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7F49EB1E">
      <w:pPr>
        <w:ind w:right="280"/>
        <w:jc w:val="center"/>
        <w:rPr>
          <w:rFonts w:hint="eastAsia" w:ascii="楷体_GB2312" w:hAnsi="宋体" w:eastAsia="楷体_GB2312"/>
          <w:sz w:val="52"/>
          <w:szCs w:val="52"/>
          <w:highlight w:val="none"/>
          <w:lang w:eastAsia="zh-CN"/>
        </w:rPr>
      </w:pPr>
      <w:r>
        <w:rPr>
          <w:rFonts w:hint="eastAsia" w:ascii="楷体_GB2312" w:hAnsi="宋体" w:eastAsia="楷体_GB2312"/>
          <w:sz w:val="52"/>
          <w:szCs w:val="52"/>
          <w:highlight w:val="none"/>
          <w:lang w:eastAsia="zh-CN"/>
        </w:rPr>
        <w:t>济南成型厂50度大转角模具改制项目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eastAsia" w:ascii="宋体" w:hAnsi="宋体" w:eastAsia="宋体" w:cs="宋体"/>
          <w:b/>
          <w:bCs/>
          <w:kern w:val="0"/>
          <w:sz w:val="32"/>
          <w:szCs w:val="32"/>
          <w:highlight w:val="none"/>
          <w:u w:val="single"/>
          <w:lang w:eastAsia="zh-CN"/>
        </w:rPr>
      </w:pPr>
      <w:r>
        <w:rPr>
          <w:rFonts w:hint="eastAsia" w:ascii="宋体" w:hAnsi="宋体" w:cs="宋体"/>
          <w:b/>
          <w:bCs/>
          <w:kern w:val="0"/>
          <w:sz w:val="32"/>
          <w:szCs w:val="32"/>
          <w:highlight w:val="none"/>
        </w:rPr>
        <w:t>项目编号：</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75241AEF">
      <w:pPr>
        <w:jc w:val="center"/>
        <w:rPr>
          <w:rFonts w:hint="eastAsia" w:ascii="宋体" w:hAnsi="宋体"/>
          <w:sz w:val="28"/>
          <w:szCs w:val="28"/>
        </w:rPr>
      </w:pPr>
      <w:r>
        <w:rPr>
          <w:rFonts w:hint="eastAsia" w:ascii="宋体" w:hAnsi="宋体"/>
          <w:sz w:val="28"/>
          <w:szCs w:val="28"/>
        </w:rPr>
        <w:t>招 标 人：中国重汽集团济南动力有限公司成型厂</w:t>
      </w: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1</w:t>
      </w:r>
      <w:r>
        <w:rPr>
          <w:rFonts w:hint="eastAsia" w:ascii="宋体" w:hAnsi="宋体"/>
          <w:sz w:val="28"/>
          <w:szCs w:val="28"/>
          <w:u w:val="single"/>
        </w:rPr>
        <w:t>月</w:t>
      </w:r>
    </w:p>
    <w:p w14:paraId="70188DF3">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5D6BEB3E">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jc w:val="center"/>
        <w:rPr>
          <w:rFonts w:hint="default" w:eastAsia="宋体"/>
          <w:sz w:val="32"/>
          <w:szCs w:val="28"/>
          <w:highlight w:val="none"/>
          <w:lang w:val="en-US" w:eastAsia="zh-CN"/>
        </w:rPr>
      </w:pPr>
      <w:r>
        <w:rPr>
          <w:rFonts w:hint="eastAsia"/>
          <w:sz w:val="32"/>
          <w:szCs w:val="28"/>
          <w:highlight w:val="none"/>
          <w:lang w:val="en-US" w:eastAsia="zh-CN"/>
        </w:rPr>
        <w:t>项目图纸附件可参考</w:t>
      </w:r>
    </w:p>
    <w:p w14:paraId="29FEE1FC">
      <w:pPr>
        <w:pStyle w:val="15"/>
        <w:spacing w:line="360" w:lineRule="auto"/>
        <w:jc w:val="center"/>
        <w:rPr>
          <w:rFonts w:hint="eastAsia" w:eastAsia="宋体"/>
          <w:lang w:eastAsia="zh-CN"/>
        </w:rPr>
      </w:pPr>
    </w:p>
    <w:p w14:paraId="56A3C681">
      <w:pPr>
        <w:pStyle w:val="15"/>
        <w:spacing w:line="360" w:lineRule="auto"/>
        <w:jc w:val="center"/>
      </w:pPr>
    </w:p>
    <w:p w14:paraId="56B6AC64">
      <w:pPr>
        <w:pStyle w:val="15"/>
        <w:spacing w:line="360" w:lineRule="auto"/>
        <w:jc w:val="center"/>
        <w:rPr>
          <w:rFonts w:hint="eastAsia" w:eastAsia="宋体"/>
          <w:lang w:eastAsia="zh-CN"/>
        </w:rPr>
        <w:sectPr>
          <w:pgSz w:w="11906" w:h="16838"/>
          <w:pgMar w:top="1701" w:right="1418" w:bottom="1134" w:left="1418" w:header="851" w:footer="992" w:gutter="0"/>
          <w:pgNumType w:fmt="numberInDash" w:start="1"/>
          <w:cols w:space="720" w:num="1"/>
          <w:titlePg/>
          <w:docGrid w:type="lines" w:linePitch="312" w:charSpace="0"/>
        </w:sectPr>
      </w:pPr>
      <w:r>
        <w:rPr>
          <w:rFonts w:hint="eastAsia" w:eastAsia="宋体"/>
          <w:lang w:eastAsia="zh-CN"/>
        </w:rPr>
        <w:object>
          <v:shape id="_x0000_i1025" o:spt="75" type="#_x0000_t75" style="height:66pt;width:72.75pt;" o:ole="t" filled="f" o:preferrelative="t" stroked="f" coordsize="21600,21600">
            <v:path/>
            <v:fill on="f" focussize="0,0"/>
            <v:stroke on="f"/>
            <v:imagedata r:id="rId12" o:title=""/>
            <o:lock v:ext="edit" aspectratio="t"/>
            <w10:wrap type="none"/>
            <w10:anchorlock/>
          </v:shape>
          <o:OLEObject Type="Embed" ProgID="Package" ShapeID="_x0000_i1025" DrawAspect="Icon" ObjectID="_1468075725" r:id="rId11">
            <o:LockedField>false</o:LockedField>
          </o:OLEObject>
        </w:object>
      </w:r>
    </w:p>
    <w:p w14:paraId="0230EEDA">
      <w:pPr>
        <w:pStyle w:val="71"/>
      </w:pPr>
      <w:bookmarkStart w:id="0" w:name="_Toc7104"/>
      <w:bookmarkStart w:id="1" w:name="_Toc47976587"/>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rPr>
          <w:highlight w:val="none"/>
        </w:rPr>
      </w:pPr>
      <w:r>
        <w:rPr>
          <w:rFonts w:hint="eastAsia"/>
          <w:highlight w:val="none"/>
        </w:rPr>
        <w:t>项目名称：</w:t>
      </w:r>
      <w:r>
        <w:rPr>
          <w:rFonts w:hint="eastAsia"/>
          <w:highlight w:val="none"/>
          <w:lang w:eastAsia="zh-CN"/>
        </w:rPr>
        <w:t>济南成型厂50度大转角模具改制项目</w:t>
      </w:r>
    </w:p>
    <w:p w14:paraId="15020D03">
      <w:pPr>
        <w:pStyle w:val="73"/>
        <w:rPr>
          <w:highlight w:val="none"/>
        </w:rPr>
      </w:pPr>
      <w:r>
        <w:rPr>
          <w:rFonts w:hint="eastAsia"/>
          <w:highlight w:val="none"/>
        </w:rPr>
        <w:t>项目编号：</w:t>
      </w:r>
    </w:p>
    <w:p w14:paraId="0AB9F24D">
      <w:pPr>
        <w:pStyle w:val="72"/>
        <w:rPr>
          <w:highlight w:val="none"/>
        </w:rPr>
      </w:pPr>
      <w:bookmarkStart w:id="3" w:name="_Toc47976589"/>
      <w:r>
        <w:rPr>
          <w:rFonts w:hint="eastAsia"/>
          <w:highlight w:val="none"/>
          <w:lang w:val="en-US" w:eastAsia="zh-CN"/>
        </w:rPr>
        <w:t>项目概况</w:t>
      </w:r>
      <w:r>
        <w:rPr>
          <w:rFonts w:hint="eastAsia"/>
          <w:highlight w:val="none"/>
        </w:rPr>
        <w:t>及招标形式</w:t>
      </w:r>
      <w:bookmarkEnd w:id="3"/>
    </w:p>
    <w:p w14:paraId="3279CEF6">
      <w:pPr>
        <w:pStyle w:val="73"/>
        <w:numPr>
          <w:ilvl w:val="0"/>
          <w:numId w:val="9"/>
        </w:numPr>
        <w:rPr>
          <w:rFonts w:hint="eastAsia"/>
          <w:highlight w:val="none"/>
        </w:rPr>
      </w:pPr>
      <w:r>
        <w:rPr>
          <w:rFonts w:hint="eastAsia"/>
          <w:highlight w:val="none"/>
        </w:rPr>
        <w:t>招标内容：</w:t>
      </w:r>
    </w:p>
    <w:p w14:paraId="53429FEF">
      <w:pPr>
        <w:keepNext w:val="0"/>
        <w:keepLines w:val="0"/>
        <w:widowControl/>
        <w:suppressLineNumbers w:val="0"/>
        <w:ind w:firstLine="420" w:firstLineChars="200"/>
        <w:jc w:val="left"/>
        <w:rPr>
          <w:rFonts w:hint="eastAsia"/>
          <w:b w:val="0"/>
          <w:bCs/>
          <w:lang w:val="en-US" w:eastAsia="zh-CN"/>
        </w:rPr>
      </w:pPr>
      <w:r>
        <w:rPr>
          <w:rFonts w:hint="eastAsia"/>
          <w:b w:val="0"/>
          <w:bCs/>
          <w:lang w:eastAsia="zh-CN"/>
        </w:rPr>
        <w:t>济南成型厂50度大转角</w:t>
      </w:r>
      <w:r>
        <w:rPr>
          <w:rFonts w:hint="eastAsia"/>
          <w:b w:val="0"/>
          <w:bCs/>
          <w:lang w:val="en-US" w:eastAsia="zh-CN"/>
        </w:rPr>
        <w:t>锻模</w:t>
      </w:r>
      <w:r>
        <w:rPr>
          <w:rFonts w:hint="eastAsia"/>
          <w:b w:val="0"/>
          <w:bCs/>
          <w:lang w:eastAsia="zh-CN"/>
        </w:rPr>
        <w:t>改制</w:t>
      </w:r>
      <w:r>
        <w:rPr>
          <w:rFonts w:hint="eastAsia"/>
          <w:b w:val="0"/>
          <w:bCs/>
        </w:rPr>
        <w:t>项目，</w:t>
      </w:r>
      <w:r>
        <w:rPr>
          <w:rFonts w:hint="eastAsia"/>
          <w:b w:val="0"/>
          <w:bCs/>
          <w:lang w:val="en-US" w:eastAsia="zh-CN"/>
        </w:rPr>
        <w:t>根据50度大转角产品切换要求切换相关产品，采用锻模改制方式进行招标，具体明细如下：</w:t>
      </w:r>
    </w:p>
    <w:tbl>
      <w:tblPr>
        <w:tblStyle w:val="31"/>
        <w:tblW w:w="548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4"/>
        <w:gridCol w:w="1132"/>
        <w:gridCol w:w="1511"/>
        <w:gridCol w:w="655"/>
        <w:gridCol w:w="1374"/>
        <w:gridCol w:w="900"/>
        <w:gridCol w:w="668"/>
        <w:gridCol w:w="614"/>
        <w:gridCol w:w="1036"/>
        <w:gridCol w:w="1647"/>
      </w:tblGrid>
      <w:tr w14:paraId="639F5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0" w:type="pct"/>
            <w:gridSpan w:val="10"/>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CCAD59">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济南成型厂50度大转角模具改制及新制项目</w:t>
            </w:r>
          </w:p>
        </w:tc>
      </w:tr>
      <w:tr w14:paraId="48192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316" w:type="pct"/>
            <w:tcBorders>
              <w:top w:val="nil"/>
              <w:left w:val="single" w:color="000000" w:sz="8" w:space="0"/>
              <w:bottom w:val="single" w:color="000000" w:sz="8" w:space="0"/>
              <w:right w:val="single" w:color="000000" w:sz="8" w:space="0"/>
            </w:tcBorders>
            <w:shd w:val="clear" w:color="auto" w:fill="auto"/>
            <w:vAlign w:val="center"/>
          </w:tcPr>
          <w:p w14:paraId="6B1A4772">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包次</w:t>
            </w:r>
          </w:p>
        </w:tc>
        <w:tc>
          <w:tcPr>
            <w:tcW w:w="555" w:type="pct"/>
            <w:tcBorders>
              <w:top w:val="single" w:color="000000" w:sz="8" w:space="0"/>
              <w:left w:val="nil"/>
              <w:bottom w:val="single" w:color="000000" w:sz="8" w:space="0"/>
              <w:right w:val="single" w:color="000000" w:sz="8" w:space="0"/>
            </w:tcBorders>
            <w:shd w:val="clear" w:color="auto" w:fill="auto"/>
            <w:vAlign w:val="center"/>
          </w:tcPr>
          <w:p w14:paraId="351E3E4F">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产品编号</w:t>
            </w:r>
          </w:p>
        </w:tc>
        <w:tc>
          <w:tcPr>
            <w:tcW w:w="742" w:type="pct"/>
            <w:tcBorders>
              <w:top w:val="single" w:color="000000" w:sz="8" w:space="0"/>
              <w:left w:val="nil"/>
              <w:bottom w:val="single" w:color="000000" w:sz="8" w:space="0"/>
              <w:right w:val="single" w:color="000000" w:sz="8" w:space="0"/>
            </w:tcBorders>
            <w:shd w:val="clear" w:color="auto" w:fill="auto"/>
            <w:vAlign w:val="center"/>
          </w:tcPr>
          <w:p w14:paraId="519FD223">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产品名称</w:t>
            </w:r>
          </w:p>
        </w:tc>
        <w:tc>
          <w:tcPr>
            <w:tcW w:w="321" w:type="pct"/>
            <w:tcBorders>
              <w:top w:val="single" w:color="000000" w:sz="8" w:space="0"/>
              <w:left w:val="nil"/>
              <w:bottom w:val="single" w:color="000000" w:sz="8" w:space="0"/>
              <w:right w:val="single" w:color="000000" w:sz="8" w:space="0"/>
            </w:tcBorders>
            <w:shd w:val="clear" w:color="auto" w:fill="auto"/>
            <w:vAlign w:val="center"/>
          </w:tcPr>
          <w:p w14:paraId="7704B6B8">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工装名称</w:t>
            </w:r>
          </w:p>
        </w:tc>
        <w:tc>
          <w:tcPr>
            <w:tcW w:w="674" w:type="pct"/>
            <w:tcBorders>
              <w:top w:val="single" w:color="000000" w:sz="8" w:space="0"/>
              <w:left w:val="nil"/>
              <w:bottom w:val="single" w:color="000000" w:sz="8" w:space="0"/>
              <w:right w:val="single" w:color="000000" w:sz="8" w:space="0"/>
            </w:tcBorders>
            <w:shd w:val="clear" w:color="auto" w:fill="auto"/>
            <w:vAlign w:val="center"/>
          </w:tcPr>
          <w:p w14:paraId="247D26ED">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工装编号</w:t>
            </w:r>
          </w:p>
        </w:tc>
        <w:tc>
          <w:tcPr>
            <w:tcW w:w="441" w:type="pct"/>
            <w:tcBorders>
              <w:top w:val="single" w:color="000000" w:sz="8" w:space="0"/>
              <w:left w:val="nil"/>
              <w:bottom w:val="single" w:color="000000" w:sz="8" w:space="0"/>
              <w:right w:val="single" w:color="000000" w:sz="8" w:space="0"/>
            </w:tcBorders>
            <w:shd w:val="clear" w:color="auto" w:fill="auto"/>
            <w:vAlign w:val="center"/>
          </w:tcPr>
          <w:p w14:paraId="0AE14739">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物料号</w:t>
            </w:r>
          </w:p>
        </w:tc>
        <w:tc>
          <w:tcPr>
            <w:tcW w:w="328" w:type="pct"/>
            <w:tcBorders>
              <w:top w:val="single" w:color="000000" w:sz="8" w:space="0"/>
              <w:left w:val="nil"/>
              <w:bottom w:val="single" w:color="000000" w:sz="8" w:space="0"/>
              <w:right w:val="single" w:color="000000" w:sz="8" w:space="0"/>
            </w:tcBorders>
            <w:shd w:val="clear" w:color="auto" w:fill="auto"/>
            <w:vAlign w:val="center"/>
          </w:tcPr>
          <w:p w14:paraId="5E984B4C">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定额</w:t>
            </w:r>
          </w:p>
        </w:tc>
        <w:tc>
          <w:tcPr>
            <w:tcW w:w="301" w:type="pct"/>
            <w:tcBorders>
              <w:top w:val="single" w:color="000000" w:sz="8" w:space="0"/>
              <w:left w:val="nil"/>
              <w:bottom w:val="single" w:color="000000" w:sz="8" w:space="0"/>
              <w:right w:val="single" w:color="000000" w:sz="8" w:space="0"/>
            </w:tcBorders>
            <w:shd w:val="clear" w:color="auto" w:fill="auto"/>
            <w:vAlign w:val="center"/>
          </w:tcPr>
          <w:p w14:paraId="6E14C33A">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预计数量</w:t>
            </w:r>
          </w:p>
        </w:tc>
        <w:tc>
          <w:tcPr>
            <w:tcW w:w="508" w:type="pct"/>
            <w:tcBorders>
              <w:top w:val="single" w:color="000000" w:sz="8" w:space="0"/>
              <w:left w:val="nil"/>
              <w:bottom w:val="single" w:color="000000" w:sz="8" w:space="0"/>
              <w:right w:val="single" w:color="auto" w:sz="4" w:space="0"/>
            </w:tcBorders>
            <w:shd w:val="clear" w:color="auto" w:fill="auto"/>
            <w:vAlign w:val="center"/>
          </w:tcPr>
          <w:p w14:paraId="441E7C3B">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基价（元/未税单价）</w:t>
            </w:r>
          </w:p>
        </w:tc>
        <w:tc>
          <w:tcPr>
            <w:tcW w:w="808" w:type="pct"/>
            <w:tcBorders>
              <w:top w:val="single" w:color="auto" w:sz="4" w:space="0"/>
              <w:left w:val="single" w:color="auto" w:sz="4" w:space="0"/>
              <w:bottom w:val="single" w:color="auto" w:sz="4" w:space="0"/>
              <w:right w:val="single" w:color="auto" w:sz="4" w:space="0"/>
            </w:tcBorders>
            <w:shd w:val="clear" w:color="auto" w:fill="auto"/>
            <w:vAlign w:val="center"/>
          </w:tcPr>
          <w:p w14:paraId="6D3E3B34">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备注</w:t>
            </w:r>
          </w:p>
        </w:tc>
      </w:tr>
      <w:tr w14:paraId="1AA11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16" w:type="pct"/>
            <w:tcBorders>
              <w:top w:val="nil"/>
              <w:left w:val="single" w:color="000000" w:sz="8" w:space="0"/>
              <w:bottom w:val="single" w:color="000000" w:sz="8" w:space="0"/>
              <w:right w:val="single" w:color="000000" w:sz="8" w:space="0"/>
            </w:tcBorders>
            <w:shd w:val="clear" w:color="auto" w:fill="auto"/>
            <w:vAlign w:val="center"/>
          </w:tcPr>
          <w:p w14:paraId="23AD1938">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包1</w:t>
            </w:r>
          </w:p>
        </w:tc>
        <w:tc>
          <w:tcPr>
            <w:tcW w:w="555" w:type="pct"/>
            <w:tcBorders>
              <w:top w:val="nil"/>
              <w:left w:val="nil"/>
              <w:bottom w:val="single" w:color="000000" w:sz="8" w:space="0"/>
              <w:right w:val="single" w:color="000000" w:sz="8" w:space="0"/>
            </w:tcBorders>
            <w:shd w:val="clear" w:color="auto" w:fill="auto"/>
            <w:vAlign w:val="center"/>
          </w:tcPr>
          <w:p w14:paraId="65FA1F3B">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AZ400041071702</w:t>
            </w:r>
          </w:p>
        </w:tc>
        <w:tc>
          <w:tcPr>
            <w:tcW w:w="742" w:type="pct"/>
            <w:tcBorders>
              <w:top w:val="nil"/>
              <w:left w:val="nil"/>
              <w:bottom w:val="single" w:color="000000" w:sz="8" w:space="0"/>
              <w:right w:val="single" w:color="000000" w:sz="8" w:space="0"/>
            </w:tcBorders>
            <w:shd w:val="clear" w:color="auto" w:fill="auto"/>
            <w:vAlign w:val="center"/>
          </w:tcPr>
          <w:p w14:paraId="2CE4A7F4">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50度大转角前梁VPD71DS</w:t>
            </w:r>
          </w:p>
        </w:tc>
        <w:tc>
          <w:tcPr>
            <w:tcW w:w="321" w:type="pct"/>
            <w:tcBorders>
              <w:top w:val="nil"/>
              <w:left w:val="nil"/>
              <w:bottom w:val="single" w:color="000000" w:sz="8" w:space="0"/>
              <w:right w:val="single" w:color="000000" w:sz="8" w:space="0"/>
            </w:tcBorders>
            <w:shd w:val="clear" w:color="auto" w:fill="auto"/>
            <w:vAlign w:val="center"/>
          </w:tcPr>
          <w:p w14:paraId="53513178">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nil"/>
              <w:left w:val="nil"/>
              <w:bottom w:val="single" w:color="000000" w:sz="8" w:space="0"/>
              <w:right w:val="single" w:color="000000" w:sz="8" w:space="0"/>
            </w:tcBorders>
            <w:shd w:val="clear" w:color="auto" w:fill="auto"/>
            <w:vAlign w:val="center"/>
          </w:tcPr>
          <w:p w14:paraId="59480A99">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ZD5701-0423</w:t>
            </w:r>
          </w:p>
        </w:tc>
        <w:tc>
          <w:tcPr>
            <w:tcW w:w="441" w:type="pct"/>
            <w:tcBorders>
              <w:top w:val="nil"/>
              <w:left w:val="nil"/>
              <w:bottom w:val="single" w:color="000000" w:sz="8" w:space="0"/>
              <w:right w:val="single" w:color="000000" w:sz="8" w:space="0"/>
            </w:tcBorders>
            <w:shd w:val="clear" w:color="auto" w:fill="auto"/>
            <w:vAlign w:val="center"/>
          </w:tcPr>
          <w:p w14:paraId="59895792">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7231869</w:t>
            </w:r>
          </w:p>
        </w:tc>
        <w:tc>
          <w:tcPr>
            <w:tcW w:w="328" w:type="pct"/>
            <w:tcBorders>
              <w:top w:val="nil"/>
              <w:left w:val="nil"/>
              <w:bottom w:val="single" w:color="000000" w:sz="8" w:space="0"/>
              <w:right w:val="single" w:color="000000" w:sz="8" w:space="0"/>
            </w:tcBorders>
            <w:shd w:val="clear" w:color="auto" w:fill="auto"/>
            <w:vAlign w:val="center"/>
          </w:tcPr>
          <w:p w14:paraId="7D11CFC3">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2200</w:t>
            </w:r>
          </w:p>
        </w:tc>
        <w:tc>
          <w:tcPr>
            <w:tcW w:w="301" w:type="pct"/>
            <w:tcBorders>
              <w:top w:val="nil"/>
              <w:left w:val="nil"/>
              <w:bottom w:val="single" w:color="000000" w:sz="8" w:space="0"/>
              <w:right w:val="single" w:color="000000" w:sz="8" w:space="0"/>
            </w:tcBorders>
            <w:shd w:val="clear" w:color="auto" w:fill="auto"/>
            <w:vAlign w:val="center"/>
          </w:tcPr>
          <w:p w14:paraId="6B72BBFA">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1</w:t>
            </w:r>
          </w:p>
        </w:tc>
        <w:tc>
          <w:tcPr>
            <w:tcW w:w="508" w:type="pct"/>
            <w:tcBorders>
              <w:top w:val="nil"/>
              <w:left w:val="nil"/>
              <w:bottom w:val="single" w:color="000000" w:sz="8" w:space="0"/>
              <w:right w:val="single" w:color="auto" w:sz="4" w:space="0"/>
            </w:tcBorders>
            <w:shd w:val="clear" w:color="auto" w:fill="auto"/>
            <w:vAlign w:val="center"/>
          </w:tcPr>
          <w:p w14:paraId="48AF5BEB">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61000</w:t>
            </w:r>
          </w:p>
        </w:tc>
        <w:tc>
          <w:tcPr>
            <w:tcW w:w="808" w:type="pct"/>
            <w:tcBorders>
              <w:top w:val="single" w:color="auto" w:sz="4" w:space="0"/>
              <w:left w:val="single" w:color="auto" w:sz="4" w:space="0"/>
              <w:bottom w:val="single" w:color="auto" w:sz="4" w:space="0"/>
              <w:right w:val="single" w:color="auto" w:sz="4" w:space="0"/>
            </w:tcBorders>
            <w:shd w:val="clear" w:color="auto" w:fill="auto"/>
            <w:vAlign w:val="center"/>
          </w:tcPr>
          <w:p w14:paraId="0C5CB957">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9t3(0071)</w:t>
            </w:r>
            <w:r>
              <w:rPr>
                <w:rFonts w:hint="eastAsia" w:ascii="宋体" w:hAnsi="宋体" w:eastAsia="宋体" w:cs="宋体"/>
                <w:b/>
                <w:bCs/>
                <w:i w:val="0"/>
                <w:iCs w:val="0"/>
                <w:color w:val="000000"/>
                <w:kern w:val="0"/>
                <w:sz w:val="18"/>
                <w:szCs w:val="18"/>
                <w:u w:val="none"/>
                <w:lang w:val="en-US" w:eastAsia="zh-CN" w:bidi="ar"/>
              </w:rPr>
              <w:t>或</w:t>
            </w:r>
            <w:r>
              <w:rPr>
                <w:rStyle w:val="117"/>
                <w:rFonts w:hint="eastAsia" w:ascii="宋体" w:hAnsi="宋体" w:eastAsia="宋体" w:cs="宋体"/>
                <w:b/>
                <w:bCs/>
                <w:sz w:val="18"/>
                <w:szCs w:val="18"/>
                <w:lang w:val="en-US" w:eastAsia="zh-CN" w:bidi="ar"/>
              </w:rPr>
              <w:t xml:space="preserve"> 9t6(0073)</w:t>
            </w:r>
            <w:r>
              <w:rPr>
                <w:rFonts w:hint="eastAsia" w:ascii="宋体" w:hAnsi="宋体" w:eastAsia="宋体" w:cs="宋体"/>
                <w:b/>
                <w:bCs/>
                <w:i w:val="0"/>
                <w:iCs w:val="0"/>
                <w:color w:val="000000"/>
                <w:kern w:val="0"/>
                <w:sz w:val="18"/>
                <w:szCs w:val="18"/>
                <w:u w:val="none"/>
                <w:lang w:val="en-US" w:eastAsia="zh-CN" w:bidi="ar"/>
              </w:rPr>
              <w:t>改制</w:t>
            </w:r>
          </w:p>
        </w:tc>
      </w:tr>
      <w:tr w14:paraId="18F3E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316" w:type="pct"/>
            <w:tcBorders>
              <w:top w:val="nil"/>
              <w:left w:val="single" w:color="000000" w:sz="8" w:space="0"/>
              <w:bottom w:val="single" w:color="000000" w:sz="8" w:space="0"/>
              <w:right w:val="single" w:color="000000" w:sz="8" w:space="0"/>
            </w:tcBorders>
            <w:shd w:val="clear" w:color="auto" w:fill="auto"/>
            <w:vAlign w:val="center"/>
          </w:tcPr>
          <w:p w14:paraId="557A3A92">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包2</w:t>
            </w:r>
          </w:p>
        </w:tc>
        <w:tc>
          <w:tcPr>
            <w:tcW w:w="555" w:type="pct"/>
            <w:tcBorders>
              <w:top w:val="nil"/>
              <w:left w:val="nil"/>
              <w:bottom w:val="single" w:color="000000" w:sz="8" w:space="0"/>
              <w:right w:val="single" w:color="000000" w:sz="8" w:space="0"/>
            </w:tcBorders>
            <w:shd w:val="clear" w:color="auto" w:fill="auto"/>
            <w:vAlign w:val="center"/>
          </w:tcPr>
          <w:p w14:paraId="207CC231">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AZ400041071002</w:t>
            </w:r>
          </w:p>
        </w:tc>
        <w:tc>
          <w:tcPr>
            <w:tcW w:w="742" w:type="pct"/>
            <w:tcBorders>
              <w:top w:val="nil"/>
              <w:left w:val="nil"/>
              <w:bottom w:val="single" w:color="000000" w:sz="8" w:space="0"/>
              <w:right w:val="single" w:color="000000" w:sz="8" w:space="0"/>
            </w:tcBorders>
            <w:shd w:val="clear" w:color="auto" w:fill="auto"/>
            <w:vAlign w:val="center"/>
          </w:tcPr>
          <w:p w14:paraId="707C96CB">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50度大转角前梁VGD75</w:t>
            </w:r>
          </w:p>
        </w:tc>
        <w:tc>
          <w:tcPr>
            <w:tcW w:w="321" w:type="pct"/>
            <w:tcBorders>
              <w:top w:val="nil"/>
              <w:left w:val="nil"/>
              <w:bottom w:val="single" w:color="000000" w:sz="8" w:space="0"/>
              <w:right w:val="single" w:color="000000" w:sz="8" w:space="0"/>
            </w:tcBorders>
            <w:shd w:val="clear" w:color="auto" w:fill="auto"/>
            <w:vAlign w:val="center"/>
          </w:tcPr>
          <w:p w14:paraId="2BAF3D61">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nil"/>
              <w:left w:val="nil"/>
              <w:bottom w:val="single" w:color="000000" w:sz="8" w:space="0"/>
              <w:right w:val="single" w:color="000000" w:sz="8" w:space="0"/>
            </w:tcBorders>
            <w:shd w:val="clear" w:color="auto" w:fill="auto"/>
            <w:vAlign w:val="center"/>
          </w:tcPr>
          <w:p w14:paraId="5106BEF2">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ZD5701-0422</w:t>
            </w:r>
          </w:p>
        </w:tc>
        <w:tc>
          <w:tcPr>
            <w:tcW w:w="441" w:type="pct"/>
            <w:tcBorders>
              <w:top w:val="nil"/>
              <w:left w:val="nil"/>
              <w:bottom w:val="single" w:color="000000" w:sz="8" w:space="0"/>
              <w:right w:val="single" w:color="000000" w:sz="8" w:space="0"/>
            </w:tcBorders>
            <w:shd w:val="clear" w:color="auto" w:fill="auto"/>
            <w:vAlign w:val="center"/>
          </w:tcPr>
          <w:p w14:paraId="64241CC1">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7231870</w:t>
            </w:r>
          </w:p>
        </w:tc>
        <w:tc>
          <w:tcPr>
            <w:tcW w:w="328" w:type="pct"/>
            <w:tcBorders>
              <w:top w:val="nil"/>
              <w:left w:val="nil"/>
              <w:bottom w:val="single" w:color="000000" w:sz="8" w:space="0"/>
              <w:right w:val="single" w:color="000000" w:sz="8" w:space="0"/>
            </w:tcBorders>
            <w:shd w:val="clear" w:color="auto" w:fill="auto"/>
            <w:vAlign w:val="center"/>
          </w:tcPr>
          <w:p w14:paraId="12395C52">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2200</w:t>
            </w:r>
          </w:p>
        </w:tc>
        <w:tc>
          <w:tcPr>
            <w:tcW w:w="301" w:type="pct"/>
            <w:tcBorders>
              <w:top w:val="nil"/>
              <w:left w:val="nil"/>
              <w:bottom w:val="single" w:color="000000" w:sz="8" w:space="0"/>
              <w:right w:val="single" w:color="000000" w:sz="8" w:space="0"/>
            </w:tcBorders>
            <w:shd w:val="clear" w:color="auto" w:fill="auto"/>
            <w:vAlign w:val="center"/>
          </w:tcPr>
          <w:p w14:paraId="6AB7B634">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1</w:t>
            </w:r>
          </w:p>
        </w:tc>
        <w:tc>
          <w:tcPr>
            <w:tcW w:w="508" w:type="pct"/>
            <w:tcBorders>
              <w:top w:val="nil"/>
              <w:left w:val="nil"/>
              <w:bottom w:val="single" w:color="000000" w:sz="8" w:space="0"/>
              <w:right w:val="single" w:color="000000" w:sz="8" w:space="0"/>
            </w:tcBorders>
            <w:shd w:val="clear" w:color="auto" w:fill="auto"/>
            <w:vAlign w:val="center"/>
          </w:tcPr>
          <w:p w14:paraId="6F905637">
            <w:pPr>
              <w:keepNext w:val="0"/>
              <w:keepLines w:val="0"/>
              <w:widowControl/>
              <w:suppressLineNumbers w:val="0"/>
              <w:jc w:val="center"/>
              <w:textAlignment w:val="center"/>
              <w:rPr>
                <w:rFonts w:hint="default"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6</w:t>
            </w:r>
            <w:r>
              <w:rPr>
                <w:rFonts w:hint="eastAsia" w:ascii="宋体" w:hAnsi="宋体" w:cs="宋体"/>
                <w:b/>
                <w:bCs/>
                <w:i w:val="0"/>
                <w:iCs w:val="0"/>
                <w:color w:val="000000"/>
                <w:kern w:val="0"/>
                <w:sz w:val="18"/>
                <w:szCs w:val="18"/>
                <w:highlight w:val="none"/>
                <w:u w:val="none"/>
                <w:lang w:val="en-US" w:eastAsia="zh-CN" w:bidi="ar"/>
              </w:rPr>
              <w:t>1000</w:t>
            </w:r>
          </w:p>
        </w:tc>
        <w:tc>
          <w:tcPr>
            <w:tcW w:w="808" w:type="pct"/>
            <w:tcBorders>
              <w:top w:val="single" w:color="auto" w:sz="4" w:space="0"/>
              <w:left w:val="nil"/>
              <w:bottom w:val="single" w:color="000000" w:sz="8" w:space="0"/>
              <w:right w:val="single" w:color="000000" w:sz="8" w:space="0"/>
            </w:tcBorders>
            <w:shd w:val="clear" w:color="auto" w:fill="auto"/>
            <w:vAlign w:val="center"/>
          </w:tcPr>
          <w:p w14:paraId="543EBFCD">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9t6(0073)</w:t>
            </w:r>
            <w:r>
              <w:rPr>
                <w:rFonts w:hint="eastAsia" w:ascii="宋体" w:hAnsi="宋体" w:eastAsia="宋体" w:cs="宋体"/>
                <w:b/>
                <w:bCs/>
                <w:i w:val="0"/>
                <w:iCs w:val="0"/>
                <w:color w:val="000000"/>
                <w:kern w:val="0"/>
                <w:sz w:val="18"/>
                <w:szCs w:val="18"/>
                <w:u w:val="none"/>
                <w:lang w:val="en-US" w:eastAsia="zh-CN" w:bidi="ar"/>
              </w:rPr>
              <w:t>改制</w:t>
            </w:r>
          </w:p>
        </w:tc>
      </w:tr>
      <w:tr w14:paraId="3AF6D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316" w:type="pct"/>
            <w:vMerge w:val="restart"/>
            <w:tcBorders>
              <w:top w:val="nil"/>
              <w:left w:val="single" w:color="000000" w:sz="8" w:space="0"/>
              <w:bottom w:val="single" w:color="000000" w:sz="8" w:space="0"/>
              <w:right w:val="single" w:color="000000" w:sz="8" w:space="0"/>
            </w:tcBorders>
            <w:shd w:val="clear" w:color="auto" w:fill="auto"/>
            <w:vAlign w:val="center"/>
          </w:tcPr>
          <w:p w14:paraId="5700EF7D">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包3</w:t>
            </w:r>
          </w:p>
        </w:tc>
        <w:tc>
          <w:tcPr>
            <w:tcW w:w="555" w:type="pct"/>
            <w:tcBorders>
              <w:top w:val="nil"/>
              <w:left w:val="nil"/>
              <w:bottom w:val="single" w:color="000000" w:sz="8" w:space="0"/>
              <w:right w:val="single" w:color="000000" w:sz="8" w:space="0"/>
            </w:tcBorders>
            <w:shd w:val="clear" w:color="auto" w:fill="auto"/>
            <w:vAlign w:val="center"/>
          </w:tcPr>
          <w:p w14:paraId="34B2D38B">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AZ400041071003</w:t>
            </w:r>
          </w:p>
        </w:tc>
        <w:tc>
          <w:tcPr>
            <w:tcW w:w="742" w:type="pct"/>
            <w:tcBorders>
              <w:top w:val="nil"/>
              <w:left w:val="nil"/>
              <w:bottom w:val="single" w:color="000000" w:sz="8" w:space="0"/>
              <w:right w:val="single" w:color="000000" w:sz="8" w:space="0"/>
            </w:tcBorders>
            <w:shd w:val="clear" w:color="auto" w:fill="auto"/>
            <w:vAlign w:val="center"/>
          </w:tcPr>
          <w:p w14:paraId="2B33083D">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50度大转角VGD75转向节</w:t>
            </w:r>
          </w:p>
        </w:tc>
        <w:tc>
          <w:tcPr>
            <w:tcW w:w="321" w:type="pct"/>
            <w:tcBorders>
              <w:top w:val="nil"/>
              <w:left w:val="nil"/>
              <w:bottom w:val="single" w:color="000000" w:sz="8" w:space="0"/>
              <w:right w:val="single" w:color="000000" w:sz="8" w:space="0"/>
            </w:tcBorders>
            <w:shd w:val="clear" w:color="auto" w:fill="auto"/>
            <w:vAlign w:val="center"/>
          </w:tcPr>
          <w:p w14:paraId="66606142">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nil"/>
              <w:left w:val="nil"/>
              <w:bottom w:val="single" w:color="000000" w:sz="8" w:space="0"/>
              <w:right w:val="single" w:color="000000" w:sz="8" w:space="0"/>
            </w:tcBorders>
            <w:shd w:val="clear" w:color="auto" w:fill="auto"/>
            <w:vAlign w:val="center"/>
          </w:tcPr>
          <w:p w14:paraId="55AAAE62">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ZD5201-0416</w:t>
            </w:r>
          </w:p>
        </w:tc>
        <w:tc>
          <w:tcPr>
            <w:tcW w:w="441" w:type="pct"/>
            <w:tcBorders>
              <w:top w:val="nil"/>
              <w:left w:val="nil"/>
              <w:bottom w:val="single" w:color="000000" w:sz="8" w:space="0"/>
              <w:right w:val="single" w:color="000000" w:sz="8" w:space="0"/>
            </w:tcBorders>
            <w:shd w:val="clear" w:color="auto" w:fill="auto"/>
            <w:vAlign w:val="center"/>
          </w:tcPr>
          <w:p w14:paraId="7517DF77">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7231871</w:t>
            </w:r>
          </w:p>
        </w:tc>
        <w:tc>
          <w:tcPr>
            <w:tcW w:w="328" w:type="pct"/>
            <w:tcBorders>
              <w:top w:val="nil"/>
              <w:left w:val="nil"/>
              <w:bottom w:val="single" w:color="000000" w:sz="8" w:space="0"/>
              <w:right w:val="single" w:color="000000" w:sz="8" w:space="0"/>
            </w:tcBorders>
            <w:shd w:val="clear" w:color="auto" w:fill="auto"/>
            <w:vAlign w:val="center"/>
          </w:tcPr>
          <w:p w14:paraId="64731D69">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2000</w:t>
            </w:r>
          </w:p>
        </w:tc>
        <w:tc>
          <w:tcPr>
            <w:tcW w:w="301" w:type="pct"/>
            <w:tcBorders>
              <w:top w:val="nil"/>
              <w:left w:val="nil"/>
              <w:bottom w:val="single" w:color="000000" w:sz="8" w:space="0"/>
              <w:right w:val="single" w:color="000000" w:sz="8" w:space="0"/>
            </w:tcBorders>
            <w:shd w:val="clear" w:color="auto" w:fill="auto"/>
            <w:vAlign w:val="center"/>
          </w:tcPr>
          <w:p w14:paraId="73AA7196">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w:t>
            </w:r>
          </w:p>
        </w:tc>
        <w:tc>
          <w:tcPr>
            <w:tcW w:w="508" w:type="pct"/>
            <w:tcBorders>
              <w:top w:val="nil"/>
              <w:left w:val="nil"/>
              <w:bottom w:val="single" w:color="000000" w:sz="8" w:space="0"/>
              <w:right w:val="single" w:color="000000" w:sz="8" w:space="0"/>
            </w:tcBorders>
            <w:shd w:val="clear" w:color="auto" w:fill="auto"/>
            <w:vAlign w:val="center"/>
          </w:tcPr>
          <w:p w14:paraId="250095D4">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w:t>
            </w:r>
            <w:r>
              <w:rPr>
                <w:rFonts w:hint="eastAsia" w:ascii="宋体" w:hAnsi="宋体" w:cs="宋体"/>
                <w:b/>
                <w:bCs/>
                <w:i w:val="0"/>
                <w:iCs w:val="0"/>
                <w:color w:val="000000"/>
                <w:kern w:val="0"/>
                <w:sz w:val="18"/>
                <w:szCs w:val="18"/>
                <w:highlight w:val="none"/>
                <w:u w:val="none"/>
                <w:lang w:val="en-US" w:eastAsia="zh-CN" w:bidi="ar"/>
              </w:rPr>
              <w:t>2</w:t>
            </w:r>
            <w:r>
              <w:rPr>
                <w:rFonts w:hint="eastAsia" w:ascii="宋体" w:hAnsi="宋体" w:eastAsia="宋体" w:cs="宋体"/>
                <w:b/>
                <w:bCs/>
                <w:i w:val="0"/>
                <w:iCs w:val="0"/>
                <w:color w:val="000000"/>
                <w:kern w:val="0"/>
                <w:sz w:val="18"/>
                <w:szCs w:val="18"/>
                <w:highlight w:val="none"/>
                <w:u w:val="none"/>
                <w:lang w:val="en-US" w:eastAsia="zh-CN" w:bidi="ar"/>
              </w:rPr>
              <w:t>000</w:t>
            </w:r>
          </w:p>
        </w:tc>
        <w:tc>
          <w:tcPr>
            <w:tcW w:w="808" w:type="pct"/>
            <w:tcBorders>
              <w:top w:val="nil"/>
              <w:left w:val="nil"/>
              <w:bottom w:val="single" w:color="000000" w:sz="8" w:space="0"/>
              <w:right w:val="single" w:color="000000" w:sz="8" w:space="0"/>
            </w:tcBorders>
            <w:shd w:val="clear" w:color="auto" w:fill="auto"/>
            <w:vAlign w:val="center"/>
          </w:tcPr>
          <w:p w14:paraId="24C8E1D6">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0371C</w:t>
            </w:r>
            <w:r>
              <w:rPr>
                <w:rFonts w:hint="eastAsia" w:ascii="宋体" w:hAnsi="宋体" w:eastAsia="宋体" w:cs="宋体"/>
                <w:b/>
                <w:bCs/>
                <w:i w:val="0"/>
                <w:iCs w:val="0"/>
                <w:color w:val="000000"/>
                <w:kern w:val="0"/>
                <w:sz w:val="18"/>
                <w:szCs w:val="18"/>
                <w:u w:val="none"/>
                <w:lang w:val="en-US" w:eastAsia="zh-CN" w:bidi="ar"/>
              </w:rPr>
              <w:t>或</w:t>
            </w:r>
            <w:r>
              <w:rPr>
                <w:rStyle w:val="117"/>
                <w:rFonts w:hint="eastAsia" w:ascii="宋体" w:hAnsi="宋体" w:eastAsia="宋体" w:cs="宋体"/>
                <w:b/>
                <w:bCs/>
                <w:sz w:val="18"/>
                <w:szCs w:val="18"/>
                <w:lang w:val="en-US" w:eastAsia="zh-CN" w:bidi="ar"/>
              </w:rPr>
              <w:t>0376A</w:t>
            </w:r>
            <w:r>
              <w:rPr>
                <w:rFonts w:hint="eastAsia" w:ascii="宋体" w:hAnsi="宋体" w:eastAsia="宋体" w:cs="宋体"/>
                <w:b/>
                <w:bCs/>
                <w:i w:val="0"/>
                <w:iCs w:val="0"/>
                <w:color w:val="000000"/>
                <w:kern w:val="0"/>
                <w:sz w:val="18"/>
                <w:szCs w:val="18"/>
                <w:u w:val="none"/>
                <w:lang w:val="en-US" w:eastAsia="zh-CN" w:bidi="ar"/>
              </w:rPr>
              <w:t>改</w:t>
            </w:r>
          </w:p>
        </w:tc>
      </w:tr>
      <w:tr w14:paraId="7399A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316" w:type="pct"/>
            <w:vMerge w:val="continue"/>
            <w:tcBorders>
              <w:top w:val="nil"/>
              <w:left w:val="single" w:color="000000" w:sz="8" w:space="0"/>
              <w:bottom w:val="single" w:color="000000" w:sz="8" w:space="0"/>
              <w:right w:val="single" w:color="000000" w:sz="8" w:space="0"/>
            </w:tcBorders>
            <w:shd w:val="clear" w:color="auto" w:fill="auto"/>
            <w:vAlign w:val="center"/>
          </w:tcPr>
          <w:p w14:paraId="6082293E">
            <w:pPr>
              <w:jc w:val="center"/>
              <w:rPr>
                <w:rFonts w:hint="eastAsia" w:ascii="宋体" w:hAnsi="宋体" w:eastAsia="宋体" w:cs="宋体"/>
                <w:b/>
                <w:bCs/>
                <w:i w:val="0"/>
                <w:iCs w:val="0"/>
                <w:color w:val="000000"/>
                <w:sz w:val="18"/>
                <w:szCs w:val="18"/>
                <w:highlight w:val="none"/>
                <w:u w:val="none"/>
              </w:rPr>
            </w:pPr>
          </w:p>
        </w:tc>
        <w:tc>
          <w:tcPr>
            <w:tcW w:w="555" w:type="pct"/>
            <w:tcBorders>
              <w:top w:val="nil"/>
              <w:left w:val="nil"/>
              <w:bottom w:val="single" w:color="000000" w:sz="8" w:space="0"/>
              <w:right w:val="single" w:color="000000" w:sz="8" w:space="0"/>
            </w:tcBorders>
            <w:shd w:val="clear" w:color="auto" w:fill="auto"/>
            <w:vAlign w:val="center"/>
          </w:tcPr>
          <w:p w14:paraId="7B89CA35">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AZ400041071004</w:t>
            </w:r>
          </w:p>
        </w:tc>
        <w:tc>
          <w:tcPr>
            <w:tcW w:w="742" w:type="pct"/>
            <w:tcBorders>
              <w:top w:val="nil"/>
              <w:left w:val="nil"/>
              <w:bottom w:val="single" w:color="000000" w:sz="8" w:space="0"/>
              <w:right w:val="single" w:color="000000" w:sz="8" w:space="0"/>
            </w:tcBorders>
            <w:shd w:val="clear" w:color="auto" w:fill="auto"/>
            <w:vAlign w:val="center"/>
          </w:tcPr>
          <w:p w14:paraId="1AA51483">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50度大转角VGD75转向节</w:t>
            </w:r>
          </w:p>
        </w:tc>
        <w:tc>
          <w:tcPr>
            <w:tcW w:w="321" w:type="pct"/>
            <w:tcBorders>
              <w:top w:val="nil"/>
              <w:left w:val="nil"/>
              <w:bottom w:val="single" w:color="000000" w:sz="8" w:space="0"/>
              <w:right w:val="single" w:color="000000" w:sz="8" w:space="0"/>
            </w:tcBorders>
            <w:shd w:val="clear" w:color="auto" w:fill="auto"/>
            <w:vAlign w:val="center"/>
          </w:tcPr>
          <w:p w14:paraId="2E1058A4">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nil"/>
              <w:left w:val="nil"/>
              <w:bottom w:val="single" w:color="000000" w:sz="8" w:space="0"/>
              <w:right w:val="single" w:color="000000" w:sz="8" w:space="0"/>
            </w:tcBorders>
            <w:shd w:val="clear" w:color="auto" w:fill="auto"/>
            <w:vAlign w:val="center"/>
          </w:tcPr>
          <w:p w14:paraId="166B7488">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ZD5201-0417</w:t>
            </w:r>
          </w:p>
        </w:tc>
        <w:tc>
          <w:tcPr>
            <w:tcW w:w="441" w:type="pct"/>
            <w:tcBorders>
              <w:top w:val="nil"/>
              <w:left w:val="nil"/>
              <w:bottom w:val="single" w:color="000000" w:sz="8" w:space="0"/>
              <w:right w:val="single" w:color="000000" w:sz="8" w:space="0"/>
            </w:tcBorders>
            <w:shd w:val="clear" w:color="auto" w:fill="auto"/>
            <w:vAlign w:val="center"/>
          </w:tcPr>
          <w:p w14:paraId="3533F9D6">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7231873</w:t>
            </w:r>
          </w:p>
        </w:tc>
        <w:tc>
          <w:tcPr>
            <w:tcW w:w="328" w:type="pct"/>
            <w:tcBorders>
              <w:top w:val="nil"/>
              <w:left w:val="nil"/>
              <w:bottom w:val="single" w:color="000000" w:sz="8" w:space="0"/>
              <w:right w:val="single" w:color="000000" w:sz="8" w:space="0"/>
            </w:tcBorders>
            <w:shd w:val="clear" w:color="auto" w:fill="auto"/>
            <w:vAlign w:val="center"/>
          </w:tcPr>
          <w:p w14:paraId="009BA2F7">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2000</w:t>
            </w:r>
          </w:p>
        </w:tc>
        <w:tc>
          <w:tcPr>
            <w:tcW w:w="301" w:type="pct"/>
            <w:tcBorders>
              <w:top w:val="nil"/>
              <w:left w:val="nil"/>
              <w:bottom w:val="single" w:color="000000" w:sz="8" w:space="0"/>
              <w:right w:val="single" w:color="000000" w:sz="8" w:space="0"/>
            </w:tcBorders>
            <w:shd w:val="clear" w:color="auto" w:fill="auto"/>
            <w:vAlign w:val="center"/>
          </w:tcPr>
          <w:p w14:paraId="458FE51B">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w:t>
            </w:r>
          </w:p>
        </w:tc>
        <w:tc>
          <w:tcPr>
            <w:tcW w:w="508" w:type="pct"/>
            <w:tcBorders>
              <w:top w:val="nil"/>
              <w:left w:val="nil"/>
              <w:bottom w:val="single" w:color="000000" w:sz="8" w:space="0"/>
              <w:right w:val="single" w:color="000000" w:sz="8" w:space="0"/>
            </w:tcBorders>
            <w:shd w:val="clear" w:color="auto" w:fill="auto"/>
            <w:vAlign w:val="center"/>
          </w:tcPr>
          <w:p w14:paraId="51F21AD4">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w:t>
            </w:r>
            <w:r>
              <w:rPr>
                <w:rFonts w:hint="eastAsia" w:ascii="宋体" w:hAnsi="宋体" w:cs="宋体"/>
                <w:b/>
                <w:bCs/>
                <w:i w:val="0"/>
                <w:iCs w:val="0"/>
                <w:color w:val="000000"/>
                <w:kern w:val="0"/>
                <w:sz w:val="18"/>
                <w:szCs w:val="18"/>
                <w:highlight w:val="none"/>
                <w:u w:val="none"/>
                <w:lang w:val="en-US" w:eastAsia="zh-CN" w:bidi="ar"/>
              </w:rPr>
              <w:t>2</w:t>
            </w:r>
            <w:r>
              <w:rPr>
                <w:rFonts w:hint="eastAsia" w:ascii="宋体" w:hAnsi="宋体" w:eastAsia="宋体" w:cs="宋体"/>
                <w:b/>
                <w:bCs/>
                <w:i w:val="0"/>
                <w:iCs w:val="0"/>
                <w:color w:val="000000"/>
                <w:kern w:val="0"/>
                <w:sz w:val="18"/>
                <w:szCs w:val="18"/>
                <w:highlight w:val="none"/>
                <w:u w:val="none"/>
                <w:lang w:val="en-US" w:eastAsia="zh-CN" w:bidi="ar"/>
              </w:rPr>
              <w:t>000</w:t>
            </w:r>
          </w:p>
        </w:tc>
        <w:tc>
          <w:tcPr>
            <w:tcW w:w="808" w:type="pct"/>
            <w:tcBorders>
              <w:top w:val="nil"/>
              <w:left w:val="nil"/>
              <w:bottom w:val="single" w:color="000000" w:sz="8" w:space="0"/>
              <w:right w:val="single" w:color="000000" w:sz="8" w:space="0"/>
            </w:tcBorders>
            <w:shd w:val="clear" w:color="auto" w:fill="auto"/>
            <w:vAlign w:val="center"/>
          </w:tcPr>
          <w:p w14:paraId="7034555C">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0372C</w:t>
            </w:r>
            <w:r>
              <w:rPr>
                <w:rFonts w:hint="eastAsia" w:ascii="宋体" w:hAnsi="宋体" w:eastAsia="宋体" w:cs="宋体"/>
                <w:b/>
                <w:bCs/>
                <w:i w:val="0"/>
                <w:iCs w:val="0"/>
                <w:color w:val="000000"/>
                <w:kern w:val="0"/>
                <w:sz w:val="18"/>
                <w:szCs w:val="18"/>
                <w:u w:val="none"/>
                <w:lang w:val="en-US" w:eastAsia="zh-CN" w:bidi="ar"/>
              </w:rPr>
              <w:t>或</w:t>
            </w:r>
            <w:r>
              <w:rPr>
                <w:rStyle w:val="117"/>
                <w:rFonts w:hint="eastAsia" w:ascii="宋体" w:hAnsi="宋体" w:eastAsia="宋体" w:cs="宋体"/>
                <w:b/>
                <w:bCs/>
                <w:sz w:val="18"/>
                <w:szCs w:val="18"/>
                <w:lang w:val="en-US" w:eastAsia="zh-CN" w:bidi="ar"/>
              </w:rPr>
              <w:t xml:space="preserve"> 0377A</w:t>
            </w:r>
            <w:r>
              <w:rPr>
                <w:rFonts w:hint="eastAsia" w:ascii="宋体" w:hAnsi="宋体" w:eastAsia="宋体" w:cs="宋体"/>
                <w:b/>
                <w:bCs/>
                <w:i w:val="0"/>
                <w:iCs w:val="0"/>
                <w:color w:val="000000"/>
                <w:kern w:val="0"/>
                <w:sz w:val="18"/>
                <w:szCs w:val="18"/>
                <w:u w:val="none"/>
                <w:lang w:val="en-US" w:eastAsia="zh-CN" w:bidi="ar"/>
              </w:rPr>
              <w:t>改</w:t>
            </w:r>
          </w:p>
        </w:tc>
      </w:tr>
      <w:tr w14:paraId="32CC6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31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CDDCD4A">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包4</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DA201F">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AZ400041071703</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DEF9DA">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50度大转角转向节VPD71DS</w:t>
            </w:r>
          </w:p>
        </w:tc>
        <w:tc>
          <w:tcPr>
            <w:tcW w:w="3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E57551">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1C6EFA4">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ZD5201-0418</w:t>
            </w:r>
          </w:p>
        </w:tc>
        <w:tc>
          <w:tcPr>
            <w:tcW w:w="441" w:type="pct"/>
            <w:tcBorders>
              <w:top w:val="nil"/>
              <w:left w:val="nil"/>
              <w:bottom w:val="single" w:color="000000" w:sz="8" w:space="0"/>
              <w:right w:val="single" w:color="000000" w:sz="8" w:space="0"/>
            </w:tcBorders>
            <w:shd w:val="clear" w:color="auto" w:fill="auto"/>
            <w:vAlign w:val="center"/>
          </w:tcPr>
          <w:p w14:paraId="677C7375">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7231875</w:t>
            </w:r>
          </w:p>
        </w:tc>
        <w:tc>
          <w:tcPr>
            <w:tcW w:w="32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1955C03">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2000</w:t>
            </w:r>
          </w:p>
        </w:tc>
        <w:tc>
          <w:tcPr>
            <w:tcW w:w="30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06A453">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1</w:t>
            </w:r>
          </w:p>
        </w:tc>
        <w:tc>
          <w:tcPr>
            <w:tcW w:w="5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BEDD4E">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70000</w:t>
            </w:r>
          </w:p>
        </w:tc>
        <w:tc>
          <w:tcPr>
            <w:tcW w:w="8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7908F36">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0371C</w:t>
            </w:r>
            <w:r>
              <w:rPr>
                <w:rFonts w:hint="eastAsia" w:ascii="宋体" w:hAnsi="宋体" w:eastAsia="宋体" w:cs="宋体"/>
                <w:b/>
                <w:bCs/>
                <w:i w:val="0"/>
                <w:iCs w:val="0"/>
                <w:color w:val="000000"/>
                <w:kern w:val="0"/>
                <w:sz w:val="18"/>
                <w:szCs w:val="18"/>
                <w:u w:val="none"/>
                <w:lang w:val="en-US" w:eastAsia="zh-CN" w:bidi="ar"/>
              </w:rPr>
              <w:t>或</w:t>
            </w:r>
            <w:r>
              <w:rPr>
                <w:rStyle w:val="117"/>
                <w:rFonts w:hint="eastAsia" w:ascii="宋体" w:hAnsi="宋体" w:eastAsia="宋体" w:cs="宋体"/>
                <w:b/>
                <w:bCs/>
                <w:sz w:val="18"/>
                <w:szCs w:val="18"/>
                <w:lang w:val="en-US" w:eastAsia="zh-CN" w:bidi="ar"/>
              </w:rPr>
              <w:t xml:space="preserve"> 0367B</w:t>
            </w:r>
            <w:r>
              <w:rPr>
                <w:rFonts w:hint="eastAsia" w:ascii="宋体" w:hAnsi="宋体" w:eastAsia="宋体" w:cs="宋体"/>
                <w:b/>
                <w:bCs/>
                <w:i w:val="0"/>
                <w:iCs w:val="0"/>
                <w:color w:val="000000"/>
                <w:kern w:val="0"/>
                <w:sz w:val="18"/>
                <w:szCs w:val="18"/>
                <w:u w:val="none"/>
                <w:lang w:val="en-US" w:eastAsia="zh-CN" w:bidi="ar"/>
              </w:rPr>
              <w:t>改</w:t>
            </w:r>
          </w:p>
        </w:tc>
      </w:tr>
      <w:tr w14:paraId="5DC4B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31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6D7762A">
            <w:pPr>
              <w:jc w:val="center"/>
              <w:rPr>
                <w:rFonts w:hint="eastAsia" w:ascii="宋体" w:hAnsi="宋体" w:eastAsia="宋体" w:cs="宋体"/>
                <w:b/>
                <w:bCs/>
                <w:i w:val="0"/>
                <w:iCs w:val="0"/>
                <w:color w:val="000000"/>
                <w:sz w:val="18"/>
                <w:szCs w:val="18"/>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F91786E">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AZ400041071704</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2EB8DE">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50度大转角转向节VPD71DS</w:t>
            </w:r>
          </w:p>
        </w:tc>
        <w:tc>
          <w:tcPr>
            <w:tcW w:w="3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BF23BD">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E686CB">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ZD5201-0419</w:t>
            </w:r>
          </w:p>
        </w:tc>
        <w:tc>
          <w:tcPr>
            <w:tcW w:w="441" w:type="pct"/>
            <w:tcBorders>
              <w:top w:val="nil"/>
              <w:left w:val="nil"/>
              <w:bottom w:val="single" w:color="000000" w:sz="8" w:space="0"/>
              <w:right w:val="single" w:color="000000" w:sz="8" w:space="0"/>
            </w:tcBorders>
            <w:shd w:val="clear" w:color="auto" w:fill="auto"/>
            <w:vAlign w:val="center"/>
          </w:tcPr>
          <w:p w14:paraId="556DD7DF">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7231876</w:t>
            </w:r>
          </w:p>
        </w:tc>
        <w:tc>
          <w:tcPr>
            <w:tcW w:w="32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4FDD5CB">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2000</w:t>
            </w:r>
          </w:p>
        </w:tc>
        <w:tc>
          <w:tcPr>
            <w:tcW w:w="30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A15958E">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1</w:t>
            </w:r>
          </w:p>
        </w:tc>
        <w:tc>
          <w:tcPr>
            <w:tcW w:w="5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99B95A">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70000</w:t>
            </w:r>
          </w:p>
        </w:tc>
        <w:tc>
          <w:tcPr>
            <w:tcW w:w="8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8B4520E">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0372C</w:t>
            </w:r>
            <w:r>
              <w:rPr>
                <w:rFonts w:hint="eastAsia" w:ascii="宋体" w:hAnsi="宋体" w:eastAsia="宋体" w:cs="宋体"/>
                <w:b/>
                <w:bCs/>
                <w:i w:val="0"/>
                <w:iCs w:val="0"/>
                <w:color w:val="000000"/>
                <w:kern w:val="0"/>
                <w:sz w:val="18"/>
                <w:szCs w:val="18"/>
                <w:u w:val="none"/>
                <w:lang w:val="en-US" w:eastAsia="zh-CN" w:bidi="ar"/>
              </w:rPr>
              <w:t>或</w:t>
            </w:r>
            <w:r>
              <w:rPr>
                <w:rStyle w:val="117"/>
                <w:rFonts w:hint="eastAsia" w:ascii="宋体" w:hAnsi="宋体" w:eastAsia="宋体" w:cs="宋体"/>
                <w:b/>
                <w:bCs/>
                <w:sz w:val="18"/>
                <w:szCs w:val="18"/>
                <w:lang w:val="en-US" w:eastAsia="zh-CN" w:bidi="ar"/>
              </w:rPr>
              <w:t>0368B</w:t>
            </w:r>
            <w:r>
              <w:rPr>
                <w:rFonts w:hint="eastAsia" w:ascii="宋体" w:hAnsi="宋体" w:eastAsia="宋体" w:cs="宋体"/>
                <w:b/>
                <w:bCs/>
                <w:i w:val="0"/>
                <w:iCs w:val="0"/>
                <w:color w:val="000000"/>
                <w:kern w:val="0"/>
                <w:sz w:val="18"/>
                <w:szCs w:val="18"/>
                <w:u w:val="none"/>
                <w:lang w:val="en-US" w:eastAsia="zh-CN" w:bidi="ar"/>
              </w:rPr>
              <w:t>改</w:t>
            </w:r>
          </w:p>
        </w:tc>
      </w:tr>
      <w:tr w14:paraId="326B8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31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9622C02">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包5</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0001559">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AZ400041071903</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22FB2AD">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50度大转角转向节</w:t>
            </w:r>
          </w:p>
        </w:tc>
        <w:tc>
          <w:tcPr>
            <w:tcW w:w="3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D3005C">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853CD81">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ZD5201-0420</w:t>
            </w:r>
          </w:p>
        </w:tc>
        <w:tc>
          <w:tcPr>
            <w:tcW w:w="441" w:type="pct"/>
            <w:tcBorders>
              <w:top w:val="nil"/>
              <w:left w:val="nil"/>
              <w:bottom w:val="single" w:color="000000" w:sz="8" w:space="0"/>
              <w:right w:val="single" w:color="000000" w:sz="8" w:space="0"/>
            </w:tcBorders>
            <w:shd w:val="clear" w:color="auto" w:fill="auto"/>
            <w:vAlign w:val="center"/>
          </w:tcPr>
          <w:p w14:paraId="7CEDCBFB">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7231879</w:t>
            </w:r>
          </w:p>
        </w:tc>
        <w:tc>
          <w:tcPr>
            <w:tcW w:w="32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104B237">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2000</w:t>
            </w:r>
          </w:p>
        </w:tc>
        <w:tc>
          <w:tcPr>
            <w:tcW w:w="30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4F9293D">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1</w:t>
            </w:r>
          </w:p>
        </w:tc>
        <w:tc>
          <w:tcPr>
            <w:tcW w:w="5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F0421C9">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69</w:t>
            </w:r>
            <w:r>
              <w:rPr>
                <w:rFonts w:hint="eastAsia" w:ascii="宋体" w:hAnsi="宋体" w:cs="宋体"/>
                <w:b/>
                <w:bCs/>
                <w:i w:val="0"/>
                <w:iCs w:val="0"/>
                <w:color w:val="000000"/>
                <w:kern w:val="0"/>
                <w:sz w:val="18"/>
                <w:szCs w:val="18"/>
                <w:highlight w:val="none"/>
                <w:u w:val="none"/>
                <w:lang w:val="en-US" w:eastAsia="zh-CN" w:bidi="ar"/>
              </w:rPr>
              <w:t>0</w:t>
            </w:r>
            <w:r>
              <w:rPr>
                <w:rFonts w:hint="eastAsia" w:ascii="宋体" w:hAnsi="宋体" w:eastAsia="宋体" w:cs="宋体"/>
                <w:b/>
                <w:bCs/>
                <w:i w:val="0"/>
                <w:iCs w:val="0"/>
                <w:color w:val="000000"/>
                <w:kern w:val="0"/>
                <w:sz w:val="18"/>
                <w:szCs w:val="18"/>
                <w:highlight w:val="none"/>
                <w:u w:val="none"/>
                <w:lang w:val="en-US" w:eastAsia="zh-CN" w:bidi="ar"/>
              </w:rPr>
              <w:t>00</w:t>
            </w:r>
          </w:p>
        </w:tc>
        <w:tc>
          <w:tcPr>
            <w:tcW w:w="8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066A46">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0367B</w:t>
            </w:r>
            <w:r>
              <w:rPr>
                <w:rFonts w:hint="eastAsia" w:ascii="宋体" w:hAnsi="宋体" w:eastAsia="宋体" w:cs="宋体"/>
                <w:b/>
                <w:bCs/>
                <w:i w:val="0"/>
                <w:iCs w:val="0"/>
                <w:color w:val="000000"/>
                <w:kern w:val="0"/>
                <w:sz w:val="18"/>
                <w:szCs w:val="18"/>
                <w:u w:val="none"/>
                <w:lang w:val="en-US" w:eastAsia="zh-CN" w:bidi="ar"/>
              </w:rPr>
              <w:t>改</w:t>
            </w:r>
          </w:p>
        </w:tc>
      </w:tr>
      <w:tr w14:paraId="65472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31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55FF05E">
            <w:pPr>
              <w:jc w:val="center"/>
              <w:rPr>
                <w:rFonts w:hint="eastAsia" w:ascii="宋体" w:hAnsi="宋体" w:eastAsia="宋体" w:cs="宋体"/>
                <w:b/>
                <w:bCs/>
                <w:i w:val="0"/>
                <w:iCs w:val="0"/>
                <w:color w:val="000000"/>
                <w:sz w:val="18"/>
                <w:szCs w:val="18"/>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3F8FDC2">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AZ400041071904</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310CF64">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50度大转角转向节</w:t>
            </w:r>
          </w:p>
        </w:tc>
        <w:tc>
          <w:tcPr>
            <w:tcW w:w="3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2776993">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8C6369">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ZD5201-0421</w:t>
            </w:r>
          </w:p>
        </w:tc>
        <w:tc>
          <w:tcPr>
            <w:tcW w:w="441" w:type="pct"/>
            <w:tcBorders>
              <w:top w:val="nil"/>
              <w:left w:val="nil"/>
              <w:bottom w:val="single" w:color="000000" w:sz="8" w:space="0"/>
              <w:right w:val="single" w:color="000000" w:sz="8" w:space="0"/>
            </w:tcBorders>
            <w:shd w:val="clear" w:color="auto" w:fill="auto"/>
            <w:vAlign w:val="center"/>
          </w:tcPr>
          <w:p w14:paraId="7829BF72">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7231881</w:t>
            </w:r>
          </w:p>
        </w:tc>
        <w:tc>
          <w:tcPr>
            <w:tcW w:w="32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572FBFD">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2000</w:t>
            </w:r>
          </w:p>
        </w:tc>
        <w:tc>
          <w:tcPr>
            <w:tcW w:w="30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234B744">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1</w:t>
            </w:r>
          </w:p>
        </w:tc>
        <w:tc>
          <w:tcPr>
            <w:tcW w:w="5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72D222">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69</w:t>
            </w:r>
            <w:r>
              <w:rPr>
                <w:rFonts w:hint="eastAsia" w:ascii="宋体" w:hAnsi="宋体" w:cs="宋体"/>
                <w:b/>
                <w:bCs/>
                <w:i w:val="0"/>
                <w:iCs w:val="0"/>
                <w:color w:val="000000"/>
                <w:kern w:val="0"/>
                <w:sz w:val="18"/>
                <w:szCs w:val="18"/>
                <w:highlight w:val="none"/>
                <w:u w:val="none"/>
                <w:lang w:val="en-US" w:eastAsia="zh-CN" w:bidi="ar"/>
              </w:rPr>
              <w:t>0</w:t>
            </w:r>
            <w:r>
              <w:rPr>
                <w:rFonts w:hint="eastAsia" w:ascii="宋体" w:hAnsi="宋体" w:eastAsia="宋体" w:cs="宋体"/>
                <w:b/>
                <w:bCs/>
                <w:i w:val="0"/>
                <w:iCs w:val="0"/>
                <w:color w:val="000000"/>
                <w:kern w:val="0"/>
                <w:sz w:val="18"/>
                <w:szCs w:val="18"/>
                <w:highlight w:val="none"/>
                <w:u w:val="none"/>
                <w:lang w:val="en-US" w:eastAsia="zh-CN" w:bidi="ar"/>
              </w:rPr>
              <w:t>00</w:t>
            </w:r>
          </w:p>
        </w:tc>
        <w:tc>
          <w:tcPr>
            <w:tcW w:w="8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D2F51C">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0368B</w:t>
            </w:r>
            <w:r>
              <w:rPr>
                <w:rFonts w:hint="eastAsia" w:ascii="宋体" w:hAnsi="宋体" w:eastAsia="宋体" w:cs="宋体"/>
                <w:b/>
                <w:bCs/>
                <w:i w:val="0"/>
                <w:iCs w:val="0"/>
                <w:color w:val="000000"/>
                <w:kern w:val="0"/>
                <w:sz w:val="18"/>
                <w:szCs w:val="18"/>
                <w:u w:val="none"/>
                <w:lang w:val="en-US" w:eastAsia="zh-CN" w:bidi="ar"/>
              </w:rPr>
              <w:t>改</w:t>
            </w:r>
          </w:p>
        </w:tc>
      </w:tr>
      <w:tr w14:paraId="74647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31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427B2B8">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包6</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2AF7F6">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AZ400041071323</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F57A6A">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50度大转角转向节VGD71S</w:t>
            </w:r>
          </w:p>
        </w:tc>
        <w:tc>
          <w:tcPr>
            <w:tcW w:w="3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3B9AE6">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2A9F9ED">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ZD5201-0424</w:t>
            </w:r>
          </w:p>
        </w:tc>
        <w:tc>
          <w:tcPr>
            <w:tcW w:w="441" w:type="pct"/>
            <w:tcBorders>
              <w:top w:val="nil"/>
              <w:left w:val="nil"/>
              <w:bottom w:val="single" w:color="auto" w:sz="4" w:space="0"/>
              <w:right w:val="single" w:color="000000" w:sz="8" w:space="0"/>
            </w:tcBorders>
            <w:shd w:val="clear" w:color="auto" w:fill="auto"/>
            <w:vAlign w:val="center"/>
          </w:tcPr>
          <w:p w14:paraId="5EB6FF8E">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7231883</w:t>
            </w:r>
          </w:p>
        </w:tc>
        <w:tc>
          <w:tcPr>
            <w:tcW w:w="32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59733E">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2000</w:t>
            </w:r>
          </w:p>
        </w:tc>
        <w:tc>
          <w:tcPr>
            <w:tcW w:w="30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1B826B">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1</w:t>
            </w:r>
          </w:p>
        </w:tc>
        <w:tc>
          <w:tcPr>
            <w:tcW w:w="5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16C396">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64</w:t>
            </w:r>
            <w:r>
              <w:rPr>
                <w:rFonts w:hint="eastAsia" w:ascii="宋体" w:hAnsi="宋体" w:cs="宋体"/>
                <w:b/>
                <w:bCs/>
                <w:i w:val="0"/>
                <w:iCs w:val="0"/>
                <w:color w:val="000000"/>
                <w:kern w:val="0"/>
                <w:sz w:val="18"/>
                <w:szCs w:val="18"/>
                <w:highlight w:val="none"/>
                <w:u w:val="none"/>
                <w:lang w:val="en-US" w:eastAsia="zh-CN" w:bidi="ar"/>
              </w:rPr>
              <w:t>00</w:t>
            </w:r>
            <w:r>
              <w:rPr>
                <w:rFonts w:hint="eastAsia" w:ascii="宋体" w:hAnsi="宋体" w:eastAsia="宋体" w:cs="宋体"/>
                <w:b/>
                <w:bCs/>
                <w:i w:val="0"/>
                <w:iCs w:val="0"/>
                <w:color w:val="000000"/>
                <w:kern w:val="0"/>
                <w:sz w:val="18"/>
                <w:szCs w:val="18"/>
                <w:highlight w:val="none"/>
                <w:u w:val="none"/>
                <w:lang w:val="en-US" w:eastAsia="zh-CN" w:bidi="ar"/>
              </w:rPr>
              <w:t>0</w:t>
            </w:r>
          </w:p>
        </w:tc>
        <w:tc>
          <w:tcPr>
            <w:tcW w:w="8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B5DA61">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0376A</w:t>
            </w:r>
            <w:r>
              <w:rPr>
                <w:rFonts w:hint="eastAsia" w:ascii="宋体" w:hAnsi="宋体" w:eastAsia="宋体" w:cs="宋体"/>
                <w:b/>
                <w:bCs/>
                <w:i w:val="0"/>
                <w:iCs w:val="0"/>
                <w:color w:val="000000"/>
                <w:kern w:val="0"/>
                <w:sz w:val="18"/>
                <w:szCs w:val="18"/>
                <w:u w:val="none"/>
                <w:lang w:val="en-US" w:eastAsia="zh-CN" w:bidi="ar"/>
              </w:rPr>
              <w:t>改</w:t>
            </w:r>
          </w:p>
        </w:tc>
      </w:tr>
      <w:tr w14:paraId="72E5D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31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B88CD17">
            <w:pPr>
              <w:jc w:val="center"/>
              <w:rPr>
                <w:rFonts w:hint="eastAsia" w:ascii="宋体" w:hAnsi="宋体" w:eastAsia="宋体" w:cs="宋体"/>
                <w:b/>
                <w:bCs/>
                <w:i w:val="0"/>
                <w:iCs w:val="0"/>
                <w:color w:val="000000"/>
                <w:sz w:val="18"/>
                <w:szCs w:val="18"/>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F2E0725">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AZ400041071324</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BCE7E3">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50度大转角转向节VGD71S</w:t>
            </w:r>
          </w:p>
        </w:tc>
        <w:tc>
          <w:tcPr>
            <w:tcW w:w="3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26D19F9">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single" w:color="000000" w:sz="8" w:space="0"/>
              <w:left w:val="single" w:color="000000" w:sz="8" w:space="0"/>
              <w:bottom w:val="single" w:color="000000" w:sz="8" w:space="0"/>
              <w:right w:val="single" w:color="auto" w:sz="4" w:space="0"/>
            </w:tcBorders>
            <w:shd w:val="clear" w:color="auto" w:fill="auto"/>
            <w:vAlign w:val="center"/>
          </w:tcPr>
          <w:p w14:paraId="544F53E8">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ZD5201-0425</w:t>
            </w: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14:paraId="08160761">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7231885</w:t>
            </w:r>
          </w:p>
        </w:tc>
        <w:tc>
          <w:tcPr>
            <w:tcW w:w="328" w:type="pct"/>
            <w:tcBorders>
              <w:top w:val="single" w:color="000000" w:sz="8" w:space="0"/>
              <w:left w:val="single" w:color="auto" w:sz="4" w:space="0"/>
              <w:bottom w:val="single" w:color="000000" w:sz="8" w:space="0"/>
              <w:right w:val="single" w:color="000000" w:sz="8" w:space="0"/>
            </w:tcBorders>
            <w:shd w:val="clear" w:color="auto" w:fill="auto"/>
            <w:vAlign w:val="center"/>
          </w:tcPr>
          <w:p w14:paraId="12277575">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2000</w:t>
            </w:r>
          </w:p>
        </w:tc>
        <w:tc>
          <w:tcPr>
            <w:tcW w:w="30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95A399">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1</w:t>
            </w:r>
          </w:p>
        </w:tc>
        <w:tc>
          <w:tcPr>
            <w:tcW w:w="5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2A73EA">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64</w:t>
            </w:r>
            <w:r>
              <w:rPr>
                <w:rFonts w:hint="eastAsia" w:ascii="宋体" w:hAnsi="宋体" w:cs="宋体"/>
                <w:b/>
                <w:bCs/>
                <w:i w:val="0"/>
                <w:iCs w:val="0"/>
                <w:color w:val="000000"/>
                <w:kern w:val="0"/>
                <w:sz w:val="18"/>
                <w:szCs w:val="18"/>
                <w:highlight w:val="none"/>
                <w:u w:val="none"/>
                <w:lang w:val="en-US" w:eastAsia="zh-CN" w:bidi="ar"/>
              </w:rPr>
              <w:t>00</w:t>
            </w:r>
            <w:r>
              <w:rPr>
                <w:rFonts w:hint="eastAsia" w:ascii="宋体" w:hAnsi="宋体" w:eastAsia="宋体" w:cs="宋体"/>
                <w:b/>
                <w:bCs/>
                <w:i w:val="0"/>
                <w:iCs w:val="0"/>
                <w:color w:val="000000"/>
                <w:kern w:val="0"/>
                <w:sz w:val="18"/>
                <w:szCs w:val="18"/>
                <w:highlight w:val="none"/>
                <w:u w:val="none"/>
                <w:lang w:val="en-US" w:eastAsia="zh-CN" w:bidi="ar"/>
              </w:rPr>
              <w:t>0</w:t>
            </w:r>
          </w:p>
        </w:tc>
        <w:tc>
          <w:tcPr>
            <w:tcW w:w="8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B5C2894">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0377A</w:t>
            </w:r>
            <w:r>
              <w:rPr>
                <w:rFonts w:hint="eastAsia" w:ascii="宋体" w:hAnsi="宋体" w:eastAsia="宋体" w:cs="宋体"/>
                <w:b/>
                <w:bCs/>
                <w:i w:val="0"/>
                <w:iCs w:val="0"/>
                <w:color w:val="000000"/>
                <w:kern w:val="0"/>
                <w:sz w:val="18"/>
                <w:szCs w:val="18"/>
                <w:u w:val="none"/>
                <w:lang w:val="en-US" w:eastAsia="zh-CN" w:bidi="ar"/>
              </w:rPr>
              <w:t>改</w:t>
            </w:r>
          </w:p>
        </w:tc>
      </w:tr>
      <w:tr w14:paraId="5D707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3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242286D">
            <w:pPr>
              <w:jc w:val="center"/>
              <w:rPr>
                <w:rFonts w:hint="eastAsia" w:ascii="宋体" w:hAnsi="宋体" w:eastAsia="宋体" w:cs="宋体"/>
                <w:b/>
                <w:bCs/>
                <w:i w:val="0"/>
                <w:iCs w:val="0"/>
                <w:color w:val="000000"/>
                <w:sz w:val="18"/>
                <w:szCs w:val="18"/>
                <w:highlight w:val="none"/>
                <w:u w:val="none"/>
                <w:lang w:val="en-US" w:eastAsia="zh-CN"/>
              </w:rPr>
            </w:pPr>
            <w:r>
              <w:rPr>
                <w:rFonts w:hint="eastAsia" w:ascii="宋体" w:hAnsi="宋体" w:eastAsia="宋体" w:cs="宋体"/>
                <w:b/>
                <w:bCs/>
                <w:i w:val="0"/>
                <w:iCs w:val="0"/>
                <w:color w:val="000000"/>
                <w:sz w:val="18"/>
                <w:szCs w:val="18"/>
                <w:highlight w:val="none"/>
                <w:u w:val="none"/>
                <w:lang w:val="en-US" w:eastAsia="zh-CN"/>
              </w:rPr>
              <w:t>包7</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11BC674">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AZ400041550001</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0A97B8D">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50度大转角前梁5T</w:t>
            </w:r>
          </w:p>
        </w:tc>
        <w:tc>
          <w:tcPr>
            <w:tcW w:w="3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F9E47BD">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single" w:color="000000" w:sz="8" w:space="0"/>
              <w:left w:val="single" w:color="000000" w:sz="8" w:space="0"/>
              <w:bottom w:val="single" w:color="000000" w:sz="8" w:space="0"/>
              <w:right w:val="single" w:color="auto" w:sz="4" w:space="0"/>
            </w:tcBorders>
            <w:shd w:val="clear" w:color="auto" w:fill="auto"/>
            <w:vAlign w:val="center"/>
          </w:tcPr>
          <w:p w14:paraId="0FCE54DF">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ZD5701-0427</w:t>
            </w: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14:paraId="24ECA3DE">
            <w:pPr>
              <w:keepNext w:val="0"/>
              <w:keepLines w:val="0"/>
              <w:widowControl/>
              <w:suppressLineNumbers w:val="0"/>
              <w:jc w:val="center"/>
              <w:textAlignment w:val="center"/>
              <w:rPr>
                <w:rFonts w:hint="default" w:ascii="宋体" w:hAnsi="宋体" w:eastAsia="宋体" w:cs="宋体"/>
                <w:b/>
                <w:bCs/>
                <w:i w:val="0"/>
                <w:iCs w:val="0"/>
                <w:color w:val="000000"/>
                <w:kern w:val="0"/>
                <w:sz w:val="18"/>
                <w:szCs w:val="18"/>
                <w:highlight w:val="none"/>
                <w:u w:val="none"/>
                <w:lang w:val="en-US" w:eastAsia="zh-CN" w:bidi="ar"/>
              </w:rPr>
            </w:pPr>
            <w:r>
              <w:rPr>
                <w:rFonts w:hint="eastAsia" w:ascii="宋体" w:hAnsi="宋体" w:cs="宋体"/>
                <w:b/>
                <w:bCs/>
                <w:i w:val="0"/>
                <w:iCs w:val="0"/>
                <w:color w:val="000000"/>
                <w:kern w:val="0"/>
                <w:sz w:val="18"/>
                <w:szCs w:val="18"/>
                <w:highlight w:val="none"/>
                <w:u w:val="none"/>
                <w:lang w:val="en-US" w:eastAsia="zh-CN" w:bidi="ar"/>
              </w:rPr>
              <w:t>1502773</w:t>
            </w:r>
          </w:p>
        </w:tc>
        <w:tc>
          <w:tcPr>
            <w:tcW w:w="328" w:type="pct"/>
            <w:tcBorders>
              <w:top w:val="single" w:color="000000" w:sz="8" w:space="0"/>
              <w:left w:val="single" w:color="auto" w:sz="4" w:space="0"/>
              <w:bottom w:val="single" w:color="000000" w:sz="8" w:space="0"/>
              <w:right w:val="single" w:color="000000" w:sz="8" w:space="0"/>
            </w:tcBorders>
            <w:shd w:val="clear" w:color="auto" w:fill="auto"/>
            <w:vAlign w:val="center"/>
          </w:tcPr>
          <w:p w14:paraId="392D9034">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2200</w:t>
            </w:r>
          </w:p>
        </w:tc>
        <w:tc>
          <w:tcPr>
            <w:tcW w:w="30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BDC18F">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1</w:t>
            </w:r>
          </w:p>
        </w:tc>
        <w:tc>
          <w:tcPr>
            <w:tcW w:w="5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0BBF48">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53200</w:t>
            </w:r>
          </w:p>
        </w:tc>
        <w:tc>
          <w:tcPr>
            <w:tcW w:w="8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F3B4045">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7.5</w:t>
            </w:r>
            <w:r>
              <w:rPr>
                <w:rFonts w:hint="eastAsia" w:ascii="宋体" w:hAnsi="宋体" w:eastAsia="宋体" w:cs="宋体"/>
                <w:b/>
                <w:bCs/>
                <w:i w:val="0"/>
                <w:iCs w:val="0"/>
                <w:color w:val="000000"/>
                <w:kern w:val="0"/>
                <w:sz w:val="18"/>
                <w:szCs w:val="18"/>
                <w:u w:val="none"/>
                <w:lang w:val="en-US" w:eastAsia="zh-CN" w:bidi="ar"/>
              </w:rPr>
              <w:t>前轴</w:t>
            </w:r>
            <w:r>
              <w:rPr>
                <w:rStyle w:val="117"/>
                <w:rFonts w:hint="eastAsia" w:ascii="宋体" w:hAnsi="宋体" w:eastAsia="宋体" w:cs="宋体"/>
                <w:b/>
                <w:bCs/>
                <w:sz w:val="18"/>
                <w:szCs w:val="18"/>
                <w:lang w:val="en-US" w:eastAsia="zh-CN" w:bidi="ar"/>
              </w:rPr>
              <w:t>(0230)</w:t>
            </w:r>
            <w:r>
              <w:rPr>
                <w:rFonts w:hint="eastAsia" w:ascii="宋体" w:hAnsi="宋体" w:eastAsia="宋体" w:cs="宋体"/>
                <w:b/>
                <w:bCs/>
                <w:i w:val="0"/>
                <w:iCs w:val="0"/>
                <w:color w:val="000000"/>
                <w:kern w:val="0"/>
                <w:sz w:val="18"/>
                <w:szCs w:val="18"/>
                <w:u w:val="none"/>
                <w:lang w:val="en-US" w:eastAsia="zh-CN" w:bidi="ar"/>
              </w:rPr>
              <w:t>改</w:t>
            </w:r>
          </w:p>
        </w:tc>
      </w:tr>
    </w:tbl>
    <w:p w14:paraId="4F679B9F">
      <w:pPr>
        <w:keepNext w:val="0"/>
        <w:keepLines w:val="0"/>
        <w:widowControl/>
        <w:suppressLineNumbers w:val="0"/>
        <w:jc w:val="left"/>
        <w:rPr>
          <w:rFonts w:hint="eastAsia"/>
          <w:b w:val="0"/>
          <w:bCs/>
          <w:lang w:eastAsia="zh-CN"/>
        </w:rPr>
      </w:pPr>
    </w:p>
    <w:p w14:paraId="134787B6">
      <w:pPr>
        <w:pStyle w:val="12"/>
        <w:numPr>
          <w:ilvl w:val="0"/>
          <w:numId w:val="0"/>
        </w:numPr>
        <w:spacing w:line="360" w:lineRule="auto"/>
        <w:rPr>
          <w:rFonts w:hint="eastAsia" w:ascii="宋体" w:hAnsi="Courier New" w:eastAsia="宋体" w:cs="Times New Roman"/>
          <w:b w:val="0"/>
          <w:bCs/>
          <w:color w:val="auto"/>
          <w:kern w:val="2"/>
          <w:sz w:val="21"/>
          <w:szCs w:val="20"/>
          <w:lang w:val="en-US" w:eastAsia="zh-CN" w:bidi="ar-SA"/>
        </w:rPr>
      </w:pPr>
      <w:r>
        <w:rPr>
          <w:rFonts w:hint="eastAsia" w:ascii="宋体" w:hAnsi="Courier New" w:eastAsia="宋体" w:cs="Times New Roman"/>
          <w:b w:val="0"/>
          <w:bCs/>
          <w:color w:val="auto"/>
          <w:kern w:val="2"/>
          <w:sz w:val="21"/>
          <w:szCs w:val="20"/>
          <w:lang w:val="en-US" w:eastAsia="zh-CN" w:bidi="ar-SA"/>
        </w:rPr>
        <w:t>本次招标项目总限价98.2196万元（含税）。其中</w:t>
      </w:r>
    </w:p>
    <w:p w14:paraId="52955015">
      <w:pPr>
        <w:pStyle w:val="12"/>
        <w:spacing w:line="360" w:lineRule="auto"/>
        <w:rPr>
          <w:rFonts w:hint="eastAsia" w:ascii="宋体" w:hAnsi="Courier New" w:eastAsia="宋体" w:cs="Times New Roman"/>
          <w:b w:val="0"/>
          <w:bCs/>
          <w:color w:val="auto"/>
          <w:kern w:val="2"/>
          <w:sz w:val="21"/>
          <w:szCs w:val="20"/>
          <w:lang w:val="en-US" w:eastAsia="zh-CN" w:bidi="ar-SA"/>
        </w:rPr>
      </w:pPr>
      <w:r>
        <w:rPr>
          <w:rFonts w:hint="eastAsia" w:ascii="宋体" w:hAnsi="Courier New" w:eastAsia="宋体" w:cs="Times New Roman"/>
          <w:b w:val="0"/>
          <w:bCs/>
          <w:color w:val="auto"/>
          <w:kern w:val="2"/>
          <w:sz w:val="21"/>
          <w:szCs w:val="20"/>
          <w:lang w:val="en-US" w:eastAsia="zh-CN" w:bidi="ar-SA"/>
        </w:rPr>
        <w:t>包1：1702前梁模具改制项目，限价6.893万元（含税）。</w:t>
      </w:r>
    </w:p>
    <w:p w14:paraId="0F2A2040">
      <w:pPr>
        <w:pStyle w:val="12"/>
        <w:spacing w:line="360" w:lineRule="auto"/>
        <w:rPr>
          <w:rFonts w:hint="eastAsia" w:ascii="宋体" w:hAnsi="Courier New" w:eastAsia="宋体" w:cs="Times New Roman"/>
          <w:b w:val="0"/>
          <w:bCs/>
          <w:color w:val="auto"/>
          <w:kern w:val="2"/>
          <w:sz w:val="21"/>
          <w:szCs w:val="20"/>
          <w:lang w:val="en-US" w:eastAsia="zh-CN" w:bidi="ar-SA"/>
        </w:rPr>
      </w:pPr>
      <w:r>
        <w:rPr>
          <w:rFonts w:hint="eastAsia" w:ascii="宋体" w:hAnsi="Courier New" w:eastAsia="宋体" w:cs="Times New Roman"/>
          <w:b w:val="0"/>
          <w:bCs/>
          <w:color w:val="auto"/>
          <w:kern w:val="2"/>
          <w:sz w:val="21"/>
          <w:szCs w:val="20"/>
          <w:lang w:val="en-US" w:eastAsia="zh-CN" w:bidi="ar-SA"/>
        </w:rPr>
        <w:t>包2：1002前梁模具改制项目，限价6.893万元（含税）。</w:t>
      </w:r>
      <w:r>
        <w:rPr>
          <w:rFonts w:hint="eastAsia" w:ascii="宋体" w:hAnsi="Courier New" w:eastAsia="宋体" w:cs="Times New Roman"/>
          <w:b w:val="0"/>
          <w:bCs/>
          <w:color w:val="auto"/>
          <w:kern w:val="2"/>
          <w:sz w:val="21"/>
          <w:szCs w:val="20"/>
          <w:lang w:val="en-US" w:eastAsia="zh-CN" w:bidi="ar-SA"/>
        </w:rPr>
        <w:br w:type="textWrapping"/>
      </w:r>
      <w:r>
        <w:rPr>
          <w:rFonts w:hint="eastAsia" w:ascii="宋体" w:hAnsi="Courier New" w:eastAsia="宋体" w:cs="Times New Roman"/>
          <w:b w:val="0"/>
          <w:bCs/>
          <w:color w:val="auto"/>
          <w:kern w:val="2"/>
          <w:sz w:val="21"/>
          <w:szCs w:val="20"/>
          <w:lang w:val="en-US" w:eastAsia="zh-CN" w:bidi="ar-SA"/>
        </w:rPr>
        <w:t>包3：1003/1004转向节模具改制项目，限价32.544万元（含税）。</w:t>
      </w:r>
      <w:r>
        <w:rPr>
          <w:rFonts w:hint="eastAsia" w:ascii="宋体" w:hAnsi="Courier New" w:eastAsia="宋体" w:cs="Times New Roman"/>
          <w:b w:val="0"/>
          <w:bCs/>
          <w:color w:val="auto"/>
          <w:kern w:val="2"/>
          <w:sz w:val="21"/>
          <w:szCs w:val="20"/>
          <w:lang w:val="en-US" w:eastAsia="zh-CN" w:bidi="ar-SA"/>
        </w:rPr>
        <w:br w:type="textWrapping"/>
      </w:r>
      <w:r>
        <w:rPr>
          <w:rFonts w:hint="eastAsia" w:ascii="宋体" w:hAnsi="Courier New" w:eastAsia="宋体" w:cs="Times New Roman"/>
          <w:b w:val="0"/>
          <w:bCs/>
          <w:color w:val="auto"/>
          <w:kern w:val="2"/>
          <w:sz w:val="21"/>
          <w:szCs w:val="20"/>
          <w:lang w:val="en-US" w:eastAsia="zh-CN" w:bidi="ar-SA"/>
        </w:rPr>
        <w:t>包4：1703/1704转向节模具改制项目，限价15.82万元（含税）。</w:t>
      </w:r>
    </w:p>
    <w:p w14:paraId="26CB184E">
      <w:pPr>
        <w:pStyle w:val="12"/>
        <w:spacing w:line="360" w:lineRule="auto"/>
        <w:rPr>
          <w:rFonts w:hint="eastAsia" w:ascii="宋体" w:hAnsi="Courier New" w:eastAsia="宋体" w:cs="Times New Roman"/>
          <w:b w:val="0"/>
          <w:bCs/>
          <w:color w:val="auto"/>
          <w:kern w:val="2"/>
          <w:sz w:val="21"/>
          <w:szCs w:val="20"/>
          <w:lang w:val="en-US" w:eastAsia="zh-CN" w:bidi="ar-SA"/>
        </w:rPr>
      </w:pPr>
      <w:r>
        <w:rPr>
          <w:rFonts w:hint="eastAsia" w:ascii="宋体" w:hAnsi="Courier New" w:eastAsia="宋体" w:cs="Times New Roman"/>
          <w:b w:val="0"/>
          <w:bCs/>
          <w:color w:val="auto"/>
          <w:kern w:val="2"/>
          <w:sz w:val="21"/>
          <w:szCs w:val="20"/>
          <w:lang w:val="en-US" w:eastAsia="zh-CN" w:bidi="ar-SA"/>
        </w:rPr>
        <w:t>包5：1903/1904转向节模具改制项目，限价15.594万元（含税）。</w:t>
      </w:r>
    </w:p>
    <w:p w14:paraId="5FCFC214">
      <w:pPr>
        <w:pStyle w:val="12"/>
        <w:spacing w:line="360" w:lineRule="auto"/>
        <w:rPr>
          <w:rFonts w:hint="eastAsia" w:ascii="宋体" w:hAnsi="Courier New" w:eastAsia="宋体" w:cs="Times New Roman"/>
          <w:b w:val="0"/>
          <w:bCs/>
          <w:color w:val="auto"/>
          <w:kern w:val="2"/>
          <w:sz w:val="21"/>
          <w:szCs w:val="20"/>
          <w:lang w:val="en-US" w:eastAsia="zh-CN" w:bidi="ar-SA"/>
        </w:rPr>
      </w:pPr>
      <w:r>
        <w:rPr>
          <w:rFonts w:hint="eastAsia" w:ascii="宋体" w:hAnsi="Courier New" w:eastAsia="宋体" w:cs="Times New Roman"/>
          <w:b w:val="0"/>
          <w:bCs/>
          <w:color w:val="auto"/>
          <w:kern w:val="2"/>
          <w:sz w:val="21"/>
          <w:szCs w:val="20"/>
          <w:lang w:val="en-US" w:eastAsia="zh-CN" w:bidi="ar-SA"/>
        </w:rPr>
        <w:t>包6：1323/1324转向节模具改制项目，限价14.464万元（含税）。</w:t>
      </w:r>
    </w:p>
    <w:p w14:paraId="15C10F24">
      <w:pPr>
        <w:pStyle w:val="12"/>
        <w:spacing w:line="360" w:lineRule="auto"/>
        <w:rPr>
          <w:rFonts w:hint="default" w:ascii="宋体" w:hAnsi="Courier New" w:eastAsia="宋体" w:cs="Times New Roman"/>
          <w:b w:val="0"/>
          <w:bCs/>
          <w:color w:val="auto"/>
          <w:kern w:val="2"/>
          <w:sz w:val="21"/>
          <w:szCs w:val="20"/>
          <w:lang w:val="en-US" w:eastAsia="zh-CN" w:bidi="ar-SA"/>
        </w:rPr>
      </w:pPr>
      <w:r>
        <w:rPr>
          <w:rFonts w:hint="eastAsia" w:ascii="宋体" w:hAnsi="Courier New" w:eastAsia="宋体" w:cs="Times New Roman"/>
          <w:b w:val="0"/>
          <w:bCs/>
          <w:color w:val="auto"/>
          <w:kern w:val="2"/>
          <w:sz w:val="21"/>
          <w:szCs w:val="20"/>
          <w:lang w:val="en-US" w:eastAsia="zh-CN" w:bidi="ar-SA"/>
        </w:rPr>
        <w:t>包7：0001转向节模具改制项目，限价6.0116万元（含税）</w:t>
      </w:r>
    </w:p>
    <w:p w14:paraId="6A5BE334">
      <w:pPr>
        <w:pStyle w:val="12"/>
        <w:numPr>
          <w:ilvl w:val="0"/>
          <w:numId w:val="0"/>
        </w:numPr>
        <w:spacing w:line="360" w:lineRule="auto"/>
        <w:rPr>
          <w:rFonts w:hint="eastAsia" w:ascii="宋体" w:hAnsi="Courier New" w:eastAsia="宋体" w:cs="Times New Roman"/>
          <w:b w:val="0"/>
          <w:bCs/>
          <w:color w:val="auto"/>
          <w:kern w:val="2"/>
          <w:sz w:val="21"/>
          <w:szCs w:val="20"/>
          <w:lang w:val="en-US" w:eastAsia="zh-CN" w:bidi="ar-SA"/>
        </w:rPr>
      </w:pPr>
      <w:r>
        <w:rPr>
          <w:rFonts w:hint="eastAsia" w:ascii="宋体" w:hAnsi="Courier New" w:eastAsia="宋体" w:cs="Times New Roman"/>
          <w:b w:val="0"/>
          <w:bCs/>
          <w:color w:val="auto"/>
          <w:kern w:val="2"/>
          <w:sz w:val="21"/>
          <w:szCs w:val="20"/>
          <w:lang w:val="en-US" w:eastAsia="zh-CN" w:bidi="ar-SA"/>
        </w:rPr>
        <w:t>允许分投分中，报价高于分包价格无法完成投标。</w:t>
      </w:r>
    </w:p>
    <w:p w14:paraId="4EC58B63">
      <w:pPr>
        <w:keepNext w:val="0"/>
        <w:keepLines w:val="0"/>
        <w:widowControl/>
        <w:suppressLineNumbers w:val="0"/>
        <w:jc w:val="left"/>
        <w:rPr>
          <w:rFonts w:hint="default"/>
          <w:b w:val="0"/>
          <w:bCs/>
          <w:highlight w:val="none"/>
          <w:lang w:val="en-US"/>
        </w:rPr>
      </w:pPr>
      <w:r>
        <w:rPr>
          <w:rFonts w:hint="eastAsia"/>
          <w:b w:val="0"/>
          <w:bCs/>
        </w:rPr>
        <w:t>招标形式：</w:t>
      </w:r>
      <w:r>
        <w:rPr>
          <w:rFonts w:hint="eastAsia"/>
          <w:b w:val="0"/>
          <w:bCs/>
          <w:lang w:val="en-US" w:eastAsia="zh-CN"/>
        </w:rPr>
        <w:t>公开招标</w:t>
      </w:r>
      <w:r>
        <w:rPr>
          <w:rFonts w:hint="eastAsia"/>
          <w:b w:val="0"/>
          <w:bCs/>
          <w:lang w:val="en-US" w:eastAsia="zh-CN"/>
        </w:rPr>
        <w:br w:type="textWrapping"/>
      </w:r>
      <w:r>
        <w:rPr>
          <w:rFonts w:hint="eastAsia"/>
          <w:b w:val="0"/>
          <w:bCs/>
          <w:highlight w:val="none"/>
          <w:lang w:val="en-US" w:eastAsia="zh-CN"/>
        </w:rPr>
        <w:t>项目工期：25天</w:t>
      </w:r>
    </w:p>
    <w:p w14:paraId="4B41BD77">
      <w:pPr>
        <w:pStyle w:val="72"/>
        <w:rPr>
          <w:highlight w:val="none"/>
        </w:rPr>
      </w:pPr>
      <w:bookmarkStart w:id="4" w:name="_Toc47976590"/>
      <w:r>
        <w:rPr>
          <w:rFonts w:hint="eastAsia"/>
          <w:highlight w:val="none"/>
        </w:rPr>
        <w:t>投标人资格要求</w:t>
      </w:r>
      <w:bookmarkEnd w:id="4"/>
      <w:r>
        <w:rPr>
          <w:rFonts w:hint="eastAsia"/>
          <w:highlight w:val="none"/>
          <w:lang w:eastAsia="zh-CN"/>
        </w:rPr>
        <w:t>：</w:t>
      </w:r>
    </w:p>
    <w:p w14:paraId="06DBB675">
      <w:pPr>
        <w:pStyle w:val="72"/>
        <w:numPr>
          <w:ilvl w:val="0"/>
          <w:numId w:val="10"/>
        </w:numPr>
        <w:ind w:left="425" w:leftChars="0" w:hanging="425" w:firstLineChars="0"/>
        <w:rPr>
          <w:rFonts w:hint="eastAsia" w:ascii="宋体" w:hAnsi="宋体" w:eastAsia="宋体" w:cs="宋体"/>
          <w:b w:val="0"/>
          <w:bCs w:val="0"/>
          <w:sz w:val="21"/>
          <w:szCs w:val="21"/>
          <w:lang w:eastAsia="zh-CN"/>
        </w:rPr>
      </w:pPr>
      <w:bookmarkStart w:id="5" w:name="_Toc47976591"/>
      <w:r>
        <w:rPr>
          <w:rFonts w:hint="eastAsia" w:ascii="宋体" w:hAnsi="宋体" w:eastAsia="宋体" w:cs="宋体"/>
          <w:b w:val="0"/>
          <w:bCs w:val="0"/>
          <w:sz w:val="21"/>
          <w:szCs w:val="21"/>
          <w:lang w:eastAsia="zh-CN"/>
        </w:rPr>
        <w:t>标投人必须是独立法人机构，具有独立承担民事责任能力，投标人注册资金不低于伍佰万元；公司成立三年以上（以营业执照成立日期到开标当日满三年为准）；且经营范围满足招标人需求；并在人员、设备、资金等方面具有承担本项目的能力；</w:t>
      </w:r>
    </w:p>
    <w:p w14:paraId="5010704A">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投标人应提供具有统一社会信用代码的营业执照副本复印件；</w:t>
      </w:r>
    </w:p>
    <w:p w14:paraId="5BBAB0D0">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 xml:space="preserve">投标人在“国家企业信用信息公示系统”、“中国执行信息公开网”、“信用中国”、“天眼查”“裁判文书网”等信息平台中，无与招标项目相关的重大行政处罚及失信记录等信息； </w:t>
      </w:r>
    </w:p>
    <w:p w14:paraId="5C000E38">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投标人近三年内在经营活动中无与本项目有关的违法及重大违规情况或被列入招标人“黑名单”；</w:t>
      </w:r>
    </w:p>
    <w:p w14:paraId="2F0B32B5">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505FEF0">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本次招标不接受联合体投标，不接受代理商投标。投标方的直接或间接股东、法定代表人、董事、监事、高管非重汽员工及其亲属；</w:t>
      </w:r>
    </w:p>
    <w:p w14:paraId="6BF48FCC">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投标人应通过GB/ISO9001</w:t>
      </w:r>
      <w:r>
        <w:rPr>
          <w:rFonts w:hint="eastAsia" w:ascii="宋体" w:hAnsi="宋体" w:eastAsia="宋体" w:cs="宋体"/>
          <w:b w:val="0"/>
          <w:bCs w:val="0"/>
          <w:sz w:val="21"/>
          <w:szCs w:val="21"/>
          <w:lang w:val="en-US" w:eastAsia="zh-CN"/>
        </w:rPr>
        <w:t>或IATF16949</w:t>
      </w:r>
      <w:r>
        <w:rPr>
          <w:rFonts w:hint="eastAsia" w:ascii="宋体" w:hAnsi="宋体" w:eastAsia="宋体" w:cs="宋体"/>
          <w:b w:val="0"/>
          <w:bCs w:val="0"/>
          <w:sz w:val="21"/>
          <w:szCs w:val="21"/>
          <w:lang w:eastAsia="zh-CN"/>
        </w:rPr>
        <w:t>质量体系认证；</w:t>
      </w:r>
    </w:p>
    <w:p w14:paraId="6A23C7A7">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经营资质具有锻造工装制作及维修等相关内容，且有锻造工装焊修制作经验；</w:t>
      </w:r>
    </w:p>
    <w:p w14:paraId="7370C690">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 xml:space="preserve">法定代表人参加投标的，需提供身份证复印件；授权代表参加投标的，需提供法定代表人授权委托书原件及法定代表人、授权代表身份证复印件；（授权委托书详见附后格式1） </w:t>
      </w:r>
    </w:p>
    <w:p w14:paraId="61A7A932">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投标人在向招标人提交投标保证金缴纳证明后方可进行投标；</w:t>
      </w:r>
    </w:p>
    <w:p w14:paraId="1187EFF5">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企业最近半年完税证明、信用证明材料（中国人民银行信用代码证+征信报告）；</w:t>
      </w:r>
    </w:p>
    <w:p w14:paraId="0B736035">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年度纳税信用评价信息（可从电子税务局查询截图，需加盖公章）；</w:t>
      </w:r>
    </w:p>
    <w:p w14:paraId="685E20C1">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企业对外担保说明（写明贵单位对外有无对外担保和质押业务，需加盖公章）。</w:t>
      </w:r>
      <w:bookmarkEnd w:id="5"/>
    </w:p>
    <w:p w14:paraId="433B32C1">
      <w:pPr>
        <w:pStyle w:val="72"/>
        <w:numPr>
          <w:ilvl w:val="0"/>
          <w:numId w:val="10"/>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无招标违规、谎报年度报告信息、提供虚假资质资料等行为或其他行政处罚记录；近三年内在经</w:t>
      </w:r>
      <w:r>
        <w:rPr>
          <w:rFonts w:hint="default" w:ascii="宋体" w:hAnsi="宋体" w:eastAsia="宋体" w:cs="宋体"/>
          <w:b w:val="0"/>
          <w:bCs w:val="0"/>
          <w:sz w:val="21"/>
          <w:szCs w:val="21"/>
          <w:lang w:eastAsia="zh-CN"/>
        </w:rPr>
        <w:t>营活动中无与本项目有关的违法及重大违规情况。</w:t>
      </w:r>
    </w:p>
    <w:p w14:paraId="4509C0DA">
      <w:pPr>
        <w:pStyle w:val="72"/>
        <w:rPr>
          <w:highlight w:val="none"/>
        </w:rPr>
      </w:pPr>
      <w:bookmarkStart w:id="6" w:name="_Toc47976592"/>
      <w:r>
        <w:rPr>
          <w:rFonts w:hint="eastAsia"/>
          <w:highlight w:val="none"/>
        </w:rPr>
        <w:t>投标文件</w:t>
      </w:r>
      <w:r>
        <w:rPr>
          <w:rFonts w:hint="eastAsia"/>
          <w:highlight w:val="none"/>
          <w:lang w:val="en-US" w:eastAsia="zh-CN"/>
        </w:rPr>
        <w:t>发布和</w:t>
      </w:r>
      <w:r>
        <w:rPr>
          <w:rFonts w:hint="eastAsia"/>
          <w:highlight w:val="none"/>
        </w:rPr>
        <w:t>递交</w:t>
      </w:r>
      <w:bookmarkEnd w:id="6"/>
      <w:bookmarkStart w:id="32" w:name="_GoBack"/>
      <w:bookmarkEnd w:id="32"/>
    </w:p>
    <w:p w14:paraId="50E4582E">
      <w:pPr>
        <w:pStyle w:val="72"/>
        <w:numPr>
          <w:ilvl w:val="0"/>
          <w:numId w:val="0"/>
        </w:numPr>
        <w:ind w:leftChars="0"/>
        <w:rPr>
          <w:rFonts w:hint="eastAsia" w:ascii="宋体" w:hAnsi="宋体" w:eastAsia="宋体" w:cs="宋体"/>
          <w:sz w:val="24"/>
          <w:szCs w:val="18"/>
          <w:highlight w:val="none"/>
          <w:lang w:val="en-US" w:eastAsia="zh-CN"/>
        </w:rPr>
      </w:pPr>
      <w:r>
        <w:rPr>
          <w:rFonts w:hint="eastAsia" w:ascii="宋体" w:hAnsi="宋体" w:eastAsia="宋体" w:cs="宋体"/>
          <w:sz w:val="24"/>
          <w:szCs w:val="18"/>
          <w:highlight w:val="none"/>
          <w:lang w:val="en-US" w:eastAsia="zh-CN"/>
        </w:rPr>
        <w:t>e</w:t>
      </w:r>
      <w:r>
        <w:rPr>
          <w:rFonts w:hint="eastAsia" w:ascii="宋体" w:hAnsi="宋体" w:eastAsia="宋体" w:cs="宋体"/>
          <w:sz w:val="21"/>
          <w:szCs w:val="15"/>
          <w:highlight w:val="none"/>
          <w:lang w:val="en-US" w:eastAsia="zh-CN"/>
        </w:rPr>
        <w:t>采通系统上传电子文件</w:t>
      </w:r>
    </w:p>
    <w:p w14:paraId="27B65ABD">
      <w:pPr>
        <w:pStyle w:val="72"/>
        <w:rPr>
          <w:highlight w:val="none"/>
        </w:rPr>
      </w:pPr>
      <w:r>
        <w:rPr>
          <w:rFonts w:hint="eastAsia"/>
          <w:highlight w:val="none"/>
          <w:lang w:val="en-US" w:eastAsia="zh-CN"/>
        </w:rPr>
        <w:t>开标时间和地点</w:t>
      </w:r>
    </w:p>
    <w:p w14:paraId="7DA904F8">
      <w:pPr>
        <w:pStyle w:val="72"/>
        <w:numPr>
          <w:ilvl w:val="0"/>
          <w:numId w:val="0"/>
        </w:numPr>
        <w:ind w:leftChars="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开标时间</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yellow"/>
          <w:lang w:val="en-US" w:eastAsia="zh-CN"/>
        </w:rPr>
        <w:t>2026年1月30号9点00分（若有变动，另行通知）</w:t>
      </w:r>
    </w:p>
    <w:p w14:paraId="10353ED7">
      <w:pPr>
        <w:pStyle w:val="72"/>
        <w:numPr>
          <w:ilvl w:val="0"/>
          <w:numId w:val="0"/>
        </w:numPr>
        <w:ind w:left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yellow"/>
          <w:lang w:val="en-US" w:eastAsia="zh-CN"/>
        </w:rPr>
        <w:t>开标地点</w:t>
      </w:r>
      <w:r>
        <w:rPr>
          <w:rFonts w:hint="eastAsia" w:ascii="宋体" w:hAnsi="宋体" w:eastAsia="宋体" w:cs="宋体"/>
          <w:sz w:val="21"/>
          <w:szCs w:val="21"/>
          <w:highlight w:val="none"/>
          <w:lang w:val="en-US" w:eastAsia="zh-CN"/>
        </w:rPr>
        <w:t>：线上</w:t>
      </w:r>
    </w:p>
    <w:p w14:paraId="22385406">
      <w:pPr>
        <w:pStyle w:val="72"/>
      </w:pPr>
      <w:bookmarkStart w:id="7" w:name="_Toc47976593"/>
      <w:r>
        <w:rPr>
          <w:rFonts w:hint="eastAsia"/>
        </w:rPr>
        <w:t>招标公告发布媒介</w:t>
      </w:r>
      <w:bookmarkEnd w:id="7"/>
    </w:p>
    <w:p w14:paraId="15C59335">
      <w:pPr>
        <w:pStyle w:val="73"/>
        <w:numPr>
          <w:ilvl w:val="0"/>
          <w:numId w:val="0"/>
        </w:numPr>
        <w:rPr>
          <w:rFonts w:hint="eastAsia"/>
          <w:highlight w:val="none"/>
        </w:rPr>
      </w:pPr>
      <w:r>
        <w:rPr>
          <w:rFonts w:hint="eastAsia"/>
          <w:highlight w:val="none"/>
        </w:rPr>
        <w:t>本次招标公告同时在</w:t>
      </w:r>
      <w:r>
        <w:rPr>
          <w:rFonts w:hint="eastAsia"/>
          <w:highlight w:val="none"/>
          <w:lang w:val="en-US" w:eastAsia="zh-CN"/>
        </w:rPr>
        <w:t>重汽官网，重汽e采通系统</w:t>
      </w:r>
      <w:r>
        <w:rPr>
          <w:rFonts w:hint="eastAsia"/>
          <w:highlight w:val="none"/>
        </w:rPr>
        <w:t>上发布。</w:t>
      </w:r>
    </w:p>
    <w:p w14:paraId="65FC2213">
      <w:pPr>
        <w:pStyle w:val="72"/>
        <w:rPr>
          <w:highlight w:val="yellow"/>
        </w:rPr>
      </w:pPr>
      <w:bookmarkStart w:id="8" w:name="_Toc47976594"/>
      <w:r>
        <w:rPr>
          <w:rFonts w:hint="eastAsia"/>
          <w:highlight w:val="yellow"/>
        </w:rPr>
        <w:t>联系方式</w:t>
      </w:r>
      <w:bookmarkEnd w:id="8"/>
    </w:p>
    <w:p w14:paraId="1E75208D">
      <w:pPr>
        <w:pStyle w:val="72"/>
        <w:numPr>
          <w:ilvl w:val="0"/>
          <w:numId w:val="0"/>
        </w:numPr>
        <w:ind w:leftChars="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商务联系人：白杨-15165312728；技术联系人：赵春霞-13305314370</w:t>
      </w:r>
    </w:p>
    <w:p w14:paraId="5F538BD8">
      <w:pPr>
        <w:pStyle w:val="76"/>
      </w:pPr>
    </w:p>
    <w:p w14:paraId="1A6DCC2C">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3C6FC94E">
      <w:pPr>
        <w:pStyle w:val="76"/>
      </w:pPr>
    </w:p>
    <w:p w14:paraId="3D820EEC">
      <w:pPr>
        <w:pStyle w:val="71"/>
      </w:pPr>
      <w:bookmarkStart w:id="9" w:name="_Toc7753"/>
      <w:bookmarkStart w:id="10" w:name="_Toc47976595"/>
      <w:r>
        <w:rPr>
          <w:rFonts w:hint="eastAsia"/>
        </w:rPr>
        <w:t>第一部分  投标人须知</w:t>
      </w:r>
      <w:bookmarkEnd w:id="9"/>
      <w:bookmarkEnd w:id="10"/>
    </w:p>
    <w:p w14:paraId="418340FC">
      <w:pPr>
        <w:pStyle w:val="72"/>
        <w:numPr>
          <w:ilvl w:val="0"/>
          <w:numId w:val="11"/>
        </w:numPr>
        <w:ind w:left="420"/>
        <w:jc w:val="left"/>
      </w:pPr>
      <w:bookmarkStart w:id="11" w:name="_Toc47976596"/>
      <w:r>
        <w:rPr>
          <w:rFonts w:hint="eastAsia"/>
        </w:rPr>
        <w:t>项目介绍</w:t>
      </w:r>
      <w:bookmarkEnd w:id="11"/>
    </w:p>
    <w:p w14:paraId="6360E7CD">
      <w:pPr>
        <w:pStyle w:val="76"/>
        <w:numPr>
          <w:ilvl w:val="0"/>
          <w:numId w:val="12"/>
        </w:numPr>
        <w:ind w:left="425" w:leftChars="0" w:hanging="425" w:firstLineChars="0"/>
      </w:pPr>
      <w:r>
        <w:rPr>
          <w:rFonts w:hint="eastAsia"/>
        </w:rPr>
        <w:t>项目名称：</w:t>
      </w:r>
      <w:r>
        <w:rPr>
          <w:rFonts w:hint="eastAsia"/>
          <w:lang w:eastAsia="zh-CN"/>
        </w:rPr>
        <w:t>济南成型厂50度大转角模具改制项目</w:t>
      </w:r>
    </w:p>
    <w:p w14:paraId="17A97EAA">
      <w:pPr>
        <w:pStyle w:val="76"/>
        <w:numPr>
          <w:ilvl w:val="0"/>
          <w:numId w:val="12"/>
        </w:numPr>
        <w:ind w:left="425" w:leftChars="0" w:hanging="425" w:firstLineChars="0"/>
        <w:rPr>
          <w:highlight w:val="none"/>
        </w:rPr>
      </w:pPr>
      <w:r>
        <w:rPr>
          <w:rFonts w:hint="eastAsia"/>
          <w:highlight w:val="none"/>
        </w:rPr>
        <w:t>项目编号：</w:t>
      </w:r>
    </w:p>
    <w:p w14:paraId="5C6CF568">
      <w:pPr>
        <w:pStyle w:val="76"/>
        <w:numPr>
          <w:ilvl w:val="0"/>
          <w:numId w:val="12"/>
        </w:numPr>
        <w:ind w:left="425" w:leftChars="0" w:hanging="425" w:firstLineChars="0"/>
      </w:pPr>
      <w:r>
        <w:rPr>
          <w:rFonts w:hint="eastAsia"/>
        </w:rPr>
        <w:t>招标形式：</w:t>
      </w:r>
      <w:bookmarkStart w:id="12" w:name="_Toc47112482"/>
      <w:r>
        <w:rPr>
          <w:rFonts w:hint="eastAsia"/>
          <w:lang w:val="en-US" w:eastAsia="zh-CN"/>
        </w:rPr>
        <w:t>公开招标</w:t>
      </w:r>
    </w:p>
    <w:p w14:paraId="151561C8">
      <w:pPr>
        <w:pStyle w:val="76"/>
        <w:numPr>
          <w:ilvl w:val="0"/>
          <w:numId w:val="12"/>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w:t>
      </w:r>
      <w:r>
        <w:rPr>
          <w:rFonts w:hint="eastAsia" w:cs="Times New Roman"/>
          <w:highlight w:val="none"/>
          <w:lang w:val="en-US" w:eastAsia="zh-CN"/>
        </w:rPr>
        <w:t>招标公告</w:t>
      </w:r>
      <w:r>
        <w:rPr>
          <w:rFonts w:hint="eastAsia" w:ascii="宋体" w:hAnsi="Courier New" w:eastAsia="宋体" w:cs="Times New Roman"/>
          <w:highlight w:val="none"/>
          <w:lang w:val="en-US" w:eastAsia="zh-CN"/>
        </w:rPr>
        <w:t>。</w:t>
      </w:r>
    </w:p>
    <w:bookmarkEnd w:id="12"/>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3"/>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w:t>
      </w:r>
      <w:r>
        <w:rPr>
          <w:rFonts w:hint="eastAsia" w:ascii="宋体" w:hAnsi="Courier New" w:eastAsia="宋体" w:cs="Times New Roman"/>
          <w:highlight w:val="yellow"/>
          <w:lang w:val="en-US" w:eastAsia="zh-CN"/>
        </w:rPr>
        <w:t>月</w:t>
      </w:r>
      <w:r>
        <w:rPr>
          <w:rFonts w:hint="eastAsia" w:cs="Times New Roman"/>
          <w:highlight w:val="yellow"/>
          <w:lang w:val="en-US" w:eastAsia="zh-CN"/>
        </w:rPr>
        <w:t>19</w:t>
      </w:r>
      <w:r>
        <w:rPr>
          <w:rFonts w:hint="eastAsia" w:ascii="宋体" w:hAnsi="Courier New" w:eastAsia="宋体" w:cs="Times New Roman"/>
          <w:highlight w:val="yellow"/>
          <w:lang w:val="en-US" w:eastAsia="zh-CN"/>
        </w:rPr>
        <w:t>日</w:t>
      </w:r>
    </w:p>
    <w:p w14:paraId="7480CA22">
      <w:pPr>
        <w:pStyle w:val="76"/>
        <w:numPr>
          <w:ilvl w:val="0"/>
          <w:numId w:val="1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：重汽e采通，重汽官网等</w:t>
      </w:r>
    </w:p>
    <w:p w14:paraId="62084E4B">
      <w:pPr>
        <w:pStyle w:val="76"/>
        <w:numPr>
          <w:ilvl w:val="0"/>
          <w:numId w:val="13"/>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26</w:t>
      </w:r>
      <w:r>
        <w:rPr>
          <w:rFonts w:hint="eastAsia" w:ascii="宋体" w:hAnsi="Courier New" w:eastAsia="宋体" w:cs="Times New Roman"/>
          <w:highlight w:val="yellow"/>
          <w:lang w:val="en-US" w:eastAsia="zh-CN"/>
        </w:rPr>
        <w:t>年</w:t>
      </w:r>
      <w:r>
        <w:rPr>
          <w:rFonts w:hint="eastAsia" w:cs="Times New Roman"/>
          <w:highlight w:val="yellow"/>
          <w:lang w:val="en-US" w:eastAsia="zh-CN"/>
        </w:rPr>
        <w:t>1</w:t>
      </w:r>
      <w:r>
        <w:rPr>
          <w:rFonts w:hint="eastAsia" w:ascii="宋体" w:hAnsi="Courier New" w:eastAsia="宋体" w:cs="Times New Roman"/>
          <w:highlight w:val="yellow"/>
          <w:lang w:val="en-US" w:eastAsia="zh-CN"/>
        </w:rPr>
        <w:t>月</w:t>
      </w:r>
      <w:r>
        <w:rPr>
          <w:rFonts w:hint="eastAsia" w:cs="Times New Roman"/>
          <w:highlight w:val="yellow"/>
          <w:lang w:val="en-US" w:eastAsia="zh-CN"/>
        </w:rPr>
        <w:t>24</w:t>
      </w:r>
      <w:r>
        <w:rPr>
          <w:rFonts w:hint="eastAsia" w:ascii="宋体" w:hAnsi="Courier New" w:eastAsia="宋体" w:cs="Times New Roman"/>
          <w:highlight w:val="yellow"/>
          <w:lang w:val="en-US" w:eastAsia="zh-CN"/>
        </w:rPr>
        <w:t>日前</w:t>
      </w:r>
    </w:p>
    <w:p w14:paraId="62CB87C4">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：建议电话联系（或者将答疑问题以word文件格式发送至联系人邮件内，并电话联系工作人员查收，</w:t>
      </w:r>
      <w:r>
        <w:rPr>
          <w:rFonts w:hint="eastAsia" w:cs="Times New Roman"/>
          <w:b w:val="0"/>
          <w:bCs w:val="0"/>
          <w:highlight w:val="none"/>
          <w:lang w:val="en-US" w:eastAsia="zh-CN"/>
        </w:rPr>
        <w:t>邮件名格式为：XXX公司（五个字以内公司简称）XX项目答疑文件。同时必须在邮件中以文字方式提供投标人全称、投标授权人姓名、联系方式（固定电话、手机、电子邮箱），并提供法定代表人授权委托书。）</w:t>
      </w:r>
    </w:p>
    <w:p w14:paraId="07C0B551">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26</w:t>
      </w:r>
      <w:r>
        <w:rPr>
          <w:rFonts w:hint="eastAsia" w:ascii="宋体" w:hAnsi="Courier New" w:eastAsia="宋体" w:cs="Times New Roman"/>
          <w:highlight w:val="yellow"/>
          <w:lang w:val="en-US" w:eastAsia="zh-CN"/>
        </w:rPr>
        <w:t>年</w:t>
      </w:r>
      <w:r>
        <w:rPr>
          <w:rFonts w:hint="eastAsia" w:cs="Times New Roman"/>
          <w:highlight w:val="yellow"/>
          <w:lang w:val="en-US" w:eastAsia="zh-CN"/>
        </w:rPr>
        <w:t>1</w:t>
      </w:r>
      <w:r>
        <w:rPr>
          <w:rFonts w:hint="eastAsia" w:ascii="宋体" w:hAnsi="Courier New" w:eastAsia="宋体" w:cs="Times New Roman"/>
          <w:highlight w:val="yellow"/>
          <w:lang w:val="en-US" w:eastAsia="zh-CN"/>
        </w:rPr>
        <w:t>月</w:t>
      </w:r>
      <w:r>
        <w:rPr>
          <w:rFonts w:hint="eastAsia" w:cs="Times New Roman"/>
          <w:highlight w:val="yellow"/>
          <w:lang w:val="en-US" w:eastAsia="zh-CN"/>
        </w:rPr>
        <w:t>24</w:t>
      </w:r>
      <w:r>
        <w:rPr>
          <w:rFonts w:hint="eastAsia" w:ascii="宋体" w:hAnsi="Courier New" w:eastAsia="宋体" w:cs="Times New Roman"/>
          <w:highlight w:val="yellow"/>
          <w:lang w:val="en-US" w:eastAsia="zh-CN"/>
        </w:rPr>
        <w:t>日前：</w:t>
      </w:r>
    </w:p>
    <w:p w14:paraId="59AC1516">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报名方式</w:t>
      </w:r>
      <w:r>
        <w:rPr>
          <w:rFonts w:hint="eastAsia" w:cs="Times New Roman"/>
          <w:highlight w:val="none"/>
          <w:lang w:val="en-US" w:eastAsia="zh-CN"/>
        </w:rPr>
        <w:t>：重汽e采通系统</w:t>
      </w:r>
    </w:p>
    <w:p w14:paraId="6DC2B408">
      <w:pPr>
        <w:pStyle w:val="76"/>
        <w:numPr>
          <w:ilvl w:val="0"/>
          <w:numId w:val="13"/>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应标截止时间</w:t>
      </w:r>
      <w:r>
        <w:rPr>
          <w:rFonts w:hint="eastAsia" w:cs="Times New Roman"/>
          <w:highlight w:val="yellow"/>
          <w:lang w:val="en-US" w:eastAsia="zh-CN"/>
        </w:rPr>
        <w:t>：2026年1月24日17点00分</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w:t>
      </w:r>
      <w:r>
        <w:rPr>
          <w:rFonts w:hint="eastAsia" w:cs="Times New Roman"/>
          <w:b w:val="0"/>
          <w:bCs/>
          <w:highlight w:val="none"/>
          <w:lang w:val="en-US" w:eastAsia="zh-CN"/>
        </w:rPr>
        <w:t>技术</w:t>
      </w:r>
      <w:r>
        <w:rPr>
          <w:rFonts w:hint="eastAsia" w:ascii="宋体" w:hAnsi="Courier New" w:eastAsia="宋体" w:cs="Times New Roman"/>
          <w:b w:val="0"/>
          <w:bCs/>
          <w:highlight w:val="none"/>
          <w:lang w:val="en-US" w:eastAsia="zh-CN"/>
        </w:rPr>
        <w:t>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lang w:val="en-US" w:eastAsia="zh-CN"/>
        </w:rPr>
        <w:t>个文件。</w:t>
      </w:r>
    </w:p>
    <w:p w14:paraId="2DD7BA97">
      <w:pPr>
        <w:pStyle w:val="74"/>
        <w:numPr>
          <w:ilvl w:val="0"/>
          <w:numId w:val="15"/>
        </w:numPr>
        <w:ind w:left="425" w:leftChars="0" w:hanging="425" w:firstLineChars="0"/>
        <w:rPr>
          <w:b w:val="0"/>
          <w:bCs/>
          <w:highlight w:val="yellow"/>
        </w:rPr>
      </w:pPr>
      <w:r>
        <w:rPr>
          <w:rFonts w:hint="eastAsia"/>
          <w:b w:val="0"/>
          <w:bCs/>
          <w:highlight w:val="yellow"/>
        </w:rPr>
        <w:t>资质文件：</w:t>
      </w:r>
    </w:p>
    <w:p w14:paraId="13BAC003">
      <w:pPr>
        <w:pStyle w:val="75"/>
        <w:numPr>
          <w:ilvl w:val="0"/>
          <w:numId w:val="16"/>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6"/>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6"/>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6A7B69C9">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6"/>
        </w:numPr>
        <w:ind w:left="425" w:leftChars="0" w:hanging="425" w:firstLineChars="0"/>
        <w:rPr>
          <w:b w:val="0"/>
          <w:bCs/>
          <w:highlight w:val="none"/>
        </w:rPr>
      </w:pPr>
      <w:r>
        <w:rPr>
          <w:rFonts w:hint="eastAsia"/>
          <w:b w:val="0"/>
          <w:bCs/>
          <w:highlight w:val="none"/>
        </w:rPr>
        <w:t>信用中国截图或国家企业信用信息公示系统截图；</w:t>
      </w:r>
    </w:p>
    <w:p w14:paraId="0FCAA68A">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15"/>
        </w:numPr>
        <w:ind w:left="425" w:leftChars="0" w:hanging="425" w:firstLineChars="0"/>
        <w:rPr>
          <w:rFonts w:hint="eastAsia" w:cs="Times New Roman"/>
          <w:b w:val="0"/>
          <w:bCs/>
          <w:highlight w:val="yellow"/>
        </w:rPr>
      </w:pPr>
      <w:r>
        <w:rPr>
          <w:rFonts w:hint="eastAsia" w:cs="Times New Roman"/>
          <w:b w:val="0"/>
          <w:bCs/>
          <w:highlight w:val="yellow"/>
        </w:rPr>
        <w:t>商务标：</w:t>
      </w:r>
    </w:p>
    <w:p w14:paraId="1FEC8CF2">
      <w:pPr>
        <w:pStyle w:val="75"/>
        <w:keepNext w:val="0"/>
        <w:keepLines w:val="0"/>
        <w:pageBreakBefore w:val="0"/>
        <w:widowControl w:val="0"/>
        <w:numPr>
          <w:ilvl w:val="0"/>
          <w:numId w:val="18"/>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w:t>
      </w:r>
    </w:p>
    <w:p w14:paraId="5526EC64">
      <w:pPr>
        <w:pStyle w:val="75"/>
        <w:numPr>
          <w:ilvl w:val="0"/>
          <w:numId w:val="18"/>
        </w:numPr>
        <w:ind w:left="425" w:leftChars="0" w:hanging="425" w:firstLineChars="0"/>
        <w:rPr>
          <w:b w:val="0"/>
          <w:bCs/>
          <w:highlight w:val="none"/>
        </w:rPr>
      </w:pPr>
      <w:r>
        <w:rPr>
          <w:rFonts w:hint="eastAsia"/>
          <w:b w:val="0"/>
          <w:bCs/>
          <w:highlight w:val="none"/>
        </w:rPr>
        <w:t>投标函（格式见附件）;</w:t>
      </w:r>
    </w:p>
    <w:p w14:paraId="29410697">
      <w:pPr>
        <w:pStyle w:val="75"/>
        <w:numPr>
          <w:ilvl w:val="0"/>
          <w:numId w:val="18"/>
        </w:numPr>
        <w:ind w:left="425" w:leftChars="0" w:hanging="425" w:firstLineChars="0"/>
        <w:rPr>
          <w:b w:val="0"/>
          <w:bCs/>
          <w:sz w:val="21"/>
          <w:szCs w:val="21"/>
          <w:highlight w:val="none"/>
        </w:rPr>
      </w:pPr>
      <w:r>
        <w:rPr>
          <w:rFonts w:hint="eastAsia"/>
          <w:sz w:val="21"/>
          <w:szCs w:val="21"/>
        </w:rPr>
        <w:t>报价单（</w:t>
      </w:r>
      <w:r>
        <w:rPr>
          <w:rFonts w:hint="eastAsia"/>
          <w:b w:val="0"/>
          <w:bCs w:val="0"/>
          <w:sz w:val="21"/>
          <w:szCs w:val="21"/>
          <w:lang w:val="en-US" w:eastAsia="zh-CN"/>
        </w:rPr>
        <w:t>详见附后</w:t>
      </w:r>
      <w:r>
        <w:rPr>
          <w:rFonts w:hint="eastAsia"/>
          <w:sz w:val="21"/>
          <w:szCs w:val="21"/>
        </w:rPr>
        <w:t>格式</w:t>
      </w:r>
      <w:r>
        <w:rPr>
          <w:rFonts w:hint="eastAsia"/>
          <w:sz w:val="21"/>
          <w:szCs w:val="21"/>
          <w:lang w:val="en-US" w:eastAsia="zh-CN"/>
        </w:rPr>
        <w:t>2</w:t>
      </w:r>
      <w:r>
        <w:rPr>
          <w:rFonts w:hint="eastAsia"/>
          <w:sz w:val="21"/>
          <w:szCs w:val="21"/>
        </w:rPr>
        <w:t>）</w:t>
      </w:r>
    </w:p>
    <w:p w14:paraId="0A288B6C">
      <w:pPr>
        <w:pStyle w:val="75"/>
        <w:numPr>
          <w:ilvl w:val="0"/>
          <w:numId w:val="18"/>
        </w:numPr>
        <w:ind w:left="425" w:leftChars="0" w:hanging="425" w:firstLineChars="0"/>
        <w:rPr>
          <w:b w:val="0"/>
          <w:bCs/>
          <w:sz w:val="21"/>
          <w:szCs w:val="21"/>
          <w:highlight w:val="none"/>
        </w:rPr>
      </w:pPr>
      <w:r>
        <w:rPr>
          <w:rFonts w:hint="eastAsia"/>
          <w:sz w:val="21"/>
          <w:szCs w:val="21"/>
        </w:rPr>
        <w:t>商务条款偏离表（</w:t>
      </w:r>
      <w:r>
        <w:rPr>
          <w:rFonts w:hint="eastAsia"/>
          <w:b w:val="0"/>
          <w:bCs w:val="0"/>
          <w:sz w:val="21"/>
          <w:szCs w:val="21"/>
          <w:lang w:val="en-US" w:eastAsia="zh-CN"/>
        </w:rPr>
        <w:t>详见附后格式3</w:t>
      </w:r>
      <w:r>
        <w:rPr>
          <w:rFonts w:hint="eastAsia"/>
          <w:sz w:val="21"/>
          <w:szCs w:val="21"/>
        </w:rPr>
        <w:t>）</w:t>
      </w:r>
    </w:p>
    <w:p w14:paraId="7E172DEA">
      <w:pPr>
        <w:pStyle w:val="12"/>
        <w:numPr>
          <w:ilvl w:val="0"/>
          <w:numId w:val="0"/>
        </w:numPr>
        <w:spacing w:line="360" w:lineRule="auto"/>
        <w:rPr>
          <w:rFonts w:hint="eastAsia" w:ascii="宋体" w:hAnsi="Courier New" w:eastAsia="宋体" w:cs="Times New Roman"/>
          <w:b w:val="0"/>
          <w:bCs/>
          <w:color w:val="auto"/>
          <w:kern w:val="2"/>
          <w:sz w:val="21"/>
          <w:szCs w:val="20"/>
          <w:lang w:val="en-US" w:eastAsia="zh-CN" w:bidi="ar-SA"/>
        </w:rPr>
      </w:pPr>
      <w:r>
        <w:rPr>
          <w:rFonts w:hint="eastAsia" w:ascii="宋体" w:hAnsi="Courier New" w:eastAsia="宋体" w:cs="Times New Roman"/>
          <w:b w:val="0"/>
          <w:bCs/>
          <w:color w:val="auto"/>
          <w:kern w:val="2"/>
          <w:sz w:val="21"/>
          <w:szCs w:val="20"/>
          <w:lang w:val="en-US" w:eastAsia="zh-CN" w:bidi="ar-SA"/>
        </w:rPr>
        <w:t>本次招标项目总限价98.2196万元（含税）。其中</w:t>
      </w:r>
    </w:p>
    <w:p w14:paraId="0ED67F82">
      <w:pPr>
        <w:pStyle w:val="12"/>
        <w:spacing w:line="360" w:lineRule="auto"/>
        <w:rPr>
          <w:rFonts w:hint="eastAsia" w:ascii="宋体" w:hAnsi="Courier New" w:eastAsia="宋体" w:cs="Times New Roman"/>
          <w:b w:val="0"/>
          <w:bCs/>
          <w:color w:val="auto"/>
          <w:kern w:val="2"/>
          <w:sz w:val="21"/>
          <w:szCs w:val="20"/>
          <w:lang w:val="en-US" w:eastAsia="zh-CN" w:bidi="ar-SA"/>
        </w:rPr>
      </w:pPr>
      <w:r>
        <w:rPr>
          <w:rFonts w:hint="eastAsia" w:ascii="宋体" w:hAnsi="Courier New" w:eastAsia="宋体" w:cs="Times New Roman"/>
          <w:b w:val="0"/>
          <w:bCs/>
          <w:color w:val="auto"/>
          <w:kern w:val="2"/>
          <w:sz w:val="21"/>
          <w:szCs w:val="20"/>
          <w:lang w:val="en-US" w:eastAsia="zh-CN" w:bidi="ar-SA"/>
        </w:rPr>
        <w:t>包1：1702前梁模具改制项目，限价6.893万元（含税）。</w:t>
      </w:r>
    </w:p>
    <w:p w14:paraId="2E75D826">
      <w:pPr>
        <w:pStyle w:val="12"/>
        <w:spacing w:line="360" w:lineRule="auto"/>
        <w:rPr>
          <w:rFonts w:hint="eastAsia" w:ascii="宋体" w:hAnsi="Courier New" w:eastAsia="宋体" w:cs="Times New Roman"/>
          <w:b w:val="0"/>
          <w:bCs/>
          <w:color w:val="auto"/>
          <w:kern w:val="2"/>
          <w:sz w:val="21"/>
          <w:szCs w:val="20"/>
          <w:lang w:val="en-US" w:eastAsia="zh-CN" w:bidi="ar-SA"/>
        </w:rPr>
      </w:pPr>
      <w:r>
        <w:rPr>
          <w:rFonts w:hint="eastAsia" w:ascii="宋体" w:hAnsi="Courier New" w:eastAsia="宋体" w:cs="Times New Roman"/>
          <w:b w:val="0"/>
          <w:bCs/>
          <w:color w:val="auto"/>
          <w:kern w:val="2"/>
          <w:sz w:val="21"/>
          <w:szCs w:val="20"/>
          <w:lang w:val="en-US" w:eastAsia="zh-CN" w:bidi="ar-SA"/>
        </w:rPr>
        <w:t>包2：1002前梁模具改制项目，限价6.893万元（含税）。</w:t>
      </w:r>
      <w:r>
        <w:rPr>
          <w:rFonts w:hint="eastAsia" w:ascii="宋体" w:hAnsi="Courier New" w:eastAsia="宋体" w:cs="Times New Roman"/>
          <w:b w:val="0"/>
          <w:bCs/>
          <w:color w:val="auto"/>
          <w:kern w:val="2"/>
          <w:sz w:val="21"/>
          <w:szCs w:val="20"/>
          <w:lang w:val="en-US" w:eastAsia="zh-CN" w:bidi="ar-SA"/>
        </w:rPr>
        <w:br w:type="textWrapping"/>
      </w:r>
      <w:r>
        <w:rPr>
          <w:rFonts w:hint="eastAsia" w:ascii="宋体" w:hAnsi="Courier New" w:eastAsia="宋体" w:cs="Times New Roman"/>
          <w:b w:val="0"/>
          <w:bCs/>
          <w:color w:val="auto"/>
          <w:kern w:val="2"/>
          <w:sz w:val="21"/>
          <w:szCs w:val="20"/>
          <w:lang w:val="en-US" w:eastAsia="zh-CN" w:bidi="ar-SA"/>
        </w:rPr>
        <w:t>包3：1003/1004转向节模具改制项目，限价32.554万元（含税）。</w:t>
      </w:r>
      <w:r>
        <w:rPr>
          <w:rFonts w:hint="eastAsia" w:ascii="宋体" w:hAnsi="Courier New" w:eastAsia="宋体" w:cs="Times New Roman"/>
          <w:b w:val="0"/>
          <w:bCs/>
          <w:color w:val="auto"/>
          <w:kern w:val="2"/>
          <w:sz w:val="21"/>
          <w:szCs w:val="20"/>
          <w:lang w:val="en-US" w:eastAsia="zh-CN" w:bidi="ar-SA"/>
        </w:rPr>
        <w:br w:type="textWrapping"/>
      </w:r>
      <w:r>
        <w:rPr>
          <w:rFonts w:hint="eastAsia" w:ascii="宋体" w:hAnsi="Courier New" w:eastAsia="宋体" w:cs="Times New Roman"/>
          <w:b w:val="0"/>
          <w:bCs/>
          <w:color w:val="auto"/>
          <w:kern w:val="2"/>
          <w:sz w:val="21"/>
          <w:szCs w:val="20"/>
          <w:lang w:val="en-US" w:eastAsia="zh-CN" w:bidi="ar-SA"/>
        </w:rPr>
        <w:t>包4：1703/1704转向节模具改制项目，限价15.82万元（含税）。</w:t>
      </w:r>
    </w:p>
    <w:p w14:paraId="736609BA">
      <w:pPr>
        <w:pStyle w:val="12"/>
        <w:spacing w:line="360" w:lineRule="auto"/>
        <w:rPr>
          <w:rFonts w:hint="eastAsia" w:ascii="宋体" w:hAnsi="Courier New" w:eastAsia="宋体" w:cs="Times New Roman"/>
          <w:b w:val="0"/>
          <w:bCs/>
          <w:color w:val="auto"/>
          <w:kern w:val="2"/>
          <w:sz w:val="21"/>
          <w:szCs w:val="20"/>
          <w:lang w:val="en-US" w:eastAsia="zh-CN" w:bidi="ar-SA"/>
        </w:rPr>
      </w:pPr>
      <w:r>
        <w:rPr>
          <w:rFonts w:hint="eastAsia" w:ascii="宋体" w:hAnsi="Courier New" w:eastAsia="宋体" w:cs="Times New Roman"/>
          <w:b w:val="0"/>
          <w:bCs/>
          <w:color w:val="auto"/>
          <w:kern w:val="2"/>
          <w:sz w:val="21"/>
          <w:szCs w:val="20"/>
          <w:lang w:val="en-US" w:eastAsia="zh-CN" w:bidi="ar-SA"/>
        </w:rPr>
        <w:t>包5：1903/1904转向节模具改制项目，限价15.594万元（含税）。</w:t>
      </w:r>
    </w:p>
    <w:p w14:paraId="68DA2339">
      <w:pPr>
        <w:pStyle w:val="12"/>
        <w:spacing w:line="360" w:lineRule="auto"/>
        <w:rPr>
          <w:rFonts w:hint="eastAsia" w:ascii="宋体" w:hAnsi="Courier New" w:eastAsia="宋体" w:cs="Times New Roman"/>
          <w:b w:val="0"/>
          <w:bCs/>
          <w:color w:val="auto"/>
          <w:kern w:val="2"/>
          <w:sz w:val="21"/>
          <w:szCs w:val="20"/>
          <w:lang w:val="en-US" w:eastAsia="zh-CN" w:bidi="ar-SA"/>
        </w:rPr>
      </w:pPr>
      <w:r>
        <w:rPr>
          <w:rFonts w:hint="eastAsia" w:ascii="宋体" w:hAnsi="Courier New" w:eastAsia="宋体" w:cs="Times New Roman"/>
          <w:b w:val="0"/>
          <w:bCs/>
          <w:color w:val="auto"/>
          <w:kern w:val="2"/>
          <w:sz w:val="21"/>
          <w:szCs w:val="20"/>
          <w:lang w:val="en-US" w:eastAsia="zh-CN" w:bidi="ar-SA"/>
        </w:rPr>
        <w:t>包6：1323/1324转向节模具改制项目，限价14.464万元（含税）。</w:t>
      </w:r>
    </w:p>
    <w:p w14:paraId="0856BF45">
      <w:pPr>
        <w:pStyle w:val="12"/>
        <w:spacing w:line="360" w:lineRule="auto"/>
        <w:rPr>
          <w:rFonts w:hint="default" w:ascii="宋体" w:hAnsi="Courier New" w:eastAsia="宋体" w:cs="Times New Roman"/>
          <w:b w:val="0"/>
          <w:bCs/>
          <w:color w:val="auto"/>
          <w:kern w:val="2"/>
          <w:sz w:val="21"/>
          <w:szCs w:val="20"/>
          <w:highlight w:val="none"/>
          <w:lang w:val="en-US" w:eastAsia="zh-CN" w:bidi="ar-SA"/>
        </w:rPr>
      </w:pPr>
      <w:r>
        <w:rPr>
          <w:rFonts w:hint="eastAsia" w:ascii="宋体" w:hAnsi="Courier New" w:eastAsia="宋体" w:cs="Times New Roman"/>
          <w:b w:val="0"/>
          <w:bCs/>
          <w:color w:val="auto"/>
          <w:kern w:val="2"/>
          <w:sz w:val="21"/>
          <w:szCs w:val="20"/>
          <w:highlight w:val="none"/>
          <w:lang w:val="en-US" w:eastAsia="zh-CN" w:bidi="ar-SA"/>
        </w:rPr>
        <w:t>包7：0001转向节模具改制项目，限价6.0116万元（含税）</w:t>
      </w:r>
    </w:p>
    <w:p w14:paraId="53DECED4">
      <w:pPr>
        <w:pStyle w:val="12"/>
        <w:numPr>
          <w:ilvl w:val="0"/>
          <w:numId w:val="0"/>
        </w:numPr>
        <w:spacing w:line="360" w:lineRule="auto"/>
        <w:rPr>
          <w:rFonts w:hint="default" w:ascii="宋体" w:hAnsi="Courier New" w:eastAsia="宋体" w:cs="Times New Roman"/>
          <w:color w:val="auto"/>
          <w:kern w:val="2"/>
          <w:sz w:val="21"/>
          <w:szCs w:val="20"/>
          <w:highlight w:val="none"/>
          <w:lang w:val="en-US" w:eastAsia="zh-CN" w:bidi="ar-SA"/>
        </w:rPr>
      </w:pPr>
      <w:r>
        <w:rPr>
          <w:rFonts w:hint="eastAsia" w:ascii="宋体" w:hAnsi="Courier New" w:eastAsia="宋体" w:cs="Times New Roman"/>
          <w:color w:val="auto"/>
          <w:kern w:val="2"/>
          <w:sz w:val="21"/>
          <w:szCs w:val="20"/>
          <w:highlight w:val="none"/>
          <w:lang w:val="en-US" w:eastAsia="zh-CN" w:bidi="ar-SA"/>
        </w:rPr>
        <w:t>允许分投分中，报价高于分包限价无法完成投标。</w:t>
      </w:r>
    </w:p>
    <w:p w14:paraId="0285E932">
      <w:pPr>
        <w:pStyle w:val="75"/>
        <w:keepNext w:val="0"/>
        <w:keepLines w:val="0"/>
        <w:pageBreakBefore w:val="0"/>
        <w:widowControl w:val="0"/>
        <w:numPr>
          <w:ilvl w:val="0"/>
          <w:numId w:val="15"/>
        </w:numPr>
        <w:kinsoku/>
        <w:wordWrap/>
        <w:overflowPunct/>
        <w:topLinePunct w:val="0"/>
        <w:autoSpaceDE/>
        <w:autoSpaceDN/>
        <w:bidi w:val="0"/>
        <w:adjustRightInd/>
        <w:snapToGrid/>
        <w:ind w:left="425" w:leftChars="0" w:hanging="425" w:firstLineChars="0"/>
        <w:textAlignment w:val="auto"/>
        <w:rPr>
          <w:rFonts w:hint="eastAsia" w:cs="Times New Roman"/>
          <w:b w:val="0"/>
          <w:bCs/>
          <w:highlight w:val="yellow"/>
          <w:lang w:val="en-US" w:eastAsia="zh-CN"/>
        </w:rPr>
      </w:pPr>
      <w:r>
        <w:rPr>
          <w:rFonts w:hint="eastAsia" w:cs="Times New Roman"/>
          <w:b w:val="0"/>
          <w:bCs/>
          <w:highlight w:val="yellow"/>
          <w:lang w:val="en-US" w:eastAsia="zh-CN"/>
        </w:rPr>
        <w:t>技术标</w:t>
      </w:r>
    </w:p>
    <w:p w14:paraId="21E3BA90">
      <w:pPr>
        <w:pStyle w:val="111"/>
        <w:spacing w:line="360" w:lineRule="auto"/>
        <w:ind w:left="0" w:leftChars="0" w:firstLine="0" w:firstLineChars="0"/>
        <w:jc w:val="left"/>
        <w:rPr>
          <w:rFonts w:hint="eastAsia"/>
          <w:sz w:val="21"/>
          <w:szCs w:val="21"/>
        </w:rPr>
      </w:pPr>
      <w:r>
        <w:rPr>
          <w:rFonts w:hint="eastAsia"/>
          <w:sz w:val="21"/>
          <w:szCs w:val="21"/>
        </w:rPr>
        <w:t>(</w:t>
      </w:r>
      <w:r>
        <w:rPr>
          <w:sz w:val="21"/>
          <w:szCs w:val="21"/>
        </w:rPr>
        <w:t>1</w:t>
      </w:r>
      <w:r>
        <w:rPr>
          <w:rFonts w:hint="eastAsia"/>
          <w:sz w:val="21"/>
          <w:szCs w:val="21"/>
        </w:rPr>
        <w:t>)工装制作</w:t>
      </w:r>
      <w:r>
        <w:rPr>
          <w:rFonts w:hint="eastAsia"/>
          <w:sz w:val="21"/>
          <w:szCs w:val="21"/>
          <w:highlight w:val="none"/>
          <w:lang w:eastAsia="zh-CN"/>
        </w:rPr>
        <w:t>（</w:t>
      </w:r>
      <w:r>
        <w:rPr>
          <w:rFonts w:hint="eastAsia"/>
          <w:sz w:val="21"/>
          <w:szCs w:val="21"/>
          <w:highlight w:val="none"/>
          <w:lang w:val="en-US" w:eastAsia="zh-CN"/>
        </w:rPr>
        <w:t>修改</w:t>
      </w:r>
      <w:r>
        <w:rPr>
          <w:rFonts w:hint="eastAsia"/>
          <w:sz w:val="21"/>
          <w:szCs w:val="21"/>
          <w:highlight w:val="none"/>
          <w:lang w:eastAsia="zh-CN"/>
        </w:rPr>
        <w:t>）</w:t>
      </w:r>
      <w:r>
        <w:rPr>
          <w:rFonts w:hint="eastAsia"/>
          <w:sz w:val="21"/>
          <w:szCs w:val="21"/>
        </w:rPr>
        <w:t>方案总体描述</w:t>
      </w:r>
    </w:p>
    <w:p w14:paraId="7BD5E13A">
      <w:pPr>
        <w:pStyle w:val="111"/>
        <w:spacing w:line="360" w:lineRule="auto"/>
        <w:ind w:left="0" w:leftChars="0" w:firstLine="0" w:firstLineChars="0"/>
        <w:jc w:val="left"/>
        <w:rPr>
          <w:rFonts w:hint="eastAsia"/>
          <w:sz w:val="21"/>
          <w:szCs w:val="21"/>
        </w:rPr>
      </w:pPr>
      <w:r>
        <w:rPr>
          <w:rFonts w:hint="eastAsia"/>
          <w:sz w:val="21"/>
          <w:szCs w:val="21"/>
        </w:rPr>
        <w:t>(2)关键加工设备（提供设备品牌型号、技术参数等信息）</w:t>
      </w:r>
    </w:p>
    <w:p w14:paraId="50FA61D8">
      <w:pPr>
        <w:pStyle w:val="111"/>
        <w:spacing w:line="360" w:lineRule="auto"/>
        <w:ind w:left="0" w:leftChars="0" w:firstLine="0" w:firstLineChars="0"/>
        <w:jc w:val="left"/>
        <w:rPr>
          <w:rFonts w:hint="eastAsia"/>
          <w:sz w:val="21"/>
          <w:szCs w:val="21"/>
        </w:rPr>
      </w:pPr>
      <w:r>
        <w:rPr>
          <w:rFonts w:hint="eastAsia"/>
          <w:sz w:val="21"/>
          <w:szCs w:val="21"/>
        </w:rPr>
        <w:t>(3)检测设备（提供设备品牌型号、技术参数等信息）</w:t>
      </w:r>
    </w:p>
    <w:p w14:paraId="04BE8DFF">
      <w:pPr>
        <w:pStyle w:val="111"/>
        <w:spacing w:line="360" w:lineRule="auto"/>
        <w:ind w:left="0" w:leftChars="0" w:firstLine="0" w:firstLineChars="0"/>
        <w:jc w:val="left"/>
        <w:rPr>
          <w:rFonts w:hint="eastAsia"/>
          <w:sz w:val="21"/>
          <w:szCs w:val="21"/>
        </w:rPr>
      </w:pPr>
      <w:r>
        <w:rPr>
          <w:rFonts w:hint="eastAsia"/>
          <w:sz w:val="21"/>
          <w:szCs w:val="21"/>
        </w:rPr>
        <w:t>(4)工装模具设计能力</w:t>
      </w:r>
      <w:r>
        <w:rPr>
          <w:sz w:val="21"/>
          <w:szCs w:val="21"/>
        </w:rPr>
        <w:t>及制作工艺水平（</w:t>
      </w:r>
      <w:r>
        <w:rPr>
          <w:rFonts w:hint="eastAsia"/>
          <w:sz w:val="21"/>
          <w:szCs w:val="21"/>
        </w:rPr>
        <w:t>提供中高级职称人员证书复印件及社保参保证明；</w:t>
      </w:r>
      <w:r>
        <w:rPr>
          <w:sz w:val="21"/>
          <w:szCs w:val="21"/>
        </w:rPr>
        <w:t>制作工艺描述等）</w:t>
      </w:r>
    </w:p>
    <w:p w14:paraId="41724B36">
      <w:pPr>
        <w:pStyle w:val="111"/>
        <w:spacing w:line="360" w:lineRule="auto"/>
        <w:ind w:left="0" w:leftChars="0" w:firstLine="0" w:firstLineChars="0"/>
        <w:jc w:val="left"/>
        <w:rPr>
          <w:rFonts w:hint="eastAsia"/>
          <w:sz w:val="21"/>
          <w:szCs w:val="21"/>
        </w:rPr>
      </w:pPr>
      <w:r>
        <w:rPr>
          <w:rFonts w:hint="eastAsia"/>
          <w:sz w:val="21"/>
          <w:szCs w:val="21"/>
        </w:rPr>
        <w:t>(5)计算机模拟能力</w:t>
      </w:r>
      <w:r>
        <w:rPr>
          <w:sz w:val="21"/>
          <w:szCs w:val="21"/>
        </w:rPr>
        <w:t>（</w:t>
      </w:r>
      <w:r>
        <w:rPr>
          <w:rFonts w:hint="eastAsia"/>
          <w:sz w:val="21"/>
          <w:szCs w:val="21"/>
        </w:rPr>
        <w:t>提供三维设计</w:t>
      </w:r>
      <w:r>
        <w:rPr>
          <w:rFonts w:hint="eastAsia"/>
          <w:sz w:val="21"/>
          <w:szCs w:val="21"/>
          <w:lang w:eastAsia="zh-CN"/>
        </w:rPr>
        <w:t>、</w:t>
      </w:r>
      <w:r>
        <w:rPr>
          <w:rFonts w:hint="eastAsia"/>
          <w:sz w:val="21"/>
          <w:szCs w:val="21"/>
          <w:lang w:val="en-US" w:eastAsia="zh-CN"/>
        </w:rPr>
        <w:t>模拟</w:t>
      </w:r>
      <w:r>
        <w:rPr>
          <w:rFonts w:hint="eastAsia"/>
          <w:sz w:val="21"/>
          <w:szCs w:val="21"/>
        </w:rPr>
        <w:t>软件等资料信息）</w:t>
      </w:r>
    </w:p>
    <w:p w14:paraId="714C7AED">
      <w:pPr>
        <w:pStyle w:val="111"/>
        <w:spacing w:line="360" w:lineRule="auto"/>
        <w:ind w:left="0" w:leftChars="0" w:firstLine="0" w:firstLineChars="0"/>
        <w:jc w:val="left"/>
        <w:rPr>
          <w:rFonts w:hint="eastAsia"/>
          <w:sz w:val="21"/>
          <w:szCs w:val="21"/>
        </w:rPr>
      </w:pPr>
      <w:r>
        <w:rPr>
          <w:rFonts w:hint="eastAsia"/>
          <w:sz w:val="21"/>
          <w:szCs w:val="21"/>
        </w:rPr>
        <w:t>(6)质保期及售后服务能力</w:t>
      </w:r>
    </w:p>
    <w:p w14:paraId="325FDB0B">
      <w:pPr>
        <w:pStyle w:val="111"/>
        <w:spacing w:line="360" w:lineRule="auto"/>
        <w:ind w:left="0" w:leftChars="0" w:firstLine="0" w:firstLineChars="0"/>
        <w:jc w:val="left"/>
        <w:rPr>
          <w:rFonts w:hint="eastAsia"/>
          <w:sz w:val="21"/>
          <w:szCs w:val="21"/>
        </w:rPr>
      </w:pPr>
      <w:r>
        <w:rPr>
          <w:rFonts w:hint="eastAsia"/>
          <w:sz w:val="21"/>
          <w:szCs w:val="21"/>
        </w:rPr>
        <w:t>(7)产品供货计划或生产加工计划</w:t>
      </w:r>
    </w:p>
    <w:p w14:paraId="624CCA2A">
      <w:pPr>
        <w:pStyle w:val="111"/>
        <w:spacing w:line="360" w:lineRule="auto"/>
        <w:ind w:left="42" w:leftChars="20" w:firstLine="52" w:firstLineChars="25"/>
        <w:jc w:val="left"/>
        <w:rPr>
          <w:rFonts w:hint="eastAsia"/>
          <w:sz w:val="21"/>
          <w:szCs w:val="21"/>
        </w:rPr>
      </w:pPr>
      <w:r>
        <w:rPr>
          <w:rFonts w:hint="eastAsia"/>
          <w:sz w:val="21"/>
          <w:szCs w:val="21"/>
        </w:rPr>
        <w:t>（8）类似业绩并提供合同复印件（</w:t>
      </w:r>
      <w:r>
        <w:rPr>
          <w:rFonts w:hint="eastAsia"/>
          <w:sz w:val="21"/>
          <w:szCs w:val="21"/>
          <w:lang w:val="en-US" w:eastAsia="zh-CN"/>
        </w:rPr>
        <w:t>详见附件</w:t>
      </w:r>
      <w:r>
        <w:rPr>
          <w:rFonts w:hint="eastAsia"/>
          <w:sz w:val="21"/>
          <w:szCs w:val="21"/>
        </w:rPr>
        <w:t>格式</w:t>
      </w:r>
      <w:r>
        <w:rPr>
          <w:rFonts w:hint="eastAsia"/>
          <w:sz w:val="21"/>
          <w:szCs w:val="21"/>
          <w:lang w:val="en-US" w:eastAsia="zh-CN"/>
        </w:rPr>
        <w:t>1</w:t>
      </w:r>
      <w:r>
        <w:rPr>
          <w:rFonts w:hint="eastAsia"/>
          <w:sz w:val="21"/>
          <w:szCs w:val="21"/>
        </w:rPr>
        <w:t>）</w:t>
      </w:r>
    </w:p>
    <w:p w14:paraId="30E74587">
      <w:pPr>
        <w:pStyle w:val="111"/>
        <w:spacing w:line="360" w:lineRule="auto"/>
        <w:ind w:left="0" w:leftChars="0" w:firstLine="0" w:firstLineChars="0"/>
        <w:jc w:val="left"/>
        <w:rPr>
          <w:rFonts w:hint="default" w:cs="Times New Roman"/>
          <w:b w:val="0"/>
          <w:bCs/>
          <w:sz w:val="21"/>
          <w:szCs w:val="21"/>
          <w:highlight w:val="none"/>
          <w:lang w:val="en-US" w:eastAsia="zh-CN"/>
        </w:rPr>
      </w:pPr>
      <w:r>
        <w:rPr>
          <w:rFonts w:hint="eastAsia"/>
          <w:sz w:val="21"/>
          <w:szCs w:val="21"/>
        </w:rPr>
        <w:t>(</w:t>
      </w:r>
      <w:r>
        <w:rPr>
          <w:sz w:val="21"/>
          <w:szCs w:val="21"/>
        </w:rPr>
        <w:t>9</w:t>
      </w:r>
      <w:r>
        <w:rPr>
          <w:rFonts w:hint="eastAsia"/>
          <w:sz w:val="21"/>
          <w:szCs w:val="21"/>
        </w:rPr>
        <w:t>)</w:t>
      </w:r>
      <w:r>
        <w:rPr>
          <w:sz w:val="21"/>
          <w:szCs w:val="21"/>
        </w:rPr>
        <w:t xml:space="preserve"> </w:t>
      </w:r>
      <w:r>
        <w:rPr>
          <w:rFonts w:hint="eastAsia"/>
          <w:sz w:val="21"/>
          <w:szCs w:val="21"/>
        </w:rPr>
        <w:t>技术规格偏离表（</w:t>
      </w:r>
      <w:r>
        <w:rPr>
          <w:rFonts w:hint="eastAsia"/>
          <w:sz w:val="21"/>
          <w:szCs w:val="21"/>
          <w:lang w:val="en-US" w:eastAsia="zh-CN"/>
        </w:rPr>
        <w:t>详见附件</w:t>
      </w:r>
      <w:r>
        <w:rPr>
          <w:rFonts w:hint="eastAsia"/>
          <w:sz w:val="21"/>
          <w:szCs w:val="21"/>
        </w:rPr>
        <w:t>格式</w:t>
      </w:r>
      <w:r>
        <w:rPr>
          <w:rFonts w:hint="eastAsia"/>
          <w:sz w:val="21"/>
          <w:szCs w:val="21"/>
          <w:lang w:val="en-US" w:eastAsia="zh-CN"/>
        </w:rPr>
        <w:t>2</w:t>
      </w:r>
      <w:r>
        <w:rPr>
          <w:rFonts w:hint="eastAsia"/>
          <w:sz w:val="21"/>
          <w:szCs w:val="21"/>
        </w:rPr>
        <w:t>）</w:t>
      </w:r>
    </w:p>
    <w:p w14:paraId="70E2A45F">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76A71A0">
      <w:pPr>
        <w:pStyle w:val="75"/>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r>
        <w:rPr>
          <w:rFonts w:hint="eastAsia" w:cs="Times New Roman"/>
          <w:b w:val="0"/>
          <w:bCs/>
          <w:highlight w:val="none"/>
          <w:lang w:val="en-US" w:eastAsia="zh-CN"/>
        </w:rPr>
        <w:t>e采通系统</w:t>
      </w:r>
    </w:p>
    <w:p w14:paraId="4AAA3F9B">
      <w:pPr>
        <w:pStyle w:val="75"/>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投标文件递交截止时间：</w:t>
      </w:r>
      <w:r>
        <w:rPr>
          <w:rFonts w:hint="eastAsia" w:ascii="宋体" w:hAnsi="Courier New" w:eastAsia="宋体" w:cs="Times New Roman"/>
          <w:b w:val="0"/>
          <w:bCs/>
          <w:highlight w:val="yellow"/>
          <w:lang w:val="en-US" w:eastAsia="zh-CN"/>
        </w:rPr>
        <w:t>20</w:t>
      </w:r>
      <w:r>
        <w:rPr>
          <w:rFonts w:hint="eastAsia" w:cs="Times New Roman"/>
          <w:b w:val="0"/>
          <w:bCs/>
          <w:highlight w:val="yellow"/>
          <w:lang w:val="en-US" w:eastAsia="zh-CN"/>
        </w:rPr>
        <w:t>26</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1</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29</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9点00分</w:t>
      </w:r>
    </w:p>
    <w:p w14:paraId="25974AAC">
      <w:pPr>
        <w:pStyle w:val="72"/>
        <w:rPr>
          <w:rFonts w:hint="eastAsia" w:hAnsi="Courier New" w:cs="Times New Roman"/>
          <w:highlight w:val="none"/>
        </w:rPr>
      </w:pPr>
      <w:bookmarkStart w:id="13"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1"/>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1"/>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20000  </w:t>
      </w:r>
      <w:r>
        <w:rPr>
          <w:rFonts w:hint="eastAsia" w:ascii="宋体" w:hAnsi="宋体" w:eastAsia="宋体" w:cs="宋体"/>
          <w:b w:val="0"/>
          <w:bCs w:val="0"/>
          <w:sz w:val="21"/>
          <w:szCs w:val="21"/>
          <w:highlight w:val="none"/>
        </w:rPr>
        <w:t>元</w:t>
      </w:r>
    </w:p>
    <w:p w14:paraId="261202B6">
      <w:pPr>
        <w:pStyle w:val="72"/>
        <w:numPr>
          <w:ilvl w:val="0"/>
          <w:numId w:val="0"/>
        </w:numPr>
        <w:ind w:leftChars="0"/>
        <w:rPr>
          <w:rFonts w:hint="default" w:ascii="宋体" w:hAnsi="宋体" w:eastAsia="宋体" w:cs="宋体"/>
          <w:b w:val="0"/>
          <w:bCs w:val="0"/>
          <w:sz w:val="21"/>
          <w:szCs w:val="21"/>
          <w:highlight w:val="yellow"/>
          <w:u w:val="single"/>
          <w:lang w:val="en-US" w:eastAsia="zh-CN"/>
        </w:rPr>
      </w:pPr>
      <w:r>
        <w:rPr>
          <w:rFonts w:ascii="宋体" w:hAnsi="宋体" w:eastAsia="宋体" w:cs="宋体"/>
          <w:sz w:val="24"/>
          <w:szCs w:val="24"/>
        </w:rPr>
        <w:t>保证金收款账号：</w:t>
      </w:r>
      <w:r>
        <w:rPr>
          <w:rFonts w:ascii="宋体" w:hAnsi="宋体" w:eastAsia="宋体" w:cs="宋体"/>
          <w:sz w:val="24"/>
          <w:szCs w:val="24"/>
        </w:rPr>
        <w:br w:type="textWrapping"/>
      </w:r>
      <w:r>
        <w:rPr>
          <w:rFonts w:ascii="宋体" w:hAnsi="宋体" w:eastAsia="宋体" w:cs="宋体"/>
          <w:sz w:val="24"/>
          <w:szCs w:val="24"/>
        </w:rPr>
        <w:t>单位名称：中国重汽集团济南动力有限公司</w:t>
      </w:r>
      <w:r>
        <w:rPr>
          <w:rFonts w:ascii="宋体" w:hAnsi="宋体" w:eastAsia="宋体" w:cs="宋体"/>
          <w:sz w:val="24"/>
          <w:szCs w:val="24"/>
        </w:rPr>
        <w:br w:type="textWrapping"/>
      </w:r>
      <w:r>
        <w:rPr>
          <w:rFonts w:ascii="宋体" w:hAnsi="宋体" w:eastAsia="宋体" w:cs="宋体"/>
          <w:sz w:val="24"/>
          <w:szCs w:val="24"/>
        </w:rPr>
        <w:t>收款账号：</w:t>
      </w:r>
      <w:r>
        <w:rPr>
          <w:rFonts w:hint="eastAsia"/>
          <w:color w:val="auto"/>
          <w:sz w:val="24"/>
          <w:szCs w:val="24"/>
          <w:highlight w:val="yellow"/>
          <w:u w:val="none"/>
        </w:rPr>
        <w:t>371899991010003152396</w:t>
      </w:r>
      <w:r>
        <w:rPr>
          <w:rFonts w:hint="eastAsia"/>
          <w:color w:val="auto"/>
          <w:sz w:val="24"/>
          <w:szCs w:val="24"/>
          <w:highlight w:val="yellow"/>
          <w:u w:val="none"/>
        </w:rPr>
        <w:br w:type="textWrapping"/>
      </w:r>
      <w:r>
        <w:rPr>
          <w:rFonts w:ascii="宋体" w:hAnsi="宋体" w:eastAsia="宋体" w:cs="宋体"/>
          <w:sz w:val="24"/>
          <w:szCs w:val="24"/>
        </w:rPr>
        <w:t>开户行名称：</w:t>
      </w:r>
      <w:r>
        <w:rPr>
          <w:rFonts w:ascii="宋体" w:hAnsi="宋体" w:eastAsia="宋体" w:cs="宋体"/>
          <w:sz w:val="24"/>
          <w:szCs w:val="24"/>
          <w:highlight w:val="yellow"/>
          <w:u w:val="none"/>
        </w:rPr>
        <w:t>交通银行山东省分行</w:t>
      </w:r>
      <w:r>
        <w:rPr>
          <w:rFonts w:ascii="宋体" w:hAnsi="宋体" w:eastAsia="宋体" w:cs="宋体"/>
          <w:sz w:val="24"/>
          <w:szCs w:val="24"/>
        </w:rPr>
        <w:br w:type="textWrapping"/>
      </w:r>
      <w:r>
        <w:rPr>
          <w:rFonts w:ascii="宋体" w:hAnsi="宋体" w:eastAsia="宋体" w:cs="宋体"/>
          <w:sz w:val="24"/>
          <w:szCs w:val="24"/>
        </w:rPr>
        <w:t>开户行行号：</w:t>
      </w:r>
      <w:r>
        <w:rPr>
          <w:rFonts w:ascii="宋体" w:hAnsi="宋体" w:eastAsia="宋体" w:cs="宋体"/>
          <w:sz w:val="24"/>
          <w:szCs w:val="24"/>
          <w:highlight w:val="yellow"/>
          <w:u w:val="none"/>
        </w:rPr>
        <w:t>301451000017</w:t>
      </w:r>
    </w:p>
    <w:p w14:paraId="1591D62C">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yellow"/>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w:t>
      </w:r>
      <w:r>
        <w:rPr>
          <w:rFonts w:hint="eastAsia" w:ascii="宋体" w:hAnsi="宋体" w:eastAsia="宋体" w:cs="宋体"/>
          <w:b w:val="0"/>
          <w:bCs w:val="0"/>
          <w:sz w:val="21"/>
          <w:szCs w:val="21"/>
          <w:highlight w:val="yellow"/>
          <w:lang w:val="en-US" w:eastAsia="zh-CN"/>
        </w:rPr>
        <w:t>26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1</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29</w:t>
      </w:r>
      <w:r>
        <w:rPr>
          <w:rFonts w:hint="eastAsia" w:ascii="宋体" w:hAnsi="宋体" w:eastAsia="宋体" w:cs="宋体"/>
          <w:b w:val="0"/>
          <w:bCs w:val="0"/>
          <w:sz w:val="21"/>
          <w:szCs w:val="21"/>
          <w:highlight w:val="yellow"/>
        </w:rPr>
        <w:t>日</w:t>
      </w:r>
      <w:r>
        <w:rPr>
          <w:rFonts w:hint="eastAsia" w:ascii="宋体" w:hAnsi="宋体" w:eastAsia="宋体" w:cs="宋体"/>
          <w:b w:val="0"/>
          <w:bCs w:val="0"/>
          <w:sz w:val="21"/>
          <w:szCs w:val="21"/>
          <w:highlight w:val="yellow"/>
          <w:lang w:val="en-US" w:eastAsia="zh-CN"/>
        </w:rPr>
        <w:t>9点00分</w:t>
      </w:r>
      <w:r>
        <w:rPr>
          <w:rFonts w:hint="eastAsia" w:ascii="宋体" w:hAnsi="宋体" w:eastAsia="宋体" w:cs="宋体"/>
          <w:b w:val="0"/>
          <w:bCs w:val="0"/>
          <w:sz w:val="21"/>
          <w:szCs w:val="21"/>
          <w:highlight w:val="yellow"/>
        </w:rPr>
        <w:t>前</w:t>
      </w:r>
    </w:p>
    <w:p w14:paraId="4C2C93DA">
      <w:pPr>
        <w:pStyle w:val="72"/>
        <w:keepNext w:val="0"/>
        <w:keepLines w:val="0"/>
        <w:pageBreakBefore w:val="0"/>
        <w:widowControl w:val="0"/>
        <w:numPr>
          <w:ilvl w:val="0"/>
          <w:numId w:val="20"/>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0"/>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 xml:space="preserve"> 30 </w:t>
      </w:r>
      <w:r>
        <w:rPr>
          <w:rFonts w:hint="eastAsia" w:ascii="宋体" w:hAnsi="宋体" w:eastAsia="宋体" w:cs="宋体"/>
          <w:b w:val="0"/>
          <w:bCs w:val="0"/>
          <w:sz w:val="21"/>
          <w:szCs w:val="21"/>
          <w:highlight w:val="none"/>
        </w:rPr>
        <w:t>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日内原路返还（无息）。</w:t>
      </w:r>
    </w:p>
    <w:p w14:paraId="271EC8CF">
      <w:pPr>
        <w:pStyle w:val="72"/>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3"/>
    <w:p w14:paraId="368B6990">
      <w:pPr>
        <w:pStyle w:val="72"/>
      </w:pPr>
      <w:r>
        <w:rPr>
          <w:rFonts w:hint="eastAsia"/>
          <w:lang w:val="en-US" w:eastAsia="zh-CN"/>
        </w:rPr>
        <w:t>开评标</w:t>
      </w:r>
    </w:p>
    <w:p w14:paraId="3EF8D0F8">
      <w:pPr>
        <w:pStyle w:val="72"/>
        <w:keepNext w:val="0"/>
        <w:keepLines w:val="0"/>
        <w:pageBreakBefore w:val="0"/>
        <w:widowControl w:val="0"/>
        <w:numPr>
          <w:ilvl w:val="0"/>
          <w:numId w:val="22"/>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yellow"/>
          <w:lang w:val="en-US" w:eastAsia="zh-CN" w:bidi="ar-SA"/>
        </w:rPr>
        <w:t>线上招标</w:t>
      </w:r>
      <w:r>
        <w:rPr>
          <w:rFonts w:hint="eastAsia" w:ascii="宋体" w:hAnsi="Courier New" w:eastAsia="宋体" w:cs="Times New Roman"/>
          <w:b w:val="0"/>
          <w:bCs/>
          <w:kern w:val="2"/>
          <w:sz w:val="21"/>
          <w:highlight w:val="none"/>
          <w:lang w:val="en-US" w:eastAsia="zh-CN" w:bidi="ar-SA"/>
        </w:rPr>
        <w:t>：</w:t>
      </w:r>
      <w:r>
        <w:rPr>
          <w:rFonts w:hint="eastAsia" w:ascii="宋体" w:hAnsi="宋体" w:eastAsia="宋体" w:cs="宋体"/>
          <w:b w:val="0"/>
          <w:bCs w:val="0"/>
          <w:sz w:val="21"/>
          <w:szCs w:val="21"/>
          <w:highlight w:val="none"/>
          <w:lang w:val="en-US" w:eastAsia="zh-CN"/>
        </w:rPr>
        <w:t>因招标人原因，各投标方通过视频会议等形式线上招标，所需过程资料均通过e采通进行提报，由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w:t>
      </w:r>
      <w:r>
        <w:rPr>
          <w:rFonts w:hint="eastAsia" w:cs="Times New Roman"/>
          <w:b w:val="0"/>
          <w:bCs/>
          <w:highlight w:val="yellow"/>
          <w:lang w:val="en-US" w:eastAsia="zh-CN"/>
        </w:rPr>
        <w:t>综合评标法中标</w:t>
      </w:r>
      <w:r>
        <w:rPr>
          <w:rFonts w:hint="eastAsia" w:cs="Times New Roman"/>
          <w:b w:val="0"/>
          <w:bCs/>
          <w:highlight w:val="none"/>
          <w:lang w:val="en-US" w:eastAsia="zh-CN"/>
        </w:rPr>
        <w:t>）</w:t>
      </w:r>
    </w:p>
    <w:p w14:paraId="11864A00">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yellow"/>
          <w:lang w:val="en-US" w:eastAsia="zh-CN"/>
        </w:rPr>
      </w:pPr>
      <w:bookmarkStart w:id="14" w:name="_Toc33266628"/>
      <w:bookmarkStart w:id="15" w:name="_Toc33285489"/>
      <w:bookmarkStart w:id="16" w:name="_Toc33266951"/>
      <w:bookmarkStart w:id="17" w:name="_Toc33265654"/>
      <w:bookmarkStart w:id="18" w:name="_Toc33267002"/>
      <w:bookmarkStart w:id="19" w:name="_Toc33265753"/>
      <w:bookmarkStart w:id="20" w:name="_Toc395116634"/>
      <w:bookmarkStart w:id="21" w:name="_Toc33266915"/>
      <w:r>
        <w:rPr>
          <w:rFonts w:hint="eastAsia" w:ascii="宋体" w:hAnsi="宋体" w:eastAsia="宋体" w:cs="宋体"/>
          <w:b w:val="0"/>
          <w:bCs w:val="0"/>
          <w:sz w:val="21"/>
          <w:szCs w:val="21"/>
          <w:highlight w:val="yellow"/>
          <w:lang w:val="en-US" w:eastAsia="zh-CN"/>
        </w:rPr>
        <w:t>本次招标采用综合评分法（技术标权重</w:t>
      </w:r>
      <w:r>
        <w:rPr>
          <w:rFonts w:hint="eastAsia" w:ascii="宋体" w:hAnsi="宋体" w:eastAsia="宋体" w:cs="宋体"/>
          <w:b w:val="0"/>
          <w:bCs w:val="0"/>
          <w:color w:val="000000" w:themeColor="text1"/>
          <w:sz w:val="21"/>
          <w:szCs w:val="21"/>
          <w:highlight w:val="yellow"/>
          <w:lang w:val="en-US" w:eastAsia="zh-CN"/>
          <w14:textFill>
            <w14:solidFill>
              <w14:schemeClr w14:val="tx1"/>
            </w14:solidFill>
          </w14:textFill>
        </w:rPr>
        <w:t>60%</w:t>
      </w:r>
      <w:r>
        <w:rPr>
          <w:rFonts w:hint="eastAsia" w:ascii="宋体" w:hAnsi="宋体" w:eastAsia="宋体" w:cs="宋体"/>
          <w:b w:val="0"/>
          <w:bCs w:val="0"/>
          <w:sz w:val="21"/>
          <w:szCs w:val="21"/>
          <w:highlight w:val="yellow"/>
          <w:lang w:val="en-US" w:eastAsia="zh-CN"/>
        </w:rPr>
        <w:t>，商务标权重40%；即综合评分=技术标得分×60%+商务标得分*40%）。本着公平、公正、公开的原则，在满足技术基本要求的前提下，选择综合评分最高分确定中标人，对未中标方不做任何解释。</w:t>
      </w:r>
      <w:bookmarkEnd w:id="14"/>
      <w:bookmarkEnd w:id="15"/>
      <w:bookmarkEnd w:id="16"/>
      <w:bookmarkEnd w:id="17"/>
      <w:bookmarkEnd w:id="18"/>
      <w:bookmarkEnd w:id="19"/>
      <w:bookmarkEnd w:id="20"/>
      <w:bookmarkEnd w:id="21"/>
    </w:p>
    <w:p w14:paraId="0B2A8F6D">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应标资格审查：在“中国重汽e采通”应标报名时，按照第</w:t>
      </w:r>
      <w:r>
        <w:rPr>
          <w:rFonts w:hint="eastAsia" w:ascii="宋体" w:hAnsi="宋体" w:eastAsia="宋体" w:cs="宋体"/>
          <w:b w:val="0"/>
          <w:bCs/>
          <w:color w:val="000000"/>
          <w:sz w:val="21"/>
          <w:szCs w:val="21"/>
          <w:highlight w:val="none"/>
          <w:lang w:val="en-US" w:eastAsia="zh-CN"/>
        </w:rPr>
        <w:t>一</w:t>
      </w:r>
      <w:r>
        <w:rPr>
          <w:rFonts w:hint="eastAsia" w:ascii="宋体" w:hAnsi="宋体" w:eastAsia="宋体" w:cs="宋体"/>
          <w:b w:val="0"/>
          <w:bCs/>
          <w:color w:val="000000"/>
          <w:sz w:val="21"/>
          <w:szCs w:val="21"/>
          <w:highlight w:val="none"/>
        </w:rPr>
        <w:t>部分第</w:t>
      </w:r>
      <w:r>
        <w:rPr>
          <w:rFonts w:hint="eastAsia" w:ascii="宋体" w:hAnsi="宋体" w:eastAsia="宋体" w:cs="宋体"/>
          <w:b w:val="0"/>
          <w:bCs/>
          <w:color w:val="000000"/>
          <w:sz w:val="21"/>
          <w:szCs w:val="21"/>
          <w:highlight w:val="none"/>
          <w:lang w:val="en-US" w:eastAsia="zh-CN"/>
        </w:rPr>
        <w:t>四</w:t>
      </w:r>
      <w:r>
        <w:rPr>
          <w:rFonts w:hint="eastAsia" w:ascii="宋体" w:hAnsi="宋体" w:eastAsia="宋体" w:cs="宋体"/>
          <w:b w:val="0"/>
          <w:bCs/>
          <w:color w:val="000000"/>
          <w:sz w:val="21"/>
          <w:szCs w:val="21"/>
          <w:highlight w:val="none"/>
        </w:rPr>
        <w:t>条投标文件</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资格证明文件中的1.1-1.1</w:t>
      </w:r>
      <w:r>
        <w:rPr>
          <w:rFonts w:hint="eastAsia" w:ascii="宋体" w:hAnsi="宋体" w:eastAsia="宋体" w:cs="宋体"/>
          <w:b w:val="0"/>
          <w:bCs/>
          <w:color w:val="000000"/>
          <w:sz w:val="21"/>
          <w:szCs w:val="21"/>
          <w:highlight w:val="none"/>
          <w:lang w:val="en-US" w:eastAsia="zh-CN"/>
        </w:rPr>
        <w:t>1</w:t>
      </w:r>
      <w:r>
        <w:rPr>
          <w:rFonts w:hint="eastAsia" w:ascii="宋体" w:hAnsi="宋体" w:eastAsia="宋体" w:cs="宋体"/>
          <w:b w:val="0"/>
          <w:bCs/>
          <w:color w:val="000000"/>
          <w:sz w:val="21"/>
          <w:szCs w:val="21"/>
          <w:highlight w:val="none"/>
        </w:rPr>
        <w:t>准备资料，上传完毕后，等待审核；</w:t>
      </w:r>
    </w:p>
    <w:p w14:paraId="3925B8A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商务标评审：商务条款相应确认→价格澄清→商务标评审；评审期间产生的商务价格澄清均由投标人在重汽e采通平台限时内完成提交；</w:t>
      </w:r>
    </w:p>
    <w:p w14:paraId="72D1B69D">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ascii="黑体" w:eastAsia="黑体"/>
          <w:b/>
          <w:bCs/>
          <w:sz w:val="28"/>
          <w:lang w:val="en-US" w:eastAsia="zh-CN"/>
        </w:rPr>
      </w:pPr>
      <w:r>
        <w:rPr>
          <w:rFonts w:hint="eastAsia" w:cs="Times New Roman"/>
          <w:b w:val="0"/>
          <w:bCs/>
          <w:highlight w:val="none"/>
        </w:rPr>
        <w:t>注意：投标人均需要自带笔记本电脑在重汽e采通进行自主投标和提交澄清函；投标和提交澄清函均有时间限制，超时未提交的按无效处理。</w:t>
      </w:r>
    </w:p>
    <w:p w14:paraId="7C05EF28">
      <w:pPr>
        <w:rPr>
          <w:rFonts w:hint="eastAsia" w:ascii="黑体" w:eastAsia="黑体"/>
          <w:b/>
          <w:bCs/>
          <w:sz w:val="28"/>
          <w:lang w:val="en-US" w:eastAsia="zh-CN"/>
        </w:rPr>
      </w:pPr>
      <w:r>
        <w:rPr>
          <w:rFonts w:hint="eastAsia" w:ascii="黑体" w:eastAsia="黑体"/>
          <w:b/>
          <w:bCs/>
          <w:sz w:val="28"/>
          <w:lang w:val="en-US" w:eastAsia="zh-CN"/>
        </w:rPr>
        <w:br w:type="page"/>
      </w:r>
    </w:p>
    <w:p w14:paraId="0EF571DF">
      <w:pPr>
        <w:pStyle w:val="15"/>
        <w:spacing w:line="360" w:lineRule="auto"/>
        <w:jc w:val="center"/>
        <w:rPr>
          <w:rFonts w:hint="default" w:ascii="黑体" w:eastAsia="黑体"/>
          <w:b/>
          <w:bCs/>
          <w:sz w:val="28"/>
          <w:lang w:val="en-US" w:eastAsia="zh-CN"/>
        </w:rPr>
      </w:pPr>
      <w:r>
        <w:rPr>
          <w:rFonts w:hint="eastAsia" w:ascii="黑体" w:eastAsia="黑体"/>
          <w:b/>
          <w:bCs/>
          <w:sz w:val="28"/>
          <w:lang w:val="en-US" w:eastAsia="zh-CN"/>
        </w:rPr>
        <w:t>评分标准</w:t>
      </w:r>
    </w:p>
    <w:p w14:paraId="54F8CD39">
      <w:pPr>
        <w:rPr>
          <w:rFonts w:hint="eastAsia" w:ascii="宋体" w:hAnsi="宋体" w:eastAsia="宋体" w:cs="Times New Roman"/>
          <w:b/>
          <w:bCs/>
          <w:color w:val="FF0000"/>
          <w:szCs w:val="22"/>
          <w:highlight w:val="none"/>
          <w:lang w:val="en-US" w:eastAsia="zh-CN"/>
        </w:rPr>
      </w:pPr>
    </w:p>
    <w:p w14:paraId="09E4644F">
      <w:pPr>
        <w:keepNext w:val="0"/>
        <w:keepLines w:val="0"/>
        <w:pageBreakBefore w:val="0"/>
        <w:widowControl/>
        <w:suppressLineNumbers w:val="0"/>
        <w:kinsoku/>
        <w:wordWrap/>
        <w:overflowPunct/>
        <w:topLinePunct w:val="0"/>
        <w:autoSpaceDE/>
        <w:autoSpaceDN/>
        <w:bidi w:val="0"/>
        <w:adjustRightInd/>
        <w:snapToGrid/>
        <w:spacing w:line="400" w:lineRule="exact"/>
        <w:ind w:firstLine="440" w:firstLineChars="200"/>
        <w:jc w:val="left"/>
        <w:textAlignment w:val="auto"/>
        <w:rPr>
          <w:rFonts w:hint="eastAsia"/>
          <w:color w:val="000000"/>
          <w:sz w:val="24"/>
          <w:szCs w:val="24"/>
        </w:rPr>
      </w:pPr>
      <w:r>
        <w:rPr>
          <w:rFonts w:hint="eastAsia"/>
          <w:color w:val="000000"/>
          <w:sz w:val="22"/>
          <w:szCs w:val="22"/>
          <w:lang w:val="en-US" w:eastAsia="zh-CN"/>
        </w:rPr>
        <w:t>1、本项目采用</w:t>
      </w:r>
      <w:r>
        <w:rPr>
          <w:rFonts w:hint="eastAsia"/>
          <w:color w:val="000000"/>
          <w:sz w:val="22"/>
          <w:szCs w:val="22"/>
          <w:highlight w:val="yellow"/>
          <w:lang w:val="en-US" w:eastAsia="zh-CN"/>
        </w:rPr>
        <w:t>综合评标法</w:t>
      </w:r>
      <w:r>
        <w:rPr>
          <w:rFonts w:hint="eastAsia" w:ascii="仿宋_GB2312" w:hAnsi="宋体" w:eastAsia="仿宋_GB2312" w:cs="仿宋_GB2312"/>
          <w:color w:val="FF0000"/>
          <w:kern w:val="0"/>
          <w:sz w:val="24"/>
          <w:szCs w:val="24"/>
          <w:lang w:val="en-US" w:eastAsia="zh-CN" w:bidi="ar"/>
        </w:rPr>
        <w:t>。</w:t>
      </w:r>
    </w:p>
    <w:tbl>
      <w:tblPr>
        <w:tblStyle w:val="32"/>
        <w:tblpPr w:leftFromText="180" w:rightFromText="180" w:vertAnchor="text" w:horzAnchor="page" w:tblpX="1424" w:tblpY="41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720"/>
        <w:gridCol w:w="1800"/>
        <w:gridCol w:w="5963"/>
      </w:tblGrid>
      <w:tr w14:paraId="6461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3AAFA480">
            <w:pPr>
              <w:pStyle w:val="15"/>
              <w:spacing w:line="360" w:lineRule="auto"/>
              <w:rPr>
                <w:rFonts w:hint="eastAsia" w:ascii="Times New Roman" w:hAnsi="Times New Roman"/>
                <w:color w:val="000000"/>
                <w:sz w:val="24"/>
                <w:szCs w:val="24"/>
                <w:vertAlign w:val="baseline"/>
              </w:rPr>
            </w:pPr>
            <w:r>
              <w:rPr>
                <w:rFonts w:hint="eastAsia"/>
                <w:bCs/>
                <w:color w:val="000000"/>
                <w:sz w:val="24"/>
                <w:szCs w:val="24"/>
              </w:rPr>
              <w:t>序号</w:t>
            </w:r>
          </w:p>
        </w:tc>
        <w:tc>
          <w:tcPr>
            <w:tcW w:w="720" w:type="dxa"/>
          </w:tcPr>
          <w:p w14:paraId="1BA9D253">
            <w:pPr>
              <w:pStyle w:val="15"/>
              <w:spacing w:line="360" w:lineRule="auto"/>
              <w:rPr>
                <w:rFonts w:hint="eastAsia"/>
                <w:bCs/>
                <w:color w:val="000000"/>
                <w:sz w:val="24"/>
                <w:szCs w:val="24"/>
              </w:rPr>
            </w:pPr>
            <w:r>
              <w:rPr>
                <w:rFonts w:hint="eastAsia"/>
                <w:bCs/>
                <w:color w:val="000000"/>
                <w:sz w:val="24"/>
                <w:szCs w:val="24"/>
              </w:rPr>
              <w:t>类别</w:t>
            </w:r>
          </w:p>
        </w:tc>
        <w:tc>
          <w:tcPr>
            <w:tcW w:w="7763" w:type="dxa"/>
            <w:gridSpan w:val="2"/>
          </w:tcPr>
          <w:p w14:paraId="4523B9A8">
            <w:pPr>
              <w:pStyle w:val="15"/>
              <w:spacing w:line="360" w:lineRule="auto"/>
              <w:rPr>
                <w:rFonts w:hint="eastAsia"/>
                <w:bCs/>
                <w:color w:val="000000"/>
                <w:sz w:val="24"/>
                <w:szCs w:val="24"/>
              </w:rPr>
            </w:pPr>
            <w:r>
              <w:rPr>
                <w:rFonts w:hint="eastAsia"/>
                <w:bCs/>
                <w:color w:val="000000"/>
                <w:sz w:val="24"/>
                <w:szCs w:val="24"/>
              </w:rPr>
              <w:t>评审内容(</w:t>
            </w:r>
            <w:r>
              <w:rPr>
                <w:rFonts w:hint="eastAsia"/>
                <w:bCs/>
                <w:color w:val="000000"/>
                <w:sz w:val="24"/>
                <w:szCs w:val="24"/>
                <w:lang w:val="en-US" w:eastAsia="zh-CN"/>
              </w:rPr>
              <w:t>满分</w:t>
            </w:r>
            <w:r>
              <w:rPr>
                <w:rFonts w:hint="eastAsia"/>
                <w:bCs/>
                <w:color w:val="000000"/>
                <w:sz w:val="24"/>
                <w:szCs w:val="24"/>
              </w:rPr>
              <w:t>100分)</w:t>
            </w:r>
          </w:p>
        </w:tc>
      </w:tr>
      <w:tr w14:paraId="7A4F3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7E9FBBF5">
            <w:pPr>
              <w:pStyle w:val="15"/>
              <w:spacing w:line="360" w:lineRule="auto"/>
              <w:jc w:val="center"/>
              <w:rPr>
                <w:rFonts w:hint="eastAsia" w:ascii="Times New Roman" w:hAnsi="Times New Roman"/>
                <w:color w:val="000000"/>
                <w:sz w:val="24"/>
                <w:szCs w:val="24"/>
                <w:vertAlign w:val="baseline"/>
              </w:rPr>
            </w:pPr>
            <w:r>
              <w:rPr>
                <w:rFonts w:hint="eastAsia"/>
                <w:bCs/>
                <w:color w:val="000000"/>
                <w:sz w:val="24"/>
                <w:szCs w:val="24"/>
              </w:rPr>
              <w:t>1</w:t>
            </w:r>
          </w:p>
        </w:tc>
        <w:tc>
          <w:tcPr>
            <w:tcW w:w="720" w:type="dxa"/>
            <w:vMerge w:val="restart"/>
            <w:vAlign w:val="center"/>
          </w:tcPr>
          <w:p w14:paraId="4916B4B2">
            <w:pPr>
              <w:pStyle w:val="15"/>
              <w:spacing w:line="240" w:lineRule="auto"/>
              <w:jc w:val="center"/>
              <w:rPr>
                <w:rFonts w:hint="eastAsia" w:ascii="Times New Roman" w:hAnsi="Times New Roman"/>
                <w:color w:val="000000"/>
                <w:sz w:val="24"/>
                <w:szCs w:val="24"/>
                <w:vertAlign w:val="baseline"/>
                <w:lang w:val="en-US" w:eastAsia="zh-CN"/>
              </w:rPr>
            </w:pPr>
            <w:r>
              <w:rPr>
                <w:rFonts w:hint="eastAsia" w:ascii="Times New Roman" w:hAnsi="Times New Roman"/>
                <w:color w:val="000000"/>
                <w:sz w:val="24"/>
                <w:szCs w:val="24"/>
                <w:vertAlign w:val="baseline"/>
                <w:lang w:val="en-US" w:eastAsia="zh-CN"/>
              </w:rPr>
              <w:t>技</w:t>
            </w:r>
          </w:p>
          <w:p w14:paraId="419D114F">
            <w:pPr>
              <w:pStyle w:val="15"/>
              <w:spacing w:line="240" w:lineRule="auto"/>
              <w:jc w:val="center"/>
              <w:rPr>
                <w:rFonts w:hint="eastAsia" w:ascii="Times New Roman" w:hAnsi="Times New Roman"/>
                <w:color w:val="000000"/>
                <w:sz w:val="24"/>
                <w:szCs w:val="24"/>
                <w:vertAlign w:val="baseline"/>
                <w:lang w:val="en-US" w:eastAsia="zh-CN"/>
              </w:rPr>
            </w:pPr>
            <w:r>
              <w:rPr>
                <w:rFonts w:hint="eastAsia" w:ascii="Times New Roman" w:hAnsi="Times New Roman"/>
                <w:color w:val="000000"/>
                <w:sz w:val="24"/>
                <w:szCs w:val="24"/>
                <w:vertAlign w:val="baseline"/>
                <w:lang w:val="en-US" w:eastAsia="zh-CN"/>
              </w:rPr>
              <w:t>术</w:t>
            </w:r>
          </w:p>
          <w:p w14:paraId="2B6C4086">
            <w:pPr>
              <w:pStyle w:val="15"/>
              <w:spacing w:line="240" w:lineRule="auto"/>
              <w:jc w:val="center"/>
              <w:rPr>
                <w:rFonts w:hint="eastAsia" w:ascii="Times New Roman" w:hAnsi="Times New Roman"/>
                <w:color w:val="000000"/>
                <w:sz w:val="24"/>
                <w:szCs w:val="24"/>
                <w:vertAlign w:val="baseline"/>
                <w:lang w:val="en-US" w:eastAsia="zh-CN"/>
              </w:rPr>
            </w:pPr>
            <w:r>
              <w:rPr>
                <w:rFonts w:hint="eastAsia" w:ascii="Times New Roman" w:hAnsi="Times New Roman"/>
                <w:color w:val="000000"/>
                <w:sz w:val="24"/>
                <w:szCs w:val="24"/>
                <w:vertAlign w:val="baseline"/>
                <w:lang w:val="en-US" w:eastAsia="zh-CN"/>
              </w:rPr>
              <w:t>标</w:t>
            </w:r>
          </w:p>
          <w:p w14:paraId="03509846">
            <w:pPr>
              <w:pStyle w:val="15"/>
              <w:spacing w:line="240" w:lineRule="auto"/>
              <w:jc w:val="center"/>
              <w:rPr>
                <w:rFonts w:hint="eastAsia" w:ascii="Times New Roman" w:hAnsi="Times New Roman"/>
                <w:color w:val="000000"/>
                <w:sz w:val="24"/>
                <w:szCs w:val="24"/>
                <w:vertAlign w:val="baseline"/>
                <w:lang w:val="en-US" w:eastAsia="zh-CN"/>
              </w:rPr>
            </w:pPr>
            <w:r>
              <w:rPr>
                <w:rFonts w:hint="eastAsia" w:ascii="Times New Roman" w:hAnsi="Times New Roman"/>
                <w:color w:val="000000"/>
                <w:sz w:val="24"/>
                <w:szCs w:val="24"/>
                <w:vertAlign w:val="baseline"/>
                <w:lang w:val="en-US" w:eastAsia="zh-CN"/>
              </w:rPr>
              <w:t>评</w:t>
            </w:r>
          </w:p>
          <w:p w14:paraId="508E6B26">
            <w:pPr>
              <w:pStyle w:val="15"/>
              <w:spacing w:line="240" w:lineRule="auto"/>
              <w:jc w:val="center"/>
              <w:rPr>
                <w:rFonts w:hint="eastAsia" w:ascii="Times New Roman" w:hAnsi="Times New Roman"/>
                <w:color w:val="000000"/>
                <w:sz w:val="24"/>
                <w:szCs w:val="24"/>
                <w:vertAlign w:val="baseline"/>
                <w:lang w:val="en-US" w:eastAsia="zh-CN"/>
              </w:rPr>
            </w:pPr>
            <w:r>
              <w:rPr>
                <w:rFonts w:hint="eastAsia" w:ascii="Times New Roman" w:hAnsi="Times New Roman"/>
                <w:color w:val="000000"/>
                <w:sz w:val="24"/>
                <w:szCs w:val="24"/>
                <w:vertAlign w:val="baseline"/>
                <w:lang w:val="en-US" w:eastAsia="zh-CN"/>
              </w:rPr>
              <w:t>分</w:t>
            </w:r>
          </w:p>
          <w:p w14:paraId="42DC8FD5">
            <w:pPr>
              <w:pStyle w:val="15"/>
              <w:spacing w:line="240" w:lineRule="auto"/>
              <w:jc w:val="center"/>
              <w:rPr>
                <w:rFonts w:hint="eastAsia" w:ascii="Times New Roman" w:hAnsi="Times New Roman"/>
                <w:color w:val="000000"/>
                <w:sz w:val="24"/>
                <w:szCs w:val="24"/>
                <w:vertAlign w:val="baseline"/>
                <w:lang w:val="en-US" w:eastAsia="zh-CN"/>
              </w:rPr>
            </w:pPr>
            <w:r>
              <w:rPr>
                <w:rFonts w:hint="eastAsia" w:ascii="Times New Roman" w:hAnsi="Times New Roman"/>
                <w:color w:val="000000"/>
                <w:sz w:val="24"/>
                <w:szCs w:val="24"/>
                <w:vertAlign w:val="baseline"/>
                <w:lang w:val="en-US" w:eastAsia="zh-CN"/>
              </w:rPr>
              <w:t>标</w:t>
            </w:r>
          </w:p>
          <w:p w14:paraId="3CFE4FCA">
            <w:pPr>
              <w:pStyle w:val="15"/>
              <w:spacing w:line="240" w:lineRule="auto"/>
              <w:jc w:val="center"/>
              <w:rPr>
                <w:rFonts w:hint="default" w:ascii="Times New Roman" w:hAnsi="Times New Roman" w:eastAsia="宋体"/>
                <w:color w:val="000000"/>
                <w:sz w:val="24"/>
                <w:szCs w:val="24"/>
                <w:vertAlign w:val="baseline"/>
                <w:lang w:val="en-US" w:eastAsia="zh-CN"/>
              </w:rPr>
            </w:pPr>
            <w:r>
              <w:rPr>
                <w:rFonts w:hint="eastAsia" w:ascii="Times New Roman" w:hAnsi="Times New Roman"/>
                <w:color w:val="000000"/>
                <w:sz w:val="24"/>
                <w:szCs w:val="24"/>
                <w:vertAlign w:val="baseline"/>
                <w:lang w:val="en-US" w:eastAsia="zh-CN"/>
              </w:rPr>
              <w:t>准</w:t>
            </w:r>
          </w:p>
        </w:tc>
        <w:tc>
          <w:tcPr>
            <w:tcW w:w="1800" w:type="dxa"/>
            <w:vAlign w:val="center"/>
          </w:tcPr>
          <w:p w14:paraId="153C518A">
            <w:pPr>
              <w:pStyle w:val="15"/>
              <w:spacing w:line="360" w:lineRule="auto"/>
              <w:rPr>
                <w:rFonts w:hint="eastAsia" w:ascii="Times New Roman" w:hAnsi="Times New Roman"/>
                <w:color w:val="000000"/>
                <w:sz w:val="24"/>
                <w:szCs w:val="24"/>
                <w:vertAlign w:val="baseline"/>
              </w:rPr>
            </w:pPr>
            <w:r>
              <w:rPr>
                <w:rFonts w:hint="eastAsia" w:hAnsi="宋体" w:cs="宋体"/>
                <w:color w:val="000000"/>
                <w:sz w:val="24"/>
                <w:szCs w:val="24"/>
                <w:lang w:val="en-US" w:eastAsia="zh-CN"/>
              </w:rPr>
              <w:t>基础保障能力</w:t>
            </w:r>
            <w:r>
              <w:rPr>
                <w:rFonts w:hint="eastAsia" w:hAnsi="宋体" w:eastAsia="宋体" w:cs="宋体"/>
                <w:color w:val="000000"/>
                <w:sz w:val="24"/>
                <w:szCs w:val="24"/>
              </w:rPr>
              <w:t>（</w:t>
            </w:r>
            <w:r>
              <w:rPr>
                <w:color w:val="000000"/>
                <w:sz w:val="24"/>
                <w:szCs w:val="24"/>
              </w:rPr>
              <w:t>0</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p>
        </w:tc>
        <w:tc>
          <w:tcPr>
            <w:tcW w:w="5963" w:type="dxa"/>
            <w:vAlign w:val="center"/>
          </w:tcPr>
          <w:p w14:paraId="15B5CD66">
            <w:pPr>
              <w:pStyle w:val="15"/>
              <w:spacing w:line="360" w:lineRule="auto"/>
              <w:rPr>
                <w:rFonts w:hint="eastAsia" w:ascii="Times New Roman" w:hAnsi="Times New Roman" w:eastAsia="宋体"/>
                <w:color w:val="000000"/>
                <w:sz w:val="24"/>
                <w:szCs w:val="24"/>
                <w:vertAlign w:val="baseline"/>
                <w:lang w:eastAsia="zh-CN"/>
              </w:rPr>
            </w:pPr>
            <w:r>
              <w:rPr>
                <w:rFonts w:hint="eastAsia" w:hAnsi="宋体" w:eastAsia="宋体" w:cs="宋体"/>
                <w:color w:val="000000"/>
                <w:sz w:val="24"/>
                <w:szCs w:val="24"/>
              </w:rPr>
              <w:t>提供设备品牌型号、技术参数等信息，有加工投标产品的设备能力</w:t>
            </w:r>
            <w:r>
              <w:rPr>
                <w:rFonts w:hint="eastAsia" w:hAnsi="宋体" w:cs="宋体"/>
                <w:color w:val="000000"/>
                <w:sz w:val="24"/>
                <w:szCs w:val="24"/>
                <w:lang w:eastAsia="zh-CN"/>
              </w:rPr>
              <w:t>；</w:t>
            </w:r>
            <w:r>
              <w:rPr>
                <w:rFonts w:hint="eastAsia" w:hAnsi="宋体" w:eastAsia="宋体" w:cs="宋体"/>
                <w:color w:val="000000"/>
                <w:sz w:val="24"/>
                <w:szCs w:val="24"/>
              </w:rPr>
              <w:t>提供设备品牌型号、技术参数等信息，有检测投标产品的能力</w:t>
            </w:r>
            <w:r>
              <w:rPr>
                <w:rFonts w:hint="eastAsia" w:hAnsi="宋体" w:cs="宋体"/>
                <w:color w:val="000000"/>
                <w:sz w:val="24"/>
                <w:szCs w:val="24"/>
                <w:lang w:eastAsia="zh-CN"/>
              </w:rPr>
              <w:t>；</w:t>
            </w:r>
            <w:r>
              <w:rPr>
                <w:rFonts w:hint="eastAsia" w:hAnsi="宋体" w:eastAsia="宋体" w:cs="宋体"/>
                <w:color w:val="000000"/>
                <w:sz w:val="24"/>
                <w:szCs w:val="24"/>
              </w:rPr>
              <w:t>有三维设计</w:t>
            </w:r>
            <w:r>
              <w:rPr>
                <w:rFonts w:hint="eastAsia" w:ascii="宋体" w:hAnsi="宋体" w:eastAsia="宋体" w:cs="宋体"/>
                <w:color w:val="000000"/>
                <w:sz w:val="24"/>
                <w:szCs w:val="24"/>
              </w:rPr>
              <w:t>软件和模拟仿真软件</w:t>
            </w:r>
          </w:p>
        </w:tc>
      </w:tr>
      <w:tr w14:paraId="466B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05D22A24">
            <w:pPr>
              <w:pStyle w:val="15"/>
              <w:spacing w:line="360" w:lineRule="auto"/>
              <w:jc w:val="center"/>
              <w:rPr>
                <w:rFonts w:hint="eastAsia" w:ascii="Times New Roman" w:hAnsi="Times New Roman"/>
                <w:color w:val="000000"/>
                <w:sz w:val="24"/>
                <w:szCs w:val="24"/>
                <w:vertAlign w:val="baseline"/>
              </w:rPr>
            </w:pPr>
            <w:r>
              <w:rPr>
                <w:rFonts w:hint="eastAsia"/>
                <w:bCs/>
                <w:color w:val="000000"/>
                <w:sz w:val="24"/>
                <w:szCs w:val="24"/>
              </w:rPr>
              <w:t>2</w:t>
            </w:r>
          </w:p>
        </w:tc>
        <w:tc>
          <w:tcPr>
            <w:tcW w:w="720" w:type="dxa"/>
            <w:vMerge w:val="continue"/>
          </w:tcPr>
          <w:p w14:paraId="2C222625">
            <w:pPr>
              <w:pStyle w:val="15"/>
              <w:spacing w:line="240" w:lineRule="auto"/>
              <w:rPr>
                <w:rFonts w:hint="eastAsia" w:ascii="Times New Roman" w:hAnsi="Times New Roman"/>
                <w:color w:val="000000"/>
                <w:sz w:val="24"/>
                <w:szCs w:val="24"/>
                <w:vertAlign w:val="baseline"/>
              </w:rPr>
            </w:pPr>
          </w:p>
        </w:tc>
        <w:tc>
          <w:tcPr>
            <w:tcW w:w="1800" w:type="dxa"/>
            <w:vAlign w:val="center"/>
          </w:tcPr>
          <w:p w14:paraId="28A49D5C">
            <w:pPr>
              <w:pStyle w:val="15"/>
              <w:spacing w:line="360" w:lineRule="auto"/>
              <w:rPr>
                <w:rFonts w:hint="eastAsia" w:ascii="Times New Roman" w:hAnsi="Times New Roman"/>
                <w:color w:val="000000"/>
                <w:sz w:val="24"/>
                <w:szCs w:val="24"/>
                <w:vertAlign w:val="baseline"/>
              </w:rPr>
            </w:pPr>
            <w:r>
              <w:rPr>
                <w:rFonts w:hint="eastAsia"/>
                <w:color w:val="000000"/>
                <w:sz w:val="24"/>
                <w:szCs w:val="24"/>
                <w:lang w:val="en-US" w:eastAsia="zh-CN"/>
              </w:rPr>
              <w:t>承诺寿命</w:t>
            </w:r>
            <w:r>
              <w:rPr>
                <w:rFonts w:hint="eastAsia"/>
                <w:color w:val="000000"/>
                <w:sz w:val="24"/>
                <w:szCs w:val="24"/>
              </w:rPr>
              <w:t xml:space="preserve">   </w:t>
            </w:r>
            <w:r>
              <w:rPr>
                <w:rFonts w:hint="eastAsia" w:hAnsi="宋体" w:eastAsia="宋体" w:cs="宋体"/>
                <w:color w:val="000000"/>
                <w:sz w:val="24"/>
                <w:szCs w:val="24"/>
              </w:rPr>
              <w:t>（</w:t>
            </w:r>
            <w:r>
              <w:rPr>
                <w:color w:val="000000"/>
                <w:sz w:val="24"/>
                <w:szCs w:val="24"/>
              </w:rPr>
              <w:t>0</w:t>
            </w:r>
            <w:r>
              <w:rPr>
                <w:rFonts w:hint="eastAsia"/>
                <w:color w:val="000000"/>
                <w:sz w:val="24"/>
                <w:szCs w:val="24"/>
              </w:rPr>
              <w:t>-</w:t>
            </w:r>
            <w:r>
              <w:rPr>
                <w:rFonts w:hint="eastAsia"/>
                <w:color w:val="000000"/>
                <w:sz w:val="24"/>
                <w:szCs w:val="24"/>
                <w:lang w:val="en-US" w:eastAsia="zh-CN"/>
              </w:rPr>
              <w:t>50</w:t>
            </w:r>
            <w:r>
              <w:rPr>
                <w:rFonts w:hint="eastAsia" w:hAnsi="宋体" w:eastAsia="宋体" w:cs="宋体"/>
                <w:color w:val="000000"/>
                <w:sz w:val="24"/>
                <w:szCs w:val="24"/>
              </w:rPr>
              <w:t>分）</w:t>
            </w:r>
          </w:p>
        </w:tc>
        <w:tc>
          <w:tcPr>
            <w:tcW w:w="5963" w:type="dxa"/>
            <w:vAlign w:val="center"/>
          </w:tcPr>
          <w:p w14:paraId="7604E379">
            <w:pPr>
              <w:pStyle w:val="15"/>
              <w:spacing w:line="360" w:lineRule="auto"/>
              <w:rPr>
                <w:rFonts w:hint="default" w:ascii="Times New Roman" w:hAnsi="Times New Roman" w:eastAsia="宋体"/>
                <w:color w:val="000000"/>
                <w:sz w:val="24"/>
                <w:szCs w:val="24"/>
                <w:vertAlign w:val="baseline"/>
                <w:lang w:val="en-US" w:eastAsia="zh-CN"/>
              </w:rPr>
            </w:pPr>
            <w:r>
              <w:rPr>
                <w:rFonts w:hint="eastAsia" w:ascii="Times New Roman" w:hAnsi="Times New Roman"/>
                <w:color w:val="000000"/>
                <w:sz w:val="24"/>
                <w:szCs w:val="24"/>
                <w:highlight w:val="yellow"/>
                <w:vertAlign w:val="baseline"/>
                <w:lang w:val="en-US" w:eastAsia="zh-CN"/>
              </w:rPr>
              <w:t>锻模承诺寿命小于2000件得0分；承诺寿命2000件得10分；2500件得20分；3000件得30分；3500件得40分；4000件得50分。</w:t>
            </w:r>
          </w:p>
        </w:tc>
      </w:tr>
      <w:tr w14:paraId="541B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37EE7BF2">
            <w:pPr>
              <w:pStyle w:val="15"/>
              <w:spacing w:line="360" w:lineRule="auto"/>
              <w:jc w:val="center"/>
              <w:rPr>
                <w:rFonts w:hint="eastAsia" w:ascii="Times New Roman" w:hAnsi="Times New Roman" w:eastAsia="宋体"/>
                <w:color w:val="000000"/>
                <w:sz w:val="24"/>
                <w:szCs w:val="24"/>
                <w:vertAlign w:val="baseline"/>
                <w:lang w:val="en-US" w:eastAsia="zh-CN"/>
              </w:rPr>
            </w:pPr>
            <w:r>
              <w:rPr>
                <w:rFonts w:hint="eastAsia" w:ascii="Times New Roman" w:hAnsi="Times New Roman"/>
                <w:color w:val="000000"/>
                <w:sz w:val="24"/>
                <w:szCs w:val="24"/>
                <w:vertAlign w:val="baseline"/>
                <w:lang w:val="en-US" w:eastAsia="zh-CN"/>
              </w:rPr>
              <w:t>3</w:t>
            </w:r>
          </w:p>
        </w:tc>
        <w:tc>
          <w:tcPr>
            <w:tcW w:w="720" w:type="dxa"/>
            <w:vMerge w:val="continue"/>
          </w:tcPr>
          <w:p w14:paraId="5099FD97">
            <w:pPr>
              <w:pStyle w:val="15"/>
              <w:spacing w:line="240" w:lineRule="auto"/>
              <w:rPr>
                <w:rFonts w:hint="eastAsia" w:ascii="Times New Roman" w:hAnsi="Times New Roman"/>
                <w:color w:val="000000"/>
                <w:sz w:val="24"/>
                <w:szCs w:val="24"/>
                <w:vertAlign w:val="baseline"/>
              </w:rPr>
            </w:pPr>
          </w:p>
        </w:tc>
        <w:tc>
          <w:tcPr>
            <w:tcW w:w="1800" w:type="dxa"/>
            <w:vAlign w:val="center"/>
          </w:tcPr>
          <w:p w14:paraId="0CA0DCEA">
            <w:pPr>
              <w:pStyle w:val="15"/>
              <w:spacing w:line="360" w:lineRule="auto"/>
              <w:rPr>
                <w:color w:val="000000"/>
                <w:sz w:val="24"/>
                <w:szCs w:val="24"/>
              </w:rPr>
            </w:pPr>
            <w:r>
              <w:rPr>
                <w:rFonts w:hint="eastAsia" w:hAnsi="宋体" w:eastAsia="宋体" w:cs="宋体"/>
                <w:color w:val="000000"/>
                <w:sz w:val="24"/>
                <w:szCs w:val="24"/>
              </w:rPr>
              <w:t>供货周期</w:t>
            </w:r>
          </w:p>
          <w:p w14:paraId="77D5DBB3">
            <w:pPr>
              <w:pStyle w:val="15"/>
              <w:spacing w:line="360" w:lineRule="auto"/>
              <w:rPr>
                <w:rFonts w:hint="eastAsia" w:ascii="Times New Roman" w:hAnsi="Times New Roman"/>
                <w:color w:val="000000"/>
                <w:sz w:val="24"/>
                <w:szCs w:val="24"/>
                <w:vertAlign w:val="baseline"/>
              </w:rPr>
            </w:pPr>
            <w:r>
              <w:rPr>
                <w:rFonts w:hint="eastAsia" w:hAnsi="宋体" w:eastAsia="宋体" w:cs="宋体"/>
                <w:color w:val="000000"/>
                <w:sz w:val="24"/>
                <w:szCs w:val="24"/>
              </w:rPr>
              <w:t>（</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5963" w:type="dxa"/>
            <w:vAlign w:val="center"/>
          </w:tcPr>
          <w:p w14:paraId="45D3A167">
            <w:pPr>
              <w:pStyle w:val="15"/>
              <w:spacing w:line="360" w:lineRule="auto"/>
              <w:rPr>
                <w:rFonts w:hint="eastAsia" w:ascii="Times New Roman" w:hAnsi="Times New Roman"/>
                <w:color w:val="000000"/>
                <w:sz w:val="24"/>
                <w:szCs w:val="24"/>
                <w:vertAlign w:val="baseline"/>
              </w:rPr>
            </w:pPr>
            <w:r>
              <w:rPr>
                <w:rFonts w:hint="eastAsia" w:hAnsi="宋体" w:eastAsia="宋体" w:cs="宋体"/>
                <w:color w:val="000000"/>
                <w:sz w:val="24"/>
                <w:szCs w:val="24"/>
              </w:rPr>
              <w:t>优于招标文件要求得</w:t>
            </w:r>
            <w:r>
              <w:rPr>
                <w:rFonts w:hint="eastAsia" w:hAnsi="宋体" w:cs="宋体"/>
                <w:color w:val="000000"/>
                <w:sz w:val="24"/>
                <w:szCs w:val="24"/>
                <w:lang w:val="en-US" w:eastAsia="zh-CN"/>
              </w:rPr>
              <w:t>5</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r>
              <w:rPr>
                <w:rFonts w:hint="eastAsia"/>
                <w:color w:val="000000"/>
                <w:sz w:val="24"/>
                <w:szCs w:val="24"/>
              </w:rPr>
              <w:t xml:space="preserve"> </w:t>
            </w:r>
            <w:r>
              <w:rPr>
                <w:rFonts w:hint="eastAsia" w:hAnsi="宋体" w:eastAsia="宋体" w:cs="宋体"/>
                <w:color w:val="000000"/>
                <w:sz w:val="24"/>
                <w:szCs w:val="24"/>
              </w:rPr>
              <w:t>；满足招标文件要求得</w:t>
            </w:r>
            <w:r>
              <w:rPr>
                <w:rFonts w:hint="eastAsia" w:hAnsi="宋体" w:cs="宋体"/>
                <w:color w:val="000000"/>
                <w:sz w:val="24"/>
                <w:szCs w:val="24"/>
                <w:lang w:val="en-US" w:eastAsia="zh-CN"/>
              </w:rPr>
              <w:t>5</w:t>
            </w:r>
            <w:r>
              <w:rPr>
                <w:rFonts w:hint="eastAsia" w:hAnsi="宋体" w:eastAsia="宋体" w:cs="宋体"/>
                <w:color w:val="000000"/>
                <w:sz w:val="24"/>
                <w:szCs w:val="24"/>
              </w:rPr>
              <w:t>分；</w:t>
            </w:r>
            <w:r>
              <w:rPr>
                <w:rFonts w:hint="eastAsia" w:hAnsi="宋体" w:eastAsia="宋体" w:cs="宋体"/>
                <w:color w:val="000000"/>
                <w:sz w:val="24"/>
                <w:szCs w:val="24"/>
                <w:lang w:val="en-US" w:eastAsia="zh-CN"/>
              </w:rPr>
              <w:t>不满足</w:t>
            </w:r>
            <w:r>
              <w:rPr>
                <w:rFonts w:hint="eastAsia" w:hAnsi="宋体" w:eastAsia="宋体" w:cs="宋体"/>
                <w:color w:val="000000"/>
                <w:sz w:val="24"/>
                <w:szCs w:val="24"/>
              </w:rPr>
              <w:t>供货周期</w:t>
            </w:r>
            <w:r>
              <w:rPr>
                <w:rFonts w:hint="eastAsia" w:hAnsi="宋体" w:cs="宋体"/>
                <w:color w:val="000000"/>
                <w:sz w:val="24"/>
                <w:szCs w:val="24"/>
                <w:lang w:val="en-US" w:eastAsia="zh-CN"/>
              </w:rPr>
              <w:t>一票否决</w:t>
            </w:r>
            <w:r>
              <w:rPr>
                <w:rFonts w:hint="eastAsia" w:hAnsi="宋体" w:eastAsia="宋体" w:cs="宋体"/>
                <w:color w:val="000000"/>
                <w:sz w:val="24"/>
                <w:szCs w:val="24"/>
                <w:lang w:val="en-US" w:eastAsia="zh-CN"/>
              </w:rPr>
              <w:t>。</w:t>
            </w:r>
            <w:r>
              <w:rPr>
                <w:rFonts w:hint="eastAsia"/>
                <w:color w:val="000000"/>
                <w:sz w:val="24"/>
                <w:szCs w:val="24"/>
              </w:rPr>
              <w:t xml:space="preserve">  </w:t>
            </w:r>
          </w:p>
        </w:tc>
      </w:tr>
      <w:tr w14:paraId="3C601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748B4268">
            <w:pPr>
              <w:pStyle w:val="15"/>
              <w:spacing w:line="360" w:lineRule="auto"/>
              <w:jc w:val="center"/>
              <w:rPr>
                <w:rFonts w:hint="default" w:ascii="Times New Roman" w:hAnsi="Times New Roman"/>
                <w:color w:val="000000"/>
                <w:sz w:val="24"/>
                <w:szCs w:val="24"/>
                <w:vertAlign w:val="baseline"/>
                <w:lang w:val="en-US" w:eastAsia="zh-CN"/>
              </w:rPr>
            </w:pPr>
            <w:r>
              <w:rPr>
                <w:rFonts w:hint="eastAsia" w:ascii="Times New Roman" w:hAnsi="Times New Roman"/>
                <w:color w:val="000000"/>
                <w:sz w:val="24"/>
                <w:szCs w:val="24"/>
                <w:vertAlign w:val="baseline"/>
                <w:lang w:val="en-US" w:eastAsia="zh-CN"/>
              </w:rPr>
              <w:t>4</w:t>
            </w:r>
          </w:p>
        </w:tc>
        <w:tc>
          <w:tcPr>
            <w:tcW w:w="720" w:type="dxa"/>
            <w:vMerge w:val="continue"/>
          </w:tcPr>
          <w:p w14:paraId="44E69456">
            <w:pPr>
              <w:pStyle w:val="15"/>
              <w:spacing w:line="240" w:lineRule="auto"/>
              <w:rPr>
                <w:rFonts w:hint="eastAsia" w:ascii="Times New Roman" w:hAnsi="Times New Roman"/>
                <w:color w:val="000000"/>
                <w:sz w:val="24"/>
                <w:szCs w:val="24"/>
                <w:vertAlign w:val="baseline"/>
              </w:rPr>
            </w:pPr>
          </w:p>
        </w:tc>
        <w:tc>
          <w:tcPr>
            <w:tcW w:w="1800" w:type="dxa"/>
            <w:vAlign w:val="center"/>
          </w:tcPr>
          <w:p w14:paraId="088B5C9D">
            <w:pPr>
              <w:pStyle w:val="15"/>
              <w:spacing w:line="360" w:lineRule="auto"/>
              <w:rPr>
                <w:rFonts w:hint="default" w:hAnsi="宋体" w:eastAsia="宋体" w:cs="宋体"/>
                <w:color w:val="000000"/>
                <w:sz w:val="24"/>
                <w:szCs w:val="24"/>
                <w:lang w:val="en-US" w:eastAsia="zh-CN"/>
              </w:rPr>
            </w:pPr>
            <w:r>
              <w:rPr>
                <w:rFonts w:hint="eastAsia" w:hAnsi="宋体" w:cs="宋体"/>
                <w:color w:val="000000"/>
                <w:sz w:val="24"/>
                <w:szCs w:val="24"/>
                <w:lang w:val="en-US" w:eastAsia="zh-CN"/>
              </w:rPr>
              <w:t>技术方案可行性及现场答疑</w:t>
            </w:r>
            <w:r>
              <w:rPr>
                <w:rFonts w:hint="eastAsia" w:hAnsi="宋体" w:eastAsia="宋体" w:cs="宋体"/>
                <w:color w:val="000000"/>
                <w:sz w:val="24"/>
                <w:szCs w:val="24"/>
              </w:rPr>
              <w:t>（</w:t>
            </w:r>
            <w:r>
              <w:rPr>
                <w:rFonts w:hint="eastAsia"/>
                <w:color w:val="000000"/>
                <w:sz w:val="24"/>
                <w:szCs w:val="24"/>
              </w:rPr>
              <w:t>0-</w:t>
            </w:r>
            <w:r>
              <w:rPr>
                <w:rFonts w:hint="eastAsia"/>
                <w:color w:val="000000"/>
                <w:sz w:val="24"/>
                <w:szCs w:val="24"/>
                <w:lang w:val="en-US" w:eastAsia="zh-CN"/>
              </w:rPr>
              <w:t>20</w:t>
            </w:r>
            <w:r>
              <w:rPr>
                <w:rFonts w:hint="eastAsia" w:hAnsi="宋体" w:eastAsia="宋体" w:cs="宋体"/>
                <w:color w:val="000000"/>
                <w:sz w:val="24"/>
                <w:szCs w:val="24"/>
              </w:rPr>
              <w:t>分）</w:t>
            </w:r>
          </w:p>
        </w:tc>
        <w:tc>
          <w:tcPr>
            <w:tcW w:w="5963" w:type="dxa"/>
            <w:vAlign w:val="center"/>
          </w:tcPr>
          <w:p w14:paraId="5F3196D5">
            <w:pPr>
              <w:pStyle w:val="15"/>
              <w:spacing w:line="360" w:lineRule="auto"/>
              <w:rPr>
                <w:rFonts w:hint="default" w:hAnsi="宋体" w:eastAsia="宋体" w:cs="宋体"/>
                <w:color w:val="000000"/>
                <w:sz w:val="24"/>
                <w:szCs w:val="24"/>
                <w:lang w:val="en-US" w:eastAsia="zh-CN"/>
              </w:rPr>
            </w:pPr>
            <w:r>
              <w:rPr>
                <w:rFonts w:hint="eastAsia" w:hAnsi="宋体" w:cs="宋体"/>
                <w:color w:val="000000"/>
                <w:sz w:val="24"/>
                <w:szCs w:val="24"/>
                <w:lang w:val="en-US" w:eastAsia="zh-CN"/>
              </w:rPr>
              <w:t>根据投标书方案、用材及现场答疑情况由专家自主综合评价得0-20分。</w:t>
            </w:r>
          </w:p>
        </w:tc>
      </w:tr>
      <w:tr w14:paraId="04AA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6BCB721F">
            <w:pPr>
              <w:pStyle w:val="15"/>
              <w:spacing w:line="360" w:lineRule="auto"/>
              <w:jc w:val="center"/>
              <w:rPr>
                <w:rFonts w:hint="eastAsia" w:ascii="Times New Roman" w:hAnsi="Times New Roman" w:eastAsia="宋体"/>
                <w:color w:val="000000"/>
                <w:sz w:val="24"/>
                <w:szCs w:val="24"/>
                <w:vertAlign w:val="baseline"/>
                <w:lang w:val="en-US" w:eastAsia="zh-CN"/>
              </w:rPr>
            </w:pPr>
            <w:r>
              <w:rPr>
                <w:rFonts w:hint="eastAsia" w:ascii="Times New Roman" w:hAnsi="Times New Roman"/>
                <w:color w:val="000000"/>
                <w:sz w:val="24"/>
                <w:szCs w:val="24"/>
                <w:vertAlign w:val="baseline"/>
                <w:lang w:val="en-US" w:eastAsia="zh-CN"/>
              </w:rPr>
              <w:t>5</w:t>
            </w:r>
          </w:p>
        </w:tc>
        <w:tc>
          <w:tcPr>
            <w:tcW w:w="720" w:type="dxa"/>
            <w:vMerge w:val="continue"/>
          </w:tcPr>
          <w:p w14:paraId="6159E2FE">
            <w:pPr>
              <w:pStyle w:val="15"/>
              <w:spacing w:line="240" w:lineRule="auto"/>
              <w:rPr>
                <w:rFonts w:hint="eastAsia" w:ascii="Times New Roman" w:hAnsi="Times New Roman"/>
                <w:color w:val="000000"/>
                <w:sz w:val="24"/>
                <w:szCs w:val="24"/>
                <w:vertAlign w:val="baseline"/>
              </w:rPr>
            </w:pPr>
          </w:p>
        </w:tc>
        <w:tc>
          <w:tcPr>
            <w:tcW w:w="1800" w:type="dxa"/>
            <w:vAlign w:val="center"/>
          </w:tcPr>
          <w:p w14:paraId="751D13FA">
            <w:pPr>
              <w:pStyle w:val="15"/>
              <w:spacing w:line="360" w:lineRule="auto"/>
              <w:rPr>
                <w:rFonts w:hint="eastAsia" w:ascii="Times New Roman" w:hAnsi="Times New Roman"/>
                <w:color w:val="000000"/>
                <w:sz w:val="24"/>
                <w:szCs w:val="24"/>
                <w:vertAlign w:val="baseline"/>
              </w:rPr>
            </w:pPr>
            <w:r>
              <w:rPr>
                <w:rFonts w:hint="eastAsia" w:hAnsi="宋体" w:eastAsia="宋体" w:cs="宋体"/>
                <w:color w:val="000000"/>
                <w:sz w:val="24"/>
                <w:szCs w:val="24"/>
              </w:rPr>
              <w:t>质保及售后服务（</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5963" w:type="dxa"/>
            <w:vAlign w:val="center"/>
          </w:tcPr>
          <w:p w14:paraId="25CB7230">
            <w:pPr>
              <w:pStyle w:val="15"/>
              <w:spacing w:line="360" w:lineRule="auto"/>
              <w:rPr>
                <w:rFonts w:hint="eastAsia" w:hAnsi="宋体" w:eastAsia="宋体" w:cs="宋体"/>
                <w:color w:val="000000"/>
                <w:sz w:val="24"/>
                <w:szCs w:val="24"/>
                <w:lang w:val="en-US" w:eastAsia="zh-CN"/>
              </w:rPr>
            </w:pPr>
            <w:r>
              <w:rPr>
                <w:rFonts w:hint="eastAsia" w:hAnsi="宋体" w:eastAsia="宋体" w:cs="宋体"/>
                <w:color w:val="000000"/>
                <w:sz w:val="24"/>
                <w:szCs w:val="24"/>
              </w:rPr>
              <w:t>满足</w:t>
            </w:r>
            <w:r>
              <w:rPr>
                <w:rFonts w:hint="eastAsia" w:hAnsi="宋体" w:cs="宋体"/>
                <w:color w:val="000000"/>
                <w:sz w:val="24"/>
                <w:szCs w:val="24"/>
                <w:lang w:val="en-US" w:eastAsia="zh-CN"/>
              </w:rPr>
              <w:t>质保</w:t>
            </w:r>
            <w:r>
              <w:rPr>
                <w:rFonts w:hint="eastAsia" w:hAnsi="宋体" w:eastAsia="宋体" w:cs="宋体"/>
                <w:color w:val="000000"/>
                <w:sz w:val="24"/>
                <w:szCs w:val="24"/>
              </w:rPr>
              <w:t>要求</w:t>
            </w:r>
            <w:r>
              <w:rPr>
                <w:rFonts w:hint="eastAsia" w:hAnsi="宋体" w:eastAsia="宋体" w:cs="宋体"/>
                <w:color w:val="000000"/>
                <w:sz w:val="24"/>
                <w:szCs w:val="24"/>
                <w:lang w:val="en-US" w:eastAsia="zh-CN"/>
              </w:rPr>
              <w:t>5</w:t>
            </w:r>
            <w:r>
              <w:rPr>
                <w:rFonts w:hint="eastAsia" w:hAnsi="宋体" w:eastAsia="宋体" w:cs="宋体"/>
                <w:color w:val="000000"/>
                <w:sz w:val="24"/>
                <w:szCs w:val="24"/>
              </w:rPr>
              <w:t>分；售后服务措施得当，</w:t>
            </w:r>
            <w:r>
              <w:rPr>
                <w:rFonts w:hint="eastAsia" w:hAnsi="宋体" w:cs="宋体"/>
                <w:color w:val="000000"/>
                <w:sz w:val="24"/>
                <w:szCs w:val="24"/>
                <w:lang w:val="en-US" w:eastAsia="zh-CN"/>
              </w:rPr>
              <w:t>模具局部工艺变更时，配合免费维修再得5</w:t>
            </w:r>
            <w:r>
              <w:rPr>
                <w:rFonts w:hint="eastAsia" w:hAnsi="宋体" w:eastAsia="宋体" w:cs="宋体"/>
                <w:color w:val="000000"/>
                <w:sz w:val="24"/>
                <w:szCs w:val="24"/>
              </w:rPr>
              <w:t>分</w:t>
            </w:r>
            <w:r>
              <w:rPr>
                <w:rFonts w:hint="eastAsia" w:hAnsi="宋体" w:cs="宋体"/>
                <w:color w:val="000000"/>
                <w:sz w:val="24"/>
                <w:szCs w:val="24"/>
                <w:lang w:eastAsia="zh-CN"/>
              </w:rPr>
              <w:t>。</w:t>
            </w:r>
          </w:p>
          <w:p w14:paraId="32FFD874">
            <w:pPr>
              <w:pStyle w:val="15"/>
              <w:spacing w:line="360" w:lineRule="auto"/>
              <w:rPr>
                <w:rFonts w:hint="eastAsia" w:ascii="Times New Roman" w:hAnsi="Times New Roman"/>
                <w:color w:val="000000"/>
                <w:sz w:val="24"/>
                <w:szCs w:val="24"/>
                <w:vertAlign w:val="baseline"/>
              </w:rPr>
            </w:pPr>
          </w:p>
        </w:tc>
      </w:tr>
    </w:tbl>
    <w:p w14:paraId="735D303A">
      <w:pPr>
        <w:keepNext w:val="0"/>
        <w:keepLines w:val="0"/>
        <w:pageBreakBefore w:val="0"/>
        <w:widowControl/>
        <w:suppressLineNumbers w:val="0"/>
        <w:kinsoku/>
        <w:wordWrap/>
        <w:overflowPunct/>
        <w:topLinePunct w:val="0"/>
        <w:autoSpaceDE/>
        <w:autoSpaceDN/>
        <w:bidi w:val="0"/>
        <w:adjustRightInd/>
        <w:snapToGrid/>
        <w:spacing w:line="420" w:lineRule="exact"/>
        <w:ind w:firstLine="440" w:firstLineChars="200"/>
        <w:jc w:val="left"/>
        <w:textAlignment w:val="auto"/>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1.1技术标</w:t>
      </w:r>
      <w:r>
        <w:rPr>
          <w:rFonts w:hint="eastAsia" w:ascii="宋体" w:hAnsi="宋体" w:cs="宋体"/>
          <w:color w:val="auto"/>
          <w:sz w:val="22"/>
          <w:szCs w:val="22"/>
          <w:highlight w:val="none"/>
          <w:lang w:val="en-US" w:eastAsia="zh-CN"/>
        </w:rPr>
        <w:t>评分标准</w:t>
      </w:r>
    </w:p>
    <w:p w14:paraId="68688CAA">
      <w:pPr>
        <w:pStyle w:val="15"/>
        <w:spacing w:line="240" w:lineRule="auto"/>
        <w:rPr>
          <w:rFonts w:hint="eastAsia" w:ascii="Times New Roman" w:hAnsi="Times New Roman"/>
          <w:b/>
          <w:bCs/>
          <w:color w:val="000000"/>
          <w:sz w:val="24"/>
          <w:szCs w:val="24"/>
          <w:highlight w:val="yellow"/>
          <w:lang w:val="en-US" w:eastAsia="zh-CN"/>
        </w:rPr>
      </w:pPr>
      <w:r>
        <w:rPr>
          <w:rFonts w:hint="eastAsia" w:ascii="Times New Roman" w:hAnsi="Times New Roman"/>
          <w:b/>
          <w:bCs/>
          <w:color w:val="000000"/>
          <w:sz w:val="24"/>
          <w:szCs w:val="24"/>
          <w:highlight w:val="yellow"/>
          <w:lang w:val="en-US" w:eastAsia="zh-CN"/>
        </w:rPr>
        <w:t>注意：达不到承诺寿命的按附件《采购产品质量保证与服务协议》考核索赔，并作为供方评价的依据。</w:t>
      </w:r>
    </w:p>
    <w:p w14:paraId="7DDFE9B4">
      <w:pPr>
        <w:pStyle w:val="15"/>
        <w:spacing w:line="240" w:lineRule="auto"/>
        <w:ind w:firstLine="480"/>
        <w:rPr>
          <w:rFonts w:hint="eastAsia" w:ascii="Times New Roman" w:hAnsi="Times New Roman"/>
          <w:b/>
          <w:bCs/>
          <w:color w:val="000000"/>
          <w:sz w:val="24"/>
          <w:szCs w:val="24"/>
          <w:highlight w:val="yellow"/>
          <w:lang w:val="en-US" w:eastAsia="zh-CN"/>
        </w:rPr>
      </w:pPr>
      <w:r>
        <w:rPr>
          <w:rFonts w:hint="eastAsia" w:ascii="Times New Roman" w:hAnsi="Times New Roman"/>
          <w:b/>
          <w:bCs/>
          <w:color w:val="000000"/>
          <w:sz w:val="24"/>
          <w:szCs w:val="24"/>
          <w:highlight w:val="yellow"/>
          <w:lang w:val="en-US" w:eastAsia="zh-CN"/>
        </w:rPr>
        <w:t>1.2商务标评分标准</w:t>
      </w:r>
    </w:p>
    <w:p w14:paraId="731E9B0E">
      <w:pPr>
        <w:keepNext w:val="0"/>
        <w:keepLines w:val="0"/>
        <w:pageBreakBefore w:val="0"/>
        <w:widowControl/>
        <w:suppressLineNumbers w:val="0"/>
        <w:kinsoku/>
        <w:wordWrap/>
        <w:overflowPunct/>
        <w:topLinePunct w:val="0"/>
        <w:autoSpaceDE/>
        <w:autoSpaceDN/>
        <w:bidi w:val="0"/>
        <w:adjustRightInd/>
        <w:snapToGrid/>
        <w:spacing w:line="400" w:lineRule="exact"/>
        <w:ind w:firstLine="440" w:firstLineChars="200"/>
        <w:jc w:val="left"/>
        <w:textAlignment w:val="auto"/>
        <w:rPr>
          <w:rFonts w:hint="eastAsia"/>
          <w:color w:val="000000"/>
          <w:sz w:val="24"/>
          <w:szCs w:val="24"/>
        </w:rPr>
      </w:pPr>
      <w:r>
        <w:rPr>
          <w:rFonts w:hint="eastAsia"/>
          <w:color w:val="000000"/>
          <w:sz w:val="22"/>
          <w:szCs w:val="22"/>
          <w:lang w:val="en-US" w:eastAsia="zh-CN"/>
        </w:rPr>
        <w:t>1、本项目采用</w:t>
      </w:r>
      <w:r>
        <w:rPr>
          <w:rFonts w:hint="eastAsia"/>
          <w:color w:val="000000"/>
          <w:sz w:val="22"/>
          <w:szCs w:val="22"/>
          <w:highlight w:val="yellow"/>
          <w:lang w:val="en-US" w:eastAsia="zh-CN"/>
        </w:rPr>
        <w:t>综合评标法</w:t>
      </w:r>
      <w:r>
        <w:rPr>
          <w:rFonts w:hint="eastAsia" w:ascii="仿宋_GB2312" w:hAnsi="宋体" w:eastAsia="仿宋_GB2312" w:cs="仿宋_GB2312"/>
          <w:color w:val="FF0000"/>
          <w:kern w:val="0"/>
          <w:sz w:val="24"/>
          <w:szCs w:val="24"/>
          <w:lang w:val="en-US" w:eastAsia="zh-CN" w:bidi="ar"/>
        </w:rPr>
        <w:t>。</w:t>
      </w:r>
    </w:p>
    <w:p w14:paraId="0C935B58">
      <w:pPr>
        <w:pStyle w:val="15"/>
        <w:keepNext w:val="0"/>
        <w:keepLines w:val="0"/>
        <w:pageBreakBefore w:val="0"/>
        <w:kinsoku/>
        <w:wordWrap/>
        <w:overflowPunct/>
        <w:topLinePunct w:val="0"/>
        <w:autoSpaceDE/>
        <w:autoSpaceDN/>
        <w:bidi w:val="0"/>
        <w:adjustRightInd/>
        <w:snapToGrid/>
        <w:spacing w:line="42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1.1</w:t>
      </w:r>
      <w:r>
        <w:rPr>
          <w:rFonts w:hint="eastAsia" w:ascii="宋体" w:hAnsi="宋体" w:eastAsia="宋体" w:cs="宋体"/>
          <w:color w:val="auto"/>
          <w:sz w:val="22"/>
          <w:szCs w:val="22"/>
          <w:highlight w:val="none"/>
        </w:rPr>
        <w:t>通过资质审验的投标方进入</w:t>
      </w:r>
      <w:r>
        <w:rPr>
          <w:rFonts w:hint="eastAsia" w:ascii="宋体" w:hAnsi="宋体" w:eastAsia="宋体" w:cs="宋体"/>
          <w:color w:val="auto"/>
          <w:sz w:val="22"/>
          <w:szCs w:val="22"/>
          <w:highlight w:val="none"/>
          <w:lang w:val="en-US" w:eastAsia="zh-CN"/>
        </w:rPr>
        <w:t>技术标</w:t>
      </w:r>
      <w:r>
        <w:rPr>
          <w:rFonts w:hint="eastAsia" w:ascii="宋体" w:hAnsi="宋体" w:eastAsia="宋体" w:cs="宋体"/>
          <w:color w:val="auto"/>
          <w:sz w:val="22"/>
          <w:szCs w:val="22"/>
          <w:highlight w:val="none"/>
        </w:rPr>
        <w:t>环节。</w:t>
      </w:r>
    </w:p>
    <w:p w14:paraId="5726CAFB">
      <w:pPr>
        <w:keepNext w:val="0"/>
        <w:keepLines w:val="0"/>
        <w:pageBreakBefore w:val="0"/>
        <w:widowControl/>
        <w:suppressLineNumbers w:val="0"/>
        <w:kinsoku/>
        <w:wordWrap/>
        <w:overflowPunct/>
        <w:topLinePunct w:val="0"/>
        <w:autoSpaceDE/>
        <w:autoSpaceDN/>
        <w:bidi w:val="0"/>
        <w:adjustRightInd/>
        <w:snapToGrid/>
        <w:spacing w:line="400" w:lineRule="exact"/>
        <w:ind w:firstLine="440" w:firstLineChars="200"/>
        <w:jc w:val="left"/>
        <w:textAlignment w:val="auto"/>
        <w:rPr>
          <w:rFonts w:hint="default" w:ascii="Times New Roman" w:hAnsi="Times New Roman"/>
          <w:b/>
          <w:bCs/>
          <w:color w:val="000000"/>
          <w:sz w:val="24"/>
          <w:szCs w:val="24"/>
          <w:highlight w:val="yellow"/>
          <w:lang w:val="en-US" w:eastAsia="zh-CN"/>
        </w:rPr>
      </w:pPr>
      <w:r>
        <w:rPr>
          <w:rFonts w:hint="eastAsia" w:ascii="宋体" w:hAnsi="宋体" w:eastAsia="宋体" w:cs="宋体"/>
          <w:color w:val="auto"/>
          <w:kern w:val="2"/>
          <w:sz w:val="22"/>
          <w:szCs w:val="22"/>
          <w:highlight w:val="none"/>
          <w:lang w:val="en-US" w:eastAsia="zh-CN" w:bidi="ar-SA"/>
        </w:rPr>
        <w:t>1.2</w:t>
      </w:r>
      <w:r>
        <w:rPr>
          <w:rFonts w:hint="eastAsia"/>
          <w:color w:val="000000"/>
          <w:sz w:val="22"/>
          <w:szCs w:val="22"/>
          <w:highlight w:val="none"/>
          <w:lang w:val="en-US" w:eastAsia="zh-CN"/>
        </w:rPr>
        <w:t>商务标评分标准：</w:t>
      </w:r>
      <w:r>
        <w:rPr>
          <w:rFonts w:hint="eastAsia"/>
          <w:color w:val="000000"/>
          <w:sz w:val="22"/>
          <w:szCs w:val="22"/>
          <w:highlight w:val="yellow"/>
          <w:lang w:val="en-US" w:eastAsia="zh-CN"/>
        </w:rPr>
        <w:t>100-（本轮报价-本轮最低报价）/本轮最低报价*100</w:t>
      </w:r>
      <w:r>
        <w:rPr>
          <w:rFonts w:hint="eastAsia"/>
          <w:color w:val="000000"/>
          <w:sz w:val="22"/>
          <w:szCs w:val="22"/>
          <w:highlight w:val="none"/>
          <w:lang w:val="en-US" w:eastAsia="zh-CN"/>
        </w:rPr>
        <w:t>，</w:t>
      </w:r>
      <w:r>
        <w:rPr>
          <w:rFonts w:hint="eastAsia"/>
          <w:color w:val="auto"/>
          <w:sz w:val="22"/>
          <w:szCs w:val="22"/>
          <w:highlight w:val="none"/>
          <w:lang w:val="en-US" w:eastAsia="zh-CN"/>
        </w:rPr>
        <w:t>即本轮报价较本轮最低价每高1%，扣一分，扣完为止。</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yellow"/>
        </w:rPr>
        <w:t>本项目</w:t>
      </w:r>
      <w:r>
        <w:rPr>
          <w:rFonts w:hint="eastAsia" w:ascii="宋体" w:hAnsi="宋体" w:eastAsia="宋体" w:cs="宋体"/>
          <w:b w:val="0"/>
          <w:bCs w:val="0"/>
          <w:sz w:val="21"/>
          <w:szCs w:val="21"/>
          <w:highlight w:val="yellow"/>
          <w:lang w:val="en-US" w:eastAsia="zh-CN"/>
        </w:rPr>
        <w:t>每个包次</w:t>
      </w:r>
      <w:r>
        <w:rPr>
          <w:rFonts w:hint="eastAsia" w:ascii="宋体" w:hAnsi="宋体" w:eastAsia="宋体" w:cs="宋体"/>
          <w:b w:val="0"/>
          <w:bCs w:val="0"/>
          <w:sz w:val="21"/>
          <w:szCs w:val="21"/>
          <w:highlight w:val="yellow"/>
        </w:rPr>
        <w:t>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yellow"/>
        </w:rPr>
        <w:t>个中标人</w:t>
      </w:r>
      <w:r>
        <w:rPr>
          <w:rFonts w:hint="eastAsia" w:ascii="宋体" w:hAnsi="宋体" w:eastAsia="宋体" w:cs="宋体"/>
          <w:b w:val="0"/>
          <w:bCs w:val="0"/>
          <w:sz w:val="21"/>
          <w:szCs w:val="21"/>
          <w:highlight w:val="none"/>
        </w:rPr>
        <w:t>。中标人签订合同前须进行最终审查。最终审查的对象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22" w:name="OLE_LINK28"/>
      <w:bookmarkStart w:id="23" w:name="OLE_LINK26"/>
      <w:bookmarkStart w:id="24" w:name="OLE_LINK29"/>
      <w:bookmarkStart w:id="25" w:name="OLE_LINK27"/>
      <w:bookmarkStart w:id="26" w:name="OLE_LINK25"/>
      <w:r>
        <w:rPr>
          <w:rFonts w:hint="eastAsia" w:ascii="宋体" w:hAnsi="宋体" w:eastAsia="宋体" w:cs="宋体"/>
          <w:bCs/>
          <w:sz w:val="21"/>
          <w:szCs w:val="21"/>
          <w:highlight w:val="none"/>
        </w:rPr>
        <w:t>；</w:t>
      </w:r>
      <w:bookmarkEnd w:id="22"/>
      <w:bookmarkEnd w:id="23"/>
      <w:bookmarkEnd w:id="24"/>
      <w:bookmarkEnd w:id="25"/>
      <w:bookmarkEnd w:id="26"/>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25D9085F">
      <w:pPr>
        <w:pStyle w:val="72"/>
        <w:rPr>
          <w:rFonts w:hint="eastAsia" w:ascii="宋体" w:hAnsi="宋体" w:eastAsia="宋体" w:cs="宋体"/>
          <w:color w:val="000000"/>
          <w:sz w:val="24"/>
          <w:szCs w:val="24"/>
        </w:rPr>
      </w:pPr>
      <w:r>
        <w:rPr>
          <w:rFonts w:hint="eastAsia"/>
          <w:highlight w:val="yellow"/>
          <w:lang w:val="en-US" w:eastAsia="zh-CN"/>
        </w:rPr>
        <w:t>交货及付款</w:t>
      </w:r>
    </w:p>
    <w:p w14:paraId="44586E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olor w:val="000000"/>
          <w:sz w:val="24"/>
          <w:szCs w:val="24"/>
          <w:highlight w:val="none"/>
        </w:rPr>
        <w:t>1</w:t>
      </w:r>
      <w:r>
        <w:rPr>
          <w:rFonts w:hint="eastAsia"/>
          <w:color w:val="000000"/>
          <w:sz w:val="24"/>
          <w:szCs w:val="24"/>
          <w:highlight w:val="none"/>
        </w:rPr>
        <w:t>、交</w:t>
      </w:r>
      <w:r>
        <w:rPr>
          <w:rFonts w:hint="eastAsia" w:ascii="宋体" w:hAnsi="Courier New" w:eastAsia="宋体" w:cs="Times New Roman"/>
          <w:color w:val="000000"/>
          <w:kern w:val="2"/>
          <w:sz w:val="24"/>
          <w:szCs w:val="24"/>
          <w:lang w:val="en-US" w:eastAsia="zh-CN" w:bidi="ar-SA"/>
        </w:rPr>
        <w:t>货期：以实际派工日期开始计算，</w:t>
      </w:r>
      <w:r>
        <w:rPr>
          <w:rFonts w:hint="eastAsia" w:ascii="宋体" w:hAnsi="Courier New" w:eastAsia="宋体" w:cs="Times New Roman"/>
          <w:color w:val="000000"/>
          <w:kern w:val="2"/>
          <w:sz w:val="24"/>
          <w:szCs w:val="24"/>
          <w:highlight w:val="yellow"/>
          <w:lang w:val="en-US" w:eastAsia="zh-CN" w:bidi="ar-SA"/>
        </w:rPr>
        <w:t>25天</w:t>
      </w:r>
      <w:r>
        <w:rPr>
          <w:rFonts w:hint="eastAsia" w:ascii="宋体" w:hAnsi="Courier New" w:eastAsia="宋体" w:cs="Times New Roman"/>
          <w:color w:val="000000"/>
          <w:kern w:val="2"/>
          <w:sz w:val="24"/>
          <w:szCs w:val="24"/>
          <w:lang w:val="en-US" w:eastAsia="zh-CN" w:bidi="ar-SA"/>
        </w:rPr>
        <w:t>完成模具改制。</w:t>
      </w:r>
    </w:p>
    <w:p w14:paraId="580078B2">
      <w:pPr>
        <w:pStyle w:val="15"/>
        <w:spacing w:line="360" w:lineRule="auto"/>
        <w:ind w:left="479" w:leftChars="228" w:firstLine="0" w:firstLineChars="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、交货地点：济南市章丘区世纪大道6677号济南成型厂</w:t>
      </w:r>
    </w:p>
    <w:p w14:paraId="2D456FD4">
      <w:pPr>
        <w:pStyle w:val="1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送货至济南成型厂并安全落地</w:t>
      </w:r>
    </w:p>
    <w:p w14:paraId="3CB0E3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Courier New"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4、</w:t>
      </w:r>
      <w:r>
        <w:rPr>
          <w:rFonts w:hint="eastAsia" w:ascii="宋体" w:hAnsi="Courier New" w:eastAsia="宋体" w:cs="Times New Roman"/>
          <w:color w:val="000000"/>
          <w:kern w:val="2"/>
          <w:sz w:val="24"/>
          <w:szCs w:val="24"/>
          <w:lang w:val="en-US" w:eastAsia="zh-CN" w:bidi="ar-SA"/>
        </w:rPr>
        <w:t>结算方式：采用发票挂账 90 天，半年期商业汇票（商业汇票包括银行承兑汇票和商业承兑汇票）付款。需方不付预付款，产品经需方检验合格后，需方按照约定扣除质量保证金后，供方全额开具税率13%的增值税专用发票，需方依据入库单进行挂账，需方财务流程审核通过后以半年期商业汇票付款</w:t>
      </w:r>
      <w:r>
        <w:rPr>
          <w:rFonts w:hint="eastAsia" w:ascii="宋体" w:hAnsi="Courier New" w:eastAsia="宋体" w:cs="Times New Roman"/>
          <w:color w:val="000000"/>
          <w:kern w:val="2"/>
          <w:sz w:val="24"/>
          <w:szCs w:val="24"/>
          <w:highlight w:val="yellow"/>
          <w:lang w:val="en-US" w:eastAsia="zh-CN" w:bidi="ar-SA"/>
        </w:rPr>
        <w:t>据实结算</w:t>
      </w:r>
      <w:r>
        <w:rPr>
          <w:rFonts w:hint="eastAsia" w:ascii="宋体" w:hAnsi="Courier New" w:eastAsia="宋体" w:cs="Times New Roman"/>
          <w:color w:val="000000"/>
          <w:kern w:val="2"/>
          <w:sz w:val="24"/>
          <w:szCs w:val="24"/>
          <w:lang w:val="en-US" w:eastAsia="zh-CN" w:bidi="ar-SA"/>
        </w:rPr>
        <w:t>。质量保证期为验收（检验）合格后一年，质量保证金在质量保证期满无质量问题后无息返还。供方开具增值税专用发票，因发票违规给需方造成的增值税、所得税等损失，由供方承担相关责任，包括但不限于税款、滞纳金、罚款及其它相关损失。</w:t>
      </w:r>
    </w:p>
    <w:p w14:paraId="31EEF4D3">
      <w:pPr>
        <w:rPr>
          <w:rFonts w:hint="eastAsia" w:ascii="仿宋" w:hAnsi="仿宋" w:eastAsia="仿宋" w:cs="仿宋"/>
        </w:rPr>
      </w:pPr>
      <w:r>
        <w:rPr>
          <w:rFonts w:hint="eastAsia" w:ascii="仿宋" w:hAnsi="仿宋" w:eastAsia="仿宋" w:cs="仿宋"/>
        </w:rPr>
        <w:br w:type="page"/>
      </w:r>
    </w:p>
    <w:p w14:paraId="3D5342C9">
      <w:pPr>
        <w:pStyle w:val="15"/>
        <w:spacing w:line="440" w:lineRule="exact"/>
        <w:ind w:firstLine="3960" w:firstLineChars="900"/>
        <w:jc w:val="both"/>
        <w:rPr>
          <w:rFonts w:hint="eastAsia" w:ascii="Times New Roman" w:hAnsi="Times New Roman"/>
          <w:color w:val="000000"/>
          <w:sz w:val="44"/>
          <w:szCs w:val="44"/>
          <w:lang w:val="en-US" w:eastAsia="zh-CN"/>
        </w:rPr>
      </w:pPr>
      <w:r>
        <w:rPr>
          <w:rFonts w:hint="eastAsia" w:ascii="Times New Roman" w:hAnsi="Times New Roman"/>
          <w:color w:val="000000"/>
          <w:sz w:val="44"/>
          <w:szCs w:val="44"/>
          <w:lang w:val="en-US" w:eastAsia="zh-CN"/>
        </w:rPr>
        <w:t>技术标文件</w:t>
      </w:r>
    </w:p>
    <w:p w14:paraId="111CA7B8">
      <w:pPr>
        <w:pStyle w:val="15"/>
        <w:spacing w:line="440" w:lineRule="exact"/>
        <w:ind w:firstLine="480" w:firstLineChars="200"/>
        <w:rPr>
          <w:rFonts w:hint="eastAsia" w:ascii="Times New Roman" w:hAnsi="Times New Roman"/>
          <w:color w:val="000000"/>
          <w:sz w:val="24"/>
          <w:szCs w:val="24"/>
        </w:rPr>
      </w:pPr>
    </w:p>
    <w:p w14:paraId="2178579C">
      <w:pPr>
        <w:spacing w:line="360" w:lineRule="auto"/>
        <w:ind w:firstLine="562" w:firstLineChars="200"/>
        <w:rPr>
          <w:rFonts w:hint="default" w:ascii="黑体" w:hAnsi="Courier New" w:eastAsia="宋体"/>
          <w:b/>
          <w:bCs/>
          <w:sz w:val="28"/>
          <w:szCs w:val="28"/>
          <w:lang w:val="en-US" w:eastAsia="zh-CN"/>
        </w:rPr>
      </w:pPr>
      <w:r>
        <w:rPr>
          <w:rFonts w:hint="eastAsia"/>
          <w:b/>
          <w:bCs/>
          <w:sz w:val="28"/>
          <w:szCs w:val="28"/>
        </w:rPr>
        <w:t>一、项目名称</w:t>
      </w:r>
      <w:r>
        <w:rPr>
          <w:rFonts w:hint="eastAsia"/>
          <w:b/>
          <w:bCs/>
          <w:sz w:val="28"/>
          <w:szCs w:val="28"/>
          <w:lang w:val="en-US" w:eastAsia="zh-CN"/>
        </w:rPr>
        <w:t>编号及发标方</w:t>
      </w:r>
    </w:p>
    <w:p w14:paraId="7C236C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sz w:val="24"/>
          <w:szCs w:val="24"/>
          <w:lang w:val="en-US" w:eastAsia="zh-CN"/>
        </w:rPr>
      </w:pPr>
      <w:r>
        <w:rPr>
          <w:rFonts w:hint="eastAsia"/>
          <w:color w:val="000000"/>
          <w:sz w:val="24"/>
          <w:szCs w:val="24"/>
        </w:rPr>
        <w:t>项目名称：</w:t>
      </w:r>
      <w:r>
        <w:rPr>
          <w:rFonts w:hint="eastAsia"/>
          <w:color w:val="000000"/>
          <w:sz w:val="24"/>
          <w:szCs w:val="24"/>
          <w:highlight w:val="yellow"/>
          <w:lang w:eastAsia="zh-CN"/>
        </w:rPr>
        <w:t>济南成型厂50度大转角模具改制及新制项目</w:t>
      </w:r>
    </w:p>
    <w:p w14:paraId="476A7E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sz w:val="24"/>
          <w:szCs w:val="24"/>
        </w:rPr>
      </w:pPr>
      <w:r>
        <w:rPr>
          <w:rFonts w:hint="eastAsia"/>
          <w:color w:val="000000"/>
          <w:sz w:val="24"/>
          <w:szCs w:val="24"/>
          <w:lang w:val="en-US" w:eastAsia="zh-CN"/>
        </w:rPr>
        <w:t>发标方：</w:t>
      </w:r>
      <w:r>
        <w:rPr>
          <w:rFonts w:hint="eastAsia" w:ascii="宋体" w:hAnsi="宋体"/>
          <w:color w:val="000000"/>
          <w:sz w:val="24"/>
          <w:szCs w:val="24"/>
        </w:rPr>
        <w:t>中国重汽集团济南动力有限公司成型厂</w:t>
      </w:r>
    </w:p>
    <w:p w14:paraId="1B0318EC">
      <w:pPr>
        <w:numPr>
          <w:ilvl w:val="0"/>
          <w:numId w:val="26"/>
        </w:numPr>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招标内容</w:t>
      </w:r>
      <w:r>
        <w:rPr>
          <w:rFonts w:hint="eastAsia" w:ascii="宋体" w:hAnsi="宋体" w:eastAsia="宋体" w:cs="宋体"/>
          <w:b/>
          <w:bCs/>
          <w:sz w:val="28"/>
          <w:szCs w:val="28"/>
          <w:lang w:val="en-US" w:eastAsia="zh-CN"/>
        </w:rPr>
        <w:t>及</w:t>
      </w:r>
      <w:r>
        <w:rPr>
          <w:rFonts w:hint="eastAsia" w:ascii="宋体" w:hAnsi="宋体" w:eastAsia="宋体" w:cs="宋体"/>
          <w:b/>
          <w:bCs/>
          <w:sz w:val="28"/>
          <w:szCs w:val="28"/>
        </w:rPr>
        <w:t>形式</w:t>
      </w:r>
    </w:p>
    <w:p w14:paraId="16935222">
      <w:pPr>
        <w:keepNext w:val="0"/>
        <w:keepLines w:val="0"/>
        <w:widowControl/>
        <w:suppressLineNumbers w:val="0"/>
        <w:jc w:val="left"/>
        <w:rPr>
          <w:rFonts w:hint="eastAsia"/>
          <w:b w:val="0"/>
          <w:bCs/>
          <w:lang w:val="en-US" w:eastAsia="zh-CN"/>
        </w:rPr>
      </w:pPr>
      <w:r>
        <w:rPr>
          <w:rFonts w:hint="eastAsia" w:ascii="宋体" w:hAnsi="宋体" w:eastAsia="宋体" w:cs="宋体"/>
          <w:b w:val="0"/>
          <w:bCs w:val="0"/>
          <w:sz w:val="24"/>
          <w:szCs w:val="24"/>
          <w:lang w:val="en-US" w:eastAsia="zh-CN"/>
        </w:rPr>
        <w:t>1、招标内容:</w:t>
      </w:r>
      <w:r>
        <w:rPr>
          <w:rFonts w:hint="eastAsia" w:ascii="宋体" w:hAnsi="宋体" w:eastAsia="宋体" w:cs="宋体"/>
          <w:b w:val="0"/>
          <w:bCs w:val="0"/>
          <w:sz w:val="24"/>
          <w:szCs w:val="24"/>
          <w:lang w:val="en-US" w:eastAsia="zh-CN"/>
        </w:rPr>
        <w:br w:type="textWrapping"/>
      </w:r>
      <w:r>
        <w:rPr>
          <w:rFonts w:hint="eastAsia" w:ascii="宋体" w:hAnsi="宋体" w:eastAsia="宋体" w:cs="宋体"/>
          <w:b w:val="0"/>
          <w:bCs/>
          <w:sz w:val="24"/>
          <w:szCs w:val="22"/>
          <w:lang w:eastAsia="zh-CN"/>
        </w:rPr>
        <w:t>济南成型厂50度大转角模具改制</w:t>
      </w:r>
      <w:r>
        <w:rPr>
          <w:rFonts w:hint="eastAsia" w:ascii="宋体" w:hAnsi="宋体" w:eastAsia="宋体" w:cs="宋体"/>
          <w:b w:val="0"/>
          <w:bCs/>
          <w:sz w:val="24"/>
          <w:szCs w:val="22"/>
        </w:rPr>
        <w:t>项目，</w:t>
      </w:r>
      <w:r>
        <w:rPr>
          <w:rFonts w:hint="eastAsia" w:ascii="宋体" w:hAnsi="宋体" w:eastAsia="宋体" w:cs="宋体"/>
          <w:b w:val="0"/>
          <w:bCs/>
          <w:sz w:val="24"/>
          <w:szCs w:val="22"/>
          <w:lang w:val="en-US" w:eastAsia="zh-CN"/>
        </w:rPr>
        <w:t>根据50度大转角产品切换要求切换相关产品，模具采用锻模改制方式进行招标，具体明细如下：</w:t>
      </w:r>
      <w:r>
        <w:rPr>
          <w:rFonts w:hint="eastAsia"/>
          <w:b w:val="0"/>
          <w:bCs/>
          <w:lang w:val="en-US" w:eastAsia="zh-CN"/>
        </w:rPr>
        <w:br w:type="textWrapping"/>
      </w:r>
    </w:p>
    <w:tbl>
      <w:tblPr>
        <w:tblStyle w:val="31"/>
        <w:tblW w:w="548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4"/>
        <w:gridCol w:w="1132"/>
        <w:gridCol w:w="1511"/>
        <w:gridCol w:w="655"/>
        <w:gridCol w:w="1374"/>
        <w:gridCol w:w="900"/>
        <w:gridCol w:w="668"/>
        <w:gridCol w:w="614"/>
        <w:gridCol w:w="1036"/>
        <w:gridCol w:w="1647"/>
      </w:tblGrid>
      <w:tr w14:paraId="493FC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0" w:type="pct"/>
            <w:gridSpan w:val="10"/>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89535E">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济南成型厂50度大转角模具改制及新制项目</w:t>
            </w:r>
          </w:p>
        </w:tc>
      </w:tr>
      <w:tr w14:paraId="1E22B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16" w:type="pct"/>
            <w:tcBorders>
              <w:top w:val="nil"/>
              <w:left w:val="single" w:color="000000" w:sz="8" w:space="0"/>
              <w:bottom w:val="single" w:color="000000" w:sz="8" w:space="0"/>
              <w:right w:val="single" w:color="000000" w:sz="8" w:space="0"/>
            </w:tcBorders>
            <w:shd w:val="clear" w:color="auto" w:fill="auto"/>
            <w:vAlign w:val="center"/>
          </w:tcPr>
          <w:p w14:paraId="056052ED">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包次</w:t>
            </w:r>
          </w:p>
        </w:tc>
        <w:tc>
          <w:tcPr>
            <w:tcW w:w="555" w:type="pct"/>
            <w:tcBorders>
              <w:top w:val="single" w:color="000000" w:sz="8" w:space="0"/>
              <w:left w:val="nil"/>
              <w:bottom w:val="single" w:color="000000" w:sz="8" w:space="0"/>
              <w:right w:val="single" w:color="000000" w:sz="8" w:space="0"/>
            </w:tcBorders>
            <w:shd w:val="clear" w:color="auto" w:fill="auto"/>
            <w:vAlign w:val="center"/>
          </w:tcPr>
          <w:p w14:paraId="12C22B75">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产品编号</w:t>
            </w:r>
          </w:p>
        </w:tc>
        <w:tc>
          <w:tcPr>
            <w:tcW w:w="742" w:type="pct"/>
            <w:tcBorders>
              <w:top w:val="single" w:color="000000" w:sz="8" w:space="0"/>
              <w:left w:val="nil"/>
              <w:bottom w:val="single" w:color="000000" w:sz="8" w:space="0"/>
              <w:right w:val="single" w:color="000000" w:sz="8" w:space="0"/>
            </w:tcBorders>
            <w:shd w:val="clear" w:color="auto" w:fill="auto"/>
            <w:vAlign w:val="center"/>
          </w:tcPr>
          <w:p w14:paraId="65E9291C">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产品名称</w:t>
            </w:r>
          </w:p>
        </w:tc>
        <w:tc>
          <w:tcPr>
            <w:tcW w:w="321" w:type="pct"/>
            <w:tcBorders>
              <w:top w:val="single" w:color="000000" w:sz="8" w:space="0"/>
              <w:left w:val="nil"/>
              <w:bottom w:val="single" w:color="000000" w:sz="8" w:space="0"/>
              <w:right w:val="single" w:color="000000" w:sz="8" w:space="0"/>
            </w:tcBorders>
            <w:shd w:val="clear" w:color="auto" w:fill="auto"/>
            <w:vAlign w:val="center"/>
          </w:tcPr>
          <w:p w14:paraId="69C2462A">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工装名称</w:t>
            </w:r>
          </w:p>
        </w:tc>
        <w:tc>
          <w:tcPr>
            <w:tcW w:w="674" w:type="pct"/>
            <w:tcBorders>
              <w:top w:val="single" w:color="000000" w:sz="8" w:space="0"/>
              <w:left w:val="nil"/>
              <w:bottom w:val="single" w:color="000000" w:sz="8" w:space="0"/>
              <w:right w:val="single" w:color="000000" w:sz="8" w:space="0"/>
            </w:tcBorders>
            <w:shd w:val="clear" w:color="auto" w:fill="auto"/>
            <w:vAlign w:val="center"/>
          </w:tcPr>
          <w:p w14:paraId="66888CEC">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工装编号</w:t>
            </w:r>
          </w:p>
        </w:tc>
        <w:tc>
          <w:tcPr>
            <w:tcW w:w="441" w:type="pct"/>
            <w:tcBorders>
              <w:top w:val="single" w:color="000000" w:sz="8" w:space="0"/>
              <w:left w:val="nil"/>
              <w:bottom w:val="single" w:color="000000" w:sz="8" w:space="0"/>
              <w:right w:val="single" w:color="000000" w:sz="8" w:space="0"/>
            </w:tcBorders>
            <w:shd w:val="clear" w:color="auto" w:fill="auto"/>
            <w:vAlign w:val="center"/>
          </w:tcPr>
          <w:p w14:paraId="2536A11B">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物料号</w:t>
            </w:r>
          </w:p>
        </w:tc>
        <w:tc>
          <w:tcPr>
            <w:tcW w:w="328" w:type="pct"/>
            <w:tcBorders>
              <w:top w:val="single" w:color="000000" w:sz="8" w:space="0"/>
              <w:left w:val="nil"/>
              <w:bottom w:val="single" w:color="000000" w:sz="8" w:space="0"/>
              <w:right w:val="single" w:color="000000" w:sz="8" w:space="0"/>
            </w:tcBorders>
            <w:shd w:val="clear" w:color="auto" w:fill="auto"/>
            <w:vAlign w:val="center"/>
          </w:tcPr>
          <w:p w14:paraId="363FB8D1">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定额</w:t>
            </w:r>
          </w:p>
        </w:tc>
        <w:tc>
          <w:tcPr>
            <w:tcW w:w="301" w:type="pct"/>
            <w:tcBorders>
              <w:top w:val="single" w:color="000000" w:sz="8" w:space="0"/>
              <w:left w:val="nil"/>
              <w:bottom w:val="single" w:color="000000" w:sz="8" w:space="0"/>
              <w:right w:val="single" w:color="000000" w:sz="8" w:space="0"/>
            </w:tcBorders>
            <w:shd w:val="clear" w:color="auto" w:fill="auto"/>
            <w:vAlign w:val="center"/>
          </w:tcPr>
          <w:p w14:paraId="2F6880E5">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预计数量</w:t>
            </w:r>
          </w:p>
        </w:tc>
        <w:tc>
          <w:tcPr>
            <w:tcW w:w="508" w:type="pct"/>
            <w:tcBorders>
              <w:top w:val="single" w:color="000000" w:sz="8" w:space="0"/>
              <w:left w:val="nil"/>
              <w:bottom w:val="single" w:color="000000" w:sz="8" w:space="0"/>
              <w:right w:val="single" w:color="auto" w:sz="4" w:space="0"/>
            </w:tcBorders>
            <w:shd w:val="clear" w:color="auto" w:fill="auto"/>
            <w:vAlign w:val="center"/>
          </w:tcPr>
          <w:p w14:paraId="44F76FFA">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基价（元/未税单价）</w:t>
            </w:r>
          </w:p>
        </w:tc>
        <w:tc>
          <w:tcPr>
            <w:tcW w:w="808" w:type="pct"/>
            <w:tcBorders>
              <w:top w:val="single" w:color="auto" w:sz="4" w:space="0"/>
              <w:left w:val="single" w:color="auto" w:sz="4" w:space="0"/>
              <w:bottom w:val="single" w:color="auto" w:sz="4" w:space="0"/>
              <w:right w:val="single" w:color="auto" w:sz="4" w:space="0"/>
            </w:tcBorders>
            <w:shd w:val="clear" w:color="auto" w:fill="auto"/>
            <w:vAlign w:val="center"/>
          </w:tcPr>
          <w:p w14:paraId="3886F6EC">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备注</w:t>
            </w:r>
          </w:p>
        </w:tc>
      </w:tr>
      <w:tr w14:paraId="266DF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16" w:type="pct"/>
            <w:tcBorders>
              <w:top w:val="nil"/>
              <w:left w:val="single" w:color="000000" w:sz="8" w:space="0"/>
              <w:bottom w:val="single" w:color="000000" w:sz="8" w:space="0"/>
              <w:right w:val="single" w:color="000000" w:sz="8" w:space="0"/>
            </w:tcBorders>
            <w:shd w:val="clear" w:color="auto" w:fill="auto"/>
            <w:vAlign w:val="center"/>
          </w:tcPr>
          <w:p w14:paraId="4AD9543C">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包1</w:t>
            </w:r>
          </w:p>
        </w:tc>
        <w:tc>
          <w:tcPr>
            <w:tcW w:w="555" w:type="pct"/>
            <w:tcBorders>
              <w:top w:val="nil"/>
              <w:left w:val="nil"/>
              <w:bottom w:val="single" w:color="000000" w:sz="8" w:space="0"/>
              <w:right w:val="single" w:color="000000" w:sz="8" w:space="0"/>
            </w:tcBorders>
            <w:shd w:val="clear" w:color="auto" w:fill="auto"/>
            <w:vAlign w:val="center"/>
          </w:tcPr>
          <w:p w14:paraId="566580DC">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AZ400041071702</w:t>
            </w:r>
          </w:p>
        </w:tc>
        <w:tc>
          <w:tcPr>
            <w:tcW w:w="742" w:type="pct"/>
            <w:tcBorders>
              <w:top w:val="nil"/>
              <w:left w:val="nil"/>
              <w:bottom w:val="single" w:color="000000" w:sz="8" w:space="0"/>
              <w:right w:val="single" w:color="000000" w:sz="8" w:space="0"/>
            </w:tcBorders>
            <w:shd w:val="clear" w:color="auto" w:fill="auto"/>
            <w:vAlign w:val="center"/>
          </w:tcPr>
          <w:p w14:paraId="1E258904">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50度大转角前梁VPD71DS</w:t>
            </w:r>
          </w:p>
        </w:tc>
        <w:tc>
          <w:tcPr>
            <w:tcW w:w="321" w:type="pct"/>
            <w:tcBorders>
              <w:top w:val="nil"/>
              <w:left w:val="nil"/>
              <w:bottom w:val="single" w:color="000000" w:sz="8" w:space="0"/>
              <w:right w:val="single" w:color="000000" w:sz="8" w:space="0"/>
            </w:tcBorders>
            <w:shd w:val="clear" w:color="auto" w:fill="auto"/>
            <w:vAlign w:val="center"/>
          </w:tcPr>
          <w:p w14:paraId="7DA1121C">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nil"/>
              <w:left w:val="nil"/>
              <w:bottom w:val="single" w:color="000000" w:sz="8" w:space="0"/>
              <w:right w:val="single" w:color="000000" w:sz="8" w:space="0"/>
            </w:tcBorders>
            <w:shd w:val="clear" w:color="auto" w:fill="auto"/>
            <w:vAlign w:val="center"/>
          </w:tcPr>
          <w:p w14:paraId="4EB365D0">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ZD5701-0423</w:t>
            </w:r>
          </w:p>
        </w:tc>
        <w:tc>
          <w:tcPr>
            <w:tcW w:w="441" w:type="pct"/>
            <w:tcBorders>
              <w:top w:val="nil"/>
              <w:left w:val="nil"/>
              <w:bottom w:val="single" w:color="000000" w:sz="8" w:space="0"/>
              <w:right w:val="single" w:color="000000" w:sz="8" w:space="0"/>
            </w:tcBorders>
            <w:shd w:val="clear" w:color="auto" w:fill="auto"/>
            <w:vAlign w:val="center"/>
          </w:tcPr>
          <w:p w14:paraId="5FA87914">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7231869</w:t>
            </w:r>
          </w:p>
        </w:tc>
        <w:tc>
          <w:tcPr>
            <w:tcW w:w="328" w:type="pct"/>
            <w:tcBorders>
              <w:top w:val="nil"/>
              <w:left w:val="nil"/>
              <w:bottom w:val="single" w:color="000000" w:sz="8" w:space="0"/>
              <w:right w:val="single" w:color="000000" w:sz="8" w:space="0"/>
            </w:tcBorders>
            <w:shd w:val="clear" w:color="auto" w:fill="auto"/>
            <w:vAlign w:val="center"/>
          </w:tcPr>
          <w:p w14:paraId="70908D8D">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2200</w:t>
            </w:r>
          </w:p>
        </w:tc>
        <w:tc>
          <w:tcPr>
            <w:tcW w:w="301" w:type="pct"/>
            <w:tcBorders>
              <w:top w:val="nil"/>
              <w:left w:val="nil"/>
              <w:bottom w:val="single" w:color="000000" w:sz="8" w:space="0"/>
              <w:right w:val="single" w:color="000000" w:sz="8" w:space="0"/>
            </w:tcBorders>
            <w:shd w:val="clear" w:color="auto" w:fill="auto"/>
            <w:vAlign w:val="center"/>
          </w:tcPr>
          <w:p w14:paraId="5314B853">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1</w:t>
            </w:r>
          </w:p>
        </w:tc>
        <w:tc>
          <w:tcPr>
            <w:tcW w:w="508" w:type="pct"/>
            <w:tcBorders>
              <w:top w:val="nil"/>
              <w:left w:val="nil"/>
              <w:bottom w:val="single" w:color="000000" w:sz="8" w:space="0"/>
              <w:right w:val="single" w:color="auto" w:sz="4" w:space="0"/>
            </w:tcBorders>
            <w:shd w:val="clear" w:color="auto" w:fill="auto"/>
            <w:vAlign w:val="center"/>
          </w:tcPr>
          <w:p w14:paraId="1F5065A9">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61000</w:t>
            </w:r>
          </w:p>
        </w:tc>
        <w:tc>
          <w:tcPr>
            <w:tcW w:w="808" w:type="pct"/>
            <w:tcBorders>
              <w:top w:val="single" w:color="auto" w:sz="4" w:space="0"/>
              <w:left w:val="single" w:color="auto" w:sz="4" w:space="0"/>
              <w:bottom w:val="single" w:color="auto" w:sz="4" w:space="0"/>
              <w:right w:val="single" w:color="auto" w:sz="4" w:space="0"/>
            </w:tcBorders>
            <w:shd w:val="clear" w:color="auto" w:fill="auto"/>
            <w:vAlign w:val="center"/>
          </w:tcPr>
          <w:p w14:paraId="04D15FA4">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9t3(0071)</w:t>
            </w:r>
            <w:r>
              <w:rPr>
                <w:rFonts w:hint="eastAsia" w:ascii="宋体" w:hAnsi="宋体" w:eastAsia="宋体" w:cs="宋体"/>
                <w:b/>
                <w:bCs/>
                <w:i w:val="0"/>
                <w:iCs w:val="0"/>
                <w:color w:val="000000"/>
                <w:kern w:val="0"/>
                <w:sz w:val="18"/>
                <w:szCs w:val="18"/>
                <w:u w:val="none"/>
                <w:lang w:val="en-US" w:eastAsia="zh-CN" w:bidi="ar"/>
              </w:rPr>
              <w:t>或</w:t>
            </w:r>
            <w:r>
              <w:rPr>
                <w:rStyle w:val="117"/>
                <w:rFonts w:hint="eastAsia" w:ascii="宋体" w:hAnsi="宋体" w:eastAsia="宋体" w:cs="宋体"/>
                <w:b/>
                <w:bCs/>
                <w:sz w:val="18"/>
                <w:szCs w:val="18"/>
                <w:lang w:val="en-US" w:eastAsia="zh-CN" w:bidi="ar"/>
              </w:rPr>
              <w:t xml:space="preserve"> 9t6(0073)</w:t>
            </w:r>
            <w:r>
              <w:rPr>
                <w:rFonts w:hint="eastAsia" w:ascii="宋体" w:hAnsi="宋体" w:eastAsia="宋体" w:cs="宋体"/>
                <w:b/>
                <w:bCs/>
                <w:i w:val="0"/>
                <w:iCs w:val="0"/>
                <w:color w:val="000000"/>
                <w:kern w:val="0"/>
                <w:sz w:val="18"/>
                <w:szCs w:val="18"/>
                <w:u w:val="none"/>
                <w:lang w:val="en-US" w:eastAsia="zh-CN" w:bidi="ar"/>
              </w:rPr>
              <w:t>改制</w:t>
            </w:r>
          </w:p>
        </w:tc>
      </w:tr>
      <w:tr w14:paraId="00752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316" w:type="pct"/>
            <w:tcBorders>
              <w:top w:val="nil"/>
              <w:left w:val="single" w:color="000000" w:sz="8" w:space="0"/>
              <w:bottom w:val="single" w:color="000000" w:sz="8" w:space="0"/>
              <w:right w:val="single" w:color="000000" w:sz="8" w:space="0"/>
            </w:tcBorders>
            <w:shd w:val="clear" w:color="auto" w:fill="auto"/>
            <w:vAlign w:val="center"/>
          </w:tcPr>
          <w:p w14:paraId="7DFE24E4">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包2</w:t>
            </w:r>
          </w:p>
        </w:tc>
        <w:tc>
          <w:tcPr>
            <w:tcW w:w="555" w:type="pct"/>
            <w:tcBorders>
              <w:top w:val="nil"/>
              <w:left w:val="nil"/>
              <w:bottom w:val="single" w:color="000000" w:sz="8" w:space="0"/>
              <w:right w:val="single" w:color="000000" w:sz="8" w:space="0"/>
            </w:tcBorders>
            <w:shd w:val="clear" w:color="auto" w:fill="auto"/>
            <w:vAlign w:val="center"/>
          </w:tcPr>
          <w:p w14:paraId="008C11B8">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AZ400041071002</w:t>
            </w:r>
          </w:p>
        </w:tc>
        <w:tc>
          <w:tcPr>
            <w:tcW w:w="742" w:type="pct"/>
            <w:tcBorders>
              <w:top w:val="nil"/>
              <w:left w:val="nil"/>
              <w:bottom w:val="single" w:color="000000" w:sz="8" w:space="0"/>
              <w:right w:val="single" w:color="000000" w:sz="8" w:space="0"/>
            </w:tcBorders>
            <w:shd w:val="clear" w:color="auto" w:fill="auto"/>
            <w:vAlign w:val="center"/>
          </w:tcPr>
          <w:p w14:paraId="50351260">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50度大转角前梁VGD75</w:t>
            </w:r>
          </w:p>
        </w:tc>
        <w:tc>
          <w:tcPr>
            <w:tcW w:w="321" w:type="pct"/>
            <w:tcBorders>
              <w:top w:val="nil"/>
              <w:left w:val="nil"/>
              <w:bottom w:val="single" w:color="000000" w:sz="8" w:space="0"/>
              <w:right w:val="single" w:color="000000" w:sz="8" w:space="0"/>
            </w:tcBorders>
            <w:shd w:val="clear" w:color="auto" w:fill="auto"/>
            <w:vAlign w:val="center"/>
          </w:tcPr>
          <w:p w14:paraId="5DEFE767">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nil"/>
              <w:left w:val="nil"/>
              <w:bottom w:val="single" w:color="000000" w:sz="8" w:space="0"/>
              <w:right w:val="single" w:color="000000" w:sz="8" w:space="0"/>
            </w:tcBorders>
            <w:shd w:val="clear" w:color="auto" w:fill="auto"/>
            <w:vAlign w:val="center"/>
          </w:tcPr>
          <w:p w14:paraId="38384C94">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ZD5701-0422</w:t>
            </w:r>
          </w:p>
        </w:tc>
        <w:tc>
          <w:tcPr>
            <w:tcW w:w="441" w:type="pct"/>
            <w:tcBorders>
              <w:top w:val="nil"/>
              <w:left w:val="nil"/>
              <w:bottom w:val="single" w:color="000000" w:sz="8" w:space="0"/>
              <w:right w:val="single" w:color="000000" w:sz="8" w:space="0"/>
            </w:tcBorders>
            <w:shd w:val="clear" w:color="auto" w:fill="auto"/>
            <w:vAlign w:val="center"/>
          </w:tcPr>
          <w:p w14:paraId="1FC4B828">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7231870</w:t>
            </w:r>
          </w:p>
        </w:tc>
        <w:tc>
          <w:tcPr>
            <w:tcW w:w="328" w:type="pct"/>
            <w:tcBorders>
              <w:top w:val="nil"/>
              <w:left w:val="nil"/>
              <w:bottom w:val="single" w:color="000000" w:sz="8" w:space="0"/>
              <w:right w:val="single" w:color="000000" w:sz="8" w:space="0"/>
            </w:tcBorders>
            <w:shd w:val="clear" w:color="auto" w:fill="auto"/>
            <w:vAlign w:val="center"/>
          </w:tcPr>
          <w:p w14:paraId="3603488B">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2200</w:t>
            </w:r>
          </w:p>
        </w:tc>
        <w:tc>
          <w:tcPr>
            <w:tcW w:w="301" w:type="pct"/>
            <w:tcBorders>
              <w:top w:val="nil"/>
              <w:left w:val="nil"/>
              <w:bottom w:val="single" w:color="000000" w:sz="8" w:space="0"/>
              <w:right w:val="single" w:color="000000" w:sz="8" w:space="0"/>
            </w:tcBorders>
            <w:shd w:val="clear" w:color="auto" w:fill="auto"/>
            <w:vAlign w:val="center"/>
          </w:tcPr>
          <w:p w14:paraId="6E8EF7EA">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1</w:t>
            </w:r>
          </w:p>
        </w:tc>
        <w:tc>
          <w:tcPr>
            <w:tcW w:w="508" w:type="pct"/>
            <w:tcBorders>
              <w:top w:val="nil"/>
              <w:left w:val="nil"/>
              <w:bottom w:val="single" w:color="000000" w:sz="8" w:space="0"/>
              <w:right w:val="single" w:color="000000" w:sz="8" w:space="0"/>
            </w:tcBorders>
            <w:shd w:val="clear" w:color="auto" w:fill="auto"/>
            <w:vAlign w:val="center"/>
          </w:tcPr>
          <w:p w14:paraId="36249827">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68587</w:t>
            </w:r>
          </w:p>
        </w:tc>
        <w:tc>
          <w:tcPr>
            <w:tcW w:w="808" w:type="pct"/>
            <w:tcBorders>
              <w:top w:val="single" w:color="auto" w:sz="4" w:space="0"/>
              <w:left w:val="nil"/>
              <w:bottom w:val="single" w:color="000000" w:sz="8" w:space="0"/>
              <w:right w:val="single" w:color="000000" w:sz="8" w:space="0"/>
            </w:tcBorders>
            <w:shd w:val="clear" w:color="auto" w:fill="auto"/>
            <w:vAlign w:val="center"/>
          </w:tcPr>
          <w:p w14:paraId="51A11790">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9t6(0073)</w:t>
            </w:r>
            <w:r>
              <w:rPr>
                <w:rFonts w:hint="eastAsia" w:ascii="宋体" w:hAnsi="宋体" w:eastAsia="宋体" w:cs="宋体"/>
                <w:b/>
                <w:bCs/>
                <w:i w:val="0"/>
                <w:iCs w:val="0"/>
                <w:color w:val="000000"/>
                <w:kern w:val="0"/>
                <w:sz w:val="18"/>
                <w:szCs w:val="18"/>
                <w:u w:val="none"/>
                <w:lang w:val="en-US" w:eastAsia="zh-CN" w:bidi="ar"/>
              </w:rPr>
              <w:t>改制</w:t>
            </w:r>
          </w:p>
        </w:tc>
      </w:tr>
      <w:tr w14:paraId="4559C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316" w:type="pct"/>
            <w:vMerge w:val="restart"/>
            <w:tcBorders>
              <w:top w:val="nil"/>
              <w:left w:val="single" w:color="000000" w:sz="8" w:space="0"/>
              <w:bottom w:val="single" w:color="000000" w:sz="8" w:space="0"/>
              <w:right w:val="single" w:color="000000" w:sz="8" w:space="0"/>
            </w:tcBorders>
            <w:shd w:val="clear" w:color="auto" w:fill="auto"/>
            <w:vAlign w:val="center"/>
          </w:tcPr>
          <w:p w14:paraId="1C3F6B1B">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包3</w:t>
            </w:r>
          </w:p>
        </w:tc>
        <w:tc>
          <w:tcPr>
            <w:tcW w:w="555" w:type="pct"/>
            <w:tcBorders>
              <w:top w:val="nil"/>
              <w:left w:val="nil"/>
              <w:bottom w:val="single" w:color="000000" w:sz="8" w:space="0"/>
              <w:right w:val="single" w:color="000000" w:sz="8" w:space="0"/>
            </w:tcBorders>
            <w:shd w:val="clear" w:color="auto" w:fill="auto"/>
            <w:vAlign w:val="center"/>
          </w:tcPr>
          <w:p w14:paraId="75D942CE">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AZ400041071003</w:t>
            </w:r>
          </w:p>
        </w:tc>
        <w:tc>
          <w:tcPr>
            <w:tcW w:w="742" w:type="pct"/>
            <w:tcBorders>
              <w:top w:val="nil"/>
              <w:left w:val="nil"/>
              <w:bottom w:val="single" w:color="000000" w:sz="8" w:space="0"/>
              <w:right w:val="single" w:color="000000" w:sz="8" w:space="0"/>
            </w:tcBorders>
            <w:shd w:val="clear" w:color="auto" w:fill="auto"/>
            <w:vAlign w:val="center"/>
          </w:tcPr>
          <w:p w14:paraId="5C85FFE4">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50度大转角VGD75转向节</w:t>
            </w:r>
          </w:p>
        </w:tc>
        <w:tc>
          <w:tcPr>
            <w:tcW w:w="321" w:type="pct"/>
            <w:tcBorders>
              <w:top w:val="nil"/>
              <w:left w:val="nil"/>
              <w:bottom w:val="single" w:color="000000" w:sz="8" w:space="0"/>
              <w:right w:val="single" w:color="000000" w:sz="8" w:space="0"/>
            </w:tcBorders>
            <w:shd w:val="clear" w:color="auto" w:fill="auto"/>
            <w:vAlign w:val="center"/>
          </w:tcPr>
          <w:p w14:paraId="7448EED9">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nil"/>
              <w:left w:val="nil"/>
              <w:bottom w:val="single" w:color="000000" w:sz="8" w:space="0"/>
              <w:right w:val="single" w:color="000000" w:sz="8" w:space="0"/>
            </w:tcBorders>
            <w:shd w:val="clear" w:color="auto" w:fill="auto"/>
            <w:vAlign w:val="center"/>
          </w:tcPr>
          <w:p w14:paraId="2B6CD9E3">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ZD5201-0416</w:t>
            </w:r>
          </w:p>
        </w:tc>
        <w:tc>
          <w:tcPr>
            <w:tcW w:w="441" w:type="pct"/>
            <w:tcBorders>
              <w:top w:val="nil"/>
              <w:left w:val="nil"/>
              <w:bottom w:val="single" w:color="000000" w:sz="8" w:space="0"/>
              <w:right w:val="single" w:color="000000" w:sz="8" w:space="0"/>
            </w:tcBorders>
            <w:shd w:val="clear" w:color="auto" w:fill="auto"/>
            <w:vAlign w:val="center"/>
          </w:tcPr>
          <w:p w14:paraId="3E57ADCA">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7231871</w:t>
            </w:r>
          </w:p>
        </w:tc>
        <w:tc>
          <w:tcPr>
            <w:tcW w:w="328" w:type="pct"/>
            <w:tcBorders>
              <w:top w:val="nil"/>
              <w:left w:val="nil"/>
              <w:bottom w:val="single" w:color="000000" w:sz="8" w:space="0"/>
              <w:right w:val="single" w:color="000000" w:sz="8" w:space="0"/>
            </w:tcBorders>
            <w:shd w:val="clear" w:color="auto" w:fill="auto"/>
            <w:vAlign w:val="center"/>
          </w:tcPr>
          <w:p w14:paraId="72C19A33">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2000</w:t>
            </w:r>
          </w:p>
        </w:tc>
        <w:tc>
          <w:tcPr>
            <w:tcW w:w="301" w:type="pct"/>
            <w:tcBorders>
              <w:top w:val="nil"/>
              <w:left w:val="nil"/>
              <w:bottom w:val="single" w:color="000000" w:sz="8" w:space="0"/>
              <w:right w:val="single" w:color="000000" w:sz="8" w:space="0"/>
            </w:tcBorders>
            <w:shd w:val="clear" w:color="auto" w:fill="auto"/>
            <w:vAlign w:val="center"/>
          </w:tcPr>
          <w:p w14:paraId="33F3ABF3">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w:t>
            </w:r>
          </w:p>
        </w:tc>
        <w:tc>
          <w:tcPr>
            <w:tcW w:w="508" w:type="pct"/>
            <w:tcBorders>
              <w:top w:val="nil"/>
              <w:left w:val="nil"/>
              <w:bottom w:val="single" w:color="000000" w:sz="8" w:space="0"/>
              <w:right w:val="single" w:color="000000" w:sz="8" w:space="0"/>
            </w:tcBorders>
            <w:shd w:val="clear" w:color="auto" w:fill="auto"/>
            <w:vAlign w:val="center"/>
          </w:tcPr>
          <w:p w14:paraId="05674396">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75000</w:t>
            </w:r>
          </w:p>
        </w:tc>
        <w:tc>
          <w:tcPr>
            <w:tcW w:w="808" w:type="pct"/>
            <w:tcBorders>
              <w:top w:val="nil"/>
              <w:left w:val="nil"/>
              <w:bottom w:val="single" w:color="000000" w:sz="8" w:space="0"/>
              <w:right w:val="single" w:color="000000" w:sz="8" w:space="0"/>
            </w:tcBorders>
            <w:shd w:val="clear" w:color="auto" w:fill="auto"/>
            <w:vAlign w:val="center"/>
          </w:tcPr>
          <w:p w14:paraId="1E9FAC1F">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0371C</w:t>
            </w:r>
            <w:r>
              <w:rPr>
                <w:rFonts w:hint="eastAsia" w:ascii="宋体" w:hAnsi="宋体" w:eastAsia="宋体" w:cs="宋体"/>
                <w:b/>
                <w:bCs/>
                <w:i w:val="0"/>
                <w:iCs w:val="0"/>
                <w:color w:val="000000"/>
                <w:kern w:val="0"/>
                <w:sz w:val="18"/>
                <w:szCs w:val="18"/>
                <w:u w:val="none"/>
                <w:lang w:val="en-US" w:eastAsia="zh-CN" w:bidi="ar"/>
              </w:rPr>
              <w:t>或</w:t>
            </w:r>
            <w:r>
              <w:rPr>
                <w:rStyle w:val="117"/>
                <w:rFonts w:hint="eastAsia" w:ascii="宋体" w:hAnsi="宋体" w:eastAsia="宋体" w:cs="宋体"/>
                <w:b/>
                <w:bCs/>
                <w:sz w:val="18"/>
                <w:szCs w:val="18"/>
                <w:lang w:val="en-US" w:eastAsia="zh-CN" w:bidi="ar"/>
              </w:rPr>
              <w:t>0376A</w:t>
            </w:r>
            <w:r>
              <w:rPr>
                <w:rFonts w:hint="eastAsia" w:ascii="宋体" w:hAnsi="宋体" w:eastAsia="宋体" w:cs="宋体"/>
                <w:b/>
                <w:bCs/>
                <w:i w:val="0"/>
                <w:iCs w:val="0"/>
                <w:color w:val="000000"/>
                <w:kern w:val="0"/>
                <w:sz w:val="18"/>
                <w:szCs w:val="18"/>
                <w:u w:val="none"/>
                <w:lang w:val="en-US" w:eastAsia="zh-CN" w:bidi="ar"/>
              </w:rPr>
              <w:t>改</w:t>
            </w:r>
          </w:p>
        </w:tc>
      </w:tr>
      <w:tr w14:paraId="206D8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316" w:type="pct"/>
            <w:vMerge w:val="continue"/>
            <w:tcBorders>
              <w:top w:val="nil"/>
              <w:left w:val="single" w:color="000000" w:sz="8" w:space="0"/>
              <w:bottom w:val="single" w:color="000000" w:sz="8" w:space="0"/>
              <w:right w:val="single" w:color="000000" w:sz="8" w:space="0"/>
            </w:tcBorders>
            <w:shd w:val="clear" w:color="auto" w:fill="auto"/>
            <w:vAlign w:val="center"/>
          </w:tcPr>
          <w:p w14:paraId="11116761">
            <w:pPr>
              <w:jc w:val="center"/>
              <w:rPr>
                <w:rFonts w:hint="eastAsia" w:ascii="宋体" w:hAnsi="宋体" w:eastAsia="宋体" w:cs="宋体"/>
                <w:b/>
                <w:bCs/>
                <w:i w:val="0"/>
                <w:iCs w:val="0"/>
                <w:color w:val="000000"/>
                <w:sz w:val="18"/>
                <w:szCs w:val="18"/>
                <w:highlight w:val="none"/>
                <w:u w:val="none"/>
              </w:rPr>
            </w:pPr>
          </w:p>
        </w:tc>
        <w:tc>
          <w:tcPr>
            <w:tcW w:w="555" w:type="pct"/>
            <w:tcBorders>
              <w:top w:val="nil"/>
              <w:left w:val="nil"/>
              <w:bottom w:val="single" w:color="000000" w:sz="8" w:space="0"/>
              <w:right w:val="single" w:color="000000" w:sz="8" w:space="0"/>
            </w:tcBorders>
            <w:shd w:val="clear" w:color="auto" w:fill="auto"/>
            <w:vAlign w:val="center"/>
          </w:tcPr>
          <w:p w14:paraId="12D2ADFE">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AZ400041071004</w:t>
            </w:r>
          </w:p>
        </w:tc>
        <w:tc>
          <w:tcPr>
            <w:tcW w:w="742" w:type="pct"/>
            <w:tcBorders>
              <w:top w:val="nil"/>
              <w:left w:val="nil"/>
              <w:bottom w:val="single" w:color="000000" w:sz="8" w:space="0"/>
              <w:right w:val="single" w:color="000000" w:sz="8" w:space="0"/>
            </w:tcBorders>
            <w:shd w:val="clear" w:color="auto" w:fill="auto"/>
            <w:vAlign w:val="center"/>
          </w:tcPr>
          <w:p w14:paraId="556C27E6">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50度大转角VGD75转向节</w:t>
            </w:r>
          </w:p>
        </w:tc>
        <w:tc>
          <w:tcPr>
            <w:tcW w:w="321" w:type="pct"/>
            <w:tcBorders>
              <w:top w:val="nil"/>
              <w:left w:val="nil"/>
              <w:bottom w:val="single" w:color="000000" w:sz="8" w:space="0"/>
              <w:right w:val="single" w:color="000000" w:sz="8" w:space="0"/>
            </w:tcBorders>
            <w:shd w:val="clear" w:color="auto" w:fill="auto"/>
            <w:vAlign w:val="center"/>
          </w:tcPr>
          <w:p w14:paraId="038F36A0">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nil"/>
              <w:left w:val="nil"/>
              <w:bottom w:val="single" w:color="000000" w:sz="8" w:space="0"/>
              <w:right w:val="single" w:color="000000" w:sz="8" w:space="0"/>
            </w:tcBorders>
            <w:shd w:val="clear" w:color="auto" w:fill="auto"/>
            <w:vAlign w:val="center"/>
          </w:tcPr>
          <w:p w14:paraId="32426D5B">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ZD5201-0417</w:t>
            </w:r>
          </w:p>
        </w:tc>
        <w:tc>
          <w:tcPr>
            <w:tcW w:w="441" w:type="pct"/>
            <w:tcBorders>
              <w:top w:val="nil"/>
              <w:left w:val="nil"/>
              <w:bottom w:val="single" w:color="000000" w:sz="8" w:space="0"/>
              <w:right w:val="single" w:color="000000" w:sz="8" w:space="0"/>
            </w:tcBorders>
            <w:shd w:val="clear" w:color="auto" w:fill="auto"/>
            <w:vAlign w:val="center"/>
          </w:tcPr>
          <w:p w14:paraId="63F52E3A">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7231873</w:t>
            </w:r>
          </w:p>
        </w:tc>
        <w:tc>
          <w:tcPr>
            <w:tcW w:w="328" w:type="pct"/>
            <w:tcBorders>
              <w:top w:val="nil"/>
              <w:left w:val="nil"/>
              <w:bottom w:val="single" w:color="000000" w:sz="8" w:space="0"/>
              <w:right w:val="single" w:color="000000" w:sz="8" w:space="0"/>
            </w:tcBorders>
            <w:shd w:val="clear" w:color="auto" w:fill="auto"/>
            <w:vAlign w:val="center"/>
          </w:tcPr>
          <w:p w14:paraId="0B472CDA">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2000</w:t>
            </w:r>
          </w:p>
        </w:tc>
        <w:tc>
          <w:tcPr>
            <w:tcW w:w="301" w:type="pct"/>
            <w:tcBorders>
              <w:top w:val="nil"/>
              <w:left w:val="nil"/>
              <w:bottom w:val="single" w:color="000000" w:sz="8" w:space="0"/>
              <w:right w:val="single" w:color="000000" w:sz="8" w:space="0"/>
            </w:tcBorders>
            <w:shd w:val="clear" w:color="auto" w:fill="auto"/>
            <w:vAlign w:val="center"/>
          </w:tcPr>
          <w:p w14:paraId="672E6849">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w:t>
            </w:r>
          </w:p>
        </w:tc>
        <w:tc>
          <w:tcPr>
            <w:tcW w:w="508" w:type="pct"/>
            <w:tcBorders>
              <w:top w:val="nil"/>
              <w:left w:val="nil"/>
              <w:bottom w:val="single" w:color="000000" w:sz="8" w:space="0"/>
              <w:right w:val="single" w:color="000000" w:sz="8" w:space="0"/>
            </w:tcBorders>
            <w:shd w:val="clear" w:color="auto" w:fill="auto"/>
            <w:vAlign w:val="center"/>
          </w:tcPr>
          <w:p w14:paraId="1F37E110">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75000</w:t>
            </w:r>
          </w:p>
        </w:tc>
        <w:tc>
          <w:tcPr>
            <w:tcW w:w="808" w:type="pct"/>
            <w:tcBorders>
              <w:top w:val="nil"/>
              <w:left w:val="nil"/>
              <w:bottom w:val="single" w:color="000000" w:sz="8" w:space="0"/>
              <w:right w:val="single" w:color="000000" w:sz="8" w:space="0"/>
            </w:tcBorders>
            <w:shd w:val="clear" w:color="auto" w:fill="auto"/>
            <w:vAlign w:val="center"/>
          </w:tcPr>
          <w:p w14:paraId="3EDBFEAD">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0372C</w:t>
            </w:r>
            <w:r>
              <w:rPr>
                <w:rFonts w:hint="eastAsia" w:ascii="宋体" w:hAnsi="宋体" w:eastAsia="宋体" w:cs="宋体"/>
                <w:b/>
                <w:bCs/>
                <w:i w:val="0"/>
                <w:iCs w:val="0"/>
                <w:color w:val="000000"/>
                <w:kern w:val="0"/>
                <w:sz w:val="18"/>
                <w:szCs w:val="18"/>
                <w:u w:val="none"/>
                <w:lang w:val="en-US" w:eastAsia="zh-CN" w:bidi="ar"/>
              </w:rPr>
              <w:t>或</w:t>
            </w:r>
            <w:r>
              <w:rPr>
                <w:rStyle w:val="117"/>
                <w:rFonts w:hint="eastAsia" w:ascii="宋体" w:hAnsi="宋体" w:eastAsia="宋体" w:cs="宋体"/>
                <w:b/>
                <w:bCs/>
                <w:sz w:val="18"/>
                <w:szCs w:val="18"/>
                <w:lang w:val="en-US" w:eastAsia="zh-CN" w:bidi="ar"/>
              </w:rPr>
              <w:t xml:space="preserve"> 0377A</w:t>
            </w:r>
            <w:r>
              <w:rPr>
                <w:rFonts w:hint="eastAsia" w:ascii="宋体" w:hAnsi="宋体" w:eastAsia="宋体" w:cs="宋体"/>
                <w:b/>
                <w:bCs/>
                <w:i w:val="0"/>
                <w:iCs w:val="0"/>
                <w:color w:val="000000"/>
                <w:kern w:val="0"/>
                <w:sz w:val="18"/>
                <w:szCs w:val="18"/>
                <w:u w:val="none"/>
                <w:lang w:val="en-US" w:eastAsia="zh-CN" w:bidi="ar"/>
              </w:rPr>
              <w:t>改</w:t>
            </w:r>
          </w:p>
        </w:tc>
      </w:tr>
      <w:tr w14:paraId="1E242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31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F0385CE">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包4</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A689D26">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AZ400041071703</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BE0E28B">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50度大转角转向节VPD71DS</w:t>
            </w:r>
          </w:p>
        </w:tc>
        <w:tc>
          <w:tcPr>
            <w:tcW w:w="3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84118AB">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8DEC3B">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ZD5201-0418</w:t>
            </w:r>
          </w:p>
        </w:tc>
        <w:tc>
          <w:tcPr>
            <w:tcW w:w="441" w:type="pct"/>
            <w:tcBorders>
              <w:top w:val="nil"/>
              <w:left w:val="nil"/>
              <w:bottom w:val="single" w:color="000000" w:sz="8" w:space="0"/>
              <w:right w:val="single" w:color="000000" w:sz="8" w:space="0"/>
            </w:tcBorders>
            <w:shd w:val="clear" w:color="auto" w:fill="auto"/>
            <w:vAlign w:val="center"/>
          </w:tcPr>
          <w:p w14:paraId="5420DA6F">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7231875</w:t>
            </w:r>
          </w:p>
        </w:tc>
        <w:tc>
          <w:tcPr>
            <w:tcW w:w="32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869ED61">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2000</w:t>
            </w:r>
          </w:p>
        </w:tc>
        <w:tc>
          <w:tcPr>
            <w:tcW w:w="30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C750C62">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1</w:t>
            </w:r>
          </w:p>
        </w:tc>
        <w:tc>
          <w:tcPr>
            <w:tcW w:w="5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6066768">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70000</w:t>
            </w:r>
          </w:p>
        </w:tc>
        <w:tc>
          <w:tcPr>
            <w:tcW w:w="8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EED07AD">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0371C</w:t>
            </w:r>
            <w:r>
              <w:rPr>
                <w:rFonts w:hint="eastAsia" w:ascii="宋体" w:hAnsi="宋体" w:eastAsia="宋体" w:cs="宋体"/>
                <w:b/>
                <w:bCs/>
                <w:i w:val="0"/>
                <w:iCs w:val="0"/>
                <w:color w:val="000000"/>
                <w:kern w:val="0"/>
                <w:sz w:val="18"/>
                <w:szCs w:val="18"/>
                <w:u w:val="none"/>
                <w:lang w:val="en-US" w:eastAsia="zh-CN" w:bidi="ar"/>
              </w:rPr>
              <w:t>或</w:t>
            </w:r>
            <w:r>
              <w:rPr>
                <w:rStyle w:val="117"/>
                <w:rFonts w:hint="eastAsia" w:ascii="宋体" w:hAnsi="宋体" w:eastAsia="宋体" w:cs="宋体"/>
                <w:b/>
                <w:bCs/>
                <w:sz w:val="18"/>
                <w:szCs w:val="18"/>
                <w:lang w:val="en-US" w:eastAsia="zh-CN" w:bidi="ar"/>
              </w:rPr>
              <w:t xml:space="preserve"> 0367B</w:t>
            </w:r>
            <w:r>
              <w:rPr>
                <w:rFonts w:hint="eastAsia" w:ascii="宋体" w:hAnsi="宋体" w:eastAsia="宋体" w:cs="宋体"/>
                <w:b/>
                <w:bCs/>
                <w:i w:val="0"/>
                <w:iCs w:val="0"/>
                <w:color w:val="000000"/>
                <w:kern w:val="0"/>
                <w:sz w:val="18"/>
                <w:szCs w:val="18"/>
                <w:u w:val="none"/>
                <w:lang w:val="en-US" w:eastAsia="zh-CN" w:bidi="ar"/>
              </w:rPr>
              <w:t>改</w:t>
            </w:r>
          </w:p>
        </w:tc>
      </w:tr>
      <w:tr w14:paraId="28664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31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51902DD">
            <w:pPr>
              <w:jc w:val="center"/>
              <w:rPr>
                <w:rFonts w:hint="eastAsia" w:ascii="宋体" w:hAnsi="宋体" w:eastAsia="宋体" w:cs="宋体"/>
                <w:b/>
                <w:bCs/>
                <w:i w:val="0"/>
                <w:iCs w:val="0"/>
                <w:color w:val="000000"/>
                <w:sz w:val="18"/>
                <w:szCs w:val="18"/>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0D6036">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AZ400041071704</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B215F9">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50度大转角转向节VPD71DS</w:t>
            </w:r>
          </w:p>
        </w:tc>
        <w:tc>
          <w:tcPr>
            <w:tcW w:w="3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AE1100">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F25E73">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ZD5201-0419</w:t>
            </w:r>
          </w:p>
        </w:tc>
        <w:tc>
          <w:tcPr>
            <w:tcW w:w="441" w:type="pct"/>
            <w:tcBorders>
              <w:top w:val="nil"/>
              <w:left w:val="nil"/>
              <w:bottom w:val="single" w:color="000000" w:sz="8" w:space="0"/>
              <w:right w:val="single" w:color="000000" w:sz="8" w:space="0"/>
            </w:tcBorders>
            <w:shd w:val="clear" w:color="auto" w:fill="auto"/>
            <w:vAlign w:val="center"/>
          </w:tcPr>
          <w:p w14:paraId="6CF1C0AA">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7231876</w:t>
            </w:r>
          </w:p>
        </w:tc>
        <w:tc>
          <w:tcPr>
            <w:tcW w:w="32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CE1F19">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2000</w:t>
            </w:r>
          </w:p>
        </w:tc>
        <w:tc>
          <w:tcPr>
            <w:tcW w:w="30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050994">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1</w:t>
            </w:r>
          </w:p>
        </w:tc>
        <w:tc>
          <w:tcPr>
            <w:tcW w:w="5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34213AC">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70000</w:t>
            </w:r>
          </w:p>
        </w:tc>
        <w:tc>
          <w:tcPr>
            <w:tcW w:w="8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228D26">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0372C</w:t>
            </w:r>
            <w:r>
              <w:rPr>
                <w:rFonts w:hint="eastAsia" w:ascii="宋体" w:hAnsi="宋体" w:eastAsia="宋体" w:cs="宋体"/>
                <w:b/>
                <w:bCs/>
                <w:i w:val="0"/>
                <w:iCs w:val="0"/>
                <w:color w:val="000000"/>
                <w:kern w:val="0"/>
                <w:sz w:val="18"/>
                <w:szCs w:val="18"/>
                <w:u w:val="none"/>
                <w:lang w:val="en-US" w:eastAsia="zh-CN" w:bidi="ar"/>
              </w:rPr>
              <w:t>或</w:t>
            </w:r>
            <w:r>
              <w:rPr>
                <w:rStyle w:val="117"/>
                <w:rFonts w:hint="eastAsia" w:ascii="宋体" w:hAnsi="宋体" w:eastAsia="宋体" w:cs="宋体"/>
                <w:b/>
                <w:bCs/>
                <w:sz w:val="18"/>
                <w:szCs w:val="18"/>
                <w:lang w:val="en-US" w:eastAsia="zh-CN" w:bidi="ar"/>
              </w:rPr>
              <w:t>0368B</w:t>
            </w:r>
            <w:r>
              <w:rPr>
                <w:rFonts w:hint="eastAsia" w:ascii="宋体" w:hAnsi="宋体" w:eastAsia="宋体" w:cs="宋体"/>
                <w:b/>
                <w:bCs/>
                <w:i w:val="0"/>
                <w:iCs w:val="0"/>
                <w:color w:val="000000"/>
                <w:kern w:val="0"/>
                <w:sz w:val="18"/>
                <w:szCs w:val="18"/>
                <w:u w:val="none"/>
                <w:lang w:val="en-US" w:eastAsia="zh-CN" w:bidi="ar"/>
              </w:rPr>
              <w:t>改</w:t>
            </w:r>
          </w:p>
        </w:tc>
      </w:tr>
      <w:tr w14:paraId="01E38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31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E45256C">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包5</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53B2D72">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AZ400041071903</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9111841">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50度大转角转向节</w:t>
            </w:r>
          </w:p>
        </w:tc>
        <w:tc>
          <w:tcPr>
            <w:tcW w:w="3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679472">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78C99D3">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ZD5201-0420</w:t>
            </w:r>
          </w:p>
        </w:tc>
        <w:tc>
          <w:tcPr>
            <w:tcW w:w="441" w:type="pct"/>
            <w:tcBorders>
              <w:top w:val="nil"/>
              <w:left w:val="nil"/>
              <w:bottom w:val="single" w:color="000000" w:sz="8" w:space="0"/>
              <w:right w:val="single" w:color="000000" w:sz="8" w:space="0"/>
            </w:tcBorders>
            <w:shd w:val="clear" w:color="auto" w:fill="auto"/>
            <w:vAlign w:val="center"/>
          </w:tcPr>
          <w:p w14:paraId="5A4629FA">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7231879</w:t>
            </w:r>
          </w:p>
        </w:tc>
        <w:tc>
          <w:tcPr>
            <w:tcW w:w="32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6F77C40">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2000</w:t>
            </w:r>
          </w:p>
        </w:tc>
        <w:tc>
          <w:tcPr>
            <w:tcW w:w="30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9A197C">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1</w:t>
            </w:r>
          </w:p>
        </w:tc>
        <w:tc>
          <w:tcPr>
            <w:tcW w:w="5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EF55650">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69800</w:t>
            </w:r>
          </w:p>
        </w:tc>
        <w:tc>
          <w:tcPr>
            <w:tcW w:w="8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CCF53C">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0367B</w:t>
            </w:r>
            <w:r>
              <w:rPr>
                <w:rFonts w:hint="eastAsia" w:ascii="宋体" w:hAnsi="宋体" w:eastAsia="宋体" w:cs="宋体"/>
                <w:b/>
                <w:bCs/>
                <w:i w:val="0"/>
                <w:iCs w:val="0"/>
                <w:color w:val="000000"/>
                <w:kern w:val="0"/>
                <w:sz w:val="18"/>
                <w:szCs w:val="18"/>
                <w:u w:val="none"/>
                <w:lang w:val="en-US" w:eastAsia="zh-CN" w:bidi="ar"/>
              </w:rPr>
              <w:t>改</w:t>
            </w:r>
          </w:p>
        </w:tc>
      </w:tr>
      <w:tr w14:paraId="32F8A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31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D9973F3">
            <w:pPr>
              <w:jc w:val="center"/>
              <w:rPr>
                <w:rFonts w:hint="eastAsia" w:ascii="宋体" w:hAnsi="宋体" w:eastAsia="宋体" w:cs="宋体"/>
                <w:b/>
                <w:bCs/>
                <w:i w:val="0"/>
                <w:iCs w:val="0"/>
                <w:color w:val="000000"/>
                <w:sz w:val="18"/>
                <w:szCs w:val="18"/>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B4BF268">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AZ400041071904</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11473A9">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50度大转角转向节</w:t>
            </w:r>
          </w:p>
        </w:tc>
        <w:tc>
          <w:tcPr>
            <w:tcW w:w="3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CADAA3A">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D22C278">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ZD5201-0421</w:t>
            </w:r>
          </w:p>
        </w:tc>
        <w:tc>
          <w:tcPr>
            <w:tcW w:w="441" w:type="pct"/>
            <w:tcBorders>
              <w:top w:val="nil"/>
              <w:left w:val="nil"/>
              <w:bottom w:val="single" w:color="000000" w:sz="8" w:space="0"/>
              <w:right w:val="single" w:color="000000" w:sz="8" w:space="0"/>
            </w:tcBorders>
            <w:shd w:val="clear" w:color="auto" w:fill="auto"/>
            <w:vAlign w:val="center"/>
          </w:tcPr>
          <w:p w14:paraId="014581F1">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7231881</w:t>
            </w:r>
          </w:p>
        </w:tc>
        <w:tc>
          <w:tcPr>
            <w:tcW w:w="32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58C33C9">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2000</w:t>
            </w:r>
          </w:p>
        </w:tc>
        <w:tc>
          <w:tcPr>
            <w:tcW w:w="30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9222CD">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1</w:t>
            </w:r>
          </w:p>
        </w:tc>
        <w:tc>
          <w:tcPr>
            <w:tcW w:w="5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8DFF08A">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69800</w:t>
            </w:r>
          </w:p>
        </w:tc>
        <w:tc>
          <w:tcPr>
            <w:tcW w:w="8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741769A">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0368B</w:t>
            </w:r>
            <w:r>
              <w:rPr>
                <w:rFonts w:hint="eastAsia" w:ascii="宋体" w:hAnsi="宋体" w:eastAsia="宋体" w:cs="宋体"/>
                <w:b/>
                <w:bCs/>
                <w:i w:val="0"/>
                <w:iCs w:val="0"/>
                <w:color w:val="000000"/>
                <w:kern w:val="0"/>
                <w:sz w:val="18"/>
                <w:szCs w:val="18"/>
                <w:u w:val="none"/>
                <w:lang w:val="en-US" w:eastAsia="zh-CN" w:bidi="ar"/>
              </w:rPr>
              <w:t>改</w:t>
            </w:r>
          </w:p>
        </w:tc>
      </w:tr>
      <w:tr w14:paraId="2B290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31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248A0D7">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包6</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48F26D">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AZ400041071323</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1F0D32">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50度大转角转向节VGD71S</w:t>
            </w:r>
          </w:p>
        </w:tc>
        <w:tc>
          <w:tcPr>
            <w:tcW w:w="3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5A03F8">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5D9679">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ZD5201-0424</w:t>
            </w:r>
          </w:p>
        </w:tc>
        <w:tc>
          <w:tcPr>
            <w:tcW w:w="441" w:type="pct"/>
            <w:tcBorders>
              <w:top w:val="nil"/>
              <w:left w:val="nil"/>
              <w:bottom w:val="single" w:color="auto" w:sz="4" w:space="0"/>
              <w:right w:val="single" w:color="000000" w:sz="8" w:space="0"/>
            </w:tcBorders>
            <w:shd w:val="clear" w:color="auto" w:fill="auto"/>
            <w:vAlign w:val="center"/>
          </w:tcPr>
          <w:p w14:paraId="019755A1">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7231883</w:t>
            </w:r>
          </w:p>
        </w:tc>
        <w:tc>
          <w:tcPr>
            <w:tcW w:w="32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FADCB1">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2000</w:t>
            </w:r>
          </w:p>
        </w:tc>
        <w:tc>
          <w:tcPr>
            <w:tcW w:w="30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5C20096">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1</w:t>
            </w:r>
          </w:p>
        </w:tc>
        <w:tc>
          <w:tcPr>
            <w:tcW w:w="5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71612D">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64750</w:t>
            </w:r>
          </w:p>
        </w:tc>
        <w:tc>
          <w:tcPr>
            <w:tcW w:w="8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39C2DE9">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0376A</w:t>
            </w:r>
            <w:r>
              <w:rPr>
                <w:rFonts w:hint="eastAsia" w:ascii="宋体" w:hAnsi="宋体" w:eastAsia="宋体" w:cs="宋体"/>
                <w:b/>
                <w:bCs/>
                <w:i w:val="0"/>
                <w:iCs w:val="0"/>
                <w:color w:val="000000"/>
                <w:kern w:val="0"/>
                <w:sz w:val="18"/>
                <w:szCs w:val="18"/>
                <w:u w:val="none"/>
                <w:lang w:val="en-US" w:eastAsia="zh-CN" w:bidi="ar"/>
              </w:rPr>
              <w:t>改</w:t>
            </w:r>
          </w:p>
        </w:tc>
      </w:tr>
      <w:tr w14:paraId="7CE8F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31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BFA46E7">
            <w:pPr>
              <w:jc w:val="center"/>
              <w:rPr>
                <w:rFonts w:hint="eastAsia" w:ascii="宋体" w:hAnsi="宋体" w:eastAsia="宋体" w:cs="宋体"/>
                <w:b/>
                <w:bCs/>
                <w:i w:val="0"/>
                <w:iCs w:val="0"/>
                <w:color w:val="000000"/>
                <w:sz w:val="18"/>
                <w:szCs w:val="18"/>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B641D8C">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AZ400041071324</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6B8E2A1">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50度大转角转向节VGD71S</w:t>
            </w:r>
          </w:p>
        </w:tc>
        <w:tc>
          <w:tcPr>
            <w:tcW w:w="3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F59E546">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single" w:color="000000" w:sz="8" w:space="0"/>
              <w:left w:val="single" w:color="000000" w:sz="8" w:space="0"/>
              <w:bottom w:val="single" w:color="000000" w:sz="8" w:space="0"/>
              <w:right w:val="single" w:color="auto" w:sz="4" w:space="0"/>
            </w:tcBorders>
            <w:shd w:val="clear" w:color="auto" w:fill="auto"/>
            <w:vAlign w:val="center"/>
          </w:tcPr>
          <w:p w14:paraId="3D075D2B">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ZD5201-0425</w:t>
            </w: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14:paraId="1FBAFE74">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7231885</w:t>
            </w:r>
          </w:p>
        </w:tc>
        <w:tc>
          <w:tcPr>
            <w:tcW w:w="328" w:type="pct"/>
            <w:tcBorders>
              <w:top w:val="single" w:color="000000" w:sz="8" w:space="0"/>
              <w:left w:val="single" w:color="auto" w:sz="4" w:space="0"/>
              <w:bottom w:val="single" w:color="000000" w:sz="8" w:space="0"/>
              <w:right w:val="single" w:color="000000" w:sz="8" w:space="0"/>
            </w:tcBorders>
            <w:shd w:val="clear" w:color="auto" w:fill="auto"/>
            <w:vAlign w:val="center"/>
          </w:tcPr>
          <w:p w14:paraId="4169EFF4">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2000</w:t>
            </w:r>
          </w:p>
        </w:tc>
        <w:tc>
          <w:tcPr>
            <w:tcW w:w="30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49E97C7">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1</w:t>
            </w:r>
          </w:p>
        </w:tc>
        <w:tc>
          <w:tcPr>
            <w:tcW w:w="5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E73A390">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64750</w:t>
            </w:r>
          </w:p>
        </w:tc>
        <w:tc>
          <w:tcPr>
            <w:tcW w:w="8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004239A">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0377A</w:t>
            </w:r>
            <w:r>
              <w:rPr>
                <w:rFonts w:hint="eastAsia" w:ascii="宋体" w:hAnsi="宋体" w:eastAsia="宋体" w:cs="宋体"/>
                <w:b/>
                <w:bCs/>
                <w:i w:val="0"/>
                <w:iCs w:val="0"/>
                <w:color w:val="000000"/>
                <w:kern w:val="0"/>
                <w:sz w:val="18"/>
                <w:szCs w:val="18"/>
                <w:u w:val="none"/>
                <w:lang w:val="en-US" w:eastAsia="zh-CN" w:bidi="ar"/>
              </w:rPr>
              <w:t>改</w:t>
            </w:r>
          </w:p>
        </w:tc>
      </w:tr>
      <w:tr w14:paraId="27998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3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B36801">
            <w:pPr>
              <w:jc w:val="center"/>
              <w:rPr>
                <w:rFonts w:hint="eastAsia" w:ascii="宋体" w:hAnsi="宋体" w:eastAsia="宋体" w:cs="宋体"/>
                <w:b/>
                <w:bCs/>
                <w:i w:val="0"/>
                <w:iCs w:val="0"/>
                <w:color w:val="000000"/>
                <w:sz w:val="18"/>
                <w:szCs w:val="18"/>
                <w:highlight w:val="none"/>
                <w:u w:val="none"/>
                <w:lang w:val="en-US" w:eastAsia="zh-CN"/>
              </w:rPr>
            </w:pPr>
            <w:r>
              <w:rPr>
                <w:rFonts w:hint="eastAsia" w:ascii="宋体" w:hAnsi="宋体" w:eastAsia="宋体" w:cs="宋体"/>
                <w:b/>
                <w:bCs/>
                <w:i w:val="0"/>
                <w:iCs w:val="0"/>
                <w:color w:val="000000"/>
                <w:sz w:val="18"/>
                <w:szCs w:val="18"/>
                <w:highlight w:val="none"/>
                <w:u w:val="none"/>
                <w:lang w:val="en-US" w:eastAsia="zh-CN"/>
              </w:rPr>
              <w:t>包7</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288B861">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AZ400041550001</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C0D837">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50度大转角前梁5T</w:t>
            </w:r>
          </w:p>
        </w:tc>
        <w:tc>
          <w:tcPr>
            <w:tcW w:w="3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8C1F466">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锻模</w:t>
            </w:r>
          </w:p>
        </w:tc>
        <w:tc>
          <w:tcPr>
            <w:tcW w:w="674" w:type="pct"/>
            <w:tcBorders>
              <w:top w:val="single" w:color="000000" w:sz="8" w:space="0"/>
              <w:left w:val="single" w:color="000000" w:sz="8" w:space="0"/>
              <w:bottom w:val="single" w:color="000000" w:sz="8" w:space="0"/>
              <w:right w:val="single" w:color="auto" w:sz="4" w:space="0"/>
            </w:tcBorders>
            <w:shd w:val="clear" w:color="auto" w:fill="auto"/>
            <w:vAlign w:val="center"/>
          </w:tcPr>
          <w:p w14:paraId="50F4D3BF">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ZD5701-0427</w:t>
            </w: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14:paraId="3BB19D6D">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p>
        </w:tc>
        <w:tc>
          <w:tcPr>
            <w:tcW w:w="328" w:type="pct"/>
            <w:tcBorders>
              <w:top w:val="single" w:color="000000" w:sz="8" w:space="0"/>
              <w:left w:val="single" w:color="auto" w:sz="4" w:space="0"/>
              <w:bottom w:val="single" w:color="000000" w:sz="8" w:space="0"/>
              <w:right w:val="single" w:color="000000" w:sz="8" w:space="0"/>
            </w:tcBorders>
            <w:shd w:val="clear" w:color="auto" w:fill="auto"/>
            <w:vAlign w:val="center"/>
          </w:tcPr>
          <w:p w14:paraId="30DFD049">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2200</w:t>
            </w:r>
          </w:p>
        </w:tc>
        <w:tc>
          <w:tcPr>
            <w:tcW w:w="30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DCF8987">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1</w:t>
            </w:r>
          </w:p>
        </w:tc>
        <w:tc>
          <w:tcPr>
            <w:tcW w:w="5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26BEE09">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53200</w:t>
            </w:r>
          </w:p>
        </w:tc>
        <w:tc>
          <w:tcPr>
            <w:tcW w:w="8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DB2E611">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Style w:val="117"/>
                <w:rFonts w:hint="eastAsia" w:ascii="宋体" w:hAnsi="宋体" w:eastAsia="宋体" w:cs="宋体"/>
                <w:b/>
                <w:bCs/>
                <w:sz w:val="18"/>
                <w:szCs w:val="18"/>
                <w:lang w:val="en-US" w:eastAsia="zh-CN" w:bidi="ar"/>
              </w:rPr>
              <w:t>7.5</w:t>
            </w:r>
            <w:r>
              <w:rPr>
                <w:rFonts w:hint="eastAsia" w:ascii="宋体" w:hAnsi="宋体" w:eastAsia="宋体" w:cs="宋体"/>
                <w:b/>
                <w:bCs/>
                <w:i w:val="0"/>
                <w:iCs w:val="0"/>
                <w:color w:val="000000"/>
                <w:kern w:val="0"/>
                <w:sz w:val="18"/>
                <w:szCs w:val="18"/>
                <w:u w:val="none"/>
                <w:lang w:val="en-US" w:eastAsia="zh-CN" w:bidi="ar"/>
              </w:rPr>
              <w:t>前轴</w:t>
            </w:r>
            <w:r>
              <w:rPr>
                <w:rStyle w:val="117"/>
                <w:rFonts w:hint="eastAsia" w:ascii="宋体" w:hAnsi="宋体" w:eastAsia="宋体" w:cs="宋体"/>
                <w:b/>
                <w:bCs/>
                <w:sz w:val="18"/>
                <w:szCs w:val="18"/>
                <w:lang w:val="en-US" w:eastAsia="zh-CN" w:bidi="ar"/>
              </w:rPr>
              <w:t>(0230)</w:t>
            </w:r>
            <w:r>
              <w:rPr>
                <w:rFonts w:hint="eastAsia" w:ascii="宋体" w:hAnsi="宋体" w:eastAsia="宋体" w:cs="宋体"/>
                <w:b/>
                <w:bCs/>
                <w:i w:val="0"/>
                <w:iCs w:val="0"/>
                <w:color w:val="000000"/>
                <w:kern w:val="0"/>
                <w:sz w:val="18"/>
                <w:szCs w:val="18"/>
                <w:u w:val="none"/>
                <w:lang w:val="en-US" w:eastAsia="zh-CN" w:bidi="ar"/>
              </w:rPr>
              <w:t>改</w:t>
            </w:r>
          </w:p>
        </w:tc>
      </w:tr>
    </w:tbl>
    <w:p w14:paraId="09C08BD6">
      <w:pPr>
        <w:keepNext w:val="0"/>
        <w:keepLines w:val="0"/>
        <w:widowControl/>
        <w:suppressLineNumbers w:val="0"/>
        <w:jc w:val="left"/>
        <w:rPr>
          <w:rFonts w:hint="eastAsia"/>
          <w:b w:val="0"/>
          <w:bCs/>
          <w:lang w:val="en-US" w:eastAsia="zh-CN"/>
        </w:rPr>
      </w:pPr>
    </w:p>
    <w:p w14:paraId="0AD69F65">
      <w:pPr>
        <w:pStyle w:val="15"/>
        <w:numPr>
          <w:ilvl w:val="0"/>
          <w:numId w:val="0"/>
        </w:numPr>
        <w:spacing w:line="360" w:lineRule="auto"/>
        <w:ind w:firstLine="480" w:firstLineChars="200"/>
        <w:rPr>
          <w:rFonts w:hint="eastAsia"/>
          <w:b/>
          <w:bCs/>
          <w:sz w:val="24"/>
          <w:szCs w:val="24"/>
        </w:rPr>
      </w:pPr>
      <w:r>
        <w:rPr>
          <w:rFonts w:hint="eastAsia"/>
          <w:color w:val="000000"/>
          <w:sz w:val="24"/>
          <w:szCs w:val="24"/>
          <w:lang w:val="en-US" w:eastAsia="zh-CN"/>
        </w:rPr>
        <w:t>2、</w:t>
      </w:r>
      <w:r>
        <w:rPr>
          <w:rFonts w:hint="eastAsia"/>
          <w:color w:val="000000"/>
          <w:sz w:val="24"/>
          <w:szCs w:val="24"/>
        </w:rPr>
        <w:t>招标形式：</w:t>
      </w:r>
      <w:r>
        <w:rPr>
          <w:rFonts w:hint="eastAsia"/>
          <w:color w:val="000000"/>
          <w:sz w:val="24"/>
          <w:szCs w:val="24"/>
          <w:lang w:val="en-US" w:eastAsia="zh-CN"/>
        </w:rPr>
        <w:t>公开招标</w:t>
      </w:r>
    </w:p>
    <w:p w14:paraId="3A9EAE08">
      <w:pPr>
        <w:pStyle w:val="15"/>
        <w:spacing w:line="360" w:lineRule="auto"/>
        <w:ind w:firstLine="562" w:firstLineChars="200"/>
        <w:rPr>
          <w:rFonts w:hint="eastAsia"/>
          <w:b/>
          <w:bCs/>
          <w:color w:val="000000"/>
          <w:sz w:val="28"/>
          <w:szCs w:val="28"/>
        </w:rPr>
      </w:pPr>
      <w:r>
        <w:rPr>
          <w:rFonts w:hint="eastAsia"/>
          <w:b/>
          <w:bCs/>
          <w:sz w:val="28"/>
          <w:szCs w:val="28"/>
        </w:rPr>
        <w:t>三、交货及付款</w:t>
      </w:r>
    </w:p>
    <w:p w14:paraId="343C70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olor w:val="000000"/>
          <w:sz w:val="24"/>
          <w:szCs w:val="24"/>
          <w:highlight w:val="none"/>
        </w:rPr>
        <w:t>1</w:t>
      </w:r>
      <w:r>
        <w:rPr>
          <w:rFonts w:hint="eastAsia"/>
          <w:color w:val="000000"/>
          <w:sz w:val="24"/>
          <w:szCs w:val="24"/>
          <w:highlight w:val="none"/>
        </w:rPr>
        <w:t>、交货期：</w:t>
      </w:r>
      <w:r>
        <w:rPr>
          <w:rFonts w:hint="eastAsia" w:ascii="宋体" w:hAnsi="Courier New" w:eastAsia="宋体" w:cs="Times New Roman"/>
          <w:color w:val="000000"/>
          <w:kern w:val="2"/>
          <w:sz w:val="24"/>
          <w:szCs w:val="24"/>
          <w:lang w:val="en-US" w:eastAsia="zh-CN" w:bidi="ar-SA"/>
        </w:rPr>
        <w:t>以实际派工日期开始计算，</w:t>
      </w:r>
      <w:r>
        <w:rPr>
          <w:rFonts w:hint="eastAsia" w:ascii="宋体" w:hAnsi="Courier New" w:eastAsia="宋体" w:cs="Times New Roman"/>
          <w:color w:val="000000"/>
          <w:kern w:val="2"/>
          <w:sz w:val="24"/>
          <w:szCs w:val="24"/>
          <w:highlight w:val="yellow"/>
          <w:lang w:val="en-US" w:eastAsia="zh-CN" w:bidi="ar-SA"/>
        </w:rPr>
        <w:t>25天</w:t>
      </w:r>
      <w:r>
        <w:rPr>
          <w:rFonts w:hint="eastAsia" w:ascii="宋体" w:hAnsi="Courier New" w:eastAsia="宋体" w:cs="Times New Roman"/>
          <w:color w:val="000000"/>
          <w:kern w:val="2"/>
          <w:sz w:val="24"/>
          <w:szCs w:val="24"/>
          <w:lang w:val="en-US" w:eastAsia="zh-CN" w:bidi="ar-SA"/>
        </w:rPr>
        <w:t>完成模具制作或改制。</w:t>
      </w:r>
      <w:r>
        <w:rPr>
          <w:rFonts w:hint="eastAsia" w:ascii="宋体" w:hAnsi="宋体" w:eastAsia="宋体" w:cs="宋体"/>
          <w:sz w:val="24"/>
          <w:szCs w:val="24"/>
          <w:lang w:val="en-US" w:eastAsia="zh-CN"/>
        </w:rPr>
        <w:t>。</w:t>
      </w:r>
    </w:p>
    <w:p w14:paraId="49539500">
      <w:pPr>
        <w:pStyle w:val="15"/>
        <w:spacing w:line="360" w:lineRule="auto"/>
        <w:ind w:left="479" w:leftChars="228" w:firstLine="0" w:firstLineChars="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、交货地点：济南市章丘区世纪大道6677号济南成型厂</w:t>
      </w:r>
    </w:p>
    <w:p w14:paraId="28458C8A">
      <w:pPr>
        <w:pStyle w:val="1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送货至济南成型厂并安全落地</w:t>
      </w:r>
    </w:p>
    <w:p w14:paraId="21F6BA44">
      <w:pPr>
        <w:pStyle w:val="15"/>
        <w:spacing w:line="360" w:lineRule="auto"/>
        <w:ind w:firstLine="480" w:firstLineChars="200"/>
        <w:rPr>
          <w:rFonts w:hint="eastAsia" w:ascii="宋体" w:hAnsi="Courier New" w:eastAsia="宋体" w:cs="Times New Roman"/>
          <w:color w:val="000000"/>
          <w:kern w:val="2"/>
          <w:sz w:val="24"/>
          <w:szCs w:val="24"/>
          <w:lang w:val="en-US" w:eastAsia="zh-CN" w:bidi="ar-SA"/>
        </w:rPr>
      </w:pPr>
      <w:r>
        <w:rPr>
          <w:rFonts w:hint="eastAsia"/>
          <w:color w:val="000000"/>
          <w:sz w:val="24"/>
          <w:szCs w:val="24"/>
        </w:rPr>
        <w:t>4、</w:t>
      </w:r>
      <w:r>
        <w:rPr>
          <w:rFonts w:hint="eastAsia" w:ascii="宋体" w:hAnsi="Courier New" w:eastAsia="宋体" w:cs="Times New Roman"/>
          <w:color w:val="000000"/>
          <w:kern w:val="2"/>
          <w:sz w:val="24"/>
          <w:szCs w:val="24"/>
          <w:lang w:val="en-US" w:eastAsia="zh-CN" w:bidi="ar-SA"/>
        </w:rPr>
        <w:t>结算方式：采用发票挂账 90 天，半年期商业汇票（商业汇票包括银行承兑汇票和商业承兑汇票）付款。需方不付预付款，产品经需方检验合格后，需方按照约定扣除质量保证金后，供方全额开具税率13%的增值税专用发票，需方依据入库单进行挂账，需方财务流程审核通过后以半年期商业汇票付款据实结算。质量保证期为验收（检验）合格后一年，质量保证金在质量保证期满无质量问题后无息返还。供方开具增值税专用发票，因发票违规给需方造成的增值税、所得税等损失，由供方承担相关责任，包括但不限于税款、滞纳金、罚款及其它相关损失。</w:t>
      </w:r>
    </w:p>
    <w:p w14:paraId="193B63CE">
      <w:pPr>
        <w:pStyle w:val="111"/>
        <w:spacing w:line="360" w:lineRule="auto"/>
        <w:ind w:firstLine="482" w:firstLineChars="200"/>
        <w:rPr>
          <w:b/>
          <w:bCs/>
        </w:rPr>
      </w:pPr>
      <w:r>
        <w:rPr>
          <w:rFonts w:hint="eastAsia"/>
          <w:b/>
          <w:bCs/>
          <w:lang w:val="en-US" w:eastAsia="zh-CN"/>
        </w:rPr>
        <w:t>四</w:t>
      </w:r>
      <w:r>
        <w:rPr>
          <w:rFonts w:hint="eastAsia"/>
          <w:b/>
          <w:bCs/>
        </w:rPr>
        <w:t>、</w:t>
      </w:r>
      <w:r>
        <w:rPr>
          <w:rFonts w:hint="eastAsia"/>
          <w:b/>
          <w:bCs/>
          <w:lang w:val="en-US" w:eastAsia="zh-CN"/>
        </w:rPr>
        <w:t>技术标</w:t>
      </w:r>
    </w:p>
    <w:p w14:paraId="1E2E4730">
      <w:pPr>
        <w:spacing w:line="360" w:lineRule="auto"/>
        <w:ind w:firstLine="482" w:firstLineChars="200"/>
        <w:rPr>
          <w:rFonts w:hint="eastAsia" w:ascii="宋体" w:hAnsi="宋体"/>
          <w:b/>
          <w:bCs/>
          <w:sz w:val="24"/>
          <w:szCs w:val="24"/>
        </w:rPr>
      </w:pPr>
      <w:r>
        <w:rPr>
          <w:rFonts w:hint="eastAsia" w:ascii="宋体" w:hAnsi="宋体"/>
          <w:b/>
          <w:bCs/>
          <w:sz w:val="24"/>
          <w:lang w:val="en-US" w:eastAsia="zh-CN"/>
        </w:rPr>
        <w:t>1</w:t>
      </w:r>
      <w:r>
        <w:rPr>
          <w:rFonts w:hint="eastAsia" w:ascii="宋体" w:hAnsi="宋体"/>
          <w:b/>
          <w:bCs/>
          <w:sz w:val="24"/>
          <w:lang w:eastAsia="zh-CN"/>
        </w:rPr>
        <w:t>、</w:t>
      </w:r>
      <w:r>
        <w:rPr>
          <w:rFonts w:hint="eastAsia" w:ascii="宋体" w:hAnsi="宋体"/>
          <w:b/>
          <w:bCs/>
          <w:sz w:val="24"/>
        </w:rPr>
        <w:t>技</w:t>
      </w:r>
      <w:r>
        <w:rPr>
          <w:rFonts w:hint="eastAsia" w:ascii="宋体" w:hAnsi="宋体"/>
          <w:b/>
          <w:bCs/>
          <w:sz w:val="24"/>
          <w:szCs w:val="24"/>
        </w:rPr>
        <w:t>术标</w:t>
      </w:r>
      <w:r>
        <w:rPr>
          <w:rFonts w:hint="eastAsia"/>
          <w:b/>
          <w:bCs/>
          <w:sz w:val="24"/>
          <w:szCs w:val="24"/>
        </w:rPr>
        <w:t>文件的组成</w:t>
      </w:r>
      <w:r>
        <w:rPr>
          <w:rFonts w:hint="eastAsia" w:ascii="宋体" w:hAnsi="宋体"/>
          <w:b/>
          <w:bCs/>
          <w:sz w:val="24"/>
          <w:szCs w:val="24"/>
        </w:rPr>
        <w:t>：</w:t>
      </w:r>
    </w:p>
    <w:p w14:paraId="3B10FC23">
      <w:pPr>
        <w:spacing w:line="360" w:lineRule="auto"/>
        <w:ind w:firstLine="480" w:firstLineChars="200"/>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(1)工装制作（修改）方案总体描述</w:t>
      </w:r>
    </w:p>
    <w:p w14:paraId="4A0A6678">
      <w:pPr>
        <w:pStyle w:val="111"/>
        <w:spacing w:line="360" w:lineRule="auto"/>
        <w:ind w:left="-100" w:firstLine="480" w:firstLineChars="200"/>
        <w:jc w:val="left"/>
        <w:rPr>
          <w:rFonts w:hint="eastAsia"/>
        </w:rPr>
      </w:pPr>
      <w:r>
        <w:rPr>
          <w:rFonts w:hint="eastAsia"/>
        </w:rPr>
        <w:t>(2)关键加工设备（提供设备品牌型号、技术参数等信息）</w:t>
      </w:r>
    </w:p>
    <w:p w14:paraId="4F35A56E">
      <w:pPr>
        <w:pStyle w:val="111"/>
        <w:spacing w:line="360" w:lineRule="auto"/>
        <w:ind w:left="-100" w:firstLine="480" w:firstLineChars="200"/>
        <w:jc w:val="left"/>
        <w:rPr>
          <w:rFonts w:hint="eastAsia"/>
        </w:rPr>
      </w:pPr>
      <w:r>
        <w:rPr>
          <w:rFonts w:hint="eastAsia"/>
        </w:rPr>
        <w:t>(3)检测设备（提供设备品牌型号、技术参数等信息）</w:t>
      </w:r>
    </w:p>
    <w:p w14:paraId="7A7221C4">
      <w:pPr>
        <w:pStyle w:val="111"/>
        <w:spacing w:line="360" w:lineRule="auto"/>
        <w:ind w:left="-100" w:firstLine="480" w:firstLineChars="200"/>
        <w:jc w:val="left"/>
        <w:rPr>
          <w:rFonts w:hint="eastAsia"/>
        </w:rPr>
      </w:pPr>
      <w:r>
        <w:rPr>
          <w:rFonts w:hint="eastAsia"/>
        </w:rPr>
        <w:t>(4)工装模具设计能力</w:t>
      </w:r>
      <w:r>
        <w:t>及制作工艺水平（</w:t>
      </w:r>
      <w:r>
        <w:rPr>
          <w:rFonts w:hint="eastAsia"/>
        </w:rPr>
        <w:t>提供中高级职称人员证书复印件及社保参保证明；</w:t>
      </w:r>
      <w:r>
        <w:t>制作工艺描述等）</w:t>
      </w:r>
    </w:p>
    <w:p w14:paraId="4A58128A">
      <w:pPr>
        <w:pStyle w:val="111"/>
        <w:spacing w:line="360" w:lineRule="auto"/>
        <w:ind w:left="-100" w:firstLine="480" w:firstLineChars="200"/>
        <w:jc w:val="left"/>
        <w:rPr>
          <w:rFonts w:hint="eastAsia"/>
        </w:rPr>
      </w:pPr>
      <w:r>
        <w:rPr>
          <w:rFonts w:hint="eastAsia"/>
        </w:rPr>
        <w:t>(5)计算机模拟能力</w:t>
      </w:r>
      <w:r>
        <w:t>（</w:t>
      </w:r>
      <w:r>
        <w:rPr>
          <w:rFonts w:hint="eastAsia"/>
        </w:rPr>
        <w:t>提供三维设计</w:t>
      </w:r>
      <w:r>
        <w:rPr>
          <w:rFonts w:hint="eastAsia"/>
          <w:lang w:eastAsia="zh-CN"/>
        </w:rPr>
        <w:t>、</w:t>
      </w:r>
      <w:r>
        <w:rPr>
          <w:rFonts w:hint="eastAsia"/>
          <w:lang w:val="en-US" w:eastAsia="zh-CN"/>
        </w:rPr>
        <w:t>模拟</w:t>
      </w:r>
      <w:r>
        <w:rPr>
          <w:rFonts w:hint="eastAsia"/>
        </w:rPr>
        <w:t>软件等资料信息）</w:t>
      </w:r>
    </w:p>
    <w:p w14:paraId="1511CBEB">
      <w:pPr>
        <w:pStyle w:val="111"/>
        <w:spacing w:line="360" w:lineRule="auto"/>
        <w:ind w:left="-100" w:firstLine="480" w:firstLineChars="200"/>
        <w:jc w:val="left"/>
        <w:rPr>
          <w:rFonts w:hint="eastAsia"/>
        </w:rPr>
      </w:pPr>
      <w:r>
        <w:rPr>
          <w:rFonts w:hint="eastAsia"/>
        </w:rPr>
        <w:t>(6)质保期及售后服务能力</w:t>
      </w:r>
    </w:p>
    <w:p w14:paraId="0B91EE88">
      <w:pPr>
        <w:pStyle w:val="111"/>
        <w:spacing w:line="360" w:lineRule="auto"/>
        <w:ind w:left="-100" w:firstLine="480" w:firstLineChars="200"/>
        <w:jc w:val="left"/>
      </w:pPr>
      <w:r>
        <w:rPr>
          <w:rFonts w:hint="eastAsia"/>
        </w:rPr>
        <w:t>(7)产品供货计划或生产加工计划</w:t>
      </w:r>
    </w:p>
    <w:p w14:paraId="7E0B64B2">
      <w:pPr>
        <w:pStyle w:val="111"/>
        <w:spacing w:line="360" w:lineRule="auto"/>
        <w:ind w:left="0" w:leftChars="0" w:firstLine="240" w:firstLineChars="100"/>
        <w:jc w:val="left"/>
        <w:rPr>
          <w:rFonts w:hint="eastAsia"/>
        </w:rPr>
      </w:pPr>
      <w:r>
        <w:rPr>
          <w:rFonts w:hint="eastAsia"/>
        </w:rPr>
        <w:t>（8）类似业绩并提供合同复印件（</w:t>
      </w:r>
      <w:r>
        <w:rPr>
          <w:rFonts w:hint="eastAsia"/>
          <w:lang w:val="en-US" w:eastAsia="zh-CN"/>
        </w:rPr>
        <w:t>详见附件</w:t>
      </w:r>
      <w:r>
        <w:rPr>
          <w:rFonts w:hint="eastAsia"/>
        </w:rPr>
        <w:t>格式</w:t>
      </w:r>
      <w:r>
        <w:rPr>
          <w:rFonts w:hint="eastAsia"/>
          <w:lang w:val="en-US" w:eastAsia="zh-CN"/>
        </w:rPr>
        <w:t>1</w:t>
      </w:r>
      <w:r>
        <w:rPr>
          <w:rFonts w:hint="eastAsia"/>
        </w:rPr>
        <w:t>）</w:t>
      </w:r>
    </w:p>
    <w:p w14:paraId="0CF5D71B">
      <w:pPr>
        <w:shd w:val="clear" w:color="auto" w:fill="auto"/>
        <w:spacing w:line="360" w:lineRule="auto"/>
        <w:ind w:firstLine="420" w:firstLineChars="200"/>
        <w:rPr>
          <w:rFonts w:hint="default"/>
          <w:lang w:val="en-US"/>
        </w:rPr>
      </w:pPr>
      <w:r>
        <w:rPr>
          <w:rFonts w:hint="eastAsia"/>
        </w:rPr>
        <w:t>(</w:t>
      </w:r>
      <w:r>
        <w:t>9</w:t>
      </w:r>
      <w:r>
        <w:rPr>
          <w:rFonts w:hint="eastAsia"/>
        </w:rPr>
        <w:t>)</w:t>
      </w:r>
      <w:r>
        <w:t xml:space="preserve"> </w:t>
      </w:r>
      <w:r>
        <w:rPr>
          <w:rFonts w:hint="eastAsia"/>
        </w:rPr>
        <w:t>技术规格偏离表（</w:t>
      </w:r>
      <w:r>
        <w:rPr>
          <w:rFonts w:hint="eastAsia"/>
          <w:lang w:val="en-US" w:eastAsia="zh-CN"/>
        </w:rPr>
        <w:t>详见附件</w:t>
      </w:r>
      <w:r>
        <w:rPr>
          <w:rFonts w:hint="eastAsia"/>
        </w:rPr>
        <w:t>格式</w:t>
      </w:r>
      <w:r>
        <w:rPr>
          <w:rFonts w:hint="eastAsia"/>
          <w:lang w:val="en-US" w:eastAsia="zh-CN"/>
        </w:rPr>
        <w:t>2</w:t>
      </w:r>
      <w:r>
        <w:rPr>
          <w:rFonts w:hint="eastAsia"/>
        </w:rPr>
        <w:t>）</w:t>
      </w:r>
      <w:r>
        <w:rPr>
          <w:rFonts w:hint="eastAsia"/>
        </w:rPr>
        <w:br w:type="textWrapping"/>
      </w:r>
      <w:r>
        <w:rPr>
          <w:rFonts w:hint="eastAsia" w:ascii="宋体" w:hAnsi="宋体" w:eastAsia="宋体" w:cs="宋体"/>
          <w:color w:val="auto"/>
          <w:sz w:val="24"/>
          <w:szCs w:val="24"/>
          <w:highlight w:val="yellow"/>
          <w:u w:val="none"/>
          <w:lang w:val="en-US" w:eastAsia="zh-CN"/>
        </w:rPr>
        <w:t>*</w:t>
      </w:r>
      <w:r>
        <w:rPr>
          <w:rFonts w:hint="eastAsia" w:ascii="宋体" w:hAnsi="宋体" w:eastAsia="宋体" w:cs="宋体"/>
          <w:b/>
          <w:bCs/>
          <w:color w:val="auto"/>
          <w:sz w:val="24"/>
          <w:szCs w:val="24"/>
          <w:highlight w:val="yellow"/>
          <w:u w:val="none"/>
          <w:lang w:val="en-US" w:eastAsia="zh-CN"/>
        </w:rPr>
        <w:t>注意</w:t>
      </w:r>
      <w:r>
        <w:rPr>
          <w:rFonts w:hint="eastAsia" w:ascii="宋体" w:hAnsi="宋体" w:eastAsia="宋体" w:cs="宋体"/>
          <w:color w:val="auto"/>
          <w:sz w:val="24"/>
          <w:szCs w:val="24"/>
          <w:highlight w:val="yellow"/>
          <w:u w:val="none"/>
          <w:lang w:val="en-US" w:eastAsia="zh-CN"/>
        </w:rPr>
        <w:t>：</w:t>
      </w:r>
      <w:r>
        <w:rPr>
          <w:rFonts w:hint="eastAsia" w:ascii="宋体" w:hAnsi="宋体" w:eastAsia="宋体" w:cs="宋体"/>
          <w:color w:val="FF0000"/>
          <w:sz w:val="24"/>
          <w:szCs w:val="24"/>
          <w:highlight w:val="yellow"/>
          <w:u w:val="none"/>
          <w:lang w:val="en-US" w:eastAsia="zh-CN"/>
        </w:rPr>
        <w:t>技术要求参考</w:t>
      </w:r>
      <w:r>
        <w:rPr>
          <w:rFonts w:hint="eastAsia" w:ascii="宋体" w:hAnsi="宋体" w:cs="宋体"/>
          <w:color w:val="FF0000"/>
          <w:sz w:val="24"/>
          <w:szCs w:val="24"/>
          <w:highlight w:val="yellow"/>
          <w:u w:val="none"/>
          <w:lang w:val="en-US" w:eastAsia="zh-CN"/>
        </w:rPr>
        <w:t>附件</w:t>
      </w:r>
      <w:r>
        <w:rPr>
          <w:rFonts w:hint="eastAsia" w:ascii="宋体" w:hAnsi="宋体" w:eastAsia="宋体" w:cs="宋体"/>
          <w:color w:val="FF0000"/>
          <w:sz w:val="24"/>
          <w:szCs w:val="24"/>
          <w:highlight w:val="yellow"/>
          <w:u w:val="none"/>
          <w:lang w:val="en-US" w:eastAsia="zh-CN"/>
        </w:rPr>
        <w:t>技术协议内容</w:t>
      </w:r>
      <w:r>
        <w:rPr>
          <w:rFonts w:hint="eastAsia" w:ascii="宋体" w:hAnsi="宋体" w:cs="宋体"/>
          <w:color w:val="FF0000"/>
          <w:sz w:val="24"/>
          <w:szCs w:val="24"/>
          <w:highlight w:val="yellow"/>
          <w:u w:val="none"/>
          <w:lang w:val="en-US" w:eastAsia="zh-CN"/>
        </w:rPr>
        <w:t>和技术标评分标准</w:t>
      </w:r>
    </w:p>
    <w:p w14:paraId="40CB17B7">
      <w:pPr>
        <w:pStyle w:val="111"/>
        <w:spacing w:line="360" w:lineRule="auto"/>
        <w:ind w:firstLine="482" w:firstLineChars="200"/>
        <w:rPr>
          <w:rFonts w:hint="default" w:eastAsia="宋体"/>
          <w:b/>
          <w:bCs/>
          <w:lang w:val="en-US" w:eastAsia="zh-CN"/>
        </w:rPr>
      </w:pPr>
      <w:r>
        <w:rPr>
          <w:rFonts w:hint="eastAsia"/>
          <w:b/>
          <w:bCs/>
          <w:lang w:val="en-US" w:eastAsia="zh-CN"/>
        </w:rPr>
        <w:t>2</w:t>
      </w:r>
      <w:r>
        <w:rPr>
          <w:rFonts w:hint="eastAsia"/>
          <w:b/>
          <w:bCs/>
        </w:rPr>
        <w:t>、询标</w:t>
      </w:r>
      <w:r>
        <w:rPr>
          <w:rFonts w:hint="eastAsia"/>
          <w:b/>
          <w:bCs/>
          <w:lang w:val="en-US" w:eastAsia="zh-CN"/>
        </w:rPr>
        <w:t>及技术答疑</w:t>
      </w:r>
    </w:p>
    <w:p w14:paraId="7EDC3C7F">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rPr>
      </w:pPr>
      <w:r>
        <w:rPr>
          <w:rFonts w:hint="eastAsia"/>
        </w:rPr>
        <w:t>凡对本次招标提出的询问，技术方面可咨询济南成型厂</w:t>
      </w:r>
      <w:r>
        <w:rPr>
          <w:rFonts w:hint="eastAsia"/>
          <w:lang w:val="en-US" w:eastAsia="zh-CN"/>
        </w:rPr>
        <w:t>工艺工程</w:t>
      </w:r>
      <w:r>
        <w:rPr>
          <w:rFonts w:hint="eastAsia"/>
        </w:rPr>
        <w:t>部，均以招标方的传真、邮件、书面答复为准。</w:t>
      </w:r>
    </w:p>
    <w:p w14:paraId="59E17F68">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rPr>
      </w:pPr>
      <w:r>
        <w:rPr>
          <w:rFonts w:hint="eastAsia" w:ascii="宋体" w:hAnsi="宋体" w:eastAsia="宋体" w:cs="宋体"/>
        </w:rPr>
        <w:t>答疑方式：书面、传真、邮件</w:t>
      </w:r>
    </w:p>
    <w:p w14:paraId="65A29D3D">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宋体" w:hAnsi="宋体" w:eastAsia="宋体" w:cs="宋体"/>
          <w:lang w:val="en-US" w:eastAsia="zh-CN"/>
        </w:rPr>
      </w:pPr>
      <w:r>
        <w:rPr>
          <w:rFonts w:hint="eastAsia" w:ascii="宋体" w:hAnsi="宋体" w:eastAsia="宋体" w:cs="宋体"/>
        </w:rPr>
        <w:t xml:space="preserve">联 系 人： </w:t>
      </w:r>
      <w:r>
        <w:rPr>
          <w:rFonts w:hint="eastAsia" w:cs="宋体"/>
          <w:lang w:val="en-US" w:eastAsia="zh-CN"/>
        </w:rPr>
        <w:t>赵春霞</w:t>
      </w:r>
    </w:p>
    <w:p w14:paraId="6F72C5DC">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imes New Roman" w:hAnsi="Times New Roman"/>
          <w:color w:val="000000"/>
          <w:sz w:val="24"/>
          <w:szCs w:val="24"/>
        </w:rPr>
      </w:pPr>
      <w:r>
        <w:rPr>
          <w:rFonts w:hint="eastAsia" w:ascii="宋体" w:hAnsi="宋体" w:eastAsia="宋体" w:cs="宋体"/>
        </w:rPr>
        <w:t xml:space="preserve">电    话： 0531-58061166  </w:t>
      </w:r>
    </w:p>
    <w:p w14:paraId="51CCD37E">
      <w:pPr>
        <w:pStyle w:val="15"/>
        <w:spacing w:line="440" w:lineRule="exact"/>
        <w:ind w:firstLine="482" w:firstLineChars="200"/>
        <w:rPr>
          <w:b/>
          <w:bCs/>
          <w:color w:val="000000"/>
          <w:sz w:val="28"/>
          <w:szCs w:val="28"/>
        </w:rPr>
      </w:pPr>
      <w:r>
        <w:rPr>
          <w:rFonts w:hint="eastAsia"/>
          <w:b/>
          <w:bCs/>
          <w:color w:val="000000"/>
          <w:sz w:val="24"/>
          <w:szCs w:val="24"/>
          <w:lang w:val="en-US" w:eastAsia="zh-CN"/>
        </w:rPr>
        <w:t>五、</w:t>
      </w:r>
      <w:r>
        <w:rPr>
          <w:rFonts w:hint="eastAsia"/>
          <w:b/>
          <w:bCs/>
          <w:color w:val="000000"/>
          <w:sz w:val="24"/>
          <w:szCs w:val="24"/>
        </w:rPr>
        <w:t>评标</w:t>
      </w:r>
    </w:p>
    <w:p w14:paraId="3AB7A91A">
      <w:pPr>
        <w:keepNext w:val="0"/>
        <w:keepLines w:val="0"/>
        <w:pageBreakBefore w:val="0"/>
        <w:widowControl/>
        <w:suppressLineNumbers w:val="0"/>
        <w:kinsoku/>
        <w:wordWrap/>
        <w:overflowPunct/>
        <w:topLinePunct w:val="0"/>
        <w:autoSpaceDE/>
        <w:autoSpaceDN/>
        <w:bidi w:val="0"/>
        <w:adjustRightInd/>
        <w:snapToGrid/>
        <w:spacing w:line="400" w:lineRule="exact"/>
        <w:ind w:firstLine="440" w:firstLineChars="200"/>
        <w:jc w:val="left"/>
        <w:textAlignment w:val="auto"/>
        <w:rPr>
          <w:rFonts w:hint="eastAsia"/>
          <w:color w:val="000000"/>
          <w:sz w:val="24"/>
          <w:szCs w:val="24"/>
        </w:rPr>
      </w:pPr>
      <w:r>
        <w:rPr>
          <w:rFonts w:hint="eastAsia"/>
          <w:color w:val="000000"/>
          <w:sz w:val="22"/>
          <w:szCs w:val="22"/>
          <w:lang w:val="en-US" w:eastAsia="zh-CN"/>
        </w:rPr>
        <w:t>1、本项目采用</w:t>
      </w:r>
      <w:r>
        <w:rPr>
          <w:rFonts w:hint="eastAsia"/>
          <w:color w:val="000000"/>
          <w:sz w:val="22"/>
          <w:szCs w:val="22"/>
          <w:highlight w:val="yellow"/>
          <w:lang w:val="en-US" w:eastAsia="zh-CN"/>
        </w:rPr>
        <w:t>综合评标法</w:t>
      </w:r>
      <w:r>
        <w:rPr>
          <w:rFonts w:hint="eastAsia" w:ascii="仿宋_GB2312" w:hAnsi="宋体" w:eastAsia="仿宋_GB2312" w:cs="仿宋_GB2312"/>
          <w:color w:val="FF0000"/>
          <w:kern w:val="0"/>
          <w:sz w:val="24"/>
          <w:szCs w:val="24"/>
          <w:lang w:val="en-US" w:eastAsia="zh-CN" w:bidi="ar"/>
        </w:rPr>
        <w:t>。</w:t>
      </w:r>
    </w:p>
    <w:p w14:paraId="33C9319A">
      <w:pPr>
        <w:pStyle w:val="15"/>
        <w:keepNext w:val="0"/>
        <w:keepLines w:val="0"/>
        <w:pageBreakBefore w:val="0"/>
        <w:kinsoku/>
        <w:wordWrap/>
        <w:overflowPunct/>
        <w:topLinePunct w:val="0"/>
        <w:autoSpaceDE/>
        <w:autoSpaceDN/>
        <w:bidi w:val="0"/>
        <w:adjustRightInd/>
        <w:snapToGrid/>
        <w:spacing w:line="42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1.1</w:t>
      </w:r>
      <w:r>
        <w:rPr>
          <w:rFonts w:hint="eastAsia" w:ascii="宋体" w:hAnsi="宋体" w:eastAsia="宋体" w:cs="宋体"/>
          <w:color w:val="auto"/>
          <w:sz w:val="22"/>
          <w:szCs w:val="22"/>
          <w:highlight w:val="none"/>
        </w:rPr>
        <w:t>通过资质审验的投标方进入</w:t>
      </w:r>
      <w:r>
        <w:rPr>
          <w:rFonts w:hint="eastAsia" w:ascii="宋体" w:hAnsi="宋体" w:eastAsia="宋体" w:cs="宋体"/>
          <w:color w:val="auto"/>
          <w:sz w:val="22"/>
          <w:szCs w:val="22"/>
          <w:highlight w:val="none"/>
          <w:lang w:val="en-US" w:eastAsia="zh-CN"/>
        </w:rPr>
        <w:t>技术标</w:t>
      </w:r>
      <w:r>
        <w:rPr>
          <w:rFonts w:hint="eastAsia" w:ascii="宋体" w:hAnsi="宋体" w:eastAsia="宋体" w:cs="宋体"/>
          <w:color w:val="auto"/>
          <w:sz w:val="22"/>
          <w:szCs w:val="22"/>
          <w:highlight w:val="none"/>
        </w:rPr>
        <w:t>环节。</w:t>
      </w:r>
    </w:p>
    <w:tbl>
      <w:tblPr>
        <w:tblStyle w:val="32"/>
        <w:tblpPr w:leftFromText="180" w:rightFromText="180" w:vertAnchor="text" w:horzAnchor="page" w:tblpX="1424" w:tblpY="41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720"/>
        <w:gridCol w:w="1800"/>
        <w:gridCol w:w="5963"/>
      </w:tblGrid>
      <w:tr w14:paraId="15A4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2D82D52A">
            <w:pPr>
              <w:pStyle w:val="15"/>
              <w:spacing w:line="360" w:lineRule="auto"/>
              <w:rPr>
                <w:rFonts w:hint="eastAsia" w:ascii="Times New Roman" w:hAnsi="Times New Roman"/>
                <w:color w:val="000000"/>
                <w:sz w:val="24"/>
                <w:szCs w:val="24"/>
                <w:vertAlign w:val="baseline"/>
              </w:rPr>
            </w:pPr>
            <w:r>
              <w:rPr>
                <w:rFonts w:hint="eastAsia"/>
                <w:bCs/>
                <w:color w:val="000000"/>
                <w:sz w:val="24"/>
                <w:szCs w:val="24"/>
              </w:rPr>
              <w:t>序号</w:t>
            </w:r>
          </w:p>
        </w:tc>
        <w:tc>
          <w:tcPr>
            <w:tcW w:w="720" w:type="dxa"/>
          </w:tcPr>
          <w:p w14:paraId="3A08AC50">
            <w:pPr>
              <w:pStyle w:val="15"/>
              <w:spacing w:line="360" w:lineRule="auto"/>
              <w:rPr>
                <w:rFonts w:hint="eastAsia"/>
                <w:bCs/>
                <w:color w:val="000000"/>
                <w:sz w:val="24"/>
                <w:szCs w:val="24"/>
              </w:rPr>
            </w:pPr>
            <w:r>
              <w:rPr>
                <w:rFonts w:hint="eastAsia"/>
                <w:bCs/>
                <w:color w:val="000000"/>
                <w:sz w:val="24"/>
                <w:szCs w:val="24"/>
              </w:rPr>
              <w:t>类别</w:t>
            </w:r>
          </w:p>
        </w:tc>
        <w:tc>
          <w:tcPr>
            <w:tcW w:w="7763" w:type="dxa"/>
            <w:gridSpan w:val="2"/>
          </w:tcPr>
          <w:p w14:paraId="4A060C14">
            <w:pPr>
              <w:pStyle w:val="15"/>
              <w:spacing w:line="360" w:lineRule="auto"/>
              <w:rPr>
                <w:rFonts w:hint="eastAsia"/>
                <w:bCs/>
                <w:color w:val="000000"/>
                <w:sz w:val="24"/>
                <w:szCs w:val="24"/>
              </w:rPr>
            </w:pPr>
            <w:r>
              <w:rPr>
                <w:rFonts w:hint="eastAsia"/>
                <w:bCs/>
                <w:color w:val="000000"/>
                <w:sz w:val="24"/>
                <w:szCs w:val="24"/>
              </w:rPr>
              <w:t>评审内容(</w:t>
            </w:r>
            <w:r>
              <w:rPr>
                <w:rFonts w:hint="eastAsia"/>
                <w:bCs/>
                <w:color w:val="000000"/>
                <w:sz w:val="24"/>
                <w:szCs w:val="24"/>
                <w:lang w:val="en-US" w:eastAsia="zh-CN"/>
              </w:rPr>
              <w:t>满分</w:t>
            </w:r>
            <w:r>
              <w:rPr>
                <w:rFonts w:hint="eastAsia"/>
                <w:bCs/>
                <w:color w:val="000000"/>
                <w:sz w:val="24"/>
                <w:szCs w:val="24"/>
              </w:rPr>
              <w:t>100分)</w:t>
            </w:r>
          </w:p>
        </w:tc>
      </w:tr>
      <w:tr w14:paraId="570F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4158B797">
            <w:pPr>
              <w:pStyle w:val="15"/>
              <w:spacing w:line="360" w:lineRule="auto"/>
              <w:jc w:val="center"/>
              <w:rPr>
                <w:rFonts w:hint="eastAsia" w:ascii="Times New Roman" w:hAnsi="Times New Roman"/>
                <w:color w:val="000000"/>
                <w:sz w:val="24"/>
                <w:szCs w:val="24"/>
                <w:vertAlign w:val="baseline"/>
              </w:rPr>
            </w:pPr>
            <w:r>
              <w:rPr>
                <w:rFonts w:hint="eastAsia"/>
                <w:bCs/>
                <w:color w:val="000000"/>
                <w:sz w:val="24"/>
                <w:szCs w:val="24"/>
              </w:rPr>
              <w:t>1</w:t>
            </w:r>
          </w:p>
        </w:tc>
        <w:tc>
          <w:tcPr>
            <w:tcW w:w="720" w:type="dxa"/>
            <w:vMerge w:val="restart"/>
            <w:vAlign w:val="center"/>
          </w:tcPr>
          <w:p w14:paraId="775A5590">
            <w:pPr>
              <w:pStyle w:val="15"/>
              <w:spacing w:line="240" w:lineRule="auto"/>
              <w:jc w:val="center"/>
              <w:rPr>
                <w:rFonts w:hint="eastAsia" w:ascii="Times New Roman" w:hAnsi="Times New Roman"/>
                <w:color w:val="000000"/>
                <w:sz w:val="24"/>
                <w:szCs w:val="24"/>
                <w:vertAlign w:val="baseline"/>
                <w:lang w:val="en-US" w:eastAsia="zh-CN"/>
              </w:rPr>
            </w:pPr>
            <w:r>
              <w:rPr>
                <w:rFonts w:hint="eastAsia" w:ascii="Times New Roman" w:hAnsi="Times New Roman"/>
                <w:color w:val="000000"/>
                <w:sz w:val="24"/>
                <w:szCs w:val="24"/>
                <w:vertAlign w:val="baseline"/>
                <w:lang w:val="en-US" w:eastAsia="zh-CN"/>
              </w:rPr>
              <w:t>技</w:t>
            </w:r>
          </w:p>
          <w:p w14:paraId="394757A0">
            <w:pPr>
              <w:pStyle w:val="15"/>
              <w:spacing w:line="240" w:lineRule="auto"/>
              <w:jc w:val="center"/>
              <w:rPr>
                <w:rFonts w:hint="eastAsia" w:ascii="Times New Roman" w:hAnsi="Times New Roman"/>
                <w:color w:val="000000"/>
                <w:sz w:val="24"/>
                <w:szCs w:val="24"/>
                <w:vertAlign w:val="baseline"/>
                <w:lang w:val="en-US" w:eastAsia="zh-CN"/>
              </w:rPr>
            </w:pPr>
            <w:r>
              <w:rPr>
                <w:rFonts w:hint="eastAsia" w:ascii="Times New Roman" w:hAnsi="Times New Roman"/>
                <w:color w:val="000000"/>
                <w:sz w:val="24"/>
                <w:szCs w:val="24"/>
                <w:vertAlign w:val="baseline"/>
                <w:lang w:val="en-US" w:eastAsia="zh-CN"/>
              </w:rPr>
              <w:t>术</w:t>
            </w:r>
          </w:p>
          <w:p w14:paraId="4786DF8E">
            <w:pPr>
              <w:pStyle w:val="15"/>
              <w:spacing w:line="240" w:lineRule="auto"/>
              <w:jc w:val="center"/>
              <w:rPr>
                <w:rFonts w:hint="eastAsia" w:ascii="Times New Roman" w:hAnsi="Times New Roman"/>
                <w:color w:val="000000"/>
                <w:sz w:val="24"/>
                <w:szCs w:val="24"/>
                <w:vertAlign w:val="baseline"/>
                <w:lang w:val="en-US" w:eastAsia="zh-CN"/>
              </w:rPr>
            </w:pPr>
            <w:r>
              <w:rPr>
                <w:rFonts w:hint="eastAsia" w:ascii="Times New Roman" w:hAnsi="Times New Roman"/>
                <w:color w:val="000000"/>
                <w:sz w:val="24"/>
                <w:szCs w:val="24"/>
                <w:vertAlign w:val="baseline"/>
                <w:lang w:val="en-US" w:eastAsia="zh-CN"/>
              </w:rPr>
              <w:t>标</w:t>
            </w:r>
          </w:p>
          <w:p w14:paraId="7C638F67">
            <w:pPr>
              <w:pStyle w:val="15"/>
              <w:spacing w:line="240" w:lineRule="auto"/>
              <w:jc w:val="center"/>
              <w:rPr>
                <w:rFonts w:hint="eastAsia" w:ascii="Times New Roman" w:hAnsi="Times New Roman"/>
                <w:color w:val="000000"/>
                <w:sz w:val="24"/>
                <w:szCs w:val="24"/>
                <w:vertAlign w:val="baseline"/>
                <w:lang w:val="en-US" w:eastAsia="zh-CN"/>
              </w:rPr>
            </w:pPr>
            <w:r>
              <w:rPr>
                <w:rFonts w:hint="eastAsia" w:ascii="Times New Roman" w:hAnsi="Times New Roman"/>
                <w:color w:val="000000"/>
                <w:sz w:val="24"/>
                <w:szCs w:val="24"/>
                <w:vertAlign w:val="baseline"/>
                <w:lang w:val="en-US" w:eastAsia="zh-CN"/>
              </w:rPr>
              <w:t>评</w:t>
            </w:r>
          </w:p>
          <w:p w14:paraId="0A05C801">
            <w:pPr>
              <w:pStyle w:val="15"/>
              <w:spacing w:line="240" w:lineRule="auto"/>
              <w:jc w:val="center"/>
              <w:rPr>
                <w:rFonts w:hint="eastAsia" w:ascii="Times New Roman" w:hAnsi="Times New Roman"/>
                <w:color w:val="000000"/>
                <w:sz w:val="24"/>
                <w:szCs w:val="24"/>
                <w:vertAlign w:val="baseline"/>
                <w:lang w:val="en-US" w:eastAsia="zh-CN"/>
              </w:rPr>
            </w:pPr>
            <w:r>
              <w:rPr>
                <w:rFonts w:hint="eastAsia" w:ascii="Times New Roman" w:hAnsi="Times New Roman"/>
                <w:color w:val="000000"/>
                <w:sz w:val="24"/>
                <w:szCs w:val="24"/>
                <w:vertAlign w:val="baseline"/>
                <w:lang w:val="en-US" w:eastAsia="zh-CN"/>
              </w:rPr>
              <w:t>分</w:t>
            </w:r>
          </w:p>
          <w:p w14:paraId="43F3C29A">
            <w:pPr>
              <w:pStyle w:val="15"/>
              <w:spacing w:line="240" w:lineRule="auto"/>
              <w:jc w:val="center"/>
              <w:rPr>
                <w:rFonts w:hint="eastAsia" w:ascii="Times New Roman" w:hAnsi="Times New Roman"/>
                <w:color w:val="000000"/>
                <w:sz w:val="24"/>
                <w:szCs w:val="24"/>
                <w:vertAlign w:val="baseline"/>
                <w:lang w:val="en-US" w:eastAsia="zh-CN"/>
              </w:rPr>
            </w:pPr>
            <w:r>
              <w:rPr>
                <w:rFonts w:hint="eastAsia" w:ascii="Times New Roman" w:hAnsi="Times New Roman"/>
                <w:color w:val="000000"/>
                <w:sz w:val="24"/>
                <w:szCs w:val="24"/>
                <w:vertAlign w:val="baseline"/>
                <w:lang w:val="en-US" w:eastAsia="zh-CN"/>
              </w:rPr>
              <w:t>标</w:t>
            </w:r>
          </w:p>
          <w:p w14:paraId="6137DF94">
            <w:pPr>
              <w:pStyle w:val="15"/>
              <w:spacing w:line="240" w:lineRule="auto"/>
              <w:jc w:val="center"/>
              <w:rPr>
                <w:rFonts w:hint="default" w:ascii="Times New Roman" w:hAnsi="Times New Roman" w:eastAsia="宋体"/>
                <w:color w:val="000000"/>
                <w:sz w:val="24"/>
                <w:szCs w:val="24"/>
                <w:vertAlign w:val="baseline"/>
                <w:lang w:val="en-US" w:eastAsia="zh-CN"/>
              </w:rPr>
            </w:pPr>
            <w:r>
              <w:rPr>
                <w:rFonts w:hint="eastAsia" w:ascii="Times New Roman" w:hAnsi="Times New Roman"/>
                <w:color w:val="000000"/>
                <w:sz w:val="24"/>
                <w:szCs w:val="24"/>
                <w:vertAlign w:val="baseline"/>
                <w:lang w:val="en-US" w:eastAsia="zh-CN"/>
              </w:rPr>
              <w:t>准</w:t>
            </w:r>
          </w:p>
        </w:tc>
        <w:tc>
          <w:tcPr>
            <w:tcW w:w="1800" w:type="dxa"/>
            <w:vAlign w:val="center"/>
          </w:tcPr>
          <w:p w14:paraId="1D828FDC">
            <w:pPr>
              <w:pStyle w:val="15"/>
              <w:spacing w:line="360" w:lineRule="auto"/>
              <w:rPr>
                <w:rFonts w:hint="eastAsia" w:ascii="Times New Roman" w:hAnsi="Times New Roman"/>
                <w:color w:val="000000"/>
                <w:sz w:val="24"/>
                <w:szCs w:val="24"/>
                <w:vertAlign w:val="baseline"/>
              </w:rPr>
            </w:pPr>
            <w:r>
              <w:rPr>
                <w:rFonts w:hint="eastAsia" w:hAnsi="宋体" w:cs="宋体"/>
                <w:color w:val="000000"/>
                <w:sz w:val="24"/>
                <w:szCs w:val="24"/>
                <w:lang w:val="en-US" w:eastAsia="zh-CN"/>
              </w:rPr>
              <w:t>基础保障能力</w:t>
            </w:r>
            <w:r>
              <w:rPr>
                <w:rFonts w:hint="eastAsia" w:hAnsi="宋体" w:eastAsia="宋体" w:cs="宋体"/>
                <w:color w:val="000000"/>
                <w:sz w:val="24"/>
                <w:szCs w:val="24"/>
              </w:rPr>
              <w:t>（</w:t>
            </w:r>
            <w:r>
              <w:rPr>
                <w:color w:val="000000"/>
                <w:sz w:val="24"/>
                <w:szCs w:val="24"/>
              </w:rPr>
              <w:t>0</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p>
        </w:tc>
        <w:tc>
          <w:tcPr>
            <w:tcW w:w="5963" w:type="dxa"/>
            <w:vAlign w:val="center"/>
          </w:tcPr>
          <w:p w14:paraId="5D1FC74E">
            <w:pPr>
              <w:pStyle w:val="15"/>
              <w:spacing w:line="360" w:lineRule="auto"/>
              <w:rPr>
                <w:rFonts w:hint="eastAsia" w:ascii="Times New Roman" w:hAnsi="Times New Roman" w:eastAsia="宋体"/>
                <w:color w:val="000000"/>
                <w:sz w:val="24"/>
                <w:szCs w:val="24"/>
                <w:vertAlign w:val="baseline"/>
                <w:lang w:eastAsia="zh-CN"/>
              </w:rPr>
            </w:pPr>
            <w:r>
              <w:rPr>
                <w:rFonts w:hint="eastAsia" w:hAnsi="宋体" w:eastAsia="宋体" w:cs="宋体"/>
                <w:color w:val="000000"/>
                <w:sz w:val="24"/>
                <w:szCs w:val="24"/>
              </w:rPr>
              <w:t>提供设备品牌型号、技术参数等信息，有加工投标产品的设备能力</w:t>
            </w:r>
            <w:r>
              <w:rPr>
                <w:rFonts w:hint="eastAsia" w:hAnsi="宋体" w:cs="宋体"/>
                <w:color w:val="000000"/>
                <w:sz w:val="24"/>
                <w:szCs w:val="24"/>
                <w:lang w:eastAsia="zh-CN"/>
              </w:rPr>
              <w:t>；</w:t>
            </w:r>
            <w:r>
              <w:rPr>
                <w:rFonts w:hint="eastAsia" w:hAnsi="宋体" w:eastAsia="宋体" w:cs="宋体"/>
                <w:color w:val="000000"/>
                <w:sz w:val="24"/>
                <w:szCs w:val="24"/>
              </w:rPr>
              <w:t>提供设备品牌型号、技术参数等信息，有检测投标产品的能力</w:t>
            </w:r>
            <w:r>
              <w:rPr>
                <w:rFonts w:hint="eastAsia" w:hAnsi="宋体" w:cs="宋体"/>
                <w:color w:val="000000"/>
                <w:sz w:val="24"/>
                <w:szCs w:val="24"/>
                <w:lang w:eastAsia="zh-CN"/>
              </w:rPr>
              <w:t>；</w:t>
            </w:r>
            <w:r>
              <w:rPr>
                <w:rFonts w:hint="eastAsia" w:hAnsi="宋体" w:eastAsia="宋体" w:cs="宋体"/>
                <w:color w:val="000000"/>
                <w:sz w:val="24"/>
                <w:szCs w:val="24"/>
              </w:rPr>
              <w:t>有三维设计</w:t>
            </w:r>
            <w:r>
              <w:rPr>
                <w:rFonts w:hint="eastAsia" w:ascii="宋体" w:hAnsi="宋体" w:eastAsia="宋体" w:cs="宋体"/>
                <w:color w:val="000000"/>
                <w:sz w:val="24"/>
                <w:szCs w:val="24"/>
              </w:rPr>
              <w:t>软件和模拟仿真软件</w:t>
            </w:r>
          </w:p>
        </w:tc>
      </w:tr>
      <w:tr w14:paraId="76FDA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3DE03806">
            <w:pPr>
              <w:pStyle w:val="15"/>
              <w:spacing w:line="360" w:lineRule="auto"/>
              <w:jc w:val="center"/>
              <w:rPr>
                <w:rFonts w:hint="eastAsia" w:ascii="Times New Roman" w:hAnsi="Times New Roman"/>
                <w:color w:val="000000"/>
                <w:sz w:val="24"/>
                <w:szCs w:val="24"/>
                <w:vertAlign w:val="baseline"/>
              </w:rPr>
            </w:pPr>
            <w:r>
              <w:rPr>
                <w:rFonts w:hint="eastAsia"/>
                <w:bCs/>
                <w:color w:val="000000"/>
                <w:sz w:val="24"/>
                <w:szCs w:val="24"/>
              </w:rPr>
              <w:t>2</w:t>
            </w:r>
          </w:p>
        </w:tc>
        <w:tc>
          <w:tcPr>
            <w:tcW w:w="720" w:type="dxa"/>
            <w:vMerge w:val="continue"/>
          </w:tcPr>
          <w:p w14:paraId="719D2EF7">
            <w:pPr>
              <w:pStyle w:val="15"/>
              <w:spacing w:line="240" w:lineRule="auto"/>
              <w:rPr>
                <w:rFonts w:hint="eastAsia" w:ascii="Times New Roman" w:hAnsi="Times New Roman"/>
                <w:color w:val="000000"/>
                <w:sz w:val="24"/>
                <w:szCs w:val="24"/>
                <w:vertAlign w:val="baseline"/>
              </w:rPr>
            </w:pPr>
          </w:p>
        </w:tc>
        <w:tc>
          <w:tcPr>
            <w:tcW w:w="1800" w:type="dxa"/>
            <w:vAlign w:val="center"/>
          </w:tcPr>
          <w:p w14:paraId="652E1F93">
            <w:pPr>
              <w:pStyle w:val="15"/>
              <w:spacing w:line="360" w:lineRule="auto"/>
              <w:rPr>
                <w:rFonts w:hint="eastAsia" w:ascii="Times New Roman" w:hAnsi="Times New Roman"/>
                <w:color w:val="000000"/>
                <w:sz w:val="24"/>
                <w:szCs w:val="24"/>
                <w:vertAlign w:val="baseline"/>
              </w:rPr>
            </w:pPr>
            <w:r>
              <w:rPr>
                <w:rFonts w:hint="eastAsia"/>
                <w:color w:val="000000"/>
                <w:sz w:val="24"/>
                <w:szCs w:val="24"/>
                <w:lang w:val="en-US" w:eastAsia="zh-CN"/>
              </w:rPr>
              <w:t>承诺寿命</w:t>
            </w:r>
            <w:r>
              <w:rPr>
                <w:rFonts w:hint="eastAsia"/>
                <w:color w:val="000000"/>
                <w:sz w:val="24"/>
                <w:szCs w:val="24"/>
              </w:rPr>
              <w:t xml:space="preserve">   </w:t>
            </w:r>
            <w:r>
              <w:rPr>
                <w:rFonts w:hint="eastAsia" w:hAnsi="宋体" w:eastAsia="宋体" w:cs="宋体"/>
                <w:color w:val="000000"/>
                <w:sz w:val="24"/>
                <w:szCs w:val="24"/>
              </w:rPr>
              <w:t>（</w:t>
            </w:r>
            <w:r>
              <w:rPr>
                <w:color w:val="000000"/>
                <w:sz w:val="24"/>
                <w:szCs w:val="24"/>
              </w:rPr>
              <w:t>0</w:t>
            </w:r>
            <w:r>
              <w:rPr>
                <w:rFonts w:hint="eastAsia"/>
                <w:color w:val="000000"/>
                <w:sz w:val="24"/>
                <w:szCs w:val="24"/>
              </w:rPr>
              <w:t>-</w:t>
            </w:r>
            <w:r>
              <w:rPr>
                <w:rFonts w:hint="eastAsia"/>
                <w:color w:val="000000"/>
                <w:sz w:val="24"/>
                <w:szCs w:val="24"/>
                <w:lang w:val="en-US" w:eastAsia="zh-CN"/>
              </w:rPr>
              <w:t>50</w:t>
            </w:r>
            <w:r>
              <w:rPr>
                <w:rFonts w:hint="eastAsia" w:hAnsi="宋体" w:eastAsia="宋体" w:cs="宋体"/>
                <w:color w:val="000000"/>
                <w:sz w:val="24"/>
                <w:szCs w:val="24"/>
              </w:rPr>
              <w:t>分）</w:t>
            </w:r>
          </w:p>
        </w:tc>
        <w:tc>
          <w:tcPr>
            <w:tcW w:w="5963" w:type="dxa"/>
            <w:vAlign w:val="center"/>
          </w:tcPr>
          <w:p w14:paraId="621EF54B">
            <w:pPr>
              <w:pStyle w:val="15"/>
              <w:spacing w:line="360" w:lineRule="auto"/>
              <w:rPr>
                <w:rFonts w:hint="default" w:ascii="Times New Roman" w:hAnsi="Times New Roman" w:eastAsia="宋体"/>
                <w:color w:val="000000"/>
                <w:sz w:val="24"/>
                <w:szCs w:val="24"/>
                <w:vertAlign w:val="baseline"/>
                <w:lang w:val="en-US" w:eastAsia="zh-CN"/>
              </w:rPr>
            </w:pPr>
            <w:r>
              <w:rPr>
                <w:rFonts w:hint="eastAsia" w:ascii="Times New Roman" w:hAnsi="Times New Roman"/>
                <w:color w:val="000000"/>
                <w:sz w:val="24"/>
                <w:szCs w:val="24"/>
                <w:highlight w:val="yellow"/>
                <w:vertAlign w:val="baseline"/>
                <w:lang w:val="en-US" w:eastAsia="zh-CN"/>
              </w:rPr>
              <w:t>锻模承诺寿命小于2000件得0分；承诺寿命2000件得10分；2500件得20分；3000件得30分；3500件得40分；4000件得50分。</w:t>
            </w:r>
          </w:p>
        </w:tc>
      </w:tr>
      <w:tr w14:paraId="54A8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5825A4A1">
            <w:pPr>
              <w:pStyle w:val="15"/>
              <w:spacing w:line="360" w:lineRule="auto"/>
              <w:jc w:val="center"/>
              <w:rPr>
                <w:rFonts w:hint="eastAsia" w:ascii="Times New Roman" w:hAnsi="Times New Roman" w:eastAsia="宋体"/>
                <w:color w:val="000000"/>
                <w:sz w:val="24"/>
                <w:szCs w:val="24"/>
                <w:vertAlign w:val="baseline"/>
                <w:lang w:val="en-US" w:eastAsia="zh-CN"/>
              </w:rPr>
            </w:pPr>
            <w:r>
              <w:rPr>
                <w:rFonts w:hint="eastAsia" w:ascii="Times New Roman" w:hAnsi="Times New Roman"/>
                <w:color w:val="000000"/>
                <w:sz w:val="24"/>
                <w:szCs w:val="24"/>
                <w:vertAlign w:val="baseline"/>
                <w:lang w:val="en-US" w:eastAsia="zh-CN"/>
              </w:rPr>
              <w:t>3</w:t>
            </w:r>
          </w:p>
        </w:tc>
        <w:tc>
          <w:tcPr>
            <w:tcW w:w="720" w:type="dxa"/>
            <w:vMerge w:val="continue"/>
          </w:tcPr>
          <w:p w14:paraId="2434BC31">
            <w:pPr>
              <w:pStyle w:val="15"/>
              <w:spacing w:line="240" w:lineRule="auto"/>
              <w:rPr>
                <w:rFonts w:hint="eastAsia" w:ascii="Times New Roman" w:hAnsi="Times New Roman"/>
                <w:color w:val="000000"/>
                <w:sz w:val="24"/>
                <w:szCs w:val="24"/>
                <w:vertAlign w:val="baseline"/>
              </w:rPr>
            </w:pPr>
          </w:p>
        </w:tc>
        <w:tc>
          <w:tcPr>
            <w:tcW w:w="1800" w:type="dxa"/>
            <w:vAlign w:val="center"/>
          </w:tcPr>
          <w:p w14:paraId="5E5B757A">
            <w:pPr>
              <w:pStyle w:val="15"/>
              <w:spacing w:line="360" w:lineRule="auto"/>
              <w:rPr>
                <w:color w:val="000000"/>
                <w:sz w:val="24"/>
                <w:szCs w:val="24"/>
              </w:rPr>
            </w:pPr>
            <w:r>
              <w:rPr>
                <w:rFonts w:hint="eastAsia" w:hAnsi="宋体" w:eastAsia="宋体" w:cs="宋体"/>
                <w:color w:val="000000"/>
                <w:sz w:val="24"/>
                <w:szCs w:val="24"/>
              </w:rPr>
              <w:t>供货周期</w:t>
            </w:r>
          </w:p>
          <w:p w14:paraId="4C62731B">
            <w:pPr>
              <w:pStyle w:val="15"/>
              <w:spacing w:line="360" w:lineRule="auto"/>
              <w:rPr>
                <w:rFonts w:hint="eastAsia" w:ascii="Times New Roman" w:hAnsi="Times New Roman"/>
                <w:color w:val="000000"/>
                <w:sz w:val="24"/>
                <w:szCs w:val="24"/>
                <w:vertAlign w:val="baseline"/>
              </w:rPr>
            </w:pPr>
            <w:r>
              <w:rPr>
                <w:rFonts w:hint="eastAsia" w:hAnsi="宋体" w:eastAsia="宋体" w:cs="宋体"/>
                <w:color w:val="000000"/>
                <w:sz w:val="24"/>
                <w:szCs w:val="24"/>
              </w:rPr>
              <w:t>（</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5963" w:type="dxa"/>
            <w:vAlign w:val="center"/>
          </w:tcPr>
          <w:p w14:paraId="44545F3F">
            <w:pPr>
              <w:pStyle w:val="15"/>
              <w:spacing w:line="360" w:lineRule="auto"/>
              <w:rPr>
                <w:rFonts w:hint="eastAsia" w:ascii="Times New Roman" w:hAnsi="Times New Roman"/>
                <w:color w:val="000000"/>
                <w:sz w:val="24"/>
                <w:szCs w:val="24"/>
                <w:vertAlign w:val="baseline"/>
              </w:rPr>
            </w:pPr>
            <w:r>
              <w:rPr>
                <w:rFonts w:hint="eastAsia" w:hAnsi="宋体" w:eastAsia="宋体" w:cs="宋体"/>
                <w:color w:val="000000"/>
                <w:sz w:val="24"/>
                <w:szCs w:val="24"/>
              </w:rPr>
              <w:t>优于招标文件要求得</w:t>
            </w:r>
            <w:r>
              <w:rPr>
                <w:rFonts w:hint="eastAsia" w:hAnsi="宋体" w:cs="宋体"/>
                <w:color w:val="000000"/>
                <w:sz w:val="24"/>
                <w:szCs w:val="24"/>
                <w:lang w:val="en-US" w:eastAsia="zh-CN"/>
              </w:rPr>
              <w:t>5</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r>
              <w:rPr>
                <w:rFonts w:hint="eastAsia"/>
                <w:color w:val="000000"/>
                <w:sz w:val="24"/>
                <w:szCs w:val="24"/>
              </w:rPr>
              <w:t xml:space="preserve"> </w:t>
            </w:r>
            <w:r>
              <w:rPr>
                <w:rFonts w:hint="eastAsia" w:hAnsi="宋体" w:eastAsia="宋体" w:cs="宋体"/>
                <w:color w:val="000000"/>
                <w:sz w:val="24"/>
                <w:szCs w:val="24"/>
              </w:rPr>
              <w:t>；满足招标文件要求得</w:t>
            </w:r>
            <w:r>
              <w:rPr>
                <w:rFonts w:hint="eastAsia" w:hAnsi="宋体" w:cs="宋体"/>
                <w:color w:val="000000"/>
                <w:sz w:val="24"/>
                <w:szCs w:val="24"/>
                <w:lang w:val="en-US" w:eastAsia="zh-CN"/>
              </w:rPr>
              <w:t>5</w:t>
            </w:r>
            <w:r>
              <w:rPr>
                <w:rFonts w:hint="eastAsia" w:hAnsi="宋体" w:eastAsia="宋体" w:cs="宋体"/>
                <w:color w:val="000000"/>
                <w:sz w:val="24"/>
                <w:szCs w:val="24"/>
              </w:rPr>
              <w:t>分；</w:t>
            </w:r>
            <w:r>
              <w:rPr>
                <w:rFonts w:hint="eastAsia" w:hAnsi="宋体" w:eastAsia="宋体" w:cs="宋体"/>
                <w:color w:val="000000"/>
                <w:sz w:val="24"/>
                <w:szCs w:val="24"/>
                <w:lang w:val="en-US" w:eastAsia="zh-CN"/>
              </w:rPr>
              <w:t>不满足</w:t>
            </w:r>
            <w:r>
              <w:rPr>
                <w:rFonts w:hint="eastAsia" w:hAnsi="宋体" w:eastAsia="宋体" w:cs="宋体"/>
                <w:color w:val="000000"/>
                <w:sz w:val="24"/>
                <w:szCs w:val="24"/>
              </w:rPr>
              <w:t>供货周期</w:t>
            </w:r>
            <w:r>
              <w:rPr>
                <w:rFonts w:hint="eastAsia" w:hAnsi="宋体" w:cs="宋体"/>
                <w:color w:val="000000"/>
                <w:sz w:val="24"/>
                <w:szCs w:val="24"/>
                <w:lang w:val="en-US" w:eastAsia="zh-CN"/>
              </w:rPr>
              <w:t>一票否决</w:t>
            </w:r>
            <w:r>
              <w:rPr>
                <w:rFonts w:hint="eastAsia" w:hAnsi="宋体" w:eastAsia="宋体" w:cs="宋体"/>
                <w:color w:val="000000"/>
                <w:sz w:val="24"/>
                <w:szCs w:val="24"/>
                <w:lang w:val="en-US" w:eastAsia="zh-CN"/>
              </w:rPr>
              <w:t>。</w:t>
            </w:r>
            <w:r>
              <w:rPr>
                <w:rFonts w:hint="eastAsia"/>
                <w:color w:val="000000"/>
                <w:sz w:val="24"/>
                <w:szCs w:val="24"/>
              </w:rPr>
              <w:t xml:space="preserve">  </w:t>
            </w:r>
          </w:p>
        </w:tc>
      </w:tr>
      <w:tr w14:paraId="200C7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677A72D4">
            <w:pPr>
              <w:pStyle w:val="15"/>
              <w:spacing w:line="360" w:lineRule="auto"/>
              <w:jc w:val="center"/>
              <w:rPr>
                <w:rFonts w:hint="default" w:ascii="Times New Roman" w:hAnsi="Times New Roman"/>
                <w:color w:val="000000"/>
                <w:sz w:val="24"/>
                <w:szCs w:val="24"/>
                <w:vertAlign w:val="baseline"/>
                <w:lang w:val="en-US" w:eastAsia="zh-CN"/>
              </w:rPr>
            </w:pPr>
            <w:r>
              <w:rPr>
                <w:rFonts w:hint="eastAsia" w:ascii="Times New Roman" w:hAnsi="Times New Roman"/>
                <w:color w:val="000000"/>
                <w:sz w:val="24"/>
                <w:szCs w:val="24"/>
                <w:vertAlign w:val="baseline"/>
                <w:lang w:val="en-US" w:eastAsia="zh-CN"/>
              </w:rPr>
              <w:t>4</w:t>
            </w:r>
          </w:p>
        </w:tc>
        <w:tc>
          <w:tcPr>
            <w:tcW w:w="720" w:type="dxa"/>
            <w:vMerge w:val="continue"/>
          </w:tcPr>
          <w:p w14:paraId="115E3664">
            <w:pPr>
              <w:pStyle w:val="15"/>
              <w:spacing w:line="240" w:lineRule="auto"/>
              <w:rPr>
                <w:rFonts w:hint="eastAsia" w:ascii="Times New Roman" w:hAnsi="Times New Roman"/>
                <w:color w:val="000000"/>
                <w:sz w:val="24"/>
                <w:szCs w:val="24"/>
                <w:vertAlign w:val="baseline"/>
              </w:rPr>
            </w:pPr>
          </w:p>
        </w:tc>
        <w:tc>
          <w:tcPr>
            <w:tcW w:w="1800" w:type="dxa"/>
            <w:vAlign w:val="center"/>
          </w:tcPr>
          <w:p w14:paraId="4CCCC994">
            <w:pPr>
              <w:pStyle w:val="15"/>
              <w:spacing w:line="360" w:lineRule="auto"/>
              <w:rPr>
                <w:rFonts w:hint="default" w:hAnsi="宋体" w:eastAsia="宋体" w:cs="宋体"/>
                <w:color w:val="000000"/>
                <w:sz w:val="24"/>
                <w:szCs w:val="24"/>
                <w:lang w:val="en-US" w:eastAsia="zh-CN"/>
              </w:rPr>
            </w:pPr>
            <w:r>
              <w:rPr>
                <w:rFonts w:hint="eastAsia" w:hAnsi="宋体" w:cs="宋体"/>
                <w:color w:val="000000"/>
                <w:sz w:val="24"/>
                <w:szCs w:val="24"/>
                <w:lang w:val="en-US" w:eastAsia="zh-CN"/>
              </w:rPr>
              <w:t>技术方案可行性及现场答疑</w:t>
            </w:r>
            <w:r>
              <w:rPr>
                <w:rFonts w:hint="eastAsia" w:hAnsi="宋体" w:eastAsia="宋体" w:cs="宋体"/>
                <w:color w:val="000000"/>
                <w:sz w:val="24"/>
                <w:szCs w:val="24"/>
              </w:rPr>
              <w:t>（</w:t>
            </w:r>
            <w:r>
              <w:rPr>
                <w:rFonts w:hint="eastAsia"/>
                <w:color w:val="000000"/>
                <w:sz w:val="24"/>
                <w:szCs w:val="24"/>
              </w:rPr>
              <w:t>0-</w:t>
            </w:r>
            <w:r>
              <w:rPr>
                <w:rFonts w:hint="eastAsia"/>
                <w:color w:val="000000"/>
                <w:sz w:val="24"/>
                <w:szCs w:val="24"/>
                <w:lang w:val="en-US" w:eastAsia="zh-CN"/>
              </w:rPr>
              <w:t>20</w:t>
            </w:r>
            <w:r>
              <w:rPr>
                <w:rFonts w:hint="eastAsia" w:hAnsi="宋体" w:eastAsia="宋体" w:cs="宋体"/>
                <w:color w:val="000000"/>
                <w:sz w:val="24"/>
                <w:szCs w:val="24"/>
              </w:rPr>
              <w:t>分）</w:t>
            </w:r>
          </w:p>
        </w:tc>
        <w:tc>
          <w:tcPr>
            <w:tcW w:w="5963" w:type="dxa"/>
            <w:vAlign w:val="center"/>
          </w:tcPr>
          <w:p w14:paraId="7320C734">
            <w:pPr>
              <w:pStyle w:val="15"/>
              <w:spacing w:line="360" w:lineRule="auto"/>
              <w:rPr>
                <w:rFonts w:hint="default" w:hAnsi="宋体" w:eastAsia="宋体" w:cs="宋体"/>
                <w:color w:val="000000"/>
                <w:sz w:val="24"/>
                <w:szCs w:val="24"/>
                <w:lang w:val="en-US" w:eastAsia="zh-CN"/>
              </w:rPr>
            </w:pPr>
            <w:r>
              <w:rPr>
                <w:rFonts w:hint="eastAsia" w:hAnsi="宋体" w:cs="宋体"/>
                <w:color w:val="000000"/>
                <w:sz w:val="24"/>
                <w:szCs w:val="24"/>
                <w:lang w:val="en-US" w:eastAsia="zh-CN"/>
              </w:rPr>
              <w:t>根据投标书方案、用材及现场答疑情况由专家自主综合评价得0-20分。</w:t>
            </w:r>
          </w:p>
        </w:tc>
      </w:tr>
      <w:tr w14:paraId="773C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5700FA59">
            <w:pPr>
              <w:pStyle w:val="15"/>
              <w:spacing w:line="360" w:lineRule="auto"/>
              <w:jc w:val="center"/>
              <w:rPr>
                <w:rFonts w:hint="eastAsia" w:ascii="Times New Roman" w:hAnsi="Times New Roman" w:eastAsia="宋体"/>
                <w:color w:val="000000"/>
                <w:sz w:val="24"/>
                <w:szCs w:val="24"/>
                <w:vertAlign w:val="baseline"/>
                <w:lang w:val="en-US" w:eastAsia="zh-CN"/>
              </w:rPr>
            </w:pPr>
            <w:r>
              <w:rPr>
                <w:rFonts w:hint="eastAsia" w:ascii="Times New Roman" w:hAnsi="Times New Roman"/>
                <w:color w:val="000000"/>
                <w:sz w:val="24"/>
                <w:szCs w:val="24"/>
                <w:vertAlign w:val="baseline"/>
                <w:lang w:val="en-US" w:eastAsia="zh-CN"/>
              </w:rPr>
              <w:t>5</w:t>
            </w:r>
          </w:p>
        </w:tc>
        <w:tc>
          <w:tcPr>
            <w:tcW w:w="720" w:type="dxa"/>
            <w:vMerge w:val="continue"/>
          </w:tcPr>
          <w:p w14:paraId="5A32C2D2">
            <w:pPr>
              <w:pStyle w:val="15"/>
              <w:spacing w:line="240" w:lineRule="auto"/>
              <w:rPr>
                <w:rFonts w:hint="eastAsia" w:ascii="Times New Roman" w:hAnsi="Times New Roman"/>
                <w:color w:val="000000"/>
                <w:sz w:val="24"/>
                <w:szCs w:val="24"/>
                <w:vertAlign w:val="baseline"/>
              </w:rPr>
            </w:pPr>
          </w:p>
        </w:tc>
        <w:tc>
          <w:tcPr>
            <w:tcW w:w="1800" w:type="dxa"/>
            <w:vAlign w:val="center"/>
          </w:tcPr>
          <w:p w14:paraId="570728EE">
            <w:pPr>
              <w:pStyle w:val="15"/>
              <w:spacing w:line="360" w:lineRule="auto"/>
              <w:rPr>
                <w:rFonts w:hint="eastAsia" w:ascii="Times New Roman" w:hAnsi="Times New Roman"/>
                <w:color w:val="000000"/>
                <w:sz w:val="24"/>
                <w:szCs w:val="24"/>
                <w:vertAlign w:val="baseline"/>
              </w:rPr>
            </w:pPr>
            <w:r>
              <w:rPr>
                <w:rFonts w:hint="eastAsia" w:hAnsi="宋体" w:eastAsia="宋体" w:cs="宋体"/>
                <w:color w:val="000000"/>
                <w:sz w:val="24"/>
                <w:szCs w:val="24"/>
              </w:rPr>
              <w:t>质保及售后服务（</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5963" w:type="dxa"/>
            <w:vAlign w:val="center"/>
          </w:tcPr>
          <w:p w14:paraId="2EAE600A">
            <w:pPr>
              <w:pStyle w:val="15"/>
              <w:spacing w:line="360" w:lineRule="auto"/>
              <w:rPr>
                <w:rFonts w:hint="eastAsia" w:hAnsi="宋体" w:eastAsia="宋体" w:cs="宋体"/>
                <w:color w:val="000000"/>
                <w:sz w:val="24"/>
                <w:szCs w:val="24"/>
                <w:lang w:val="en-US" w:eastAsia="zh-CN"/>
              </w:rPr>
            </w:pPr>
            <w:r>
              <w:rPr>
                <w:rFonts w:hint="eastAsia" w:hAnsi="宋体" w:eastAsia="宋体" w:cs="宋体"/>
                <w:color w:val="000000"/>
                <w:sz w:val="24"/>
                <w:szCs w:val="24"/>
              </w:rPr>
              <w:t>满足</w:t>
            </w:r>
            <w:r>
              <w:rPr>
                <w:rFonts w:hint="eastAsia" w:hAnsi="宋体" w:cs="宋体"/>
                <w:color w:val="000000"/>
                <w:sz w:val="24"/>
                <w:szCs w:val="24"/>
                <w:lang w:val="en-US" w:eastAsia="zh-CN"/>
              </w:rPr>
              <w:t>质保</w:t>
            </w:r>
            <w:r>
              <w:rPr>
                <w:rFonts w:hint="eastAsia" w:hAnsi="宋体" w:eastAsia="宋体" w:cs="宋体"/>
                <w:color w:val="000000"/>
                <w:sz w:val="24"/>
                <w:szCs w:val="24"/>
              </w:rPr>
              <w:t>要求</w:t>
            </w:r>
            <w:r>
              <w:rPr>
                <w:rFonts w:hint="eastAsia" w:hAnsi="宋体" w:eastAsia="宋体" w:cs="宋体"/>
                <w:color w:val="000000"/>
                <w:sz w:val="24"/>
                <w:szCs w:val="24"/>
                <w:lang w:val="en-US" w:eastAsia="zh-CN"/>
              </w:rPr>
              <w:t>5</w:t>
            </w:r>
            <w:r>
              <w:rPr>
                <w:rFonts w:hint="eastAsia" w:hAnsi="宋体" w:eastAsia="宋体" w:cs="宋体"/>
                <w:color w:val="000000"/>
                <w:sz w:val="24"/>
                <w:szCs w:val="24"/>
              </w:rPr>
              <w:t>分；售后服务措施得当，</w:t>
            </w:r>
            <w:r>
              <w:rPr>
                <w:rFonts w:hint="eastAsia" w:hAnsi="宋体" w:cs="宋体"/>
                <w:color w:val="000000"/>
                <w:sz w:val="24"/>
                <w:szCs w:val="24"/>
                <w:lang w:val="en-US" w:eastAsia="zh-CN"/>
              </w:rPr>
              <w:t>模具局部工艺变更时，配合免费维修再得5</w:t>
            </w:r>
            <w:r>
              <w:rPr>
                <w:rFonts w:hint="eastAsia" w:hAnsi="宋体" w:eastAsia="宋体" w:cs="宋体"/>
                <w:color w:val="000000"/>
                <w:sz w:val="24"/>
                <w:szCs w:val="24"/>
              </w:rPr>
              <w:t>分</w:t>
            </w:r>
            <w:r>
              <w:rPr>
                <w:rFonts w:hint="eastAsia" w:hAnsi="宋体" w:cs="宋体"/>
                <w:color w:val="000000"/>
                <w:sz w:val="24"/>
                <w:szCs w:val="24"/>
                <w:lang w:eastAsia="zh-CN"/>
              </w:rPr>
              <w:t>。</w:t>
            </w:r>
          </w:p>
          <w:p w14:paraId="6446D43D">
            <w:pPr>
              <w:pStyle w:val="15"/>
              <w:spacing w:line="360" w:lineRule="auto"/>
              <w:rPr>
                <w:rFonts w:hint="eastAsia" w:ascii="Times New Roman" w:hAnsi="Times New Roman"/>
                <w:color w:val="000000"/>
                <w:sz w:val="24"/>
                <w:szCs w:val="24"/>
                <w:vertAlign w:val="baseline"/>
              </w:rPr>
            </w:pPr>
          </w:p>
        </w:tc>
      </w:tr>
    </w:tbl>
    <w:p w14:paraId="50F722A6">
      <w:pPr>
        <w:pStyle w:val="15"/>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2"/>
          <w:szCs w:val="22"/>
          <w:highlight w:val="none"/>
        </w:rPr>
      </w:pPr>
    </w:p>
    <w:p w14:paraId="4C95F3DE">
      <w:pPr>
        <w:keepNext w:val="0"/>
        <w:keepLines w:val="0"/>
        <w:pageBreakBefore w:val="0"/>
        <w:widowControl/>
        <w:suppressLineNumbers w:val="0"/>
        <w:kinsoku/>
        <w:wordWrap/>
        <w:overflowPunct/>
        <w:topLinePunct w:val="0"/>
        <w:autoSpaceDE/>
        <w:autoSpaceDN/>
        <w:bidi w:val="0"/>
        <w:adjustRightInd/>
        <w:snapToGrid/>
        <w:spacing w:line="420" w:lineRule="exact"/>
        <w:ind w:firstLine="440" w:firstLineChars="200"/>
        <w:jc w:val="left"/>
        <w:textAlignment w:val="auto"/>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1.2技术标</w:t>
      </w:r>
      <w:r>
        <w:rPr>
          <w:rFonts w:hint="eastAsia" w:ascii="宋体" w:hAnsi="宋体" w:cs="宋体"/>
          <w:color w:val="auto"/>
          <w:sz w:val="22"/>
          <w:szCs w:val="22"/>
          <w:highlight w:val="none"/>
          <w:lang w:val="en-US" w:eastAsia="zh-CN"/>
        </w:rPr>
        <w:t>评分标准</w:t>
      </w:r>
    </w:p>
    <w:p w14:paraId="02E25ECB">
      <w:pPr>
        <w:pStyle w:val="15"/>
        <w:spacing w:line="240" w:lineRule="auto"/>
        <w:rPr>
          <w:rFonts w:hint="eastAsia"/>
          <w:sz w:val="24"/>
          <w:szCs w:val="24"/>
        </w:rPr>
      </w:pPr>
      <w:r>
        <w:rPr>
          <w:rFonts w:hint="eastAsia" w:ascii="Times New Roman" w:hAnsi="Times New Roman"/>
          <w:b/>
          <w:bCs/>
          <w:color w:val="000000"/>
          <w:sz w:val="24"/>
          <w:szCs w:val="24"/>
          <w:highlight w:val="yellow"/>
          <w:lang w:val="en-US" w:eastAsia="zh-CN"/>
        </w:rPr>
        <w:t>注意：达不到承诺寿命的按附件《采购产品质量保证与服务协议》考核索赔，并作为供方评价的依据。</w:t>
      </w:r>
    </w:p>
    <w:p w14:paraId="4C26B7E0">
      <w:pPr>
        <w:ind w:firstLine="240" w:firstLineChars="100"/>
        <w:rPr>
          <w:rFonts w:hint="eastAsia" w:ascii="黑体" w:hAnsi="黑体" w:eastAsia="黑体"/>
          <w:b/>
          <w:bCs/>
          <w:sz w:val="44"/>
          <w:szCs w:val="44"/>
        </w:rPr>
      </w:pPr>
      <w:r>
        <w:rPr>
          <w:rFonts w:hint="eastAsia" w:asciiTheme="minorEastAsia" w:hAnsiTheme="minorEastAsia" w:eastAsiaTheme="minorEastAsia" w:cstheme="minorEastAsia"/>
          <w:sz w:val="24"/>
          <w:szCs w:val="24"/>
          <w:lang w:val="en-US" w:eastAsia="zh-CN"/>
        </w:rPr>
        <w:t>六、济南成型厂对采购产品质量相关要求详见附件</w:t>
      </w:r>
      <w:r>
        <w:rPr>
          <w:rFonts w:hint="eastAsia" w:ascii="宋体" w:hAnsi="宋体"/>
          <w:color w:val="auto"/>
          <w:szCs w:val="21"/>
        </w:rPr>
        <w:t>《采购产品质量保证与服务协议》</w:t>
      </w:r>
      <w:r>
        <w:rPr>
          <w:rFonts w:hint="eastAsia" w:ascii="宋体" w:hAnsi="宋体"/>
          <w:color w:val="auto"/>
          <w:szCs w:val="21"/>
          <w:lang w:eastAsia="zh-CN"/>
        </w:rPr>
        <w:t>。</w:t>
      </w:r>
    </w:p>
    <w:p w14:paraId="160FEB71">
      <w:pPr>
        <w:rPr>
          <w:rFonts w:hint="eastAsia" w:ascii="黑体" w:hAnsi="黑体" w:eastAsia="黑体"/>
          <w:b/>
          <w:bCs/>
          <w:sz w:val="44"/>
          <w:szCs w:val="44"/>
        </w:rPr>
      </w:pPr>
      <w:r>
        <w:rPr>
          <w:rFonts w:hint="eastAsia" w:ascii="黑体" w:hAnsi="黑体" w:eastAsia="黑体"/>
          <w:b/>
          <w:bCs/>
          <w:sz w:val="44"/>
          <w:szCs w:val="44"/>
        </w:rPr>
        <w:br w:type="page"/>
      </w:r>
    </w:p>
    <w:p w14:paraId="224D23CE">
      <w:pPr>
        <w:spacing w:line="490" w:lineRule="exact"/>
        <w:ind w:firstLine="2650" w:firstLineChars="600"/>
        <w:jc w:val="both"/>
        <w:rPr>
          <w:rFonts w:hint="eastAsia" w:ascii="黑体" w:eastAsia="黑体"/>
          <w:sz w:val="44"/>
          <w:szCs w:val="44"/>
          <w:lang w:val="en-US" w:eastAsia="zh-CN"/>
        </w:rPr>
      </w:pPr>
      <w:r>
        <w:rPr>
          <w:rFonts w:hint="eastAsia" w:ascii="黑体" w:hAnsi="黑体" w:eastAsia="黑体"/>
          <w:b/>
          <w:bCs/>
          <w:sz w:val="44"/>
          <w:szCs w:val="44"/>
        </w:rPr>
        <w:t>投标文件格式</w:t>
      </w:r>
      <w:r>
        <w:rPr>
          <w:rFonts w:hint="eastAsia" w:ascii="黑体" w:hAnsi="黑体" w:eastAsia="黑体"/>
          <w:b/>
          <w:bCs/>
          <w:sz w:val="44"/>
          <w:szCs w:val="44"/>
          <w:lang w:val="en-US" w:eastAsia="zh-CN"/>
        </w:rPr>
        <w:t>及</w:t>
      </w:r>
      <w:r>
        <w:rPr>
          <w:rFonts w:hint="eastAsia" w:ascii="黑体" w:eastAsia="黑体"/>
          <w:b/>
          <w:bCs/>
          <w:sz w:val="44"/>
          <w:szCs w:val="44"/>
          <w:lang w:val="en-US" w:eastAsia="zh-CN"/>
        </w:rPr>
        <w:t>附件</w:t>
      </w:r>
    </w:p>
    <w:p w14:paraId="0461AE59">
      <w:pPr>
        <w:pStyle w:val="112"/>
        <w:ind w:left="0" w:leftChars="0" w:firstLine="0" w:firstLineChars="0"/>
        <w:rPr>
          <w:rFonts w:hint="eastAsia" w:cs="宋体"/>
        </w:rPr>
      </w:pPr>
    </w:p>
    <w:p w14:paraId="7D0CDAAC">
      <w:pPr>
        <w:pStyle w:val="112"/>
        <w:ind w:left="0" w:leftChars="0" w:firstLine="0" w:firstLineChars="0"/>
        <w:rPr>
          <w:rFonts w:hint="eastAsia" w:cs="宋体"/>
        </w:rPr>
      </w:pPr>
    </w:p>
    <w:p w14:paraId="2AA9D17A">
      <w:pPr>
        <w:pStyle w:val="112"/>
        <w:ind w:firstLine="482" w:firstLineChars="200"/>
      </w:pPr>
      <w:r>
        <w:rPr>
          <w:rFonts w:hint="eastAsia"/>
        </w:rPr>
        <w:t>格式</w:t>
      </w:r>
      <w:r>
        <w:rPr>
          <w:rFonts w:hint="eastAsia"/>
          <w:lang w:val="en-US" w:eastAsia="zh-CN"/>
        </w:rPr>
        <w:t>1</w:t>
      </w:r>
      <w:r>
        <w:t xml:space="preserve"> </w:t>
      </w:r>
      <w:r>
        <w:rPr>
          <w:rFonts w:hint="eastAsia"/>
          <w:lang w:val="en-US" w:eastAsia="zh-CN"/>
        </w:rPr>
        <w:t xml:space="preserve"> </w:t>
      </w:r>
      <w:r>
        <w:rPr>
          <w:rFonts w:hint="eastAsia"/>
        </w:rPr>
        <w:t>近三年国内同类项目业绩一览表</w:t>
      </w:r>
    </w:p>
    <w:p w14:paraId="4A8DC151">
      <w:pPr>
        <w:pStyle w:val="111"/>
        <w:ind w:firstLine="480" w:firstLineChars="200"/>
        <w:rPr>
          <w:rFonts w:hint="eastAsia"/>
        </w:rPr>
      </w:pPr>
      <w:r>
        <w:rPr>
          <w:rFonts w:hint="eastAsia"/>
        </w:rPr>
        <w:t xml:space="preserve">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61"/>
        <w:gridCol w:w="1317"/>
        <w:gridCol w:w="775"/>
        <w:gridCol w:w="1281"/>
        <w:gridCol w:w="1481"/>
        <w:gridCol w:w="1559"/>
      </w:tblGrid>
      <w:tr w14:paraId="224B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3106870A">
            <w:pPr>
              <w:pStyle w:val="22"/>
              <w:jc w:val="center"/>
              <w:rPr>
                <w:rFonts w:hint="eastAsia" w:ascii="宋体" w:hAnsi="宋体"/>
                <w:b/>
                <w:szCs w:val="21"/>
              </w:rPr>
            </w:pPr>
            <w:r>
              <w:rPr>
                <w:rFonts w:hint="eastAsia" w:ascii="宋体" w:hAnsi="宋体"/>
                <w:b/>
                <w:szCs w:val="21"/>
              </w:rPr>
              <w:t>序号</w:t>
            </w:r>
          </w:p>
        </w:tc>
        <w:tc>
          <w:tcPr>
            <w:tcW w:w="2061" w:type="dxa"/>
            <w:noWrap w:val="0"/>
            <w:vAlign w:val="center"/>
          </w:tcPr>
          <w:p w14:paraId="5EA6D090">
            <w:pPr>
              <w:pStyle w:val="22"/>
              <w:jc w:val="center"/>
              <w:rPr>
                <w:rFonts w:hint="eastAsia" w:ascii="宋体" w:hAnsi="宋体"/>
                <w:b/>
                <w:szCs w:val="21"/>
              </w:rPr>
            </w:pPr>
            <w:r>
              <w:rPr>
                <w:rFonts w:hint="eastAsia" w:ascii="宋体" w:hAnsi="宋体"/>
                <w:b/>
                <w:szCs w:val="21"/>
              </w:rPr>
              <w:t>采购单位</w:t>
            </w:r>
          </w:p>
        </w:tc>
        <w:tc>
          <w:tcPr>
            <w:tcW w:w="1317" w:type="dxa"/>
            <w:noWrap w:val="0"/>
            <w:vAlign w:val="center"/>
          </w:tcPr>
          <w:p w14:paraId="01E04B00">
            <w:pPr>
              <w:pStyle w:val="22"/>
              <w:jc w:val="both"/>
              <w:rPr>
                <w:rFonts w:hint="eastAsia" w:ascii="宋体" w:hAnsi="宋体"/>
                <w:b/>
                <w:szCs w:val="21"/>
              </w:rPr>
            </w:pPr>
            <w:r>
              <w:rPr>
                <w:rFonts w:hint="eastAsia" w:ascii="宋体" w:hAnsi="宋体"/>
                <w:b/>
                <w:szCs w:val="21"/>
              </w:rPr>
              <w:t>项目名称</w:t>
            </w:r>
          </w:p>
        </w:tc>
        <w:tc>
          <w:tcPr>
            <w:tcW w:w="775" w:type="dxa"/>
            <w:noWrap w:val="0"/>
            <w:vAlign w:val="center"/>
          </w:tcPr>
          <w:p w14:paraId="69B9890D">
            <w:pPr>
              <w:pStyle w:val="22"/>
              <w:ind w:left="0" w:firstLine="0"/>
              <w:jc w:val="center"/>
              <w:rPr>
                <w:rFonts w:hint="eastAsia" w:ascii="宋体" w:hAnsi="宋体"/>
                <w:b/>
                <w:szCs w:val="21"/>
              </w:rPr>
            </w:pPr>
            <w:r>
              <w:rPr>
                <w:rFonts w:hint="eastAsia" w:ascii="宋体" w:hAnsi="宋体"/>
                <w:b/>
                <w:szCs w:val="21"/>
              </w:rPr>
              <w:t>数量</w:t>
            </w:r>
          </w:p>
        </w:tc>
        <w:tc>
          <w:tcPr>
            <w:tcW w:w="1281" w:type="dxa"/>
            <w:noWrap w:val="0"/>
            <w:vAlign w:val="center"/>
          </w:tcPr>
          <w:p w14:paraId="32A87DDE">
            <w:pPr>
              <w:pStyle w:val="22"/>
              <w:ind w:left="0" w:firstLine="0"/>
              <w:jc w:val="center"/>
              <w:rPr>
                <w:rFonts w:hint="eastAsia" w:ascii="宋体" w:hAnsi="宋体"/>
                <w:b/>
                <w:szCs w:val="21"/>
              </w:rPr>
            </w:pPr>
            <w:r>
              <w:rPr>
                <w:rFonts w:hint="eastAsia" w:ascii="宋体" w:hAnsi="宋体"/>
                <w:b/>
                <w:szCs w:val="21"/>
              </w:rPr>
              <w:t>合同金额</w:t>
            </w:r>
            <w:r>
              <w:rPr>
                <w:rFonts w:hint="eastAsia" w:ascii="宋体" w:hAnsi="宋体" w:eastAsia="宋体"/>
                <w:b/>
                <w:szCs w:val="21"/>
              </w:rPr>
              <w:t xml:space="preserve"> </w:t>
            </w:r>
            <w:r>
              <w:rPr>
                <w:rFonts w:hint="eastAsia" w:ascii="宋体" w:hAnsi="宋体"/>
                <w:b/>
                <w:szCs w:val="21"/>
              </w:rPr>
              <w:t>（万元）</w:t>
            </w:r>
          </w:p>
        </w:tc>
        <w:tc>
          <w:tcPr>
            <w:tcW w:w="1481" w:type="dxa"/>
            <w:noWrap w:val="0"/>
            <w:vAlign w:val="center"/>
          </w:tcPr>
          <w:p w14:paraId="3EEDF636">
            <w:pPr>
              <w:pStyle w:val="22"/>
              <w:ind w:left="0" w:firstLine="0"/>
              <w:jc w:val="center"/>
              <w:rPr>
                <w:rFonts w:hint="eastAsia" w:ascii="宋体" w:hAnsi="宋体"/>
                <w:b/>
                <w:szCs w:val="21"/>
              </w:rPr>
            </w:pPr>
            <w:r>
              <w:rPr>
                <w:rFonts w:hint="eastAsia" w:ascii="宋体" w:hAnsi="宋体"/>
                <w:b/>
                <w:szCs w:val="21"/>
              </w:rPr>
              <w:t>合同签订时间</w:t>
            </w:r>
          </w:p>
        </w:tc>
        <w:tc>
          <w:tcPr>
            <w:tcW w:w="1559" w:type="dxa"/>
            <w:noWrap w:val="0"/>
            <w:vAlign w:val="center"/>
          </w:tcPr>
          <w:p w14:paraId="75DADA9A">
            <w:pPr>
              <w:pStyle w:val="22"/>
              <w:jc w:val="both"/>
              <w:rPr>
                <w:rFonts w:hint="eastAsia" w:ascii="宋体" w:hAnsi="宋体"/>
                <w:b/>
                <w:szCs w:val="21"/>
              </w:rPr>
            </w:pPr>
            <w:r>
              <w:rPr>
                <w:rFonts w:hint="eastAsia" w:ascii="宋体" w:hAnsi="宋体"/>
                <w:b/>
                <w:szCs w:val="21"/>
              </w:rPr>
              <w:t>联系人及联系电话</w:t>
            </w:r>
          </w:p>
        </w:tc>
      </w:tr>
      <w:tr w14:paraId="5EBA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43D4B96D">
            <w:pPr>
              <w:pStyle w:val="22"/>
              <w:jc w:val="center"/>
              <w:rPr>
                <w:rFonts w:hint="eastAsia" w:ascii="宋体" w:hAnsi="宋体" w:eastAsia="宋体"/>
                <w:b/>
              </w:rPr>
            </w:pPr>
            <w:r>
              <w:rPr>
                <w:rFonts w:hint="eastAsia" w:ascii="宋体" w:hAnsi="宋体" w:eastAsia="宋体"/>
                <w:b/>
              </w:rPr>
              <w:t>1</w:t>
            </w:r>
          </w:p>
        </w:tc>
        <w:tc>
          <w:tcPr>
            <w:tcW w:w="2061" w:type="dxa"/>
            <w:noWrap w:val="0"/>
            <w:vAlign w:val="center"/>
          </w:tcPr>
          <w:p w14:paraId="3AF88A60">
            <w:pPr>
              <w:pStyle w:val="22"/>
              <w:jc w:val="center"/>
              <w:rPr>
                <w:rFonts w:hint="eastAsia" w:ascii="宋体" w:hAnsi="宋体"/>
                <w:b/>
              </w:rPr>
            </w:pPr>
          </w:p>
        </w:tc>
        <w:tc>
          <w:tcPr>
            <w:tcW w:w="1317" w:type="dxa"/>
            <w:noWrap w:val="0"/>
            <w:vAlign w:val="center"/>
          </w:tcPr>
          <w:p w14:paraId="374BE2D9">
            <w:pPr>
              <w:pStyle w:val="22"/>
              <w:jc w:val="center"/>
              <w:rPr>
                <w:rFonts w:hint="eastAsia" w:ascii="宋体" w:hAnsi="宋体"/>
                <w:b/>
              </w:rPr>
            </w:pPr>
          </w:p>
        </w:tc>
        <w:tc>
          <w:tcPr>
            <w:tcW w:w="775" w:type="dxa"/>
            <w:noWrap w:val="0"/>
            <w:vAlign w:val="center"/>
          </w:tcPr>
          <w:p w14:paraId="3490DCE2">
            <w:pPr>
              <w:pStyle w:val="22"/>
              <w:jc w:val="center"/>
              <w:rPr>
                <w:rFonts w:hint="eastAsia" w:ascii="宋体" w:hAnsi="宋体"/>
                <w:b/>
              </w:rPr>
            </w:pPr>
          </w:p>
        </w:tc>
        <w:tc>
          <w:tcPr>
            <w:tcW w:w="1281" w:type="dxa"/>
            <w:noWrap w:val="0"/>
            <w:vAlign w:val="center"/>
          </w:tcPr>
          <w:p w14:paraId="3166866A">
            <w:pPr>
              <w:pStyle w:val="22"/>
              <w:jc w:val="center"/>
              <w:rPr>
                <w:rFonts w:hint="default" w:ascii="宋体" w:hAnsi="宋体" w:eastAsia="宋体"/>
                <w:b/>
                <w:lang w:val="en-US" w:eastAsia="zh-CN"/>
              </w:rPr>
            </w:pPr>
            <w:r>
              <w:rPr>
                <w:rFonts w:hint="eastAsia" w:ascii="宋体" w:hAnsi="宋体"/>
                <w:b/>
                <w:lang w:val="en-US" w:eastAsia="zh-CN"/>
              </w:rPr>
              <w:t>必填项</w:t>
            </w:r>
          </w:p>
        </w:tc>
        <w:tc>
          <w:tcPr>
            <w:tcW w:w="1481" w:type="dxa"/>
            <w:noWrap w:val="0"/>
            <w:vAlign w:val="center"/>
          </w:tcPr>
          <w:p w14:paraId="7CE2F48D">
            <w:pPr>
              <w:pStyle w:val="22"/>
              <w:jc w:val="center"/>
              <w:rPr>
                <w:rFonts w:hint="eastAsia" w:ascii="宋体" w:hAnsi="宋体"/>
                <w:b/>
              </w:rPr>
            </w:pPr>
          </w:p>
        </w:tc>
        <w:tc>
          <w:tcPr>
            <w:tcW w:w="1559" w:type="dxa"/>
            <w:noWrap w:val="0"/>
            <w:vAlign w:val="center"/>
          </w:tcPr>
          <w:p w14:paraId="5C1B8728">
            <w:pPr>
              <w:pStyle w:val="22"/>
              <w:jc w:val="center"/>
              <w:rPr>
                <w:rFonts w:hint="eastAsia" w:ascii="宋体" w:hAnsi="宋体"/>
                <w:b/>
              </w:rPr>
            </w:pPr>
          </w:p>
        </w:tc>
      </w:tr>
      <w:tr w14:paraId="48A4F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1911294A">
            <w:pPr>
              <w:pStyle w:val="22"/>
              <w:jc w:val="center"/>
              <w:rPr>
                <w:rFonts w:hint="eastAsia" w:ascii="宋体" w:hAnsi="宋体" w:eastAsia="宋体"/>
                <w:b/>
              </w:rPr>
            </w:pPr>
            <w:r>
              <w:rPr>
                <w:rFonts w:hint="eastAsia" w:ascii="宋体" w:hAnsi="宋体" w:eastAsia="宋体"/>
                <w:b/>
              </w:rPr>
              <w:t>2</w:t>
            </w:r>
          </w:p>
        </w:tc>
        <w:tc>
          <w:tcPr>
            <w:tcW w:w="2061" w:type="dxa"/>
            <w:noWrap w:val="0"/>
            <w:vAlign w:val="center"/>
          </w:tcPr>
          <w:p w14:paraId="1EBE3A43">
            <w:pPr>
              <w:pStyle w:val="22"/>
              <w:jc w:val="center"/>
              <w:rPr>
                <w:rFonts w:hint="eastAsia" w:ascii="宋体" w:hAnsi="宋体"/>
                <w:b/>
              </w:rPr>
            </w:pPr>
          </w:p>
        </w:tc>
        <w:tc>
          <w:tcPr>
            <w:tcW w:w="1317" w:type="dxa"/>
            <w:noWrap w:val="0"/>
            <w:vAlign w:val="center"/>
          </w:tcPr>
          <w:p w14:paraId="42AD5CFB">
            <w:pPr>
              <w:pStyle w:val="22"/>
              <w:jc w:val="center"/>
              <w:rPr>
                <w:rFonts w:hint="eastAsia" w:ascii="宋体" w:hAnsi="宋体"/>
                <w:b/>
              </w:rPr>
            </w:pPr>
          </w:p>
        </w:tc>
        <w:tc>
          <w:tcPr>
            <w:tcW w:w="775" w:type="dxa"/>
            <w:noWrap w:val="0"/>
            <w:vAlign w:val="center"/>
          </w:tcPr>
          <w:p w14:paraId="5EB493EC">
            <w:pPr>
              <w:pStyle w:val="22"/>
              <w:jc w:val="center"/>
              <w:rPr>
                <w:rFonts w:hint="eastAsia" w:ascii="宋体" w:hAnsi="宋体"/>
                <w:b/>
              </w:rPr>
            </w:pPr>
          </w:p>
        </w:tc>
        <w:tc>
          <w:tcPr>
            <w:tcW w:w="1281" w:type="dxa"/>
            <w:noWrap w:val="0"/>
            <w:vAlign w:val="center"/>
          </w:tcPr>
          <w:p w14:paraId="027C377F">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444D8A13">
            <w:pPr>
              <w:pStyle w:val="22"/>
              <w:jc w:val="center"/>
              <w:rPr>
                <w:rFonts w:hint="eastAsia" w:ascii="宋体" w:hAnsi="宋体"/>
                <w:b/>
              </w:rPr>
            </w:pPr>
          </w:p>
        </w:tc>
        <w:tc>
          <w:tcPr>
            <w:tcW w:w="1559" w:type="dxa"/>
            <w:noWrap w:val="0"/>
            <w:vAlign w:val="center"/>
          </w:tcPr>
          <w:p w14:paraId="1FC826FD">
            <w:pPr>
              <w:pStyle w:val="22"/>
              <w:jc w:val="center"/>
              <w:rPr>
                <w:rFonts w:hint="eastAsia" w:ascii="宋体" w:hAnsi="宋体"/>
                <w:b/>
              </w:rPr>
            </w:pPr>
          </w:p>
        </w:tc>
      </w:tr>
      <w:tr w14:paraId="3258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6B906E21">
            <w:pPr>
              <w:pStyle w:val="22"/>
              <w:jc w:val="center"/>
              <w:rPr>
                <w:rFonts w:hint="eastAsia" w:ascii="宋体" w:hAnsi="宋体" w:eastAsia="宋体"/>
                <w:b/>
              </w:rPr>
            </w:pPr>
            <w:r>
              <w:rPr>
                <w:rFonts w:hint="eastAsia" w:ascii="宋体" w:hAnsi="宋体" w:eastAsia="宋体"/>
                <w:b/>
              </w:rPr>
              <w:t>3</w:t>
            </w:r>
          </w:p>
        </w:tc>
        <w:tc>
          <w:tcPr>
            <w:tcW w:w="2061" w:type="dxa"/>
            <w:noWrap w:val="0"/>
            <w:vAlign w:val="center"/>
          </w:tcPr>
          <w:p w14:paraId="5555D90B">
            <w:pPr>
              <w:pStyle w:val="22"/>
              <w:jc w:val="center"/>
              <w:rPr>
                <w:rFonts w:hint="eastAsia" w:ascii="宋体" w:hAnsi="宋体"/>
                <w:b/>
              </w:rPr>
            </w:pPr>
          </w:p>
        </w:tc>
        <w:tc>
          <w:tcPr>
            <w:tcW w:w="1317" w:type="dxa"/>
            <w:noWrap w:val="0"/>
            <w:vAlign w:val="center"/>
          </w:tcPr>
          <w:p w14:paraId="7CDCFC3A">
            <w:pPr>
              <w:pStyle w:val="22"/>
              <w:jc w:val="center"/>
              <w:rPr>
                <w:rFonts w:hint="eastAsia" w:ascii="宋体" w:hAnsi="宋体"/>
                <w:b/>
              </w:rPr>
            </w:pPr>
          </w:p>
        </w:tc>
        <w:tc>
          <w:tcPr>
            <w:tcW w:w="775" w:type="dxa"/>
            <w:noWrap w:val="0"/>
            <w:vAlign w:val="center"/>
          </w:tcPr>
          <w:p w14:paraId="7539B0F5">
            <w:pPr>
              <w:pStyle w:val="22"/>
              <w:jc w:val="center"/>
              <w:rPr>
                <w:rFonts w:hint="eastAsia" w:ascii="宋体" w:hAnsi="宋体"/>
                <w:b/>
              </w:rPr>
            </w:pPr>
          </w:p>
        </w:tc>
        <w:tc>
          <w:tcPr>
            <w:tcW w:w="1281" w:type="dxa"/>
            <w:noWrap w:val="0"/>
            <w:vAlign w:val="center"/>
          </w:tcPr>
          <w:p w14:paraId="7789C705">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7885067A">
            <w:pPr>
              <w:pStyle w:val="22"/>
              <w:jc w:val="center"/>
              <w:rPr>
                <w:rFonts w:hint="eastAsia" w:ascii="宋体" w:hAnsi="宋体"/>
                <w:b/>
              </w:rPr>
            </w:pPr>
          </w:p>
        </w:tc>
        <w:tc>
          <w:tcPr>
            <w:tcW w:w="1559" w:type="dxa"/>
            <w:noWrap w:val="0"/>
            <w:vAlign w:val="center"/>
          </w:tcPr>
          <w:p w14:paraId="13853116">
            <w:pPr>
              <w:pStyle w:val="22"/>
              <w:jc w:val="center"/>
              <w:rPr>
                <w:rFonts w:hint="eastAsia" w:ascii="宋体" w:hAnsi="宋体"/>
                <w:b/>
              </w:rPr>
            </w:pPr>
          </w:p>
        </w:tc>
      </w:tr>
      <w:tr w14:paraId="4A33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30CD9D41">
            <w:pPr>
              <w:pStyle w:val="22"/>
              <w:jc w:val="center"/>
              <w:rPr>
                <w:rFonts w:hint="eastAsia" w:ascii="宋体" w:hAnsi="宋体" w:eastAsia="宋体"/>
                <w:b/>
              </w:rPr>
            </w:pPr>
            <w:r>
              <w:rPr>
                <w:rFonts w:hint="eastAsia" w:ascii="宋体" w:hAnsi="宋体" w:eastAsia="宋体"/>
                <w:b/>
              </w:rPr>
              <w:t>4</w:t>
            </w:r>
          </w:p>
        </w:tc>
        <w:tc>
          <w:tcPr>
            <w:tcW w:w="2061" w:type="dxa"/>
            <w:noWrap w:val="0"/>
            <w:vAlign w:val="center"/>
          </w:tcPr>
          <w:p w14:paraId="7B644D21">
            <w:pPr>
              <w:pStyle w:val="22"/>
              <w:jc w:val="center"/>
              <w:rPr>
                <w:rFonts w:hint="eastAsia" w:ascii="宋体" w:hAnsi="宋体"/>
                <w:b/>
              </w:rPr>
            </w:pPr>
          </w:p>
        </w:tc>
        <w:tc>
          <w:tcPr>
            <w:tcW w:w="1317" w:type="dxa"/>
            <w:noWrap w:val="0"/>
            <w:vAlign w:val="center"/>
          </w:tcPr>
          <w:p w14:paraId="2A863A6D">
            <w:pPr>
              <w:pStyle w:val="22"/>
              <w:jc w:val="center"/>
              <w:rPr>
                <w:rFonts w:hint="eastAsia" w:ascii="宋体" w:hAnsi="宋体"/>
                <w:b/>
              </w:rPr>
            </w:pPr>
          </w:p>
        </w:tc>
        <w:tc>
          <w:tcPr>
            <w:tcW w:w="775" w:type="dxa"/>
            <w:noWrap w:val="0"/>
            <w:vAlign w:val="center"/>
          </w:tcPr>
          <w:p w14:paraId="23399F15">
            <w:pPr>
              <w:pStyle w:val="22"/>
              <w:jc w:val="center"/>
              <w:rPr>
                <w:rFonts w:hint="eastAsia" w:ascii="宋体" w:hAnsi="宋体"/>
                <w:b/>
              </w:rPr>
            </w:pPr>
          </w:p>
        </w:tc>
        <w:tc>
          <w:tcPr>
            <w:tcW w:w="1281" w:type="dxa"/>
            <w:noWrap w:val="0"/>
            <w:vAlign w:val="center"/>
          </w:tcPr>
          <w:p w14:paraId="023CC33C">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0D125378">
            <w:pPr>
              <w:pStyle w:val="22"/>
              <w:jc w:val="center"/>
              <w:rPr>
                <w:rFonts w:hint="eastAsia" w:ascii="宋体" w:hAnsi="宋体"/>
                <w:b/>
              </w:rPr>
            </w:pPr>
          </w:p>
        </w:tc>
        <w:tc>
          <w:tcPr>
            <w:tcW w:w="1559" w:type="dxa"/>
            <w:noWrap w:val="0"/>
            <w:vAlign w:val="center"/>
          </w:tcPr>
          <w:p w14:paraId="66E30759">
            <w:pPr>
              <w:pStyle w:val="22"/>
              <w:jc w:val="center"/>
              <w:rPr>
                <w:rFonts w:hint="eastAsia" w:ascii="宋体" w:hAnsi="宋体"/>
                <w:b/>
              </w:rPr>
            </w:pPr>
          </w:p>
        </w:tc>
      </w:tr>
      <w:tr w14:paraId="7F65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02DF9512">
            <w:pPr>
              <w:pStyle w:val="22"/>
              <w:jc w:val="center"/>
              <w:rPr>
                <w:rFonts w:hint="eastAsia" w:ascii="宋体" w:hAnsi="宋体" w:eastAsia="宋体"/>
                <w:b/>
              </w:rPr>
            </w:pPr>
            <w:r>
              <w:rPr>
                <w:rFonts w:hint="eastAsia" w:ascii="宋体" w:hAnsi="宋体" w:eastAsia="宋体"/>
                <w:b/>
              </w:rPr>
              <w:t>5</w:t>
            </w:r>
          </w:p>
        </w:tc>
        <w:tc>
          <w:tcPr>
            <w:tcW w:w="2061" w:type="dxa"/>
            <w:noWrap w:val="0"/>
            <w:vAlign w:val="center"/>
          </w:tcPr>
          <w:p w14:paraId="557F5CFC">
            <w:pPr>
              <w:pStyle w:val="22"/>
              <w:jc w:val="center"/>
              <w:rPr>
                <w:rFonts w:hint="eastAsia" w:ascii="宋体" w:hAnsi="宋体"/>
                <w:b/>
              </w:rPr>
            </w:pPr>
          </w:p>
        </w:tc>
        <w:tc>
          <w:tcPr>
            <w:tcW w:w="1317" w:type="dxa"/>
            <w:noWrap w:val="0"/>
            <w:vAlign w:val="center"/>
          </w:tcPr>
          <w:p w14:paraId="6873597D">
            <w:pPr>
              <w:pStyle w:val="22"/>
              <w:jc w:val="center"/>
              <w:rPr>
                <w:rFonts w:hint="eastAsia" w:ascii="宋体" w:hAnsi="宋体"/>
                <w:b/>
              </w:rPr>
            </w:pPr>
          </w:p>
        </w:tc>
        <w:tc>
          <w:tcPr>
            <w:tcW w:w="775" w:type="dxa"/>
            <w:noWrap w:val="0"/>
            <w:vAlign w:val="center"/>
          </w:tcPr>
          <w:p w14:paraId="39D3E034">
            <w:pPr>
              <w:pStyle w:val="22"/>
              <w:jc w:val="center"/>
              <w:rPr>
                <w:rFonts w:hint="eastAsia" w:ascii="宋体" w:hAnsi="宋体"/>
                <w:b/>
              </w:rPr>
            </w:pPr>
          </w:p>
        </w:tc>
        <w:tc>
          <w:tcPr>
            <w:tcW w:w="1281" w:type="dxa"/>
            <w:noWrap w:val="0"/>
            <w:vAlign w:val="center"/>
          </w:tcPr>
          <w:p w14:paraId="251B3ECA">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12D80696">
            <w:pPr>
              <w:pStyle w:val="22"/>
              <w:jc w:val="center"/>
              <w:rPr>
                <w:rFonts w:hint="eastAsia" w:ascii="宋体" w:hAnsi="宋体"/>
                <w:b/>
              </w:rPr>
            </w:pPr>
          </w:p>
        </w:tc>
        <w:tc>
          <w:tcPr>
            <w:tcW w:w="1559" w:type="dxa"/>
            <w:noWrap w:val="0"/>
            <w:vAlign w:val="center"/>
          </w:tcPr>
          <w:p w14:paraId="3016A569">
            <w:pPr>
              <w:pStyle w:val="22"/>
              <w:jc w:val="center"/>
              <w:rPr>
                <w:rFonts w:hint="eastAsia" w:ascii="宋体" w:hAnsi="宋体"/>
                <w:b/>
              </w:rPr>
            </w:pPr>
          </w:p>
        </w:tc>
      </w:tr>
      <w:tr w14:paraId="24FD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7FEEAF0D">
            <w:pPr>
              <w:pStyle w:val="22"/>
              <w:rPr>
                <w:rFonts w:hint="default" w:ascii="宋体" w:hAnsi="宋体" w:eastAsia="宋体"/>
                <w:b/>
                <w:lang w:val="en-US" w:eastAsia="zh-CN"/>
              </w:rPr>
            </w:pPr>
          </w:p>
        </w:tc>
        <w:tc>
          <w:tcPr>
            <w:tcW w:w="2061" w:type="dxa"/>
            <w:noWrap w:val="0"/>
            <w:vAlign w:val="top"/>
          </w:tcPr>
          <w:p w14:paraId="288D966D">
            <w:pPr>
              <w:pStyle w:val="22"/>
              <w:rPr>
                <w:rFonts w:hint="eastAsia" w:ascii="宋体" w:hAnsi="宋体"/>
                <w:b/>
              </w:rPr>
            </w:pPr>
          </w:p>
        </w:tc>
        <w:tc>
          <w:tcPr>
            <w:tcW w:w="1317" w:type="dxa"/>
            <w:noWrap w:val="0"/>
            <w:vAlign w:val="top"/>
          </w:tcPr>
          <w:p w14:paraId="40565377">
            <w:pPr>
              <w:pStyle w:val="22"/>
              <w:rPr>
                <w:rFonts w:hint="eastAsia" w:ascii="宋体" w:hAnsi="宋体"/>
                <w:b/>
              </w:rPr>
            </w:pPr>
          </w:p>
        </w:tc>
        <w:tc>
          <w:tcPr>
            <w:tcW w:w="775" w:type="dxa"/>
            <w:noWrap w:val="0"/>
            <w:vAlign w:val="top"/>
          </w:tcPr>
          <w:p w14:paraId="13FC9906">
            <w:pPr>
              <w:pStyle w:val="22"/>
              <w:rPr>
                <w:rFonts w:hint="eastAsia" w:ascii="宋体" w:hAnsi="宋体"/>
                <w:b/>
              </w:rPr>
            </w:pPr>
          </w:p>
        </w:tc>
        <w:tc>
          <w:tcPr>
            <w:tcW w:w="1281" w:type="dxa"/>
            <w:noWrap w:val="0"/>
            <w:vAlign w:val="top"/>
          </w:tcPr>
          <w:p w14:paraId="387472C4">
            <w:pPr>
              <w:pStyle w:val="22"/>
              <w:rPr>
                <w:rFonts w:hint="eastAsia" w:ascii="宋体" w:hAnsi="宋体"/>
                <w:b/>
              </w:rPr>
            </w:pPr>
          </w:p>
        </w:tc>
        <w:tc>
          <w:tcPr>
            <w:tcW w:w="1481" w:type="dxa"/>
            <w:noWrap w:val="0"/>
            <w:vAlign w:val="top"/>
          </w:tcPr>
          <w:p w14:paraId="2F5B02C9">
            <w:pPr>
              <w:pStyle w:val="22"/>
              <w:rPr>
                <w:rFonts w:hint="eastAsia" w:ascii="宋体" w:hAnsi="宋体"/>
                <w:b/>
              </w:rPr>
            </w:pPr>
          </w:p>
        </w:tc>
        <w:tc>
          <w:tcPr>
            <w:tcW w:w="1559" w:type="dxa"/>
            <w:noWrap w:val="0"/>
            <w:vAlign w:val="top"/>
          </w:tcPr>
          <w:p w14:paraId="693B2EF5">
            <w:pPr>
              <w:pStyle w:val="22"/>
              <w:rPr>
                <w:rFonts w:hint="eastAsia" w:ascii="宋体" w:hAnsi="宋体"/>
                <w:b/>
              </w:rPr>
            </w:pPr>
          </w:p>
        </w:tc>
      </w:tr>
      <w:tr w14:paraId="432C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A6086E5">
            <w:pPr>
              <w:pStyle w:val="22"/>
              <w:rPr>
                <w:rFonts w:hint="eastAsia" w:ascii="宋体" w:hAnsi="宋体"/>
                <w:b/>
              </w:rPr>
            </w:pPr>
          </w:p>
        </w:tc>
        <w:tc>
          <w:tcPr>
            <w:tcW w:w="2061" w:type="dxa"/>
            <w:noWrap w:val="0"/>
            <w:vAlign w:val="top"/>
          </w:tcPr>
          <w:p w14:paraId="401ACD43">
            <w:pPr>
              <w:pStyle w:val="22"/>
              <w:rPr>
                <w:rFonts w:hint="eastAsia" w:ascii="宋体" w:hAnsi="宋体"/>
                <w:b/>
              </w:rPr>
            </w:pPr>
          </w:p>
        </w:tc>
        <w:tc>
          <w:tcPr>
            <w:tcW w:w="1317" w:type="dxa"/>
            <w:noWrap w:val="0"/>
            <w:vAlign w:val="top"/>
          </w:tcPr>
          <w:p w14:paraId="03713C15">
            <w:pPr>
              <w:pStyle w:val="22"/>
              <w:rPr>
                <w:rFonts w:hint="eastAsia" w:ascii="宋体" w:hAnsi="宋体"/>
                <w:b/>
              </w:rPr>
            </w:pPr>
          </w:p>
        </w:tc>
        <w:tc>
          <w:tcPr>
            <w:tcW w:w="775" w:type="dxa"/>
            <w:noWrap w:val="0"/>
            <w:vAlign w:val="top"/>
          </w:tcPr>
          <w:p w14:paraId="1E73152C">
            <w:pPr>
              <w:pStyle w:val="22"/>
              <w:rPr>
                <w:rFonts w:hint="eastAsia" w:ascii="宋体" w:hAnsi="宋体"/>
                <w:b/>
              </w:rPr>
            </w:pPr>
          </w:p>
        </w:tc>
        <w:tc>
          <w:tcPr>
            <w:tcW w:w="1281" w:type="dxa"/>
            <w:noWrap w:val="0"/>
            <w:vAlign w:val="top"/>
          </w:tcPr>
          <w:p w14:paraId="208A7180">
            <w:pPr>
              <w:pStyle w:val="22"/>
              <w:rPr>
                <w:rFonts w:hint="eastAsia" w:ascii="宋体" w:hAnsi="宋体"/>
                <w:b/>
              </w:rPr>
            </w:pPr>
          </w:p>
        </w:tc>
        <w:tc>
          <w:tcPr>
            <w:tcW w:w="1481" w:type="dxa"/>
            <w:noWrap w:val="0"/>
            <w:vAlign w:val="top"/>
          </w:tcPr>
          <w:p w14:paraId="7AE3768A">
            <w:pPr>
              <w:pStyle w:val="22"/>
              <w:rPr>
                <w:rFonts w:hint="eastAsia" w:ascii="宋体" w:hAnsi="宋体"/>
                <w:b/>
              </w:rPr>
            </w:pPr>
          </w:p>
        </w:tc>
        <w:tc>
          <w:tcPr>
            <w:tcW w:w="1559" w:type="dxa"/>
            <w:noWrap w:val="0"/>
            <w:vAlign w:val="top"/>
          </w:tcPr>
          <w:p w14:paraId="289DCEC8">
            <w:pPr>
              <w:pStyle w:val="22"/>
              <w:rPr>
                <w:rFonts w:hint="eastAsia" w:ascii="宋体" w:hAnsi="宋体"/>
                <w:b/>
              </w:rPr>
            </w:pPr>
          </w:p>
        </w:tc>
      </w:tr>
      <w:tr w14:paraId="4884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5FFBA196">
            <w:pPr>
              <w:pStyle w:val="22"/>
              <w:rPr>
                <w:rFonts w:hint="eastAsia" w:ascii="宋体" w:hAnsi="宋体"/>
                <w:b/>
              </w:rPr>
            </w:pPr>
          </w:p>
        </w:tc>
        <w:tc>
          <w:tcPr>
            <w:tcW w:w="2061" w:type="dxa"/>
            <w:noWrap w:val="0"/>
            <w:vAlign w:val="top"/>
          </w:tcPr>
          <w:p w14:paraId="7A507F69">
            <w:pPr>
              <w:pStyle w:val="22"/>
              <w:rPr>
                <w:rFonts w:hint="eastAsia" w:ascii="宋体" w:hAnsi="宋体"/>
                <w:b/>
              </w:rPr>
            </w:pPr>
          </w:p>
        </w:tc>
        <w:tc>
          <w:tcPr>
            <w:tcW w:w="1317" w:type="dxa"/>
            <w:noWrap w:val="0"/>
            <w:vAlign w:val="top"/>
          </w:tcPr>
          <w:p w14:paraId="20A9B8EE">
            <w:pPr>
              <w:pStyle w:val="22"/>
              <w:rPr>
                <w:rFonts w:hint="eastAsia" w:ascii="宋体" w:hAnsi="宋体"/>
                <w:b/>
              </w:rPr>
            </w:pPr>
          </w:p>
        </w:tc>
        <w:tc>
          <w:tcPr>
            <w:tcW w:w="775" w:type="dxa"/>
            <w:noWrap w:val="0"/>
            <w:vAlign w:val="top"/>
          </w:tcPr>
          <w:p w14:paraId="558B75FD">
            <w:pPr>
              <w:pStyle w:val="22"/>
              <w:rPr>
                <w:rFonts w:hint="eastAsia" w:ascii="宋体" w:hAnsi="宋体"/>
                <w:b/>
              </w:rPr>
            </w:pPr>
          </w:p>
        </w:tc>
        <w:tc>
          <w:tcPr>
            <w:tcW w:w="1281" w:type="dxa"/>
            <w:noWrap w:val="0"/>
            <w:vAlign w:val="top"/>
          </w:tcPr>
          <w:p w14:paraId="15DCEB04">
            <w:pPr>
              <w:pStyle w:val="22"/>
              <w:rPr>
                <w:rFonts w:hint="eastAsia" w:ascii="宋体" w:hAnsi="宋体"/>
                <w:b/>
              </w:rPr>
            </w:pPr>
          </w:p>
        </w:tc>
        <w:tc>
          <w:tcPr>
            <w:tcW w:w="1481" w:type="dxa"/>
            <w:noWrap w:val="0"/>
            <w:vAlign w:val="top"/>
          </w:tcPr>
          <w:p w14:paraId="4EE777BB">
            <w:pPr>
              <w:pStyle w:val="22"/>
              <w:rPr>
                <w:rFonts w:hint="eastAsia" w:ascii="宋体" w:hAnsi="宋体"/>
                <w:b/>
              </w:rPr>
            </w:pPr>
          </w:p>
        </w:tc>
        <w:tc>
          <w:tcPr>
            <w:tcW w:w="1559" w:type="dxa"/>
            <w:noWrap w:val="0"/>
            <w:vAlign w:val="top"/>
          </w:tcPr>
          <w:p w14:paraId="52103E5B">
            <w:pPr>
              <w:pStyle w:val="22"/>
              <w:rPr>
                <w:rFonts w:hint="eastAsia" w:ascii="宋体" w:hAnsi="宋体"/>
                <w:b/>
              </w:rPr>
            </w:pPr>
          </w:p>
        </w:tc>
      </w:tr>
      <w:tr w14:paraId="3667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C6C616A">
            <w:pPr>
              <w:pStyle w:val="22"/>
              <w:rPr>
                <w:rFonts w:hint="eastAsia" w:ascii="宋体" w:hAnsi="宋体"/>
                <w:b/>
              </w:rPr>
            </w:pPr>
          </w:p>
        </w:tc>
        <w:tc>
          <w:tcPr>
            <w:tcW w:w="2061" w:type="dxa"/>
            <w:noWrap w:val="0"/>
            <w:vAlign w:val="top"/>
          </w:tcPr>
          <w:p w14:paraId="74357D37">
            <w:pPr>
              <w:pStyle w:val="22"/>
              <w:rPr>
                <w:rFonts w:hint="eastAsia" w:ascii="宋体" w:hAnsi="宋体"/>
                <w:b/>
              </w:rPr>
            </w:pPr>
          </w:p>
        </w:tc>
        <w:tc>
          <w:tcPr>
            <w:tcW w:w="1317" w:type="dxa"/>
            <w:noWrap w:val="0"/>
            <w:vAlign w:val="top"/>
          </w:tcPr>
          <w:p w14:paraId="59645C57">
            <w:pPr>
              <w:pStyle w:val="22"/>
              <w:rPr>
                <w:rFonts w:hint="eastAsia" w:ascii="宋体" w:hAnsi="宋体"/>
                <w:b/>
              </w:rPr>
            </w:pPr>
          </w:p>
        </w:tc>
        <w:tc>
          <w:tcPr>
            <w:tcW w:w="775" w:type="dxa"/>
            <w:noWrap w:val="0"/>
            <w:vAlign w:val="top"/>
          </w:tcPr>
          <w:p w14:paraId="64704CA1">
            <w:pPr>
              <w:pStyle w:val="22"/>
              <w:rPr>
                <w:rFonts w:hint="eastAsia" w:ascii="宋体" w:hAnsi="宋体"/>
                <w:b/>
              </w:rPr>
            </w:pPr>
          </w:p>
        </w:tc>
        <w:tc>
          <w:tcPr>
            <w:tcW w:w="1281" w:type="dxa"/>
            <w:noWrap w:val="0"/>
            <w:vAlign w:val="top"/>
          </w:tcPr>
          <w:p w14:paraId="6D85EC9C">
            <w:pPr>
              <w:pStyle w:val="22"/>
              <w:rPr>
                <w:rFonts w:hint="eastAsia" w:ascii="宋体" w:hAnsi="宋体"/>
                <w:b/>
              </w:rPr>
            </w:pPr>
          </w:p>
        </w:tc>
        <w:tc>
          <w:tcPr>
            <w:tcW w:w="1481" w:type="dxa"/>
            <w:noWrap w:val="0"/>
            <w:vAlign w:val="top"/>
          </w:tcPr>
          <w:p w14:paraId="3DFF8D6B">
            <w:pPr>
              <w:pStyle w:val="22"/>
              <w:rPr>
                <w:rFonts w:hint="eastAsia" w:ascii="宋体" w:hAnsi="宋体"/>
                <w:b/>
              </w:rPr>
            </w:pPr>
          </w:p>
        </w:tc>
        <w:tc>
          <w:tcPr>
            <w:tcW w:w="1559" w:type="dxa"/>
            <w:noWrap w:val="0"/>
            <w:vAlign w:val="top"/>
          </w:tcPr>
          <w:p w14:paraId="2C2E298E">
            <w:pPr>
              <w:pStyle w:val="22"/>
              <w:rPr>
                <w:rFonts w:hint="eastAsia" w:ascii="宋体" w:hAnsi="宋体"/>
                <w:b/>
              </w:rPr>
            </w:pPr>
          </w:p>
        </w:tc>
      </w:tr>
      <w:tr w14:paraId="4802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F451C7A">
            <w:pPr>
              <w:pStyle w:val="22"/>
              <w:rPr>
                <w:rFonts w:hint="eastAsia" w:ascii="宋体" w:hAnsi="宋体"/>
                <w:b/>
              </w:rPr>
            </w:pPr>
          </w:p>
        </w:tc>
        <w:tc>
          <w:tcPr>
            <w:tcW w:w="2061" w:type="dxa"/>
            <w:noWrap w:val="0"/>
            <w:vAlign w:val="top"/>
          </w:tcPr>
          <w:p w14:paraId="4FB531FC">
            <w:pPr>
              <w:pStyle w:val="22"/>
              <w:rPr>
                <w:rFonts w:hint="eastAsia" w:ascii="宋体" w:hAnsi="宋体"/>
                <w:b/>
              </w:rPr>
            </w:pPr>
          </w:p>
        </w:tc>
        <w:tc>
          <w:tcPr>
            <w:tcW w:w="1317" w:type="dxa"/>
            <w:noWrap w:val="0"/>
            <w:vAlign w:val="top"/>
          </w:tcPr>
          <w:p w14:paraId="05CB7BDE">
            <w:pPr>
              <w:pStyle w:val="22"/>
              <w:rPr>
                <w:rFonts w:hint="eastAsia" w:ascii="宋体" w:hAnsi="宋体"/>
                <w:b/>
              </w:rPr>
            </w:pPr>
          </w:p>
        </w:tc>
        <w:tc>
          <w:tcPr>
            <w:tcW w:w="775" w:type="dxa"/>
            <w:noWrap w:val="0"/>
            <w:vAlign w:val="top"/>
          </w:tcPr>
          <w:p w14:paraId="615718CA">
            <w:pPr>
              <w:pStyle w:val="22"/>
              <w:rPr>
                <w:rFonts w:hint="eastAsia" w:ascii="宋体" w:hAnsi="宋体"/>
                <w:b/>
              </w:rPr>
            </w:pPr>
          </w:p>
        </w:tc>
        <w:tc>
          <w:tcPr>
            <w:tcW w:w="1281" w:type="dxa"/>
            <w:noWrap w:val="0"/>
            <w:vAlign w:val="top"/>
          </w:tcPr>
          <w:p w14:paraId="455EB842">
            <w:pPr>
              <w:pStyle w:val="22"/>
              <w:rPr>
                <w:rFonts w:hint="eastAsia" w:ascii="宋体" w:hAnsi="宋体"/>
                <w:b/>
              </w:rPr>
            </w:pPr>
          </w:p>
        </w:tc>
        <w:tc>
          <w:tcPr>
            <w:tcW w:w="1481" w:type="dxa"/>
            <w:noWrap w:val="0"/>
            <w:vAlign w:val="top"/>
          </w:tcPr>
          <w:p w14:paraId="6213A5B5">
            <w:pPr>
              <w:pStyle w:val="22"/>
              <w:rPr>
                <w:rFonts w:hint="eastAsia" w:ascii="宋体" w:hAnsi="宋体"/>
                <w:b/>
              </w:rPr>
            </w:pPr>
          </w:p>
        </w:tc>
        <w:tc>
          <w:tcPr>
            <w:tcW w:w="1559" w:type="dxa"/>
            <w:noWrap w:val="0"/>
            <w:vAlign w:val="top"/>
          </w:tcPr>
          <w:p w14:paraId="718BFA80">
            <w:pPr>
              <w:pStyle w:val="22"/>
              <w:rPr>
                <w:rFonts w:hint="eastAsia" w:ascii="宋体" w:hAnsi="宋体"/>
                <w:b/>
              </w:rPr>
            </w:pPr>
          </w:p>
        </w:tc>
      </w:tr>
      <w:tr w14:paraId="7C7D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71E47969">
            <w:pPr>
              <w:pStyle w:val="2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b/>
                <w:lang w:val="en-US" w:eastAsia="zh-CN"/>
              </w:rPr>
            </w:pPr>
            <w:r>
              <w:rPr>
                <w:rFonts w:hint="eastAsia" w:ascii="宋体" w:hAnsi="宋体"/>
                <w:b/>
                <w:lang w:val="en-US" w:eastAsia="zh-CN"/>
              </w:rPr>
              <w:t>合计</w:t>
            </w:r>
          </w:p>
        </w:tc>
        <w:tc>
          <w:tcPr>
            <w:tcW w:w="2061" w:type="dxa"/>
            <w:noWrap w:val="0"/>
            <w:vAlign w:val="center"/>
          </w:tcPr>
          <w:p w14:paraId="10063B5D">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1317" w:type="dxa"/>
            <w:noWrap w:val="0"/>
            <w:vAlign w:val="center"/>
          </w:tcPr>
          <w:p w14:paraId="39034271">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775" w:type="dxa"/>
            <w:noWrap w:val="0"/>
            <w:vAlign w:val="center"/>
          </w:tcPr>
          <w:p w14:paraId="7F722CF9">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1281" w:type="dxa"/>
            <w:noWrap w:val="0"/>
            <w:vAlign w:val="center"/>
          </w:tcPr>
          <w:p w14:paraId="70099A1F">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r>
              <w:rPr>
                <w:rFonts w:hint="eastAsia" w:ascii="宋体" w:hAnsi="宋体"/>
                <w:b/>
                <w:lang w:val="en-US" w:eastAsia="zh-CN"/>
              </w:rPr>
              <w:t>必填项</w:t>
            </w:r>
          </w:p>
        </w:tc>
        <w:tc>
          <w:tcPr>
            <w:tcW w:w="1481" w:type="dxa"/>
            <w:noWrap w:val="0"/>
            <w:vAlign w:val="top"/>
          </w:tcPr>
          <w:p w14:paraId="3B28BE63">
            <w:pPr>
              <w:pStyle w:val="22"/>
              <w:rPr>
                <w:rFonts w:hint="eastAsia" w:ascii="宋体" w:hAnsi="宋体"/>
                <w:b/>
              </w:rPr>
            </w:pPr>
          </w:p>
        </w:tc>
        <w:tc>
          <w:tcPr>
            <w:tcW w:w="1559" w:type="dxa"/>
            <w:noWrap w:val="0"/>
            <w:vAlign w:val="top"/>
          </w:tcPr>
          <w:p w14:paraId="3973CC3C">
            <w:pPr>
              <w:pStyle w:val="22"/>
              <w:rPr>
                <w:rFonts w:hint="eastAsia" w:ascii="宋体" w:hAnsi="宋体"/>
                <w:b/>
              </w:rPr>
            </w:pPr>
          </w:p>
        </w:tc>
      </w:tr>
    </w:tbl>
    <w:p w14:paraId="4125E3A7">
      <w:pPr>
        <w:spacing w:line="0" w:lineRule="atLeast"/>
        <w:rPr>
          <w:rFonts w:hint="eastAsia" w:ascii="宋体" w:hAnsi="宋体"/>
          <w:sz w:val="24"/>
        </w:rPr>
      </w:pPr>
    </w:p>
    <w:p w14:paraId="2FCE980D">
      <w:pPr>
        <w:spacing w:line="0" w:lineRule="atLeast"/>
        <w:ind w:firstLine="480" w:firstLineChars="200"/>
        <w:rPr>
          <w:rFonts w:hint="eastAsia" w:ascii="宋体" w:hAnsi="宋体"/>
          <w:sz w:val="24"/>
        </w:rPr>
      </w:pPr>
      <w:r>
        <w:rPr>
          <w:rFonts w:hint="eastAsia" w:ascii="宋体" w:hAnsi="宋体"/>
          <w:sz w:val="24"/>
        </w:rPr>
        <w:t>注：</w:t>
      </w:r>
      <w:r>
        <w:rPr>
          <w:rFonts w:hint="eastAsia" w:ascii="宋体" w:hAnsi="宋体" w:cs="宋体"/>
          <w:kern w:val="0"/>
          <w:sz w:val="24"/>
        </w:rPr>
        <w:t>提供三年国内同类产品的制造销售业绩（用户名单、联系方式）</w:t>
      </w:r>
      <w:r>
        <w:rPr>
          <w:rFonts w:hint="eastAsia" w:ascii="宋体" w:hAnsi="宋体"/>
          <w:sz w:val="24"/>
        </w:rPr>
        <w:t>。</w:t>
      </w:r>
    </w:p>
    <w:p w14:paraId="6752BD22">
      <w:pPr>
        <w:tabs>
          <w:tab w:val="left" w:pos="1578"/>
          <w:tab w:val="left" w:pos="10083"/>
        </w:tabs>
        <w:spacing w:line="500" w:lineRule="exact"/>
        <w:rPr>
          <w:rFonts w:hint="eastAsia" w:ascii="宋体" w:hAnsi="宋体"/>
          <w:sz w:val="24"/>
        </w:rPr>
      </w:pPr>
    </w:p>
    <w:p w14:paraId="59CB2DFF">
      <w:pPr>
        <w:spacing w:line="660" w:lineRule="exact"/>
        <w:ind w:firstLine="480" w:firstLineChars="200"/>
        <w:rPr>
          <w:rFonts w:hint="eastAsia" w:ascii="宋体" w:hAnsi="宋体"/>
          <w:sz w:val="24"/>
          <w:szCs w:val="24"/>
        </w:rPr>
      </w:pPr>
      <w:r>
        <w:rPr>
          <w:rFonts w:hint="eastAsia" w:ascii="宋体" w:hAnsi="宋体"/>
          <w:sz w:val="24"/>
          <w:szCs w:val="24"/>
        </w:rPr>
        <w:t>投标人：（盖章）</w:t>
      </w:r>
    </w:p>
    <w:p w14:paraId="2D2CCA32">
      <w:pPr>
        <w:spacing w:line="660" w:lineRule="exact"/>
        <w:ind w:firstLine="480" w:firstLineChars="200"/>
        <w:rPr>
          <w:rFonts w:hint="eastAsia" w:ascii="宋体" w:hAnsi="宋体"/>
          <w:sz w:val="24"/>
          <w:szCs w:val="24"/>
        </w:rPr>
      </w:pPr>
      <w:r>
        <w:rPr>
          <w:rFonts w:hint="eastAsia" w:ascii="宋体" w:hAnsi="宋体"/>
          <w:sz w:val="24"/>
          <w:szCs w:val="24"/>
        </w:rPr>
        <w:t>法定代表人（委托代理人）：（签字）</w:t>
      </w:r>
    </w:p>
    <w:p w14:paraId="523CE009">
      <w:pPr>
        <w:pStyle w:val="113"/>
        <w:rPr>
          <w:rFonts w:hint="eastAsia"/>
          <w:sz w:val="24"/>
          <w:szCs w:val="24"/>
        </w:rPr>
      </w:pPr>
    </w:p>
    <w:p w14:paraId="1AA7C873">
      <w:pPr>
        <w:pStyle w:val="113"/>
        <w:ind w:firstLine="480" w:firstLineChars="200"/>
        <w:rPr>
          <w:rFonts w:hint="eastAsia" w:eastAsia="宋体"/>
          <w:sz w:val="24"/>
          <w:szCs w:val="24"/>
          <w:lang w:eastAsia="zh-CN"/>
        </w:rPr>
      </w:pPr>
      <w:r>
        <w:rPr>
          <w:rFonts w:hint="eastAsia"/>
          <w:sz w:val="24"/>
          <w:szCs w:val="24"/>
        </w:rPr>
        <w:t>日  期</w:t>
      </w:r>
      <w:r>
        <w:rPr>
          <w:rFonts w:hint="eastAsia"/>
          <w:sz w:val="24"/>
          <w:szCs w:val="24"/>
          <w:lang w:eastAsia="zh-CN"/>
        </w:rPr>
        <w:t>：</w:t>
      </w:r>
    </w:p>
    <w:p w14:paraId="77C84897">
      <w:pPr>
        <w:rPr>
          <w:rFonts w:hint="eastAsia" w:cs="宋体"/>
        </w:rPr>
      </w:pPr>
      <w:r>
        <w:rPr>
          <w:rFonts w:hint="eastAsia" w:cs="宋体"/>
        </w:rPr>
        <w:br w:type="page"/>
      </w:r>
    </w:p>
    <w:p w14:paraId="5376116F">
      <w:pPr>
        <w:pStyle w:val="112"/>
        <w:ind w:left="0" w:leftChars="0" w:firstLine="482" w:firstLineChars="200"/>
        <w:rPr>
          <w:rFonts w:hint="eastAsia"/>
        </w:rPr>
      </w:pPr>
      <w:r>
        <w:rPr>
          <w:rFonts w:hint="eastAsia" w:cs="宋体"/>
        </w:rPr>
        <w:t>格式</w:t>
      </w:r>
      <w:r>
        <w:rPr>
          <w:rFonts w:hint="eastAsia" w:cs="宋体"/>
          <w:lang w:val="en-US" w:eastAsia="zh-CN"/>
        </w:rPr>
        <w:t xml:space="preserve">2 </w:t>
      </w:r>
      <w:r>
        <w:rPr>
          <w:rFonts w:hint="eastAsia"/>
        </w:rPr>
        <w:t>技术规格偏离表</w:t>
      </w:r>
    </w:p>
    <w:p w14:paraId="67EE8F4B">
      <w:pPr>
        <w:pStyle w:val="112"/>
        <w:rPr>
          <w:rFonts w:hint="eastAsia"/>
        </w:rPr>
      </w:pPr>
    </w:p>
    <w:p w14:paraId="10B633BE">
      <w:pPr>
        <w:ind w:firstLine="420" w:firstLineChars="200"/>
        <w:rPr>
          <w:rFonts w:hint="eastAsia"/>
        </w:rPr>
      </w:pPr>
      <w:r>
        <w:rPr>
          <w:rFonts w:hint="eastAsia"/>
        </w:rPr>
        <w:t xml:space="preserve">招标项目：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3535"/>
        <w:gridCol w:w="2475"/>
        <w:gridCol w:w="1648"/>
      </w:tblGrid>
      <w:tr w14:paraId="3C84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7A8117D3">
            <w:pPr>
              <w:pStyle w:val="114"/>
              <w:rPr>
                <w:rFonts w:hint="eastAsia"/>
              </w:rPr>
            </w:pPr>
            <w:r>
              <w:rPr>
                <w:rFonts w:hint="eastAsia" w:ascii="宋体" w:hAnsi="宋体" w:eastAsia="宋体" w:cs="宋体"/>
              </w:rPr>
              <w:t>序号</w:t>
            </w:r>
          </w:p>
        </w:tc>
        <w:tc>
          <w:tcPr>
            <w:tcW w:w="3535" w:type="dxa"/>
            <w:noWrap w:val="0"/>
            <w:vAlign w:val="center"/>
          </w:tcPr>
          <w:p w14:paraId="043BF4B4">
            <w:pPr>
              <w:pStyle w:val="114"/>
              <w:rPr>
                <w:rFonts w:hint="eastAsia"/>
              </w:rPr>
            </w:pPr>
            <w:r>
              <w:rPr>
                <w:rFonts w:hint="eastAsia" w:ascii="宋体" w:hAnsi="宋体" w:eastAsia="宋体" w:cs="宋体"/>
              </w:rPr>
              <w:t>招标要求</w:t>
            </w:r>
          </w:p>
        </w:tc>
        <w:tc>
          <w:tcPr>
            <w:tcW w:w="2475" w:type="dxa"/>
            <w:noWrap w:val="0"/>
            <w:vAlign w:val="center"/>
          </w:tcPr>
          <w:p w14:paraId="02724EA8">
            <w:pPr>
              <w:pStyle w:val="114"/>
              <w:rPr>
                <w:rFonts w:hint="eastAsia"/>
              </w:rPr>
            </w:pPr>
            <w:r>
              <w:rPr>
                <w:rFonts w:hint="eastAsia" w:ascii="宋体" w:hAnsi="宋体" w:eastAsia="宋体" w:cs="宋体"/>
              </w:rPr>
              <w:t>响应规格</w:t>
            </w:r>
          </w:p>
        </w:tc>
        <w:tc>
          <w:tcPr>
            <w:tcW w:w="1648" w:type="dxa"/>
            <w:noWrap w:val="0"/>
            <w:vAlign w:val="center"/>
          </w:tcPr>
          <w:p w14:paraId="6038C14F">
            <w:pPr>
              <w:pStyle w:val="114"/>
              <w:rPr>
                <w:rFonts w:hint="eastAsia"/>
              </w:rPr>
            </w:pPr>
            <w:r>
              <w:rPr>
                <w:rFonts w:hint="eastAsia" w:ascii="宋体" w:hAnsi="宋体" w:eastAsia="宋体" w:cs="宋体"/>
              </w:rPr>
              <w:t>是否偏离</w:t>
            </w:r>
          </w:p>
        </w:tc>
      </w:tr>
      <w:tr w14:paraId="0162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1624" w:type="dxa"/>
            <w:noWrap w:val="0"/>
            <w:vAlign w:val="center"/>
          </w:tcPr>
          <w:p w14:paraId="206335C2">
            <w:pPr>
              <w:pStyle w:val="114"/>
              <w:rPr>
                <w:rFonts w:hint="eastAsia" w:eastAsia="宋体"/>
                <w:sz w:val="24"/>
              </w:rPr>
            </w:pPr>
          </w:p>
        </w:tc>
        <w:tc>
          <w:tcPr>
            <w:tcW w:w="3535" w:type="dxa"/>
            <w:noWrap w:val="0"/>
            <w:vAlign w:val="center"/>
          </w:tcPr>
          <w:p w14:paraId="2AD1505B">
            <w:pPr>
              <w:spacing w:line="240" w:lineRule="exact"/>
              <w:jc w:val="left"/>
              <w:rPr>
                <w:rFonts w:hint="eastAsia" w:ascii="宋体" w:hAnsi="宋体" w:eastAsia="宋体"/>
                <w:sz w:val="24"/>
                <w:szCs w:val="24"/>
              </w:rPr>
            </w:pPr>
          </w:p>
        </w:tc>
        <w:tc>
          <w:tcPr>
            <w:tcW w:w="2475" w:type="dxa"/>
            <w:noWrap w:val="0"/>
            <w:vAlign w:val="center"/>
          </w:tcPr>
          <w:p w14:paraId="6F867959">
            <w:pPr>
              <w:pStyle w:val="114"/>
              <w:rPr>
                <w:rFonts w:hint="eastAsia"/>
                <w:sz w:val="24"/>
              </w:rPr>
            </w:pPr>
          </w:p>
        </w:tc>
        <w:tc>
          <w:tcPr>
            <w:tcW w:w="1648" w:type="dxa"/>
            <w:noWrap w:val="0"/>
            <w:vAlign w:val="center"/>
          </w:tcPr>
          <w:p w14:paraId="5969B8C9">
            <w:pPr>
              <w:pStyle w:val="114"/>
              <w:rPr>
                <w:rFonts w:hint="eastAsia"/>
                <w:sz w:val="24"/>
              </w:rPr>
            </w:pPr>
          </w:p>
        </w:tc>
      </w:tr>
      <w:tr w14:paraId="0606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538447ED">
            <w:pPr>
              <w:pStyle w:val="114"/>
              <w:rPr>
                <w:rFonts w:hint="eastAsia" w:eastAsia="宋体"/>
                <w:sz w:val="24"/>
              </w:rPr>
            </w:pPr>
          </w:p>
        </w:tc>
        <w:tc>
          <w:tcPr>
            <w:tcW w:w="3535" w:type="dxa"/>
            <w:noWrap w:val="0"/>
            <w:vAlign w:val="center"/>
          </w:tcPr>
          <w:p w14:paraId="2B8E3222">
            <w:pPr>
              <w:spacing w:line="240" w:lineRule="exact"/>
              <w:ind w:firstLine="480" w:firstLineChars="200"/>
              <w:rPr>
                <w:rFonts w:hint="eastAsia" w:ascii="宋体" w:hAnsi="宋体" w:eastAsia="宋体"/>
                <w:sz w:val="24"/>
                <w:szCs w:val="24"/>
              </w:rPr>
            </w:pPr>
          </w:p>
        </w:tc>
        <w:tc>
          <w:tcPr>
            <w:tcW w:w="2475" w:type="dxa"/>
            <w:noWrap w:val="0"/>
            <w:vAlign w:val="center"/>
          </w:tcPr>
          <w:p w14:paraId="26654215">
            <w:pPr>
              <w:pStyle w:val="114"/>
              <w:rPr>
                <w:rFonts w:hint="eastAsia"/>
                <w:i/>
                <w:sz w:val="24"/>
              </w:rPr>
            </w:pPr>
          </w:p>
        </w:tc>
        <w:tc>
          <w:tcPr>
            <w:tcW w:w="1648" w:type="dxa"/>
            <w:noWrap w:val="0"/>
            <w:vAlign w:val="center"/>
          </w:tcPr>
          <w:p w14:paraId="6634C9DD">
            <w:pPr>
              <w:pStyle w:val="114"/>
              <w:rPr>
                <w:rFonts w:hint="eastAsia"/>
                <w:sz w:val="24"/>
              </w:rPr>
            </w:pPr>
          </w:p>
        </w:tc>
      </w:tr>
      <w:tr w14:paraId="53C4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172AA15B">
            <w:pPr>
              <w:pStyle w:val="114"/>
              <w:rPr>
                <w:rFonts w:hint="eastAsia" w:eastAsia="宋体"/>
                <w:sz w:val="24"/>
              </w:rPr>
            </w:pPr>
          </w:p>
        </w:tc>
        <w:tc>
          <w:tcPr>
            <w:tcW w:w="3535" w:type="dxa"/>
            <w:noWrap w:val="0"/>
            <w:vAlign w:val="center"/>
          </w:tcPr>
          <w:p w14:paraId="5B1BA54D">
            <w:pPr>
              <w:spacing w:line="240" w:lineRule="exact"/>
              <w:jc w:val="left"/>
              <w:rPr>
                <w:rFonts w:hint="eastAsia" w:ascii="宋体" w:hAnsi="宋体" w:eastAsia="宋体"/>
                <w:sz w:val="24"/>
                <w:szCs w:val="24"/>
              </w:rPr>
            </w:pPr>
          </w:p>
        </w:tc>
        <w:tc>
          <w:tcPr>
            <w:tcW w:w="2475" w:type="dxa"/>
            <w:noWrap w:val="0"/>
            <w:vAlign w:val="top"/>
          </w:tcPr>
          <w:p w14:paraId="099E46A0">
            <w:pPr>
              <w:pStyle w:val="114"/>
              <w:rPr>
                <w:rFonts w:hint="eastAsia"/>
                <w:sz w:val="24"/>
              </w:rPr>
            </w:pPr>
          </w:p>
        </w:tc>
        <w:tc>
          <w:tcPr>
            <w:tcW w:w="1648" w:type="dxa"/>
            <w:noWrap w:val="0"/>
            <w:vAlign w:val="top"/>
          </w:tcPr>
          <w:p w14:paraId="10313C13">
            <w:pPr>
              <w:pStyle w:val="114"/>
              <w:rPr>
                <w:rFonts w:hint="eastAsia"/>
                <w:sz w:val="24"/>
              </w:rPr>
            </w:pPr>
          </w:p>
        </w:tc>
      </w:tr>
      <w:tr w14:paraId="5D46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26849CB7">
            <w:pPr>
              <w:pStyle w:val="114"/>
              <w:rPr>
                <w:rFonts w:hint="eastAsia" w:eastAsia="宋体"/>
                <w:sz w:val="24"/>
              </w:rPr>
            </w:pPr>
          </w:p>
        </w:tc>
        <w:tc>
          <w:tcPr>
            <w:tcW w:w="3535" w:type="dxa"/>
            <w:noWrap w:val="0"/>
            <w:vAlign w:val="top"/>
          </w:tcPr>
          <w:p w14:paraId="3977CCAE">
            <w:pPr>
              <w:spacing w:line="240" w:lineRule="exact"/>
              <w:jc w:val="left"/>
              <w:rPr>
                <w:rFonts w:hint="eastAsia" w:ascii="宋体" w:hAnsi="宋体" w:eastAsia="宋体"/>
                <w:sz w:val="24"/>
                <w:szCs w:val="24"/>
              </w:rPr>
            </w:pPr>
          </w:p>
        </w:tc>
        <w:tc>
          <w:tcPr>
            <w:tcW w:w="2475" w:type="dxa"/>
            <w:noWrap w:val="0"/>
            <w:vAlign w:val="top"/>
          </w:tcPr>
          <w:p w14:paraId="2FD46D50">
            <w:pPr>
              <w:pStyle w:val="114"/>
              <w:rPr>
                <w:rFonts w:hint="eastAsia"/>
                <w:sz w:val="24"/>
              </w:rPr>
            </w:pPr>
          </w:p>
        </w:tc>
        <w:tc>
          <w:tcPr>
            <w:tcW w:w="1648" w:type="dxa"/>
            <w:noWrap w:val="0"/>
            <w:vAlign w:val="top"/>
          </w:tcPr>
          <w:p w14:paraId="77BC786C">
            <w:pPr>
              <w:pStyle w:val="114"/>
              <w:rPr>
                <w:rFonts w:hint="eastAsia"/>
                <w:sz w:val="24"/>
              </w:rPr>
            </w:pPr>
          </w:p>
        </w:tc>
      </w:tr>
      <w:tr w14:paraId="20CF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73DC9421">
            <w:pPr>
              <w:pStyle w:val="114"/>
              <w:rPr>
                <w:rFonts w:hint="eastAsia" w:eastAsia="宋体"/>
                <w:sz w:val="24"/>
              </w:rPr>
            </w:pPr>
          </w:p>
        </w:tc>
        <w:tc>
          <w:tcPr>
            <w:tcW w:w="3535" w:type="dxa"/>
            <w:noWrap w:val="0"/>
            <w:vAlign w:val="top"/>
          </w:tcPr>
          <w:p w14:paraId="018ACEC1">
            <w:pPr>
              <w:pStyle w:val="114"/>
              <w:rPr>
                <w:rFonts w:hint="eastAsia" w:eastAsia="宋体"/>
                <w:b w:val="0"/>
                <w:sz w:val="24"/>
              </w:rPr>
            </w:pPr>
          </w:p>
        </w:tc>
        <w:tc>
          <w:tcPr>
            <w:tcW w:w="2475" w:type="dxa"/>
            <w:noWrap w:val="0"/>
            <w:vAlign w:val="top"/>
          </w:tcPr>
          <w:p w14:paraId="4164F41C">
            <w:pPr>
              <w:pStyle w:val="114"/>
              <w:rPr>
                <w:rFonts w:hint="eastAsia"/>
                <w:sz w:val="24"/>
              </w:rPr>
            </w:pPr>
          </w:p>
        </w:tc>
        <w:tc>
          <w:tcPr>
            <w:tcW w:w="1648" w:type="dxa"/>
            <w:noWrap w:val="0"/>
            <w:vAlign w:val="top"/>
          </w:tcPr>
          <w:p w14:paraId="08967091">
            <w:pPr>
              <w:pStyle w:val="114"/>
              <w:rPr>
                <w:rFonts w:hint="eastAsia"/>
                <w:sz w:val="24"/>
              </w:rPr>
            </w:pPr>
          </w:p>
        </w:tc>
      </w:tr>
      <w:tr w14:paraId="7AB1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2A3DF8CF">
            <w:pPr>
              <w:pStyle w:val="114"/>
              <w:rPr>
                <w:rFonts w:hint="eastAsia" w:eastAsia="宋体"/>
                <w:sz w:val="24"/>
              </w:rPr>
            </w:pPr>
          </w:p>
        </w:tc>
        <w:tc>
          <w:tcPr>
            <w:tcW w:w="3535" w:type="dxa"/>
            <w:noWrap w:val="0"/>
            <w:vAlign w:val="top"/>
          </w:tcPr>
          <w:p w14:paraId="2985D80E">
            <w:pPr>
              <w:pStyle w:val="114"/>
              <w:rPr>
                <w:rFonts w:hint="eastAsia"/>
                <w:b w:val="0"/>
                <w:sz w:val="24"/>
              </w:rPr>
            </w:pPr>
          </w:p>
        </w:tc>
        <w:tc>
          <w:tcPr>
            <w:tcW w:w="2475" w:type="dxa"/>
            <w:noWrap w:val="0"/>
            <w:vAlign w:val="top"/>
          </w:tcPr>
          <w:p w14:paraId="601566D0">
            <w:pPr>
              <w:pStyle w:val="114"/>
              <w:rPr>
                <w:rFonts w:hint="eastAsia"/>
                <w:sz w:val="24"/>
              </w:rPr>
            </w:pPr>
          </w:p>
        </w:tc>
        <w:tc>
          <w:tcPr>
            <w:tcW w:w="1648" w:type="dxa"/>
            <w:noWrap w:val="0"/>
            <w:vAlign w:val="top"/>
          </w:tcPr>
          <w:p w14:paraId="1E22CF34">
            <w:pPr>
              <w:pStyle w:val="114"/>
              <w:rPr>
                <w:rFonts w:hint="eastAsia"/>
                <w:sz w:val="24"/>
              </w:rPr>
            </w:pPr>
          </w:p>
        </w:tc>
      </w:tr>
      <w:tr w14:paraId="5D60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7F24C52F">
            <w:pPr>
              <w:pStyle w:val="114"/>
              <w:rPr>
                <w:rFonts w:hint="eastAsia" w:eastAsia="宋体"/>
                <w:sz w:val="24"/>
              </w:rPr>
            </w:pPr>
          </w:p>
        </w:tc>
        <w:tc>
          <w:tcPr>
            <w:tcW w:w="3535" w:type="dxa"/>
            <w:noWrap w:val="0"/>
            <w:vAlign w:val="center"/>
          </w:tcPr>
          <w:p w14:paraId="4184D25C">
            <w:pPr>
              <w:pStyle w:val="114"/>
              <w:rPr>
                <w:rFonts w:hint="eastAsia" w:eastAsia="宋体"/>
                <w:b w:val="0"/>
                <w:sz w:val="24"/>
              </w:rPr>
            </w:pPr>
          </w:p>
        </w:tc>
        <w:tc>
          <w:tcPr>
            <w:tcW w:w="2475" w:type="dxa"/>
            <w:noWrap w:val="0"/>
            <w:vAlign w:val="top"/>
          </w:tcPr>
          <w:p w14:paraId="7A938BA6">
            <w:pPr>
              <w:pStyle w:val="114"/>
              <w:rPr>
                <w:rFonts w:hint="eastAsia"/>
                <w:sz w:val="24"/>
              </w:rPr>
            </w:pPr>
          </w:p>
        </w:tc>
        <w:tc>
          <w:tcPr>
            <w:tcW w:w="1648" w:type="dxa"/>
            <w:noWrap w:val="0"/>
            <w:vAlign w:val="top"/>
          </w:tcPr>
          <w:p w14:paraId="549ABE1C">
            <w:pPr>
              <w:pStyle w:val="114"/>
              <w:rPr>
                <w:rFonts w:hint="eastAsia"/>
                <w:sz w:val="24"/>
              </w:rPr>
            </w:pPr>
          </w:p>
        </w:tc>
      </w:tr>
      <w:tr w14:paraId="2358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34142A95">
            <w:pPr>
              <w:pStyle w:val="114"/>
              <w:rPr>
                <w:rFonts w:hint="eastAsia"/>
                <w:sz w:val="24"/>
              </w:rPr>
            </w:pPr>
          </w:p>
        </w:tc>
        <w:tc>
          <w:tcPr>
            <w:tcW w:w="3535" w:type="dxa"/>
            <w:noWrap w:val="0"/>
            <w:vAlign w:val="top"/>
          </w:tcPr>
          <w:p w14:paraId="359D23CF">
            <w:pPr>
              <w:pStyle w:val="114"/>
              <w:rPr>
                <w:rFonts w:hint="eastAsia"/>
                <w:sz w:val="24"/>
              </w:rPr>
            </w:pPr>
          </w:p>
        </w:tc>
        <w:tc>
          <w:tcPr>
            <w:tcW w:w="2475" w:type="dxa"/>
            <w:noWrap w:val="0"/>
            <w:vAlign w:val="top"/>
          </w:tcPr>
          <w:p w14:paraId="088ED7FF">
            <w:pPr>
              <w:pStyle w:val="114"/>
              <w:rPr>
                <w:rFonts w:hint="eastAsia"/>
                <w:sz w:val="24"/>
              </w:rPr>
            </w:pPr>
          </w:p>
        </w:tc>
        <w:tc>
          <w:tcPr>
            <w:tcW w:w="1648" w:type="dxa"/>
            <w:noWrap w:val="0"/>
            <w:vAlign w:val="top"/>
          </w:tcPr>
          <w:p w14:paraId="4378368D">
            <w:pPr>
              <w:pStyle w:val="114"/>
              <w:rPr>
                <w:rFonts w:hint="eastAsia"/>
                <w:sz w:val="24"/>
              </w:rPr>
            </w:pPr>
          </w:p>
        </w:tc>
      </w:tr>
    </w:tbl>
    <w:p w14:paraId="708C8DA4">
      <w:pPr>
        <w:spacing w:line="660" w:lineRule="exact"/>
        <w:rPr>
          <w:rFonts w:hint="eastAsia" w:ascii="宋体" w:hAnsi="宋体"/>
          <w:sz w:val="24"/>
        </w:rPr>
      </w:pPr>
    </w:p>
    <w:p w14:paraId="50548870">
      <w:pPr>
        <w:spacing w:line="660" w:lineRule="exact"/>
        <w:rPr>
          <w:rFonts w:hint="eastAsia" w:ascii="宋体" w:hAnsi="宋体"/>
          <w:sz w:val="24"/>
        </w:rPr>
      </w:pPr>
    </w:p>
    <w:p w14:paraId="02BEB0B6">
      <w:pPr>
        <w:spacing w:line="660" w:lineRule="exact"/>
        <w:rPr>
          <w:rFonts w:hint="eastAsia" w:ascii="宋体" w:hAnsi="宋体"/>
          <w:sz w:val="24"/>
        </w:rPr>
      </w:pPr>
    </w:p>
    <w:p w14:paraId="6263BC7E">
      <w:pPr>
        <w:spacing w:line="660" w:lineRule="exact"/>
        <w:ind w:firstLine="480" w:firstLineChars="200"/>
        <w:rPr>
          <w:rFonts w:hint="eastAsia" w:ascii="宋体" w:hAnsi="宋体"/>
          <w:sz w:val="24"/>
        </w:rPr>
      </w:pPr>
      <w:r>
        <w:rPr>
          <w:rFonts w:hint="eastAsia" w:ascii="宋体" w:hAnsi="宋体"/>
          <w:sz w:val="24"/>
        </w:rPr>
        <w:t xml:space="preserve">投标人：（盖章） </w:t>
      </w:r>
    </w:p>
    <w:p w14:paraId="4116F407">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23CEA73B">
      <w:pPr>
        <w:rPr>
          <w:rFonts w:ascii="黑体" w:eastAsia="黑体"/>
          <w:color w:val="000000"/>
          <w:sz w:val="24"/>
          <w:szCs w:val="24"/>
        </w:rPr>
      </w:pPr>
    </w:p>
    <w:p w14:paraId="726ADB2A">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日期：</w:t>
      </w:r>
    </w:p>
    <w:p w14:paraId="1C46AABA">
      <w:pPr>
        <w:pStyle w:val="111"/>
        <w:ind w:firstLine="0" w:firstLineChars="0"/>
        <w:rPr>
          <w:rFonts w:hint="eastAsia"/>
        </w:rPr>
      </w:pPr>
    </w:p>
    <w:p w14:paraId="39C38950">
      <w:pPr>
        <w:pStyle w:val="111"/>
        <w:ind w:firstLine="480" w:firstLineChars="200"/>
        <w:rPr>
          <w:rFonts w:hint="eastAsia" w:ascii="黑体" w:eastAsia="黑体"/>
          <w:b/>
          <w:sz w:val="52"/>
          <w:szCs w:val="52"/>
          <w:u w:val="none"/>
        </w:rPr>
      </w:pPr>
      <w:r>
        <w:rPr>
          <w:rFonts w:hint="eastAsia"/>
        </w:rPr>
        <w:t>注：为避免歧义，无偏离也应要提报该表，并注明“无”字。如无该表则即使在其它部分已反映，将也被视为“无偏离”。</w:t>
      </w:r>
    </w:p>
    <w:p w14:paraId="09C43B3B">
      <w:pPr>
        <w:keepNext w:val="0"/>
        <w:keepLines w:val="0"/>
        <w:pageBreakBefore w:val="0"/>
        <w:tabs>
          <w:tab w:val="left" w:pos="2865"/>
        </w:tabs>
        <w:kinsoku/>
        <w:wordWrap/>
        <w:overflowPunct/>
        <w:topLinePunct w:val="0"/>
        <w:bidi w:val="0"/>
        <w:snapToGrid/>
        <w:spacing w:line="440" w:lineRule="exact"/>
        <w:jc w:val="both"/>
        <w:rPr>
          <w:rFonts w:hint="eastAsia" w:asciiTheme="majorEastAsia" w:hAnsiTheme="majorEastAsia" w:eastAsiaTheme="majorEastAsia" w:cstheme="majorEastAsia"/>
          <w:b/>
          <w:sz w:val="36"/>
          <w:szCs w:val="36"/>
          <w:highlight w:val="none"/>
          <w:lang w:val="en-US" w:eastAsia="zh-CN"/>
        </w:rPr>
      </w:pPr>
    </w:p>
    <w:p w14:paraId="1F838158">
      <w:pPr>
        <w:rPr>
          <w:rFonts w:hint="eastAsia" w:asciiTheme="majorEastAsia" w:hAnsiTheme="majorEastAsia" w:eastAsiaTheme="majorEastAsia" w:cstheme="majorEastAsia"/>
          <w:b/>
          <w:sz w:val="36"/>
          <w:szCs w:val="36"/>
          <w:highlight w:val="none"/>
          <w:lang w:val="en-US" w:eastAsia="zh-CN"/>
        </w:rPr>
      </w:pPr>
      <w:r>
        <w:rPr>
          <w:rFonts w:hint="eastAsia" w:asciiTheme="majorEastAsia" w:hAnsiTheme="majorEastAsia" w:eastAsiaTheme="majorEastAsia" w:cstheme="majorEastAsia"/>
          <w:b/>
          <w:sz w:val="36"/>
          <w:szCs w:val="36"/>
          <w:highlight w:val="none"/>
          <w:lang w:val="en-US" w:eastAsia="zh-CN"/>
        </w:rPr>
        <w:br w:type="page"/>
      </w:r>
    </w:p>
    <w:p w14:paraId="71B30D1F">
      <w:pPr>
        <w:keepNext w:val="0"/>
        <w:keepLines w:val="0"/>
        <w:pageBreakBefore w:val="0"/>
        <w:tabs>
          <w:tab w:val="left" w:pos="2865"/>
        </w:tabs>
        <w:kinsoku/>
        <w:wordWrap/>
        <w:overflowPunct/>
        <w:topLinePunct w:val="0"/>
        <w:bidi w:val="0"/>
        <w:snapToGrid/>
        <w:spacing w:line="440" w:lineRule="exact"/>
        <w:jc w:val="both"/>
        <w:rPr>
          <w:rFonts w:hint="eastAsia" w:asciiTheme="majorEastAsia" w:hAnsiTheme="majorEastAsia" w:eastAsiaTheme="majorEastAsia" w:cstheme="majorEastAsia"/>
          <w:b/>
          <w:sz w:val="24"/>
          <w:szCs w:val="24"/>
          <w:highlight w:val="none"/>
          <w:lang w:val="en-US" w:eastAsia="zh-CN"/>
        </w:rPr>
      </w:pPr>
      <w:r>
        <w:rPr>
          <w:rFonts w:hint="eastAsia" w:asciiTheme="majorEastAsia" w:hAnsiTheme="majorEastAsia" w:eastAsiaTheme="majorEastAsia" w:cstheme="majorEastAsia"/>
          <w:b/>
          <w:sz w:val="24"/>
          <w:szCs w:val="24"/>
          <w:highlight w:val="none"/>
          <w:lang w:val="en-US" w:eastAsia="zh-CN"/>
        </w:rPr>
        <w:t>附件</w:t>
      </w:r>
    </w:p>
    <w:p w14:paraId="68090DD1">
      <w:pPr>
        <w:keepNext w:val="0"/>
        <w:keepLines w:val="0"/>
        <w:pageBreakBefore w:val="0"/>
        <w:tabs>
          <w:tab w:val="left" w:pos="2865"/>
        </w:tabs>
        <w:kinsoku/>
        <w:wordWrap/>
        <w:overflowPunct/>
        <w:topLinePunct w:val="0"/>
        <w:bidi w:val="0"/>
        <w:snapToGrid/>
        <w:spacing w:line="440" w:lineRule="exact"/>
        <w:jc w:val="center"/>
        <w:rPr>
          <w:rFonts w:hint="eastAsia" w:asciiTheme="majorEastAsia" w:hAnsiTheme="majorEastAsia" w:eastAsiaTheme="majorEastAsia" w:cstheme="majorEastAsia"/>
          <w:b/>
          <w:sz w:val="36"/>
          <w:szCs w:val="36"/>
          <w:highlight w:val="none"/>
        </w:rPr>
      </w:pPr>
      <w:r>
        <w:rPr>
          <w:rFonts w:hint="eastAsia" w:asciiTheme="majorEastAsia" w:hAnsiTheme="majorEastAsia" w:eastAsiaTheme="majorEastAsia" w:cstheme="majorEastAsia"/>
          <w:b/>
          <w:sz w:val="36"/>
          <w:szCs w:val="36"/>
          <w:highlight w:val="none"/>
        </w:rPr>
        <w:t>技  术  协  议</w:t>
      </w:r>
    </w:p>
    <w:p w14:paraId="42D08F8B">
      <w:pPr>
        <w:keepNext w:val="0"/>
        <w:keepLines w:val="0"/>
        <w:pageBreakBefore w:val="0"/>
        <w:tabs>
          <w:tab w:val="left" w:pos="2865"/>
        </w:tabs>
        <w:kinsoku/>
        <w:wordWrap/>
        <w:overflowPunct/>
        <w:topLinePunct w:val="0"/>
        <w:bidi w:val="0"/>
        <w:snapToGrid/>
        <w:spacing w:line="440" w:lineRule="exact"/>
        <w:jc w:val="center"/>
        <w:rPr>
          <w:rFonts w:hint="eastAsia" w:asciiTheme="majorEastAsia" w:hAnsiTheme="majorEastAsia" w:eastAsiaTheme="majorEastAsia" w:cstheme="majorEastAsia"/>
          <w:b/>
          <w:sz w:val="24"/>
          <w:szCs w:val="24"/>
          <w:highlight w:val="none"/>
        </w:rPr>
      </w:pPr>
      <w:r>
        <w:rPr>
          <w:rFonts w:hint="eastAsia" w:asciiTheme="majorEastAsia" w:hAnsiTheme="majorEastAsia" w:eastAsiaTheme="majorEastAsia" w:cstheme="majorEastAsia"/>
          <w:b/>
          <w:sz w:val="24"/>
          <w:szCs w:val="24"/>
          <w:highlight w:val="none"/>
        </w:rPr>
        <w:t xml:space="preserve">总  要  求   </w:t>
      </w:r>
    </w:p>
    <w:p w14:paraId="26D2BF7B">
      <w:pPr>
        <w:keepNext w:val="0"/>
        <w:keepLines w:val="0"/>
        <w:pageBreakBefore w:val="0"/>
        <w:tabs>
          <w:tab w:val="left" w:pos="2865"/>
        </w:tabs>
        <w:kinsoku/>
        <w:wordWrap/>
        <w:overflowPunct/>
        <w:topLinePunct w:val="0"/>
        <w:bidi w:val="0"/>
        <w:snapToGrid/>
        <w:spacing w:line="440" w:lineRule="exact"/>
        <w:textAlignment w:val="baseline"/>
        <w:rPr>
          <w:rFonts w:ascii="宋体" w:hAnsi="宋体"/>
          <w:sz w:val="21"/>
          <w:szCs w:val="21"/>
          <w:highlight w:val="none"/>
        </w:rPr>
      </w:pPr>
      <w:r>
        <w:rPr>
          <w:rFonts w:hint="eastAsia" w:ascii="宋体" w:hAnsi="宋体"/>
          <w:sz w:val="21"/>
          <w:szCs w:val="21"/>
          <w:highlight w:val="none"/>
        </w:rPr>
        <w:t xml:space="preserve">甲方：                      </w:t>
      </w:r>
      <w:r>
        <w:rPr>
          <w:rFonts w:hint="eastAsia" w:ascii="宋体" w:hAnsi="宋体"/>
          <w:sz w:val="21"/>
          <w:szCs w:val="21"/>
          <w:highlight w:val="none"/>
          <w:lang w:val="en-US" w:eastAsia="zh-CN"/>
        </w:rPr>
        <w:t xml:space="preserve">          </w:t>
      </w:r>
      <w:r>
        <w:rPr>
          <w:rFonts w:hint="eastAsia" w:ascii="宋体" w:hAnsi="宋体"/>
          <w:sz w:val="21"/>
          <w:szCs w:val="21"/>
          <w:highlight w:val="none"/>
        </w:rPr>
        <w:t xml:space="preserve"> </w:t>
      </w:r>
      <w:r>
        <w:rPr>
          <w:rFonts w:hint="eastAsia" w:ascii="宋体" w:hAnsi="宋体"/>
          <w:sz w:val="21"/>
          <w:szCs w:val="21"/>
          <w:highlight w:val="none"/>
          <w:lang w:val="en-US" w:eastAsia="zh-CN"/>
        </w:rPr>
        <w:t xml:space="preserve">      </w:t>
      </w:r>
      <w:r>
        <w:rPr>
          <w:rFonts w:ascii="宋体" w:hAnsi="宋体"/>
          <w:sz w:val="21"/>
          <w:szCs w:val="21"/>
          <w:highlight w:val="none"/>
        </w:rPr>
        <w:t>（以下简称甲方）</w:t>
      </w:r>
    </w:p>
    <w:p w14:paraId="6D800984">
      <w:pPr>
        <w:keepNext w:val="0"/>
        <w:keepLines w:val="0"/>
        <w:pageBreakBefore w:val="0"/>
        <w:kinsoku/>
        <w:wordWrap/>
        <w:overflowPunct/>
        <w:topLinePunct w:val="0"/>
        <w:bidi w:val="0"/>
        <w:snapToGrid/>
        <w:spacing w:line="440" w:lineRule="exact"/>
        <w:textAlignment w:val="baseline"/>
        <w:rPr>
          <w:rFonts w:ascii="宋体" w:hAnsi="宋体"/>
          <w:sz w:val="21"/>
          <w:szCs w:val="21"/>
          <w:highlight w:val="none"/>
        </w:rPr>
      </w:pPr>
      <w:r>
        <w:rPr>
          <w:rFonts w:ascii="宋体" w:hAnsi="宋体"/>
          <w:sz w:val="21"/>
          <w:szCs w:val="21"/>
          <w:highlight w:val="none"/>
        </w:rPr>
        <w:t>乙方</w:t>
      </w:r>
      <w:r>
        <w:rPr>
          <w:rFonts w:hint="eastAsia" w:ascii="宋体" w:hAnsi="宋体"/>
          <w:sz w:val="21"/>
          <w:szCs w:val="21"/>
          <w:highlight w:val="none"/>
          <w:lang w:eastAsia="zh-CN"/>
        </w:rPr>
        <w:t>：</w:t>
      </w:r>
      <w:r>
        <w:rPr>
          <w:rFonts w:hint="eastAsia" w:ascii="宋体" w:hAnsi="宋体"/>
          <w:sz w:val="21"/>
          <w:szCs w:val="21"/>
          <w:highlight w:val="none"/>
          <w:lang w:val="en-US" w:eastAsia="zh-CN"/>
        </w:rPr>
        <w:t xml:space="preserve">         </w:t>
      </w:r>
      <w:r>
        <w:rPr>
          <w:rFonts w:hint="eastAsia" w:ascii="宋体" w:hAnsi="宋体"/>
          <w:sz w:val="21"/>
          <w:szCs w:val="21"/>
          <w:highlight w:val="none"/>
        </w:rPr>
        <w:t xml:space="preserve">        </w:t>
      </w:r>
      <w:r>
        <w:rPr>
          <w:rFonts w:hint="eastAsia" w:ascii="宋体" w:hAnsi="宋体"/>
          <w:sz w:val="21"/>
          <w:szCs w:val="21"/>
          <w:highlight w:val="none"/>
          <w:lang w:val="en-US" w:eastAsia="zh-CN"/>
        </w:rPr>
        <w:t xml:space="preserve">    </w:t>
      </w:r>
      <w:r>
        <w:rPr>
          <w:rFonts w:hint="eastAsia" w:ascii="宋体" w:hAnsi="宋体"/>
          <w:sz w:val="21"/>
          <w:szCs w:val="21"/>
          <w:highlight w:val="none"/>
        </w:rPr>
        <w:t xml:space="preserve">  </w:t>
      </w:r>
      <w:r>
        <w:rPr>
          <w:rFonts w:hint="eastAsia" w:ascii="宋体" w:hAnsi="宋体"/>
          <w:sz w:val="21"/>
          <w:szCs w:val="21"/>
          <w:highlight w:val="none"/>
          <w:lang w:val="en-US" w:eastAsia="zh-CN"/>
        </w:rPr>
        <w:t xml:space="preserve">  </w:t>
      </w:r>
      <w:r>
        <w:rPr>
          <w:rFonts w:hint="eastAsia" w:ascii="宋体" w:hAnsi="宋体"/>
          <w:sz w:val="21"/>
          <w:szCs w:val="21"/>
          <w:highlight w:val="none"/>
        </w:rPr>
        <w:t xml:space="preserve">    </w:t>
      </w:r>
      <w:r>
        <w:rPr>
          <w:rFonts w:hint="eastAsia" w:ascii="宋体" w:hAnsi="宋体"/>
          <w:sz w:val="21"/>
          <w:szCs w:val="21"/>
          <w:highlight w:val="none"/>
          <w:lang w:val="en-US" w:eastAsia="zh-CN"/>
        </w:rPr>
        <w:t xml:space="preserve">          </w:t>
      </w:r>
      <w:r>
        <w:rPr>
          <w:rFonts w:ascii="宋体" w:hAnsi="宋体"/>
          <w:sz w:val="21"/>
          <w:szCs w:val="21"/>
          <w:highlight w:val="none"/>
        </w:rPr>
        <w:t>（以下简称乙方）</w:t>
      </w:r>
    </w:p>
    <w:p w14:paraId="5A54A222">
      <w:pPr>
        <w:keepNext w:val="0"/>
        <w:keepLines w:val="0"/>
        <w:pageBreakBefore w:val="0"/>
        <w:tabs>
          <w:tab w:val="left" w:pos="2865"/>
        </w:tabs>
        <w:kinsoku/>
        <w:wordWrap/>
        <w:overflowPunct/>
        <w:topLinePunct w:val="0"/>
        <w:bidi w:val="0"/>
        <w:snapToGrid/>
        <w:spacing w:line="440" w:lineRule="exact"/>
        <w:ind w:firstLine="420" w:firstLineChars="200"/>
        <w:textAlignment w:val="baseline"/>
        <w:rPr>
          <w:rFonts w:ascii="宋体" w:hAnsi="宋体"/>
          <w:sz w:val="21"/>
          <w:szCs w:val="21"/>
          <w:highlight w:val="none"/>
        </w:rPr>
      </w:pPr>
      <w:r>
        <w:rPr>
          <w:rFonts w:ascii="宋体" w:hAnsi="宋体"/>
          <w:sz w:val="21"/>
          <w:szCs w:val="21"/>
          <w:highlight w:val="none"/>
        </w:rPr>
        <w:t>乙方作为合格</w:t>
      </w:r>
      <w:r>
        <w:rPr>
          <w:rFonts w:hint="eastAsia" w:ascii="宋体" w:hAnsi="宋体"/>
          <w:sz w:val="21"/>
          <w:szCs w:val="21"/>
          <w:highlight w:val="none"/>
          <w:lang w:eastAsia="zh-CN"/>
        </w:rPr>
        <w:t>乙方</w:t>
      </w:r>
      <w:r>
        <w:rPr>
          <w:rFonts w:ascii="宋体" w:hAnsi="宋体"/>
          <w:sz w:val="21"/>
          <w:szCs w:val="21"/>
          <w:highlight w:val="none"/>
        </w:rPr>
        <w:t>，其工艺保证能力、生产能力、质量保证能力须经甲方技术、生产、质量、采购等部门考察评审，并予以认可。</w:t>
      </w:r>
    </w:p>
    <w:p w14:paraId="35374423">
      <w:pPr>
        <w:keepNext w:val="0"/>
        <w:keepLines w:val="0"/>
        <w:pageBreakBefore w:val="0"/>
        <w:tabs>
          <w:tab w:val="left" w:pos="2865"/>
        </w:tabs>
        <w:kinsoku/>
        <w:wordWrap/>
        <w:overflowPunct/>
        <w:topLinePunct w:val="0"/>
        <w:bidi w:val="0"/>
        <w:snapToGrid/>
        <w:spacing w:line="440" w:lineRule="exact"/>
        <w:ind w:firstLine="420" w:firstLineChars="200"/>
        <w:textAlignment w:val="baseline"/>
        <w:rPr>
          <w:rFonts w:hint="eastAsia" w:ascii="宋体" w:hAnsi="宋体"/>
          <w:sz w:val="21"/>
          <w:szCs w:val="21"/>
          <w:highlight w:val="none"/>
        </w:rPr>
      </w:pPr>
      <w:r>
        <w:rPr>
          <w:rFonts w:ascii="宋体" w:hAnsi="宋体"/>
          <w:sz w:val="21"/>
          <w:szCs w:val="21"/>
          <w:highlight w:val="none"/>
        </w:rPr>
        <w:t>为了保证模具外委制作的质量，就乙方向甲方供货的技术要求、产品技术认证、产品质量等事宜经双方充分协商达成以下协议，作为乙方今后供货时，双方共同执行的依据。</w:t>
      </w:r>
    </w:p>
    <w:p w14:paraId="7A617CE2">
      <w:pPr>
        <w:keepNext w:val="0"/>
        <w:keepLines w:val="0"/>
        <w:pageBreakBefore w:val="0"/>
        <w:tabs>
          <w:tab w:val="left" w:pos="2865"/>
        </w:tabs>
        <w:kinsoku/>
        <w:wordWrap/>
        <w:overflowPunct/>
        <w:topLinePunct w:val="0"/>
        <w:bidi w:val="0"/>
        <w:snapToGrid/>
        <w:spacing w:line="440" w:lineRule="exact"/>
        <w:jc w:val="center"/>
        <w:rPr>
          <w:rFonts w:hint="eastAsia" w:ascii="宋体" w:hAnsi="宋体"/>
          <w:b/>
          <w:color w:val="auto"/>
          <w:sz w:val="21"/>
          <w:szCs w:val="21"/>
          <w:highlight w:val="none"/>
          <w:lang w:eastAsia="zh-CN"/>
        </w:rPr>
      </w:pPr>
      <w:r>
        <w:rPr>
          <w:rFonts w:hint="eastAsia" w:ascii="宋体" w:hAnsi="宋体"/>
          <w:b/>
          <w:color w:val="auto"/>
          <w:sz w:val="21"/>
          <w:szCs w:val="21"/>
          <w:highlight w:val="none"/>
        </w:rPr>
        <w:t xml:space="preserve">第一条  </w:t>
      </w:r>
      <w:r>
        <w:rPr>
          <w:rFonts w:hint="eastAsia" w:ascii="宋体" w:hAnsi="宋体"/>
          <w:b/>
          <w:color w:val="auto"/>
          <w:sz w:val="21"/>
          <w:szCs w:val="21"/>
          <w:highlight w:val="none"/>
          <w:lang w:val="en-US" w:eastAsia="zh-CN"/>
        </w:rPr>
        <w:t>基本要求</w:t>
      </w:r>
    </w:p>
    <w:p w14:paraId="3CF8310A">
      <w:pPr>
        <w:keepNext w:val="0"/>
        <w:keepLines w:val="0"/>
        <w:pageBreakBefore w:val="0"/>
        <w:tabs>
          <w:tab w:val="left" w:pos="2865"/>
        </w:tabs>
        <w:kinsoku/>
        <w:wordWrap/>
        <w:overflowPunct/>
        <w:topLinePunct w:val="0"/>
        <w:bidi w:val="0"/>
        <w:snapToGrid/>
        <w:spacing w:line="440" w:lineRule="exact"/>
        <w:ind w:firstLine="420" w:firstLineChars="200"/>
        <w:textAlignment w:val="baseline"/>
        <w:rPr>
          <w:rFonts w:hint="eastAsia" w:ascii="宋体" w:hAnsi="宋体"/>
          <w:sz w:val="21"/>
          <w:szCs w:val="21"/>
          <w:highlight w:val="none"/>
        </w:rPr>
      </w:pPr>
      <w:r>
        <w:rPr>
          <w:rFonts w:hint="eastAsia" w:ascii="宋体" w:hAnsi="宋体"/>
          <w:sz w:val="21"/>
          <w:szCs w:val="21"/>
          <w:highlight w:val="none"/>
        </w:rPr>
        <w:t>1、</w:t>
      </w:r>
      <w:r>
        <w:rPr>
          <w:rFonts w:hint="eastAsia" w:ascii="宋体" w:hAnsi="宋体"/>
          <w:sz w:val="21"/>
          <w:szCs w:val="21"/>
          <w:highlight w:val="none"/>
          <w:lang w:val="en-US" w:eastAsia="zh-CN"/>
        </w:rPr>
        <w:t>乙方</w:t>
      </w:r>
      <w:r>
        <w:rPr>
          <w:rFonts w:hint="eastAsia" w:ascii="宋体" w:hAnsi="宋体"/>
          <w:sz w:val="21"/>
          <w:szCs w:val="21"/>
          <w:highlight w:val="none"/>
        </w:rPr>
        <w:t>所供的货物，必须符合中国最新版的法律、法规和相关标准、规范的要求，符合项目所在地政府有关特殊要求。</w:t>
      </w:r>
    </w:p>
    <w:p w14:paraId="3A82CE7A">
      <w:pPr>
        <w:keepNext w:val="0"/>
        <w:keepLines w:val="0"/>
        <w:pageBreakBefore w:val="0"/>
        <w:widowControl w:val="0"/>
        <w:tabs>
          <w:tab w:val="left" w:pos="2865"/>
        </w:tabs>
        <w:kinsoku/>
        <w:wordWrap/>
        <w:overflowPunct/>
        <w:topLinePunct w:val="0"/>
        <w:autoSpaceDE/>
        <w:autoSpaceDN/>
        <w:bidi w:val="0"/>
        <w:adjustRightInd/>
        <w:snapToGrid/>
        <w:spacing w:line="440" w:lineRule="exact"/>
        <w:ind w:firstLine="420" w:firstLineChars="200"/>
        <w:textAlignment w:val="baseline"/>
        <w:rPr>
          <w:rFonts w:hint="eastAsia" w:ascii="宋体" w:hAnsi="宋体"/>
          <w:sz w:val="21"/>
          <w:szCs w:val="21"/>
          <w:highlight w:val="none"/>
          <w:lang w:eastAsia="zh-CN"/>
        </w:rPr>
      </w:pPr>
      <w:r>
        <w:rPr>
          <w:rFonts w:hint="eastAsia" w:ascii="宋体" w:hAnsi="宋体"/>
          <w:sz w:val="21"/>
          <w:szCs w:val="21"/>
          <w:highlight w:val="none"/>
          <w:lang w:val="en-US" w:eastAsia="zh-CN"/>
        </w:rPr>
        <w:t>2、乙方</w:t>
      </w:r>
      <w:r>
        <w:rPr>
          <w:rFonts w:hint="eastAsia" w:ascii="宋体" w:hAnsi="宋体"/>
          <w:sz w:val="21"/>
          <w:szCs w:val="21"/>
          <w:highlight w:val="none"/>
        </w:rPr>
        <w:t>应保证所供货物的完整性</w:t>
      </w:r>
      <w:r>
        <w:rPr>
          <w:rFonts w:hint="eastAsia" w:ascii="宋体" w:hAnsi="宋体"/>
          <w:sz w:val="21"/>
          <w:szCs w:val="21"/>
          <w:highlight w:val="none"/>
          <w:lang w:eastAsia="zh-CN"/>
        </w:rPr>
        <w:t>、</w:t>
      </w:r>
      <w:r>
        <w:rPr>
          <w:rFonts w:hint="eastAsia" w:ascii="宋体" w:hAnsi="宋体"/>
          <w:sz w:val="21"/>
          <w:szCs w:val="21"/>
          <w:highlight w:val="none"/>
        </w:rPr>
        <w:t>成套性</w:t>
      </w:r>
      <w:r>
        <w:rPr>
          <w:rFonts w:hint="eastAsia" w:ascii="宋体" w:hAnsi="宋体"/>
          <w:sz w:val="21"/>
          <w:szCs w:val="21"/>
          <w:highlight w:val="none"/>
          <w:lang w:eastAsia="zh-CN"/>
        </w:rPr>
        <w:t>、</w:t>
      </w:r>
      <w:r>
        <w:rPr>
          <w:rFonts w:hint="eastAsia" w:ascii="宋体" w:hAnsi="宋体"/>
          <w:sz w:val="21"/>
          <w:szCs w:val="21"/>
          <w:highlight w:val="none"/>
          <w:lang w:val="en-US" w:eastAsia="zh-CN"/>
        </w:rPr>
        <w:t>全新性</w:t>
      </w:r>
      <w:r>
        <w:rPr>
          <w:rFonts w:hint="eastAsia" w:ascii="宋体" w:hAnsi="宋体"/>
          <w:sz w:val="21"/>
          <w:szCs w:val="21"/>
          <w:highlight w:val="none"/>
        </w:rPr>
        <w:t>，能保证货物的正常运行、使用</w:t>
      </w:r>
      <w:r>
        <w:rPr>
          <w:rFonts w:hint="eastAsia" w:ascii="宋体" w:hAnsi="宋体"/>
          <w:sz w:val="21"/>
          <w:szCs w:val="21"/>
          <w:highlight w:val="none"/>
          <w:lang w:eastAsia="zh-CN"/>
        </w:rPr>
        <w:t>。</w:t>
      </w:r>
    </w:p>
    <w:p w14:paraId="1F22F770">
      <w:pPr>
        <w:keepNext w:val="0"/>
        <w:keepLines w:val="0"/>
        <w:pageBreakBefore w:val="0"/>
        <w:widowControl w:val="0"/>
        <w:tabs>
          <w:tab w:val="left" w:pos="2865"/>
        </w:tabs>
        <w:kinsoku/>
        <w:wordWrap/>
        <w:overflowPunct/>
        <w:topLinePunct w:val="0"/>
        <w:autoSpaceDE/>
        <w:autoSpaceDN/>
        <w:bidi w:val="0"/>
        <w:adjustRightInd/>
        <w:snapToGrid/>
        <w:spacing w:line="440" w:lineRule="exact"/>
        <w:ind w:firstLine="420" w:firstLineChars="200"/>
        <w:textAlignment w:val="baseline"/>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lang w:eastAsia="zh-CN"/>
        </w:rPr>
        <w:t>甲方</w:t>
      </w:r>
      <w:r>
        <w:rPr>
          <w:rFonts w:hint="eastAsia" w:ascii="宋体" w:hAnsi="宋体"/>
          <w:sz w:val="21"/>
          <w:szCs w:val="21"/>
          <w:highlight w:val="none"/>
        </w:rPr>
        <w:t>提供给</w:t>
      </w:r>
      <w:r>
        <w:rPr>
          <w:rFonts w:hint="eastAsia" w:ascii="宋体" w:hAnsi="宋体"/>
          <w:sz w:val="21"/>
          <w:szCs w:val="21"/>
          <w:highlight w:val="none"/>
          <w:lang w:eastAsia="zh-CN"/>
        </w:rPr>
        <w:t>乙方</w:t>
      </w:r>
      <w:r>
        <w:rPr>
          <w:rFonts w:hint="eastAsia" w:ascii="宋体" w:hAnsi="宋体"/>
          <w:sz w:val="21"/>
          <w:szCs w:val="21"/>
          <w:highlight w:val="none"/>
        </w:rPr>
        <w:t>PDF版图纸</w:t>
      </w:r>
      <w:r>
        <w:rPr>
          <w:rFonts w:hint="eastAsia" w:ascii="宋体" w:hAnsi="宋体"/>
          <w:sz w:val="21"/>
          <w:szCs w:val="21"/>
          <w:highlight w:val="none"/>
          <w:lang w:val="en-US" w:eastAsia="zh-CN"/>
        </w:rPr>
        <w:t>或</w:t>
      </w:r>
      <w:r>
        <w:rPr>
          <w:rFonts w:hint="eastAsia" w:ascii="宋体" w:hAnsi="宋体"/>
          <w:sz w:val="21"/>
          <w:szCs w:val="21"/>
          <w:highlight w:val="none"/>
        </w:rPr>
        <w:t>三维造型</w:t>
      </w:r>
      <w:r>
        <w:rPr>
          <w:rFonts w:hint="eastAsia" w:ascii="宋体" w:hAnsi="宋体"/>
          <w:sz w:val="21"/>
          <w:szCs w:val="21"/>
          <w:highlight w:val="none"/>
          <w:lang w:val="en-US" w:eastAsia="zh-CN"/>
        </w:rPr>
        <w:t>等</w:t>
      </w:r>
      <w:r>
        <w:rPr>
          <w:rFonts w:hint="eastAsia" w:ascii="宋体" w:hAnsi="宋体"/>
          <w:sz w:val="21"/>
          <w:szCs w:val="21"/>
          <w:highlight w:val="none"/>
        </w:rPr>
        <w:t>，</w:t>
      </w:r>
      <w:r>
        <w:rPr>
          <w:rFonts w:hint="eastAsia" w:ascii="宋体" w:hAnsi="宋体"/>
          <w:sz w:val="21"/>
          <w:szCs w:val="21"/>
          <w:highlight w:val="none"/>
          <w:lang w:eastAsia="zh-CN"/>
        </w:rPr>
        <w:t>甲方</w:t>
      </w:r>
      <w:r>
        <w:rPr>
          <w:rFonts w:hint="eastAsia" w:ascii="宋体" w:hAnsi="宋体"/>
          <w:sz w:val="21"/>
          <w:szCs w:val="21"/>
          <w:highlight w:val="none"/>
        </w:rPr>
        <w:t>拥有对图纸的知识产权，</w:t>
      </w:r>
      <w:r>
        <w:rPr>
          <w:rFonts w:hint="eastAsia" w:ascii="宋体" w:hAnsi="宋体"/>
          <w:sz w:val="21"/>
          <w:szCs w:val="21"/>
          <w:highlight w:val="none"/>
          <w:lang w:eastAsia="zh-CN"/>
        </w:rPr>
        <w:t>乙方</w:t>
      </w:r>
      <w:r>
        <w:rPr>
          <w:rFonts w:hint="eastAsia" w:ascii="宋体" w:hAnsi="宋体"/>
          <w:sz w:val="21"/>
          <w:szCs w:val="21"/>
          <w:highlight w:val="none"/>
        </w:rPr>
        <w:t>应对</w:t>
      </w:r>
      <w:r>
        <w:rPr>
          <w:rFonts w:hint="eastAsia" w:ascii="宋体" w:hAnsi="宋体"/>
          <w:sz w:val="21"/>
          <w:szCs w:val="21"/>
          <w:highlight w:val="none"/>
          <w:lang w:eastAsia="zh-CN"/>
        </w:rPr>
        <w:t>甲方</w:t>
      </w:r>
      <w:r>
        <w:rPr>
          <w:rFonts w:hint="eastAsia" w:ascii="宋体" w:hAnsi="宋体"/>
          <w:sz w:val="21"/>
          <w:szCs w:val="21"/>
          <w:highlight w:val="none"/>
        </w:rPr>
        <w:t>采购的货物所涉及的技术、产能等信息负有保密义务。</w:t>
      </w:r>
    </w:p>
    <w:p w14:paraId="6C0385F2">
      <w:pPr>
        <w:keepNext w:val="0"/>
        <w:keepLines w:val="0"/>
        <w:pageBreakBefore w:val="0"/>
        <w:widowControl w:val="0"/>
        <w:tabs>
          <w:tab w:val="left" w:pos="2865"/>
        </w:tabs>
        <w:kinsoku/>
        <w:wordWrap/>
        <w:overflowPunct/>
        <w:topLinePunct w:val="0"/>
        <w:autoSpaceDE/>
        <w:autoSpaceDN/>
        <w:bidi w:val="0"/>
        <w:adjustRightInd/>
        <w:snapToGrid/>
        <w:spacing w:line="440" w:lineRule="exact"/>
        <w:ind w:firstLine="420" w:firstLineChars="200"/>
        <w:textAlignment w:val="baseline"/>
        <w:rPr>
          <w:rFonts w:hint="eastAsia"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lang w:eastAsia="zh-CN"/>
        </w:rPr>
        <w:t>乙方</w:t>
      </w:r>
      <w:r>
        <w:rPr>
          <w:rFonts w:hint="eastAsia" w:ascii="宋体" w:hAnsi="宋体"/>
          <w:sz w:val="21"/>
          <w:szCs w:val="21"/>
          <w:highlight w:val="none"/>
        </w:rPr>
        <w:t>在委托外协加工时，必须征得</w:t>
      </w:r>
      <w:r>
        <w:rPr>
          <w:rFonts w:hint="eastAsia" w:ascii="宋体" w:hAnsi="宋体"/>
          <w:sz w:val="21"/>
          <w:szCs w:val="21"/>
          <w:highlight w:val="none"/>
          <w:lang w:eastAsia="zh-CN"/>
        </w:rPr>
        <w:t>甲方</w:t>
      </w:r>
      <w:r>
        <w:rPr>
          <w:rFonts w:hint="eastAsia" w:ascii="宋体" w:hAnsi="宋体"/>
          <w:sz w:val="21"/>
          <w:szCs w:val="21"/>
          <w:highlight w:val="none"/>
        </w:rPr>
        <w:t>的书面认可，并对外协方提出技术保密要求，不得将图纸外传，加工完成后，应将外协图纸收回。</w:t>
      </w:r>
    </w:p>
    <w:p w14:paraId="4AEE1792">
      <w:pPr>
        <w:keepNext w:val="0"/>
        <w:keepLines w:val="0"/>
        <w:pageBreakBefore w:val="0"/>
        <w:widowControl w:val="0"/>
        <w:tabs>
          <w:tab w:val="left" w:pos="2865"/>
        </w:tabs>
        <w:kinsoku/>
        <w:wordWrap/>
        <w:overflowPunct/>
        <w:topLinePunct w:val="0"/>
        <w:autoSpaceDE/>
        <w:autoSpaceDN/>
        <w:bidi w:val="0"/>
        <w:adjustRightInd/>
        <w:snapToGrid/>
        <w:spacing w:line="440" w:lineRule="exact"/>
        <w:ind w:firstLine="420" w:firstLineChars="200"/>
        <w:textAlignment w:val="baseline"/>
        <w:rPr>
          <w:rFonts w:hint="eastAsia" w:ascii="宋体" w:hAnsi="宋体"/>
          <w:sz w:val="21"/>
          <w:szCs w:val="21"/>
          <w:highlight w:val="none"/>
        </w:rPr>
      </w:pPr>
      <w:r>
        <w:rPr>
          <w:rFonts w:hint="eastAsia" w:ascii="宋体" w:hAnsi="宋体"/>
          <w:sz w:val="21"/>
          <w:szCs w:val="21"/>
          <w:highlight w:val="none"/>
          <w:lang w:val="en-US" w:eastAsia="zh-CN"/>
        </w:rPr>
        <w:t>5、</w:t>
      </w:r>
      <w:r>
        <w:rPr>
          <w:rFonts w:hint="eastAsia" w:ascii="宋体" w:hAnsi="宋体"/>
          <w:sz w:val="21"/>
          <w:szCs w:val="21"/>
          <w:highlight w:val="none"/>
          <w:lang w:eastAsia="zh-CN"/>
        </w:rPr>
        <w:t>乙方</w:t>
      </w:r>
      <w:r>
        <w:rPr>
          <w:rFonts w:hint="eastAsia" w:ascii="宋体" w:hAnsi="宋体"/>
          <w:sz w:val="21"/>
          <w:szCs w:val="21"/>
          <w:highlight w:val="none"/>
        </w:rPr>
        <w:t>不得自行改变</w:t>
      </w:r>
      <w:r>
        <w:rPr>
          <w:rFonts w:hint="eastAsia" w:ascii="宋体" w:hAnsi="宋体"/>
          <w:sz w:val="21"/>
          <w:szCs w:val="21"/>
          <w:highlight w:val="none"/>
          <w:lang w:eastAsia="zh-CN"/>
        </w:rPr>
        <w:t>甲方</w:t>
      </w:r>
      <w:r>
        <w:rPr>
          <w:rFonts w:hint="eastAsia" w:ascii="宋体" w:hAnsi="宋体"/>
          <w:sz w:val="21"/>
          <w:szCs w:val="21"/>
          <w:highlight w:val="none"/>
        </w:rPr>
        <w:t>提供的技术资料和技术质量要求，如确实需要更改，须事先征得</w:t>
      </w:r>
      <w:r>
        <w:rPr>
          <w:rFonts w:hint="eastAsia" w:ascii="宋体" w:hAnsi="宋体"/>
          <w:sz w:val="21"/>
          <w:szCs w:val="21"/>
          <w:highlight w:val="none"/>
          <w:lang w:eastAsia="zh-CN"/>
        </w:rPr>
        <w:t>甲方</w:t>
      </w:r>
      <w:r>
        <w:rPr>
          <w:rFonts w:hint="eastAsia" w:ascii="宋体" w:hAnsi="宋体"/>
          <w:sz w:val="21"/>
          <w:szCs w:val="21"/>
          <w:highlight w:val="none"/>
        </w:rPr>
        <w:t>的书面同意。</w:t>
      </w:r>
    </w:p>
    <w:p w14:paraId="619B4ECD">
      <w:pPr>
        <w:keepNext w:val="0"/>
        <w:keepLines w:val="0"/>
        <w:pageBreakBefore w:val="0"/>
        <w:tabs>
          <w:tab w:val="left" w:pos="2865"/>
        </w:tabs>
        <w:kinsoku/>
        <w:wordWrap/>
        <w:overflowPunct/>
        <w:topLinePunct w:val="0"/>
        <w:bidi w:val="0"/>
        <w:snapToGrid/>
        <w:spacing w:line="440" w:lineRule="exact"/>
        <w:ind w:firstLine="420" w:firstLineChars="200"/>
        <w:textAlignment w:val="baseline"/>
        <w:rPr>
          <w:rFonts w:hint="eastAsia" w:ascii="宋体" w:hAnsi="宋体"/>
          <w:sz w:val="21"/>
          <w:szCs w:val="21"/>
          <w:highlight w:val="none"/>
          <w:lang w:eastAsia="zh-CN"/>
        </w:rPr>
      </w:pPr>
      <w:r>
        <w:rPr>
          <w:rFonts w:hint="eastAsia" w:ascii="宋体" w:hAnsi="宋体"/>
          <w:sz w:val="21"/>
          <w:szCs w:val="21"/>
          <w:highlight w:val="none"/>
          <w:lang w:val="en-US" w:eastAsia="zh-CN"/>
        </w:rPr>
        <w:t>6、</w:t>
      </w:r>
      <w:r>
        <w:rPr>
          <w:rFonts w:ascii="宋体" w:hAnsi="宋体"/>
          <w:sz w:val="21"/>
          <w:szCs w:val="21"/>
          <w:highlight w:val="none"/>
        </w:rPr>
        <w:t>乙方承诺：符合技术要求只是必要条件，满足使用要求和最终用户的要求是最终目的</w:t>
      </w:r>
      <w:r>
        <w:rPr>
          <w:rFonts w:hint="eastAsia" w:ascii="宋体" w:hAnsi="宋体"/>
          <w:sz w:val="21"/>
          <w:szCs w:val="21"/>
          <w:highlight w:val="none"/>
        </w:rPr>
        <w:t>。</w:t>
      </w:r>
    </w:p>
    <w:p w14:paraId="1F155FB8">
      <w:pPr>
        <w:keepNext w:val="0"/>
        <w:keepLines w:val="0"/>
        <w:pageBreakBefore w:val="0"/>
        <w:tabs>
          <w:tab w:val="left" w:pos="2865"/>
        </w:tabs>
        <w:kinsoku/>
        <w:wordWrap/>
        <w:overflowPunct/>
        <w:topLinePunct w:val="0"/>
        <w:bidi w:val="0"/>
        <w:snapToGrid/>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w:t>
      </w:r>
      <w:r>
        <w:rPr>
          <w:rFonts w:hint="eastAsia" w:ascii="宋体" w:hAnsi="宋体" w:eastAsia="宋体" w:cs="宋体"/>
          <w:b/>
          <w:color w:val="auto"/>
          <w:sz w:val="21"/>
          <w:szCs w:val="21"/>
          <w:highlight w:val="none"/>
          <w:lang w:val="en-US" w:eastAsia="zh-CN"/>
        </w:rPr>
        <w:t>二</w:t>
      </w:r>
      <w:r>
        <w:rPr>
          <w:rFonts w:hint="eastAsia" w:ascii="宋体" w:hAnsi="宋体" w:eastAsia="宋体" w:cs="宋体"/>
          <w:b/>
          <w:color w:val="auto"/>
          <w:sz w:val="21"/>
          <w:szCs w:val="21"/>
          <w:highlight w:val="none"/>
        </w:rPr>
        <w:t>条  技术规范</w:t>
      </w:r>
    </w:p>
    <w:p w14:paraId="6380D426">
      <w:pPr>
        <w:keepNext w:val="0"/>
        <w:keepLines w:val="0"/>
        <w:pageBreakBefore w:val="0"/>
        <w:tabs>
          <w:tab w:val="left" w:pos="2865"/>
        </w:tabs>
        <w:kinsoku/>
        <w:wordWrap/>
        <w:overflowPunct/>
        <w:topLinePunct w:val="0"/>
        <w:bidi w:val="0"/>
        <w:snapToGrid/>
        <w:spacing w:line="440" w:lineRule="exact"/>
        <w:jc w:val="left"/>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一、新制模块</w:t>
      </w:r>
      <w:r>
        <w:rPr>
          <w:rFonts w:hint="eastAsia" w:ascii="宋体" w:hAnsi="宋体" w:cs="宋体"/>
          <w:b/>
          <w:color w:val="auto"/>
          <w:sz w:val="21"/>
          <w:szCs w:val="21"/>
          <w:highlight w:val="none"/>
          <w:lang w:val="en-US" w:eastAsia="zh-CN"/>
        </w:rPr>
        <w:t>技术要求</w:t>
      </w:r>
    </w:p>
    <w:p w14:paraId="1DA2DEF5">
      <w:pPr>
        <w:pStyle w:val="63"/>
        <w:keepNext w:val="0"/>
        <w:keepLines w:val="0"/>
        <w:pageBreakBefore w:val="0"/>
        <w:tabs>
          <w:tab w:val="left" w:pos="900"/>
        </w:tabs>
        <w:kinsoku/>
        <w:wordWrap/>
        <w:overflowPunct/>
        <w:topLinePunct w:val="0"/>
        <w:bidi w:val="0"/>
        <w:snapToGrid/>
        <w:spacing w:line="440" w:lineRule="exact"/>
        <w:ind w:firstLine="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rPr>
        <w:t>提供的货物必须符合以下标准要求：</w:t>
      </w:r>
    </w:p>
    <w:p w14:paraId="584DFC65">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GB/T11880 模锻锤和大型机械压力机用模块技术条件</w:t>
      </w:r>
    </w:p>
    <w:p w14:paraId="3B8AE5D3">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GB3077 合金结构钢技术条件</w:t>
      </w:r>
    </w:p>
    <w:p w14:paraId="60C7AA73">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GB11352 一般工程用铸造碳钢件</w:t>
      </w:r>
    </w:p>
    <w:p w14:paraId="0203FDAC">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GB1184 形状和位置公差   未注公差的规定</w:t>
      </w:r>
    </w:p>
    <w:p w14:paraId="5867B59F">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GB/T1804 一般公差  线性尺寸的未注公差技术条件</w:t>
      </w:r>
    </w:p>
    <w:p w14:paraId="3C75170E">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GB/T222 钢的成品化学成分允许偏差</w:t>
      </w:r>
    </w:p>
    <w:p w14:paraId="31D010E0">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GB/T231.1 金属布氏硬度试验  第1部分  试验方法</w:t>
      </w:r>
    </w:p>
    <w:p w14:paraId="5651123B">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GB/T1299 合金工具钢</w:t>
      </w:r>
    </w:p>
    <w:p w14:paraId="2E24EDFE">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GB/T6402 钢锻材超声波检验方法</w:t>
      </w:r>
    </w:p>
    <w:p w14:paraId="006174E5">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GB/T10561 钢中非金属夹杂物含量的测定—标准评级图显微检验法</w:t>
      </w:r>
    </w:p>
    <w:p w14:paraId="687F456C">
      <w:pPr>
        <w:pStyle w:val="11"/>
        <w:keepNext w:val="0"/>
        <w:keepLines w:val="0"/>
        <w:pageBreakBefore w:val="0"/>
        <w:kinsoku/>
        <w:wordWrap/>
        <w:overflowPunct/>
        <w:topLinePunct w:val="0"/>
        <w:bidi w:val="0"/>
        <w:snapToGrid/>
        <w:spacing w:line="440" w:lineRule="exact"/>
        <w:ind w:firstLine="42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GB/T</w:t>
      </w:r>
      <w:r>
        <w:rPr>
          <w:rFonts w:hint="eastAsia" w:ascii="宋体" w:hAnsi="宋体" w:eastAsia="宋体" w:cs="宋体"/>
          <w:color w:val="auto"/>
          <w:sz w:val="21"/>
          <w:szCs w:val="21"/>
          <w:highlight w:val="none"/>
          <w:lang w:val="en-US" w:eastAsia="zh-CN"/>
        </w:rPr>
        <w:t>16923 钢件的正火与退火</w:t>
      </w:r>
    </w:p>
    <w:p w14:paraId="352CB4FC">
      <w:pPr>
        <w:pStyle w:val="11"/>
        <w:keepNext w:val="0"/>
        <w:keepLines w:val="0"/>
        <w:pageBreakBefore w:val="0"/>
        <w:kinsoku/>
        <w:wordWrap/>
        <w:overflowPunct/>
        <w:topLinePunct w:val="0"/>
        <w:bidi w:val="0"/>
        <w:snapToGrid/>
        <w:spacing w:line="440" w:lineRule="exact"/>
        <w:ind w:firstLine="42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GB/</w:t>
      </w:r>
      <w:r>
        <w:rPr>
          <w:rFonts w:hint="eastAsia" w:ascii="宋体" w:hAnsi="宋体" w:eastAsia="宋体" w:cs="宋体"/>
          <w:color w:val="auto"/>
          <w:sz w:val="21"/>
          <w:szCs w:val="21"/>
          <w:highlight w:val="none"/>
          <w:lang w:val="en-US" w:eastAsia="zh-CN"/>
        </w:rPr>
        <w:t>T16924 钢件的淬火与回火</w:t>
      </w:r>
    </w:p>
    <w:p w14:paraId="149D2454">
      <w:pPr>
        <w:pStyle w:val="11"/>
        <w:keepNext w:val="0"/>
        <w:keepLines w:val="0"/>
        <w:pageBreakBefore w:val="0"/>
        <w:kinsoku/>
        <w:wordWrap/>
        <w:overflowPunct/>
        <w:topLinePunct w:val="0"/>
        <w:bidi w:val="0"/>
        <w:snapToGrid/>
        <w:spacing w:line="440" w:lineRule="exact"/>
        <w:ind w:firstLine="42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GB/T15824 热作模具钢热疲劳试验方法</w:t>
      </w:r>
    </w:p>
    <w:p w14:paraId="206F6C93">
      <w:pPr>
        <w:pStyle w:val="11"/>
        <w:keepNext w:val="0"/>
        <w:keepLines w:val="0"/>
        <w:pageBreakBefore w:val="0"/>
        <w:kinsoku/>
        <w:wordWrap/>
        <w:overflowPunct/>
        <w:topLinePunct w:val="0"/>
        <w:bidi w:val="0"/>
        <w:snapToGrid/>
        <w:spacing w:line="440" w:lineRule="exact"/>
        <w:ind w:firstLine="42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JB/T8431 锻模 热模锻用钢 技术条件</w:t>
      </w:r>
    </w:p>
    <w:p w14:paraId="35D26437">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以上标准中条款</w:t>
      </w:r>
      <w:r>
        <w:rPr>
          <w:rFonts w:hint="eastAsia" w:ascii="宋体" w:hAnsi="宋体" w:eastAsia="宋体" w:cs="宋体"/>
          <w:color w:val="auto"/>
          <w:sz w:val="21"/>
          <w:szCs w:val="21"/>
          <w:highlight w:val="none"/>
          <w:lang w:val="en-US" w:eastAsia="zh-CN"/>
        </w:rPr>
        <w:t>以及其引用的标准或条款</w:t>
      </w:r>
      <w:r>
        <w:rPr>
          <w:rFonts w:hint="eastAsia" w:ascii="宋体" w:hAnsi="宋体" w:eastAsia="宋体" w:cs="宋体"/>
          <w:color w:val="auto"/>
          <w:sz w:val="21"/>
          <w:szCs w:val="21"/>
          <w:highlight w:val="none"/>
        </w:rPr>
        <w:t>通过本</w:t>
      </w:r>
      <w:r>
        <w:rPr>
          <w:rFonts w:hint="eastAsia" w:ascii="宋体" w:hAnsi="宋体" w:eastAsia="宋体" w:cs="宋体"/>
          <w:color w:val="auto"/>
          <w:sz w:val="21"/>
          <w:szCs w:val="21"/>
          <w:highlight w:val="none"/>
          <w:lang w:val="en-US" w:eastAsia="zh-CN"/>
        </w:rPr>
        <w:t>协议</w:t>
      </w:r>
      <w:r>
        <w:rPr>
          <w:rFonts w:hint="eastAsia" w:ascii="宋体" w:hAnsi="宋体" w:eastAsia="宋体" w:cs="宋体"/>
          <w:color w:val="auto"/>
          <w:sz w:val="21"/>
          <w:szCs w:val="21"/>
          <w:highlight w:val="none"/>
        </w:rPr>
        <w:t>的引用而成为本</w:t>
      </w:r>
      <w:r>
        <w:rPr>
          <w:rFonts w:hint="eastAsia" w:ascii="宋体" w:hAnsi="宋体" w:eastAsia="宋体" w:cs="宋体"/>
          <w:color w:val="auto"/>
          <w:sz w:val="21"/>
          <w:szCs w:val="21"/>
          <w:highlight w:val="none"/>
          <w:lang w:val="en-US" w:eastAsia="zh-CN"/>
        </w:rPr>
        <w:t>协议</w:t>
      </w:r>
      <w:r>
        <w:rPr>
          <w:rFonts w:hint="eastAsia" w:ascii="宋体" w:hAnsi="宋体" w:eastAsia="宋体" w:cs="宋体"/>
          <w:color w:val="auto"/>
          <w:sz w:val="21"/>
          <w:szCs w:val="21"/>
          <w:highlight w:val="none"/>
        </w:rPr>
        <w:t>的条款。凡是注日期的引用文件，其随后所有的修改单（不包括勘误的内容）或修订版均不适用于本</w:t>
      </w:r>
      <w:r>
        <w:rPr>
          <w:rFonts w:hint="eastAsia" w:ascii="宋体" w:hAnsi="宋体" w:eastAsia="宋体" w:cs="宋体"/>
          <w:color w:val="auto"/>
          <w:sz w:val="21"/>
          <w:szCs w:val="21"/>
          <w:highlight w:val="none"/>
          <w:lang w:val="en-US" w:eastAsia="zh-CN"/>
        </w:rPr>
        <w:t>协议</w:t>
      </w:r>
      <w:r>
        <w:rPr>
          <w:rFonts w:hint="eastAsia" w:ascii="宋体" w:hAnsi="宋体" w:eastAsia="宋体" w:cs="宋体"/>
          <w:color w:val="auto"/>
          <w:sz w:val="21"/>
          <w:szCs w:val="21"/>
          <w:highlight w:val="none"/>
        </w:rPr>
        <w:t>，凡是不注日期的引用文件，其最新版本适用于本</w:t>
      </w:r>
      <w:r>
        <w:rPr>
          <w:rFonts w:hint="eastAsia" w:ascii="宋体" w:hAnsi="宋体" w:eastAsia="宋体" w:cs="宋体"/>
          <w:color w:val="auto"/>
          <w:sz w:val="21"/>
          <w:szCs w:val="21"/>
          <w:highlight w:val="none"/>
          <w:lang w:val="en-US" w:eastAsia="zh-CN"/>
        </w:rPr>
        <w:t>协议</w:t>
      </w:r>
      <w:r>
        <w:rPr>
          <w:rFonts w:hint="eastAsia" w:ascii="宋体" w:hAnsi="宋体" w:eastAsia="宋体" w:cs="宋体"/>
          <w:color w:val="auto"/>
          <w:sz w:val="21"/>
          <w:szCs w:val="21"/>
          <w:highlight w:val="none"/>
        </w:rPr>
        <w:t>。</w:t>
      </w:r>
    </w:p>
    <w:p w14:paraId="293DB1B2">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模块材料应采用电弧炉或其他特种冶金设备冶炼，并采用炉外精炼钢</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模箱、底板用模块要求采用双真空脱氧工艺或电渣重熔工艺精炼。</w:t>
      </w:r>
    </w:p>
    <w:p w14:paraId="4E4F6BF7">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3、模箱</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en-US" w:eastAsia="zh-CN"/>
        </w:rPr>
        <w:t>流线</w:t>
      </w:r>
      <w:r>
        <w:rPr>
          <w:rFonts w:hint="eastAsia" w:ascii="宋体" w:hAnsi="宋体" w:eastAsia="宋体" w:cs="宋体"/>
          <w:color w:val="auto"/>
          <w:sz w:val="21"/>
          <w:szCs w:val="21"/>
          <w:highlight w:val="none"/>
        </w:rPr>
        <w:t>必须符合图纸规定的要求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锻模模块材料的的流线应垂直于打击方向，对于长轴类锻件，流线方向应当与锻件轴线平行（即平行锤锻模燕尾方向）。</w:t>
      </w:r>
    </w:p>
    <w:p w14:paraId="69B73200">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用钢锭锻造模块，必须</w:t>
      </w:r>
      <w:r>
        <w:rPr>
          <w:rFonts w:hint="eastAsia" w:ascii="宋体" w:hAnsi="宋体" w:eastAsia="宋体" w:cs="宋体"/>
          <w:color w:val="auto"/>
          <w:sz w:val="21"/>
          <w:szCs w:val="21"/>
          <w:highlight w:val="none"/>
          <w:lang w:val="en-US" w:eastAsia="zh-CN"/>
        </w:rPr>
        <w:t>遵循“三镦三拔”工艺</w:t>
      </w:r>
      <w:r>
        <w:rPr>
          <w:rFonts w:hint="eastAsia" w:ascii="宋体" w:hAnsi="宋体" w:eastAsia="宋体" w:cs="宋体"/>
          <w:color w:val="auto"/>
          <w:sz w:val="21"/>
          <w:szCs w:val="21"/>
          <w:highlight w:val="none"/>
        </w:rPr>
        <w:t>，锻造比≥3，</w:t>
      </w:r>
      <w:r>
        <w:rPr>
          <w:rFonts w:hint="eastAsia" w:ascii="宋体" w:hAnsi="宋体" w:eastAsia="宋体" w:cs="宋体"/>
          <w:color w:val="auto"/>
          <w:sz w:val="21"/>
          <w:szCs w:val="21"/>
          <w:highlight w:val="none"/>
          <w:lang w:val="en-US" w:eastAsia="zh-CN"/>
        </w:rPr>
        <w:t>模箱锻造比≥3.5</w:t>
      </w:r>
      <w:r>
        <w:rPr>
          <w:rFonts w:hint="eastAsia" w:ascii="宋体" w:hAnsi="宋体" w:eastAsia="宋体" w:cs="宋体"/>
          <w:color w:val="auto"/>
          <w:sz w:val="21"/>
          <w:szCs w:val="21"/>
          <w:highlight w:val="none"/>
        </w:rPr>
        <w:t>。</w:t>
      </w:r>
    </w:p>
    <w:p w14:paraId="36A791EF">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模块内部不允许有白点、裂纹、缩孔等缺陷。</w:t>
      </w:r>
    </w:p>
    <w:p w14:paraId="7AA824A0">
      <w:pPr>
        <w:pStyle w:val="11"/>
        <w:keepNext w:val="0"/>
        <w:keepLines w:val="0"/>
        <w:pageBreakBefore w:val="0"/>
        <w:kinsoku/>
        <w:wordWrap/>
        <w:overflowPunct/>
        <w:topLinePunct w:val="0"/>
        <w:bidi w:val="0"/>
        <w:snapToGrid/>
        <w:spacing w:line="44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6、热处理时，有效加热区的温度偏差应按照</w:t>
      </w:r>
      <w:r>
        <w:rPr>
          <w:rFonts w:hint="eastAsia" w:ascii="宋体" w:hAnsi="宋体" w:eastAsia="宋体" w:cs="宋体"/>
          <w:color w:val="auto"/>
          <w:sz w:val="21"/>
          <w:szCs w:val="21"/>
          <w:highlight w:val="none"/>
        </w:rPr>
        <w:t>GB/T</w:t>
      </w:r>
      <w:r>
        <w:rPr>
          <w:rFonts w:hint="eastAsia" w:ascii="宋体" w:hAnsi="宋体" w:eastAsia="宋体" w:cs="宋体"/>
          <w:color w:val="auto"/>
          <w:sz w:val="21"/>
          <w:szCs w:val="21"/>
          <w:highlight w:val="none"/>
          <w:lang w:val="en-US" w:eastAsia="zh-CN"/>
        </w:rPr>
        <w:t>16923 以及</w:t>
      </w:r>
      <w:r>
        <w:rPr>
          <w:rFonts w:hint="eastAsia" w:ascii="宋体" w:hAnsi="宋体" w:eastAsia="宋体" w:cs="宋体"/>
          <w:color w:val="auto"/>
          <w:sz w:val="21"/>
          <w:szCs w:val="21"/>
          <w:highlight w:val="none"/>
        </w:rPr>
        <w:t>GB/T</w:t>
      </w:r>
      <w:r>
        <w:rPr>
          <w:rFonts w:hint="eastAsia" w:ascii="宋体" w:hAnsi="宋体" w:eastAsia="宋体" w:cs="宋体"/>
          <w:color w:val="auto"/>
          <w:sz w:val="21"/>
          <w:szCs w:val="21"/>
          <w:highlight w:val="none"/>
          <w:lang w:val="en-US" w:eastAsia="zh-CN"/>
        </w:rPr>
        <w:t>16924的规定。淬火加热的温度偏差不应超出±10℃，并且保证不少于2次的回火，模箱精加工过程中增加一次低温去应力回火。</w:t>
      </w:r>
    </w:p>
    <w:p w14:paraId="4BE5B159">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模块应进行超声波探伤检查，检测方法应符合GB/T6402的相关规定，超声波探伤检查判定符合GB/T11880的规定。</w:t>
      </w:r>
    </w:p>
    <w:p w14:paraId="34857A09">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钢中的非金属夹杂物检测评级参照GB/T10561，应符合下述规定：</w:t>
      </w:r>
    </w:p>
    <w:p w14:paraId="466020A0">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A、B、C、D类夹杂物</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级。</w:t>
      </w:r>
    </w:p>
    <w:p w14:paraId="1C3900FC">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FF0000"/>
          <w:sz w:val="21"/>
          <w:szCs w:val="21"/>
          <w:highlight w:val="none"/>
          <w:lang w:val="en-US" w:eastAsia="zh-CN"/>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模块试验方法及验收规则：必须符合GB/T11880的相关规定。</w:t>
      </w:r>
      <w:r>
        <w:rPr>
          <w:rFonts w:hint="eastAsia" w:ascii="宋体" w:hAnsi="宋体" w:eastAsia="宋体" w:cs="宋体"/>
          <w:color w:val="auto"/>
          <w:sz w:val="21"/>
          <w:szCs w:val="21"/>
          <w:highlight w:val="none"/>
          <w:lang w:val="en-US" w:eastAsia="zh-CN"/>
        </w:rPr>
        <w:t>如图纸有明确要求按照图纸要求执行。</w:t>
      </w:r>
    </w:p>
    <w:p w14:paraId="5ADB8FF2">
      <w:pPr>
        <w:pStyle w:val="12"/>
        <w:keepNext w:val="0"/>
        <w:keepLines w:val="0"/>
        <w:pageBreakBefore w:val="0"/>
        <w:numPr>
          <w:ilvl w:val="0"/>
          <w:numId w:val="0"/>
        </w:numPr>
        <w:kinsoku/>
        <w:wordWrap/>
        <w:overflowPunct/>
        <w:topLinePunct w:val="0"/>
        <w:bidi w:val="0"/>
        <w:snapToGrid/>
        <w:spacing w:line="440" w:lineRule="exact"/>
        <w:rPr>
          <w:rFonts w:hint="eastAsia" w:ascii="宋体" w:hAnsi="宋体" w:eastAsia="宋体" w:cs="宋体"/>
          <w:b/>
          <w:bCs/>
          <w:color w:val="auto"/>
          <w:sz w:val="21"/>
          <w:szCs w:val="21"/>
          <w:highlight w:val="none"/>
          <w:lang w:val="en-US" w:eastAsia="zh-CN"/>
        </w:rPr>
      </w:pPr>
      <w:r>
        <w:rPr>
          <w:rFonts w:hint="eastAsia" w:ascii="宋体" w:hAnsi="宋体" w:eastAsia="宋体" w:cs="宋体"/>
          <w:b/>
          <w:bCs/>
          <w:i w:val="0"/>
          <w:iCs w:val="0"/>
          <w:color w:val="auto"/>
          <w:kern w:val="0"/>
          <w:sz w:val="21"/>
          <w:szCs w:val="21"/>
          <w:highlight w:val="none"/>
          <w:u w:val="none"/>
          <w:lang w:val="en-US" w:eastAsia="zh-CN" w:bidi="ar"/>
        </w:rPr>
        <w:t>二、新制模具技术</w:t>
      </w:r>
      <w:r>
        <w:rPr>
          <w:rFonts w:hint="eastAsia" w:ascii="宋体" w:hAnsi="宋体" w:eastAsia="宋体" w:cs="宋体"/>
          <w:b/>
          <w:bCs/>
          <w:color w:val="auto"/>
          <w:sz w:val="21"/>
          <w:szCs w:val="21"/>
          <w:highlight w:val="none"/>
          <w:lang w:val="en-US" w:eastAsia="zh-CN"/>
        </w:rPr>
        <w:t>要求</w:t>
      </w:r>
    </w:p>
    <w:p w14:paraId="784C6648">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1、锻模，主要包括镦粗模、预锻模、终锻模以及配套顶料杆（如有），材质均为5CrNiMo。</w:t>
      </w:r>
    </w:p>
    <w:p w14:paraId="39CDB994">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1.1、镦粗模、预锻模、终锻模淬火后至少两次回火，硬度要求HRC44-48；</w:t>
      </w:r>
      <w:r>
        <w:rPr>
          <w:rFonts w:hint="eastAsia" w:ascii="宋体" w:hAnsi="宋体" w:eastAsia="宋体" w:cs="宋体"/>
          <w:color w:val="auto"/>
          <w:sz w:val="21"/>
          <w:szCs w:val="21"/>
          <w:highlight w:val="none"/>
          <w:lang w:val="en-US" w:eastAsia="zh-CN"/>
        </w:rPr>
        <w:t>模具型腔表面粗糙度Ra0.8，其它Ra3.2；</w:t>
      </w:r>
      <w:r>
        <w:rPr>
          <w:rFonts w:hint="eastAsia" w:ascii="宋体" w:hAnsi="宋体" w:eastAsia="宋体" w:cs="宋体"/>
          <w:color w:val="auto"/>
          <w:kern w:val="2"/>
          <w:sz w:val="21"/>
          <w:szCs w:val="21"/>
          <w:highlight w:val="none"/>
          <w:lang w:val="en-US" w:eastAsia="zh-CN" w:bidi="ar-SA"/>
        </w:rPr>
        <w:t>模具加工完成后对模具表面进行精抛，抛光公差及加工公差合计不得超过±0.3mm。</w:t>
      </w:r>
    </w:p>
    <w:p w14:paraId="66574976">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1.2、顶料杆调质处理，硬度要求HRC43-47，</w:t>
      </w:r>
      <w:r>
        <w:rPr>
          <w:rFonts w:hint="eastAsia" w:ascii="宋体" w:hAnsi="宋体" w:eastAsia="宋体" w:cs="宋体"/>
          <w:color w:val="auto"/>
          <w:sz w:val="21"/>
          <w:szCs w:val="21"/>
          <w:highlight w:val="none"/>
          <w:lang w:val="en-US" w:eastAsia="zh-CN"/>
        </w:rPr>
        <w:t>表面粗糙度Ra1.6；顶料杆两端面无中心孔，与锻件接触面无倒角；长度公差±0.1mm，与锻模配合直径公差（+0.1，0）mm。</w:t>
      </w:r>
    </w:p>
    <w:p w14:paraId="0955B484">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2、切边模具，主要包括上下凸模（抱切上下模）、凹模、卸料板、顶杆横梁、压板、字头压块以及配套顶料杆等（如有）。压板、字头压块、卸料板材质为45#钢，其余均为5CrNiMo。</w:t>
      </w:r>
    </w:p>
    <w:p w14:paraId="61ABED00">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2.1、上下凸模（抱切上下模），调质处理HRC38-43，按照造型或图纸加工，</w:t>
      </w:r>
      <w:r>
        <w:rPr>
          <w:rFonts w:hint="eastAsia" w:ascii="宋体" w:hAnsi="宋体" w:eastAsia="宋体" w:cs="宋体"/>
          <w:color w:val="auto"/>
          <w:sz w:val="21"/>
          <w:szCs w:val="21"/>
          <w:highlight w:val="none"/>
          <w:lang w:val="en-US" w:eastAsia="zh-CN"/>
        </w:rPr>
        <w:t>冲头字头槽可直接加工也可镶焊，选用字头大小需要与目前甲方在用统一。</w:t>
      </w:r>
      <w:r>
        <w:rPr>
          <w:rFonts w:hint="eastAsia" w:ascii="宋体" w:hAnsi="宋体" w:eastAsia="宋体" w:cs="宋体"/>
          <w:color w:val="auto"/>
          <w:kern w:val="2"/>
          <w:sz w:val="21"/>
          <w:szCs w:val="21"/>
          <w:highlight w:val="none"/>
          <w:lang w:val="en-US" w:eastAsia="zh-CN" w:bidi="ar-SA"/>
        </w:rPr>
        <w:t>抛光公差及加工公差合计不得超过±0.3mm。</w:t>
      </w:r>
    </w:p>
    <w:p w14:paraId="3B38B363">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2.2、切边凹模基体调质处理，硬度要求HRC43-47，刃口堆焊HRC48-52。刃口堆焊尺寸不小于15×15mm，刃口加工精度±0.1mm。刃口</w:t>
      </w:r>
      <w:r>
        <w:rPr>
          <w:rFonts w:hint="eastAsia" w:ascii="宋体" w:hAnsi="宋体" w:eastAsia="宋体" w:cs="宋体"/>
          <w:color w:val="auto"/>
          <w:sz w:val="21"/>
          <w:szCs w:val="21"/>
          <w:highlight w:val="none"/>
          <w:lang w:val="en-US" w:eastAsia="zh-CN"/>
        </w:rPr>
        <w:t>表面粗糙度Ra0.8，其余Ra3.2。</w:t>
      </w:r>
    </w:p>
    <w:p w14:paraId="49300AD8">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2.3、压板、字头压块、卸料板调质处理HRC32-38、</w:t>
      </w:r>
      <w:r>
        <w:rPr>
          <w:rFonts w:hint="eastAsia" w:ascii="宋体" w:hAnsi="宋体" w:eastAsia="宋体" w:cs="宋体"/>
          <w:color w:val="auto"/>
          <w:sz w:val="21"/>
          <w:szCs w:val="21"/>
          <w:highlight w:val="none"/>
          <w:lang w:val="en-US" w:eastAsia="zh-CN"/>
        </w:rPr>
        <w:t>表面粗糙度Ra6.3。</w:t>
      </w:r>
    </w:p>
    <w:p w14:paraId="1B296059">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2.4、顶杆横梁调质处理HRC38-43，未注倒角C1，</w:t>
      </w:r>
      <w:r>
        <w:rPr>
          <w:rFonts w:hint="eastAsia" w:ascii="宋体" w:hAnsi="宋体" w:eastAsia="宋体" w:cs="宋体"/>
          <w:color w:val="auto"/>
          <w:sz w:val="21"/>
          <w:szCs w:val="21"/>
          <w:highlight w:val="none"/>
          <w:lang w:val="en-US" w:eastAsia="zh-CN"/>
        </w:rPr>
        <w:t>表面粗糙度Ra1.6</w:t>
      </w:r>
      <w:r>
        <w:rPr>
          <w:rFonts w:hint="eastAsia" w:ascii="宋体" w:hAnsi="宋体" w:eastAsia="宋体" w:cs="宋体"/>
          <w:color w:val="auto"/>
          <w:kern w:val="2"/>
          <w:sz w:val="21"/>
          <w:szCs w:val="21"/>
          <w:highlight w:val="none"/>
          <w:lang w:val="en-US" w:eastAsia="zh-CN" w:bidi="ar-SA"/>
        </w:rPr>
        <w:t>。</w:t>
      </w:r>
    </w:p>
    <w:p w14:paraId="552690CD">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2.5、字头压块与冲头配合使用，选用甲方在用结构。</w:t>
      </w:r>
    </w:p>
    <w:p w14:paraId="02C7BE48">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2.6、顶料杆调质处理，硬度要求HRC43-47，</w:t>
      </w:r>
      <w:r>
        <w:rPr>
          <w:rFonts w:hint="eastAsia" w:ascii="宋体" w:hAnsi="宋体" w:eastAsia="宋体" w:cs="宋体"/>
          <w:color w:val="auto"/>
          <w:sz w:val="21"/>
          <w:szCs w:val="21"/>
          <w:highlight w:val="none"/>
          <w:lang w:val="en-US" w:eastAsia="zh-CN"/>
        </w:rPr>
        <w:t>表面粗糙度Ra1.6；顶料杆两端面无中心孔，与锻件接触面无倒角；长度公差±0.1mm，与锻模配合直径公差（+0.1，0）mm。</w:t>
      </w:r>
    </w:p>
    <w:p w14:paraId="201E1F75">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kern w:val="2"/>
          <w:sz w:val="21"/>
          <w:szCs w:val="21"/>
          <w:highlight w:val="none"/>
          <w:lang w:val="en-US" w:eastAsia="zh-CN" w:bidi="ar-SA"/>
        </w:rPr>
        <w:t>锻模/切边模体外形（与装配相关）必须满足甲方目前通用模座/部件装配要求，</w:t>
      </w:r>
      <w:r>
        <w:rPr>
          <w:rFonts w:hint="eastAsia" w:ascii="宋体" w:hAnsi="宋体" w:eastAsia="宋体" w:cs="宋体"/>
          <w:color w:val="auto"/>
          <w:sz w:val="21"/>
          <w:szCs w:val="21"/>
          <w:highlight w:val="none"/>
          <w:lang w:val="en-US" w:eastAsia="zh-CN"/>
        </w:rPr>
        <w:t>模具安装和配合部位形位尺寸公差执行GB/T1804-f，关键配合尺寸公差见表2要求，其它外形尺寸公差执行GB/T1804-m，未注倒角1×45°。</w:t>
      </w:r>
    </w:p>
    <w:p w14:paraId="545B1567">
      <w:pPr>
        <w:keepNext w:val="0"/>
        <w:keepLines w:val="0"/>
        <w:pageBreakBefore w:val="0"/>
        <w:tabs>
          <w:tab w:val="left" w:pos="900"/>
        </w:tabs>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4、达到合同要求的模具最低寿命。</w:t>
      </w:r>
    </w:p>
    <w:p w14:paraId="50DA1E8A">
      <w:pPr>
        <w:keepNext w:val="0"/>
        <w:keepLines w:val="0"/>
        <w:pageBreakBefore w:val="0"/>
        <w:tabs>
          <w:tab w:val="left" w:pos="900"/>
        </w:tabs>
        <w:kinsoku/>
        <w:wordWrap/>
        <w:overflowPunct/>
        <w:topLinePunct w:val="0"/>
        <w:bidi w:val="0"/>
        <w:snapToGrid/>
        <w:spacing w:line="44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5、完工模具需要进行超声波探伤检测，确保完工成品模具无裂纹、气孔等缺陷。</w:t>
      </w:r>
    </w:p>
    <w:p w14:paraId="6050C659">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6、保证模具成套可用，其它未尽事宜双方协商处理。</w:t>
      </w:r>
    </w:p>
    <w:p w14:paraId="38F228A3">
      <w:pPr>
        <w:pStyle w:val="12"/>
        <w:keepNext w:val="0"/>
        <w:keepLines w:val="0"/>
        <w:pageBreakBefore w:val="0"/>
        <w:numPr>
          <w:ilvl w:val="0"/>
          <w:numId w:val="0"/>
        </w:numPr>
        <w:kinsoku/>
        <w:wordWrap/>
        <w:overflowPunct/>
        <w:topLinePunct w:val="0"/>
        <w:bidi w:val="0"/>
        <w:snapToGrid/>
        <w:spacing w:line="4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
        </w:rPr>
        <w:t>三、焊修模具技术</w:t>
      </w:r>
      <w:r>
        <w:rPr>
          <w:rFonts w:hint="eastAsia" w:ascii="宋体" w:hAnsi="宋体" w:eastAsia="宋体" w:cs="宋体"/>
          <w:b/>
          <w:bCs/>
          <w:color w:val="auto"/>
          <w:sz w:val="21"/>
          <w:szCs w:val="21"/>
          <w:highlight w:val="none"/>
          <w:lang w:val="en-US" w:eastAsia="zh-CN"/>
        </w:rPr>
        <w:t>要求</w:t>
      </w:r>
    </w:p>
    <w:p w14:paraId="72B7E537">
      <w:pPr>
        <w:keepNext w:val="0"/>
        <w:keepLines w:val="0"/>
        <w:pageBreakBefore w:val="0"/>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sz w:val="21"/>
          <w:szCs w:val="21"/>
          <w:highlight w:val="none"/>
          <w:lang w:val="en-US" w:eastAsia="zh-CN"/>
        </w:rPr>
        <w:t>模具焊修前进行超声波探伤检测</w:t>
      </w:r>
      <w:r>
        <w:rPr>
          <w:rFonts w:hint="eastAsia" w:ascii="宋体" w:hAnsi="宋体" w:eastAsia="宋体" w:cs="宋体"/>
          <w:color w:val="000000"/>
          <w:kern w:val="2"/>
          <w:sz w:val="21"/>
          <w:szCs w:val="21"/>
          <w:lang w:val="en-US" w:eastAsia="zh-CN" w:bidi="ar-SA"/>
        </w:rPr>
        <w:t>及目测检查</w:t>
      </w:r>
      <w:r>
        <w:rPr>
          <w:rFonts w:hint="eastAsia" w:ascii="宋体" w:hAnsi="宋体" w:eastAsia="宋体" w:cs="宋体"/>
          <w:sz w:val="21"/>
          <w:szCs w:val="21"/>
          <w:highlight w:val="none"/>
          <w:lang w:val="en-US" w:eastAsia="zh-CN"/>
        </w:rPr>
        <w:t>，检测模体表面和内部质量。</w:t>
      </w:r>
    </w:p>
    <w:p w14:paraId="60A365E7">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sz w:val="21"/>
          <w:szCs w:val="21"/>
          <w:highlight w:val="none"/>
          <w:lang w:val="en-US" w:eastAsia="zh-CN"/>
        </w:rPr>
        <w:t>符合焊修条件的模具，整体将疲劳层去除，若疲劳裂纹超过30mm但未达到该位置模体1/2厚度且为贯穿的，需将裂纹清理干净后焊补处理，焊修后性能不小于基体性能。裂纹深度超过该位置模体厚度1/2以上或贯穿裂纹，反馈甲方综合判定模具焊修或报废处理。</w:t>
      </w:r>
    </w:p>
    <w:p w14:paraId="5186EB2E">
      <w:pPr>
        <w:keepNext w:val="0"/>
        <w:keepLines w:val="0"/>
        <w:pageBreakBefore w:val="0"/>
        <w:widowControl w:val="0"/>
        <w:numPr>
          <w:ilvl w:val="0"/>
          <w:numId w:val="0"/>
        </w:numPr>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000000"/>
          <w:kern w:val="2"/>
          <w:sz w:val="21"/>
          <w:szCs w:val="21"/>
          <w:lang w:val="en-US" w:eastAsia="zh-CN" w:bidi="ar-SA"/>
        </w:rPr>
        <w:t>气刨后表面要求光滑，没有尖锐的凸起和深坑，若遇到局部的缺陷需要处理的，要把周边相关联部位顺势气刨光滑，或者焊接填平。同时将型腔以及型腔以外所有部位清理干净，不得有气刨残渣和石墨残留。</w:t>
      </w:r>
    </w:p>
    <w:p w14:paraId="44ADF999">
      <w:pPr>
        <w:keepNext w:val="0"/>
        <w:keepLines w:val="0"/>
        <w:pageBreakBefore w:val="0"/>
        <w:widowControl w:val="0"/>
        <w:numPr>
          <w:ilvl w:val="0"/>
          <w:numId w:val="0"/>
        </w:numPr>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4、模具焊修必须使用高强度、耐磨、红硬性好的焊材。焊后回火，需进行二次回火。</w:t>
      </w:r>
    </w:p>
    <w:p w14:paraId="791B4276">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w:t>
      </w:r>
      <w:r>
        <w:rPr>
          <w:rFonts w:hint="eastAsia" w:ascii="宋体" w:hAnsi="宋体" w:eastAsia="宋体" w:cs="宋体"/>
          <w:sz w:val="21"/>
          <w:szCs w:val="21"/>
          <w:highlight w:val="none"/>
          <w:lang w:val="en-US" w:eastAsia="zh-CN"/>
        </w:rPr>
        <w:t>完工模具型腔焊层深度25-30mm，型腔表面硬度要求（可采用表面强化处理）48-60HRC，型腔表面粗糙度Ra0.8，其它Ra3.2；</w:t>
      </w:r>
      <w:r>
        <w:rPr>
          <w:rFonts w:hint="eastAsia" w:ascii="宋体" w:hAnsi="宋体" w:eastAsia="宋体" w:cs="宋体"/>
          <w:color w:val="auto"/>
          <w:kern w:val="2"/>
          <w:sz w:val="21"/>
          <w:szCs w:val="21"/>
          <w:highlight w:val="none"/>
          <w:lang w:val="en-US" w:eastAsia="zh-CN" w:bidi="ar-SA"/>
        </w:rPr>
        <w:t>模具加工完成后对模具表面进行精抛，抛光公差及加工公差合计不得超过±0.3mm。</w:t>
      </w:r>
    </w:p>
    <w:p w14:paraId="0F2558DA">
      <w:pPr>
        <w:pStyle w:val="12"/>
        <w:keepNext w:val="0"/>
        <w:keepLines w:val="0"/>
        <w:pageBreakBefore w:val="0"/>
        <w:numPr>
          <w:ilvl w:val="0"/>
          <w:numId w:val="0"/>
        </w:numPr>
        <w:kinsoku/>
        <w:wordWrap/>
        <w:overflowPunct/>
        <w:topLinePunct w:val="0"/>
        <w:bidi w:val="0"/>
        <w:snapToGrid/>
        <w:spacing w:line="440" w:lineRule="exact"/>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r>
        <w:rPr>
          <w:rFonts w:hint="eastAsia" w:ascii="宋体" w:hAnsi="宋体" w:eastAsia="宋体" w:cs="宋体"/>
          <w:color w:val="auto"/>
          <w:kern w:val="2"/>
          <w:sz w:val="21"/>
          <w:szCs w:val="21"/>
          <w:highlight w:val="none"/>
          <w:lang w:val="en-US" w:eastAsia="zh-CN" w:bidi="ar-SA"/>
        </w:rPr>
        <w:t>模体外形（与装配相关）必须满足甲方目前通用模座/部件装配要求，</w:t>
      </w:r>
      <w:r>
        <w:rPr>
          <w:rFonts w:hint="eastAsia" w:ascii="宋体" w:hAnsi="宋体" w:eastAsia="宋体" w:cs="宋体"/>
          <w:sz w:val="21"/>
          <w:szCs w:val="21"/>
          <w:highlight w:val="none"/>
          <w:lang w:val="en-US" w:eastAsia="zh-CN"/>
        </w:rPr>
        <w:t>单块模具底面找平加工量≤1mm/次；模具安装和配合部位形位尺寸采取加工和补焊方式进行修复，修复后满足图纸或者三维造型要求。模具安装和配合部位形位尺寸公差执行GB/T1804-f，关键配合尺寸公差见表2要求，其它外形尺寸公差执行GB/T1804-m，未注倒角1×45°。</w:t>
      </w:r>
    </w:p>
    <w:p w14:paraId="65DE8001">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7、模具标识、产品标识、生产单位代码、生产批次标识等</w:t>
      </w:r>
      <w:r>
        <w:rPr>
          <w:rFonts w:hint="eastAsia" w:ascii="宋体" w:hAnsi="宋体" w:eastAsia="宋体" w:cs="宋体"/>
          <w:sz w:val="21"/>
          <w:szCs w:val="21"/>
          <w:highlight w:val="none"/>
        </w:rPr>
        <w:t>可追溯性标识</w:t>
      </w:r>
      <w:r>
        <w:rPr>
          <w:rFonts w:hint="eastAsia" w:ascii="宋体" w:hAnsi="宋体" w:eastAsia="宋体" w:cs="宋体"/>
          <w:sz w:val="21"/>
          <w:szCs w:val="21"/>
          <w:highlight w:val="none"/>
          <w:lang w:val="en-US" w:eastAsia="zh-CN"/>
        </w:rPr>
        <w:t>必须</w:t>
      </w:r>
      <w:r>
        <w:rPr>
          <w:rFonts w:hint="eastAsia" w:ascii="宋体" w:hAnsi="宋体" w:eastAsia="宋体" w:cs="宋体"/>
          <w:sz w:val="21"/>
          <w:szCs w:val="21"/>
          <w:highlight w:val="none"/>
        </w:rPr>
        <w:t>满足甲方的特定标识要求。</w:t>
      </w:r>
    </w:p>
    <w:p w14:paraId="69AF21B0">
      <w:pPr>
        <w:keepNext w:val="0"/>
        <w:keepLines w:val="0"/>
        <w:pageBreakBefore w:val="0"/>
        <w:tabs>
          <w:tab w:val="left" w:pos="900"/>
        </w:tabs>
        <w:kinsoku/>
        <w:wordWrap/>
        <w:overflowPunct/>
        <w:topLinePunct w:val="0"/>
        <w:bidi w:val="0"/>
        <w:snapToGrid/>
        <w:spacing w:line="440" w:lineRule="exact"/>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8、达到合同要求的模具最低寿命。</w:t>
      </w:r>
    </w:p>
    <w:p w14:paraId="0D6D2E9D">
      <w:pPr>
        <w:keepNext w:val="0"/>
        <w:keepLines w:val="0"/>
        <w:pageBreakBefore w:val="0"/>
        <w:tabs>
          <w:tab w:val="left" w:pos="900"/>
        </w:tabs>
        <w:kinsoku/>
        <w:wordWrap/>
        <w:overflowPunct/>
        <w:topLinePunct w:val="0"/>
        <w:bidi w:val="0"/>
        <w:snapToGrid/>
        <w:spacing w:line="440" w:lineRule="exact"/>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9、完工模具需要进行超声波探伤检测，确保完工成品模具无裂纹、气孔等缺陷。</w:t>
      </w:r>
    </w:p>
    <w:p w14:paraId="172BD563">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10、保证模具成套可用，其它未尽事宜双方协商处理。</w:t>
      </w:r>
    </w:p>
    <w:p w14:paraId="3307162C">
      <w:pPr>
        <w:keepNext w:val="0"/>
        <w:keepLines w:val="0"/>
        <w:pageBreakBefore w:val="0"/>
        <w:tabs>
          <w:tab w:val="left" w:pos="2865"/>
        </w:tabs>
        <w:kinsoku/>
        <w:wordWrap/>
        <w:overflowPunct/>
        <w:topLinePunct w:val="0"/>
        <w:bidi w:val="0"/>
        <w:snapToGrid/>
        <w:spacing w:line="440" w:lineRule="exact"/>
        <w:jc w:val="center"/>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rPr>
        <w:t>第</w:t>
      </w:r>
      <w:r>
        <w:rPr>
          <w:rFonts w:hint="eastAsia" w:ascii="宋体" w:hAnsi="宋体" w:eastAsia="宋体" w:cs="宋体"/>
          <w:b/>
          <w:color w:val="auto"/>
          <w:sz w:val="21"/>
          <w:szCs w:val="21"/>
          <w:lang w:val="en-US" w:eastAsia="zh-CN"/>
        </w:rPr>
        <w:t>三</w:t>
      </w:r>
      <w:r>
        <w:rPr>
          <w:rFonts w:hint="eastAsia" w:ascii="宋体" w:hAnsi="宋体" w:eastAsia="宋体" w:cs="宋体"/>
          <w:b/>
          <w:color w:val="auto"/>
          <w:sz w:val="21"/>
          <w:szCs w:val="21"/>
        </w:rPr>
        <w:t xml:space="preserve">条  </w:t>
      </w:r>
      <w:r>
        <w:rPr>
          <w:rFonts w:hint="eastAsia" w:ascii="宋体" w:hAnsi="宋体" w:eastAsia="宋体" w:cs="宋体"/>
          <w:b/>
          <w:color w:val="auto"/>
          <w:sz w:val="21"/>
          <w:szCs w:val="21"/>
          <w:lang w:val="en-US" w:eastAsia="zh-CN"/>
        </w:rPr>
        <w:t>技术更改及技术文件</w:t>
      </w:r>
    </w:p>
    <w:p w14:paraId="11E6FCA6">
      <w:pPr>
        <w:keepNext w:val="0"/>
        <w:keepLines w:val="0"/>
        <w:pageBreakBefore w:val="0"/>
        <w:tabs>
          <w:tab w:val="left" w:pos="900"/>
        </w:tabs>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1、为确保产品质量乙方必须严格执行甲方提供的产品图纸、执行标准、工艺参数等相关的技术要求，并严格执行甲方评审认可的乙方提交的相关的技术文件（表1），加强生产过程中的质量控制。</w:t>
      </w:r>
    </w:p>
    <w:p w14:paraId="4E646947">
      <w:pPr>
        <w:keepNext w:val="0"/>
        <w:keepLines w:val="0"/>
        <w:pageBreakBefore w:val="0"/>
        <w:tabs>
          <w:tab w:val="left" w:pos="900"/>
        </w:tabs>
        <w:kinsoku/>
        <w:wordWrap/>
        <w:overflowPunct/>
        <w:topLinePunct w:val="0"/>
        <w:bidi w:val="0"/>
        <w:snapToGrid/>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2、如在设计过程中遇到设计更改，甲方及时将技术更改通知乙方，乙方应按更改后的技术要求制造模具并负责将更改后的工装图（三维和二维）等技术文件及时提交给甲方。</w:t>
      </w:r>
    </w:p>
    <w:p w14:paraId="0D31EB13">
      <w:pPr>
        <w:tabs>
          <w:tab w:val="left" w:pos="360"/>
        </w:tabs>
        <w:spacing w:line="46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3、乙方不得自行改变双方共同确认的本协议附表中技术资料，如确实需要更改，应事先征得甲方同意。</w:t>
      </w:r>
    </w:p>
    <w:p w14:paraId="2AC0BADA">
      <w:pPr>
        <w:tabs>
          <w:tab w:val="left" w:pos="360"/>
        </w:tabs>
        <w:spacing w:line="46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4、乙方承诺：符合技术要求只是必要条件，满足使用要求和最终用户的要求是最终目的。</w:t>
      </w:r>
    </w:p>
    <w:p w14:paraId="015F6B97">
      <w:pPr>
        <w:keepNext w:val="0"/>
        <w:keepLines w:val="0"/>
        <w:pageBreakBefore w:val="0"/>
        <w:tabs>
          <w:tab w:val="left" w:pos="2865"/>
        </w:tabs>
        <w:kinsoku/>
        <w:wordWrap/>
        <w:overflowPunct/>
        <w:topLinePunct w:val="0"/>
        <w:bidi w:val="0"/>
        <w:snapToGrid/>
        <w:spacing w:line="440" w:lineRule="exact"/>
        <w:jc w:val="center"/>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rPr>
        <w:t>第</w:t>
      </w:r>
      <w:r>
        <w:rPr>
          <w:rFonts w:hint="eastAsia" w:ascii="宋体" w:hAnsi="宋体" w:eastAsia="宋体" w:cs="宋体"/>
          <w:b/>
          <w:color w:val="auto"/>
          <w:sz w:val="21"/>
          <w:szCs w:val="21"/>
          <w:lang w:val="en-US" w:eastAsia="zh-CN"/>
        </w:rPr>
        <w:t>四</w:t>
      </w:r>
      <w:r>
        <w:rPr>
          <w:rFonts w:hint="eastAsia" w:ascii="宋体" w:hAnsi="宋体" w:eastAsia="宋体" w:cs="宋体"/>
          <w:b/>
          <w:color w:val="auto"/>
          <w:sz w:val="21"/>
          <w:szCs w:val="21"/>
        </w:rPr>
        <w:t xml:space="preserve">条  </w:t>
      </w:r>
      <w:r>
        <w:rPr>
          <w:rFonts w:hint="eastAsia" w:ascii="宋体" w:hAnsi="宋体" w:eastAsia="宋体" w:cs="宋体"/>
          <w:b/>
          <w:color w:val="auto"/>
          <w:sz w:val="21"/>
          <w:szCs w:val="21"/>
          <w:lang w:val="en-US" w:eastAsia="zh-CN"/>
        </w:rPr>
        <w:t>制造过程变更</w:t>
      </w:r>
    </w:p>
    <w:p w14:paraId="71AFE92D">
      <w:pPr>
        <w:tabs>
          <w:tab w:val="left" w:pos="360"/>
        </w:tabs>
        <w:spacing w:line="46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1、乙方必须保证产品在生产制造过程中达到甲方规定的质量要求并检测合格。</w:t>
      </w:r>
    </w:p>
    <w:p w14:paraId="11E5E23D">
      <w:pPr>
        <w:tabs>
          <w:tab w:val="left" w:pos="360"/>
        </w:tabs>
        <w:spacing w:line="46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2、甲方根据产品质量升级等方面的要求，可向乙方提出对产品进行重新鉴定或认证的要求，乙方应提供足够的产品样本，并配合甲方共同完成产品的鉴定或认证工作，其结果双方共享。</w:t>
      </w:r>
    </w:p>
    <w:p w14:paraId="632C96E4">
      <w:pPr>
        <w:tabs>
          <w:tab w:val="left" w:pos="360"/>
        </w:tabs>
        <w:spacing w:line="46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3、如果乙方的生产基地、生产工艺、材料或配套厂商发生了改变，则应及时书面报告甲方，重新提供相关资料（表1）并取得甲方评审认可。</w:t>
      </w:r>
    </w:p>
    <w:p w14:paraId="23DE6259">
      <w:pPr>
        <w:keepNext w:val="0"/>
        <w:keepLines w:val="0"/>
        <w:pageBreakBefore w:val="0"/>
        <w:widowControl w:val="0"/>
        <w:tabs>
          <w:tab w:val="left" w:pos="90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第</w:t>
      </w:r>
      <w:r>
        <w:rPr>
          <w:rFonts w:hint="eastAsia" w:ascii="宋体" w:hAnsi="宋体" w:eastAsia="宋体" w:cs="宋体"/>
          <w:b/>
          <w:sz w:val="21"/>
          <w:szCs w:val="21"/>
          <w:highlight w:val="none"/>
          <w:lang w:val="en-US" w:eastAsia="zh-CN"/>
        </w:rPr>
        <w:t>五</w:t>
      </w:r>
      <w:r>
        <w:rPr>
          <w:rFonts w:hint="eastAsia" w:ascii="宋体" w:hAnsi="宋体" w:eastAsia="宋体" w:cs="宋体"/>
          <w:b/>
          <w:sz w:val="21"/>
          <w:szCs w:val="21"/>
          <w:highlight w:val="none"/>
        </w:rPr>
        <w:t>条  产品包装</w:t>
      </w:r>
    </w:p>
    <w:p w14:paraId="1CC197F3">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1、乙方产品包装须严格执行甲方的企业标准或国家标准和行业有关标准及甲方的其它包装要求。</w:t>
      </w:r>
    </w:p>
    <w:p w14:paraId="7B97A35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2、乙方的产品包装必须保证产品质量在运输、储存过程中不降低。</w:t>
      </w:r>
    </w:p>
    <w:p w14:paraId="26B2CF78">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、乙方对其供给甲方的产品必须进行可追溯性标识，同时须满足甲方的特定标识要求。</w:t>
      </w:r>
    </w:p>
    <w:p w14:paraId="3A8A72C7">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、产品标识部位以不影响产品质量为原则，除甲方明确要求的标识部位外，乙方可自行选择部位，并将标识部位传给甲方备案。</w:t>
      </w:r>
    </w:p>
    <w:p w14:paraId="5D7FDBC7">
      <w:pPr>
        <w:keepNext w:val="0"/>
        <w:keepLines w:val="0"/>
        <w:pageBreakBefore w:val="0"/>
        <w:widowControl w:val="0"/>
        <w:tabs>
          <w:tab w:val="left" w:pos="90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1"/>
          <w:szCs w:val="21"/>
          <w:highlight w:val="none"/>
        </w:rPr>
      </w:pPr>
      <w:r>
        <w:rPr>
          <w:rFonts w:hint="eastAsia" w:ascii="宋体" w:hAnsi="宋体" w:eastAsia="宋体" w:cs="宋体"/>
          <w:b/>
          <w:sz w:val="21"/>
          <w:szCs w:val="21"/>
          <w:highlight w:val="none"/>
        </w:rPr>
        <w:t>第</w:t>
      </w:r>
      <w:r>
        <w:rPr>
          <w:rFonts w:hint="eastAsia" w:ascii="宋体" w:hAnsi="宋体" w:eastAsia="宋体" w:cs="宋体"/>
          <w:b/>
          <w:sz w:val="21"/>
          <w:szCs w:val="21"/>
          <w:highlight w:val="none"/>
          <w:lang w:val="en-US" w:eastAsia="zh-CN"/>
        </w:rPr>
        <w:t>六</w:t>
      </w:r>
      <w:r>
        <w:rPr>
          <w:rFonts w:hint="eastAsia" w:ascii="宋体" w:hAnsi="宋体" w:eastAsia="宋体" w:cs="宋体"/>
          <w:b/>
          <w:sz w:val="21"/>
          <w:szCs w:val="21"/>
          <w:highlight w:val="none"/>
        </w:rPr>
        <w:t xml:space="preserve">条  </w:t>
      </w:r>
      <w:r>
        <w:rPr>
          <w:rFonts w:hint="eastAsia" w:ascii="宋体" w:hAnsi="宋体" w:eastAsia="宋体" w:cs="宋体"/>
          <w:b/>
          <w:sz w:val="21"/>
          <w:szCs w:val="21"/>
          <w:highlight w:val="none"/>
          <w:lang w:val="en-US" w:eastAsia="zh-CN"/>
        </w:rPr>
        <w:t>交货</w:t>
      </w:r>
    </w:p>
    <w:p w14:paraId="646915F8">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交货地点：济南成型厂。</w:t>
      </w:r>
    </w:p>
    <w:p w14:paraId="56BE1992">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进厂检验：新工装到厂后，质量部核对</w:t>
      </w:r>
      <w:r>
        <w:rPr>
          <w:rFonts w:hint="eastAsia" w:ascii="宋体" w:hAnsi="宋体" w:eastAsia="宋体" w:cs="宋体"/>
          <w:sz w:val="21"/>
          <w:szCs w:val="21"/>
          <w:highlight w:val="none"/>
          <w:lang w:val="en-US" w:eastAsia="zh-CN"/>
        </w:rPr>
        <w:t>乙</w:t>
      </w:r>
      <w:r>
        <w:rPr>
          <w:rFonts w:hint="eastAsia" w:ascii="宋体" w:hAnsi="宋体" w:eastAsia="宋体" w:cs="宋体"/>
          <w:sz w:val="21"/>
          <w:szCs w:val="21"/>
          <w:highlight w:val="none"/>
        </w:rPr>
        <w:t>方提供自检报告（</w:t>
      </w:r>
      <w:r>
        <w:rPr>
          <w:rFonts w:hint="eastAsia" w:ascii="宋体" w:hAnsi="宋体" w:eastAsia="宋体" w:cs="宋体"/>
          <w:sz w:val="21"/>
          <w:szCs w:val="21"/>
          <w:highlight w:val="none"/>
          <w:lang w:val="en-US" w:eastAsia="zh-CN"/>
        </w:rPr>
        <w:t>表1</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并进行硬度、三维扫描对比等检验。</w:t>
      </w:r>
    </w:p>
    <w:p w14:paraId="20CB3462">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模具做防锈处理。</w:t>
      </w:r>
    </w:p>
    <w:p w14:paraId="7968A381">
      <w:pPr>
        <w:keepNext w:val="0"/>
        <w:keepLines w:val="0"/>
        <w:pageBreakBefore w:val="0"/>
        <w:widowControl w:val="0"/>
        <w:tabs>
          <w:tab w:val="left" w:pos="900"/>
        </w:tabs>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highlight w:val="none"/>
        </w:rPr>
      </w:pPr>
    </w:p>
    <w:p w14:paraId="478BB452">
      <w:pPr>
        <w:keepNext w:val="0"/>
        <w:keepLines w:val="0"/>
        <w:pageBreakBefore w:val="0"/>
        <w:kinsoku/>
        <w:wordWrap/>
        <w:overflowPunct/>
        <w:topLinePunct w:val="0"/>
        <w:bidi w:val="0"/>
        <w:snapToGrid/>
        <w:spacing w:line="440" w:lineRule="exact"/>
        <w:ind w:left="402" w:hanging="422" w:hangingChars="200"/>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表1：</w:t>
      </w:r>
      <w:r>
        <w:rPr>
          <w:rFonts w:hint="eastAsia" w:ascii="宋体" w:hAnsi="宋体" w:eastAsia="宋体" w:cs="宋体"/>
          <w:b/>
          <w:color w:val="auto"/>
          <w:sz w:val="21"/>
          <w:szCs w:val="21"/>
          <w:highlight w:val="none"/>
        </w:rPr>
        <w:t>甲方要求乙方提交的</w:t>
      </w:r>
      <w:r>
        <w:rPr>
          <w:rFonts w:hint="eastAsia" w:ascii="宋体" w:hAnsi="宋体" w:eastAsia="宋体" w:cs="宋体"/>
          <w:b/>
          <w:color w:val="auto"/>
          <w:sz w:val="21"/>
          <w:szCs w:val="21"/>
          <w:highlight w:val="none"/>
          <w:lang w:val="en-US" w:eastAsia="zh-CN"/>
        </w:rPr>
        <w:t>资料清单</w:t>
      </w:r>
    </w:p>
    <w:tbl>
      <w:tblPr>
        <w:tblStyle w:val="31"/>
        <w:tblW w:w="82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86"/>
        <w:gridCol w:w="863"/>
        <w:gridCol w:w="3502"/>
      </w:tblGrid>
      <w:tr w14:paraId="06AE4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886" w:type="dxa"/>
            <w:noWrap w:val="0"/>
            <w:vAlign w:val="center"/>
          </w:tcPr>
          <w:p w14:paraId="3A559D16">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资料明细</w:t>
            </w:r>
          </w:p>
        </w:tc>
        <w:tc>
          <w:tcPr>
            <w:tcW w:w="863" w:type="dxa"/>
            <w:noWrap w:val="0"/>
            <w:vAlign w:val="center"/>
          </w:tcPr>
          <w:p w14:paraId="714CD0F9">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w:t>
            </w:r>
          </w:p>
        </w:tc>
        <w:tc>
          <w:tcPr>
            <w:tcW w:w="3502" w:type="dxa"/>
            <w:noWrap w:val="0"/>
            <w:vAlign w:val="center"/>
          </w:tcPr>
          <w:p w14:paraId="09F216F3">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440DA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32E6395E">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.过程流程图（或工艺卡等相关文件）</w:t>
            </w:r>
          </w:p>
        </w:tc>
        <w:tc>
          <w:tcPr>
            <w:tcW w:w="863" w:type="dxa"/>
            <w:noWrap w:val="0"/>
            <w:vAlign w:val="top"/>
          </w:tcPr>
          <w:p w14:paraId="06BDF886">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3502" w:type="dxa"/>
            <w:noWrap w:val="0"/>
            <w:vAlign w:val="top"/>
          </w:tcPr>
          <w:p w14:paraId="62C76677">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复印件</w:t>
            </w:r>
          </w:p>
        </w:tc>
      </w:tr>
      <w:tr w14:paraId="5FC98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04E837F5">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.控制计划（或作业指导文件等相关文件）</w:t>
            </w:r>
          </w:p>
        </w:tc>
        <w:tc>
          <w:tcPr>
            <w:tcW w:w="863" w:type="dxa"/>
            <w:noWrap w:val="0"/>
            <w:vAlign w:val="top"/>
          </w:tcPr>
          <w:p w14:paraId="7FD83020">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3502" w:type="dxa"/>
            <w:noWrap w:val="0"/>
            <w:vAlign w:val="top"/>
          </w:tcPr>
          <w:p w14:paraId="438B4683">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复印件</w:t>
            </w:r>
          </w:p>
        </w:tc>
      </w:tr>
      <w:tr w14:paraId="0ABA8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4E13B067">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.工程变更文件，如果有</w:t>
            </w:r>
          </w:p>
        </w:tc>
        <w:tc>
          <w:tcPr>
            <w:tcW w:w="863" w:type="dxa"/>
            <w:noWrap w:val="0"/>
            <w:vAlign w:val="top"/>
          </w:tcPr>
          <w:p w14:paraId="0ECA3039">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502" w:type="dxa"/>
            <w:noWrap w:val="0"/>
            <w:vAlign w:val="top"/>
          </w:tcPr>
          <w:p w14:paraId="762B1241">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复印件</w:t>
            </w:r>
          </w:p>
        </w:tc>
      </w:tr>
      <w:tr w14:paraId="653A1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64D61425">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.全尺寸测量结果</w:t>
            </w:r>
            <w:r>
              <w:rPr>
                <w:rFonts w:hint="eastAsia" w:ascii="宋体" w:hAnsi="宋体" w:eastAsia="宋体" w:cs="宋体"/>
                <w:color w:val="auto"/>
                <w:sz w:val="21"/>
                <w:szCs w:val="21"/>
                <w:highlight w:val="none"/>
                <w:lang w:val="en-US" w:eastAsia="zh-CN"/>
              </w:rPr>
              <w:t>/三维扫描对比结果</w:t>
            </w:r>
          </w:p>
        </w:tc>
        <w:tc>
          <w:tcPr>
            <w:tcW w:w="863" w:type="dxa"/>
            <w:noWrap w:val="0"/>
            <w:vAlign w:val="top"/>
          </w:tcPr>
          <w:p w14:paraId="03B4702A">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502" w:type="dxa"/>
            <w:noWrap w:val="0"/>
            <w:vAlign w:val="top"/>
          </w:tcPr>
          <w:p w14:paraId="3FE5DB1B">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复印件</w:t>
            </w:r>
          </w:p>
        </w:tc>
      </w:tr>
      <w:tr w14:paraId="18C78A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86" w:type="dxa"/>
            <w:noWrap w:val="0"/>
            <w:vAlign w:val="top"/>
          </w:tcPr>
          <w:p w14:paraId="5EAE0730">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5.模块</w:t>
            </w:r>
            <w:r>
              <w:rPr>
                <w:rFonts w:hint="eastAsia" w:ascii="宋体" w:hAnsi="宋体" w:eastAsia="宋体" w:cs="宋体"/>
                <w:color w:val="auto"/>
                <w:sz w:val="21"/>
                <w:szCs w:val="21"/>
                <w:highlight w:val="none"/>
              </w:rPr>
              <w:t>超声波探伤结果报告</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新制</w:t>
            </w:r>
            <w:r>
              <w:rPr>
                <w:rFonts w:hint="eastAsia" w:ascii="宋体" w:hAnsi="宋体" w:eastAsia="宋体" w:cs="宋体"/>
                <w:color w:val="auto"/>
                <w:sz w:val="21"/>
                <w:szCs w:val="21"/>
                <w:highlight w:val="none"/>
                <w:lang w:eastAsia="zh-CN"/>
              </w:rPr>
              <w:t>）</w:t>
            </w:r>
          </w:p>
        </w:tc>
        <w:tc>
          <w:tcPr>
            <w:tcW w:w="863" w:type="dxa"/>
            <w:noWrap w:val="0"/>
            <w:vAlign w:val="top"/>
          </w:tcPr>
          <w:p w14:paraId="760B0E52">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502" w:type="dxa"/>
            <w:noWrap w:val="0"/>
            <w:vAlign w:val="top"/>
          </w:tcPr>
          <w:p w14:paraId="26AFD419">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复印件</w:t>
            </w:r>
          </w:p>
        </w:tc>
      </w:tr>
      <w:tr w14:paraId="2C57E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86" w:type="dxa"/>
            <w:noWrap w:val="0"/>
            <w:vAlign w:val="top"/>
          </w:tcPr>
          <w:p w14:paraId="629BAE9D">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模块材料合格证明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新制</w:t>
            </w:r>
            <w:r>
              <w:rPr>
                <w:rFonts w:hint="eastAsia" w:ascii="宋体" w:hAnsi="宋体" w:eastAsia="宋体" w:cs="宋体"/>
                <w:color w:val="auto"/>
                <w:sz w:val="21"/>
                <w:szCs w:val="21"/>
                <w:highlight w:val="none"/>
                <w:lang w:eastAsia="zh-CN"/>
              </w:rPr>
              <w:t>）</w:t>
            </w:r>
          </w:p>
        </w:tc>
        <w:tc>
          <w:tcPr>
            <w:tcW w:w="863" w:type="dxa"/>
            <w:noWrap w:val="0"/>
            <w:vAlign w:val="center"/>
          </w:tcPr>
          <w:p w14:paraId="44BF5421">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502" w:type="dxa"/>
            <w:noWrap w:val="0"/>
            <w:vAlign w:val="top"/>
          </w:tcPr>
          <w:p w14:paraId="1A74D754">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复印件</w:t>
            </w:r>
          </w:p>
        </w:tc>
      </w:tr>
      <w:tr w14:paraId="354647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86" w:type="dxa"/>
            <w:noWrap w:val="0"/>
            <w:vAlign w:val="top"/>
          </w:tcPr>
          <w:p w14:paraId="7C8AB87F">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7.维修前</w:t>
            </w:r>
            <w:r>
              <w:rPr>
                <w:rFonts w:hint="eastAsia" w:ascii="宋体" w:hAnsi="宋体" w:eastAsia="宋体" w:cs="宋体"/>
                <w:color w:val="auto"/>
                <w:sz w:val="21"/>
                <w:szCs w:val="21"/>
                <w:highlight w:val="none"/>
              </w:rPr>
              <w:t>超声波探伤结果报告</w:t>
            </w:r>
          </w:p>
        </w:tc>
        <w:tc>
          <w:tcPr>
            <w:tcW w:w="863" w:type="dxa"/>
            <w:noWrap w:val="0"/>
            <w:vAlign w:val="top"/>
          </w:tcPr>
          <w:p w14:paraId="6ED8D316">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502" w:type="dxa"/>
            <w:noWrap w:val="0"/>
            <w:vAlign w:val="top"/>
          </w:tcPr>
          <w:p w14:paraId="25A14150">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复印件</w:t>
            </w:r>
          </w:p>
        </w:tc>
      </w:tr>
      <w:tr w14:paraId="7B90EA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886" w:type="dxa"/>
            <w:noWrap w:val="0"/>
            <w:vAlign w:val="top"/>
          </w:tcPr>
          <w:p w14:paraId="059C128D">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.材料、性能试验结果</w:t>
            </w:r>
          </w:p>
        </w:tc>
        <w:tc>
          <w:tcPr>
            <w:tcW w:w="863" w:type="dxa"/>
            <w:noWrap w:val="0"/>
            <w:vAlign w:val="top"/>
          </w:tcPr>
          <w:p w14:paraId="615D1A15">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502" w:type="dxa"/>
            <w:noWrap w:val="0"/>
            <w:vAlign w:val="top"/>
          </w:tcPr>
          <w:p w14:paraId="16DE2F6E">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复印件</w:t>
            </w:r>
          </w:p>
        </w:tc>
      </w:tr>
      <w:tr w14:paraId="2F0AD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4B05297C">
            <w:pPr>
              <w:keepNext w:val="0"/>
              <w:keepLines w:val="0"/>
              <w:pageBreakBefore w:val="0"/>
              <w:kinsoku/>
              <w:wordWrap/>
              <w:overflowPunct/>
              <w:topLinePunct w:val="0"/>
              <w:bidi w:val="0"/>
              <w:snapToGrid/>
              <w:spacing w:line="44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9.最终成品超声波探伤结果报告</w:t>
            </w:r>
          </w:p>
        </w:tc>
        <w:tc>
          <w:tcPr>
            <w:tcW w:w="863" w:type="dxa"/>
            <w:noWrap w:val="0"/>
            <w:vAlign w:val="center"/>
          </w:tcPr>
          <w:p w14:paraId="1EC27E36">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502" w:type="dxa"/>
            <w:noWrap w:val="0"/>
            <w:vAlign w:val="top"/>
          </w:tcPr>
          <w:p w14:paraId="0AF3617E">
            <w:pPr>
              <w:keepNext w:val="0"/>
              <w:keepLines w:val="0"/>
              <w:pageBreakBefore w:val="0"/>
              <w:kinsoku/>
              <w:wordWrap/>
              <w:overflowPunct/>
              <w:topLinePunct w:val="0"/>
              <w:bidi w:val="0"/>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复印件</w:t>
            </w:r>
          </w:p>
        </w:tc>
      </w:tr>
    </w:tbl>
    <w:p w14:paraId="76E0329A">
      <w:pPr>
        <w:keepNext w:val="0"/>
        <w:keepLines w:val="0"/>
        <w:pageBreakBefore w:val="0"/>
        <w:kinsoku/>
        <w:wordWrap/>
        <w:overflowPunct/>
        <w:topLinePunct w:val="0"/>
        <w:bidi w:val="0"/>
        <w:snapToGrid/>
        <w:spacing w:line="44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上表中“ √”表示乙方</w:t>
      </w:r>
      <w:r>
        <w:rPr>
          <w:rFonts w:hint="eastAsia" w:ascii="宋体" w:hAnsi="宋体" w:eastAsia="宋体" w:cs="宋体"/>
          <w:sz w:val="21"/>
          <w:szCs w:val="21"/>
          <w:highlight w:val="none"/>
          <w:lang w:val="en-US" w:eastAsia="zh-CN"/>
        </w:rPr>
        <w:t>必须</w:t>
      </w:r>
      <w:r>
        <w:rPr>
          <w:rFonts w:hint="eastAsia" w:ascii="宋体" w:hAnsi="宋体" w:eastAsia="宋体" w:cs="宋体"/>
          <w:sz w:val="21"/>
          <w:szCs w:val="21"/>
          <w:highlight w:val="none"/>
        </w:rPr>
        <w:t>提交的资料</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备注中填写数量、原件、复印件等说明。</w:t>
      </w:r>
    </w:p>
    <w:p w14:paraId="197043B0">
      <w:pPr>
        <w:keepNext w:val="0"/>
        <w:keepLines w:val="0"/>
        <w:pageBreakBefore w:val="0"/>
        <w:kinsoku/>
        <w:wordWrap/>
        <w:overflowPunct/>
        <w:topLinePunct w:val="0"/>
        <w:bidi w:val="0"/>
        <w:snapToGrid/>
        <w:spacing w:line="440" w:lineRule="exact"/>
        <w:rPr>
          <w:rFonts w:hint="eastAsia" w:ascii="宋体" w:hAnsi="宋体" w:eastAsia="宋体" w:cs="宋体"/>
          <w:sz w:val="21"/>
          <w:szCs w:val="21"/>
          <w:highlight w:val="none"/>
        </w:rPr>
      </w:pPr>
    </w:p>
    <w:p w14:paraId="7593E848">
      <w:pPr>
        <w:spacing w:line="440" w:lineRule="exact"/>
        <w:jc w:val="center"/>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表2-MP8000生产线：关键配合尺寸公差要求</w:t>
      </w:r>
    </w:p>
    <w:tbl>
      <w:tblPr>
        <w:tblStyle w:val="31"/>
        <w:tblW w:w="8733" w:type="dxa"/>
        <w:tblInd w:w="10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675"/>
        <w:gridCol w:w="1243"/>
        <w:gridCol w:w="6815"/>
      </w:tblGrid>
      <w:tr w14:paraId="5FD5F38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85" w:hRule="atLeast"/>
        </w:trPr>
        <w:tc>
          <w:tcPr>
            <w:tcW w:w="675" w:type="dxa"/>
            <w:tcBorders>
              <w:tl2br w:val="nil"/>
              <w:tr2bl w:val="nil"/>
            </w:tcBorders>
            <w:shd w:val="clear" w:color="auto" w:fill="auto"/>
            <w:noWrap/>
            <w:vAlign w:val="center"/>
          </w:tcPr>
          <w:p w14:paraId="54029C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243" w:type="dxa"/>
            <w:tcBorders>
              <w:tl2br w:val="nil"/>
              <w:tr2bl w:val="nil"/>
            </w:tcBorders>
            <w:shd w:val="clear" w:color="auto" w:fill="auto"/>
            <w:noWrap/>
            <w:vAlign w:val="center"/>
          </w:tcPr>
          <w:p w14:paraId="239C28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模具类型</w:t>
            </w:r>
          </w:p>
        </w:tc>
        <w:tc>
          <w:tcPr>
            <w:tcW w:w="6815" w:type="dxa"/>
            <w:tcBorders>
              <w:tl2br w:val="nil"/>
              <w:tr2bl w:val="nil"/>
            </w:tcBorders>
            <w:shd w:val="clear" w:color="auto" w:fill="auto"/>
            <w:noWrap/>
            <w:vAlign w:val="center"/>
          </w:tcPr>
          <w:p w14:paraId="243C4C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关键尺寸公差要求</w:t>
            </w:r>
          </w:p>
        </w:tc>
      </w:tr>
      <w:tr w14:paraId="4CD7565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021A29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43" w:type="dxa"/>
            <w:vMerge w:val="restart"/>
            <w:tcBorders>
              <w:tl2br w:val="nil"/>
              <w:tr2bl w:val="nil"/>
            </w:tcBorders>
            <w:shd w:val="clear" w:color="auto" w:fill="auto"/>
            <w:noWrap/>
            <w:vAlign w:val="center"/>
          </w:tcPr>
          <w:p w14:paraId="667FA38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锻模</w:t>
            </w:r>
          </w:p>
          <w:p w14:paraId="7DC4227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（MP8000）</w:t>
            </w:r>
          </w:p>
        </w:tc>
        <w:tc>
          <w:tcPr>
            <w:tcW w:w="6815" w:type="dxa"/>
            <w:tcBorders>
              <w:tl2br w:val="nil"/>
              <w:tr2bl w:val="nil"/>
            </w:tcBorders>
            <w:shd w:val="clear" w:color="auto" w:fill="auto"/>
            <w:noWrap/>
            <w:vAlign w:val="center"/>
          </w:tcPr>
          <w:p w14:paraId="51E45B14">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键槽80H7mm，底部圆角R2；φ770±0.1mm，φ710（+2，0）mm</w:t>
            </w:r>
          </w:p>
        </w:tc>
      </w:tr>
      <w:tr w14:paraId="324046D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16B92F0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243" w:type="dxa"/>
            <w:vMerge w:val="continue"/>
            <w:tcBorders>
              <w:tl2br w:val="nil"/>
              <w:tr2bl w:val="nil"/>
            </w:tcBorders>
            <w:shd w:val="clear" w:color="auto" w:fill="auto"/>
            <w:noWrap/>
            <w:vAlign w:val="center"/>
          </w:tcPr>
          <w:p w14:paraId="248D9D9F">
            <w:pPr>
              <w:jc w:val="center"/>
              <w:rPr>
                <w:rFonts w:hint="eastAsia" w:ascii="宋体" w:hAnsi="宋体" w:eastAsia="宋体" w:cs="宋体"/>
                <w:i w:val="0"/>
                <w:iCs w:val="0"/>
                <w:color w:val="000000"/>
                <w:sz w:val="21"/>
                <w:szCs w:val="21"/>
                <w:u w:val="none"/>
              </w:rPr>
            </w:pPr>
          </w:p>
        </w:tc>
        <w:tc>
          <w:tcPr>
            <w:tcW w:w="6815" w:type="dxa"/>
            <w:tcBorders>
              <w:tl2br w:val="nil"/>
              <w:tr2bl w:val="nil"/>
            </w:tcBorders>
            <w:shd w:val="clear" w:color="auto" w:fill="auto"/>
            <w:noWrap/>
            <w:vAlign w:val="center"/>
          </w:tcPr>
          <w:p w14:paraId="21A02C9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合模间隙预锻8mm、终锻6mm（符合造型），终锻合模615mm（包括6mm桥部），合模错移±0.2mm</w:t>
            </w:r>
          </w:p>
        </w:tc>
      </w:tr>
      <w:tr w14:paraId="1E63737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5A4681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243" w:type="dxa"/>
            <w:vMerge w:val="continue"/>
            <w:tcBorders>
              <w:tl2br w:val="nil"/>
              <w:tr2bl w:val="nil"/>
            </w:tcBorders>
            <w:shd w:val="clear" w:color="auto" w:fill="auto"/>
            <w:noWrap/>
            <w:vAlign w:val="center"/>
          </w:tcPr>
          <w:p w14:paraId="029A01C6">
            <w:pPr>
              <w:jc w:val="center"/>
              <w:rPr>
                <w:rFonts w:hint="eastAsia" w:ascii="宋体" w:hAnsi="宋体" w:eastAsia="宋体" w:cs="宋体"/>
                <w:i w:val="0"/>
                <w:iCs w:val="0"/>
                <w:color w:val="000000"/>
                <w:sz w:val="21"/>
                <w:szCs w:val="21"/>
                <w:u w:val="none"/>
              </w:rPr>
            </w:pPr>
          </w:p>
        </w:tc>
        <w:tc>
          <w:tcPr>
            <w:tcW w:w="6815" w:type="dxa"/>
            <w:tcBorders>
              <w:tl2br w:val="nil"/>
              <w:tr2bl w:val="nil"/>
            </w:tcBorders>
            <w:shd w:val="clear" w:color="auto" w:fill="auto"/>
            <w:noWrap/>
            <w:vAlign w:val="center"/>
          </w:tcPr>
          <w:p w14:paraId="5280D826">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桥口平面与模体底面</w:t>
            </w:r>
            <w:r>
              <w:rPr>
                <w:rFonts w:hint="eastAsia" w:ascii="宋体" w:hAnsi="宋体" w:eastAsia="宋体" w:cs="宋体"/>
                <w:i w:val="0"/>
                <w:iCs w:val="0"/>
                <w:color w:val="000000"/>
                <w:kern w:val="0"/>
                <w:sz w:val="21"/>
                <w:szCs w:val="21"/>
                <w:u w:val="none"/>
                <w:lang w:val="en-US" w:eastAsia="zh-CN" w:bidi="ar"/>
              </w:rPr>
              <w:t>尺寸公差±0.2mm、</w:t>
            </w:r>
            <w:r>
              <w:rPr>
                <w:rFonts w:hint="eastAsia" w:ascii="宋体" w:hAnsi="宋体" w:eastAsia="宋体" w:cs="宋体"/>
                <w:i w:val="0"/>
                <w:iCs w:val="0"/>
                <w:color w:val="000000"/>
                <w:sz w:val="21"/>
                <w:szCs w:val="21"/>
                <w:u w:val="none"/>
                <w:lang w:val="en-US" w:eastAsia="zh-CN"/>
              </w:rPr>
              <w:t>平行度0.2mm</w:t>
            </w:r>
          </w:p>
        </w:tc>
      </w:tr>
      <w:tr w14:paraId="4E918BE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5705D9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243" w:type="dxa"/>
            <w:vMerge w:val="restart"/>
            <w:tcBorders>
              <w:tl2br w:val="nil"/>
              <w:tr2bl w:val="nil"/>
            </w:tcBorders>
            <w:shd w:val="clear" w:color="auto" w:fill="auto"/>
            <w:noWrap/>
            <w:vAlign w:val="center"/>
          </w:tcPr>
          <w:p w14:paraId="53A63A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切边模（MP8000）</w:t>
            </w:r>
          </w:p>
        </w:tc>
        <w:tc>
          <w:tcPr>
            <w:tcW w:w="6815" w:type="dxa"/>
            <w:tcBorders>
              <w:tl2br w:val="nil"/>
              <w:tr2bl w:val="nil"/>
            </w:tcBorders>
            <w:shd w:val="clear" w:color="auto" w:fill="auto"/>
            <w:vAlign w:val="center"/>
          </w:tcPr>
          <w:p w14:paraId="711C2C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凹模装配用键槽宽度36H7mm</w:t>
            </w:r>
          </w:p>
        </w:tc>
      </w:tr>
      <w:tr w14:paraId="7B99B3E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7B8D1D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243" w:type="dxa"/>
            <w:vMerge w:val="continue"/>
            <w:tcBorders>
              <w:tl2br w:val="nil"/>
              <w:tr2bl w:val="nil"/>
            </w:tcBorders>
            <w:shd w:val="clear" w:color="auto" w:fill="auto"/>
            <w:noWrap/>
            <w:vAlign w:val="center"/>
          </w:tcPr>
          <w:p w14:paraId="65998B77">
            <w:pPr>
              <w:jc w:val="center"/>
              <w:rPr>
                <w:rFonts w:hint="eastAsia" w:ascii="宋体" w:hAnsi="宋体" w:eastAsia="宋体" w:cs="宋体"/>
                <w:i w:val="0"/>
                <w:iCs w:val="0"/>
                <w:color w:val="000000"/>
                <w:sz w:val="21"/>
                <w:szCs w:val="21"/>
                <w:u w:val="none"/>
              </w:rPr>
            </w:pPr>
          </w:p>
        </w:tc>
        <w:tc>
          <w:tcPr>
            <w:tcW w:w="6815" w:type="dxa"/>
            <w:tcBorders>
              <w:tl2br w:val="nil"/>
              <w:tr2bl w:val="nil"/>
            </w:tcBorders>
            <w:shd w:val="clear" w:color="auto" w:fill="auto"/>
            <w:noWrap/>
            <w:vAlign w:val="center"/>
          </w:tcPr>
          <w:p w14:paraId="6441C4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凹模刃口平面度0.05mm，底面平面度0.05mm，刃口平面与底面平行度0.05mm</w:t>
            </w:r>
          </w:p>
        </w:tc>
      </w:tr>
      <w:tr w14:paraId="4AEBFE5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0DB1C1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243" w:type="dxa"/>
            <w:vMerge w:val="continue"/>
            <w:tcBorders>
              <w:tl2br w:val="nil"/>
              <w:tr2bl w:val="nil"/>
            </w:tcBorders>
            <w:shd w:val="clear" w:color="auto" w:fill="auto"/>
            <w:noWrap/>
            <w:vAlign w:val="center"/>
          </w:tcPr>
          <w:p w14:paraId="14F36EFD">
            <w:pPr>
              <w:jc w:val="center"/>
              <w:rPr>
                <w:rFonts w:hint="eastAsia" w:ascii="宋体" w:hAnsi="宋体" w:eastAsia="宋体" w:cs="宋体"/>
                <w:i w:val="0"/>
                <w:iCs w:val="0"/>
                <w:color w:val="000000"/>
                <w:sz w:val="21"/>
                <w:szCs w:val="21"/>
                <w:u w:val="none"/>
              </w:rPr>
            </w:pPr>
          </w:p>
        </w:tc>
        <w:tc>
          <w:tcPr>
            <w:tcW w:w="6815" w:type="dxa"/>
            <w:tcBorders>
              <w:tl2br w:val="nil"/>
              <w:tr2bl w:val="nil"/>
            </w:tcBorders>
            <w:shd w:val="clear" w:color="auto" w:fill="auto"/>
            <w:noWrap/>
            <w:vAlign w:val="center"/>
          </w:tcPr>
          <w:p w14:paraId="44B62D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上下凸模（冲头）底面装配用3个键槽宽度28H7mm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2方向键槽中心线垂直度0.05mm</w:t>
            </w:r>
          </w:p>
        </w:tc>
      </w:tr>
    </w:tbl>
    <w:p w14:paraId="1D7C0357">
      <w:pPr>
        <w:keepNext w:val="0"/>
        <w:keepLines w:val="0"/>
        <w:pageBreakBefore w:val="0"/>
        <w:kinsoku/>
        <w:wordWrap/>
        <w:overflowPunct/>
        <w:topLinePunct w:val="0"/>
        <w:bidi w:val="0"/>
        <w:snapToGrid/>
        <w:spacing w:line="440" w:lineRule="exact"/>
        <w:rPr>
          <w:rFonts w:hint="eastAsia" w:ascii="宋体" w:hAnsi="宋体" w:eastAsia="宋体" w:cs="宋体"/>
          <w:sz w:val="21"/>
          <w:szCs w:val="21"/>
          <w:highlight w:val="none"/>
          <w:lang w:val="en-US" w:eastAsia="zh-CN"/>
        </w:rPr>
      </w:pPr>
    </w:p>
    <w:p w14:paraId="7326A4F9">
      <w:pPr>
        <w:keepNext w:val="0"/>
        <w:keepLines w:val="0"/>
        <w:pageBreakBefore w:val="0"/>
        <w:kinsoku/>
        <w:wordWrap/>
        <w:overflowPunct/>
        <w:topLinePunct w:val="0"/>
        <w:bidi w:val="0"/>
        <w:snapToGrid/>
        <w:spacing w:line="440" w:lineRule="exact"/>
        <w:rPr>
          <w:rFonts w:hint="eastAsia" w:ascii="宋体" w:hAnsi="宋体" w:eastAsia="宋体" w:cs="宋体"/>
          <w:sz w:val="21"/>
          <w:szCs w:val="21"/>
          <w:highlight w:val="none"/>
          <w:lang w:val="en-US" w:eastAsia="zh-CN"/>
        </w:rPr>
      </w:pPr>
    </w:p>
    <w:p w14:paraId="7FB6A14D">
      <w:pPr>
        <w:keepNext w:val="0"/>
        <w:keepLines w:val="0"/>
        <w:pageBreakBefore w:val="0"/>
        <w:kinsoku/>
        <w:wordWrap/>
        <w:overflowPunct/>
        <w:topLinePunct w:val="0"/>
        <w:bidi w:val="0"/>
        <w:snapToGrid/>
        <w:spacing w:line="440" w:lineRule="exact"/>
        <w:rPr>
          <w:rFonts w:hint="eastAsia" w:ascii="宋体" w:hAnsi="宋体" w:eastAsia="宋体" w:cs="宋体"/>
          <w:sz w:val="21"/>
          <w:szCs w:val="21"/>
          <w:highlight w:val="none"/>
          <w:lang w:val="en-US" w:eastAsia="zh-CN"/>
        </w:rPr>
      </w:pPr>
    </w:p>
    <w:p w14:paraId="328E27E6">
      <w:pPr>
        <w:keepNext w:val="0"/>
        <w:keepLines w:val="0"/>
        <w:pageBreakBefore w:val="0"/>
        <w:kinsoku/>
        <w:wordWrap/>
        <w:overflowPunct/>
        <w:topLinePunct w:val="0"/>
        <w:bidi w:val="0"/>
        <w:snapToGrid/>
        <w:spacing w:line="440" w:lineRule="exact"/>
        <w:rPr>
          <w:rFonts w:hint="eastAsia" w:ascii="宋体" w:hAnsi="宋体" w:eastAsia="宋体" w:cs="宋体"/>
          <w:sz w:val="21"/>
          <w:szCs w:val="21"/>
          <w:highlight w:val="none"/>
          <w:lang w:val="en-US" w:eastAsia="zh-CN"/>
        </w:rPr>
      </w:pPr>
    </w:p>
    <w:p w14:paraId="028C969D">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br w:type="page"/>
      </w:r>
    </w:p>
    <w:p w14:paraId="0D3C9A8C">
      <w:pPr>
        <w:spacing w:line="440" w:lineRule="exact"/>
        <w:jc w:val="center"/>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表2-16T生产线：关键配合尺寸公差要求</w:t>
      </w:r>
    </w:p>
    <w:tbl>
      <w:tblPr>
        <w:tblStyle w:val="31"/>
        <w:tblW w:w="8733"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7"/>
        <w:gridCol w:w="1150"/>
        <w:gridCol w:w="6926"/>
      </w:tblGrid>
      <w:tr w14:paraId="66944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trPr>
        <w:tc>
          <w:tcPr>
            <w:tcW w:w="657" w:type="dxa"/>
            <w:tcBorders>
              <w:top w:val="single" w:color="000000" w:sz="12" w:space="0"/>
              <w:left w:val="single" w:color="000000" w:sz="12" w:space="0"/>
              <w:bottom w:val="single" w:color="000000" w:sz="4" w:space="0"/>
              <w:right w:val="single" w:color="000000" w:sz="4" w:space="0"/>
            </w:tcBorders>
            <w:shd w:val="clear" w:color="auto" w:fill="auto"/>
            <w:noWrap/>
            <w:vAlign w:val="center"/>
          </w:tcPr>
          <w:p w14:paraId="4F3F68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150"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14:paraId="3592E7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模具类型</w:t>
            </w:r>
          </w:p>
        </w:tc>
        <w:tc>
          <w:tcPr>
            <w:tcW w:w="6926" w:type="dxa"/>
            <w:tcBorders>
              <w:top w:val="single" w:color="000000" w:sz="12" w:space="0"/>
              <w:left w:val="single" w:color="000000" w:sz="4" w:space="0"/>
              <w:bottom w:val="single" w:color="000000" w:sz="4" w:space="0"/>
              <w:right w:val="single" w:color="000000" w:sz="12" w:space="0"/>
            </w:tcBorders>
            <w:shd w:val="clear" w:color="auto" w:fill="auto"/>
            <w:noWrap/>
            <w:vAlign w:val="center"/>
          </w:tcPr>
          <w:p w14:paraId="2F1F11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关键尺寸公差要求</w:t>
            </w:r>
          </w:p>
        </w:tc>
      </w:tr>
      <w:tr w14:paraId="18BDB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341240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F0E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辊锻模</w:t>
            </w: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0A475C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型槽角度公差±5'</w:t>
            </w:r>
          </w:p>
        </w:tc>
      </w:tr>
      <w:tr w14:paraId="71A9F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B322A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2D95F">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0DCC74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子口凸台φ799.5（-0.008，-0.025）mm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φ700.5（+0.125,0）mm</w:t>
            </w:r>
          </w:p>
        </w:tc>
      </w:tr>
      <w:tr w14:paraId="3C0E3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4ECC22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24BE8">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1E9D5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子口凹槽φ699（-0.08，-0.205）mm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φ800（+0.205,0）mm</w:t>
            </w:r>
          </w:p>
        </w:tc>
      </w:tr>
      <w:tr w14:paraId="1D355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104E0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CB74F">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7A302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子口凸凹槽相互导入边缘倒角1x45°</w:t>
            </w:r>
          </w:p>
        </w:tc>
      </w:tr>
      <w:tr w14:paraId="40345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14658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E685F">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52D12E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内径φ600（-0.03，-0.10）mm</w:t>
            </w:r>
          </w:p>
        </w:tc>
      </w:tr>
      <w:tr w14:paraId="260F6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EB1A9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197AA">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7CFE1F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模块宽度尺寸第一道265±0.1mm，第二道250±0.10mm</w:t>
            </w:r>
          </w:p>
        </w:tc>
      </w:tr>
      <w:tr w14:paraId="3C84A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DD889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72719">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482706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上下模型槽合模错移在±0.3mm以内</w:t>
            </w:r>
          </w:p>
        </w:tc>
      </w:tr>
      <w:tr w14:paraId="2891A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47416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351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锻模</w:t>
            </w: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3BF235F1">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锁扣间隙单边0.5mm，燕尾表面硬度26-32HRC</w:t>
            </w:r>
          </w:p>
        </w:tc>
      </w:tr>
      <w:tr w14:paraId="3B0D4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88B9F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0CBA4">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78D508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上下模合模错移在±0.2mm以内</w:t>
            </w:r>
          </w:p>
        </w:tc>
      </w:tr>
      <w:tr w14:paraId="6B46A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2AF15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F5EB2">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08E9AD28">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承击面平面度0.1mm</w:t>
            </w:r>
          </w:p>
        </w:tc>
      </w:tr>
      <w:tr w14:paraId="447F5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1F7EB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868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切边模</w:t>
            </w:r>
          </w:p>
        </w:tc>
        <w:tc>
          <w:tcPr>
            <w:tcW w:w="6926"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3EA90059">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凸凹模间隙单边2mm，靠减小冲头尺寸获得；</w:t>
            </w:r>
          </w:p>
        </w:tc>
      </w:tr>
      <w:tr w14:paraId="5BA10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F2C93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150" w:type="dxa"/>
            <w:vMerge w:val="restart"/>
            <w:tcBorders>
              <w:top w:val="single" w:color="000000" w:sz="4" w:space="0"/>
              <w:left w:val="single" w:color="000000" w:sz="4" w:space="0"/>
              <w:right w:val="single" w:color="000000" w:sz="4" w:space="0"/>
            </w:tcBorders>
            <w:shd w:val="clear" w:color="auto" w:fill="auto"/>
            <w:noWrap/>
            <w:vAlign w:val="center"/>
          </w:tcPr>
          <w:p w14:paraId="2AD1E050">
            <w:pPr>
              <w:jc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校正模</w:t>
            </w: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7AD594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上下模合模错差在±0.2mm以内</w:t>
            </w:r>
          </w:p>
        </w:tc>
      </w:tr>
      <w:tr w14:paraId="04024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6028CD0">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DD341">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0CB14F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模具底面平面度0.1mm</w:t>
            </w:r>
          </w:p>
        </w:tc>
      </w:tr>
      <w:tr w14:paraId="7476E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57" w:type="dxa"/>
            <w:tcBorders>
              <w:top w:val="single" w:color="000000" w:sz="4" w:space="0"/>
              <w:left w:val="single" w:color="000000" w:sz="12" w:space="0"/>
              <w:bottom w:val="single" w:color="000000" w:sz="12" w:space="0"/>
              <w:right w:val="single" w:color="000000" w:sz="4" w:space="0"/>
            </w:tcBorders>
            <w:shd w:val="clear" w:color="auto" w:fill="auto"/>
            <w:noWrap/>
            <w:vAlign w:val="center"/>
          </w:tcPr>
          <w:p w14:paraId="4E146062">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14</w:t>
            </w:r>
          </w:p>
        </w:tc>
        <w:tc>
          <w:tcPr>
            <w:tcW w:w="1150" w:type="dxa"/>
            <w:vMerge w:val="continue"/>
            <w:tcBorders>
              <w:top w:val="single" w:color="000000" w:sz="4" w:space="0"/>
              <w:left w:val="single" w:color="000000" w:sz="4" w:space="0"/>
              <w:bottom w:val="single" w:color="000000" w:sz="12" w:space="0"/>
              <w:right w:val="single" w:color="000000" w:sz="4" w:space="0"/>
            </w:tcBorders>
            <w:shd w:val="clear" w:color="auto" w:fill="auto"/>
            <w:noWrap/>
            <w:vAlign w:val="center"/>
          </w:tcPr>
          <w:p w14:paraId="5D1F7442">
            <w:pPr>
              <w:jc w:val="center"/>
              <w:rPr>
                <w:rFonts w:hint="eastAsia" w:ascii="宋体" w:hAnsi="宋体" w:eastAsia="宋体" w:cs="宋体"/>
                <w:i w:val="0"/>
                <w:iCs w:val="0"/>
                <w:color w:val="000000"/>
                <w:sz w:val="21"/>
                <w:szCs w:val="21"/>
                <w:u w:val="none"/>
              </w:rPr>
            </w:pPr>
          </w:p>
        </w:tc>
        <w:tc>
          <w:tcPr>
            <w:tcW w:w="6926" w:type="dxa"/>
            <w:tcBorders>
              <w:top w:val="single" w:color="000000" w:sz="4" w:space="0"/>
              <w:left w:val="single" w:color="000000" w:sz="4" w:space="0"/>
              <w:bottom w:val="single" w:color="000000" w:sz="12" w:space="0"/>
              <w:right w:val="single" w:color="000000" w:sz="12" w:space="0"/>
            </w:tcBorders>
            <w:shd w:val="clear" w:color="auto" w:fill="auto"/>
            <w:noWrap/>
            <w:vAlign w:val="center"/>
          </w:tcPr>
          <w:p w14:paraId="036323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锁扣间隙单边0.5mm</w:t>
            </w:r>
          </w:p>
        </w:tc>
      </w:tr>
    </w:tbl>
    <w:p w14:paraId="4D8C5D78">
      <w:pPr>
        <w:keepNext w:val="0"/>
        <w:keepLines w:val="0"/>
        <w:pageBreakBefore w:val="0"/>
        <w:kinsoku/>
        <w:wordWrap/>
        <w:overflowPunct/>
        <w:topLinePunct w:val="0"/>
        <w:bidi w:val="0"/>
        <w:snapToGrid/>
        <w:spacing w:line="440" w:lineRule="exact"/>
        <w:rPr>
          <w:rFonts w:hint="eastAsia" w:ascii="宋体" w:hAnsi="宋体"/>
          <w:sz w:val="20"/>
          <w:highlight w:val="none"/>
          <w:lang w:val="en-US" w:eastAsia="zh-CN"/>
        </w:rPr>
      </w:pPr>
    </w:p>
    <w:p w14:paraId="4DA62046">
      <w:pPr>
        <w:jc w:val="both"/>
        <w:rPr>
          <w:rFonts w:hint="eastAsia" w:ascii="黑体" w:eastAsia="黑体"/>
          <w:b/>
          <w:sz w:val="52"/>
          <w:szCs w:val="52"/>
          <w:u w:val="none"/>
        </w:rPr>
      </w:pPr>
    </w:p>
    <w:p w14:paraId="52C71CD7">
      <w:pPr>
        <w:jc w:val="both"/>
        <w:rPr>
          <w:rFonts w:hint="eastAsia" w:ascii="黑体" w:eastAsia="黑体"/>
          <w:b/>
          <w:sz w:val="52"/>
          <w:szCs w:val="52"/>
          <w:u w:val="none"/>
        </w:rPr>
      </w:pPr>
    </w:p>
    <w:p w14:paraId="1118F1A1">
      <w:pPr>
        <w:jc w:val="both"/>
        <w:rPr>
          <w:rFonts w:hint="eastAsia" w:ascii="黑体" w:eastAsia="黑体"/>
          <w:b/>
          <w:sz w:val="52"/>
          <w:szCs w:val="52"/>
          <w:u w:val="none"/>
        </w:rPr>
      </w:pPr>
    </w:p>
    <w:p w14:paraId="6B30EBD1">
      <w:pPr>
        <w:jc w:val="both"/>
        <w:rPr>
          <w:rFonts w:hint="eastAsia" w:ascii="黑体" w:eastAsia="黑体"/>
          <w:b/>
          <w:sz w:val="52"/>
          <w:szCs w:val="52"/>
          <w:u w:val="none"/>
        </w:rPr>
      </w:pPr>
    </w:p>
    <w:p w14:paraId="52A01015">
      <w:pPr>
        <w:jc w:val="both"/>
        <w:rPr>
          <w:rFonts w:hint="eastAsia" w:ascii="黑体" w:eastAsia="黑体"/>
          <w:b/>
          <w:sz w:val="52"/>
          <w:szCs w:val="52"/>
          <w:u w:val="none"/>
        </w:rPr>
      </w:pPr>
    </w:p>
    <w:p w14:paraId="78596FF6">
      <w:pPr>
        <w:jc w:val="both"/>
        <w:rPr>
          <w:rFonts w:hint="eastAsia" w:ascii="黑体" w:eastAsia="黑体"/>
          <w:b/>
          <w:sz w:val="52"/>
          <w:szCs w:val="52"/>
          <w:u w:val="none"/>
        </w:rPr>
      </w:pPr>
    </w:p>
    <w:p w14:paraId="1115BAA3">
      <w:pPr>
        <w:jc w:val="both"/>
        <w:rPr>
          <w:rFonts w:hint="eastAsia" w:ascii="黑体" w:eastAsia="黑体"/>
          <w:b/>
          <w:sz w:val="52"/>
          <w:szCs w:val="52"/>
          <w:u w:val="none"/>
        </w:rPr>
      </w:pPr>
    </w:p>
    <w:p w14:paraId="5AF61194">
      <w:pPr>
        <w:jc w:val="both"/>
        <w:rPr>
          <w:rFonts w:hint="eastAsia" w:ascii="黑体" w:eastAsia="黑体"/>
          <w:b/>
          <w:sz w:val="52"/>
          <w:szCs w:val="52"/>
          <w:u w:val="none"/>
        </w:rPr>
      </w:pPr>
    </w:p>
    <w:p w14:paraId="3644D8F2">
      <w:pPr>
        <w:jc w:val="both"/>
        <w:rPr>
          <w:rFonts w:hint="eastAsia" w:ascii="黑体" w:eastAsia="黑体"/>
          <w:b/>
          <w:sz w:val="52"/>
          <w:szCs w:val="52"/>
          <w:u w:val="none"/>
        </w:rPr>
      </w:pPr>
    </w:p>
    <w:p w14:paraId="66DB4754">
      <w:pPr>
        <w:jc w:val="both"/>
        <w:rPr>
          <w:rFonts w:hint="eastAsia" w:ascii="黑体" w:eastAsia="黑体"/>
          <w:b/>
          <w:sz w:val="52"/>
          <w:szCs w:val="52"/>
          <w:u w:val="none"/>
        </w:rPr>
      </w:pPr>
    </w:p>
    <w:p w14:paraId="656B179F">
      <w:pPr>
        <w:jc w:val="both"/>
        <w:rPr>
          <w:rFonts w:hint="eastAsia" w:ascii="黑体" w:eastAsia="黑体"/>
          <w:b/>
          <w:sz w:val="52"/>
          <w:szCs w:val="52"/>
          <w:u w:val="none"/>
        </w:rPr>
      </w:pPr>
    </w:p>
    <w:p w14:paraId="281863A6">
      <w:pPr>
        <w:jc w:val="center"/>
        <w:rPr>
          <w:rFonts w:ascii="黑体" w:eastAsia="黑体"/>
          <w:b/>
          <w:sz w:val="52"/>
          <w:szCs w:val="52"/>
          <w:u w:val="none"/>
        </w:rPr>
      </w:pPr>
      <w:r>
        <w:rPr>
          <w:rFonts w:hint="eastAsia" w:ascii="黑体" w:eastAsia="黑体"/>
          <w:b/>
          <w:sz w:val="52"/>
          <w:szCs w:val="52"/>
          <w:u w:val="none"/>
        </w:rPr>
        <w:t>采购产品质量保证与服务协议</w:t>
      </w:r>
    </w:p>
    <w:p w14:paraId="52E2745D">
      <w:pPr>
        <w:ind w:firstLine="422" w:firstLineChars="200"/>
        <w:rPr>
          <w:b/>
          <w:u w:val="none"/>
        </w:rPr>
      </w:pPr>
    </w:p>
    <w:p w14:paraId="5237ECDD">
      <w:pPr>
        <w:ind w:firstLine="422" w:firstLineChars="200"/>
        <w:rPr>
          <w:b/>
          <w:u w:val="none"/>
        </w:rPr>
      </w:pPr>
    </w:p>
    <w:p w14:paraId="0E2E52F8">
      <w:pPr>
        <w:ind w:firstLine="422" w:firstLineChars="200"/>
        <w:rPr>
          <w:b/>
          <w:u w:val="none"/>
        </w:rPr>
      </w:pPr>
    </w:p>
    <w:p w14:paraId="0A13316B">
      <w:pPr>
        <w:ind w:firstLine="422" w:firstLineChars="200"/>
        <w:rPr>
          <w:b/>
          <w:u w:val="none"/>
        </w:rPr>
      </w:pPr>
    </w:p>
    <w:p w14:paraId="5777ABBE">
      <w:pPr>
        <w:ind w:firstLine="422" w:firstLineChars="200"/>
        <w:rPr>
          <w:b/>
          <w:u w:val="none"/>
        </w:rPr>
      </w:pPr>
    </w:p>
    <w:p w14:paraId="752B75E0">
      <w:pPr>
        <w:ind w:firstLine="422" w:firstLineChars="200"/>
        <w:rPr>
          <w:b/>
          <w:u w:val="none"/>
        </w:rPr>
      </w:pPr>
      <w:r>
        <w:rPr>
          <w:rFonts w:hint="eastAsia"/>
          <w:b/>
          <w:u w:val="none"/>
        </w:rPr>
        <w:drawing>
          <wp:anchor distT="0" distB="0" distL="114300" distR="114300" simplePos="0" relativeHeight="251660288" behindDoc="0" locked="0" layoutInCell="1" allowOverlap="1">
            <wp:simplePos x="0" y="0"/>
            <wp:positionH relativeFrom="column">
              <wp:posOffset>1889760</wp:posOffset>
            </wp:positionH>
            <wp:positionV relativeFrom="paragraph">
              <wp:posOffset>52705</wp:posOffset>
            </wp:positionV>
            <wp:extent cx="2337435" cy="2308860"/>
            <wp:effectExtent l="0" t="0" r="5715" b="15240"/>
            <wp:wrapNone/>
            <wp:docPr id="2" name="图片 2" descr="重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重汽"/>
                    <pic:cNvPicPr>
                      <a:picLocks noChangeAspect="1"/>
                    </pic:cNvPicPr>
                  </pic:nvPicPr>
                  <pic:blipFill>
                    <a:blip r:embed="rId13"/>
                    <a:stretch>
                      <a:fillRect/>
                    </a:stretch>
                  </pic:blipFill>
                  <pic:spPr>
                    <a:xfrm>
                      <a:off x="0" y="0"/>
                      <a:ext cx="2337435" cy="2308860"/>
                    </a:xfrm>
                    <a:prstGeom prst="rect">
                      <a:avLst/>
                    </a:prstGeom>
                    <a:noFill/>
                    <a:ln>
                      <a:noFill/>
                    </a:ln>
                  </pic:spPr>
                </pic:pic>
              </a:graphicData>
            </a:graphic>
          </wp:anchor>
        </w:drawing>
      </w:r>
    </w:p>
    <w:p w14:paraId="60869E94">
      <w:pPr>
        <w:ind w:firstLine="422" w:firstLineChars="200"/>
        <w:rPr>
          <w:b/>
          <w:u w:val="none"/>
        </w:rPr>
      </w:pPr>
    </w:p>
    <w:p w14:paraId="36C60959">
      <w:pPr>
        <w:ind w:firstLine="422" w:firstLineChars="200"/>
        <w:rPr>
          <w:b/>
          <w:u w:val="none"/>
        </w:rPr>
      </w:pPr>
    </w:p>
    <w:p w14:paraId="74D0B08C">
      <w:pPr>
        <w:ind w:firstLine="422" w:firstLineChars="200"/>
        <w:rPr>
          <w:b/>
          <w:u w:val="none"/>
        </w:rPr>
      </w:pPr>
    </w:p>
    <w:p w14:paraId="0C062B11">
      <w:pPr>
        <w:ind w:firstLine="422" w:firstLineChars="200"/>
        <w:rPr>
          <w:b/>
          <w:u w:val="none"/>
        </w:rPr>
      </w:pPr>
    </w:p>
    <w:p w14:paraId="15B5A4F5">
      <w:pPr>
        <w:ind w:firstLine="422" w:firstLineChars="200"/>
        <w:rPr>
          <w:b/>
          <w:u w:val="none"/>
        </w:rPr>
      </w:pPr>
    </w:p>
    <w:p w14:paraId="65437CF1">
      <w:pPr>
        <w:ind w:firstLine="422" w:firstLineChars="200"/>
        <w:rPr>
          <w:b/>
          <w:u w:val="none"/>
        </w:rPr>
      </w:pPr>
    </w:p>
    <w:p w14:paraId="6C52EB35">
      <w:pPr>
        <w:ind w:firstLine="422" w:firstLineChars="200"/>
        <w:rPr>
          <w:b/>
          <w:u w:val="none"/>
        </w:rPr>
      </w:pPr>
    </w:p>
    <w:p w14:paraId="163B1578">
      <w:pPr>
        <w:ind w:firstLine="422" w:firstLineChars="200"/>
        <w:rPr>
          <w:b/>
          <w:u w:val="none"/>
        </w:rPr>
      </w:pPr>
    </w:p>
    <w:p w14:paraId="536E5B19">
      <w:pPr>
        <w:ind w:firstLine="422" w:firstLineChars="200"/>
        <w:rPr>
          <w:b/>
          <w:u w:val="none"/>
        </w:rPr>
      </w:pPr>
    </w:p>
    <w:p w14:paraId="0984721C">
      <w:pPr>
        <w:ind w:firstLine="422" w:firstLineChars="200"/>
        <w:rPr>
          <w:b/>
          <w:u w:val="none"/>
        </w:rPr>
      </w:pPr>
    </w:p>
    <w:p w14:paraId="25BBBAFE">
      <w:pPr>
        <w:ind w:firstLine="422" w:firstLineChars="200"/>
        <w:rPr>
          <w:b/>
          <w:u w:val="none"/>
        </w:rPr>
      </w:pPr>
    </w:p>
    <w:p w14:paraId="1C463C50">
      <w:pPr>
        <w:ind w:firstLine="422" w:firstLineChars="200"/>
        <w:rPr>
          <w:b/>
          <w:u w:val="none"/>
        </w:rPr>
      </w:pPr>
    </w:p>
    <w:p w14:paraId="509F93DE">
      <w:pPr>
        <w:ind w:firstLine="422" w:firstLineChars="200"/>
        <w:rPr>
          <w:b/>
          <w:u w:val="none"/>
        </w:rPr>
      </w:pPr>
    </w:p>
    <w:p w14:paraId="7D2679E8">
      <w:pPr>
        <w:ind w:firstLine="422" w:firstLineChars="200"/>
        <w:rPr>
          <w:b/>
          <w:u w:val="none"/>
        </w:rPr>
      </w:pPr>
    </w:p>
    <w:p w14:paraId="5D574585">
      <w:pPr>
        <w:ind w:firstLine="422" w:firstLineChars="200"/>
        <w:rPr>
          <w:b/>
          <w:u w:val="none"/>
        </w:rPr>
      </w:pPr>
    </w:p>
    <w:p w14:paraId="0FA84DE9">
      <w:pPr>
        <w:ind w:firstLine="422" w:firstLineChars="200"/>
        <w:rPr>
          <w:b/>
          <w:u w:val="none"/>
        </w:rPr>
      </w:pPr>
    </w:p>
    <w:p w14:paraId="06024F4F">
      <w:pPr>
        <w:ind w:firstLine="422" w:firstLineChars="200"/>
        <w:rPr>
          <w:b/>
          <w:u w:val="none"/>
        </w:rPr>
      </w:pPr>
    </w:p>
    <w:p w14:paraId="24A8AF3E">
      <w:pPr>
        <w:ind w:firstLine="422" w:firstLineChars="200"/>
        <w:rPr>
          <w:b/>
          <w:u w:val="none"/>
        </w:rPr>
      </w:pPr>
    </w:p>
    <w:p w14:paraId="75BED27E">
      <w:pPr>
        <w:ind w:firstLine="422" w:firstLineChars="200"/>
        <w:rPr>
          <w:b/>
          <w:u w:val="none"/>
        </w:rPr>
      </w:pPr>
    </w:p>
    <w:p w14:paraId="3BBD7DE1">
      <w:pPr>
        <w:ind w:firstLine="643" w:firstLineChars="200"/>
        <w:jc w:val="left"/>
        <w:rPr>
          <w:b/>
          <w:sz w:val="32"/>
          <w:szCs w:val="32"/>
          <w:u w:val="none"/>
        </w:rPr>
      </w:pPr>
    </w:p>
    <w:p w14:paraId="3E6DE4FB">
      <w:pPr>
        <w:jc w:val="center"/>
        <w:rPr>
          <w:rFonts w:ascii="微软雅黑" w:hAnsi="微软雅黑" w:eastAsia="微软雅黑" w:cs="Times New Roman"/>
          <w:sz w:val="32"/>
          <w:szCs w:val="32"/>
          <w:u w:val="none"/>
        </w:rPr>
      </w:pPr>
      <w:r>
        <w:rPr>
          <w:rFonts w:hint="eastAsia" w:ascii="微软雅黑" w:hAnsi="微软雅黑" w:eastAsia="微软雅黑" w:cs="Times New Roman"/>
          <w:sz w:val="32"/>
          <w:szCs w:val="32"/>
          <w:u w:val="none"/>
        </w:rPr>
        <w:t>中国重汽集团济南动力有限公司</w:t>
      </w:r>
    </w:p>
    <w:p w14:paraId="7B84B549">
      <w:pPr>
        <w:ind w:firstLine="640" w:firstLineChars="200"/>
        <w:rPr>
          <w:rFonts w:ascii="微软雅黑" w:hAnsi="微软雅黑" w:eastAsia="微软雅黑"/>
          <w:b/>
          <w:sz w:val="32"/>
          <w:szCs w:val="32"/>
          <w:u w:val="none"/>
        </w:rPr>
      </w:pPr>
    </w:p>
    <w:p w14:paraId="5290DE29">
      <w:pPr>
        <w:ind w:firstLine="640" w:firstLineChars="200"/>
        <w:rPr>
          <w:rFonts w:ascii="微软雅黑" w:hAnsi="微软雅黑" w:eastAsia="微软雅黑"/>
          <w:b/>
          <w:sz w:val="32"/>
          <w:szCs w:val="32"/>
          <w:u w:val="none"/>
        </w:rPr>
      </w:pPr>
    </w:p>
    <w:p w14:paraId="2275EC44">
      <w:pPr>
        <w:ind w:firstLine="640" w:firstLineChars="200"/>
        <w:rPr>
          <w:rFonts w:ascii="微软雅黑" w:hAnsi="微软雅黑" w:eastAsia="微软雅黑"/>
          <w:b/>
          <w:sz w:val="32"/>
          <w:szCs w:val="32"/>
          <w:u w:val="none"/>
        </w:rPr>
      </w:pPr>
    </w:p>
    <w:p w14:paraId="0FB934FB">
      <w:pPr>
        <w:ind w:firstLine="640" w:firstLineChars="200"/>
        <w:rPr>
          <w:rFonts w:ascii="微软雅黑" w:hAnsi="微软雅黑" w:eastAsia="微软雅黑"/>
          <w:b/>
          <w:sz w:val="32"/>
          <w:szCs w:val="32"/>
          <w:u w:val="none"/>
        </w:rPr>
      </w:pPr>
    </w:p>
    <w:p w14:paraId="459BCC31">
      <w:pPr>
        <w:jc w:val="center"/>
        <w:rPr>
          <w:rFonts w:ascii="微软雅黑" w:hAnsi="微软雅黑" w:eastAsia="微软雅黑"/>
          <w:sz w:val="32"/>
          <w:szCs w:val="32"/>
          <w:highlight w:val="none"/>
          <w:u w:val="none"/>
        </w:rPr>
      </w:pPr>
      <w:r>
        <w:rPr>
          <w:rFonts w:hint="eastAsia" w:ascii="微软雅黑" w:hAnsi="微软雅黑" w:eastAsia="微软雅黑"/>
          <w:sz w:val="32"/>
          <w:szCs w:val="32"/>
          <w:highlight w:val="none"/>
          <w:u w:val="none"/>
        </w:rPr>
        <w:t>采购产品质量保证与服务协议</w:t>
      </w:r>
    </w:p>
    <w:p w14:paraId="11549C2D">
      <w:pPr>
        <w:ind w:firstLine="560" w:firstLineChars="200"/>
        <w:jc w:val="left"/>
        <w:rPr>
          <w:rFonts w:ascii="仿宋" w:hAnsi="仿宋" w:eastAsia="仿宋" w:cs="Times New Roman"/>
          <w:sz w:val="28"/>
          <w:szCs w:val="28"/>
          <w:highlight w:val="none"/>
          <w:u w:val="none"/>
        </w:rPr>
      </w:pPr>
      <w:r>
        <w:rPr>
          <w:rFonts w:hint="eastAsia" w:ascii="仿宋" w:hAnsi="仿宋" w:eastAsia="仿宋" w:cs="Times New Roman"/>
          <w:sz w:val="28"/>
          <w:szCs w:val="28"/>
          <w:highlight w:val="none"/>
          <w:u w:val="none"/>
        </w:rPr>
        <w:t>甲方：中国重汽集团济南动力有限公司</w:t>
      </w:r>
    </w:p>
    <w:p w14:paraId="6C4CDB74">
      <w:pPr>
        <w:ind w:firstLine="560" w:firstLineChars="200"/>
        <w:jc w:val="left"/>
        <w:rPr>
          <w:rFonts w:ascii="仿宋" w:hAnsi="仿宋" w:eastAsia="仿宋" w:cs="Times New Roman"/>
          <w:sz w:val="28"/>
          <w:szCs w:val="28"/>
          <w:highlight w:val="none"/>
          <w:u w:val="none"/>
        </w:rPr>
      </w:pPr>
      <w:r>
        <w:rPr>
          <w:rFonts w:hint="eastAsia" w:ascii="仿宋" w:hAnsi="仿宋" w:eastAsia="仿宋" w:cs="Times New Roman"/>
          <w:sz w:val="28"/>
          <w:szCs w:val="28"/>
          <w:highlight w:val="none"/>
          <w:u w:val="none"/>
        </w:rPr>
        <w:t>乙方：【供应商】</w:t>
      </w:r>
    </w:p>
    <w:p w14:paraId="6D3FF259">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为保持产品质量的稳定与持续提升，明确产品质量的责任与义务，甲、乙双方经友好协商，签订《采购产品质量保证与服务协议》（以下简称“本协议”）以资共同遵守。</w:t>
      </w:r>
    </w:p>
    <w:p w14:paraId="7B0D11AE">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1．协议适用范围</w:t>
      </w:r>
    </w:p>
    <w:p w14:paraId="4BC4217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本协议所指产品，是指甲方从乙方采购用于甲方生产</w:t>
      </w:r>
      <w:r>
        <w:rPr>
          <w:rFonts w:hint="eastAsia" w:ascii="仿宋" w:hAnsi="仿宋" w:eastAsia="仿宋" w:cs="Times New Roman"/>
          <w:color w:val="auto"/>
          <w:sz w:val="24"/>
          <w:szCs w:val="24"/>
          <w:highlight w:val="none"/>
          <w:u w:val="single"/>
          <w:lang w:val="en-US" w:eastAsia="zh-CN"/>
        </w:rPr>
        <w:t>的工装、夹具及其备件</w:t>
      </w:r>
      <w:r>
        <w:rPr>
          <w:rFonts w:hint="eastAsia" w:ascii="仿宋" w:hAnsi="仿宋" w:eastAsia="仿宋" w:cs="Times New Roman"/>
          <w:sz w:val="24"/>
          <w:szCs w:val="24"/>
          <w:highlight w:val="none"/>
          <w:u w:val="none"/>
        </w:rPr>
        <w:t>。</w:t>
      </w:r>
    </w:p>
    <w:p w14:paraId="3BE564F6">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2．管理职责</w:t>
      </w:r>
    </w:p>
    <w:p w14:paraId="3AB94756">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2.1 甲方职责</w:t>
      </w:r>
    </w:p>
    <w:p w14:paraId="41D27E61">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2.1.1甲方应向乙方明确提出技术和质量要求。当甲方变更技术和/或质量要求时，应及时通知乙方。</w:t>
      </w:r>
    </w:p>
    <w:p w14:paraId="2C7C0B40">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2</w:t>
      </w:r>
      <w:r>
        <w:rPr>
          <w:rFonts w:hint="eastAsia" w:ascii="仿宋" w:hAnsi="仿宋" w:eastAsia="仿宋"/>
          <w:sz w:val="24"/>
          <w:szCs w:val="24"/>
          <w:highlight w:val="none"/>
          <w:u w:val="none"/>
        </w:rPr>
        <w:t>甲方应及时向乙方反馈其所提供产品存在的质量问题（包括因包装不良导致），并负责向乙方提供不合格品资料及质量信息。</w:t>
      </w:r>
    </w:p>
    <w:p w14:paraId="50E9E62A">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3</w:t>
      </w:r>
      <w:r>
        <w:rPr>
          <w:rFonts w:hint="eastAsia" w:ascii="仿宋" w:hAnsi="仿宋" w:eastAsia="仿宋"/>
          <w:sz w:val="24"/>
          <w:szCs w:val="24"/>
          <w:highlight w:val="none"/>
          <w:u w:val="none"/>
        </w:rPr>
        <w:t>甲方负责验证乙方相关质量改进的有效性，客户有要求或必要时直接到乙方现场进行产品验证。</w:t>
      </w:r>
    </w:p>
    <w:p w14:paraId="486EBD6E">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4</w:t>
      </w:r>
      <w:r>
        <w:rPr>
          <w:rFonts w:hint="eastAsia" w:ascii="仿宋" w:hAnsi="仿宋" w:eastAsia="仿宋"/>
          <w:sz w:val="24"/>
          <w:szCs w:val="24"/>
          <w:highlight w:val="none"/>
          <w:u w:val="none"/>
        </w:rPr>
        <w:t>甲方按计划或根据需要不定期的对乙方质量保证能力等方面进行审核。</w:t>
      </w:r>
    </w:p>
    <w:p w14:paraId="2BEA9DD0">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5</w:t>
      </w:r>
      <w:r>
        <w:rPr>
          <w:rFonts w:hint="eastAsia" w:ascii="仿宋" w:hAnsi="仿宋" w:eastAsia="仿宋"/>
          <w:sz w:val="24"/>
          <w:szCs w:val="24"/>
        </w:rPr>
        <w:t>甲方应提出从乙方采购产品的检验技术标准，若采用乙方检验标准时乙方应在甲方备案，并经甲方认可，必要时对双方的检验方法进行统一。对于甲方要求检测而乙方又不具备检验能力的产品及项目，乙方应选择甲方认可的第三方检测机构检测。第三方检测产生的费用由乙方承担。甲方可视检验情况对检验项目和周期进行调整。</w:t>
      </w:r>
    </w:p>
    <w:p w14:paraId="31779CF0">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2.1.6停用：乙方工装在检验及用户的使用过程中，出现下列情况时，应立即暂停供货。</w:t>
      </w:r>
    </w:p>
    <w:p w14:paraId="4BB87C4E">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a.乙方工装进厂检验连续出现三次以上不合格情况；</w:t>
      </w:r>
    </w:p>
    <w:p w14:paraId="4FCEDCAF">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b.乙方工装在使用过程中造成甲方批量性质量问题时。</w:t>
      </w:r>
    </w:p>
    <w:p w14:paraId="39FA484D">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c.乙方工装使用中连续三次出现达不到定额时</w:t>
      </w:r>
    </w:p>
    <w:p w14:paraId="5546E4FC">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2.1.7启用：乙方工装一旦被停用，原则上应</w:t>
      </w:r>
      <w:r>
        <w:rPr>
          <w:rFonts w:hint="eastAsia" w:ascii="仿宋" w:hAnsi="仿宋" w:eastAsia="仿宋" w:cs="Times New Roman"/>
          <w:color w:val="auto"/>
          <w:kern w:val="2"/>
          <w:sz w:val="24"/>
          <w:szCs w:val="24"/>
          <w:highlight w:val="none"/>
          <w:u w:val="none"/>
          <w:lang w:val="en-US" w:eastAsia="zh-CN"/>
        </w:rPr>
        <w:t>同时</w:t>
      </w:r>
      <w:r>
        <w:rPr>
          <w:rFonts w:hint="eastAsia" w:ascii="仿宋" w:hAnsi="仿宋" w:eastAsia="仿宋" w:cs="Times New Roman"/>
          <w:color w:val="auto"/>
          <w:kern w:val="2"/>
          <w:sz w:val="24"/>
          <w:szCs w:val="24"/>
          <w:highlight w:val="none"/>
          <w:u w:val="none"/>
        </w:rPr>
        <w:t>完成以下事项后，方可启用。</w:t>
      </w:r>
    </w:p>
    <w:p w14:paraId="522A8F2D">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a.工装全部更改为合格工装。</w:t>
      </w:r>
    </w:p>
    <w:p w14:paraId="1EABFC78">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b.经过甲方组织的二方审核，确定质量保证能力能够满足要求。</w:t>
      </w:r>
    </w:p>
    <w:p w14:paraId="1D9F53FB">
      <w:pPr>
        <w:pStyle w:val="113"/>
        <w:ind w:firstLine="480" w:firstLineChars="200"/>
        <w:rPr>
          <w:rFonts w:ascii="仿宋" w:hAnsi="仿宋" w:eastAsia="仿宋" w:cs="Times New Roman"/>
          <w:color w:val="0000FF"/>
          <w:kern w:val="2"/>
          <w:sz w:val="24"/>
          <w:szCs w:val="24"/>
          <w:highlight w:val="none"/>
          <w:u w:val="none"/>
        </w:rPr>
      </w:pPr>
      <w:r>
        <w:rPr>
          <w:rFonts w:hint="eastAsia" w:ascii="仿宋" w:hAnsi="仿宋" w:eastAsia="仿宋" w:cs="Times New Roman"/>
          <w:color w:val="auto"/>
          <w:kern w:val="2"/>
          <w:sz w:val="24"/>
          <w:szCs w:val="24"/>
          <w:highlight w:val="none"/>
          <w:u w:val="none"/>
        </w:rPr>
        <w:t>c.对工装质量做出书面承诺并承担甲方的损失。</w:t>
      </w:r>
    </w:p>
    <w:p w14:paraId="1942CC53">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2.2乙方职责</w:t>
      </w:r>
    </w:p>
    <w:p w14:paraId="3D85551D">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2.2.1乙方应按照IATF16949或ISO9001标准以及甲方要求建立、健全和持续改进质量管理体系，取得认证证书，以确保向甲方长期稳定地提供合格产品；并及时将证书有效版本提交至甲方采购部门备案。</w:t>
      </w:r>
    </w:p>
    <w:p w14:paraId="43B4AD45">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2.2.</w:t>
      </w:r>
      <w:r>
        <w:rPr>
          <w:rFonts w:ascii="仿宋" w:hAnsi="仿宋" w:eastAsia="仿宋" w:cs="Times New Roman"/>
          <w:sz w:val="24"/>
          <w:szCs w:val="24"/>
          <w:highlight w:val="none"/>
          <w:u w:val="none"/>
        </w:rPr>
        <w:t>2</w:t>
      </w:r>
      <w:r>
        <w:rPr>
          <w:rFonts w:hint="eastAsia" w:ascii="仿宋" w:hAnsi="仿宋" w:eastAsia="仿宋" w:cs="Times New Roman"/>
          <w:sz w:val="24"/>
          <w:szCs w:val="24"/>
          <w:u w:val="none"/>
        </w:rPr>
        <w:t>对于国家准入或出口目的国要求的法规件，乙方产品应满足法规要求。对于强制性认证的产品或双方确认由乙方负责取得出口认证的产品，乙方负责取得认证证书并报甲方备案，乙方应保证供货期间认证证书持续有效，并应在认证证书到期前2个月告知甲方；乙方认证证书（被）暂停或撤销或注销的，乙方证书应在暂停或撤销或注销1个工作日内告知甲方。</w:t>
      </w:r>
    </w:p>
    <w:p w14:paraId="74C6C8ED">
      <w:pPr>
        <w:tabs>
          <w:tab w:val="left" w:pos="0"/>
        </w:tabs>
        <w:ind w:firstLine="480" w:firstLineChars="200"/>
        <w:rPr>
          <w:rFonts w:hint="eastAsia" w:ascii="仿宋" w:hAnsi="仿宋" w:eastAsia="仿宋"/>
          <w:sz w:val="24"/>
          <w:szCs w:val="24"/>
          <w:u w:val="none"/>
        </w:rPr>
      </w:pPr>
      <w:r>
        <w:rPr>
          <w:rFonts w:hint="eastAsia" w:ascii="仿宋" w:hAnsi="仿宋" w:eastAsia="仿宋"/>
          <w:sz w:val="24"/>
          <w:szCs w:val="24"/>
          <w:highlight w:val="none"/>
          <w:u w:val="none"/>
        </w:rPr>
        <w:t>2.2.</w:t>
      </w:r>
      <w:r>
        <w:rPr>
          <w:rFonts w:ascii="仿宋" w:hAnsi="仿宋" w:eastAsia="仿宋"/>
          <w:sz w:val="24"/>
          <w:szCs w:val="24"/>
          <w:highlight w:val="none"/>
          <w:u w:val="none"/>
        </w:rPr>
        <w:t>3</w:t>
      </w:r>
      <w:r>
        <w:rPr>
          <w:rFonts w:hint="eastAsia" w:ascii="仿宋" w:hAnsi="仿宋" w:eastAsia="仿宋"/>
          <w:sz w:val="24"/>
          <w:szCs w:val="24"/>
          <w:u w:val="none"/>
        </w:rPr>
        <w:t>乙方应对其产品的特殊过程按GB/T19001-2016/ISO9001:2015等质量标准要求进行过程确认，将确认、控制和过程能力的相关资料定期提交甲方采购部门。</w:t>
      </w:r>
    </w:p>
    <w:p w14:paraId="11B17F3F">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2.2.</w:t>
      </w:r>
      <w:r>
        <w:rPr>
          <w:rFonts w:ascii="仿宋" w:hAnsi="仿宋" w:eastAsia="仿宋"/>
          <w:sz w:val="24"/>
          <w:szCs w:val="24"/>
          <w:highlight w:val="none"/>
          <w:u w:val="none"/>
        </w:rPr>
        <w:t>4</w:t>
      </w:r>
      <w:r>
        <w:rPr>
          <w:rFonts w:hint="eastAsia" w:ascii="仿宋" w:hAnsi="仿宋" w:eastAsia="仿宋"/>
          <w:color w:val="auto"/>
          <w:sz w:val="24"/>
          <w:szCs w:val="24"/>
          <w:highlight w:val="none"/>
          <w:u w:val="none"/>
        </w:rPr>
        <w:t>当客户或甲方到乙方</w:t>
      </w:r>
      <w:r>
        <w:rPr>
          <w:rFonts w:hint="eastAsia" w:ascii="仿宋" w:hAnsi="仿宋" w:eastAsia="仿宋"/>
          <w:color w:val="auto"/>
          <w:sz w:val="24"/>
          <w:szCs w:val="24"/>
          <w:highlight w:val="none"/>
          <w:u w:val="none"/>
          <w:lang w:val="en-US" w:eastAsia="zh-CN"/>
        </w:rPr>
        <w:t>现场</w:t>
      </w:r>
      <w:r>
        <w:rPr>
          <w:rFonts w:hint="eastAsia" w:ascii="仿宋" w:hAnsi="仿宋" w:eastAsia="仿宋"/>
          <w:color w:val="auto"/>
          <w:sz w:val="24"/>
          <w:szCs w:val="24"/>
          <w:highlight w:val="none"/>
          <w:u w:val="none"/>
        </w:rPr>
        <w:t>进行产品验证时，乙方应积极配合，但验证的结论不作为乙方交付</w:t>
      </w:r>
      <w:r>
        <w:rPr>
          <w:rFonts w:hint="eastAsia" w:ascii="仿宋" w:hAnsi="仿宋" w:eastAsia="仿宋"/>
          <w:color w:val="auto"/>
          <w:sz w:val="24"/>
          <w:szCs w:val="24"/>
          <w:highlight w:val="none"/>
          <w:u w:val="none"/>
          <w:lang w:val="en-US" w:eastAsia="zh-CN"/>
        </w:rPr>
        <w:t>时，甲方的验收</w:t>
      </w:r>
      <w:r>
        <w:rPr>
          <w:rFonts w:hint="eastAsia" w:ascii="仿宋" w:hAnsi="仿宋" w:eastAsia="仿宋"/>
          <w:color w:val="auto"/>
          <w:sz w:val="24"/>
          <w:szCs w:val="24"/>
          <w:highlight w:val="none"/>
          <w:u w:val="none"/>
        </w:rPr>
        <w:t>依据。</w:t>
      </w:r>
    </w:p>
    <w:p w14:paraId="537AF30B">
      <w:pPr>
        <w:tabs>
          <w:tab w:val="left" w:pos="0"/>
        </w:tabs>
        <w:ind w:firstLine="480" w:firstLineChars="200"/>
        <w:rPr>
          <w:rFonts w:ascii="仿宋" w:hAnsi="仿宋" w:eastAsia="仿宋"/>
          <w:sz w:val="24"/>
          <w:szCs w:val="24"/>
          <w:highlight w:val="none"/>
          <w:u w:val="none"/>
        </w:rPr>
      </w:pPr>
      <w:r>
        <w:rPr>
          <w:rFonts w:hint="eastAsia" w:ascii="仿宋" w:hAnsi="仿宋" w:eastAsia="仿宋" w:cs="Times New Roman"/>
          <w:sz w:val="24"/>
          <w:szCs w:val="24"/>
          <w:highlight w:val="none"/>
          <w:u w:val="none"/>
        </w:rPr>
        <w:t>2.2.5</w:t>
      </w:r>
      <w:r>
        <w:rPr>
          <w:rFonts w:hint="eastAsia" w:ascii="仿宋" w:hAnsi="仿宋" w:eastAsia="仿宋" w:cs="Times New Roman"/>
          <w:sz w:val="24"/>
          <w:szCs w:val="24"/>
          <w:u w:val="none"/>
        </w:rPr>
        <w:t>当乙方发生改制、合并、兼并、分立、设立分支机构、迁址、更名、法定代表人及质量、销售业务负责人变更、生产线改造、生产设备更换等情况时，乙方应按照甲方供应商变更要求将变更情况书面提交至甲方采购部门。甲方需要按照要求进行审核评审的，乙方应积极配合，甲方经审核评审认为不符合要求的，有权要求乙方按照甲方的管理要求进行调整。甲方经审核评审通过后，乙方应及时将变更的认证文件、体系证书等及时提供甲方备案。</w:t>
      </w:r>
    </w:p>
    <w:p w14:paraId="08F5FC5A">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3．质量条款</w:t>
      </w:r>
    </w:p>
    <w:p w14:paraId="580F955C">
      <w:pPr>
        <w:tabs>
          <w:tab w:val="left" w:pos="0"/>
        </w:tabs>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3.1实物质量标准</w:t>
      </w:r>
    </w:p>
    <w:p w14:paraId="56A0BDDA">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3.1.1乙方负责向甲方提供符合标准要求和甲方产品符合性要求的产品。制造过程中需要更改图样、工艺及技术要求时，需经甲方书面批准，非经甲方书面批准，不得擅自更改。</w:t>
      </w:r>
    </w:p>
    <w:p w14:paraId="1FCCDADC">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产品符合性的判定依据包括但不限于以下内容：</w:t>
      </w:r>
    </w:p>
    <w:p w14:paraId="692A7764">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a.产品图样；</w:t>
      </w:r>
    </w:p>
    <w:p w14:paraId="695BC0BB">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b.产品技术文件；</w:t>
      </w:r>
    </w:p>
    <w:p w14:paraId="3F45F6DE">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c.产品技术协议；</w:t>
      </w:r>
    </w:p>
    <w:p w14:paraId="064FC08C">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d.产品相关的现行标准；</w:t>
      </w:r>
    </w:p>
    <w:p w14:paraId="7FFDEFCD">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e.产品的会签图纸或双方确认的技术要求；</w:t>
      </w:r>
    </w:p>
    <w:p w14:paraId="148C45E6">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f</w:t>
      </w:r>
      <w:r>
        <w:rPr>
          <w:rFonts w:ascii="仿宋" w:hAnsi="仿宋" w:eastAsia="仿宋" w:cs="Times New Roman"/>
          <w:sz w:val="24"/>
          <w:szCs w:val="24"/>
          <w:highlight w:val="none"/>
          <w:u w:val="none"/>
        </w:rPr>
        <w:t>.</w:t>
      </w:r>
      <w:r>
        <w:rPr>
          <w:rFonts w:hint="eastAsia" w:ascii="仿宋" w:hAnsi="仿宋" w:eastAsia="仿宋" w:cs="Times New Roman"/>
          <w:sz w:val="24"/>
          <w:szCs w:val="24"/>
          <w:highlight w:val="none"/>
          <w:u w:val="none"/>
        </w:rPr>
        <w:t>产品包装要求；</w:t>
      </w:r>
    </w:p>
    <w:p w14:paraId="2315BABD">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g.产品质量目标要求。</w:t>
      </w:r>
    </w:p>
    <w:p w14:paraId="3079DFE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3.1.2乙方提供给甲方的产品，应附有：</w:t>
      </w:r>
    </w:p>
    <w:p w14:paraId="62C3825A">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a</w:t>
      </w:r>
      <w:r>
        <w:rPr>
          <w:rFonts w:ascii="仿宋" w:hAnsi="仿宋" w:eastAsia="仿宋" w:cs="Times New Roman"/>
          <w:sz w:val="24"/>
          <w:szCs w:val="24"/>
          <w:highlight w:val="none"/>
          <w:u w:val="none"/>
        </w:rPr>
        <w:t>.</w:t>
      </w:r>
      <w:r>
        <w:rPr>
          <w:rFonts w:hint="eastAsia" w:ascii="仿宋" w:hAnsi="仿宋" w:eastAsia="仿宋" w:cs="Times New Roman"/>
          <w:sz w:val="24"/>
          <w:szCs w:val="24"/>
          <w:highlight w:val="none"/>
          <w:u w:val="none"/>
        </w:rPr>
        <w:t>符合甲方要求的自检报告及产品合格证明，乙方应对报告的数据真实性负责。必要时按甲方要求提供双方认可的第三方检测报告；</w:t>
      </w:r>
    </w:p>
    <w:p w14:paraId="45CAD53E">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b.符合甲方要求的产品铭牌、编号及标识；</w:t>
      </w:r>
    </w:p>
    <w:p w14:paraId="2ACA2CB5">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c.甲方要求的产品说明书；</w:t>
      </w:r>
    </w:p>
    <w:p w14:paraId="2BA976D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d.具有可追溯性的批次信息；</w:t>
      </w:r>
    </w:p>
    <w:p w14:paraId="060614D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e.甲方有要求时，应按甲方相关标准携带条码。</w:t>
      </w:r>
    </w:p>
    <w:p w14:paraId="78C7EF8D">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3.2检验要求</w:t>
      </w:r>
    </w:p>
    <w:p w14:paraId="31CF5EC5">
      <w:pPr>
        <w:ind w:firstLine="480" w:firstLineChars="200"/>
        <w:jc w:val="left"/>
        <w:rPr>
          <w:rFonts w:ascii="仿宋" w:hAnsi="仿宋" w:eastAsia="仿宋" w:cs="Times New Roman"/>
          <w:sz w:val="24"/>
          <w:szCs w:val="24"/>
          <w:highlight w:val="none"/>
          <w:u w:val="none"/>
        </w:rPr>
      </w:pPr>
      <w:r>
        <w:rPr>
          <w:rFonts w:hint="eastAsia" w:ascii="仿宋" w:hAnsi="仿宋" w:eastAsia="仿宋"/>
          <w:sz w:val="24"/>
          <w:szCs w:val="24"/>
          <w:highlight w:val="none"/>
          <w:u w:val="none"/>
        </w:rPr>
        <w:t>3.2.1</w:t>
      </w:r>
      <w:r>
        <w:rPr>
          <w:rFonts w:hint="eastAsia" w:ascii="仿宋" w:hAnsi="仿宋" w:eastAsia="仿宋" w:cs="Times New Roman"/>
          <w:sz w:val="24"/>
          <w:szCs w:val="24"/>
          <w:highlight w:val="none"/>
          <w:u w:val="none"/>
        </w:rPr>
        <w:t>乙方应按照国家法律法规及甲方技术和质量要求进行产品检验，建立和保留进货检验、过程检验和出厂检验记录，并按甲方要求提交或备查。对于法规件，应按照法规保存要求保留相关检验记录。</w:t>
      </w:r>
    </w:p>
    <w:p w14:paraId="6C30C40F">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3.2.2乙方应配备必要的试验检验设备，建立覆盖产品原材料检验、功能检测、可靠性检测等方面的试验检验能力。</w:t>
      </w:r>
      <w:r>
        <w:rPr>
          <w:rFonts w:hint="eastAsia" w:ascii="仿宋" w:hAnsi="仿宋" w:eastAsia="仿宋"/>
          <w:kern w:val="0"/>
          <w:sz w:val="24"/>
          <w:highlight w:val="none"/>
          <w:u w:val="none"/>
        </w:rPr>
        <w:t>根据产品的质量特性要求，乙方应制订产品的检验基准书和检验控制计划，报甲方备案。</w:t>
      </w:r>
    </w:p>
    <w:p w14:paraId="4558BBC8">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3.2.3</w:t>
      </w:r>
      <w:r>
        <w:rPr>
          <w:rFonts w:hint="eastAsia" w:ascii="仿宋" w:hAnsi="仿宋" w:eastAsia="仿宋" w:cs="Times New Roman"/>
          <w:sz w:val="24"/>
          <w:szCs w:val="24"/>
        </w:rPr>
        <w:t>对于异形件、内外饰等型面件，乙方应制作专用检具。同时甲方有权要求乙方提供专用检具供甲方使用，乙方应积极配合完成。</w:t>
      </w:r>
    </w:p>
    <w:p w14:paraId="558766E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3.2.4乙方应根据产品质量特性要求，制订产品检验控制计划并认真组织实施。同时应按甲方产品质量控制计划规定的时限，提供相应的产品检验报告。</w:t>
      </w:r>
    </w:p>
    <w:p w14:paraId="52476582">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w:t>
      </w:r>
      <w:r>
        <w:rPr>
          <w:rFonts w:ascii="仿宋" w:hAnsi="仿宋" w:eastAsia="仿宋"/>
          <w:kern w:val="0"/>
          <w:sz w:val="24"/>
          <w:highlight w:val="none"/>
          <w:u w:val="none"/>
        </w:rPr>
        <w:t xml:space="preserve">.2.5 </w:t>
      </w:r>
      <w:r>
        <w:rPr>
          <w:rFonts w:hint="eastAsia" w:ascii="仿宋" w:hAnsi="仿宋" w:eastAsia="仿宋"/>
          <w:kern w:val="0"/>
          <w:sz w:val="24"/>
          <w:highlight w:val="none"/>
          <w:u w:val="none"/>
        </w:rPr>
        <w:t>进货检验过程中的破坏性检验，由乙方承担破坏性检验的样件费用。破坏性检验合格残留样件，不再返回乙方，</w:t>
      </w:r>
      <w:r>
        <w:rPr>
          <w:rFonts w:hint="eastAsia" w:ascii="仿宋" w:hAnsi="仿宋" w:eastAsia="仿宋"/>
          <w:sz w:val="24"/>
          <w:szCs w:val="24"/>
          <w:highlight w:val="none"/>
          <w:u w:val="none"/>
        </w:rPr>
        <w:t>由甲方自行按废旧物资处置。</w:t>
      </w:r>
      <w:r>
        <w:rPr>
          <w:rFonts w:hint="eastAsia" w:ascii="仿宋" w:hAnsi="仿宋" w:eastAsia="仿宋"/>
          <w:kern w:val="0"/>
          <w:sz w:val="24"/>
          <w:highlight w:val="none"/>
          <w:u w:val="none"/>
        </w:rPr>
        <w:t>破坏性检验不合格残留样件，</w:t>
      </w:r>
      <w:r>
        <w:rPr>
          <w:rFonts w:hint="eastAsia" w:ascii="仿宋" w:hAnsi="仿宋" w:eastAsia="仿宋" w:cs="Times New Roman"/>
          <w:sz w:val="24"/>
          <w:szCs w:val="24"/>
          <w:highlight w:val="none"/>
          <w:u w:val="none"/>
        </w:rPr>
        <w:t>甲方通知（包括但不限于电话、邮件、SRM平台等方式）乙方后15个工作日内，若乙方未进行处置，则视为乙方自动放弃，</w:t>
      </w:r>
      <w:r>
        <w:rPr>
          <w:rFonts w:hint="eastAsia" w:ascii="仿宋" w:hAnsi="仿宋" w:eastAsia="仿宋"/>
          <w:sz w:val="24"/>
          <w:szCs w:val="24"/>
          <w:highlight w:val="none"/>
          <w:u w:val="none"/>
        </w:rPr>
        <w:t>由甲方自行按废旧物资处置。</w:t>
      </w:r>
    </w:p>
    <w:p w14:paraId="366694E0">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3.2.6乙方在提供工装的同时，必须附带图纸</w:t>
      </w:r>
      <w:r>
        <w:rPr>
          <w:rFonts w:hint="eastAsia" w:ascii="仿宋" w:hAnsi="仿宋" w:eastAsia="仿宋"/>
          <w:color w:val="auto"/>
          <w:kern w:val="0"/>
          <w:sz w:val="24"/>
          <w:highlight w:val="none"/>
          <w:u w:val="none"/>
        </w:rPr>
        <w:t>（包含2</w:t>
      </w:r>
      <w:r>
        <w:rPr>
          <w:rFonts w:ascii="仿宋" w:hAnsi="仿宋" w:eastAsia="仿宋"/>
          <w:color w:val="auto"/>
          <w:kern w:val="0"/>
          <w:sz w:val="24"/>
          <w:highlight w:val="none"/>
          <w:u w:val="none"/>
        </w:rPr>
        <w:t>D</w:t>
      </w:r>
      <w:r>
        <w:rPr>
          <w:rFonts w:hint="eastAsia" w:ascii="仿宋" w:hAnsi="仿宋" w:eastAsia="仿宋"/>
          <w:color w:val="auto"/>
          <w:kern w:val="0"/>
          <w:sz w:val="24"/>
          <w:highlight w:val="none"/>
          <w:u w:val="none"/>
        </w:rPr>
        <w:t>及3</w:t>
      </w:r>
      <w:r>
        <w:rPr>
          <w:rFonts w:ascii="仿宋" w:hAnsi="仿宋" w:eastAsia="仿宋"/>
          <w:color w:val="auto"/>
          <w:kern w:val="0"/>
          <w:sz w:val="24"/>
          <w:highlight w:val="none"/>
          <w:u w:val="none"/>
        </w:rPr>
        <w:t>D</w:t>
      </w:r>
      <w:r>
        <w:rPr>
          <w:rFonts w:hint="eastAsia" w:ascii="仿宋" w:hAnsi="仿宋" w:eastAsia="仿宋"/>
          <w:color w:val="auto"/>
          <w:kern w:val="0"/>
          <w:sz w:val="24"/>
          <w:highlight w:val="none"/>
          <w:u w:val="none"/>
        </w:rPr>
        <w:t>图纸）</w:t>
      </w:r>
      <w:r>
        <w:rPr>
          <w:rFonts w:hint="eastAsia" w:ascii="仿宋" w:hAnsi="仿宋" w:eastAsia="仿宋"/>
          <w:kern w:val="0"/>
          <w:sz w:val="24"/>
          <w:highlight w:val="none"/>
          <w:u w:val="none"/>
        </w:rPr>
        <w:t>、工装检验合格证、尺寸检验记录、模具情况鉴定表、硬度检验记录、工装跟踪簿、派工单等相关资料，其中曲轴类工装必须提供三维尺寸检测报告，以便甲方进行复验、验收。如乙方不提供相关资料，甲方将按检验不合格处置。</w:t>
      </w:r>
    </w:p>
    <w:p w14:paraId="11B2AA3F">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3.2.7为确保乙方提供的工装精度，甲方不定期到工装生产现场对乙方的三维造型和模拟图样与甲方造型进行比对，并检测现场精磨使用检测样板，来确保乙方工装精度。在复检中发现的不合格，每发生一次考核3000-10000元,年周期内重复发生的加倍考核。乙方制造过程发生变更时，必须书面通知甲方，甲方根据体系管理要求进行二方审核，审核通过后方可进行生产。</w:t>
      </w:r>
    </w:p>
    <w:p w14:paraId="4EECD2C5">
      <w:pPr>
        <w:ind w:firstLine="480" w:firstLineChars="200"/>
        <w:jc w:val="left"/>
        <w:rPr>
          <w:rFonts w:hint="eastAsia" w:ascii="仿宋" w:hAnsi="仿宋" w:eastAsia="仿宋"/>
          <w:kern w:val="0"/>
          <w:sz w:val="24"/>
          <w:highlight w:val="none"/>
          <w:u w:val="none"/>
        </w:rPr>
      </w:pPr>
      <w:r>
        <w:rPr>
          <w:rFonts w:hint="eastAsia" w:ascii="仿宋" w:hAnsi="仿宋" w:eastAsia="仿宋"/>
          <w:kern w:val="0"/>
          <w:sz w:val="24"/>
          <w:highlight w:val="none"/>
          <w:u w:val="none"/>
        </w:rPr>
        <w:t>3.2.8铸造工装，甲方主要检查工装的外观质量、配件是否齐全，对关健尺寸、主要配件性能以及</w:t>
      </w:r>
      <w:r>
        <w:rPr>
          <w:rFonts w:hint="eastAsia" w:ascii="仿宋" w:hAnsi="仿宋" w:eastAsia="仿宋"/>
          <w:color w:val="auto"/>
          <w:kern w:val="0"/>
          <w:sz w:val="24"/>
          <w:highlight w:val="none"/>
          <w:u w:val="none"/>
        </w:rPr>
        <w:t>关键模具的材质</w:t>
      </w:r>
      <w:r>
        <w:rPr>
          <w:rFonts w:hint="eastAsia" w:ascii="仿宋" w:hAnsi="仿宋" w:eastAsia="仿宋"/>
          <w:kern w:val="0"/>
          <w:sz w:val="24"/>
          <w:highlight w:val="none"/>
          <w:u w:val="none"/>
        </w:rPr>
        <w:t>进行确认。锻造模具工装，甲方主要对硬度、外观质量和新制模具闭合高度及模具外观能够检测部位进行确认,新制模具焊修后甲方将按新制模具的要求来进行检验，乙方应在</w:t>
      </w:r>
      <w:r>
        <w:rPr>
          <w:rFonts w:hint="eastAsia" w:ascii="仿宋" w:hAnsi="仿宋" w:eastAsia="仿宋"/>
          <w:color w:val="auto"/>
          <w:kern w:val="0"/>
          <w:sz w:val="24"/>
          <w:highlight w:val="none"/>
          <w:u w:val="none"/>
        </w:rPr>
        <w:t>焊修模具的工</w:t>
      </w:r>
      <w:r>
        <w:rPr>
          <w:rFonts w:hint="eastAsia" w:ascii="仿宋" w:hAnsi="仿宋" w:eastAsia="仿宋"/>
          <w:kern w:val="0"/>
          <w:sz w:val="24"/>
          <w:highlight w:val="none"/>
          <w:u w:val="none"/>
        </w:rPr>
        <w:t>装检验合格证上注明未焊修前基体的硬度。</w:t>
      </w:r>
    </w:p>
    <w:p w14:paraId="121198AB">
      <w:pPr>
        <w:ind w:firstLine="480" w:firstLineChars="200"/>
        <w:jc w:val="left"/>
        <w:rPr>
          <w:rFonts w:ascii="仿宋" w:hAnsi="仿宋" w:eastAsia="仿宋"/>
          <w:strike/>
          <w:dstrike w:val="0"/>
          <w:kern w:val="0"/>
          <w:sz w:val="24"/>
          <w:highlight w:val="none"/>
          <w:u w:val="none"/>
        </w:rPr>
      </w:pPr>
      <w:r>
        <w:rPr>
          <w:rFonts w:hint="eastAsia" w:ascii="仿宋" w:hAnsi="仿宋" w:eastAsia="仿宋"/>
          <w:kern w:val="0"/>
          <w:sz w:val="24"/>
          <w:highlight w:val="none"/>
          <w:u w:val="none"/>
        </w:rPr>
        <w:t>3.2.9乙方提供首批（首件、样件）工装时，需同时提供该工装的材质报告单、质保单及检验记录等质量证明文件。</w:t>
      </w:r>
    </w:p>
    <w:p w14:paraId="01199E1B">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3.3二方审核</w:t>
      </w:r>
    </w:p>
    <w:p w14:paraId="58AD364D">
      <w:pPr>
        <w:ind w:firstLine="480" w:firstLineChars="200"/>
        <w:jc w:val="left"/>
        <w:rPr>
          <w:rFonts w:ascii="仿宋" w:hAnsi="仿宋" w:eastAsia="仿宋" w:cs="Times New Roman"/>
          <w:sz w:val="24"/>
          <w:szCs w:val="24"/>
          <w:u w:val="none"/>
        </w:rPr>
      </w:pPr>
      <w:r>
        <w:rPr>
          <w:rFonts w:hint="eastAsia" w:ascii="仿宋" w:hAnsi="仿宋" w:eastAsia="仿宋" w:cs="Times New Roman"/>
          <w:sz w:val="24"/>
          <w:szCs w:val="24"/>
          <w:u w:val="none"/>
        </w:rPr>
        <w:t>当甲方在进货检验、生产制造、售后服务和质量抽检等过程发现乙方产品存在异常质量问题时或产品启用时，可自行或委托第三方机构到乙方（含乙方分供方）生产现场开展针对产品、过程或体系等的二方审核。第三方机构的</w:t>
      </w:r>
      <w:r>
        <w:rPr>
          <w:rFonts w:ascii="仿宋" w:hAnsi="仿宋" w:eastAsia="仿宋" w:cs="Times New Roman"/>
          <w:sz w:val="24"/>
          <w:szCs w:val="24"/>
          <w:u w:val="none"/>
        </w:rPr>
        <w:t>审核费用</w:t>
      </w:r>
      <w:r>
        <w:rPr>
          <w:rFonts w:hint="eastAsia" w:ascii="仿宋" w:hAnsi="仿宋" w:eastAsia="仿宋" w:cs="Times New Roman"/>
          <w:sz w:val="24"/>
          <w:szCs w:val="24"/>
          <w:u w:val="none"/>
        </w:rPr>
        <w:t>及</w:t>
      </w:r>
      <w:r>
        <w:rPr>
          <w:rFonts w:ascii="仿宋" w:hAnsi="仿宋" w:eastAsia="仿宋" w:cs="Times New Roman"/>
          <w:sz w:val="24"/>
          <w:szCs w:val="24"/>
          <w:u w:val="none"/>
        </w:rPr>
        <w:t>审核员的交通食宿费用由</w:t>
      </w:r>
      <w:r>
        <w:rPr>
          <w:rFonts w:hint="eastAsia" w:ascii="仿宋" w:hAnsi="仿宋" w:eastAsia="仿宋" w:cs="Times New Roman"/>
          <w:sz w:val="24"/>
          <w:szCs w:val="24"/>
          <w:u w:val="none"/>
        </w:rPr>
        <w:t>乙方</w:t>
      </w:r>
      <w:r>
        <w:rPr>
          <w:rFonts w:ascii="仿宋" w:hAnsi="仿宋" w:eastAsia="仿宋" w:cs="Times New Roman"/>
          <w:sz w:val="24"/>
          <w:szCs w:val="24"/>
          <w:u w:val="none"/>
        </w:rPr>
        <w:t>承担</w:t>
      </w:r>
      <w:r>
        <w:rPr>
          <w:rFonts w:hint="eastAsia" w:ascii="仿宋" w:hAnsi="仿宋" w:eastAsia="仿宋" w:cs="Times New Roman"/>
          <w:sz w:val="24"/>
          <w:szCs w:val="24"/>
          <w:u w:val="none"/>
        </w:rPr>
        <w:t>。</w:t>
      </w:r>
    </w:p>
    <w:p w14:paraId="3588859B">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3.4产品免检</w:t>
      </w:r>
    </w:p>
    <w:p w14:paraId="0A00552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质量保证体系健全且具备向甲方持续提供合格产品的卓越供方，可向甲方提出产品免检申请，甲方审核批准后将其纳入免检供方名录。</w:t>
      </w:r>
    </w:p>
    <w:p w14:paraId="4AB06C85">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4．服务条款</w:t>
      </w:r>
    </w:p>
    <w:p w14:paraId="11969887">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4.1乙方应按照甲方要求提供生产制造过程的技术支持和现场服务。乙方产品在甲方进货检验、生产过程中发生质量问题，乙方在接到通知后，24小时（省内12小时）内到现场进行处理</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没有按时到现场的，视为同意甲方鉴定结论。</w:t>
      </w:r>
      <w:r>
        <w:rPr>
          <w:rFonts w:hint="eastAsia" w:ascii="仿宋" w:hAnsi="仿宋" w:eastAsia="仿宋" w:cs="Times New Roman"/>
          <w:sz w:val="24"/>
          <w:szCs w:val="24"/>
        </w:rPr>
        <w:t>甲方有权对乙方进行强制索赔，未按时到现场的甲方将对乙方考核1000-10000元，年周期内重复发生的加倍考核。</w:t>
      </w:r>
    </w:p>
    <w:p w14:paraId="557EB8B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4.2乙方如对甲方的复验结果有异议，应在得到检验结果后8小时内书面提出，若选择第三方复验，要选择甲方所在地质检机构，其资质应达到或高于</w:t>
      </w:r>
      <w:r>
        <w:rPr>
          <w:rFonts w:hint="eastAsia" w:ascii="仿宋" w:hAnsi="仿宋" w:eastAsia="仿宋" w:cs="Times New Roman"/>
          <w:sz w:val="24"/>
          <w:szCs w:val="24"/>
          <w:lang w:val="en-US" w:eastAsia="zh-CN"/>
        </w:rPr>
        <w:t>甲方</w:t>
      </w:r>
      <w:r>
        <w:rPr>
          <w:rFonts w:hint="eastAsia" w:ascii="仿宋" w:hAnsi="仿宋" w:eastAsia="仿宋" w:cs="Times New Roman"/>
          <w:sz w:val="24"/>
          <w:szCs w:val="24"/>
        </w:rPr>
        <w:t>资质，检测费用由乙方承担。</w:t>
      </w:r>
    </w:p>
    <w:p w14:paraId="229E98FB">
      <w:pPr>
        <w:snapToGrid w:val="0"/>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5．不合格品的处理方式</w:t>
      </w:r>
    </w:p>
    <w:p w14:paraId="1DAEF249">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5.1因乙方不合格品造成的质量问题，甲方按照本协议第6条的规定进行处理。乙方不得将退库处理的不合格品以次充好再次销售给甲方，如有违反，乙方应按照第6条的相关规定向甲方支付违约金。</w:t>
      </w:r>
    </w:p>
    <w:p w14:paraId="43749A3E">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5.2乙方不得擅自向任何第三方销售不合格品。</w:t>
      </w:r>
    </w:p>
    <w:p w14:paraId="4971558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5.3甲方有权对乙方不合格品进行封存、隔离、报废、销毁或作永久性标识。</w:t>
      </w:r>
    </w:p>
    <w:p w14:paraId="0C867CC9">
      <w:pPr>
        <w:tabs>
          <w:tab w:val="left" w:pos="0"/>
        </w:tabs>
        <w:ind w:firstLine="482" w:firstLineChars="200"/>
        <w:rPr>
          <w:rFonts w:ascii="仿宋" w:hAnsi="仿宋" w:eastAsia="仿宋"/>
          <w:b/>
          <w:bCs/>
          <w:sz w:val="24"/>
          <w:szCs w:val="24"/>
          <w:highlight w:val="none"/>
          <w:u w:val="none"/>
        </w:rPr>
      </w:pPr>
      <w:r>
        <w:rPr>
          <w:rFonts w:hint="eastAsia" w:ascii="仿宋" w:hAnsi="仿宋" w:eastAsia="仿宋"/>
          <w:b/>
          <w:bCs/>
          <w:sz w:val="24"/>
          <w:szCs w:val="24"/>
          <w:highlight w:val="none"/>
          <w:u w:val="none"/>
        </w:rPr>
        <w:t>6</w:t>
      </w:r>
      <w:r>
        <w:rPr>
          <w:rFonts w:hint="eastAsia" w:ascii="仿宋" w:hAnsi="仿宋" w:eastAsia="仿宋" w:cs="Times New Roman"/>
          <w:b/>
          <w:sz w:val="24"/>
          <w:szCs w:val="24"/>
          <w:highlight w:val="none"/>
          <w:u w:val="none"/>
        </w:rPr>
        <w:t>．</w:t>
      </w:r>
      <w:r>
        <w:rPr>
          <w:rFonts w:hint="eastAsia" w:ascii="仿宋" w:hAnsi="仿宋" w:eastAsia="仿宋"/>
          <w:b/>
          <w:bCs/>
          <w:sz w:val="24"/>
          <w:szCs w:val="24"/>
          <w:highlight w:val="none"/>
          <w:u w:val="none"/>
        </w:rPr>
        <w:t>质量问题处理及索赔管理</w:t>
      </w:r>
    </w:p>
    <w:p w14:paraId="5D4AC76F">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6.1质量问题处理</w:t>
      </w:r>
    </w:p>
    <w:p w14:paraId="1BB9127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乙方提供的产品在甲方进厂检验、使用过程中发生质量问题以及乙方在与甲方的业务往来各个环节存在不良行为的，乙方承担由此对甲方造成的经济损失，甲方有权在体系内通报。具体处置细则如下：</w:t>
      </w:r>
    </w:p>
    <w:p w14:paraId="7FCE6D04">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6.1.1进货检验过程中工装不合格的处置：</w:t>
      </w:r>
    </w:p>
    <w:p w14:paraId="7D6187F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6.1.1.1返工工装：对于轻微质量缺陷，经甲方技术质量部组织评审确认返工能够现场修复解决，且规定了返工指导标准、再检验标准的产品，定义为返工工装。</w:t>
      </w:r>
    </w:p>
    <w:p w14:paraId="761B8488">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 xml:space="preserve">返工工装原则上由乙方在甲方现场返工，所发生的费用（包括工时费、材料费）由乙方承担。返工的工装，需做降价处理，降价幅度在返工工装原总价的5%—10%的幅度内确定，并按照降价后的价格支付货款，年周期内重复发生的加倍考核。其中： </w:t>
      </w:r>
    </w:p>
    <w:p w14:paraId="63423714">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1）该批返工工装单件进货结算价值≥50000元时，按5%确定；</w:t>
      </w:r>
    </w:p>
    <w:p w14:paraId="7197206D">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2）该批返工工装单件进货结算价值＜50000元，≥10000元时，按6%确定；</w:t>
      </w:r>
    </w:p>
    <w:p w14:paraId="66A16919">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3）该批返工工装单件进货结算价值＜10000元时，按10%确定。</w:t>
      </w:r>
    </w:p>
    <w:p w14:paraId="5D8FB2B8">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6.1.1.2退货：工装存在不可接受的质量不合格项，经甲方技术质量部组织评审确认，不能现场返工的工装，定义为退货工装。因退货所造成甲方的一切损失（包括潜在的损失）由乙方承担，按该批次产品总价值的10%-30%对乙方进行考核，年周期内重复发生的加倍考核。其中：</w:t>
      </w:r>
    </w:p>
    <w:p w14:paraId="23CFB06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1）该批退货工装单件进货结算价值≥50000元时，按10%确定；</w:t>
      </w:r>
    </w:p>
    <w:p w14:paraId="036625AB">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2）该批退货工装单件进货结算价值＜50000元，≥10000元时，按20%确定；</w:t>
      </w:r>
    </w:p>
    <w:p w14:paraId="001184DB">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3）该批退货工装单件进货结算价值＜10000元时，按30%确定。</w:t>
      </w:r>
    </w:p>
    <w:p w14:paraId="66CD718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乙方退货后未按要求对工装进行处理即重新入库，造成同样问题二次不合格的，视情况追加5000-50000元的考核。</w:t>
      </w:r>
    </w:p>
    <w:p w14:paraId="00C60D82">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6.1.2现场使用中工装不合格的处置:</w:t>
      </w:r>
    </w:p>
    <w:p w14:paraId="579A2BC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6.1.2.1因乙方工装上场首件验证不合格,由甲方技术质量部组织技术、制造、使用部门鉴定为乙方责任后，原则上按6.1.1.2条款处理，甲方使用单位所发生的动能费用、工人工时、材料费全部由乙方承担。</w:t>
      </w:r>
    </w:p>
    <w:p w14:paraId="0F97DC7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6.1.2.2因工装自身质量原因造成实际使用寿命达不到承诺寿命时，由乙方承担甲方生产过程中出现的不良品损失以及其他相关损失。甲方质量部门组织评审、处理问题工装，其中：</w:t>
      </w:r>
    </w:p>
    <w:p w14:paraId="2DACA9AD">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维修后可继续正常使用的，派工原厂家对工装进行无偿返厂维修，并根据工装使用情况与工装价值对乙方进行考核，年周期内重复发生的加倍考核。返修工装使用寿命不足技术定额的30%时，寿命重新计算；返修工装使用寿命大于技术定额的30%时，寿命累计。</w:t>
      </w:r>
    </w:p>
    <w:p w14:paraId="237A1980">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2）经评审工装无继续使用价值的，按（承诺寿命-实际使用寿命）/承诺寿命×合同价进行索赔，并根据工装使用情况与工装价值对乙方进行考核，年周期内重复发生的加倍考核。</w:t>
      </w:r>
    </w:p>
    <w:p w14:paraId="0B024DF7">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3）若连续两次发生寿命达不到技术定额，按质量协议处理后，甲方有权将该供方份额下调；连续三次发生，甲方有权直接取消供方该标的组的供货份额。</w:t>
      </w:r>
    </w:p>
    <w:p w14:paraId="35240617">
      <w:pPr>
        <w:snapToGrid w:val="0"/>
        <w:ind w:firstLine="480" w:firstLineChars="200"/>
        <w:rPr>
          <w:rFonts w:ascii="仿宋" w:hAnsi="仿宋" w:eastAsia="仿宋"/>
          <w:sz w:val="24"/>
          <w:szCs w:val="24"/>
          <w:highlight w:val="none"/>
          <w:u w:val="none"/>
        </w:rPr>
      </w:pPr>
    </w:p>
    <w:p w14:paraId="40366194">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考核方案如下：</w:t>
      </w:r>
    </w:p>
    <w:p w14:paraId="0EB464AF">
      <w:pPr>
        <w:snapToGrid w:val="0"/>
        <w:ind w:firstLine="480" w:firstLineChars="200"/>
        <w:rPr>
          <w:rFonts w:ascii="仿宋" w:hAnsi="仿宋" w:eastAsia="仿宋"/>
          <w:sz w:val="24"/>
          <w:szCs w:val="24"/>
          <w:highlight w:val="none"/>
          <w:u w:val="none"/>
        </w:rPr>
      </w:pPr>
    </w:p>
    <w:tbl>
      <w:tblPr>
        <w:tblStyle w:val="31"/>
        <w:tblW w:w="10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510"/>
        <w:gridCol w:w="2918"/>
        <w:gridCol w:w="1418"/>
        <w:gridCol w:w="1410"/>
        <w:gridCol w:w="1563"/>
      </w:tblGrid>
      <w:tr w14:paraId="7E24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971" w:type="dxa"/>
            <w:noWrap w:val="0"/>
            <w:vAlign w:val="center"/>
          </w:tcPr>
          <w:p w14:paraId="37B4536E">
            <w:pPr>
              <w:snapToGrid w:val="0"/>
              <w:jc w:val="center"/>
              <w:rPr>
                <w:rFonts w:ascii="仿宋" w:hAnsi="仿宋" w:eastAsia="仿宋"/>
                <w:sz w:val="24"/>
                <w:szCs w:val="24"/>
                <w:highlight w:val="none"/>
                <w:u w:val="none"/>
              </w:rPr>
            </w:pPr>
            <w:r>
              <w:rPr>
                <w:rFonts w:hint="eastAsia" w:ascii="仿宋" w:hAnsi="仿宋" w:eastAsia="仿宋"/>
                <w:sz w:val="24"/>
                <w:szCs w:val="24"/>
                <w:highlight w:val="none"/>
                <w:u w:val="none"/>
              </w:rPr>
              <w:t>使用寿命</w:t>
            </w:r>
          </w:p>
        </w:tc>
        <w:tc>
          <w:tcPr>
            <w:tcW w:w="2510" w:type="dxa"/>
            <w:noWrap w:val="0"/>
            <w:vAlign w:val="center"/>
          </w:tcPr>
          <w:p w14:paraId="4E4974B2">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实际使用寿命＜技术定额的30%</w:t>
            </w:r>
          </w:p>
        </w:tc>
        <w:tc>
          <w:tcPr>
            <w:tcW w:w="2918" w:type="dxa"/>
            <w:noWrap w:val="0"/>
            <w:vAlign w:val="center"/>
          </w:tcPr>
          <w:p w14:paraId="062C0659">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技术定额的30%≤实际使用寿命＜技术定额的50%</w:t>
            </w:r>
          </w:p>
        </w:tc>
        <w:tc>
          <w:tcPr>
            <w:tcW w:w="1418" w:type="dxa"/>
            <w:noWrap w:val="0"/>
            <w:vAlign w:val="center"/>
          </w:tcPr>
          <w:p w14:paraId="0FF7FAFC">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技术定额的50%≤实际使用寿命≤技术定额的80%</w:t>
            </w:r>
          </w:p>
        </w:tc>
        <w:tc>
          <w:tcPr>
            <w:tcW w:w="1410" w:type="dxa"/>
            <w:noWrap w:val="0"/>
            <w:vAlign w:val="center"/>
          </w:tcPr>
          <w:p w14:paraId="24F34F4C">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实际使用寿命≥技术定额的80%</w:t>
            </w:r>
          </w:p>
        </w:tc>
        <w:tc>
          <w:tcPr>
            <w:tcW w:w="1563" w:type="dxa"/>
            <w:noWrap w:val="0"/>
            <w:vAlign w:val="center"/>
          </w:tcPr>
          <w:p w14:paraId="34C6EC0A">
            <w:pPr>
              <w:snapToGrid w:val="0"/>
              <w:rPr>
                <w:rFonts w:ascii="仿宋_GB2312" w:eastAsia="仿宋_GB2312"/>
                <w:sz w:val="24"/>
                <w:highlight w:val="none"/>
                <w:u w:val="none"/>
              </w:rPr>
            </w:pPr>
            <w:r>
              <w:rPr>
                <w:rFonts w:hint="eastAsia" w:ascii="仿宋_GB2312" w:eastAsia="仿宋_GB2312"/>
                <w:sz w:val="24"/>
                <w:highlight w:val="none"/>
                <w:u w:val="none"/>
              </w:rPr>
              <w:t>技术定额≤实际使用寿命＜承诺寿命</w:t>
            </w:r>
          </w:p>
        </w:tc>
      </w:tr>
      <w:tr w14:paraId="7607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9" w:hRule="atLeast"/>
          <w:jc w:val="center"/>
        </w:trPr>
        <w:tc>
          <w:tcPr>
            <w:tcW w:w="971" w:type="dxa"/>
            <w:noWrap w:val="0"/>
            <w:vAlign w:val="center"/>
          </w:tcPr>
          <w:p w14:paraId="1EE4A575">
            <w:pPr>
              <w:snapToGrid w:val="0"/>
              <w:jc w:val="center"/>
              <w:rPr>
                <w:rFonts w:ascii="仿宋" w:hAnsi="仿宋" w:eastAsia="仿宋"/>
                <w:sz w:val="24"/>
                <w:szCs w:val="24"/>
                <w:highlight w:val="none"/>
                <w:u w:val="none"/>
              </w:rPr>
            </w:pPr>
            <w:r>
              <w:rPr>
                <w:rFonts w:hint="eastAsia" w:ascii="仿宋" w:hAnsi="仿宋" w:eastAsia="仿宋"/>
                <w:sz w:val="24"/>
                <w:szCs w:val="24"/>
                <w:highlight w:val="none"/>
                <w:u w:val="none"/>
              </w:rPr>
              <w:t>考核方案</w:t>
            </w:r>
          </w:p>
        </w:tc>
        <w:tc>
          <w:tcPr>
            <w:tcW w:w="2510" w:type="dxa"/>
            <w:noWrap w:val="0"/>
            <w:vAlign w:val="center"/>
          </w:tcPr>
          <w:p w14:paraId="267F64B0">
            <w:pPr>
              <w:numPr>
                <w:ilvl w:val="0"/>
                <w:numId w:val="27"/>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维修后可以继续使用的工装，乙方无偿返修，返修后重新计算寿命；</w:t>
            </w:r>
          </w:p>
          <w:p w14:paraId="68E1547A">
            <w:pPr>
              <w:numPr>
                <w:ilvl w:val="0"/>
                <w:numId w:val="27"/>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无法继续使用的工装，乙方免费更换新制模具，重新计算寿命；</w:t>
            </w:r>
          </w:p>
          <w:p w14:paraId="4F1C644D">
            <w:pPr>
              <w:numPr>
                <w:ilvl w:val="0"/>
                <w:numId w:val="27"/>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视对甲方生产的影响，按6.2.7条考核。</w:t>
            </w:r>
          </w:p>
        </w:tc>
        <w:tc>
          <w:tcPr>
            <w:tcW w:w="2918" w:type="dxa"/>
            <w:noWrap w:val="0"/>
            <w:vAlign w:val="center"/>
          </w:tcPr>
          <w:p w14:paraId="0166730E">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1）工装进货结算价值≥50000元时，按该工装合同价（整付价格）的10%考核；</w:t>
            </w:r>
          </w:p>
          <w:p w14:paraId="37C8D6C1">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2）工装进货结算价值＜50000元，≥10000元时，按该工装合同价（整付价格）的20%确定；</w:t>
            </w:r>
          </w:p>
          <w:p w14:paraId="23DB62EB">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3）工装进货结算价值＜10000元时，按该工装合同价（整付价格）的30%确定。</w:t>
            </w:r>
          </w:p>
        </w:tc>
        <w:tc>
          <w:tcPr>
            <w:tcW w:w="1418" w:type="dxa"/>
            <w:noWrap w:val="0"/>
            <w:vAlign w:val="center"/>
          </w:tcPr>
          <w:p w14:paraId="37822CBB">
            <w:pPr>
              <w:snapToGrid w:val="0"/>
              <w:rPr>
                <w:rFonts w:ascii="仿宋" w:hAnsi="仿宋" w:eastAsia="仿宋"/>
                <w:sz w:val="24"/>
                <w:szCs w:val="24"/>
                <w:highlight w:val="none"/>
                <w:u w:val="none"/>
              </w:rPr>
            </w:pPr>
            <w:r>
              <w:rPr>
                <w:rFonts w:hint="eastAsia" w:ascii="仿宋" w:hAnsi="仿宋" w:eastAsia="仿宋"/>
                <w:sz w:val="24"/>
                <w:szCs w:val="24"/>
                <w:highlight w:val="none"/>
                <w:u w:val="none"/>
              </w:rPr>
              <w:t>按该工装合同价（整付价格）的5%考核</w:t>
            </w:r>
          </w:p>
        </w:tc>
        <w:tc>
          <w:tcPr>
            <w:tcW w:w="1410" w:type="dxa"/>
            <w:noWrap w:val="0"/>
            <w:vAlign w:val="center"/>
          </w:tcPr>
          <w:p w14:paraId="74E99EEB">
            <w:pPr>
              <w:snapToGrid w:val="0"/>
              <w:rPr>
                <w:rFonts w:ascii="仿宋" w:hAnsi="仿宋" w:eastAsia="仿宋"/>
                <w:sz w:val="24"/>
                <w:szCs w:val="24"/>
                <w:highlight w:val="none"/>
                <w:u w:val="none"/>
              </w:rPr>
            </w:pPr>
            <w:r>
              <w:rPr>
                <w:rFonts w:hint="eastAsia" w:ascii="仿宋_GB2312" w:eastAsia="仿宋_GB2312"/>
                <w:sz w:val="24"/>
                <w:highlight w:val="none"/>
                <w:u w:val="none"/>
              </w:rPr>
              <w:t>按</w:t>
            </w:r>
            <w:r>
              <w:rPr>
                <w:rFonts w:ascii="仿宋_GB2312" w:eastAsia="仿宋_GB2312"/>
                <w:sz w:val="24"/>
                <w:highlight w:val="none"/>
                <w:u w:val="none"/>
              </w:rPr>
              <w:t>该工装合同价</w:t>
            </w:r>
            <w:r>
              <w:rPr>
                <w:rFonts w:hint="eastAsia" w:ascii="仿宋" w:hAnsi="仿宋" w:eastAsia="仿宋"/>
                <w:sz w:val="24"/>
                <w:szCs w:val="24"/>
                <w:highlight w:val="none"/>
                <w:u w:val="none"/>
              </w:rPr>
              <w:t>（整付价格）</w:t>
            </w:r>
            <w:r>
              <w:rPr>
                <w:rFonts w:ascii="仿宋_GB2312" w:eastAsia="仿宋_GB2312"/>
                <w:sz w:val="24"/>
                <w:highlight w:val="none"/>
                <w:u w:val="none"/>
              </w:rPr>
              <w:t>的</w:t>
            </w:r>
            <w:r>
              <w:rPr>
                <w:rFonts w:hint="eastAsia" w:ascii="仿宋_GB2312" w:eastAsia="仿宋_GB2312"/>
                <w:sz w:val="24"/>
                <w:highlight w:val="none"/>
                <w:u w:val="none"/>
              </w:rPr>
              <w:t>2</w:t>
            </w:r>
            <w:r>
              <w:rPr>
                <w:rFonts w:ascii="仿宋_GB2312" w:eastAsia="仿宋_GB2312"/>
                <w:sz w:val="24"/>
                <w:highlight w:val="none"/>
                <w:u w:val="none"/>
              </w:rPr>
              <w:t>%</w:t>
            </w:r>
            <w:r>
              <w:rPr>
                <w:rFonts w:hint="eastAsia" w:ascii="仿宋_GB2312" w:eastAsia="仿宋_GB2312"/>
                <w:sz w:val="24"/>
                <w:highlight w:val="none"/>
                <w:u w:val="none"/>
              </w:rPr>
              <w:t>考核</w:t>
            </w:r>
          </w:p>
        </w:tc>
        <w:tc>
          <w:tcPr>
            <w:tcW w:w="1563" w:type="dxa"/>
            <w:noWrap w:val="0"/>
            <w:vAlign w:val="center"/>
          </w:tcPr>
          <w:p w14:paraId="6A581089">
            <w:pPr>
              <w:snapToGrid w:val="0"/>
              <w:rPr>
                <w:rFonts w:ascii="仿宋_GB2312" w:eastAsia="仿宋_GB2312"/>
                <w:sz w:val="24"/>
                <w:highlight w:val="none"/>
                <w:u w:val="none"/>
              </w:rPr>
            </w:pPr>
            <w:r>
              <w:rPr>
                <w:rFonts w:hint="eastAsia" w:ascii="仿宋_GB2312" w:eastAsia="仿宋_GB2312"/>
                <w:sz w:val="24"/>
                <w:highlight w:val="none"/>
                <w:u w:val="none"/>
              </w:rPr>
              <w:t>按6.1.2.2第二条：（承诺寿命﹣实际使用寿命）/承诺寿命×合同价进行索赔</w:t>
            </w:r>
          </w:p>
        </w:tc>
      </w:tr>
    </w:tbl>
    <w:p w14:paraId="3ED75CDE">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6.1.2.3模具实际使用寿命为甲方工装跟踪簿上填报的实际生产数量为准。</w:t>
      </w:r>
    </w:p>
    <w:p w14:paraId="3CE6489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6.1.3对生产制造不合格工装的乙方，甲方可视不合格程度及造成甲方在经济、声誉等方面的损失情况，做出以下处理：</w:t>
      </w:r>
    </w:p>
    <w:p w14:paraId="2A56607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6.1.3.1对连续三次以上在进货检验出现退货或生产使用中出现使用寿命低于技术定额30%的供方，将取消其合格供方资格。</w:t>
      </w:r>
    </w:p>
    <w:p w14:paraId="195392E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6.1.3.2对乙方发生退货或不合格现象，甲方将对乙方供货业绩进行扣分统计，并作年度合格供方评审依据。</w:t>
      </w:r>
    </w:p>
    <w:p w14:paraId="4D34C81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6.1.4新产品验证过程出现的不合格，属成型厂设计责任的，由技术质量部、使用单位签字确认，成型厂技术质量部对工装制造单位免于考核；属工装本身质量问题，成型厂按第6.1.2条款进行处理。</w:t>
      </w:r>
    </w:p>
    <w:p w14:paraId="4051670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6.1.5供方行为</w:t>
      </w:r>
    </w:p>
    <w:p w14:paraId="50BCAD3B">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6.1.5.1乙方对重大质量问题有意隐瞒不报，对甲方造成较大影响时，甲方有权对乙方的行为进行通报，并视影响程度、损失大小，要求乙方按照10万元以上的标准向甲方支付违约金；情节特别严重或年内二次发生的，甲方有权取消乙方供货资格，原则上2年内不进行供方准入。乙方对一般批量质量问题有意隐瞒不报，对甲方正常生产造成一定影响的，甲方有权视影响程度、损失大小，要求乙方向甲方支付1万元以上的违约金。</w:t>
      </w:r>
    </w:p>
    <w:p w14:paraId="6241EF80">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6.1.5.3甲方已通知乙方更改工艺或技术图纸，但乙方未按要求进行更改，甲方一经发现，扣除乙方该批货物价值的10%作为违约金；对造成严重后果的，可予以加倍扣除违约金或取消其供货资格。</w:t>
      </w:r>
    </w:p>
    <w:p w14:paraId="3B84158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6.1.5.4对甲方要求提交的资料或信息（包括但不限于供方自检报告等），如乙方提供与事实情况不符，甲方有权要求乙方支付1万元-5万元的违约金，情节严重的，甲方有权取消乙方供货资格。如果违约金不足以弥补甲方损失，甲方有权要求乙方赔偿甲方的全部直接损失。</w:t>
      </w:r>
    </w:p>
    <w:p w14:paraId="5D90626E">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6.1.5.5对供货零件的尺寸类、性能类要求，乙方应制定检验规范并按甲方要求或国家、行业标准要求进行周期性检测控制，未按要求执行的，甲方有权要求乙方支付1万元-5万元违约金，如性能类项目未按要求执行周期性检验，甲方查实且发现性能不符合要求的，甲方有权要求乙方支付5万元-10万元违约金，情节严重的，甲方有权取消乙方供货资格。如果违约金不足以弥补甲方损失，甲方有权要求乙方赔偿甲方的全部直接损失。</w:t>
      </w:r>
    </w:p>
    <w:p w14:paraId="3B651D01">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6.1.6态度/沟通</w:t>
      </w:r>
    </w:p>
    <w:p w14:paraId="64912B5A">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6.1.6.1乙方对发生的质量问题及审核发现问题未按时反馈、未制定整改措施或制定了整改措施但未实施的，首次发生的支付违约金1000-5000元，一年内重复发生加倍支付违约金。</w:t>
      </w:r>
    </w:p>
    <w:p w14:paraId="4E7254DD">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6.1.6.2乙方无正当理由未按要求及时提供相关有效证书、报告、信息的，首次发生的支付违约金2000元，一年内重复发生加倍支付违约金。</w:t>
      </w:r>
    </w:p>
    <w:p w14:paraId="66193CC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6.1.6.3当出现认证证书失效、被暂停及变更时，乙方须7个工作日内书面告知甲方，否则乙方须支付违约金2000元，如果违约金不足以弥补甲方损失，甲方有权要求乙方赔偿甲方的全部直接损失。情节严重的，甲方有权取消乙方供货资格。</w:t>
      </w:r>
    </w:p>
    <w:p w14:paraId="44FE962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6.1.7其它问题</w:t>
      </w:r>
    </w:p>
    <w:p w14:paraId="7A90DDF9">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6.1.7.1因乙方产品质量问题，造成甲方或客户人员伤害和财产损失的，乙方除按本协议承担赔偿外，还应按相关法律、法规的规定承担有关责任，并承担因此给客户或相关人员造成的人员或财产的相关损失。</w:t>
      </w:r>
    </w:p>
    <w:p w14:paraId="540A4F40">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6.1.7.2其它未尽事宜，双方协商解决，协商一致后签订补充协议。</w:t>
      </w:r>
    </w:p>
    <w:p w14:paraId="01B54092">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6.2索赔程序</w:t>
      </w:r>
    </w:p>
    <w:p w14:paraId="1FBA6A1A">
      <w:pPr>
        <w:pStyle w:val="113"/>
        <w:ind w:firstLine="480" w:firstLineChars="200"/>
        <w:rPr>
          <w:rFonts w:ascii="仿宋" w:hAnsi="仿宋" w:eastAsia="仿宋" w:cs="Times New Roman"/>
          <w:sz w:val="24"/>
          <w:szCs w:val="24"/>
          <w:u w:val="none"/>
        </w:rPr>
      </w:pPr>
      <w:r>
        <w:rPr>
          <w:rFonts w:hint="eastAsia" w:ascii="仿宋" w:hAnsi="仿宋" w:eastAsia="仿宋" w:cs="Times New Roman"/>
          <w:sz w:val="24"/>
          <w:szCs w:val="24"/>
          <w:highlight w:val="none"/>
          <w:u w:val="none"/>
        </w:rPr>
        <w:t>6.2.1甲方依据乙方原因所造成的影响及后果，按照本协议的约定，确定违约金及/或索赔金额并通过甲方信息化系统、邮件等形式通知乙方后，甲方有权从应付货款中直接扣除,应付货款不足时在质量保证金中扣除。乙方应及时对索赔信息进行确认，乙方如有异议，可在接到通知5</w:t>
      </w:r>
      <w:r>
        <w:rPr>
          <w:rFonts w:hint="eastAsia" w:ascii="仿宋" w:hAnsi="仿宋"/>
          <w:sz w:val="24"/>
          <w:highlight w:val="none"/>
          <w:u w:val="none"/>
        </w:rPr>
        <w:t>个</w:t>
      </w:r>
      <w:r>
        <w:rPr>
          <w:rFonts w:hint="eastAsia" w:ascii="仿宋" w:hAnsi="仿宋" w:eastAsia="仿宋" w:cs="Times New Roman"/>
          <w:sz w:val="24"/>
          <w:szCs w:val="24"/>
          <w:highlight w:val="none"/>
          <w:u w:val="none"/>
        </w:rPr>
        <w:t>自然日内向甲方提出书面申诉，甲方有责任对乙方的申诉进行确认及回复，对于非乙方责任造成的索赔，甲方将无息退还乙方的索赔费用，超过5</w:t>
      </w:r>
      <w:r>
        <w:rPr>
          <w:rFonts w:hint="eastAsia" w:ascii="仿宋" w:hAnsi="仿宋"/>
          <w:sz w:val="24"/>
          <w:highlight w:val="none"/>
          <w:u w:val="none"/>
        </w:rPr>
        <w:t>个</w:t>
      </w:r>
      <w:r>
        <w:rPr>
          <w:rFonts w:hint="eastAsia" w:ascii="仿宋" w:hAnsi="仿宋" w:eastAsia="仿宋" w:cs="Times New Roman"/>
          <w:sz w:val="24"/>
          <w:szCs w:val="24"/>
          <w:highlight w:val="none"/>
          <w:u w:val="none"/>
        </w:rPr>
        <w:t>自然日乙方</w:t>
      </w:r>
      <w:r>
        <w:rPr>
          <w:rFonts w:hint="eastAsia" w:ascii="仿宋" w:hAnsi="仿宋" w:eastAsia="仿宋" w:cs="Times New Roman"/>
          <w:sz w:val="24"/>
          <w:szCs w:val="24"/>
          <w:u w:val="none"/>
        </w:rPr>
        <w:t>未确认或未提出申诉的，视为同意索赔及违约金</w:t>
      </w:r>
      <w:bookmarkStart w:id="27" w:name="_Hlk124335919"/>
      <w:r>
        <w:rPr>
          <w:rFonts w:hint="eastAsia" w:ascii="仿宋" w:hAnsi="仿宋" w:eastAsia="仿宋" w:cs="Times New Roman"/>
          <w:sz w:val="24"/>
          <w:szCs w:val="24"/>
          <w:u w:val="none"/>
        </w:rPr>
        <w:t>。</w:t>
      </w:r>
    </w:p>
    <w:bookmarkEnd w:id="27"/>
    <w:p w14:paraId="612D4F14">
      <w:pPr>
        <w:pStyle w:val="113"/>
        <w:ind w:firstLine="480" w:firstLineChars="200"/>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6.2.2对乙方的考核，由乙方以电汇或现金的方式结算。乙方降价、索赔费用由甲方从其货款中扣除，甲方财务部门在结算乙方货款时，首先扣除因产品质量问题产生降价、索赔金额。</w:t>
      </w:r>
    </w:p>
    <w:p w14:paraId="453F6470">
      <w:pPr>
        <w:pStyle w:val="113"/>
        <w:ind w:firstLine="480" w:firstLineChars="200"/>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6.2.3乙方发现甲方人员对质量责任判定弄虚作假的，有权向甲方投诉，经甲方查证属实的，将无息退还误判乙方的索赔费用。</w:t>
      </w:r>
    </w:p>
    <w:p w14:paraId="473E6593">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6.2.4质量保证金</w:t>
      </w:r>
    </w:p>
    <w:p w14:paraId="293E4085">
      <w:pPr>
        <w:pStyle w:val="113"/>
        <w:numPr>
          <w:ilvl w:val="0"/>
          <w:numId w:val="28"/>
        </w:numPr>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质量保证金用于乙方所供产品发生质量问题的索赔保证金，以确保乙方所供产品的售后追偿索赔可正常进行。质量保证金从应付货款中计提，质量保证金不作为每月向乙方付款的基数，本协议执行完毕后，可转入下一年度作为质量保证金。</w:t>
      </w:r>
    </w:p>
    <w:p w14:paraId="7633A230">
      <w:pPr>
        <w:pStyle w:val="113"/>
        <w:ind w:firstLine="480" w:firstLineChars="200"/>
        <w:rPr>
          <w:rFonts w:ascii="仿宋" w:hAnsi="仿宋" w:eastAsia="仿宋" w:cs="Times New Roman"/>
          <w:kern w:val="2"/>
          <w:sz w:val="24"/>
          <w:szCs w:val="24"/>
          <w:highlight w:val="none"/>
          <w:u w:val="single"/>
        </w:rPr>
      </w:pP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lang w:val="en-US" w:eastAsia="zh-CN"/>
        </w:rPr>
        <w:t>2</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rPr>
        <w:t>对于采购产品合格供方，年度合同质保金计算方式为：年度质保金额度=</w:t>
      </w:r>
      <w:r>
        <w:rPr>
          <w:rFonts w:hint="eastAsia" w:ascii="仿宋" w:hAnsi="仿宋" w:eastAsia="仿宋" w:cs="Times New Roman"/>
          <w:sz w:val="24"/>
          <w:szCs w:val="24"/>
          <w:highlight w:val="none"/>
          <w:u w:val="none"/>
        </w:rPr>
        <w:t>乙方上一年度入账发票（含税）采购额×5%×风险系数，最低1万元，最高200万元</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sz w:val="24"/>
          <w:szCs w:val="24"/>
          <w:highlight w:val="none"/>
          <w:u w:val="none"/>
        </w:rPr>
        <w:t>年度合同金额低于1万元的，按合同金额的5%收取</w:t>
      </w:r>
      <w:r>
        <w:rPr>
          <w:rFonts w:hint="eastAsia" w:ascii="仿宋" w:hAnsi="仿宋" w:eastAsia="仿宋" w:cs="Times New Roman"/>
          <w:sz w:val="24"/>
          <w:szCs w:val="24"/>
          <w:highlight w:val="none"/>
          <w:u w:val="none"/>
          <w:lang w:eastAsia="zh-CN"/>
        </w:rPr>
        <w:t>，</w:t>
      </w:r>
      <w:r>
        <w:rPr>
          <w:rFonts w:hint="eastAsia" w:ascii="仿宋" w:hAnsi="仿宋" w:eastAsia="仿宋" w:cs="Times New Roman"/>
          <w:kern w:val="2"/>
          <w:sz w:val="24"/>
          <w:szCs w:val="24"/>
          <w:highlight w:val="none"/>
          <w:u w:val="none"/>
        </w:rPr>
        <w:t>一次性合同质保金按合同金额的5%收取</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rPr>
        <w:t>。年度质量索赔费用与年度供货额的比率，为质量索赔比率（A）；根据不同的质量索赔比率设定不同的风险系数：A≤2%，风险系数=1； 2%&lt; A≤5%，风险系数=1.2；5%&lt; A≤10%，风险系数=1.5； A&gt;10%，风险系数=2。</w:t>
      </w:r>
      <w:r>
        <w:rPr>
          <w:rFonts w:hint="eastAsia" w:ascii="仿宋" w:hAnsi="仿宋" w:eastAsia="仿宋" w:cs="Times New Roman"/>
          <w:sz w:val="24"/>
          <w:szCs w:val="24"/>
          <w:u w:val="single"/>
        </w:rPr>
        <w:t xml:space="preserve">双方确认乙方应缴纳质量保证金【  </w:t>
      </w:r>
      <w:r>
        <w:rPr>
          <w:rFonts w:hint="eastAsia" w:ascii="仿宋" w:hAnsi="仿宋" w:eastAsia="仿宋" w:cs="Times New Roman"/>
          <w:sz w:val="24"/>
          <w:szCs w:val="24"/>
          <w:u w:val="single"/>
          <w:lang w:val="en-US" w:eastAsia="zh-CN"/>
        </w:rPr>
        <w:t>X</w:t>
      </w:r>
      <w:r>
        <w:rPr>
          <w:rFonts w:hint="eastAsia" w:ascii="仿宋" w:hAnsi="仿宋" w:eastAsia="仿宋" w:cs="Times New Roman"/>
          <w:sz w:val="24"/>
          <w:szCs w:val="24"/>
          <w:u w:val="single"/>
        </w:rPr>
        <w:t xml:space="preserve">  】万元。</w:t>
      </w:r>
    </w:p>
    <w:p w14:paraId="1BF6A022">
      <w:pPr>
        <w:pStyle w:val="113"/>
        <w:ind w:firstLine="480" w:firstLineChars="200"/>
        <w:rPr>
          <w:rFonts w:hint="eastAsia"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对于新准入的供方，按照当年度已挂账发票（含税）逐票预留5%（最高200万元），均自甲方应付账款中扣除。</w:t>
      </w:r>
    </w:p>
    <w:p w14:paraId="6B0ECCE1">
      <w:pPr>
        <w:pStyle w:val="113"/>
        <w:ind w:firstLine="480" w:firstLineChars="200"/>
        <w:rPr>
          <w:rFonts w:hint="eastAsia" w:ascii="仿宋" w:hAnsi="仿宋" w:eastAsia="仿宋" w:cs="Times New Roman"/>
          <w:sz w:val="24"/>
          <w:szCs w:val="24"/>
          <w:highlight w:val="none"/>
          <w:u w:val="none"/>
        </w:rPr>
      </w:pPr>
      <w:r>
        <w:rPr>
          <w:rFonts w:hint="eastAsia" w:ascii="仿宋" w:hAnsi="仿宋" w:eastAsia="仿宋" w:cs="Times New Roman"/>
          <w:sz w:val="24"/>
          <w:szCs w:val="24"/>
        </w:rPr>
        <w:t>当乙方的质量保证金和货款不足以承担乙方需支付的违约金或赔偿款时，乙方应在收到甲方索赔通知之日起3个工作日内向甲方支付违约金或赔偿款。</w:t>
      </w:r>
    </w:p>
    <w:p w14:paraId="7B2C54F8">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3</w:t>
      </w:r>
      <w:r>
        <w:rPr>
          <w:rFonts w:hint="eastAsia" w:ascii="仿宋" w:hAnsi="仿宋" w:eastAsia="仿宋" w:cs="Times New Roman"/>
          <w:kern w:val="2"/>
          <w:sz w:val="24"/>
          <w:szCs w:val="24"/>
          <w:highlight w:val="none"/>
          <w:u w:val="none"/>
        </w:rPr>
        <w:t>）甲方按照约定扣除保证金后，有权自动在应付乙方账款中扣除相应金额补足质保金，如应付账款无法补足的，乙方以现款补足。</w:t>
      </w:r>
    </w:p>
    <w:p w14:paraId="4A2B2784">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4</w:t>
      </w:r>
      <w:r>
        <w:rPr>
          <w:rFonts w:hint="eastAsia" w:ascii="仿宋" w:hAnsi="仿宋" w:eastAsia="仿宋" w:cs="Times New Roman"/>
          <w:kern w:val="2"/>
          <w:sz w:val="24"/>
          <w:szCs w:val="24"/>
          <w:highlight w:val="none"/>
          <w:u w:val="none"/>
        </w:rPr>
        <w:t>）质量保证金额度确定后，每半年对乙方进行风险评估，风险系数发生变化时，甲方应按照计算规则对质量保证金额度进行调整。当乙方出现停供风险时，甲方有权根据实际情况重新确定质保金额度，并自应付账款中扣除质保金差额部分，如应付账款无法补足的，乙方同意以现款补足质量保证金。</w:t>
      </w:r>
    </w:p>
    <w:p w14:paraId="7A41F887">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5</w:t>
      </w:r>
      <w:r>
        <w:rPr>
          <w:rFonts w:hint="eastAsia" w:ascii="仿宋" w:hAnsi="仿宋" w:eastAsia="仿宋" w:cs="Times New Roman"/>
          <w:kern w:val="2"/>
          <w:sz w:val="24"/>
          <w:szCs w:val="24"/>
          <w:highlight w:val="none"/>
          <w:u w:val="none"/>
        </w:rPr>
        <w:t>）乙方停止供货一年后，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3B99076B">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6</w:t>
      </w:r>
      <w:r>
        <w:rPr>
          <w:rFonts w:hint="eastAsia" w:ascii="仿宋" w:hAnsi="仿宋" w:eastAsia="仿宋" w:cs="Times New Roman"/>
          <w:kern w:val="2"/>
          <w:sz w:val="24"/>
          <w:szCs w:val="24"/>
          <w:highlight w:val="none"/>
          <w:u w:val="none"/>
        </w:rPr>
        <w:t>）如乙方向甲方所属集团公司内多家制造单位供货，质量保证金额度分别计算、收取。如乙方出现停供风险，可在集团范围内统筹使用质量保证金，消除售后索赔赔付风险，乙方对此无异议。</w:t>
      </w:r>
    </w:p>
    <w:p w14:paraId="4E3707B1">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6.2.5由于工装质量原因，导致产品在甲方的生产过程中出现不合格品或造成相关损失，质量责任由乙方承担，乙方应赔偿，包括但不限于加工费用、工时费、废品损失费、返修费等，具体按照甲方财务部门核定的费用为准。</w:t>
      </w:r>
    </w:p>
    <w:p w14:paraId="6B1BC79D">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6.2.6乙方要根据甲方反馈的不合格信息及时提出整改措施，组织进行整改。由于整改不到位，造成质量问题的重复发生，乙方要加倍赔偿甲方的损失。</w:t>
      </w:r>
    </w:p>
    <w:p w14:paraId="2DC0EACF">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6.2.7乙方应确保供货不耽误甲方正常生产（不可抗拒因素除外），如果因乙方产品质量原因或供货期滞后，导致甲方局部或全线生产中断，甲方在30分钟内通知乙方，乙方应承担给甲方造成的相关损失，包括但不限于能源费、人工成本、废品等损失，经财务部门确认后，由甲方技术质量部门向乙方索赔；因乙方原因影响甲方产品交付的，视情节轻重对乙方进行考核、降低份额直至拉入黑名单。</w:t>
      </w:r>
    </w:p>
    <w:p w14:paraId="26A431B0">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索赔费用计算公式如下：</w:t>
      </w:r>
    </w:p>
    <w:p w14:paraId="4A58F0D7">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燃动力费=炉膛材料甩料件数×下料单重×单吨能耗；</w:t>
      </w:r>
    </w:p>
    <w:p w14:paraId="2E621114">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人工成本=影响时间×小时单人人工成本×产线人数</w:t>
      </w:r>
    </w:p>
    <w:p w14:paraId="359ACACB">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废品损失=废品件数×单件成本（按实际发生核算）</w:t>
      </w:r>
    </w:p>
    <w:p w14:paraId="0FA79F2B">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其他：因模具问题导致的其他损失（包括但不限于模具质量问题导致的设备故障、辅料浪费等）</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9"/>
        <w:gridCol w:w="4500"/>
      </w:tblGrid>
      <w:tr w14:paraId="5E3D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top"/>
          </w:tcPr>
          <w:p w14:paraId="09C1114D">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项目</w:t>
            </w:r>
          </w:p>
        </w:tc>
        <w:tc>
          <w:tcPr>
            <w:tcW w:w="4500" w:type="dxa"/>
            <w:noWrap w:val="0"/>
            <w:vAlign w:val="top"/>
          </w:tcPr>
          <w:p w14:paraId="7F10594C">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单价</w:t>
            </w:r>
          </w:p>
        </w:tc>
      </w:tr>
      <w:tr w14:paraId="1A8F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center"/>
          </w:tcPr>
          <w:p w14:paraId="7E23E5B2">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燃动力费</w:t>
            </w:r>
          </w:p>
        </w:tc>
        <w:tc>
          <w:tcPr>
            <w:tcW w:w="4500" w:type="dxa"/>
            <w:noWrap w:val="0"/>
            <w:vAlign w:val="top"/>
          </w:tcPr>
          <w:p w14:paraId="04F3300B">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540元/吨（料段）</w:t>
            </w:r>
          </w:p>
        </w:tc>
      </w:tr>
      <w:tr w14:paraId="0692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center"/>
          </w:tcPr>
          <w:p w14:paraId="7940F1AD">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人工成本</w:t>
            </w:r>
          </w:p>
        </w:tc>
        <w:tc>
          <w:tcPr>
            <w:tcW w:w="4500" w:type="dxa"/>
            <w:noWrap w:val="0"/>
            <w:vAlign w:val="top"/>
          </w:tcPr>
          <w:p w14:paraId="2AFA45A8">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51元/小时（每人）</w:t>
            </w:r>
          </w:p>
        </w:tc>
      </w:tr>
      <w:tr w14:paraId="7A83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top"/>
          </w:tcPr>
          <w:p w14:paraId="7CC6B129">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废品损失</w:t>
            </w:r>
          </w:p>
        </w:tc>
        <w:tc>
          <w:tcPr>
            <w:tcW w:w="4500" w:type="dxa"/>
            <w:noWrap w:val="0"/>
            <w:vAlign w:val="top"/>
          </w:tcPr>
          <w:p w14:paraId="1E47A691">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按单件废品损失计</w:t>
            </w:r>
          </w:p>
        </w:tc>
      </w:tr>
      <w:tr w14:paraId="3503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509" w:type="dxa"/>
            <w:gridSpan w:val="2"/>
            <w:noWrap w:val="0"/>
            <w:vAlign w:val="top"/>
          </w:tcPr>
          <w:p w14:paraId="78AC0099">
            <w:pPr>
              <w:pStyle w:val="27"/>
              <w:keepNext w:val="0"/>
              <w:keepLines w:val="0"/>
              <w:widowControl/>
              <w:suppressLineNumbers w:val="0"/>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备注：以上单价为当前核算价，合同有效期内甲方有权根据实际费用情况进行调整。</w:t>
            </w:r>
          </w:p>
        </w:tc>
      </w:tr>
    </w:tbl>
    <w:p w14:paraId="376D2E07">
      <w:pPr>
        <w:pStyle w:val="113"/>
        <w:rPr>
          <w:rFonts w:hint="eastAsia" w:ascii="仿宋" w:hAnsi="仿宋" w:eastAsia="仿宋" w:cs="Times New Roman"/>
          <w:kern w:val="2"/>
          <w:sz w:val="24"/>
          <w:szCs w:val="24"/>
          <w:highlight w:val="none"/>
          <w:u w:val="none"/>
        </w:rPr>
      </w:pPr>
    </w:p>
    <w:p w14:paraId="7562A301">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6.2.8对于已付款的不合格的外制外协工装，每月由甲方技术质量部门开据《质量索赔通知单》，并通知乙方确认。</w:t>
      </w:r>
    </w:p>
    <w:p w14:paraId="105A1AA1">
      <w:pPr>
        <w:pStyle w:val="113"/>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7</w:t>
      </w:r>
      <w:r>
        <w:rPr>
          <w:rFonts w:hint="eastAsia" w:ascii="仿宋" w:hAnsi="仿宋" w:eastAsia="仿宋" w:cs="Times New Roman"/>
          <w:b/>
          <w:sz w:val="24"/>
          <w:szCs w:val="24"/>
          <w:highlight w:val="none"/>
          <w:u w:val="none"/>
        </w:rPr>
        <w:t>．</w:t>
      </w:r>
      <w:r>
        <w:rPr>
          <w:rFonts w:hint="eastAsia" w:ascii="仿宋" w:hAnsi="仿宋" w:eastAsia="仿宋"/>
          <w:b/>
          <w:sz w:val="24"/>
          <w:szCs w:val="24"/>
          <w:highlight w:val="none"/>
          <w:u w:val="none"/>
        </w:rPr>
        <w:t>法律适用与争议解决</w:t>
      </w:r>
    </w:p>
    <w:p w14:paraId="725D4CBB">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本协议受中华人民共和国法律的管辖。由本协议产生或与本协议有关的所有争议，若无法在争议发生后30日内通过双方友好协商解决，则本协议任何一方有权将争议提交至甲方住所地有管辖权的人民法院诉讼解决。</w:t>
      </w:r>
    </w:p>
    <w:p w14:paraId="74FD208C">
      <w:pPr>
        <w:pStyle w:val="113"/>
        <w:ind w:firstLine="482" w:firstLineChars="200"/>
        <w:rPr>
          <w:rFonts w:ascii="仿宋" w:hAnsi="仿宋" w:eastAsia="仿宋"/>
          <w:sz w:val="24"/>
          <w:szCs w:val="24"/>
          <w:highlight w:val="none"/>
          <w:u w:val="none"/>
        </w:rPr>
      </w:pPr>
      <w:r>
        <w:rPr>
          <w:rFonts w:hint="eastAsia" w:ascii="仿宋" w:hAnsi="仿宋" w:eastAsia="仿宋" w:cs="Times New Roman"/>
          <w:b/>
          <w:sz w:val="24"/>
          <w:szCs w:val="24"/>
          <w:highlight w:val="none"/>
          <w:u w:val="none"/>
        </w:rPr>
        <w:t>8．</w:t>
      </w:r>
      <w:r>
        <w:rPr>
          <w:rFonts w:hint="eastAsia" w:ascii="仿宋" w:hAnsi="仿宋" w:eastAsia="仿宋"/>
          <w:b/>
          <w:sz w:val="24"/>
          <w:szCs w:val="24"/>
          <w:highlight w:val="none"/>
          <w:u w:val="none"/>
        </w:rPr>
        <w:t>其他规定</w:t>
      </w:r>
    </w:p>
    <w:p w14:paraId="2CBE6878">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8.1本协议终止（中止）时，乙方需将甲方提供的技术资料（含复印件）、工装模具等如数交还甲方，并对甲方相关的所有技术资料进行保密。</w:t>
      </w:r>
    </w:p>
    <w:p w14:paraId="76381E22">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8.2乙方不得与甲方的客户直接发生与甲方采购产品有关的任何商务往来。</w:t>
      </w:r>
    </w:p>
    <w:p w14:paraId="225AEF0B">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8.3乙方违反本协议各项条款，甲方有权中止与乙方签订的采购合同，由此造成的一切损失由乙方承担。</w:t>
      </w:r>
    </w:p>
    <w:p w14:paraId="0B4813CD">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8.4本协议书自双方代表签字并盖章后生效，有效期限为202</w:t>
      </w:r>
      <w:r>
        <w:rPr>
          <w:rFonts w:hint="eastAsia" w:ascii="仿宋" w:hAnsi="仿宋" w:eastAsia="仿宋"/>
          <w:sz w:val="24"/>
          <w:szCs w:val="24"/>
          <w:highlight w:val="none"/>
          <w:u w:val="none"/>
          <w:lang w:val="en-US" w:eastAsia="zh-CN"/>
        </w:rPr>
        <w:t>5</w:t>
      </w:r>
      <w:r>
        <w:rPr>
          <w:rFonts w:hint="eastAsia" w:ascii="仿宋" w:hAnsi="仿宋" w:eastAsia="仿宋"/>
          <w:sz w:val="24"/>
          <w:szCs w:val="24"/>
          <w:highlight w:val="none"/>
          <w:u w:val="none"/>
        </w:rPr>
        <w:t>年</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月</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日至202</w:t>
      </w:r>
      <w:r>
        <w:rPr>
          <w:rFonts w:hint="eastAsia" w:ascii="仿宋" w:hAnsi="仿宋" w:eastAsia="仿宋"/>
          <w:sz w:val="24"/>
          <w:szCs w:val="24"/>
          <w:highlight w:val="none"/>
          <w:u w:val="none"/>
          <w:lang w:val="en-US" w:eastAsia="zh-CN"/>
        </w:rPr>
        <w:t>6</w:t>
      </w:r>
      <w:r>
        <w:rPr>
          <w:rFonts w:hint="eastAsia" w:ascii="仿宋" w:hAnsi="仿宋" w:eastAsia="仿宋"/>
          <w:sz w:val="24"/>
          <w:szCs w:val="24"/>
          <w:highlight w:val="none"/>
          <w:u w:val="none"/>
        </w:rPr>
        <w:t>年</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月</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日。协议到期后如双方均无异议，则本协议延续一年，最多可延续两次。</w:t>
      </w:r>
    </w:p>
    <w:p w14:paraId="366FCAF6">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8.5 任何一方如欲修改本协议，需在协议到期前一个月书面通知另一方，本协议将到期终止，双方可另行签署新的《采购产品质量保证与服务协议》。</w:t>
      </w:r>
    </w:p>
    <w:p w14:paraId="1DD9AFD7">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8.6本协议生效后，甲方与乙方之前签订的质量保证协议即行废止。</w:t>
      </w:r>
    </w:p>
    <w:p w14:paraId="4C56ED05">
      <w:pPr>
        <w:pStyle w:val="113"/>
        <w:ind w:firstLine="480" w:firstLineChars="200"/>
        <w:rPr>
          <w:rFonts w:hint="eastAsia" w:ascii="仿宋" w:hAnsi="仿宋" w:eastAsia="仿宋"/>
          <w:sz w:val="24"/>
          <w:szCs w:val="24"/>
          <w:highlight w:val="none"/>
          <w:u w:val="none"/>
        </w:rPr>
      </w:pPr>
      <w:r>
        <w:rPr>
          <w:rFonts w:hint="eastAsia" w:ascii="仿宋" w:hAnsi="仿宋" w:eastAsia="仿宋"/>
          <w:sz w:val="24"/>
          <w:szCs w:val="24"/>
          <w:highlight w:val="none"/>
          <w:u w:val="none"/>
        </w:rPr>
        <w:t>8.7本协议一式两份，甲乙双方各执一份，具有同等法律效力。</w:t>
      </w:r>
    </w:p>
    <w:p w14:paraId="36196DD0">
      <w:pPr>
        <w:pStyle w:val="113"/>
        <w:ind w:firstLine="480" w:firstLineChars="200"/>
        <w:rPr>
          <w:rFonts w:hint="eastAsia" w:ascii="仿宋" w:hAnsi="仿宋" w:eastAsia="仿宋"/>
          <w:b w:val="0"/>
          <w:sz w:val="24"/>
          <w:szCs w:val="24"/>
          <w:u w:val="none"/>
        </w:rPr>
      </w:pPr>
      <w:r>
        <w:rPr>
          <w:rFonts w:hint="eastAsia" w:ascii="仿宋" w:hAnsi="仿宋" w:eastAsia="仿宋"/>
          <w:sz w:val="24"/>
          <w:szCs w:val="24"/>
          <w:u w:val="none"/>
        </w:rPr>
        <w:t>8.</w:t>
      </w:r>
      <w:r>
        <w:rPr>
          <w:rFonts w:hint="eastAsia" w:ascii="仿宋" w:hAnsi="仿宋" w:eastAsia="仿宋"/>
          <w:sz w:val="24"/>
          <w:szCs w:val="24"/>
          <w:u w:val="none"/>
          <w:lang w:val="en-US" w:eastAsia="zh-CN"/>
        </w:rPr>
        <w:t>8</w:t>
      </w:r>
      <w:r>
        <w:rPr>
          <w:rFonts w:hint="eastAsia" w:ascii="仿宋" w:hAnsi="仿宋" w:eastAsia="仿宋"/>
          <w:b w:val="0"/>
          <w:sz w:val="24"/>
          <w:szCs w:val="24"/>
          <w:u w:val="none"/>
        </w:rPr>
        <w:t>本</w:t>
      </w:r>
      <w:r>
        <w:rPr>
          <w:rFonts w:hint="eastAsia" w:ascii="仿宋" w:hAnsi="仿宋" w:eastAsia="仿宋"/>
          <w:sz w:val="24"/>
          <w:szCs w:val="24"/>
          <w:u w:val="none"/>
        </w:rPr>
        <w:t>协议</w:t>
      </w:r>
      <w:r>
        <w:rPr>
          <w:rFonts w:hint="eastAsia" w:ascii="仿宋" w:hAnsi="仿宋" w:eastAsia="仿宋"/>
          <w:b w:val="0"/>
          <w:sz w:val="24"/>
          <w:szCs w:val="24"/>
          <w:u w:val="none"/>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w:t>
      </w:r>
      <w:r>
        <w:rPr>
          <w:rFonts w:hint="eastAsia" w:ascii="仿宋" w:hAnsi="仿宋" w:eastAsia="仿宋"/>
          <w:sz w:val="24"/>
          <w:szCs w:val="24"/>
          <w:u w:val="none"/>
        </w:rPr>
        <w:t>电子签约</w:t>
      </w:r>
      <w:r>
        <w:rPr>
          <w:rFonts w:hint="eastAsia" w:ascii="仿宋" w:hAnsi="仿宋" w:eastAsia="仿宋"/>
          <w:b w:val="0"/>
          <w:sz w:val="24"/>
          <w:szCs w:val="24"/>
          <w:u w:val="none"/>
        </w:rPr>
        <w:t>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2555657">
      <w:pPr>
        <w:pStyle w:val="113"/>
        <w:ind w:firstLine="480" w:firstLineChars="200"/>
        <w:rPr>
          <w:rFonts w:ascii="仿宋" w:hAnsi="仿宋" w:eastAsia="仿宋"/>
          <w:sz w:val="24"/>
          <w:szCs w:val="24"/>
          <w:u w:val="none"/>
        </w:rPr>
      </w:pPr>
      <w:r>
        <w:rPr>
          <w:rFonts w:hint="eastAsia" w:ascii="仿宋" w:hAnsi="仿宋" w:eastAsia="仿宋"/>
          <w:b w:val="0"/>
          <w:sz w:val="24"/>
          <w:szCs w:val="24"/>
          <w:u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D1F43C9">
      <w:pPr>
        <w:pStyle w:val="113"/>
        <w:rPr>
          <w:rFonts w:ascii="仿宋" w:hAnsi="仿宋" w:eastAsia="仿宋"/>
          <w:sz w:val="24"/>
          <w:szCs w:val="24"/>
          <w:highlight w:val="none"/>
          <w:u w:val="none"/>
        </w:rPr>
      </w:pPr>
    </w:p>
    <w:p w14:paraId="6C587325">
      <w:pPr>
        <w:pStyle w:val="113"/>
        <w:ind w:firstLine="480" w:firstLineChars="200"/>
        <w:rPr>
          <w:rFonts w:ascii="仿宋" w:hAnsi="仿宋" w:eastAsia="仿宋"/>
          <w:sz w:val="24"/>
          <w:szCs w:val="24"/>
          <w:highlight w:val="none"/>
          <w:u w:val="none"/>
        </w:rPr>
      </w:pPr>
    </w:p>
    <w:p w14:paraId="074D8D6E">
      <w:pPr>
        <w:pStyle w:val="113"/>
        <w:ind w:firstLine="480" w:firstLineChars="200"/>
        <w:rPr>
          <w:rFonts w:ascii="仿宋" w:hAnsi="仿宋" w:eastAsia="仿宋"/>
          <w:sz w:val="24"/>
          <w:szCs w:val="24"/>
          <w:highlight w:val="none"/>
          <w:u w:val="none"/>
        </w:rPr>
      </w:pPr>
    </w:p>
    <w:p w14:paraId="5BD70658">
      <w:pPr>
        <w:pStyle w:val="113"/>
        <w:ind w:firstLine="480" w:firstLineChars="200"/>
        <w:rPr>
          <w:rFonts w:ascii="仿宋" w:hAnsi="仿宋" w:eastAsia="仿宋"/>
          <w:sz w:val="24"/>
          <w:szCs w:val="24"/>
          <w:highlight w:val="none"/>
          <w:u w:val="none"/>
        </w:rPr>
      </w:pPr>
    </w:p>
    <w:p w14:paraId="133CDDC7">
      <w:pPr>
        <w:pStyle w:val="113"/>
        <w:ind w:firstLine="480" w:firstLineChars="200"/>
        <w:rPr>
          <w:rFonts w:ascii="仿宋" w:hAnsi="仿宋" w:eastAsia="仿宋"/>
          <w:sz w:val="24"/>
          <w:szCs w:val="24"/>
          <w:highlight w:val="none"/>
          <w:u w:val="none"/>
        </w:rPr>
      </w:pPr>
    </w:p>
    <w:p w14:paraId="325C8B95">
      <w:pPr>
        <w:pStyle w:val="113"/>
        <w:ind w:firstLine="480" w:firstLineChars="200"/>
        <w:rPr>
          <w:rFonts w:ascii="仿宋" w:hAnsi="仿宋" w:eastAsia="仿宋"/>
          <w:sz w:val="24"/>
          <w:szCs w:val="24"/>
          <w:highlight w:val="none"/>
          <w:u w:val="none"/>
        </w:rPr>
      </w:pPr>
    </w:p>
    <w:p w14:paraId="1348FB69">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甲方:(盖章)                            乙方：(盖章)</w:t>
      </w:r>
    </w:p>
    <w:p w14:paraId="1FD07819">
      <w:pPr>
        <w:pStyle w:val="113"/>
        <w:ind w:firstLine="480" w:firstLineChars="200"/>
        <w:rPr>
          <w:rFonts w:hint="eastAsia" w:ascii="仿宋" w:hAnsi="仿宋" w:eastAsia="仿宋"/>
          <w:sz w:val="24"/>
          <w:szCs w:val="24"/>
          <w:highlight w:val="none"/>
          <w:u w:val="none"/>
        </w:rPr>
      </w:pPr>
    </w:p>
    <w:p w14:paraId="63EAB4D0">
      <w:pPr>
        <w:pStyle w:val="113"/>
        <w:ind w:firstLine="480" w:firstLineChars="200"/>
        <w:rPr>
          <w:rFonts w:hint="eastAsia" w:ascii="仿宋" w:hAnsi="仿宋" w:eastAsia="仿宋"/>
          <w:sz w:val="24"/>
          <w:szCs w:val="24"/>
          <w:highlight w:val="none"/>
          <w:u w:val="none"/>
        </w:rPr>
      </w:pPr>
    </w:p>
    <w:p w14:paraId="0D4162FC">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授权代表人签字：                       授权代表人签字：</w:t>
      </w:r>
    </w:p>
    <w:p w14:paraId="70C6ECD5">
      <w:pPr>
        <w:pStyle w:val="113"/>
        <w:ind w:firstLine="480" w:firstLineChars="200"/>
        <w:rPr>
          <w:rFonts w:hint="eastAsia" w:ascii="仿宋" w:hAnsi="仿宋" w:eastAsia="仿宋"/>
          <w:sz w:val="24"/>
          <w:szCs w:val="24"/>
          <w:highlight w:val="none"/>
          <w:u w:val="none"/>
        </w:rPr>
      </w:pPr>
    </w:p>
    <w:p w14:paraId="689F745B">
      <w:pPr>
        <w:pStyle w:val="113"/>
        <w:ind w:firstLine="480" w:firstLineChars="200"/>
        <w:rPr>
          <w:rFonts w:hint="eastAsia" w:ascii="仿宋" w:hAnsi="仿宋" w:eastAsia="仿宋"/>
          <w:sz w:val="24"/>
          <w:szCs w:val="24"/>
          <w:highlight w:val="none"/>
          <w:u w:val="none"/>
          <w:lang w:val="en-US" w:eastAsia="zh-CN"/>
        </w:rPr>
      </w:pPr>
    </w:p>
    <w:p w14:paraId="09F14537">
      <w:pPr>
        <w:pStyle w:val="113"/>
        <w:ind w:firstLine="480" w:firstLineChars="200"/>
        <w:rPr>
          <w:rFonts w:hint="default" w:ascii="仿宋" w:hAnsi="仿宋" w:eastAsia="仿宋"/>
          <w:sz w:val="24"/>
          <w:szCs w:val="24"/>
          <w:highlight w:val="none"/>
          <w:u w:val="none"/>
          <w:lang w:val="en-US" w:eastAsia="zh-CN"/>
        </w:rPr>
      </w:pPr>
      <w:r>
        <w:rPr>
          <w:rFonts w:hint="eastAsia" w:ascii="仿宋" w:hAnsi="仿宋" w:eastAsia="仿宋"/>
          <w:sz w:val="24"/>
          <w:szCs w:val="24"/>
          <w:highlight w:val="none"/>
          <w:u w:val="none"/>
          <w:lang w:val="en-US" w:eastAsia="zh-CN"/>
        </w:rPr>
        <w:t>日 期：                                   日 期；</w:t>
      </w:r>
    </w:p>
    <w:p w14:paraId="5710AEB7">
      <w:pPr>
        <w:rPr>
          <w:rFonts w:hint="default" w:eastAsia="宋体"/>
          <w:lang w:val="en-US" w:eastAsia="zh-CN"/>
        </w:rPr>
      </w:pPr>
      <w:r>
        <w:rPr>
          <w:rFonts w:hint="eastAsia"/>
          <w:lang w:val="en-US" w:eastAsia="zh-CN"/>
        </w:rPr>
        <w:t xml:space="preserve">  </w:t>
      </w:r>
    </w:p>
    <w:p w14:paraId="4AA13EC1">
      <w:pPr>
        <w:pStyle w:val="15"/>
        <w:spacing w:line="440" w:lineRule="exact"/>
        <w:rPr>
          <w:rFonts w:hint="eastAsia" w:ascii="Times New Roman" w:hAnsi="Times New Roman"/>
          <w:color w:val="000000"/>
          <w:sz w:val="24"/>
          <w:szCs w:val="24"/>
        </w:rPr>
      </w:pPr>
    </w:p>
    <w:p w14:paraId="1EDBD3C0">
      <w:pPr>
        <w:rPr>
          <w:rFonts w:hint="default" w:eastAsia="宋体"/>
          <w:lang w:val="en-US" w:eastAsia="zh-CN"/>
        </w:rPr>
      </w:pPr>
      <w:r>
        <w:rPr>
          <w:rFonts w:hint="eastAsia"/>
          <w:lang w:val="en-US" w:eastAsia="zh-CN"/>
        </w:rPr>
        <w:t xml:space="preserve">  </w:t>
      </w:r>
    </w:p>
    <w:p w14:paraId="5C1181CB">
      <w:pPr>
        <w:pStyle w:val="111"/>
        <w:ind w:firstLine="0" w:firstLineChars="0"/>
        <w:rPr>
          <w:rFonts w:hint="eastAsia"/>
        </w:rPr>
      </w:pPr>
    </w:p>
    <w:p w14:paraId="3140280B">
      <w:pPr>
        <w:pStyle w:val="71"/>
        <w:jc w:val="both"/>
        <w:rPr>
          <w:rFonts w:hint="eastAsia"/>
        </w:rPr>
      </w:pPr>
      <w:bookmarkStart w:id="28" w:name="_Toc47976615"/>
      <w:bookmarkStart w:id="29" w:name="_Toc5925"/>
    </w:p>
    <w:p w14:paraId="34A5C74F">
      <w:pPr>
        <w:pStyle w:val="71"/>
        <w:rPr>
          <w:rFonts w:hint="eastAsia"/>
        </w:rPr>
      </w:pPr>
    </w:p>
    <w:p w14:paraId="1AC60DE1">
      <w:pPr>
        <w:pStyle w:val="71"/>
        <w:rPr>
          <w:rFonts w:hint="eastAsia"/>
        </w:rPr>
      </w:pPr>
    </w:p>
    <w:p w14:paraId="77405EFE">
      <w:pPr>
        <w:pStyle w:val="71"/>
        <w:jc w:val="both"/>
        <w:rPr>
          <w:rFonts w:hint="eastAsia"/>
        </w:rPr>
      </w:pPr>
    </w:p>
    <w:p w14:paraId="6817520A">
      <w:pPr>
        <w:pStyle w:val="71"/>
        <w:jc w:val="both"/>
        <w:rPr>
          <w:rFonts w:hint="eastAsia"/>
        </w:rPr>
      </w:pPr>
    </w:p>
    <w:p w14:paraId="0EB8BBEB">
      <w:pPr>
        <w:pStyle w:val="71"/>
        <w:rPr>
          <w:rFonts w:hint="default" w:eastAsia="黑体"/>
          <w:lang w:val="en-US" w:eastAsia="zh-CN"/>
        </w:rPr>
      </w:pPr>
      <w:r>
        <w:rPr>
          <w:rFonts w:hint="eastAsia"/>
        </w:rPr>
        <w:t>第四部分　</w:t>
      </w:r>
      <w:bookmarkEnd w:id="28"/>
      <w:r>
        <w:rPr>
          <w:rFonts w:hint="eastAsia"/>
          <w:lang w:val="en-US" w:eastAsia="zh-CN"/>
        </w:rPr>
        <w:t>投标文件附件</w:t>
      </w:r>
      <w:bookmarkEnd w:id="29"/>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AD2320E">
      <w:pPr>
        <w:spacing w:line="360" w:lineRule="auto"/>
        <w:jc w:val="center"/>
        <w:rPr>
          <w:rFonts w:hint="eastAsia" w:ascii="宋体" w:hAnsi="宋体" w:eastAsia="宋体" w:cs="宋体"/>
          <w:b/>
          <w:bCs/>
          <w:color w:val="000000"/>
          <w:sz w:val="32"/>
          <w:szCs w:val="32"/>
        </w:rPr>
      </w:pPr>
      <w:bookmarkStart w:id="30" w:name="_Toc29366869"/>
      <w:bookmarkStart w:id="31" w:name="_Toc29366865"/>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5"/>
      </w:pPr>
    </w:p>
    <w:p w14:paraId="3A5DEF51">
      <w:pPr>
        <w:spacing w:line="360" w:lineRule="auto"/>
        <w:rPr>
          <w:rFonts w:ascii="宋体" w:hAnsi="宋体" w:cs="宋体"/>
          <w:sz w:val="24"/>
          <w:szCs w:val="21"/>
        </w:rPr>
      </w:pPr>
    </w:p>
    <w:bookmarkEnd w:id="30"/>
    <w:bookmarkEnd w:id="31"/>
    <w:p w14:paraId="3022D90B">
      <w:pPr>
        <w:pStyle w:val="72"/>
        <w:numPr>
          <w:ilvl w:val="0"/>
          <w:numId w:val="0"/>
        </w:numPr>
        <w:ind w:leftChars="0"/>
        <w:jc w:val="center"/>
        <w:rPr>
          <w:rFonts w:hint="eastAsia"/>
          <w:lang w:val="en-US" w:eastAsia="zh-CN"/>
        </w:rPr>
      </w:pPr>
    </w:p>
    <w:p w14:paraId="3599FAF1">
      <w:pPr>
        <w:pStyle w:val="72"/>
        <w:numPr>
          <w:ilvl w:val="0"/>
          <w:numId w:val="0"/>
        </w:numPr>
        <w:ind w:leftChars="0"/>
        <w:jc w:val="center"/>
        <w:rPr>
          <w:rFonts w:hint="eastAsia"/>
          <w:lang w:val="en-US" w:eastAsia="zh-CN"/>
        </w:rPr>
      </w:pP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color w:val="000000"/>
          <w:sz w:val="24"/>
          <w:szCs w:val="24"/>
        </w:rPr>
        <w:t xml:space="preserve">                                                    </w:t>
      </w:r>
    </w:p>
    <w:tbl>
      <w:tblPr>
        <w:tblStyle w:val="31"/>
        <w:tblW w:w="7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243"/>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243" w:type="dxa"/>
            <w:vAlign w:val="center"/>
          </w:tcPr>
          <w:p w14:paraId="5BE19F44">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付款方式是否响应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1</w:t>
            </w: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default"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hint="default" w:ascii="Times New Roman" w:hAnsi="Times New Roman" w:eastAsia="等线" w:cs="Times New Roman"/>
                <w:b/>
                <w:szCs w:val="20"/>
                <w:lang w:val="en-US" w:eastAsia="zh-CN"/>
              </w:rPr>
            </w:pPr>
            <w:r>
              <w:rPr>
                <w:rFonts w:hint="eastAsia" w:ascii="等线" w:hAnsi="等线" w:eastAsia="等线" w:cs="Times New Roman"/>
                <w:b/>
                <w:szCs w:val="20"/>
              </w:rPr>
              <w:t>税率：</w:t>
            </w:r>
          </w:p>
        </w:tc>
        <w:tc>
          <w:tcPr>
            <w:tcW w:w="1243" w:type="dxa"/>
            <w:vAlign w:val="center"/>
          </w:tcPr>
          <w:p w14:paraId="2E7E471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16860CE">
      <w:pPr>
        <w:pStyle w:val="15"/>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7CA9A866">
      <w:pPr>
        <w:pStyle w:val="15"/>
        <w:rPr>
          <w:rFonts w:hint="eastAsia" w:hAnsi="宋体" w:eastAsia="宋体" w:cs="Times New Roman"/>
          <w:b/>
          <w:bCs/>
          <w:szCs w:val="21"/>
          <w:highlight w:val="yellow"/>
        </w:rPr>
      </w:pPr>
    </w:p>
    <w:p w14:paraId="31061A95">
      <w:pPr>
        <w:pStyle w:val="15"/>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23E75332">
      <w:pPr>
        <w:pStyle w:val="76"/>
        <w:rPr>
          <w:rFonts w:hint="default" w:hAnsi="宋体"/>
          <w:sz w:val="24"/>
          <w:lang w:val="en-US"/>
        </w:rPr>
      </w:pPr>
    </w:p>
    <w:p w14:paraId="6C824BBA">
      <w:pPr>
        <w:pStyle w:val="76"/>
        <w:rPr>
          <w:rFonts w:hint="default" w:hAnsi="宋体"/>
          <w:sz w:val="24"/>
          <w:lang w:val="en-US"/>
        </w:rPr>
      </w:pPr>
    </w:p>
    <w:p w14:paraId="0F1B7C9D">
      <w:pPr>
        <w:pStyle w:val="76"/>
        <w:rPr>
          <w:rFonts w:hint="default" w:hAnsi="宋体"/>
          <w:sz w:val="24"/>
          <w:lang w:val="en-US"/>
        </w:rPr>
      </w:pPr>
    </w:p>
    <w:p w14:paraId="4F0F8D76">
      <w:pPr>
        <w:pStyle w:val="15"/>
        <w:outlineLvl w:val="2"/>
        <w:rPr>
          <w:rFonts w:hint="eastAsia" w:hAnsi="宋体" w:eastAsia="宋体" w:cs="宋体"/>
          <w:b/>
          <w:bCs/>
          <w:sz w:val="24"/>
          <w:szCs w:val="24"/>
        </w:rPr>
      </w:pPr>
    </w:p>
    <w:p w14:paraId="49251AEE">
      <w:pPr>
        <w:pStyle w:val="15"/>
        <w:outlineLvl w:val="2"/>
        <w:rPr>
          <w:rFonts w:hAnsi="宋体" w:eastAsia="宋体" w:cs="宋体"/>
          <w:b/>
          <w:bCs/>
          <w:sz w:val="24"/>
          <w:szCs w:val="24"/>
        </w:rPr>
      </w:pPr>
      <w:r>
        <w:rPr>
          <w:rFonts w:hint="eastAsia" w:hAnsi="宋体" w:eastAsia="宋体" w:cs="宋体"/>
          <w:b/>
          <w:bCs/>
          <w:sz w:val="24"/>
          <w:szCs w:val="24"/>
        </w:rPr>
        <w:t>附件15 SRM非生产供应商注册操作手册</w:t>
      </w:r>
    </w:p>
    <w:p w14:paraId="7E66B0FC">
      <w:pPr>
        <w:pStyle w:val="15"/>
        <w:rPr>
          <w:rFonts w:eastAsia="宋体"/>
        </w:rPr>
      </w:pPr>
    </w:p>
    <w:p w14:paraId="72BFE6E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28497FF">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817EDE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8FD0791">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747B2FA9">
      <w:pPr>
        <w:spacing w:line="360" w:lineRule="auto"/>
        <w:rPr>
          <w:rFonts w:ascii="宋体" w:hAnsi="宋体" w:eastAsia="宋体" w:cs="宋体"/>
          <w:sz w:val="24"/>
          <w:szCs w:val="28"/>
        </w:rPr>
      </w:pPr>
      <w:r>
        <w:rPr>
          <w:rFonts w:hint="eastAsia" w:ascii="宋体" w:hAnsi="宋体" w:eastAsia="宋体" w:cs="宋体"/>
          <w:sz w:val="24"/>
          <w:szCs w:val="28"/>
        </w:rPr>
        <w:t>2.</w:t>
      </w:r>
      <w:r>
        <w:rPr>
          <w:rFonts w:ascii="宋体" w:hAnsi="宋体" w:eastAsia="宋体" w:cs="宋体"/>
          <w:sz w:val="24"/>
          <w:szCs w:val="28"/>
        </w:rPr>
        <w:t>填写手机号码（没有注册过的）</w:t>
      </w:r>
    </w:p>
    <w:p w14:paraId="79C1BE73">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78EFE922">
      <w:pPr>
        <w:spacing w:line="360" w:lineRule="auto"/>
        <w:rPr>
          <w:rFonts w:ascii="宋体" w:hAnsi="宋体" w:eastAsia="宋体" w:cs="宋体"/>
          <w:sz w:val="24"/>
          <w:szCs w:val="28"/>
        </w:rPr>
      </w:pPr>
      <w:r>
        <w:rPr>
          <w:rFonts w:hint="eastAsia" w:ascii="宋体" w:hAnsi="宋体" w:eastAsia="宋体" w:cs="宋体"/>
          <w:sz w:val="24"/>
          <w:szCs w:val="28"/>
        </w:rPr>
        <w:t>3.</w:t>
      </w:r>
      <w:r>
        <w:rPr>
          <w:rFonts w:ascii="宋体" w:hAnsi="宋体" w:eastAsia="宋体" w:cs="宋体"/>
          <w:sz w:val="24"/>
          <w:szCs w:val="28"/>
        </w:rPr>
        <w:t>注册成功登录这个手机号码的账号进入系统，点击供应商注册</w:t>
      </w:r>
    </w:p>
    <w:p w14:paraId="4ACA685A">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3F978093">
      <w:pPr>
        <w:spacing w:line="360" w:lineRule="auto"/>
        <w:rPr>
          <w:rFonts w:ascii="宋体" w:hAnsi="宋体" w:eastAsia="宋体" w:cs="宋体"/>
          <w:sz w:val="24"/>
          <w:szCs w:val="28"/>
        </w:rPr>
      </w:pPr>
      <w:r>
        <w:rPr>
          <w:rFonts w:hint="eastAsia" w:ascii="宋体" w:hAnsi="宋体" w:eastAsia="宋体" w:cs="宋体"/>
          <w:sz w:val="24"/>
          <w:szCs w:val="28"/>
        </w:rPr>
        <w:t>4.</w:t>
      </w:r>
      <w:r>
        <w:rPr>
          <w:rFonts w:ascii="宋体" w:hAnsi="宋体" w:eastAsia="宋体" w:cs="宋体"/>
          <w:sz w:val="24"/>
          <w:szCs w:val="28"/>
        </w:rPr>
        <w:t>点击新增</w:t>
      </w:r>
    </w:p>
    <w:p w14:paraId="54BB558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4EC0C122">
      <w:pPr>
        <w:spacing w:line="360" w:lineRule="auto"/>
        <w:rPr>
          <w:rFonts w:ascii="宋体" w:hAnsi="宋体" w:eastAsia="宋体" w:cs="宋体"/>
          <w:sz w:val="24"/>
          <w:szCs w:val="28"/>
        </w:rPr>
      </w:pPr>
      <w:r>
        <w:rPr>
          <w:rFonts w:hint="eastAsia" w:ascii="宋体" w:hAnsi="宋体" w:eastAsia="宋体" w:cs="宋体"/>
          <w:sz w:val="24"/>
          <w:szCs w:val="28"/>
        </w:rPr>
        <w:t>5.</w:t>
      </w:r>
      <w:r>
        <w:rPr>
          <w:rFonts w:ascii="宋体" w:hAnsi="宋体" w:eastAsia="宋体" w:cs="宋体"/>
          <w:sz w:val="24"/>
          <w:szCs w:val="28"/>
        </w:rPr>
        <w:t>按要求填写所有信息，注意非生产类要填写合作单位，最后提交审批</w:t>
      </w:r>
    </w:p>
    <w:p w14:paraId="3B45F43D">
      <w:pPr>
        <w:pStyle w:val="15"/>
      </w:pPr>
    </w:p>
    <w:p w14:paraId="1880C39D">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383E7642">
      <w:pPr>
        <w:pStyle w:val="15"/>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64FA3AFF">
      <w:pPr>
        <w:pStyle w:val="15"/>
      </w:pPr>
    </w:p>
    <w:p w14:paraId="3AB8B29F">
      <w:pPr>
        <w:rPr>
          <w:rFonts w:ascii="宋体" w:hAnsi="宋体" w:eastAsia="宋体" w:cs="宋体"/>
          <w:b/>
          <w:bCs/>
          <w:sz w:val="24"/>
          <w:szCs w:val="28"/>
        </w:rPr>
      </w:pPr>
      <w:r>
        <w:rPr>
          <w:rFonts w:hint="eastAsia" w:ascii="宋体" w:hAnsi="宋体" w:eastAsia="宋体" w:cs="宋体"/>
          <w:b/>
          <w:bCs/>
          <w:sz w:val="24"/>
          <w:szCs w:val="28"/>
        </w:rPr>
        <w:t>注：</w:t>
      </w:r>
    </w:p>
    <w:p w14:paraId="6ADF1625">
      <w:pPr>
        <w:rPr>
          <w:rFonts w:ascii="宋体" w:hAnsi="宋体" w:eastAsia="宋体" w:cs="宋体"/>
          <w:b/>
          <w:bCs/>
          <w:sz w:val="24"/>
          <w:szCs w:val="28"/>
        </w:rPr>
      </w:pPr>
      <w:r>
        <w:rPr>
          <w:rFonts w:hint="eastAsia" w:ascii="宋体" w:hAnsi="宋体" w:eastAsia="宋体" w:cs="宋体"/>
          <w:b/>
          <w:bCs/>
          <w:sz w:val="24"/>
          <w:szCs w:val="28"/>
        </w:rPr>
        <w:t>1.“项目名称”和“采购形式编号”见投标须知前附表1.1；</w:t>
      </w:r>
    </w:p>
    <w:p w14:paraId="7036900C">
      <w:pPr>
        <w:pStyle w:val="15"/>
        <w:outlineLvl w:val="2"/>
        <w:rPr>
          <w:rFonts w:hAnsi="宋体" w:eastAsia="宋体" w:cs="宋体"/>
          <w:b/>
          <w:bCs/>
          <w:sz w:val="24"/>
          <w:szCs w:val="28"/>
        </w:rPr>
      </w:pPr>
      <w:r>
        <w:rPr>
          <w:rFonts w:hint="eastAsia" w:hAnsi="宋体" w:eastAsia="宋体" w:cs="宋体"/>
          <w:b/>
          <w:bCs/>
          <w:sz w:val="24"/>
          <w:szCs w:val="28"/>
        </w:rPr>
        <w:t>2.配套能力“供货类别”填“计量检具”，业务主管部门为“质量部”。</w:t>
      </w:r>
    </w:p>
    <w:p w14:paraId="7E403E87">
      <w:pPr>
        <w:rPr>
          <w:rFonts w:ascii="宋体" w:hAnsi="宋体" w:eastAsia="宋体" w:cs="宋体"/>
          <w:b/>
          <w:bCs/>
          <w:sz w:val="24"/>
          <w:szCs w:val="24"/>
        </w:rPr>
      </w:pPr>
      <w:r>
        <w:rPr>
          <w:rFonts w:hint="eastAsia" w:ascii="宋体" w:hAnsi="宋体" w:eastAsia="宋体" w:cs="宋体"/>
          <w:b/>
          <w:bCs/>
          <w:sz w:val="24"/>
          <w:szCs w:val="24"/>
        </w:rPr>
        <w:br w:type="page"/>
      </w:r>
    </w:p>
    <w:p w14:paraId="04DACCB5">
      <w:pPr>
        <w:pStyle w:val="15"/>
        <w:outlineLvl w:val="2"/>
        <w:rPr>
          <w:rFonts w:hAnsi="宋体" w:eastAsia="宋体" w:cs="Times New Roman"/>
          <w:b/>
          <w:sz w:val="24"/>
          <w:szCs w:val="24"/>
        </w:rPr>
      </w:pPr>
      <w:r>
        <w:rPr>
          <w:rFonts w:hint="eastAsia" w:hAnsi="宋体" w:eastAsia="宋体" w:cs="宋体"/>
          <w:b/>
          <w:bCs/>
          <w:sz w:val="24"/>
          <w:szCs w:val="24"/>
        </w:rPr>
        <w:t xml:space="preserve">附件16 </w:t>
      </w:r>
      <w:r>
        <w:rPr>
          <w:rFonts w:hint="eastAsia" w:hAnsi="宋体" w:eastAsia="宋体" w:cs="Times New Roman"/>
          <w:b/>
          <w:sz w:val="24"/>
          <w:szCs w:val="24"/>
        </w:rPr>
        <w:t>SRM系统供应商用户手册</w:t>
      </w:r>
    </w:p>
    <w:p w14:paraId="4FD2B33C">
      <w:pPr>
        <w:spacing w:line="360" w:lineRule="auto"/>
        <w:rPr>
          <w:rFonts w:ascii="宋体" w:hAnsi="宋体" w:eastAsia="宋体" w:cs="宋体"/>
          <w:sz w:val="24"/>
          <w:szCs w:val="24"/>
        </w:rPr>
      </w:pPr>
      <w:r>
        <w:rPr>
          <w:rFonts w:hint="eastAsia" w:ascii="宋体" w:hAnsi="宋体" w:eastAsia="宋体" w:cs="宋体"/>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color w:val="auto"/>
          <w:sz w:val="24"/>
          <w:szCs w:val="24"/>
        </w:rPr>
        <w:t>https://ecaitong.sinotruk.com:8012/</w:t>
      </w:r>
      <w:r>
        <w:rPr>
          <w:rStyle w:val="38"/>
          <w:rFonts w:hint="eastAsia" w:ascii="宋体" w:hAnsi="宋体" w:eastAsia="宋体" w:cs="宋体"/>
          <w:color w:val="auto"/>
          <w:sz w:val="24"/>
          <w:szCs w:val="24"/>
        </w:rPr>
        <w:fldChar w:fldCharType="end"/>
      </w:r>
    </w:p>
    <w:p w14:paraId="2012D530">
      <w:pPr>
        <w:spacing w:line="360" w:lineRule="auto"/>
        <w:rPr>
          <w:rFonts w:ascii="宋体" w:hAnsi="宋体" w:eastAsia="宋体" w:cs="宋体"/>
          <w:sz w:val="24"/>
          <w:szCs w:val="24"/>
        </w:rPr>
      </w:pPr>
      <w:r>
        <w:rPr>
          <w:rFonts w:hint="eastAsia" w:ascii="宋体" w:hAnsi="宋体" w:eastAsia="宋体" w:cs="宋体"/>
          <w:sz w:val="24"/>
          <w:szCs w:val="24"/>
        </w:rPr>
        <w:t>用 户 名：gys+供应商代码（注意：注册完毕后，用户名不要用手机号登录）</w:t>
      </w:r>
    </w:p>
    <w:p w14:paraId="7A6B284C">
      <w:pPr>
        <w:spacing w:line="360" w:lineRule="auto"/>
        <w:rPr>
          <w:rFonts w:ascii="宋体" w:hAnsi="宋体" w:eastAsia="宋体" w:cs="宋体"/>
          <w:sz w:val="24"/>
          <w:szCs w:val="24"/>
        </w:rPr>
      </w:pPr>
      <w:r>
        <w:rPr>
          <w:rFonts w:hint="eastAsia" w:ascii="宋体" w:hAnsi="宋体" w:eastAsia="宋体" w:cs="宋体"/>
          <w:sz w:val="24"/>
          <w:szCs w:val="24"/>
        </w:rPr>
        <w:t>初始密码：scm@2022</w:t>
      </w:r>
    </w:p>
    <w:p w14:paraId="1E30A588">
      <w:pPr>
        <w:spacing w:line="360" w:lineRule="auto"/>
        <w:rPr>
          <w:rFonts w:ascii="宋体" w:hAnsi="宋体" w:eastAsia="宋体" w:cs="宋体"/>
          <w:b/>
          <w:bCs/>
          <w:sz w:val="24"/>
          <w:szCs w:val="24"/>
        </w:rPr>
      </w:pPr>
      <w:r>
        <w:rPr>
          <w:rFonts w:hint="eastAsia" w:ascii="宋体" w:hAnsi="宋体" w:eastAsia="宋体" w:cs="宋体"/>
          <w:b/>
          <w:bCs/>
          <w:sz w:val="24"/>
          <w:szCs w:val="24"/>
        </w:rPr>
        <w:t>1.供应商应标</w:t>
      </w:r>
    </w:p>
    <w:p w14:paraId="140891D9">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供应商应标</w:t>
      </w:r>
    </w:p>
    <w:p w14:paraId="5C22A13C">
      <w:pPr>
        <w:spacing w:line="360" w:lineRule="auto"/>
        <w:rPr>
          <w:rFonts w:ascii="宋体" w:hAnsi="宋体" w:eastAsia="宋体" w:cs="宋体"/>
          <w:sz w:val="24"/>
          <w:szCs w:val="24"/>
        </w:rPr>
      </w:pPr>
      <w:r>
        <w:rPr>
          <w:rFonts w:ascii="宋体" w:hAnsi="宋体" w:eastAsia="宋体" w:cs="宋体"/>
          <w:sz w:val="24"/>
          <w:szCs w:val="24"/>
        </w:rPr>
        <w:t>点击应标，上传文件之后点击提交。</w:t>
      </w:r>
    </w:p>
    <w:p w14:paraId="32B3BD19">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2B6811F0"/>
    <w:p w14:paraId="0C5213E1">
      <w:pPr>
        <w:spacing w:line="360" w:lineRule="auto"/>
        <w:rPr>
          <w:rFonts w:ascii="宋体" w:hAnsi="宋体" w:eastAsia="宋体" w:cs="宋体"/>
          <w:b/>
          <w:bCs/>
          <w:sz w:val="24"/>
          <w:szCs w:val="24"/>
        </w:rPr>
      </w:pPr>
      <w:r>
        <w:rPr>
          <w:rFonts w:hint="eastAsia" w:ascii="宋体" w:hAnsi="宋体" w:eastAsia="宋体" w:cs="宋体"/>
          <w:b/>
          <w:bCs/>
          <w:sz w:val="24"/>
          <w:szCs w:val="24"/>
        </w:rPr>
        <w:t>2.供应商投标</w:t>
      </w:r>
    </w:p>
    <w:p w14:paraId="4FD2B7C7">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供应商投标</w:t>
      </w:r>
    </w:p>
    <w:p w14:paraId="0B055D9A">
      <w:pPr>
        <w:rPr>
          <w:rFonts w:ascii="宋体" w:hAnsi="宋体" w:eastAsia="宋体" w:cs="宋体"/>
        </w:rPr>
      </w:pPr>
      <w:r>
        <w:rPr>
          <w:rFonts w:ascii="宋体" w:hAnsi="宋体" w:eastAsia="宋体" w:cs="宋体"/>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6F04B4AC">
      <w:pPr>
        <w:spacing w:line="360" w:lineRule="auto"/>
        <w:rPr>
          <w:rFonts w:ascii="宋体" w:hAnsi="宋体" w:eastAsia="宋体" w:cs="宋体"/>
          <w:sz w:val="24"/>
          <w:szCs w:val="28"/>
        </w:rPr>
      </w:pPr>
      <w:r>
        <w:rPr>
          <w:rFonts w:ascii="宋体" w:hAnsi="宋体" w:eastAsia="宋体" w:cs="宋体"/>
          <w:sz w:val="24"/>
          <w:szCs w:val="28"/>
        </w:rPr>
        <w:t>点击投标按钮，进入详情页，输入投标报价并上传相应的附件。</w:t>
      </w:r>
    </w:p>
    <w:p w14:paraId="42A6C585">
      <w:pPr>
        <w:pStyle w:val="15"/>
      </w:pPr>
      <w:r>
        <w:rPr>
          <w:rFonts w:hint="eastAsia" w:hAnsi="宋体" w:eastAsia="宋体" w:cs="宋体"/>
          <w:sz w:val="24"/>
          <w:szCs w:val="28"/>
          <w:highlight w:val="yellow"/>
        </w:rPr>
        <w:t>注意：系统内的投标报价单位为“万元”，如开标现场发现填错报价，即直接淘汰。</w:t>
      </w:r>
    </w:p>
    <w:p w14:paraId="726A8360">
      <w:pPr>
        <w:pStyle w:val="5"/>
        <w:ind w:left="425" w:hanging="425"/>
        <w:rPr>
          <w:rFonts w:eastAsia="Arial" w:cs="Arial"/>
        </w:rPr>
      </w:pPr>
      <w:r>
        <w:rPr>
          <w:rFonts w:eastAsia="Arial" w:cs="Arial"/>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70B0A28F">
      <w:pPr>
        <w:spacing w:line="360" w:lineRule="auto"/>
        <w:rPr>
          <w:rFonts w:ascii="宋体" w:hAnsi="宋体" w:eastAsia="宋体" w:cs="宋体"/>
          <w:b/>
          <w:bCs/>
          <w:sz w:val="24"/>
          <w:szCs w:val="24"/>
        </w:rPr>
      </w:pPr>
      <w:r>
        <w:rPr>
          <w:rFonts w:hint="eastAsia" w:ascii="宋体" w:hAnsi="宋体" w:eastAsia="宋体" w:cs="宋体"/>
          <w:b/>
          <w:bCs/>
          <w:sz w:val="24"/>
          <w:szCs w:val="24"/>
        </w:rPr>
        <w:t>3.供应商技术标澄清函</w:t>
      </w:r>
    </w:p>
    <w:p w14:paraId="639CA6A3">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供应商技术标澄清函</w:t>
      </w:r>
    </w:p>
    <w:p w14:paraId="0FBE9047">
      <w:pPr>
        <w:spacing w:line="360" w:lineRule="auto"/>
        <w:rPr>
          <w:rFonts w:ascii="宋体" w:hAnsi="宋体" w:eastAsia="宋体" w:cs="宋体"/>
          <w:sz w:val="24"/>
          <w:szCs w:val="24"/>
        </w:rPr>
      </w:pPr>
      <w:r>
        <w:rPr>
          <w:rFonts w:ascii="宋体" w:hAnsi="宋体" w:eastAsia="宋体" w:cs="宋体"/>
          <w:sz w:val="24"/>
          <w:szCs w:val="24"/>
        </w:rPr>
        <w:t>点击编辑按钮进入系统，上传技术标澄清函。</w:t>
      </w:r>
    </w:p>
    <w:p w14:paraId="6E050A16">
      <w:pPr>
        <w:spacing w:line="360" w:lineRule="auto"/>
        <w:rPr>
          <w:rFonts w:ascii="Arial" w:hAnsi="Arial" w:eastAsia="Arial" w:cs="Arial"/>
          <w:sz w:val="28"/>
        </w:rPr>
      </w:pPr>
      <w:r>
        <w:rPr>
          <w:rFonts w:ascii="宋体" w:hAnsi="宋体" w:eastAsia="宋体" w:cs="宋体"/>
          <w:sz w:val="24"/>
          <w:szCs w:val="24"/>
        </w:rPr>
        <w:t>开标之后所有投标的供应商都可编辑提交，技术标入围之后</w:t>
      </w:r>
      <w:r>
        <w:rPr>
          <w:rFonts w:hint="eastAsia" w:ascii="宋体" w:hAnsi="宋体" w:eastAsia="宋体" w:cs="宋体"/>
          <w:sz w:val="24"/>
          <w:szCs w:val="24"/>
        </w:rPr>
        <w:t xml:space="preserve"> </w:t>
      </w:r>
      <w:r>
        <w:rPr>
          <w:rFonts w:ascii="宋体" w:hAnsi="宋体" w:eastAsia="宋体" w:cs="宋体"/>
          <w:sz w:val="24"/>
          <w:szCs w:val="24"/>
        </w:rPr>
        <w:t>都不可编辑</w:t>
      </w:r>
      <w:r>
        <w:rPr>
          <w:rFonts w:ascii="Arial" w:hAnsi="Arial" w:eastAsia="Arial" w:cs="Arial"/>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563C157E">
      <w:pPr>
        <w:spacing w:line="360" w:lineRule="auto"/>
        <w:rPr>
          <w:rFonts w:ascii="宋体" w:hAnsi="宋体" w:eastAsia="宋体" w:cs="宋体"/>
          <w:b/>
          <w:bCs/>
          <w:sz w:val="24"/>
          <w:szCs w:val="24"/>
        </w:rPr>
      </w:pPr>
      <w:r>
        <w:rPr>
          <w:rFonts w:hint="eastAsia" w:ascii="宋体" w:hAnsi="宋体" w:eastAsia="宋体" w:cs="宋体"/>
          <w:b/>
          <w:bCs/>
          <w:sz w:val="24"/>
          <w:szCs w:val="24"/>
        </w:rPr>
        <w:t>4.供应商报价</w:t>
      </w:r>
    </w:p>
    <w:p w14:paraId="1D54E7AC">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供应商报价</w:t>
      </w:r>
    </w:p>
    <w:p w14:paraId="6993B2B3">
      <w:pPr>
        <w:spacing w:line="360" w:lineRule="auto"/>
        <w:rPr>
          <w:rFonts w:ascii="宋体" w:hAnsi="宋体" w:eastAsia="宋体" w:cs="宋体"/>
          <w:sz w:val="24"/>
          <w:szCs w:val="24"/>
        </w:rPr>
      </w:pPr>
      <w:r>
        <w:rPr>
          <w:rFonts w:ascii="宋体" w:hAnsi="宋体" w:eastAsia="宋体" w:cs="宋体"/>
          <w:sz w:val="24"/>
          <w:szCs w:val="24"/>
        </w:rPr>
        <w:t>点击报价按钮进入报价详情界面，请在此轮报价起止时间内报价，否则无法报价。</w:t>
      </w:r>
    </w:p>
    <w:p w14:paraId="3C864356">
      <w:pPr>
        <w:spacing w:line="360" w:lineRule="auto"/>
        <w:rPr>
          <w:rFonts w:ascii="宋体" w:hAnsi="宋体" w:eastAsia="宋体" w:cs="宋体"/>
          <w:b/>
          <w:bCs/>
          <w:sz w:val="24"/>
          <w:szCs w:val="24"/>
        </w:rPr>
      </w:pPr>
      <w:r>
        <w:rPr>
          <w:rFonts w:hint="eastAsia" w:ascii="宋体" w:hAnsi="宋体" w:eastAsia="宋体" w:cs="宋体"/>
          <w:b/>
          <w:bCs/>
          <w:sz w:val="24"/>
          <w:szCs w:val="24"/>
        </w:rPr>
        <w:t>5.供应商澄清报价</w:t>
      </w:r>
    </w:p>
    <w:p w14:paraId="25C3C69B">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供应商澄清报价</w:t>
      </w:r>
    </w:p>
    <w:p w14:paraId="78DE335C">
      <w:pPr>
        <w:spacing w:line="360" w:lineRule="auto"/>
        <w:rPr>
          <w:rFonts w:ascii="宋体" w:hAnsi="宋体" w:eastAsia="宋体" w:cs="宋体"/>
          <w:sz w:val="24"/>
          <w:szCs w:val="24"/>
        </w:rPr>
      </w:pPr>
      <w:r>
        <w:rPr>
          <w:rFonts w:ascii="宋体" w:hAnsi="宋体" w:eastAsia="宋体" w:cs="宋体"/>
          <w:sz w:val="24"/>
          <w:szCs w:val="24"/>
        </w:rPr>
        <w:t>招标发起人接收建议价的同时会给供应商发送澄清报价，供应商在此界面进行澄清报价，点击编辑按钮进入澄清报价详细界面，输入价格并上传澄清函，之后点击提交。</w:t>
      </w:r>
    </w:p>
    <w:p w14:paraId="7466EC45">
      <w:pPr>
        <w:pStyle w:val="5"/>
        <w:ind w:left="425" w:hanging="425"/>
        <w:rPr>
          <w:rFonts w:eastAsia="Arial" w:cs="Arial"/>
        </w:rPr>
      </w:pPr>
      <w:r>
        <w:rPr>
          <w:rFonts w:eastAsia="Arial" w:cs="Arial"/>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3662757A">
      <w:pPr>
        <w:spacing w:line="360" w:lineRule="auto"/>
        <w:rPr>
          <w:rFonts w:ascii="宋体" w:hAnsi="宋体" w:eastAsia="宋体" w:cs="宋体"/>
          <w:b/>
          <w:bCs/>
          <w:sz w:val="24"/>
          <w:szCs w:val="24"/>
        </w:rPr>
      </w:pPr>
      <w:r>
        <w:rPr>
          <w:rFonts w:hint="eastAsia" w:ascii="宋体" w:hAnsi="宋体" w:eastAsia="宋体" w:cs="宋体"/>
          <w:b/>
          <w:bCs/>
          <w:sz w:val="24"/>
          <w:szCs w:val="24"/>
        </w:rPr>
        <w:t>6.供应商查看中标通知</w:t>
      </w:r>
    </w:p>
    <w:p w14:paraId="77DC78CD">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中标项目</w:t>
      </w:r>
    </w:p>
    <w:p w14:paraId="6B077ACD">
      <w:pPr>
        <w:spacing w:line="360" w:lineRule="auto"/>
        <w:rPr>
          <w:rFonts w:ascii="宋体" w:hAnsi="宋体" w:eastAsia="宋体" w:cs="宋体"/>
          <w:sz w:val="24"/>
          <w:szCs w:val="24"/>
        </w:rPr>
      </w:pPr>
      <w:r>
        <w:rPr>
          <w:rFonts w:ascii="宋体" w:hAnsi="宋体" w:eastAsia="宋体" w:cs="宋体"/>
          <w:sz w:val="24"/>
          <w:szCs w:val="24"/>
        </w:rPr>
        <w:t>点击查看进入查看中标项目详情</w:t>
      </w:r>
    </w:p>
    <w:p w14:paraId="2ED7221F">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41463205">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defaul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CF35D61"/>
    <w:multiLevelType w:val="singleLevel"/>
    <w:tmpl w:val="0CF35D61"/>
    <w:lvl w:ilvl="0" w:tentative="0">
      <w:start w:val="1"/>
      <w:numFmt w:val="decimal"/>
      <w:suff w:val="nothing"/>
      <w:lvlText w:val="%1、"/>
      <w:lvlJc w:val="left"/>
    </w:lvl>
  </w:abstractNum>
  <w:abstractNum w:abstractNumId="13">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84F556F"/>
    <w:multiLevelType w:val="singleLevel"/>
    <w:tmpl w:val="184F556F"/>
    <w:lvl w:ilvl="0" w:tentative="0">
      <w:start w:val="1"/>
      <w:numFmt w:val="decimal"/>
      <w:lvlText w:val="(%1)"/>
      <w:lvlJc w:val="left"/>
      <w:pPr>
        <w:ind w:left="425" w:hanging="425"/>
      </w:pPr>
      <w:rPr>
        <w:rFonts w:hint="default"/>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1C1148E"/>
    <w:multiLevelType w:val="singleLevel"/>
    <w:tmpl w:val="31C1148E"/>
    <w:lvl w:ilvl="0" w:tentative="0">
      <w:start w:val="1"/>
      <w:numFmt w:val="decimal"/>
      <w:suff w:val="nothing"/>
      <w:lvlText w:val="（%1）"/>
      <w:lvlJc w:val="left"/>
      <w:pPr>
        <w:ind w:left="0" w:firstLine="0"/>
      </w:p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4F05AA6F"/>
    <w:multiLevelType w:val="singleLevel"/>
    <w:tmpl w:val="4F05AA6F"/>
    <w:lvl w:ilvl="0" w:tentative="0">
      <w:start w:val="2"/>
      <w:numFmt w:val="chineseCounting"/>
      <w:suff w:val="nothing"/>
      <w:lvlText w:val="%1、"/>
      <w:lvlJc w:val="left"/>
      <w:rPr>
        <w:rFonts w:hint="eastAsia"/>
      </w:r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8"/>
  </w:num>
  <w:num w:numId="2">
    <w:abstractNumId w:val="24"/>
  </w:num>
  <w:num w:numId="3">
    <w:abstractNumId w:val="22"/>
  </w:num>
  <w:num w:numId="4">
    <w:abstractNumId w:val="20"/>
  </w:num>
  <w:num w:numId="5">
    <w:abstractNumId w:val="11"/>
  </w:num>
  <w:num w:numId="6">
    <w:abstractNumId w:val="13"/>
  </w:num>
  <w:num w:numId="7">
    <w:abstractNumId w:val="15"/>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num>
  <w:num w:numId="14">
    <w:abstractNumId w:val="0"/>
  </w:num>
  <w:num w:numId="15">
    <w:abstractNumId w:val="2"/>
  </w:num>
  <w:num w:numId="16">
    <w:abstractNumId w:val="23"/>
  </w:num>
  <w:num w:numId="17">
    <w:abstractNumId w:val="25"/>
  </w:num>
  <w:num w:numId="18">
    <w:abstractNumId w:val="8"/>
  </w:num>
  <w:num w:numId="19">
    <w:abstractNumId w:val="7"/>
  </w:num>
  <w:num w:numId="20">
    <w:abstractNumId w:val="3"/>
  </w:num>
  <w:num w:numId="21">
    <w:abstractNumId w:val="1"/>
  </w:num>
  <w:num w:numId="22">
    <w:abstractNumId w:val="10"/>
  </w:num>
  <w:num w:numId="23">
    <w:abstractNumId w:val="5"/>
  </w:num>
  <w:num w:numId="24">
    <w:abstractNumId w:val="9"/>
  </w:num>
  <w:num w:numId="25">
    <w:abstractNumId w:val="17"/>
  </w:num>
  <w:num w:numId="26">
    <w:abstractNumId w:val="19"/>
  </w:num>
  <w:num w:numId="27">
    <w:abstractNumId w:val="12"/>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2"/>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E054EB"/>
    <w:rsid w:val="01F9035B"/>
    <w:rsid w:val="025816D0"/>
    <w:rsid w:val="025E4638"/>
    <w:rsid w:val="028A7864"/>
    <w:rsid w:val="02CC3DCA"/>
    <w:rsid w:val="02FE76EF"/>
    <w:rsid w:val="03297C71"/>
    <w:rsid w:val="03AA4003"/>
    <w:rsid w:val="03E07A24"/>
    <w:rsid w:val="03E44845"/>
    <w:rsid w:val="03EA2651"/>
    <w:rsid w:val="03F033B0"/>
    <w:rsid w:val="047F0FEB"/>
    <w:rsid w:val="05323AC7"/>
    <w:rsid w:val="057C1D39"/>
    <w:rsid w:val="05891259"/>
    <w:rsid w:val="0673692E"/>
    <w:rsid w:val="07AF7DC6"/>
    <w:rsid w:val="080C703A"/>
    <w:rsid w:val="0845254C"/>
    <w:rsid w:val="08633479"/>
    <w:rsid w:val="08FA1588"/>
    <w:rsid w:val="0949606C"/>
    <w:rsid w:val="09740117"/>
    <w:rsid w:val="0A3D172D"/>
    <w:rsid w:val="0ACA0AE6"/>
    <w:rsid w:val="0AD35BED"/>
    <w:rsid w:val="0B1E19C8"/>
    <w:rsid w:val="0BE635A6"/>
    <w:rsid w:val="0BEE71CA"/>
    <w:rsid w:val="0C0C541E"/>
    <w:rsid w:val="0C911659"/>
    <w:rsid w:val="0CB51572"/>
    <w:rsid w:val="0CE340E1"/>
    <w:rsid w:val="0D6A2699"/>
    <w:rsid w:val="0DCD726B"/>
    <w:rsid w:val="0DD028B8"/>
    <w:rsid w:val="0DED5218"/>
    <w:rsid w:val="0E4D31E3"/>
    <w:rsid w:val="0E5B6625"/>
    <w:rsid w:val="0EA44D77"/>
    <w:rsid w:val="0EF80318"/>
    <w:rsid w:val="0F234C69"/>
    <w:rsid w:val="0F6312C6"/>
    <w:rsid w:val="0F955B67"/>
    <w:rsid w:val="0FD77F2D"/>
    <w:rsid w:val="10344C8C"/>
    <w:rsid w:val="10DB3291"/>
    <w:rsid w:val="10DC2AA3"/>
    <w:rsid w:val="10E32902"/>
    <w:rsid w:val="10FA7C8C"/>
    <w:rsid w:val="11627514"/>
    <w:rsid w:val="11BB609D"/>
    <w:rsid w:val="11FF551A"/>
    <w:rsid w:val="130B198F"/>
    <w:rsid w:val="142407B4"/>
    <w:rsid w:val="146D52E8"/>
    <w:rsid w:val="160217A3"/>
    <w:rsid w:val="1606331B"/>
    <w:rsid w:val="166F53E7"/>
    <w:rsid w:val="16A918E4"/>
    <w:rsid w:val="17123F41"/>
    <w:rsid w:val="1726728B"/>
    <w:rsid w:val="17514A69"/>
    <w:rsid w:val="17605F8C"/>
    <w:rsid w:val="179C11B3"/>
    <w:rsid w:val="17CE7E68"/>
    <w:rsid w:val="17D966D6"/>
    <w:rsid w:val="17DC4231"/>
    <w:rsid w:val="17EA20AA"/>
    <w:rsid w:val="17EC6540"/>
    <w:rsid w:val="188E75F7"/>
    <w:rsid w:val="18A706B9"/>
    <w:rsid w:val="19CD414F"/>
    <w:rsid w:val="1A737C24"/>
    <w:rsid w:val="1B4B7E14"/>
    <w:rsid w:val="1B5E7755"/>
    <w:rsid w:val="1B627E53"/>
    <w:rsid w:val="1B8C2514"/>
    <w:rsid w:val="1BBE1FA1"/>
    <w:rsid w:val="1BC71D3B"/>
    <w:rsid w:val="1C59115B"/>
    <w:rsid w:val="1C872CDB"/>
    <w:rsid w:val="1C991113"/>
    <w:rsid w:val="1CC7757C"/>
    <w:rsid w:val="1D012A8E"/>
    <w:rsid w:val="1D152095"/>
    <w:rsid w:val="1F446C62"/>
    <w:rsid w:val="1FB23E60"/>
    <w:rsid w:val="20346CD6"/>
    <w:rsid w:val="204809D3"/>
    <w:rsid w:val="207B4905"/>
    <w:rsid w:val="20DF30E6"/>
    <w:rsid w:val="210E7597"/>
    <w:rsid w:val="211014F1"/>
    <w:rsid w:val="21714D2D"/>
    <w:rsid w:val="21D342CD"/>
    <w:rsid w:val="21F66939"/>
    <w:rsid w:val="2210107D"/>
    <w:rsid w:val="22676954"/>
    <w:rsid w:val="22C5630B"/>
    <w:rsid w:val="22E70030"/>
    <w:rsid w:val="235A6A54"/>
    <w:rsid w:val="236C468E"/>
    <w:rsid w:val="23B4085A"/>
    <w:rsid w:val="23D83E1C"/>
    <w:rsid w:val="23EC0BA6"/>
    <w:rsid w:val="241A474A"/>
    <w:rsid w:val="241D0AD5"/>
    <w:rsid w:val="245621C8"/>
    <w:rsid w:val="245C67FB"/>
    <w:rsid w:val="24701A48"/>
    <w:rsid w:val="256B075E"/>
    <w:rsid w:val="25E35426"/>
    <w:rsid w:val="26461511"/>
    <w:rsid w:val="26661BB3"/>
    <w:rsid w:val="268B0052"/>
    <w:rsid w:val="269C3827"/>
    <w:rsid w:val="27400656"/>
    <w:rsid w:val="27743C90"/>
    <w:rsid w:val="27826579"/>
    <w:rsid w:val="28397580"/>
    <w:rsid w:val="29037B8D"/>
    <w:rsid w:val="29CA2459"/>
    <w:rsid w:val="29FA4AED"/>
    <w:rsid w:val="29FD45DD"/>
    <w:rsid w:val="2A1F27A5"/>
    <w:rsid w:val="2A5F0DF4"/>
    <w:rsid w:val="2B271A58"/>
    <w:rsid w:val="2B5910A8"/>
    <w:rsid w:val="2B6304A7"/>
    <w:rsid w:val="2C970D19"/>
    <w:rsid w:val="2CA64AB8"/>
    <w:rsid w:val="2CD47877"/>
    <w:rsid w:val="2CF6734C"/>
    <w:rsid w:val="2CF9552F"/>
    <w:rsid w:val="2D5459E6"/>
    <w:rsid w:val="2D663463"/>
    <w:rsid w:val="2E222864"/>
    <w:rsid w:val="2EF96EE4"/>
    <w:rsid w:val="2F283EAA"/>
    <w:rsid w:val="2F430CE4"/>
    <w:rsid w:val="2F7B66D0"/>
    <w:rsid w:val="2F7F26AB"/>
    <w:rsid w:val="2FAF1ED5"/>
    <w:rsid w:val="2FFB336C"/>
    <w:rsid w:val="30231A6C"/>
    <w:rsid w:val="313A1C72"/>
    <w:rsid w:val="31B84B48"/>
    <w:rsid w:val="322546D1"/>
    <w:rsid w:val="322F3F6D"/>
    <w:rsid w:val="324B6E5B"/>
    <w:rsid w:val="32F70262"/>
    <w:rsid w:val="33305A23"/>
    <w:rsid w:val="33552D94"/>
    <w:rsid w:val="33A96084"/>
    <w:rsid w:val="33AD3FEE"/>
    <w:rsid w:val="33E02FA5"/>
    <w:rsid w:val="3442156A"/>
    <w:rsid w:val="346314E0"/>
    <w:rsid w:val="351B0BDA"/>
    <w:rsid w:val="35551771"/>
    <w:rsid w:val="35643762"/>
    <w:rsid w:val="35731BF7"/>
    <w:rsid w:val="36254FE4"/>
    <w:rsid w:val="36651636"/>
    <w:rsid w:val="36F6488E"/>
    <w:rsid w:val="372F61E0"/>
    <w:rsid w:val="375B47B4"/>
    <w:rsid w:val="37ED5C91"/>
    <w:rsid w:val="38190834"/>
    <w:rsid w:val="388A381C"/>
    <w:rsid w:val="39322FCA"/>
    <w:rsid w:val="39DF785B"/>
    <w:rsid w:val="39E3734B"/>
    <w:rsid w:val="39F07CBA"/>
    <w:rsid w:val="3A196B22"/>
    <w:rsid w:val="3A666609"/>
    <w:rsid w:val="3A8B5922"/>
    <w:rsid w:val="3AB90991"/>
    <w:rsid w:val="3ABB2076"/>
    <w:rsid w:val="3AFA0DF0"/>
    <w:rsid w:val="3B467B23"/>
    <w:rsid w:val="3B497682"/>
    <w:rsid w:val="3B706131"/>
    <w:rsid w:val="3B716BD9"/>
    <w:rsid w:val="3BBB7E54"/>
    <w:rsid w:val="3BF84C04"/>
    <w:rsid w:val="3C526A0A"/>
    <w:rsid w:val="3C6727F7"/>
    <w:rsid w:val="3D0E0B83"/>
    <w:rsid w:val="3E2D13D7"/>
    <w:rsid w:val="3E3F6FCD"/>
    <w:rsid w:val="3E6C3E1E"/>
    <w:rsid w:val="3E6F041E"/>
    <w:rsid w:val="3EEB0A50"/>
    <w:rsid w:val="3F700190"/>
    <w:rsid w:val="403703F1"/>
    <w:rsid w:val="408D0011"/>
    <w:rsid w:val="41DF2AEE"/>
    <w:rsid w:val="423B584A"/>
    <w:rsid w:val="4275481E"/>
    <w:rsid w:val="428B617A"/>
    <w:rsid w:val="42ED4D97"/>
    <w:rsid w:val="42F00D2B"/>
    <w:rsid w:val="433D7BDC"/>
    <w:rsid w:val="437E1813"/>
    <w:rsid w:val="438D012A"/>
    <w:rsid w:val="439B2A45"/>
    <w:rsid w:val="43A64DE7"/>
    <w:rsid w:val="43CC2BFE"/>
    <w:rsid w:val="43E50164"/>
    <w:rsid w:val="440920A4"/>
    <w:rsid w:val="444004CC"/>
    <w:rsid w:val="44803B69"/>
    <w:rsid w:val="44953938"/>
    <w:rsid w:val="44B3514F"/>
    <w:rsid w:val="450E5498"/>
    <w:rsid w:val="453C3DB3"/>
    <w:rsid w:val="455B692F"/>
    <w:rsid w:val="456E0DE4"/>
    <w:rsid w:val="45BD47FC"/>
    <w:rsid w:val="45CC5FB2"/>
    <w:rsid w:val="45E00128"/>
    <w:rsid w:val="46330D6C"/>
    <w:rsid w:val="46B75BA8"/>
    <w:rsid w:val="46F04E55"/>
    <w:rsid w:val="471C5C4A"/>
    <w:rsid w:val="475A49C5"/>
    <w:rsid w:val="47AD71EA"/>
    <w:rsid w:val="47B33460"/>
    <w:rsid w:val="47E32C0C"/>
    <w:rsid w:val="47F22031"/>
    <w:rsid w:val="484C255F"/>
    <w:rsid w:val="48C97955"/>
    <w:rsid w:val="48DB1B35"/>
    <w:rsid w:val="48FA645F"/>
    <w:rsid w:val="49423962"/>
    <w:rsid w:val="49470F79"/>
    <w:rsid w:val="4957740E"/>
    <w:rsid w:val="49725FF6"/>
    <w:rsid w:val="49880C8F"/>
    <w:rsid w:val="49B02FC2"/>
    <w:rsid w:val="4A1F7EB0"/>
    <w:rsid w:val="4A4D0811"/>
    <w:rsid w:val="4A657748"/>
    <w:rsid w:val="4A8835F7"/>
    <w:rsid w:val="4AF55F4B"/>
    <w:rsid w:val="4B592E71"/>
    <w:rsid w:val="4B6422B6"/>
    <w:rsid w:val="4BB56B11"/>
    <w:rsid w:val="4BD411EA"/>
    <w:rsid w:val="4C123AC0"/>
    <w:rsid w:val="4C3C28EB"/>
    <w:rsid w:val="4C431ECB"/>
    <w:rsid w:val="4C5B5467"/>
    <w:rsid w:val="4C75107F"/>
    <w:rsid w:val="4CA75908"/>
    <w:rsid w:val="4CBD7ED0"/>
    <w:rsid w:val="4DF47921"/>
    <w:rsid w:val="4E65120B"/>
    <w:rsid w:val="4E6525CD"/>
    <w:rsid w:val="4EC16984"/>
    <w:rsid w:val="4EC2357B"/>
    <w:rsid w:val="4F6B5987"/>
    <w:rsid w:val="4F93316A"/>
    <w:rsid w:val="4F9B5B7A"/>
    <w:rsid w:val="4FA17635"/>
    <w:rsid w:val="4FAC6626"/>
    <w:rsid w:val="4FC155E1"/>
    <w:rsid w:val="507C775A"/>
    <w:rsid w:val="50CE26AB"/>
    <w:rsid w:val="518E5997"/>
    <w:rsid w:val="519C4558"/>
    <w:rsid w:val="51EA6339"/>
    <w:rsid w:val="51F7178E"/>
    <w:rsid w:val="521072FC"/>
    <w:rsid w:val="526A0477"/>
    <w:rsid w:val="52B9239A"/>
    <w:rsid w:val="52BE405A"/>
    <w:rsid w:val="52C50439"/>
    <w:rsid w:val="534E7AD3"/>
    <w:rsid w:val="53EA0824"/>
    <w:rsid w:val="5486504B"/>
    <w:rsid w:val="54BD78FD"/>
    <w:rsid w:val="54E20D92"/>
    <w:rsid w:val="55075A8B"/>
    <w:rsid w:val="55766E6E"/>
    <w:rsid w:val="55F85AD5"/>
    <w:rsid w:val="5604091D"/>
    <w:rsid w:val="562468CA"/>
    <w:rsid w:val="564B654C"/>
    <w:rsid w:val="56B04601"/>
    <w:rsid w:val="56D66329"/>
    <w:rsid w:val="57087F99"/>
    <w:rsid w:val="58A86DDE"/>
    <w:rsid w:val="58AE4B70"/>
    <w:rsid w:val="59154AD7"/>
    <w:rsid w:val="59E7033A"/>
    <w:rsid w:val="5ABE0ED6"/>
    <w:rsid w:val="5AD703AE"/>
    <w:rsid w:val="5ADF548D"/>
    <w:rsid w:val="5B8911FC"/>
    <w:rsid w:val="5C4750C0"/>
    <w:rsid w:val="5C877BB2"/>
    <w:rsid w:val="5CBF559E"/>
    <w:rsid w:val="5CE40B61"/>
    <w:rsid w:val="5D0C6345"/>
    <w:rsid w:val="5D2E4F87"/>
    <w:rsid w:val="5D5C60B4"/>
    <w:rsid w:val="5D9562FF"/>
    <w:rsid w:val="5E3E6996"/>
    <w:rsid w:val="5F3F29C6"/>
    <w:rsid w:val="5F4E0FA3"/>
    <w:rsid w:val="5F55795F"/>
    <w:rsid w:val="5FB52C88"/>
    <w:rsid w:val="60A71B7C"/>
    <w:rsid w:val="6115578D"/>
    <w:rsid w:val="613D1187"/>
    <w:rsid w:val="61645749"/>
    <w:rsid w:val="617E77D6"/>
    <w:rsid w:val="618F5D6F"/>
    <w:rsid w:val="61BA27D8"/>
    <w:rsid w:val="623E6F65"/>
    <w:rsid w:val="62696E56"/>
    <w:rsid w:val="62946B85"/>
    <w:rsid w:val="629E7A04"/>
    <w:rsid w:val="633F7D00"/>
    <w:rsid w:val="63F04A69"/>
    <w:rsid w:val="65222623"/>
    <w:rsid w:val="65404DA2"/>
    <w:rsid w:val="65C14135"/>
    <w:rsid w:val="66A50B1E"/>
    <w:rsid w:val="672F50CE"/>
    <w:rsid w:val="674548F2"/>
    <w:rsid w:val="679D64DC"/>
    <w:rsid w:val="67B2063C"/>
    <w:rsid w:val="67B654F3"/>
    <w:rsid w:val="67C97AC3"/>
    <w:rsid w:val="67E30EC1"/>
    <w:rsid w:val="680F6ECB"/>
    <w:rsid w:val="68420E31"/>
    <w:rsid w:val="68725BBA"/>
    <w:rsid w:val="68CC3B98"/>
    <w:rsid w:val="6985191D"/>
    <w:rsid w:val="6A425119"/>
    <w:rsid w:val="6A484E25"/>
    <w:rsid w:val="6A486BD3"/>
    <w:rsid w:val="6A49706C"/>
    <w:rsid w:val="6A4E3B2B"/>
    <w:rsid w:val="6B032AFA"/>
    <w:rsid w:val="6B20545A"/>
    <w:rsid w:val="6B3134EF"/>
    <w:rsid w:val="6B481C3B"/>
    <w:rsid w:val="6B882FFF"/>
    <w:rsid w:val="6C1331A3"/>
    <w:rsid w:val="6C9A56E0"/>
    <w:rsid w:val="6CA7188F"/>
    <w:rsid w:val="6CA727CE"/>
    <w:rsid w:val="6CA84BC1"/>
    <w:rsid w:val="6D125276"/>
    <w:rsid w:val="6D3E4756"/>
    <w:rsid w:val="6DE2733E"/>
    <w:rsid w:val="6DF826BE"/>
    <w:rsid w:val="6E5214B9"/>
    <w:rsid w:val="6F5E0C47"/>
    <w:rsid w:val="6F836F24"/>
    <w:rsid w:val="6F862C8D"/>
    <w:rsid w:val="6FC523EB"/>
    <w:rsid w:val="6FF5740F"/>
    <w:rsid w:val="6FFE7CBD"/>
    <w:rsid w:val="707E5565"/>
    <w:rsid w:val="707F2C23"/>
    <w:rsid w:val="70C8281B"/>
    <w:rsid w:val="70D80D99"/>
    <w:rsid w:val="71AB7A47"/>
    <w:rsid w:val="71F02A85"/>
    <w:rsid w:val="726C71D7"/>
    <w:rsid w:val="72895F2E"/>
    <w:rsid w:val="72C02EBE"/>
    <w:rsid w:val="72C507AD"/>
    <w:rsid w:val="72D028D8"/>
    <w:rsid w:val="7329156C"/>
    <w:rsid w:val="734D525A"/>
    <w:rsid w:val="73C3376E"/>
    <w:rsid w:val="743E2DF5"/>
    <w:rsid w:val="745D47C3"/>
    <w:rsid w:val="74A215D5"/>
    <w:rsid w:val="75355FA6"/>
    <w:rsid w:val="75377F70"/>
    <w:rsid w:val="7593637E"/>
    <w:rsid w:val="75E023B5"/>
    <w:rsid w:val="763E532E"/>
    <w:rsid w:val="7697322E"/>
    <w:rsid w:val="76AC3757"/>
    <w:rsid w:val="76F679B7"/>
    <w:rsid w:val="77131BA8"/>
    <w:rsid w:val="772C162A"/>
    <w:rsid w:val="77324E93"/>
    <w:rsid w:val="77330956"/>
    <w:rsid w:val="776E579F"/>
    <w:rsid w:val="78753807"/>
    <w:rsid w:val="787C6529"/>
    <w:rsid w:val="78A21BA4"/>
    <w:rsid w:val="78AF2513"/>
    <w:rsid w:val="79A81265"/>
    <w:rsid w:val="79B80F53"/>
    <w:rsid w:val="79ED50A1"/>
    <w:rsid w:val="7A224F34"/>
    <w:rsid w:val="7AAD6073"/>
    <w:rsid w:val="7AC51B7A"/>
    <w:rsid w:val="7AD149C3"/>
    <w:rsid w:val="7BB10350"/>
    <w:rsid w:val="7CA852AF"/>
    <w:rsid w:val="7CB93F8E"/>
    <w:rsid w:val="7CF66B46"/>
    <w:rsid w:val="7D470F6C"/>
    <w:rsid w:val="7D614BE0"/>
    <w:rsid w:val="7D7004C3"/>
    <w:rsid w:val="7D8A0E59"/>
    <w:rsid w:val="7D9578B2"/>
    <w:rsid w:val="7DAB14FB"/>
    <w:rsid w:val="7DBD28BA"/>
    <w:rsid w:val="7DC75C09"/>
    <w:rsid w:val="7E24305B"/>
    <w:rsid w:val="7E584AB3"/>
    <w:rsid w:val="7EB634AC"/>
    <w:rsid w:val="7ED56104"/>
    <w:rsid w:val="7F1E2BE6"/>
    <w:rsid w:val="7F514980"/>
    <w:rsid w:val="7F601E71"/>
    <w:rsid w:val="7FF66E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next w:val="12"/>
    <w:link w:val="42"/>
    <w:semiHidden/>
    <w:qFormat/>
    <w:uiPriority w:val="98"/>
    <w:rPr>
      <w:rFonts w:ascii="仿宋_GB2312" w:eastAsia="仿宋_GB2312"/>
      <w:sz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5"/>
    <w:semiHidden/>
    <w:qFormat/>
    <w:uiPriority w:val="0"/>
    <w:rPr>
      <w:rFonts w:ascii="Arial" w:hAnsi="Arial"/>
      <w:b/>
      <w:bCs/>
      <w:kern w:val="2"/>
      <w:sz w:val="21"/>
      <w:szCs w:val="28"/>
    </w:rPr>
  </w:style>
  <w:style w:type="character" w:customStyle="1" w:styleId="78">
    <w:name w:val="标题 5 字符"/>
    <w:basedOn w:val="33"/>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正文格式"/>
    <w:basedOn w:val="15"/>
    <w:qFormat/>
    <w:uiPriority w:val="0"/>
    <w:pPr>
      <w:spacing w:line="360" w:lineRule="auto"/>
      <w:ind w:firstLine="200" w:firstLineChars="200"/>
    </w:pPr>
    <w:rPr>
      <w:rFonts w:hAnsi="宋体"/>
      <w:color w:val="000000"/>
      <w:sz w:val="24"/>
      <w:szCs w:val="24"/>
    </w:rPr>
  </w:style>
  <w:style w:type="paragraph" w:customStyle="1" w:styleId="112">
    <w:name w:val="标书三级标题"/>
    <w:basedOn w:val="4"/>
    <w:qFormat/>
    <w:uiPriority w:val="0"/>
    <w:pPr>
      <w:spacing w:before="0" w:after="0" w:line="240" w:lineRule="auto"/>
      <w:ind w:firstLine="482" w:firstLineChars="200"/>
    </w:pPr>
    <w:rPr>
      <w:color w:val="000000"/>
      <w:sz w:val="24"/>
      <w:szCs w:val="24"/>
    </w:rPr>
  </w:style>
  <w:style w:type="paragraph" w:styleId="113">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114">
    <w:name w:val="标书表格"/>
    <w:basedOn w:val="1"/>
    <w:qFormat/>
    <w:uiPriority w:val="0"/>
    <w:pPr>
      <w:jc w:val="center"/>
    </w:pPr>
    <w:rPr>
      <w:b/>
    </w:rPr>
  </w:style>
  <w:style w:type="character" w:customStyle="1" w:styleId="115">
    <w:name w:val="font31"/>
    <w:basedOn w:val="33"/>
    <w:qFormat/>
    <w:uiPriority w:val="0"/>
    <w:rPr>
      <w:rFonts w:hint="default" w:ascii="default" w:hAnsi="default" w:eastAsia="default" w:cs="default"/>
      <w:b/>
      <w:bCs/>
      <w:color w:val="000000"/>
      <w:sz w:val="18"/>
      <w:szCs w:val="18"/>
      <w:u w:val="none"/>
    </w:rPr>
  </w:style>
  <w:style w:type="character" w:customStyle="1" w:styleId="116">
    <w:name w:val="font21"/>
    <w:basedOn w:val="33"/>
    <w:qFormat/>
    <w:uiPriority w:val="0"/>
    <w:rPr>
      <w:rFonts w:hint="eastAsia" w:ascii="宋体" w:hAnsi="宋体" w:eastAsia="宋体" w:cs="宋体"/>
      <w:b/>
      <w:bCs/>
      <w:color w:val="000000"/>
      <w:sz w:val="18"/>
      <w:szCs w:val="18"/>
      <w:u w:val="none"/>
    </w:rPr>
  </w:style>
  <w:style w:type="character" w:customStyle="1" w:styleId="117">
    <w:name w:val="font11"/>
    <w:basedOn w:val="33"/>
    <w:qFormat/>
    <w:uiPriority w:val="0"/>
    <w:rPr>
      <w:rFonts w:hint="default" w:ascii="default" w:hAnsi="default" w:eastAsia="default" w:cs="default"/>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41</Pages>
  <Words>4519</Words>
  <Characters>5423</Characters>
  <Lines>127</Lines>
  <Paragraphs>35</Paragraphs>
  <TotalTime>386</TotalTime>
  <ScaleCrop>false</ScaleCrop>
  <LinksUpToDate>false</LinksUpToDate>
  <CharactersWithSpaces>5477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白杨</cp:lastModifiedBy>
  <cp:lastPrinted>2020-06-28T02:28:00Z</cp:lastPrinted>
  <dcterms:modified xsi:type="dcterms:W3CDTF">2026-01-19T06:49:48Z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EFD04B6BFC8E4B4DBCCE620A1011CD43_13</vt:lpwstr>
  </property>
  <property fmtid="{D5CDD505-2E9C-101B-9397-08002B2CF9AE}" pid="4" name="KSOTemplateDocerSaveRecord">
    <vt:lpwstr>eyJoZGlkIjoiYTQ1YjE2NzkyZDQxNWI2NjRiMzE1YWJlZTg5YjIxOWMiLCJ1c2VySWQiOiIzMDU0MDc5ODEifQ==</vt:lpwstr>
  </property>
</Properties>
</file>