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B9930">
      <w:pPr>
        <w:pStyle w:val="94"/>
      </w:pPr>
      <w:r>
        <w:rPr>
          <w:sz w:val="48"/>
          <w:szCs w:val="48"/>
        </w:rPr>
        <w:drawing>
          <wp:anchor distT="0" distB="0" distL="114300" distR="114300" simplePos="0" relativeHeight="251659264" behindDoc="0" locked="0" layoutInCell="1" allowOverlap="1">
            <wp:simplePos x="0" y="0"/>
            <wp:positionH relativeFrom="column">
              <wp:posOffset>10795</wp:posOffset>
            </wp:positionH>
            <wp:positionV relativeFrom="paragraph">
              <wp:posOffset>-6350</wp:posOffset>
            </wp:positionV>
            <wp:extent cx="2548890" cy="889000"/>
            <wp:effectExtent l="0" t="0" r="3810" b="6350"/>
            <wp:wrapNone/>
            <wp:docPr id="1" name="图片 1" descr="t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m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548890" cy="889000"/>
                    </a:xfrm>
                    <a:prstGeom prst="rect">
                      <a:avLst/>
                    </a:prstGeom>
                    <a:noFill/>
                    <a:ln>
                      <a:noFill/>
                    </a:ln>
                  </pic:spPr>
                </pic:pic>
              </a:graphicData>
            </a:graphic>
          </wp:anchor>
        </w:drawing>
      </w:r>
    </w:p>
    <w:p w14:paraId="66F0CAD5">
      <w:pPr>
        <w:ind w:right="280"/>
        <w:jc w:val="center"/>
        <w:rPr>
          <w:rFonts w:ascii="宋体" w:hAnsi="宋体"/>
          <w:sz w:val="48"/>
          <w:szCs w:val="48"/>
        </w:rPr>
      </w:pPr>
    </w:p>
    <w:p w14:paraId="3EA24C15">
      <w:pPr>
        <w:ind w:right="280"/>
        <w:jc w:val="center"/>
        <w:rPr>
          <w:rFonts w:ascii="宋体" w:hAnsi="宋体"/>
          <w:sz w:val="48"/>
          <w:szCs w:val="48"/>
        </w:rPr>
      </w:pPr>
    </w:p>
    <w:p w14:paraId="734DA162">
      <w:pPr>
        <w:ind w:right="280"/>
        <w:jc w:val="center"/>
        <w:rPr>
          <w:rFonts w:ascii="宋体" w:hAnsi="宋体"/>
          <w:sz w:val="48"/>
          <w:szCs w:val="48"/>
        </w:rPr>
      </w:pPr>
    </w:p>
    <w:p w14:paraId="0435320E">
      <w:pPr>
        <w:ind w:right="280"/>
        <w:jc w:val="center"/>
        <w:rPr>
          <w:rFonts w:ascii="宋体" w:hAnsi="宋体"/>
          <w:sz w:val="48"/>
          <w:szCs w:val="48"/>
        </w:rPr>
      </w:pPr>
    </w:p>
    <w:p w14:paraId="07CDE389">
      <w:pPr>
        <w:ind w:right="280"/>
        <w:jc w:val="center"/>
        <w:rPr>
          <w:rFonts w:ascii="楷体_GB2312" w:hAnsi="宋体" w:eastAsia="楷体_GB2312"/>
          <w:sz w:val="52"/>
          <w:szCs w:val="52"/>
        </w:rPr>
      </w:pPr>
    </w:p>
    <w:p w14:paraId="127D5037">
      <w:pPr>
        <w:ind w:right="280" w:firstLine="520" w:firstLineChars="100"/>
        <w:jc w:val="center"/>
        <w:rPr>
          <w:rFonts w:hint="eastAsia" w:ascii="楷体_GB2312" w:hAnsi="宋体" w:eastAsia="楷体_GB2312"/>
          <w:sz w:val="52"/>
          <w:szCs w:val="52"/>
          <w:highlight w:val="none"/>
          <w:lang w:val="en-US" w:eastAsia="zh-CN"/>
        </w:rPr>
      </w:pPr>
      <w:r>
        <w:rPr>
          <w:rFonts w:hint="eastAsia" w:ascii="楷体_GB2312" w:hAnsi="宋体" w:eastAsia="楷体_GB2312"/>
          <w:sz w:val="52"/>
          <w:szCs w:val="52"/>
          <w:highlight w:val="none"/>
          <w:lang w:val="en-US" w:eastAsia="zh-CN"/>
        </w:rPr>
        <w:t>部分部门级会议室增加投屏设备</w:t>
      </w:r>
    </w:p>
    <w:p w14:paraId="0DC66F03">
      <w:pPr>
        <w:ind w:right="280"/>
        <w:jc w:val="center"/>
        <w:rPr>
          <w:rFonts w:hint="eastAsia" w:ascii="楷体_GB2312" w:hAnsi="宋体" w:eastAsia="楷体_GB2312"/>
          <w:sz w:val="52"/>
          <w:szCs w:val="52"/>
          <w:highlight w:val="none"/>
          <w:lang w:val="en-US" w:eastAsia="zh-CN"/>
        </w:rPr>
      </w:pPr>
      <w:r>
        <w:rPr>
          <w:rFonts w:hint="eastAsia" w:ascii="楷体_GB2312" w:hAnsi="宋体" w:eastAsia="楷体_GB2312"/>
          <w:sz w:val="52"/>
          <w:szCs w:val="52"/>
          <w:highlight w:val="none"/>
          <w:lang w:val="en-US" w:eastAsia="zh-CN"/>
        </w:rPr>
        <w:t>中国重汽新建质检中心弱电及公用系统硬件项目（会议平板等设备采购）</w:t>
      </w:r>
    </w:p>
    <w:p w14:paraId="21D7B85F">
      <w:pPr>
        <w:ind w:right="280"/>
        <w:jc w:val="center"/>
        <w:rPr>
          <w:rFonts w:hint="eastAsia" w:ascii="楷体_GB2312" w:hAnsi="宋体" w:eastAsia="楷体_GB2312"/>
          <w:sz w:val="52"/>
          <w:szCs w:val="52"/>
          <w:highlight w:val="none"/>
          <w:lang w:val="en-US" w:eastAsia="zh-CN"/>
        </w:rPr>
      </w:pPr>
      <w:r>
        <w:rPr>
          <w:rFonts w:hint="eastAsia" w:ascii="楷体_GB2312" w:hAnsi="宋体" w:eastAsia="楷体_GB2312"/>
          <w:sz w:val="52"/>
          <w:szCs w:val="52"/>
          <w:highlight w:val="none"/>
          <w:lang w:val="en-US" w:eastAsia="zh-CN"/>
        </w:rPr>
        <w:t>济南部件公司智慧屏设备采购项目</w:t>
      </w:r>
    </w:p>
    <w:p w14:paraId="14B07549">
      <w:pPr>
        <w:tabs>
          <w:tab w:val="left" w:pos="500"/>
        </w:tabs>
        <w:snapToGrid w:val="0"/>
        <w:spacing w:line="360" w:lineRule="auto"/>
        <w:rPr>
          <w:rFonts w:hint="default" w:hAnsi="宋体" w:eastAsia="宋体"/>
          <w:b/>
          <w:bCs/>
          <w:sz w:val="24"/>
          <w:lang w:val="en-US"/>
        </w:rPr>
      </w:pPr>
    </w:p>
    <w:p w14:paraId="612663B5">
      <w:pPr>
        <w:ind w:right="280"/>
        <w:jc w:val="both"/>
        <w:rPr>
          <w:sz w:val="28"/>
          <w:szCs w:val="28"/>
          <w:highlight w:val="none"/>
        </w:rPr>
      </w:pPr>
    </w:p>
    <w:p w14:paraId="18CBF8EA">
      <w:pPr>
        <w:ind w:right="280"/>
        <w:jc w:val="center"/>
        <w:rPr>
          <w:sz w:val="28"/>
          <w:szCs w:val="28"/>
          <w:highlight w:val="none"/>
        </w:rPr>
      </w:pPr>
    </w:p>
    <w:p w14:paraId="6418E5FF">
      <w:pPr>
        <w:jc w:val="center"/>
        <w:rPr>
          <w:rFonts w:ascii="宋体" w:hAnsi="宋体" w:cs="宋体"/>
          <w:sz w:val="72"/>
          <w:szCs w:val="72"/>
          <w:highlight w:val="none"/>
        </w:rPr>
      </w:pPr>
      <w:r>
        <w:rPr>
          <w:rFonts w:hint="eastAsia" w:ascii="宋体" w:hAnsi="宋体" w:cs="宋体"/>
          <w:sz w:val="72"/>
          <w:szCs w:val="72"/>
          <w:highlight w:val="none"/>
        </w:rPr>
        <w:t>招标文件</w:t>
      </w:r>
    </w:p>
    <w:p w14:paraId="6993BE58">
      <w:pPr>
        <w:jc w:val="both"/>
        <w:rPr>
          <w:rFonts w:ascii="宋体" w:hAnsi="宋体"/>
          <w:sz w:val="48"/>
          <w:szCs w:val="48"/>
          <w:highlight w:val="none"/>
        </w:rPr>
      </w:pPr>
    </w:p>
    <w:p w14:paraId="12CB50D1">
      <w:pPr>
        <w:widowControl/>
        <w:spacing w:line="360" w:lineRule="auto"/>
        <w:jc w:val="center"/>
        <w:rPr>
          <w:rFonts w:ascii="宋体" w:hAnsi="宋体"/>
          <w:sz w:val="28"/>
          <w:szCs w:val="28"/>
          <w:highlight w:val="none"/>
        </w:rPr>
      </w:pPr>
      <w:r>
        <w:rPr>
          <w:rFonts w:hint="eastAsia" w:ascii="宋体" w:hAnsi="宋体" w:cs="宋体"/>
          <w:b/>
          <w:bCs/>
          <w:kern w:val="0"/>
          <w:sz w:val="32"/>
          <w:szCs w:val="32"/>
          <w:highlight w:val="none"/>
        </w:rPr>
        <w:t>项目编号：</w:t>
      </w:r>
      <w:r>
        <w:rPr>
          <w:rFonts w:hint="eastAsia" w:ascii="宋体" w:hAnsi="宋体" w:cs="宋体"/>
          <w:b/>
          <w:bCs/>
          <w:kern w:val="0"/>
          <w:sz w:val="32"/>
          <w:szCs w:val="32"/>
          <w:highlight w:val="none"/>
          <w:u w:val="single"/>
          <w:lang w:val="en-US" w:eastAsia="zh-CN"/>
        </w:rPr>
        <w:tab/>
      </w:r>
      <w:r>
        <w:rPr>
          <w:rFonts w:hint="eastAsia" w:ascii="宋体" w:hAnsi="宋体" w:cs="宋体"/>
          <w:b/>
          <w:bCs/>
          <w:kern w:val="0"/>
          <w:sz w:val="32"/>
          <w:szCs w:val="32"/>
          <w:highlight w:val="none"/>
          <w:u w:val="single"/>
          <w:lang w:val="en-US" w:eastAsia="zh-CN"/>
        </w:rPr>
        <w:t>ZBGL2026010095</w:t>
      </w:r>
    </w:p>
    <w:p w14:paraId="6879F750">
      <w:pPr>
        <w:jc w:val="center"/>
        <w:rPr>
          <w:rFonts w:hint="default" w:ascii="宋体" w:hAnsi="宋体" w:eastAsia="宋体"/>
          <w:sz w:val="28"/>
          <w:szCs w:val="28"/>
          <w:highlight w:val="none"/>
          <w:lang w:val="en-US" w:eastAsia="zh-CN"/>
        </w:rPr>
      </w:pPr>
      <w:r>
        <w:rPr>
          <w:rFonts w:hint="eastAsia" w:ascii="宋体" w:hAnsi="宋体"/>
          <w:sz w:val="28"/>
          <w:szCs w:val="28"/>
          <w:highlight w:val="none"/>
        </w:rPr>
        <w:t>招 标 人：中国重汽集团</w:t>
      </w:r>
      <w:r>
        <w:rPr>
          <w:rFonts w:hint="eastAsia" w:ascii="宋体" w:hAnsi="宋体"/>
          <w:sz w:val="28"/>
          <w:szCs w:val="28"/>
          <w:highlight w:val="none"/>
          <w:u w:val="none"/>
          <w:lang w:val="en-US" w:eastAsia="zh-CN"/>
        </w:rPr>
        <w:t>济南动力</w:t>
      </w:r>
      <w:r>
        <w:rPr>
          <w:rFonts w:hint="eastAsia" w:ascii="宋体" w:hAnsi="宋体"/>
          <w:sz w:val="28"/>
          <w:szCs w:val="28"/>
          <w:highlight w:val="none"/>
        </w:rPr>
        <w:t>有限公司</w:t>
      </w:r>
      <w:r>
        <w:rPr>
          <w:rFonts w:hint="eastAsia" w:ascii="宋体" w:hAnsi="宋体"/>
          <w:sz w:val="28"/>
          <w:szCs w:val="28"/>
          <w:highlight w:val="none"/>
          <w:lang w:eastAsia="zh-CN"/>
        </w:rPr>
        <w:t>、</w:t>
      </w:r>
      <w:r>
        <w:rPr>
          <w:rFonts w:hint="eastAsia" w:ascii="宋体" w:hAnsi="宋体"/>
          <w:sz w:val="28"/>
          <w:szCs w:val="28"/>
          <w:highlight w:val="none"/>
          <w:lang w:val="en-US" w:eastAsia="zh-CN"/>
        </w:rPr>
        <w:t>中国重汽集团济南汽车部件有限公司</w:t>
      </w:r>
    </w:p>
    <w:p w14:paraId="3FB7C112">
      <w:pPr>
        <w:jc w:val="center"/>
        <w:rPr>
          <w:rFonts w:hint="eastAsia" w:ascii="宋体" w:hAnsi="宋体" w:eastAsia="宋体"/>
          <w:sz w:val="28"/>
          <w:szCs w:val="28"/>
          <w:highlight w:val="none"/>
          <w:lang w:eastAsia="zh-CN"/>
        </w:rPr>
      </w:pPr>
    </w:p>
    <w:p w14:paraId="09CB3C92">
      <w:pPr>
        <w:spacing w:line="480" w:lineRule="auto"/>
        <w:jc w:val="center"/>
        <w:rPr>
          <w:rFonts w:ascii="宋体" w:hAnsi="宋体"/>
          <w:b/>
          <w:bCs/>
          <w:sz w:val="48"/>
          <w:szCs w:val="48"/>
          <w:highlight w:val="none"/>
        </w:rPr>
      </w:pPr>
      <w:r>
        <w:rPr>
          <w:rFonts w:hint="eastAsia" w:ascii="宋体" w:hAnsi="宋体"/>
          <w:sz w:val="28"/>
          <w:szCs w:val="28"/>
          <w:highlight w:val="none"/>
          <w:u w:val="single"/>
        </w:rPr>
        <w:t>20</w:t>
      </w:r>
      <w:r>
        <w:rPr>
          <w:rFonts w:hint="eastAsia" w:ascii="宋体" w:hAnsi="宋体"/>
          <w:sz w:val="28"/>
          <w:szCs w:val="28"/>
          <w:highlight w:val="none"/>
          <w:u w:val="single"/>
          <w:lang w:val="en-US" w:eastAsia="zh-CN"/>
        </w:rPr>
        <w:t>26</w:t>
      </w:r>
      <w:r>
        <w:rPr>
          <w:rFonts w:hint="eastAsia" w:ascii="宋体" w:hAnsi="宋体"/>
          <w:sz w:val="28"/>
          <w:szCs w:val="28"/>
          <w:highlight w:val="none"/>
          <w:u w:val="single"/>
        </w:rPr>
        <w:t>年</w:t>
      </w:r>
      <w:r>
        <w:rPr>
          <w:rFonts w:hint="eastAsia" w:ascii="宋体" w:hAnsi="宋体"/>
          <w:sz w:val="28"/>
          <w:szCs w:val="28"/>
          <w:highlight w:val="none"/>
          <w:u w:val="single"/>
          <w:lang w:val="en-US" w:eastAsia="zh-CN"/>
        </w:rPr>
        <w:t>1月</w:t>
      </w:r>
    </w:p>
    <w:p w14:paraId="3C851757">
      <w:pPr>
        <w:spacing w:line="480" w:lineRule="auto"/>
        <w:jc w:val="center"/>
        <w:rPr>
          <w:rFonts w:ascii="宋体" w:hAnsi="宋体"/>
          <w:b/>
          <w:bCs/>
          <w:sz w:val="48"/>
          <w:szCs w:val="48"/>
        </w:rPr>
        <w:sectPr>
          <w:footerReference r:id="rId6" w:type="first"/>
          <w:headerReference r:id="rId3" w:type="default"/>
          <w:footerReference r:id="rId4" w:type="default"/>
          <w:footerReference r:id="rId5" w:type="even"/>
          <w:pgSz w:w="11906" w:h="16838"/>
          <w:pgMar w:top="1701" w:right="1418" w:bottom="1134" w:left="1418" w:header="851" w:footer="992" w:gutter="0"/>
          <w:pgNumType w:fmt="numberInDash" w:start="1"/>
          <w:cols w:space="720" w:num="1"/>
          <w:titlePg/>
          <w:docGrid w:type="lines" w:linePitch="312" w:charSpace="0"/>
        </w:sectPr>
      </w:pPr>
    </w:p>
    <w:sdt>
      <w:sdtPr>
        <w:rPr>
          <w:rFonts w:ascii="Times New Roman" w:hAnsi="Times New Roman" w:eastAsia="宋体" w:cs="Times New Roman"/>
          <w:color w:val="auto"/>
          <w:kern w:val="2"/>
          <w:sz w:val="21"/>
          <w:szCs w:val="20"/>
          <w:lang w:val="zh-CN"/>
        </w:rPr>
        <w:id w:val="-629018532"/>
        <w:docPartObj>
          <w:docPartGallery w:val="Table of Contents"/>
          <w:docPartUnique/>
        </w:docPartObj>
      </w:sdtPr>
      <w:sdtEndPr>
        <w:rPr>
          <w:rFonts w:ascii="Times New Roman" w:hAnsi="Times New Roman" w:eastAsia="宋体" w:cs="Times New Roman"/>
          <w:b/>
          <w:bCs/>
          <w:color w:val="auto"/>
          <w:kern w:val="2"/>
          <w:sz w:val="21"/>
          <w:szCs w:val="20"/>
          <w:lang w:val="zh-CN"/>
        </w:rPr>
      </w:sdtEndPr>
      <w:sdtContent>
        <w:p w14:paraId="176426B1">
          <w:pPr>
            <w:pStyle w:val="68"/>
            <w:jc w:val="center"/>
            <w:rPr>
              <w:rFonts w:ascii="黑体" w:hAnsi="黑体" w:eastAsia="黑体"/>
              <w:b/>
              <w:color w:val="auto"/>
              <w:sz w:val="44"/>
              <w:szCs w:val="44"/>
              <w:lang w:val="zh-CN"/>
            </w:rPr>
          </w:pPr>
          <w:r>
            <w:rPr>
              <w:rFonts w:ascii="黑体" w:hAnsi="黑体" w:eastAsia="黑体"/>
              <w:b/>
              <w:color w:val="auto"/>
              <w:sz w:val="44"/>
              <w:szCs w:val="44"/>
              <w:lang w:val="zh-CN"/>
            </w:rPr>
            <w:t>目</w:t>
          </w:r>
          <w:r>
            <w:rPr>
              <w:rFonts w:hint="eastAsia" w:ascii="黑体" w:hAnsi="黑体" w:eastAsia="黑体"/>
              <w:b/>
              <w:color w:val="auto"/>
              <w:sz w:val="44"/>
              <w:szCs w:val="44"/>
              <w:lang w:val="zh-CN"/>
            </w:rPr>
            <w:t xml:space="preserve"> </w:t>
          </w:r>
          <w:r>
            <w:rPr>
              <w:rFonts w:ascii="黑体" w:hAnsi="黑体" w:eastAsia="黑体"/>
              <w:b/>
              <w:color w:val="auto"/>
              <w:sz w:val="44"/>
              <w:szCs w:val="44"/>
              <w:lang w:val="zh-CN"/>
            </w:rPr>
            <w:t xml:space="preserve">    录</w:t>
          </w:r>
        </w:p>
        <w:p w14:paraId="35A69E4D">
          <w:pPr>
            <w:pStyle w:val="21"/>
            <w:tabs>
              <w:tab w:val="right" w:leader="dot" w:pos="9070"/>
              <w:tab w:val="clear" w:pos="8729"/>
            </w:tabs>
          </w:pPr>
          <w:r>
            <w:rPr>
              <w:rFonts w:hint="eastAsia" w:ascii="Calibri" w:hAnsi="Calibri"/>
              <w:bCs/>
              <w:kern w:val="44"/>
              <w:sz w:val="36"/>
              <w:szCs w:val="44"/>
            </w:rPr>
            <w:fldChar w:fldCharType="begin"/>
          </w:r>
          <w:r>
            <w:rPr>
              <w:rFonts w:hint="eastAsia" w:ascii="Calibri" w:hAnsi="Calibri"/>
              <w:bCs/>
              <w:kern w:val="44"/>
              <w:sz w:val="36"/>
              <w:szCs w:val="44"/>
            </w:rPr>
            <w:instrText xml:space="preserve">TOC \o "1-1" \h \u </w:instrText>
          </w:r>
          <w:r>
            <w:rPr>
              <w:rFonts w:hint="eastAsia" w:ascii="Calibri" w:hAnsi="Calibri"/>
              <w:bCs/>
              <w:kern w:val="44"/>
              <w:sz w:val="36"/>
              <w:szCs w:val="44"/>
            </w:rPr>
            <w:fldChar w:fldCharType="separate"/>
          </w:r>
          <w:r>
            <w:rPr>
              <w:rFonts w:hint="eastAsia" w:ascii="Calibri" w:hAnsi="Calibri"/>
              <w:bCs/>
              <w:kern w:val="44"/>
              <w:szCs w:val="44"/>
            </w:rPr>
            <w:fldChar w:fldCharType="begin"/>
          </w:r>
          <w:r>
            <w:rPr>
              <w:rFonts w:hint="eastAsia" w:ascii="Calibri" w:hAnsi="Calibri"/>
              <w:bCs/>
              <w:kern w:val="44"/>
              <w:szCs w:val="44"/>
            </w:rPr>
            <w:instrText xml:space="preserve"> HYPERLINK \l _Toc23927 </w:instrText>
          </w:r>
          <w:r>
            <w:rPr>
              <w:rFonts w:hint="eastAsia" w:ascii="Calibri" w:hAnsi="Calibri"/>
              <w:bCs/>
              <w:kern w:val="44"/>
              <w:szCs w:val="44"/>
            </w:rPr>
            <w:fldChar w:fldCharType="separate"/>
          </w:r>
          <w:r>
            <w:rPr>
              <w:rFonts w:hint="eastAsia"/>
            </w:rPr>
            <w:t>第一部分  投标人须知</w:t>
          </w:r>
          <w:r>
            <w:tab/>
          </w:r>
          <w:r>
            <w:fldChar w:fldCharType="begin"/>
          </w:r>
          <w:r>
            <w:instrText xml:space="preserve"> PAGEREF _Toc23927 \h </w:instrText>
          </w:r>
          <w:r>
            <w:fldChar w:fldCharType="separate"/>
          </w:r>
          <w:r>
            <w:t>2</w:t>
          </w:r>
          <w:r>
            <w:fldChar w:fldCharType="end"/>
          </w:r>
          <w:r>
            <w:rPr>
              <w:rFonts w:hint="eastAsia" w:ascii="Calibri" w:hAnsi="Calibri"/>
              <w:bCs/>
              <w:kern w:val="44"/>
              <w:szCs w:val="44"/>
            </w:rPr>
            <w:fldChar w:fldCharType="end"/>
          </w:r>
        </w:p>
        <w:p w14:paraId="39051F0A">
          <w:pPr>
            <w:pStyle w:val="21"/>
            <w:tabs>
              <w:tab w:val="right" w:leader="dot" w:pos="9070"/>
              <w:tab w:val="clear" w:pos="8729"/>
            </w:tabs>
          </w:pPr>
          <w:r>
            <w:rPr>
              <w:rFonts w:hint="eastAsia" w:ascii="Calibri" w:hAnsi="Calibri" w:eastAsia="宋体" w:cs="Times New Roman"/>
              <w:bCs/>
              <w:kern w:val="44"/>
              <w:szCs w:val="44"/>
            </w:rPr>
            <w:fldChar w:fldCharType="begin"/>
          </w:r>
          <w:r>
            <w:rPr>
              <w:rFonts w:hint="eastAsia" w:ascii="Calibri" w:hAnsi="Calibri" w:eastAsia="宋体" w:cs="Times New Roman"/>
              <w:bCs/>
              <w:kern w:val="44"/>
              <w:szCs w:val="44"/>
            </w:rPr>
            <w:instrText xml:space="preserve"> HYPERLINK \l _Toc16839 </w:instrText>
          </w:r>
          <w:r>
            <w:rPr>
              <w:rFonts w:hint="eastAsia" w:ascii="Calibri" w:hAnsi="Calibri" w:eastAsia="宋体" w:cs="Times New Roman"/>
              <w:bCs/>
              <w:kern w:val="44"/>
              <w:szCs w:val="44"/>
            </w:rPr>
            <w:fldChar w:fldCharType="separate"/>
          </w:r>
          <w:r>
            <w:rPr>
              <w:rFonts w:hint="eastAsia"/>
            </w:rPr>
            <w:t>第二部分　</w:t>
          </w:r>
          <w:r>
            <w:rPr>
              <w:rFonts w:hint="eastAsia"/>
              <w:lang w:val="en-US" w:eastAsia="zh-CN"/>
            </w:rPr>
            <w:t>技术标书</w:t>
          </w:r>
          <w:r>
            <w:tab/>
          </w:r>
          <w:r>
            <w:fldChar w:fldCharType="begin"/>
          </w:r>
          <w:r>
            <w:instrText xml:space="preserve"> PAGEREF _Toc16839 \h </w:instrText>
          </w:r>
          <w:r>
            <w:fldChar w:fldCharType="separate"/>
          </w:r>
          <w:r>
            <w:t>13</w:t>
          </w:r>
          <w:r>
            <w:fldChar w:fldCharType="end"/>
          </w:r>
          <w:r>
            <w:rPr>
              <w:rFonts w:hint="eastAsia" w:ascii="Calibri" w:hAnsi="Calibri" w:eastAsia="宋体" w:cs="Times New Roman"/>
              <w:bCs/>
              <w:kern w:val="44"/>
              <w:szCs w:val="44"/>
            </w:rPr>
            <w:fldChar w:fldCharType="end"/>
          </w:r>
        </w:p>
        <w:p w14:paraId="012CB70F">
          <w:pPr>
            <w:pStyle w:val="21"/>
            <w:tabs>
              <w:tab w:val="right" w:leader="dot" w:pos="9070"/>
              <w:tab w:val="clear" w:pos="8729"/>
            </w:tabs>
          </w:pPr>
          <w:r>
            <w:rPr>
              <w:rFonts w:hint="eastAsia" w:ascii="Calibri" w:hAnsi="Calibri" w:eastAsia="宋体" w:cs="Times New Roman"/>
              <w:bCs/>
              <w:kern w:val="44"/>
              <w:szCs w:val="44"/>
            </w:rPr>
            <w:fldChar w:fldCharType="begin"/>
          </w:r>
          <w:r>
            <w:rPr>
              <w:rFonts w:hint="eastAsia" w:ascii="Calibri" w:hAnsi="Calibri" w:eastAsia="宋体" w:cs="Times New Roman"/>
              <w:bCs/>
              <w:kern w:val="44"/>
              <w:szCs w:val="44"/>
            </w:rPr>
            <w:instrText xml:space="preserve"> HYPERLINK \l _Toc8030 </w:instrText>
          </w:r>
          <w:r>
            <w:rPr>
              <w:rFonts w:hint="eastAsia" w:ascii="Calibri" w:hAnsi="Calibri" w:eastAsia="宋体" w:cs="Times New Roman"/>
              <w:bCs/>
              <w:kern w:val="44"/>
              <w:szCs w:val="44"/>
            </w:rPr>
            <w:fldChar w:fldCharType="separate"/>
          </w:r>
          <w:r>
            <w:rPr>
              <w:rFonts w:hint="eastAsia"/>
            </w:rPr>
            <w:t>第三部分 合同主要条款</w:t>
          </w:r>
          <w:r>
            <w:tab/>
          </w:r>
          <w:r>
            <w:fldChar w:fldCharType="begin"/>
          </w:r>
          <w:r>
            <w:instrText xml:space="preserve"> PAGEREF _Toc8030 \h </w:instrText>
          </w:r>
          <w:r>
            <w:fldChar w:fldCharType="separate"/>
          </w:r>
          <w:r>
            <w:t>14</w:t>
          </w:r>
          <w:r>
            <w:fldChar w:fldCharType="end"/>
          </w:r>
          <w:r>
            <w:rPr>
              <w:rFonts w:hint="eastAsia" w:ascii="Calibri" w:hAnsi="Calibri" w:eastAsia="宋体" w:cs="Times New Roman"/>
              <w:bCs/>
              <w:kern w:val="44"/>
              <w:szCs w:val="44"/>
            </w:rPr>
            <w:fldChar w:fldCharType="end"/>
          </w:r>
        </w:p>
        <w:p w14:paraId="4C8160F4">
          <w:pPr>
            <w:pStyle w:val="21"/>
            <w:tabs>
              <w:tab w:val="right" w:leader="dot" w:pos="9070"/>
              <w:tab w:val="clear" w:pos="8729"/>
            </w:tabs>
          </w:pPr>
          <w:r>
            <w:rPr>
              <w:rFonts w:hint="eastAsia" w:ascii="Calibri" w:hAnsi="Calibri" w:eastAsia="宋体" w:cs="Times New Roman"/>
              <w:bCs/>
              <w:kern w:val="44"/>
              <w:szCs w:val="44"/>
            </w:rPr>
            <w:fldChar w:fldCharType="begin"/>
          </w:r>
          <w:r>
            <w:rPr>
              <w:rFonts w:hint="eastAsia" w:ascii="Calibri" w:hAnsi="Calibri" w:eastAsia="宋体" w:cs="Times New Roman"/>
              <w:bCs/>
              <w:kern w:val="44"/>
              <w:szCs w:val="44"/>
            </w:rPr>
            <w:instrText xml:space="preserve"> HYPERLINK \l _Toc16500 </w:instrText>
          </w:r>
          <w:r>
            <w:rPr>
              <w:rFonts w:hint="eastAsia" w:ascii="Calibri" w:hAnsi="Calibri" w:eastAsia="宋体" w:cs="Times New Roman"/>
              <w:bCs/>
              <w:kern w:val="44"/>
              <w:szCs w:val="44"/>
            </w:rPr>
            <w:fldChar w:fldCharType="separate"/>
          </w:r>
          <w:r>
            <w:rPr>
              <w:rFonts w:hint="eastAsia"/>
            </w:rPr>
            <w:t>第四部分　</w:t>
          </w:r>
          <w:r>
            <w:rPr>
              <w:rFonts w:hint="eastAsia"/>
              <w:lang w:val="en-US" w:eastAsia="zh-CN"/>
            </w:rPr>
            <w:t>投标文件附件</w:t>
          </w:r>
          <w:r>
            <w:tab/>
          </w:r>
          <w:r>
            <w:fldChar w:fldCharType="begin"/>
          </w:r>
          <w:r>
            <w:instrText xml:space="preserve"> PAGEREF _Toc16500 \h </w:instrText>
          </w:r>
          <w:r>
            <w:fldChar w:fldCharType="separate"/>
          </w:r>
          <w:r>
            <w:t>15</w:t>
          </w:r>
          <w:r>
            <w:fldChar w:fldCharType="end"/>
          </w:r>
          <w:r>
            <w:rPr>
              <w:rFonts w:hint="eastAsia" w:ascii="Calibri" w:hAnsi="Calibri" w:eastAsia="宋体" w:cs="Times New Roman"/>
              <w:bCs/>
              <w:kern w:val="44"/>
              <w:szCs w:val="44"/>
            </w:rPr>
            <w:fldChar w:fldCharType="end"/>
          </w:r>
        </w:p>
        <w:p w14:paraId="6617A57C">
          <w:pPr>
            <w:pStyle w:val="21"/>
          </w:pPr>
          <w:r>
            <w:rPr>
              <w:rFonts w:hint="eastAsia" w:ascii="Calibri" w:hAnsi="Calibri" w:eastAsia="宋体" w:cs="Times New Roman"/>
              <w:bCs/>
              <w:kern w:val="44"/>
              <w:szCs w:val="44"/>
            </w:rPr>
            <w:fldChar w:fldCharType="end"/>
          </w:r>
        </w:p>
      </w:sdtContent>
    </w:sdt>
    <w:p w14:paraId="582BF911">
      <w:pPr>
        <w:pStyle w:val="15"/>
        <w:tabs>
          <w:tab w:val="left" w:pos="2940"/>
        </w:tabs>
        <w:spacing w:line="360" w:lineRule="auto"/>
      </w:pPr>
      <w:r>
        <w:tab/>
      </w:r>
    </w:p>
    <w:p w14:paraId="29FEE1FC">
      <w:pPr>
        <w:pStyle w:val="15"/>
        <w:spacing w:line="360" w:lineRule="auto"/>
        <w:jc w:val="center"/>
      </w:pPr>
    </w:p>
    <w:p w14:paraId="1CE68BB7">
      <w:pPr>
        <w:pStyle w:val="15"/>
        <w:spacing w:line="360" w:lineRule="auto"/>
        <w:jc w:val="center"/>
        <w:sectPr>
          <w:pgSz w:w="11906" w:h="16838"/>
          <w:pgMar w:top="1701" w:right="1418" w:bottom="1134" w:left="1418" w:header="851" w:footer="992" w:gutter="0"/>
          <w:pgNumType w:fmt="numberInDash" w:start="1"/>
          <w:cols w:space="720" w:num="1"/>
          <w:titlePg/>
          <w:docGrid w:type="lines" w:linePitch="312" w:charSpace="0"/>
        </w:sectPr>
      </w:pPr>
    </w:p>
    <w:p w14:paraId="3D820EEC">
      <w:pPr>
        <w:pStyle w:val="71"/>
      </w:pPr>
      <w:bookmarkStart w:id="0" w:name="_Toc23927"/>
      <w:bookmarkStart w:id="1" w:name="_Toc47976595"/>
      <w:r>
        <w:rPr>
          <w:rFonts w:hint="eastAsia"/>
        </w:rPr>
        <w:t>第一部分  投标人须知</w:t>
      </w:r>
      <w:bookmarkEnd w:id="0"/>
      <w:bookmarkEnd w:id="1"/>
    </w:p>
    <w:p w14:paraId="418340FC">
      <w:pPr>
        <w:pStyle w:val="72"/>
        <w:keepNext w:val="0"/>
        <w:keepLines w:val="0"/>
        <w:pageBreakBefore w:val="0"/>
        <w:widowControl w:val="0"/>
        <w:kinsoku/>
        <w:wordWrap/>
        <w:overflowPunct/>
        <w:topLinePunct w:val="0"/>
        <w:autoSpaceDE/>
        <w:autoSpaceDN/>
        <w:bidi w:val="0"/>
        <w:adjustRightInd/>
        <w:snapToGrid/>
        <w:spacing w:before="313" w:beforeLines="100" w:after="157" w:afterLines="50" w:line="480" w:lineRule="exact"/>
        <w:ind w:left="0" w:firstLine="0"/>
        <w:textAlignment w:val="auto"/>
      </w:pPr>
      <w:bookmarkStart w:id="2" w:name="_Toc47976596"/>
      <w:r>
        <w:rPr>
          <w:rFonts w:hint="eastAsia" w:cs="Times New Roman"/>
        </w:rPr>
        <w:t>项目</w:t>
      </w:r>
      <w:r>
        <w:rPr>
          <w:rFonts w:hint="eastAsia"/>
        </w:rPr>
        <w:t>介绍</w:t>
      </w:r>
      <w:bookmarkEnd w:id="2"/>
    </w:p>
    <w:p w14:paraId="19B3D977">
      <w:pPr>
        <w:pStyle w:val="76"/>
        <w:keepNext w:val="0"/>
        <w:keepLines w:val="0"/>
        <w:pageBreakBefore w:val="0"/>
        <w:widowControl w:val="0"/>
        <w:numPr>
          <w:ilvl w:val="0"/>
          <w:numId w:val="9"/>
        </w:numPr>
        <w:kinsoku/>
        <w:wordWrap/>
        <w:overflowPunct/>
        <w:topLinePunct w:val="0"/>
        <w:autoSpaceDE/>
        <w:autoSpaceDN/>
        <w:bidi w:val="0"/>
        <w:adjustRightInd/>
        <w:snapToGrid/>
        <w:spacing w:line="440" w:lineRule="exact"/>
        <w:ind w:left="454" w:leftChars="0" w:hanging="454" w:firstLineChars="0"/>
        <w:textAlignment w:val="auto"/>
        <w:rPr>
          <w:rFonts w:hint="eastAsia" w:ascii="宋体" w:hAnsi="Courier New" w:eastAsia="宋体" w:cs="Times New Roman"/>
          <w:kern w:val="2"/>
          <w:sz w:val="21"/>
          <w:lang w:val="en-US" w:eastAsia="zh-CN" w:bidi="ar-SA"/>
        </w:rPr>
      </w:pPr>
      <w:r>
        <w:rPr>
          <w:rFonts w:hint="eastAsia"/>
          <w:lang w:val="en-US" w:eastAsia="zh-CN"/>
        </w:rPr>
        <w:t>分包一</w:t>
      </w:r>
      <w:r>
        <w:rPr>
          <w:rFonts w:hint="eastAsia"/>
        </w:rPr>
        <w:t>项目名称：</w:t>
      </w:r>
      <w:r>
        <w:rPr>
          <w:rFonts w:hint="eastAsia"/>
          <w:highlight w:val="none"/>
          <w:lang w:val="en-US" w:eastAsia="zh-CN"/>
        </w:rPr>
        <w:t>部分部门级会议室增加投屏设备-办公室增加投屏设备</w:t>
      </w:r>
    </w:p>
    <w:p w14:paraId="17DDA930">
      <w:pPr>
        <w:pStyle w:val="76"/>
        <w:keepNext w:val="0"/>
        <w:keepLines w:val="0"/>
        <w:pageBreakBefore w:val="0"/>
        <w:widowControl w:val="0"/>
        <w:numPr>
          <w:ilvl w:val="0"/>
          <w:numId w:val="9"/>
        </w:numPr>
        <w:kinsoku/>
        <w:wordWrap/>
        <w:overflowPunct/>
        <w:topLinePunct w:val="0"/>
        <w:autoSpaceDE/>
        <w:autoSpaceDN/>
        <w:bidi w:val="0"/>
        <w:adjustRightInd/>
        <w:snapToGrid/>
        <w:spacing w:line="440" w:lineRule="exact"/>
        <w:ind w:left="454" w:leftChars="0" w:hanging="454" w:firstLineChars="0"/>
        <w:textAlignment w:val="auto"/>
        <w:rPr>
          <w:rFonts w:hint="eastAsia" w:ascii="宋体" w:hAnsi="Courier New" w:eastAsia="宋体" w:cs="Times New Roman"/>
          <w:kern w:val="2"/>
          <w:sz w:val="21"/>
          <w:lang w:val="en-US" w:eastAsia="zh-CN" w:bidi="ar-SA"/>
        </w:rPr>
      </w:pPr>
      <w:r>
        <w:rPr>
          <w:rFonts w:hint="eastAsia"/>
          <w:lang w:val="en-US" w:eastAsia="zh-CN"/>
        </w:rPr>
        <w:t>分包二</w:t>
      </w:r>
      <w:r>
        <w:rPr>
          <w:rFonts w:hint="eastAsia"/>
        </w:rPr>
        <w:t>项目名称：</w:t>
      </w:r>
      <w:r>
        <w:rPr>
          <w:rFonts w:hint="eastAsia" w:ascii="宋体" w:hAnsi="Courier New" w:eastAsia="宋体" w:cs="Times New Roman"/>
          <w:kern w:val="2"/>
          <w:sz w:val="21"/>
          <w:lang w:val="en-US" w:eastAsia="zh-CN" w:bidi="ar-SA"/>
        </w:rPr>
        <w:t>新建质检中心弱电及公用系统硬件项目-会议平板等采购</w:t>
      </w:r>
    </w:p>
    <w:p w14:paraId="4E45A664">
      <w:pPr>
        <w:pStyle w:val="76"/>
        <w:keepNext w:val="0"/>
        <w:keepLines w:val="0"/>
        <w:pageBreakBefore w:val="0"/>
        <w:widowControl w:val="0"/>
        <w:numPr>
          <w:ilvl w:val="0"/>
          <w:numId w:val="9"/>
        </w:numPr>
        <w:kinsoku/>
        <w:wordWrap/>
        <w:overflowPunct/>
        <w:topLinePunct w:val="0"/>
        <w:autoSpaceDE/>
        <w:autoSpaceDN/>
        <w:bidi w:val="0"/>
        <w:adjustRightInd/>
        <w:snapToGrid/>
        <w:spacing w:line="440" w:lineRule="exact"/>
        <w:ind w:left="454" w:leftChars="0" w:hanging="454" w:firstLineChars="0"/>
        <w:textAlignment w:val="auto"/>
        <w:rPr>
          <w:rFonts w:hint="eastAsia" w:ascii="宋体" w:hAnsi="Courier New" w:eastAsia="宋体" w:cs="Times New Roman"/>
          <w:kern w:val="2"/>
          <w:sz w:val="21"/>
          <w:highlight w:val="none"/>
          <w:lang w:val="en-US" w:eastAsia="zh-CN" w:bidi="ar-SA"/>
        </w:rPr>
      </w:pPr>
      <w:r>
        <w:rPr>
          <w:rFonts w:hint="eastAsia"/>
          <w:lang w:val="en-US" w:eastAsia="zh-CN"/>
        </w:rPr>
        <w:t>分包三</w:t>
      </w:r>
      <w:r>
        <w:rPr>
          <w:rFonts w:hint="eastAsia"/>
        </w:rPr>
        <w:t>项目名称：</w:t>
      </w:r>
      <w:r>
        <w:rPr>
          <w:rFonts w:hint="eastAsia" w:ascii="Times New Roman" w:hAnsi="Times New Roman" w:eastAsia="宋体" w:cs="Times New Roman"/>
          <w:color w:val="auto"/>
          <w:kern w:val="2"/>
          <w:sz w:val="21"/>
          <w:highlight w:val="none"/>
          <w:lang w:val="en-US" w:eastAsia="zh-CN" w:bidi="ar-SA"/>
        </w:rPr>
        <w:t>济南部件公司智慧屏采购技改项目</w:t>
      </w:r>
    </w:p>
    <w:p w14:paraId="17A97EAA">
      <w:pPr>
        <w:pStyle w:val="76"/>
        <w:keepNext w:val="0"/>
        <w:keepLines w:val="0"/>
        <w:pageBreakBefore w:val="0"/>
        <w:widowControl w:val="0"/>
        <w:numPr>
          <w:ilvl w:val="0"/>
          <w:numId w:val="9"/>
        </w:numPr>
        <w:kinsoku/>
        <w:wordWrap/>
        <w:overflowPunct/>
        <w:topLinePunct w:val="0"/>
        <w:autoSpaceDE/>
        <w:autoSpaceDN/>
        <w:bidi w:val="0"/>
        <w:adjustRightInd/>
        <w:snapToGrid/>
        <w:spacing w:line="440" w:lineRule="exact"/>
        <w:ind w:left="454" w:leftChars="0" w:hanging="454" w:firstLineChars="0"/>
        <w:textAlignment w:val="auto"/>
        <w:rPr>
          <w:highlight w:val="none"/>
        </w:rPr>
      </w:pPr>
      <w:r>
        <w:rPr>
          <w:rFonts w:hint="eastAsia"/>
          <w:highlight w:val="none"/>
        </w:rPr>
        <w:t>项目编号：</w:t>
      </w:r>
      <w:r>
        <w:rPr>
          <w:rFonts w:hint="eastAsia"/>
          <w:highlight w:val="none"/>
          <w:lang w:val="en-US" w:eastAsia="zh-CN"/>
        </w:rPr>
        <w:tab/>
      </w:r>
      <w:r>
        <w:rPr>
          <w:rFonts w:hint="eastAsia"/>
          <w:highlight w:val="none"/>
          <w:lang w:val="en-US" w:eastAsia="zh-CN"/>
        </w:rPr>
        <w:t>ZBGL2026010095</w:t>
      </w:r>
    </w:p>
    <w:p w14:paraId="5C6CF568">
      <w:pPr>
        <w:pStyle w:val="76"/>
        <w:keepNext w:val="0"/>
        <w:keepLines w:val="0"/>
        <w:pageBreakBefore w:val="0"/>
        <w:widowControl w:val="0"/>
        <w:numPr>
          <w:ilvl w:val="0"/>
          <w:numId w:val="9"/>
        </w:numPr>
        <w:kinsoku/>
        <w:wordWrap/>
        <w:overflowPunct/>
        <w:topLinePunct w:val="0"/>
        <w:autoSpaceDE/>
        <w:autoSpaceDN/>
        <w:bidi w:val="0"/>
        <w:adjustRightInd/>
        <w:snapToGrid/>
        <w:spacing w:line="440" w:lineRule="exact"/>
        <w:ind w:left="454" w:leftChars="0" w:hanging="454" w:firstLineChars="0"/>
        <w:textAlignment w:val="auto"/>
        <w:rPr>
          <w:highlight w:val="none"/>
        </w:rPr>
      </w:pPr>
      <w:r>
        <w:rPr>
          <w:rFonts w:hint="eastAsia"/>
          <w:highlight w:val="none"/>
        </w:rPr>
        <w:t>招标形式：</w:t>
      </w:r>
      <w:bookmarkStart w:id="3" w:name="_Toc47112482"/>
      <w:r>
        <w:rPr>
          <w:rFonts w:hint="eastAsia"/>
          <w:highlight w:val="none"/>
          <w:lang w:val="en-US" w:eastAsia="zh-CN"/>
        </w:rPr>
        <w:t>公开招标</w:t>
      </w:r>
    </w:p>
    <w:p w14:paraId="742B3A80">
      <w:pPr>
        <w:pStyle w:val="76"/>
        <w:keepNext w:val="0"/>
        <w:keepLines w:val="0"/>
        <w:pageBreakBefore w:val="0"/>
        <w:widowControl w:val="0"/>
        <w:numPr>
          <w:ilvl w:val="0"/>
          <w:numId w:val="9"/>
        </w:numPr>
        <w:kinsoku/>
        <w:wordWrap/>
        <w:overflowPunct/>
        <w:topLinePunct w:val="0"/>
        <w:autoSpaceDE/>
        <w:autoSpaceDN/>
        <w:bidi w:val="0"/>
        <w:adjustRightInd/>
        <w:snapToGrid/>
        <w:spacing w:line="440" w:lineRule="exact"/>
        <w:ind w:left="454" w:leftChars="0" w:hanging="454" w:firstLineChars="0"/>
        <w:textAlignment w:val="auto"/>
        <w:rPr>
          <w:highlight w:val="none"/>
        </w:rPr>
      </w:pPr>
      <w:r>
        <w:rPr>
          <w:rFonts w:hint="eastAsia"/>
          <w:highlight w:val="none"/>
          <w:lang w:val="en-US" w:eastAsia="zh-CN"/>
        </w:rPr>
        <w:t>分包一项目概</w:t>
      </w:r>
      <w:r>
        <w:rPr>
          <w:rFonts w:hint="eastAsia" w:ascii="宋体" w:eastAsia="宋体"/>
          <w:highlight w:val="none"/>
          <w:lang w:val="en-US" w:eastAsia="zh-CN"/>
        </w:rPr>
        <w:t>况：当前，公司业务规模持续扩大，内部沟通、临时洽谈及部门汇报工作日益频繁。为更好地满足各单位高效、便捷的会议需求，提升会议效率与信息化水平，办公室现拟为部分使用频率较高的部门级小会议室增配投屏设备（含移动支架及高清线）。经与相关部门共同调研及沟通，并结合实际使用情况，初步采购75吋电视24台、85/86吋电视1台、100吋电视3台共28台。</w:t>
      </w:r>
    </w:p>
    <w:p w14:paraId="34470449">
      <w:pPr>
        <w:pStyle w:val="76"/>
        <w:keepNext w:val="0"/>
        <w:keepLines w:val="0"/>
        <w:pageBreakBefore w:val="0"/>
        <w:widowControl w:val="0"/>
        <w:numPr>
          <w:ilvl w:val="0"/>
          <w:numId w:val="9"/>
        </w:numPr>
        <w:kinsoku/>
        <w:wordWrap/>
        <w:overflowPunct/>
        <w:topLinePunct w:val="0"/>
        <w:autoSpaceDE/>
        <w:autoSpaceDN/>
        <w:bidi w:val="0"/>
        <w:adjustRightInd/>
        <w:snapToGrid/>
        <w:spacing w:line="440" w:lineRule="exact"/>
        <w:ind w:left="454" w:leftChars="0" w:hanging="454" w:firstLineChars="0"/>
        <w:textAlignment w:val="auto"/>
        <w:rPr>
          <w:rFonts w:hint="eastAsia" w:ascii="宋体" w:eastAsia="宋体"/>
          <w:highlight w:val="none"/>
          <w:lang w:val="en-US" w:eastAsia="zh-CN"/>
        </w:rPr>
      </w:pPr>
      <w:r>
        <w:rPr>
          <w:rFonts w:hint="eastAsia"/>
          <w:highlight w:val="none"/>
          <w:lang w:val="en-US" w:eastAsia="zh-CN"/>
        </w:rPr>
        <w:t>分包二项目概况：</w:t>
      </w:r>
      <w:r>
        <w:rPr>
          <w:rFonts w:hint="eastAsia" w:ascii="宋体" w:eastAsia="宋体"/>
          <w:highlight w:val="none"/>
          <w:lang w:val="en-US" w:eastAsia="zh-CN"/>
        </w:rPr>
        <w:t>新建质检中心会议平板等设备采购项目属于新建质检中心项目附属子项目，项目使用地点位于山东省济南市章丘区豪沃客车园区，该项目由中国重汽集团质量部牵头，数智化转型发展部等相关部门配合开展，为满足日常工作会议需求，计划购置</w:t>
      </w:r>
      <w:r>
        <w:rPr>
          <w:rFonts w:hint="eastAsia"/>
          <w:highlight w:val="none"/>
          <w:lang w:val="en-US" w:eastAsia="zh-CN"/>
        </w:rPr>
        <w:t>3台86寸</w:t>
      </w:r>
      <w:r>
        <w:rPr>
          <w:rFonts w:hint="eastAsia" w:ascii="宋体" w:eastAsia="宋体"/>
          <w:highlight w:val="none"/>
          <w:lang w:val="en-US" w:eastAsia="zh-CN"/>
        </w:rPr>
        <w:t>会议平板</w:t>
      </w:r>
      <w:r>
        <w:rPr>
          <w:rFonts w:hint="eastAsia"/>
          <w:highlight w:val="none"/>
          <w:lang w:val="en-US" w:eastAsia="zh-CN"/>
        </w:rPr>
        <w:t>、3台65寸显示屏</w:t>
      </w:r>
      <w:r>
        <w:rPr>
          <w:rFonts w:hint="eastAsia" w:ascii="宋体" w:eastAsia="宋体"/>
          <w:highlight w:val="none"/>
          <w:lang w:val="en-US" w:eastAsia="zh-CN"/>
        </w:rPr>
        <w:t>等设备并2026年3月前投入使用。</w:t>
      </w:r>
    </w:p>
    <w:p w14:paraId="04DB7C60">
      <w:pPr>
        <w:pStyle w:val="76"/>
        <w:keepNext w:val="0"/>
        <w:keepLines w:val="0"/>
        <w:pageBreakBefore w:val="0"/>
        <w:widowControl w:val="0"/>
        <w:numPr>
          <w:ilvl w:val="0"/>
          <w:numId w:val="9"/>
        </w:numPr>
        <w:kinsoku/>
        <w:wordWrap/>
        <w:overflowPunct/>
        <w:topLinePunct w:val="0"/>
        <w:autoSpaceDE/>
        <w:autoSpaceDN/>
        <w:bidi w:val="0"/>
        <w:adjustRightInd/>
        <w:snapToGrid/>
        <w:spacing w:line="440" w:lineRule="exact"/>
        <w:ind w:left="454" w:leftChars="0" w:hanging="454" w:firstLineChars="0"/>
        <w:textAlignment w:val="auto"/>
        <w:rPr>
          <w:rFonts w:hint="eastAsia" w:ascii="宋体" w:eastAsia="宋体"/>
          <w:highlight w:val="none"/>
          <w:lang w:val="en-US" w:eastAsia="zh-CN"/>
        </w:rPr>
      </w:pPr>
      <w:r>
        <w:rPr>
          <w:rFonts w:hint="eastAsia"/>
          <w:highlight w:val="none"/>
          <w:lang w:val="en-US" w:eastAsia="zh-CN"/>
        </w:rPr>
        <w:t>分包三项目概况：</w:t>
      </w:r>
      <w:r>
        <w:rPr>
          <w:rFonts w:hint="eastAsia" w:ascii="Times New Roman" w:hAnsi="Times New Roman" w:eastAsia="宋体" w:cs="Times New Roman"/>
          <w:color w:val="auto"/>
          <w:kern w:val="2"/>
          <w:sz w:val="21"/>
          <w:highlight w:val="none"/>
          <w:lang w:val="en-US" w:eastAsia="zh-CN" w:bidi="ar-SA"/>
        </w:rPr>
        <w:t>济南部件公司综合管理部229会议室、财务部236会议室和传动轴加工部123会议室为公司日常频繁使用会议室，但因会议室目前尚不具备投影仪、摄像头等任何会议设备，导致工作汇报效率低、会议质量差等问题发生，无法正常满足会议需求。为解决上述问题，提升工作效率，部件公司拟申请采购3台会议智慧屏。</w:t>
      </w:r>
    </w:p>
    <w:p w14:paraId="151561C8">
      <w:pPr>
        <w:pStyle w:val="76"/>
        <w:keepNext w:val="0"/>
        <w:keepLines w:val="0"/>
        <w:pageBreakBefore w:val="0"/>
        <w:widowControl w:val="0"/>
        <w:numPr>
          <w:ilvl w:val="0"/>
          <w:numId w:val="9"/>
        </w:numPr>
        <w:kinsoku/>
        <w:wordWrap/>
        <w:overflowPunct/>
        <w:topLinePunct w:val="0"/>
        <w:autoSpaceDE/>
        <w:autoSpaceDN/>
        <w:bidi w:val="0"/>
        <w:adjustRightInd/>
        <w:snapToGrid/>
        <w:spacing w:line="440" w:lineRule="exact"/>
        <w:ind w:left="454" w:leftChars="0" w:hanging="454" w:firstLineChars="0"/>
        <w:textAlignment w:val="auto"/>
        <w:rPr>
          <w:rFonts w:hint="default" w:ascii="宋体" w:hAnsi="Courier New" w:eastAsia="宋体" w:cs="Times New Roman"/>
          <w:highlight w:val="none"/>
          <w:lang w:val="en-US" w:eastAsia="zh-CN"/>
        </w:rPr>
      </w:pPr>
      <w:r>
        <w:rPr>
          <w:rFonts w:hint="eastAsia" w:cs="Times New Roman"/>
          <w:highlight w:val="none"/>
          <w:lang w:val="en-US" w:eastAsia="zh-CN"/>
        </w:rPr>
        <w:t>招标内容</w:t>
      </w:r>
      <w:r>
        <w:rPr>
          <w:rFonts w:hint="eastAsia" w:ascii="宋体" w:hAnsi="Courier New" w:eastAsia="宋体" w:cs="Times New Roman"/>
          <w:highlight w:val="none"/>
          <w:lang w:val="en-US" w:eastAsia="zh-CN"/>
        </w:rPr>
        <w:t>具体要求详见《技术标书》。</w:t>
      </w:r>
    </w:p>
    <w:p w14:paraId="10BC6F77">
      <w:pPr>
        <w:pStyle w:val="76"/>
        <w:keepNext w:val="0"/>
        <w:keepLines w:val="0"/>
        <w:pageBreakBefore w:val="0"/>
        <w:widowControl w:val="0"/>
        <w:numPr>
          <w:ilvl w:val="0"/>
          <w:numId w:val="9"/>
        </w:numPr>
        <w:kinsoku/>
        <w:wordWrap/>
        <w:overflowPunct/>
        <w:topLinePunct w:val="0"/>
        <w:autoSpaceDE/>
        <w:autoSpaceDN/>
        <w:bidi w:val="0"/>
        <w:adjustRightInd/>
        <w:snapToGrid/>
        <w:spacing w:line="440" w:lineRule="exact"/>
        <w:ind w:left="454" w:leftChars="0" w:hanging="454" w:firstLineChars="0"/>
        <w:textAlignment w:val="auto"/>
        <w:rPr>
          <w:rFonts w:hint="default" w:cs="Times New Roman"/>
          <w:highlight w:val="none"/>
          <w:u w:val="none"/>
          <w:lang w:val="en-US" w:eastAsia="zh-CN"/>
        </w:rPr>
      </w:pPr>
      <w:r>
        <w:rPr>
          <w:rFonts w:hint="eastAsia"/>
          <w:highlight w:val="none"/>
          <w:lang w:val="en-US" w:eastAsia="zh-CN"/>
        </w:rPr>
        <w:t>报价：</w:t>
      </w:r>
    </w:p>
    <w:p w14:paraId="40FB1354">
      <w:pPr>
        <w:pStyle w:val="76"/>
        <w:keepNext w:val="0"/>
        <w:keepLines w:val="0"/>
        <w:pageBreakBefore w:val="0"/>
        <w:widowControl w:val="0"/>
        <w:numPr>
          <w:ilvl w:val="1"/>
          <w:numId w:val="10"/>
        </w:numPr>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eastAsia="宋体" w:cs="宋体"/>
          <w:b/>
          <w:bCs/>
          <w:color w:val="FF0000"/>
          <w:sz w:val="21"/>
          <w:szCs w:val="21"/>
          <w:highlight w:val="none"/>
          <w:u w:val="none"/>
          <w:lang w:val="en-US" w:eastAsia="zh-CN"/>
        </w:rPr>
      </w:pPr>
      <w:r>
        <w:rPr>
          <w:rFonts w:hint="eastAsia" w:ascii="宋体" w:hAnsi="宋体" w:eastAsia="宋体" w:cs="宋体"/>
          <w:i w:val="0"/>
          <w:iCs w:val="0"/>
          <w:caps w:val="0"/>
          <w:color w:val="0F1115"/>
          <w:spacing w:val="0"/>
          <w:sz w:val="21"/>
          <w:szCs w:val="21"/>
          <w:highlight w:val="none"/>
          <w:shd w:val="clear" w:fill="FFFFFF"/>
          <w:lang w:val="en-US" w:eastAsia="zh-CN"/>
        </w:rPr>
        <w:t>本</w:t>
      </w:r>
      <w:r>
        <w:rPr>
          <w:rFonts w:hint="eastAsia" w:ascii="宋体" w:hAnsi="宋体" w:eastAsia="宋体" w:cs="宋体"/>
          <w:i w:val="0"/>
          <w:iCs w:val="0"/>
          <w:caps w:val="0"/>
          <w:color w:val="0F1115"/>
          <w:spacing w:val="0"/>
          <w:sz w:val="21"/>
          <w:szCs w:val="21"/>
          <w:highlight w:val="none"/>
          <w:shd w:val="clear" w:fill="FFFFFF"/>
        </w:rPr>
        <w:t>项目的所有报价均以人民币填报。投标人应分别报出不含税金额、税率和</w:t>
      </w:r>
      <w:r>
        <w:rPr>
          <w:rFonts w:hint="eastAsia" w:cs="Times New Roman"/>
          <w:b/>
          <w:bCs/>
          <w:color w:val="auto"/>
          <w:highlight w:val="none"/>
          <w:u w:val="none"/>
          <w:lang w:val="en-US" w:eastAsia="zh-CN"/>
        </w:rPr>
        <w:t>价税合计金额</w:t>
      </w:r>
      <w:r>
        <w:rPr>
          <w:rFonts w:hint="eastAsia" w:ascii="宋体" w:hAnsi="宋体" w:eastAsia="宋体" w:cs="宋体"/>
          <w:i w:val="0"/>
          <w:iCs w:val="0"/>
          <w:caps w:val="0"/>
          <w:color w:val="0F1115"/>
          <w:spacing w:val="0"/>
          <w:sz w:val="21"/>
          <w:szCs w:val="21"/>
          <w:highlight w:val="none"/>
          <w:shd w:val="clear" w:fill="FFFFFF"/>
        </w:rPr>
        <w:t>。</w:t>
      </w:r>
    </w:p>
    <w:p w14:paraId="0E46D25C">
      <w:pPr>
        <w:pStyle w:val="76"/>
        <w:keepNext w:val="0"/>
        <w:keepLines w:val="0"/>
        <w:pageBreakBefore w:val="0"/>
        <w:widowControl w:val="0"/>
        <w:numPr>
          <w:ilvl w:val="1"/>
          <w:numId w:val="10"/>
        </w:numPr>
        <w:kinsoku/>
        <w:wordWrap/>
        <w:overflowPunct/>
        <w:topLinePunct w:val="0"/>
        <w:autoSpaceDE/>
        <w:autoSpaceDN/>
        <w:bidi w:val="0"/>
        <w:adjustRightInd/>
        <w:snapToGrid/>
        <w:spacing w:line="440" w:lineRule="exact"/>
        <w:ind w:left="0" w:leftChars="0" w:firstLine="420" w:firstLineChars="200"/>
        <w:textAlignment w:val="auto"/>
        <w:rPr>
          <w:rFonts w:hint="default" w:cs="Times New Roman"/>
          <w:highlight w:val="none"/>
          <w:u w:val="none"/>
          <w:lang w:val="en-US" w:eastAsia="zh-CN"/>
        </w:rPr>
      </w:pPr>
      <w:r>
        <w:rPr>
          <w:rFonts w:hint="eastAsia" w:hAnsi="宋体" w:cs="宋体"/>
          <w:i w:val="0"/>
          <w:iCs w:val="0"/>
          <w:caps w:val="0"/>
          <w:color w:val="0F1115"/>
          <w:spacing w:val="0"/>
          <w:sz w:val="21"/>
          <w:szCs w:val="21"/>
          <w:highlight w:val="none"/>
          <w:shd w:val="clear" w:fill="FFFFFF"/>
          <w:lang w:val="en-US" w:eastAsia="zh-CN"/>
        </w:rPr>
        <w:t>分包一</w:t>
      </w:r>
      <w:r>
        <w:rPr>
          <w:rFonts w:hint="eastAsia" w:ascii="宋体" w:hAnsi="宋体" w:eastAsia="宋体" w:cs="宋体"/>
          <w:i w:val="0"/>
          <w:iCs w:val="0"/>
          <w:caps w:val="0"/>
          <w:color w:val="0F1115"/>
          <w:spacing w:val="0"/>
          <w:sz w:val="21"/>
          <w:szCs w:val="21"/>
          <w:highlight w:val="none"/>
          <w:shd w:val="clear" w:fill="FFFFFF"/>
        </w:rPr>
        <w:t>投标限价为人民币6.8</w:t>
      </w:r>
      <w:r>
        <w:rPr>
          <w:rFonts w:hint="eastAsia" w:ascii="宋体" w:hAnsi="宋体" w:eastAsia="宋体" w:cs="宋体"/>
          <w:i w:val="0"/>
          <w:iCs w:val="0"/>
          <w:caps w:val="0"/>
          <w:color w:val="0F1115"/>
          <w:spacing w:val="0"/>
          <w:sz w:val="21"/>
          <w:szCs w:val="21"/>
          <w:highlight w:val="none"/>
          <w:shd w:val="clear" w:fill="FFFFFF"/>
          <w:lang w:val="en-US" w:eastAsia="zh-CN"/>
        </w:rPr>
        <w:t>万元</w:t>
      </w:r>
      <w:r>
        <w:rPr>
          <w:rFonts w:hint="eastAsia" w:ascii="宋体" w:hAnsi="宋体" w:eastAsia="宋体" w:cs="宋体"/>
          <w:i w:val="0"/>
          <w:iCs w:val="0"/>
          <w:caps w:val="0"/>
          <w:color w:val="0F1115"/>
          <w:spacing w:val="0"/>
          <w:sz w:val="21"/>
          <w:szCs w:val="21"/>
          <w:highlight w:val="none"/>
          <w:shd w:val="clear" w:fill="FFFFFF"/>
        </w:rPr>
        <w:t xml:space="preserve"> （含税），超过投标限价无法投标。</w:t>
      </w:r>
    </w:p>
    <w:p w14:paraId="176A9397">
      <w:pPr>
        <w:pStyle w:val="76"/>
        <w:keepNext w:val="0"/>
        <w:keepLines w:val="0"/>
        <w:pageBreakBefore w:val="0"/>
        <w:widowControl w:val="0"/>
        <w:numPr>
          <w:ilvl w:val="1"/>
          <w:numId w:val="10"/>
        </w:numPr>
        <w:kinsoku/>
        <w:wordWrap/>
        <w:overflowPunct/>
        <w:topLinePunct w:val="0"/>
        <w:autoSpaceDE/>
        <w:autoSpaceDN/>
        <w:bidi w:val="0"/>
        <w:adjustRightInd/>
        <w:snapToGrid/>
        <w:spacing w:line="440" w:lineRule="exact"/>
        <w:ind w:left="0" w:leftChars="0" w:firstLine="420" w:firstLineChars="200"/>
        <w:textAlignment w:val="auto"/>
        <w:rPr>
          <w:rFonts w:hint="default" w:cs="Times New Roman"/>
          <w:highlight w:val="none"/>
          <w:u w:val="none"/>
          <w:lang w:val="en-US" w:eastAsia="zh-CN"/>
        </w:rPr>
      </w:pPr>
      <w:r>
        <w:rPr>
          <w:rFonts w:hint="eastAsia" w:hAnsi="宋体" w:cs="宋体"/>
          <w:i w:val="0"/>
          <w:iCs w:val="0"/>
          <w:caps w:val="0"/>
          <w:color w:val="0F1115"/>
          <w:spacing w:val="0"/>
          <w:sz w:val="21"/>
          <w:szCs w:val="21"/>
          <w:highlight w:val="none"/>
          <w:shd w:val="clear" w:fill="FFFFFF"/>
          <w:lang w:val="en-US" w:eastAsia="zh-CN"/>
        </w:rPr>
        <w:t>分包二</w:t>
      </w:r>
      <w:r>
        <w:rPr>
          <w:rFonts w:hint="eastAsia" w:ascii="宋体" w:hAnsi="宋体" w:eastAsia="宋体" w:cs="宋体"/>
          <w:i w:val="0"/>
          <w:iCs w:val="0"/>
          <w:caps w:val="0"/>
          <w:color w:val="0F1115"/>
          <w:spacing w:val="0"/>
          <w:sz w:val="21"/>
          <w:szCs w:val="21"/>
          <w:highlight w:val="none"/>
          <w:shd w:val="clear" w:fill="FFFFFF"/>
        </w:rPr>
        <w:t>投标限价为人民币</w:t>
      </w:r>
      <w:r>
        <w:rPr>
          <w:rFonts w:hint="eastAsia" w:ascii="宋体" w:hAnsi="宋体" w:eastAsia="宋体" w:cs="宋体"/>
          <w:i w:val="0"/>
          <w:iCs w:val="0"/>
          <w:caps w:val="0"/>
          <w:color w:val="0F1115"/>
          <w:spacing w:val="0"/>
          <w:sz w:val="21"/>
          <w:szCs w:val="21"/>
          <w:highlight w:val="none"/>
          <w:shd w:val="clear" w:fill="FFFFFF"/>
          <w:lang w:val="en-US" w:eastAsia="zh-CN"/>
        </w:rPr>
        <w:t>7.65万元</w:t>
      </w:r>
      <w:r>
        <w:rPr>
          <w:rFonts w:hint="eastAsia" w:ascii="宋体" w:hAnsi="宋体" w:eastAsia="宋体" w:cs="宋体"/>
          <w:i w:val="0"/>
          <w:iCs w:val="0"/>
          <w:caps w:val="0"/>
          <w:color w:val="0F1115"/>
          <w:spacing w:val="0"/>
          <w:sz w:val="21"/>
          <w:szCs w:val="21"/>
          <w:highlight w:val="none"/>
          <w:shd w:val="clear" w:fill="FFFFFF"/>
        </w:rPr>
        <w:t xml:space="preserve"> （含税），超过投标限价无法投标</w:t>
      </w:r>
      <w:r>
        <w:rPr>
          <w:rFonts w:hint="eastAsia" w:ascii="宋体" w:hAnsi="宋体" w:eastAsia="宋体" w:cs="宋体"/>
          <w:i w:val="0"/>
          <w:iCs w:val="0"/>
          <w:caps w:val="0"/>
          <w:color w:val="0F1115"/>
          <w:spacing w:val="0"/>
          <w:sz w:val="21"/>
          <w:szCs w:val="21"/>
          <w:highlight w:val="none"/>
          <w:shd w:val="clear" w:fill="FFFFFF"/>
          <w:lang w:eastAsia="zh-CN"/>
        </w:rPr>
        <w:t>。</w:t>
      </w:r>
    </w:p>
    <w:p w14:paraId="4FE15FA2">
      <w:pPr>
        <w:pStyle w:val="76"/>
        <w:keepNext w:val="0"/>
        <w:keepLines w:val="0"/>
        <w:pageBreakBefore w:val="0"/>
        <w:widowControl w:val="0"/>
        <w:numPr>
          <w:ilvl w:val="1"/>
          <w:numId w:val="10"/>
        </w:numPr>
        <w:kinsoku/>
        <w:wordWrap/>
        <w:overflowPunct/>
        <w:topLinePunct w:val="0"/>
        <w:autoSpaceDE/>
        <w:autoSpaceDN/>
        <w:bidi w:val="0"/>
        <w:adjustRightInd/>
        <w:snapToGrid/>
        <w:spacing w:line="440" w:lineRule="exact"/>
        <w:ind w:left="0" w:leftChars="0" w:firstLine="420" w:firstLineChars="200"/>
        <w:textAlignment w:val="auto"/>
        <w:rPr>
          <w:rFonts w:hint="default" w:cs="Times New Roman"/>
          <w:highlight w:val="none"/>
          <w:u w:val="none"/>
          <w:lang w:val="en-US" w:eastAsia="zh-CN"/>
        </w:rPr>
      </w:pPr>
      <w:r>
        <w:rPr>
          <w:rFonts w:hint="eastAsia" w:hAnsi="宋体" w:cs="宋体"/>
          <w:i w:val="0"/>
          <w:iCs w:val="0"/>
          <w:caps w:val="0"/>
          <w:color w:val="0F1115"/>
          <w:spacing w:val="0"/>
          <w:sz w:val="21"/>
          <w:szCs w:val="21"/>
          <w:highlight w:val="none"/>
          <w:shd w:val="clear" w:fill="FFFFFF"/>
          <w:lang w:val="en-US" w:eastAsia="zh-CN"/>
        </w:rPr>
        <w:t>分包三</w:t>
      </w:r>
      <w:r>
        <w:rPr>
          <w:rFonts w:hint="eastAsia" w:ascii="宋体" w:hAnsi="宋体" w:eastAsia="宋体" w:cs="宋体"/>
          <w:i w:val="0"/>
          <w:iCs w:val="0"/>
          <w:caps w:val="0"/>
          <w:color w:val="0F1115"/>
          <w:spacing w:val="0"/>
          <w:sz w:val="21"/>
          <w:szCs w:val="21"/>
          <w:highlight w:val="none"/>
          <w:shd w:val="clear" w:fill="FFFFFF"/>
        </w:rPr>
        <w:t>投标限价为人民币</w:t>
      </w:r>
      <w:r>
        <w:rPr>
          <w:rFonts w:hint="eastAsia" w:ascii="宋体" w:hAnsi="宋体" w:eastAsia="宋体" w:cs="宋体"/>
          <w:i w:val="0"/>
          <w:iCs w:val="0"/>
          <w:caps w:val="0"/>
          <w:color w:val="0F1115"/>
          <w:spacing w:val="0"/>
          <w:sz w:val="21"/>
          <w:szCs w:val="21"/>
          <w:highlight w:val="none"/>
          <w:shd w:val="clear" w:fill="FFFFFF"/>
          <w:lang w:val="en-US" w:eastAsia="zh-CN"/>
        </w:rPr>
        <w:t>8.7万元</w:t>
      </w:r>
      <w:r>
        <w:rPr>
          <w:rFonts w:hint="eastAsia" w:ascii="宋体" w:hAnsi="宋体" w:eastAsia="宋体" w:cs="宋体"/>
          <w:i w:val="0"/>
          <w:iCs w:val="0"/>
          <w:caps w:val="0"/>
          <w:color w:val="0F1115"/>
          <w:spacing w:val="0"/>
          <w:sz w:val="21"/>
          <w:szCs w:val="21"/>
          <w:highlight w:val="none"/>
          <w:shd w:val="clear" w:fill="FFFFFF"/>
        </w:rPr>
        <w:t xml:space="preserve"> （含税），超过投标限价无法投标</w:t>
      </w:r>
      <w:r>
        <w:rPr>
          <w:rFonts w:hint="eastAsia" w:ascii="宋体" w:hAnsi="宋体" w:eastAsia="宋体" w:cs="宋体"/>
          <w:i w:val="0"/>
          <w:iCs w:val="0"/>
          <w:caps w:val="0"/>
          <w:color w:val="0F1115"/>
          <w:spacing w:val="0"/>
          <w:sz w:val="21"/>
          <w:szCs w:val="21"/>
          <w:highlight w:val="none"/>
          <w:shd w:val="clear" w:fill="FFFFFF"/>
          <w:lang w:eastAsia="zh-CN"/>
        </w:rPr>
        <w:t>。</w:t>
      </w:r>
    </w:p>
    <w:p w14:paraId="5BC2517E">
      <w:pPr>
        <w:pStyle w:val="76"/>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eastAsia="宋体" w:cs="Times New Roman"/>
          <w:highlight w:val="none"/>
          <w:u w:val="none"/>
          <w:lang w:val="en-US" w:eastAsia="zh-CN"/>
        </w:rPr>
      </w:pPr>
      <w:r>
        <w:rPr>
          <w:rFonts w:hint="eastAsia" w:ascii="Times New Roman" w:hAnsi="Times New Roman" w:cs="Times New Roman"/>
          <w:color w:val="000000"/>
          <w:sz w:val="24"/>
          <w:szCs w:val="24"/>
          <w:highlight w:val="none"/>
          <w:lang w:val="en-US" w:eastAsia="zh-CN"/>
        </w:rPr>
        <w:t>注：</w:t>
      </w:r>
      <w:r>
        <w:rPr>
          <w:rFonts w:hint="default" w:ascii="Times New Roman" w:hAnsi="Times New Roman" w:eastAsia="宋体" w:cs="Times New Roman"/>
          <w:color w:val="000000"/>
          <w:sz w:val="24"/>
          <w:szCs w:val="24"/>
          <w:highlight w:val="none"/>
        </w:rPr>
        <w:t>投标人自行勘察现场，进行合理报价。投标总报价应包括设备费、原厂服务费及相关配件、随机资料、保险、税费、运杂、安装调试、与其他专业配合及可预见的风险以及其它不可预见等全部费用。</w:t>
      </w:r>
    </w:p>
    <w:p w14:paraId="4FF8F32C">
      <w:pPr>
        <w:pStyle w:val="76"/>
        <w:keepNext w:val="0"/>
        <w:keepLines w:val="0"/>
        <w:pageBreakBefore w:val="0"/>
        <w:widowControl w:val="0"/>
        <w:numPr>
          <w:ilvl w:val="0"/>
          <w:numId w:val="9"/>
        </w:numPr>
        <w:kinsoku/>
        <w:wordWrap/>
        <w:overflowPunct/>
        <w:topLinePunct w:val="0"/>
        <w:autoSpaceDE/>
        <w:autoSpaceDN/>
        <w:bidi w:val="0"/>
        <w:adjustRightInd/>
        <w:snapToGrid/>
        <w:spacing w:line="440" w:lineRule="exact"/>
        <w:ind w:left="454" w:leftChars="0" w:hanging="454" w:firstLineChars="0"/>
        <w:textAlignment w:val="auto"/>
        <w:rPr>
          <w:rFonts w:hint="default" w:cs="Times New Roman"/>
          <w:highlight w:val="none"/>
          <w:lang w:val="en-US" w:eastAsia="zh-CN"/>
        </w:rPr>
      </w:pPr>
      <w:r>
        <w:rPr>
          <w:rFonts w:hint="default" w:cs="Times New Roman"/>
          <w:highlight w:val="none"/>
          <w:lang w:val="en-US" w:eastAsia="zh-CN"/>
        </w:rPr>
        <w:t>资金来源：企业自筹，已落实。</w:t>
      </w:r>
    </w:p>
    <w:p w14:paraId="2A2F2260">
      <w:pPr>
        <w:pStyle w:val="76"/>
        <w:keepNext w:val="0"/>
        <w:keepLines w:val="0"/>
        <w:pageBreakBefore w:val="0"/>
        <w:widowControl w:val="0"/>
        <w:numPr>
          <w:ilvl w:val="0"/>
          <w:numId w:val="9"/>
        </w:numPr>
        <w:kinsoku/>
        <w:wordWrap/>
        <w:overflowPunct/>
        <w:topLinePunct w:val="0"/>
        <w:autoSpaceDE/>
        <w:autoSpaceDN/>
        <w:bidi w:val="0"/>
        <w:adjustRightInd/>
        <w:snapToGrid/>
        <w:spacing w:line="440" w:lineRule="exact"/>
        <w:ind w:left="454" w:leftChars="0" w:hanging="454" w:firstLineChars="0"/>
        <w:textAlignment w:val="auto"/>
        <w:rPr>
          <w:rFonts w:hint="eastAsia" w:cs="Times New Roman"/>
          <w:highlight w:val="none"/>
          <w:lang w:val="en-US" w:eastAsia="zh-CN"/>
        </w:rPr>
      </w:pPr>
      <w:r>
        <w:rPr>
          <w:rFonts w:hint="eastAsia" w:ascii="宋体" w:hAnsi="Courier New" w:eastAsia="宋体" w:cs="Times New Roman"/>
          <w:highlight w:val="none"/>
          <w:lang w:val="en-US" w:eastAsia="zh-CN"/>
        </w:rPr>
        <w:t>招标人信息：</w:t>
      </w:r>
    </w:p>
    <w:p w14:paraId="7037D513">
      <w:pPr>
        <w:ind w:firstLine="420" w:firstLineChars="200"/>
        <w:jc w:val="both"/>
        <w:rPr>
          <w:rFonts w:hint="eastAsia" w:ascii="宋体" w:hAnsi="Courier New" w:eastAsia="宋体" w:cs="Times New Roman"/>
          <w:kern w:val="2"/>
          <w:sz w:val="21"/>
          <w:highlight w:val="none"/>
          <w:lang w:val="en-US" w:eastAsia="zh-CN" w:bidi="ar-SA"/>
        </w:rPr>
      </w:pPr>
      <w:r>
        <w:rPr>
          <w:rFonts w:hint="eastAsia" w:ascii="宋体" w:hAnsi="Courier New" w:eastAsia="宋体" w:cs="Times New Roman"/>
          <w:kern w:val="2"/>
          <w:sz w:val="21"/>
          <w:highlight w:val="none"/>
          <w:lang w:val="en-US" w:eastAsia="zh-CN" w:bidi="ar-SA"/>
        </w:rPr>
        <w:t>招标人名称：</w:t>
      </w:r>
      <w:bookmarkEnd w:id="3"/>
      <w:r>
        <w:rPr>
          <w:rFonts w:hint="eastAsia" w:ascii="宋体" w:hAnsi="Courier New" w:eastAsia="宋体" w:cs="Times New Roman"/>
          <w:kern w:val="2"/>
          <w:sz w:val="21"/>
          <w:highlight w:val="none"/>
          <w:lang w:val="en-US" w:eastAsia="zh-CN" w:bidi="ar-SA"/>
        </w:rPr>
        <w:t xml:space="preserve">中国重汽集团济南动力有限公司 </w:t>
      </w:r>
      <w:r>
        <w:rPr>
          <w:rFonts w:hint="eastAsia" w:ascii="宋体" w:hAnsi="Courier New" w:cs="Times New Roman"/>
          <w:kern w:val="2"/>
          <w:sz w:val="21"/>
          <w:highlight w:val="none"/>
          <w:lang w:val="en-US" w:eastAsia="zh-CN" w:bidi="ar-SA"/>
        </w:rPr>
        <w:t>、</w:t>
      </w:r>
      <w:r>
        <w:rPr>
          <w:rFonts w:hint="eastAsia" w:ascii="宋体" w:hAnsi="Courier New" w:eastAsia="宋体" w:cs="Times New Roman"/>
          <w:kern w:val="2"/>
          <w:sz w:val="21"/>
          <w:highlight w:val="none"/>
          <w:lang w:val="en-US" w:eastAsia="zh-CN" w:bidi="ar-SA"/>
        </w:rPr>
        <w:t>中国重汽集团济南汽车部件有限公司</w:t>
      </w:r>
    </w:p>
    <w:p w14:paraId="1E3B83A0">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eastAsia" w:ascii="宋体" w:hAnsi="Courier New" w:eastAsia="宋体" w:cs="Times New Roman"/>
          <w:kern w:val="2"/>
          <w:sz w:val="21"/>
          <w:highlight w:val="none"/>
          <w:lang w:val="en-US" w:eastAsia="zh-CN" w:bidi="ar-SA"/>
        </w:rPr>
      </w:pPr>
      <w:r>
        <w:rPr>
          <w:rFonts w:hint="eastAsia" w:ascii="宋体" w:hAnsi="Courier New" w:eastAsia="宋体" w:cs="Times New Roman"/>
          <w:kern w:val="2"/>
          <w:sz w:val="21"/>
          <w:highlight w:val="none"/>
          <w:lang w:val="en-US" w:eastAsia="zh-CN" w:bidi="ar-SA"/>
        </w:rPr>
        <w:t xml:space="preserve">招标人地址：济南市高新区华奥路777号 </w:t>
      </w:r>
    </w:p>
    <w:p w14:paraId="09D7D663">
      <w:pPr>
        <w:keepNext w:val="0"/>
        <w:keepLines w:val="0"/>
        <w:pageBreakBefore w:val="0"/>
        <w:widowControl w:val="0"/>
        <w:kinsoku/>
        <w:wordWrap/>
        <w:overflowPunct/>
        <w:topLinePunct w:val="0"/>
        <w:autoSpaceDE/>
        <w:autoSpaceDN/>
        <w:bidi w:val="0"/>
        <w:adjustRightInd/>
        <w:snapToGrid/>
        <w:spacing w:line="400" w:lineRule="exact"/>
        <w:ind w:left="0" w:firstLine="422" w:firstLineChars="200"/>
        <w:textAlignment w:val="auto"/>
        <w:rPr>
          <w:rFonts w:hint="default" w:ascii="宋体" w:hAnsi="Courier New" w:cs="Times New Roman"/>
          <w:b/>
          <w:bCs/>
          <w:kern w:val="2"/>
          <w:sz w:val="21"/>
          <w:lang w:val="en-US" w:eastAsia="zh-CN" w:bidi="ar-SA"/>
        </w:rPr>
      </w:pPr>
      <w:r>
        <w:rPr>
          <w:rFonts w:hint="eastAsia" w:ascii="宋体" w:hAnsi="Courier New" w:eastAsia="宋体" w:cs="Times New Roman"/>
          <w:b/>
          <w:bCs/>
          <w:kern w:val="2"/>
          <w:sz w:val="21"/>
          <w:lang w:val="en-US" w:eastAsia="zh-CN" w:bidi="ar-SA"/>
        </w:rPr>
        <w:t>商务</w:t>
      </w:r>
      <w:r>
        <w:rPr>
          <w:rFonts w:hint="eastAsia" w:ascii="宋体" w:hAnsi="Courier New" w:cs="Times New Roman"/>
          <w:b/>
          <w:bCs/>
          <w:kern w:val="2"/>
          <w:sz w:val="21"/>
          <w:lang w:val="en-US" w:eastAsia="zh-CN" w:bidi="ar-SA"/>
        </w:rPr>
        <w:t>、</w:t>
      </w:r>
      <w:r>
        <w:rPr>
          <w:rFonts w:hint="eastAsia" w:ascii="宋体" w:hAnsi="Courier New" w:eastAsia="宋体" w:cs="Times New Roman"/>
          <w:b/>
          <w:bCs/>
          <w:kern w:val="2"/>
          <w:sz w:val="21"/>
          <w:lang w:val="en-US" w:eastAsia="zh-CN" w:bidi="ar-SA"/>
        </w:rPr>
        <w:t>技术联系人：</w:t>
      </w:r>
      <w:r>
        <w:rPr>
          <w:rFonts w:hint="eastAsia" w:ascii="宋体" w:hAnsi="Courier New" w:cs="Times New Roman"/>
          <w:b/>
          <w:bCs/>
          <w:kern w:val="2"/>
          <w:sz w:val="21"/>
          <w:lang w:val="en-US" w:eastAsia="zh-CN" w:bidi="ar-SA"/>
        </w:rPr>
        <w:t>办公室-褚士浩、质检中心-刘华伟、济南部件-王强</w:t>
      </w:r>
    </w:p>
    <w:p w14:paraId="35E6F166">
      <w:pPr>
        <w:pStyle w:val="15"/>
        <w:ind w:firstLine="421"/>
        <w:rPr>
          <w:rFonts w:hint="eastAsia" w:ascii="宋体" w:hAnsi="Courier New" w:eastAsia="宋体" w:cs="Times New Roman"/>
          <w:kern w:val="2"/>
          <w:sz w:val="21"/>
          <w:highlight w:val="none"/>
          <w:lang w:val="en-US" w:eastAsia="zh-CN" w:bidi="ar-SA"/>
        </w:rPr>
      </w:pPr>
      <w:r>
        <w:rPr>
          <w:rFonts w:hint="eastAsia" w:ascii="宋体" w:hAnsi="Courier New" w:eastAsia="宋体" w:cs="Times New Roman"/>
          <w:kern w:val="2"/>
          <w:sz w:val="21"/>
          <w:highlight w:val="none"/>
          <w:lang w:val="en-US" w:eastAsia="zh-CN" w:bidi="ar-SA"/>
        </w:rPr>
        <w:t>联系电话：16652121021、17864305060、13452579616</w:t>
      </w:r>
    </w:p>
    <w:p w14:paraId="2E8C21AC">
      <w:pPr>
        <w:pStyle w:val="15"/>
        <w:ind w:firstLine="421"/>
        <w:rPr>
          <w:rFonts w:hint="eastAsia" w:ascii="宋体" w:hAnsi="Courier New" w:eastAsia="宋体" w:cs="Times New Roman"/>
          <w:kern w:val="2"/>
          <w:sz w:val="21"/>
          <w:highlight w:val="none"/>
          <w:lang w:val="en-US" w:eastAsia="zh-CN" w:bidi="ar-SA"/>
        </w:rPr>
      </w:pPr>
      <w:r>
        <w:rPr>
          <w:rFonts w:hint="eastAsia" w:ascii="宋体" w:hAnsi="Courier New" w:eastAsia="宋体" w:cs="Times New Roman"/>
          <w:kern w:val="2"/>
          <w:sz w:val="21"/>
          <w:highlight w:val="none"/>
          <w:lang w:val="en-US" w:eastAsia="zh-CN" w:bidi="ar-SA"/>
        </w:rPr>
        <w:t>邮箱：1090331100@qq.com、liuhuawei@sinotruk.com、wangq@sinotruk.com</w:t>
      </w:r>
    </w:p>
    <w:p w14:paraId="50DC6C75">
      <w:pPr>
        <w:pStyle w:val="72"/>
        <w:keepNext w:val="0"/>
        <w:keepLines w:val="0"/>
        <w:pageBreakBefore w:val="0"/>
        <w:widowControl w:val="0"/>
        <w:kinsoku/>
        <w:wordWrap/>
        <w:overflowPunct/>
        <w:topLinePunct w:val="0"/>
        <w:autoSpaceDE/>
        <w:autoSpaceDN/>
        <w:bidi w:val="0"/>
        <w:adjustRightInd/>
        <w:snapToGrid/>
        <w:spacing w:before="313" w:beforeLines="100" w:after="157" w:afterLines="50" w:line="480" w:lineRule="exact"/>
        <w:ind w:left="0" w:firstLine="0"/>
        <w:textAlignment w:val="auto"/>
      </w:pPr>
      <w:bookmarkStart w:id="4" w:name="_Toc47976598"/>
      <w:r>
        <w:rPr>
          <w:rFonts w:hint="eastAsia"/>
        </w:rPr>
        <w:t>合格的投标人</w:t>
      </w:r>
      <w:bookmarkEnd w:id="4"/>
    </w:p>
    <w:p w14:paraId="3F3018A9">
      <w:pPr>
        <w:keepNext w:val="0"/>
        <w:keepLines w:val="0"/>
        <w:pageBreakBefore w:val="0"/>
        <w:widowControl w:val="0"/>
        <w:numPr>
          <w:ilvl w:val="0"/>
          <w:numId w:val="11"/>
        </w:numPr>
        <w:kinsoku/>
        <w:wordWrap/>
        <w:overflowPunct/>
        <w:topLinePunct w:val="0"/>
        <w:autoSpaceDE/>
        <w:autoSpaceDN/>
        <w:bidi w:val="0"/>
        <w:adjustRightInd/>
        <w:snapToGrid/>
        <w:spacing w:line="440" w:lineRule="exact"/>
        <w:ind w:left="0" w:leftChars="0" w:firstLine="420" w:firstLineChars="0"/>
        <w:textAlignment w:val="auto"/>
        <w:rPr>
          <w:rFonts w:hint="eastAsia" w:eastAsia="宋体"/>
        </w:rPr>
      </w:pPr>
      <w:r>
        <w:rPr>
          <w:rFonts w:hint="eastAsia" w:eastAsia="宋体"/>
        </w:rPr>
        <w:t>投标人须遵守《中华人民共和国招标投标法》及其它有关的法律和法规；为中华人民共和国境内注册的独立法人机构，具有独立承担民事责任能力；</w:t>
      </w:r>
    </w:p>
    <w:p w14:paraId="344A652F">
      <w:pPr>
        <w:keepNext w:val="0"/>
        <w:keepLines w:val="0"/>
        <w:pageBreakBefore w:val="0"/>
        <w:widowControl w:val="0"/>
        <w:numPr>
          <w:ilvl w:val="0"/>
          <w:numId w:val="11"/>
        </w:numPr>
        <w:kinsoku/>
        <w:wordWrap/>
        <w:overflowPunct/>
        <w:topLinePunct w:val="0"/>
        <w:autoSpaceDE/>
        <w:autoSpaceDN/>
        <w:bidi w:val="0"/>
        <w:adjustRightInd/>
        <w:snapToGrid/>
        <w:spacing w:line="440" w:lineRule="exact"/>
        <w:ind w:left="0" w:leftChars="0" w:firstLine="420" w:firstLineChars="0"/>
        <w:textAlignment w:val="auto"/>
        <w:rPr>
          <w:rFonts w:hint="eastAsia" w:eastAsia="宋体"/>
        </w:rPr>
      </w:pPr>
      <w:r>
        <w:rPr>
          <w:rFonts w:hint="eastAsia" w:eastAsia="宋体"/>
        </w:rPr>
        <w:t>拟标投人必须是在中华人民共和国境内注册的独立法人机构，具有独立承担民事责任能力；</w:t>
      </w:r>
      <w:r>
        <w:rPr>
          <w:rFonts w:hint="eastAsia" w:eastAsia="宋体"/>
          <w:highlight w:val="none"/>
        </w:rPr>
        <w:t>注册资金不少于</w:t>
      </w:r>
      <w:r>
        <w:rPr>
          <w:rFonts w:hint="eastAsia" w:eastAsia="宋体"/>
          <w:highlight w:val="none"/>
          <w:lang w:val="en-US" w:eastAsia="zh-CN"/>
        </w:rPr>
        <w:t>30</w:t>
      </w:r>
      <w:r>
        <w:rPr>
          <w:rFonts w:hint="eastAsia" w:eastAsia="宋体"/>
          <w:highlight w:val="none"/>
        </w:rPr>
        <w:t>万人民币（或等值其</w:t>
      </w:r>
      <w:r>
        <w:rPr>
          <w:rFonts w:hint="eastAsia" w:eastAsia="宋体"/>
        </w:rPr>
        <w:t>他货币）；公司成立3年以上（以营业执照成立日期到开标当日满3年为准），且经营范围满足招标人需求；并在人员、设备、资金等方面具有承担本项目的能力；</w:t>
      </w:r>
    </w:p>
    <w:p w14:paraId="6163C7CB">
      <w:pPr>
        <w:keepNext w:val="0"/>
        <w:keepLines w:val="0"/>
        <w:pageBreakBefore w:val="0"/>
        <w:widowControl w:val="0"/>
        <w:numPr>
          <w:ilvl w:val="0"/>
          <w:numId w:val="11"/>
        </w:numPr>
        <w:kinsoku/>
        <w:wordWrap/>
        <w:overflowPunct/>
        <w:topLinePunct w:val="0"/>
        <w:autoSpaceDE/>
        <w:autoSpaceDN/>
        <w:bidi w:val="0"/>
        <w:adjustRightInd/>
        <w:snapToGrid/>
        <w:spacing w:line="440" w:lineRule="exact"/>
        <w:ind w:left="0" w:leftChars="0" w:firstLine="420" w:firstLineChars="0"/>
        <w:textAlignment w:val="auto"/>
        <w:rPr>
          <w:rFonts w:hint="eastAsia" w:eastAsia="宋体"/>
        </w:rPr>
      </w:pPr>
      <w:r>
        <w:rPr>
          <w:rFonts w:hint="eastAsia" w:eastAsia="宋体"/>
        </w:rPr>
        <w:t>投标人须具有良好的商业信誉和健全的财务会计制度，财务状况和市场行为良好。没有处于被有权机关吊销营业执照、吊销资质、停业整顿、取消投标资格以及财产被接管、冻结或进入破产程序等；</w:t>
      </w:r>
    </w:p>
    <w:p w14:paraId="0155B0EB">
      <w:pPr>
        <w:keepNext w:val="0"/>
        <w:keepLines w:val="0"/>
        <w:pageBreakBefore w:val="0"/>
        <w:widowControl w:val="0"/>
        <w:numPr>
          <w:ilvl w:val="0"/>
          <w:numId w:val="11"/>
        </w:numPr>
        <w:kinsoku/>
        <w:wordWrap/>
        <w:overflowPunct/>
        <w:topLinePunct w:val="0"/>
        <w:autoSpaceDE/>
        <w:autoSpaceDN/>
        <w:bidi w:val="0"/>
        <w:adjustRightInd/>
        <w:snapToGrid/>
        <w:spacing w:line="440" w:lineRule="exact"/>
        <w:ind w:left="0" w:leftChars="0" w:firstLine="420" w:firstLineChars="0"/>
        <w:textAlignment w:val="auto"/>
        <w:rPr>
          <w:rFonts w:hint="eastAsia" w:eastAsia="宋体"/>
        </w:rPr>
      </w:pPr>
      <w:r>
        <w:rPr>
          <w:rFonts w:hint="eastAsia" w:eastAsia="宋体"/>
        </w:rPr>
        <w:t>投标人在“信用中国”中未列入联合惩戒失信人名单，且工商行政管理局的《国家企业信用信息公示系统》中查询不存在不良记录；</w:t>
      </w:r>
    </w:p>
    <w:p w14:paraId="4F70CD22">
      <w:pPr>
        <w:keepNext w:val="0"/>
        <w:keepLines w:val="0"/>
        <w:pageBreakBefore w:val="0"/>
        <w:widowControl w:val="0"/>
        <w:numPr>
          <w:ilvl w:val="0"/>
          <w:numId w:val="11"/>
        </w:numPr>
        <w:kinsoku/>
        <w:wordWrap/>
        <w:overflowPunct/>
        <w:topLinePunct w:val="0"/>
        <w:autoSpaceDE/>
        <w:autoSpaceDN/>
        <w:bidi w:val="0"/>
        <w:adjustRightInd/>
        <w:snapToGrid/>
        <w:spacing w:line="440" w:lineRule="exact"/>
        <w:ind w:left="0" w:leftChars="0" w:firstLine="420" w:firstLineChars="0"/>
        <w:textAlignment w:val="auto"/>
        <w:rPr>
          <w:rFonts w:hint="eastAsia" w:eastAsia="宋体"/>
        </w:rPr>
      </w:pPr>
      <w:r>
        <w:rPr>
          <w:rFonts w:hint="eastAsia" w:eastAsia="宋体"/>
        </w:rPr>
        <w:t>无招标违规、谎报年度报告信息、提供虚假资质资料等行为或其他行政处罚记录；</w:t>
      </w:r>
    </w:p>
    <w:p w14:paraId="357A802C">
      <w:pPr>
        <w:keepNext w:val="0"/>
        <w:keepLines w:val="0"/>
        <w:pageBreakBefore w:val="0"/>
        <w:widowControl w:val="0"/>
        <w:numPr>
          <w:ilvl w:val="0"/>
          <w:numId w:val="11"/>
        </w:numPr>
        <w:kinsoku/>
        <w:wordWrap/>
        <w:overflowPunct/>
        <w:topLinePunct w:val="0"/>
        <w:autoSpaceDE/>
        <w:autoSpaceDN/>
        <w:bidi w:val="0"/>
        <w:adjustRightInd/>
        <w:snapToGrid/>
        <w:spacing w:line="440" w:lineRule="exact"/>
        <w:ind w:left="0" w:leftChars="0" w:firstLine="420" w:firstLineChars="0"/>
        <w:textAlignment w:val="auto"/>
        <w:rPr>
          <w:rFonts w:hint="eastAsia" w:eastAsia="宋体"/>
        </w:rPr>
      </w:pPr>
      <w:r>
        <w:rPr>
          <w:rFonts w:hint="eastAsia" w:eastAsia="宋体"/>
        </w:rPr>
        <w:t>近三年内在经营活动中无与本项目有关的违法及重大违规情况；</w:t>
      </w:r>
    </w:p>
    <w:p w14:paraId="416080F2">
      <w:pPr>
        <w:keepNext w:val="0"/>
        <w:keepLines w:val="0"/>
        <w:pageBreakBefore w:val="0"/>
        <w:widowControl w:val="0"/>
        <w:numPr>
          <w:ilvl w:val="0"/>
          <w:numId w:val="11"/>
        </w:numPr>
        <w:kinsoku/>
        <w:wordWrap/>
        <w:overflowPunct/>
        <w:topLinePunct w:val="0"/>
        <w:autoSpaceDE/>
        <w:autoSpaceDN/>
        <w:bidi w:val="0"/>
        <w:adjustRightInd/>
        <w:snapToGrid/>
        <w:spacing w:line="440" w:lineRule="exact"/>
        <w:ind w:left="0" w:leftChars="0" w:firstLine="420" w:firstLineChars="0"/>
        <w:textAlignment w:val="auto"/>
        <w:rPr>
          <w:rFonts w:hint="eastAsia" w:eastAsia="宋体"/>
        </w:rPr>
      </w:pPr>
      <w:r>
        <w:rPr>
          <w:rFonts w:hint="eastAsia" w:eastAsia="宋体"/>
        </w:rPr>
        <w:t>投标人没有被列入招标人处《黑名单》（《黑名单》指投标人与招标人在以往或正在进行的合作中，存在招标人认为的违反合同约定或违反法律法规等的失信行为）的；</w:t>
      </w:r>
    </w:p>
    <w:p w14:paraId="2E3F9D9B">
      <w:pPr>
        <w:keepNext w:val="0"/>
        <w:keepLines w:val="0"/>
        <w:pageBreakBefore w:val="0"/>
        <w:widowControl w:val="0"/>
        <w:numPr>
          <w:ilvl w:val="0"/>
          <w:numId w:val="11"/>
        </w:numPr>
        <w:kinsoku/>
        <w:wordWrap/>
        <w:overflowPunct/>
        <w:topLinePunct w:val="0"/>
        <w:autoSpaceDE/>
        <w:autoSpaceDN/>
        <w:bidi w:val="0"/>
        <w:adjustRightInd/>
        <w:snapToGrid/>
        <w:spacing w:line="440" w:lineRule="exact"/>
        <w:ind w:left="0" w:leftChars="0" w:firstLine="420" w:firstLineChars="0"/>
        <w:textAlignment w:val="auto"/>
        <w:rPr>
          <w:rFonts w:hint="eastAsia" w:eastAsia="宋体"/>
        </w:rPr>
      </w:pPr>
      <w:r>
        <w:rPr>
          <w:rFonts w:hint="eastAsia" w:eastAsia="宋体"/>
        </w:rPr>
        <w:t>公司经营范围满足招标项目需求；</w:t>
      </w:r>
    </w:p>
    <w:p w14:paraId="598E070B">
      <w:pPr>
        <w:keepNext w:val="0"/>
        <w:keepLines w:val="0"/>
        <w:pageBreakBefore w:val="0"/>
        <w:widowControl w:val="0"/>
        <w:numPr>
          <w:ilvl w:val="0"/>
          <w:numId w:val="11"/>
        </w:numPr>
        <w:kinsoku/>
        <w:wordWrap/>
        <w:overflowPunct/>
        <w:topLinePunct w:val="0"/>
        <w:autoSpaceDE/>
        <w:autoSpaceDN/>
        <w:bidi w:val="0"/>
        <w:adjustRightInd/>
        <w:snapToGrid/>
        <w:spacing w:line="440" w:lineRule="exact"/>
        <w:ind w:left="0" w:leftChars="0" w:firstLine="420" w:firstLineChars="0"/>
        <w:textAlignment w:val="auto"/>
        <w:rPr>
          <w:rFonts w:hint="eastAsia" w:eastAsia="宋体"/>
        </w:rPr>
      </w:pPr>
      <w:r>
        <w:rPr>
          <w:rFonts w:hint="eastAsia" w:eastAsia="宋体"/>
        </w:rPr>
        <w:t>投标人须具有履行招标文件所有设备、专业技术等要求的能力；</w:t>
      </w:r>
    </w:p>
    <w:p w14:paraId="38B112A1">
      <w:pPr>
        <w:keepNext w:val="0"/>
        <w:keepLines w:val="0"/>
        <w:pageBreakBefore w:val="0"/>
        <w:widowControl w:val="0"/>
        <w:numPr>
          <w:ilvl w:val="0"/>
          <w:numId w:val="11"/>
        </w:numPr>
        <w:kinsoku/>
        <w:wordWrap/>
        <w:overflowPunct/>
        <w:topLinePunct w:val="0"/>
        <w:autoSpaceDE/>
        <w:autoSpaceDN/>
        <w:bidi w:val="0"/>
        <w:adjustRightInd/>
        <w:snapToGrid/>
        <w:spacing w:line="440" w:lineRule="exact"/>
        <w:ind w:left="0" w:leftChars="0" w:firstLine="420" w:firstLineChars="0"/>
        <w:textAlignment w:val="auto"/>
        <w:rPr>
          <w:rFonts w:hint="eastAsia" w:eastAsia="宋体"/>
        </w:rPr>
      </w:pPr>
      <w:r>
        <w:rPr>
          <w:rFonts w:hint="eastAsia" w:eastAsia="宋体"/>
        </w:rPr>
        <w:t>投标人须有依法缴纳税收和社会保障资金的良好记录；</w:t>
      </w:r>
    </w:p>
    <w:p w14:paraId="7C2477F6">
      <w:pPr>
        <w:keepNext w:val="0"/>
        <w:keepLines w:val="0"/>
        <w:pageBreakBefore w:val="0"/>
        <w:widowControl w:val="0"/>
        <w:numPr>
          <w:ilvl w:val="0"/>
          <w:numId w:val="11"/>
        </w:numPr>
        <w:kinsoku/>
        <w:wordWrap/>
        <w:overflowPunct/>
        <w:topLinePunct w:val="0"/>
        <w:autoSpaceDE/>
        <w:autoSpaceDN/>
        <w:bidi w:val="0"/>
        <w:adjustRightInd/>
        <w:snapToGrid/>
        <w:spacing w:line="440" w:lineRule="exact"/>
        <w:ind w:left="0" w:leftChars="0" w:firstLine="420" w:firstLineChars="0"/>
        <w:textAlignment w:val="auto"/>
        <w:rPr>
          <w:rFonts w:hint="eastAsia" w:eastAsia="宋体"/>
        </w:rPr>
      </w:pPr>
      <w:r>
        <w:rPr>
          <w:rFonts w:hint="eastAsia" w:eastAsia="宋体"/>
        </w:rPr>
        <w:t>具有本次招标货物的供货、安装、售后服务等的相应资质；</w:t>
      </w:r>
    </w:p>
    <w:p w14:paraId="1E1B1187">
      <w:pPr>
        <w:keepNext w:val="0"/>
        <w:keepLines w:val="0"/>
        <w:pageBreakBefore w:val="0"/>
        <w:widowControl w:val="0"/>
        <w:numPr>
          <w:ilvl w:val="0"/>
          <w:numId w:val="11"/>
        </w:numPr>
        <w:kinsoku/>
        <w:wordWrap/>
        <w:overflowPunct/>
        <w:topLinePunct w:val="0"/>
        <w:autoSpaceDE/>
        <w:autoSpaceDN/>
        <w:bidi w:val="0"/>
        <w:adjustRightInd/>
        <w:snapToGrid/>
        <w:spacing w:line="440" w:lineRule="exact"/>
        <w:ind w:left="0" w:leftChars="0" w:firstLine="420" w:firstLineChars="0"/>
        <w:textAlignment w:val="auto"/>
        <w:rPr>
          <w:rFonts w:hint="eastAsia" w:eastAsia="宋体"/>
        </w:rPr>
      </w:pPr>
      <w:r>
        <w:rPr>
          <w:rFonts w:hint="eastAsia" w:eastAsia="宋体"/>
        </w:rPr>
        <w:t>投标人须负责提供合理的便于运输的包装物，并承担相关费用；</w:t>
      </w:r>
    </w:p>
    <w:p w14:paraId="0F7C36F2">
      <w:pPr>
        <w:keepNext w:val="0"/>
        <w:keepLines w:val="0"/>
        <w:pageBreakBefore w:val="0"/>
        <w:widowControl w:val="0"/>
        <w:numPr>
          <w:ilvl w:val="0"/>
          <w:numId w:val="11"/>
        </w:numPr>
        <w:kinsoku/>
        <w:wordWrap/>
        <w:overflowPunct/>
        <w:topLinePunct w:val="0"/>
        <w:autoSpaceDE/>
        <w:autoSpaceDN/>
        <w:bidi w:val="0"/>
        <w:adjustRightInd/>
        <w:snapToGrid/>
        <w:spacing w:line="440" w:lineRule="exact"/>
        <w:ind w:left="0" w:leftChars="0" w:firstLine="420" w:firstLineChars="0"/>
        <w:textAlignment w:val="auto"/>
        <w:rPr>
          <w:rFonts w:hint="eastAsia" w:eastAsia="宋体"/>
        </w:rPr>
      </w:pPr>
      <w:r>
        <w:rPr>
          <w:rFonts w:hint="eastAsia" w:eastAsia="宋体"/>
        </w:rPr>
        <w:t>投标人须认可招标人的工作指令，包括节、假日能正常开展工作的要求。</w:t>
      </w:r>
    </w:p>
    <w:p w14:paraId="2B549FA8">
      <w:pPr>
        <w:keepNext w:val="0"/>
        <w:keepLines w:val="0"/>
        <w:pageBreakBefore w:val="0"/>
        <w:widowControl w:val="0"/>
        <w:numPr>
          <w:ilvl w:val="0"/>
          <w:numId w:val="11"/>
        </w:numPr>
        <w:kinsoku/>
        <w:wordWrap/>
        <w:overflowPunct/>
        <w:topLinePunct w:val="0"/>
        <w:autoSpaceDE/>
        <w:autoSpaceDN/>
        <w:bidi w:val="0"/>
        <w:adjustRightInd/>
        <w:snapToGrid/>
        <w:spacing w:line="440" w:lineRule="exact"/>
        <w:ind w:left="0" w:leftChars="0" w:firstLine="420" w:firstLineChars="0"/>
        <w:textAlignment w:val="auto"/>
        <w:rPr>
          <w:rFonts w:hint="eastAsia" w:eastAsia="宋体"/>
        </w:rPr>
      </w:pPr>
      <w:r>
        <w:rPr>
          <w:rFonts w:hint="eastAsia" w:eastAsia="宋体"/>
        </w:rPr>
        <w:t>拟投标人的直接或间接股东、法定代表人、董事、监事、高管非重汽员工及其亲属；</w:t>
      </w:r>
    </w:p>
    <w:p w14:paraId="3AD35769">
      <w:pPr>
        <w:keepNext w:val="0"/>
        <w:keepLines w:val="0"/>
        <w:pageBreakBefore w:val="0"/>
        <w:widowControl w:val="0"/>
        <w:numPr>
          <w:ilvl w:val="0"/>
          <w:numId w:val="11"/>
        </w:numPr>
        <w:kinsoku/>
        <w:wordWrap/>
        <w:overflowPunct/>
        <w:topLinePunct w:val="0"/>
        <w:autoSpaceDE/>
        <w:autoSpaceDN/>
        <w:bidi w:val="0"/>
        <w:adjustRightInd/>
        <w:snapToGrid/>
        <w:spacing w:line="440" w:lineRule="exact"/>
        <w:ind w:left="0" w:leftChars="0" w:firstLine="420" w:firstLineChars="0"/>
        <w:textAlignment w:val="auto"/>
        <w:rPr>
          <w:rFonts w:hint="eastAsia" w:eastAsia="宋体"/>
        </w:rPr>
      </w:pPr>
      <w:r>
        <w:rPr>
          <w:rFonts w:hint="eastAsia" w:eastAsia="宋体"/>
        </w:rPr>
        <w:t>投标人必须是最终投标、签订合同的单位，不得以任何理由将已中标项目以任何形式转包或者分包给其他单位；</w:t>
      </w:r>
    </w:p>
    <w:p w14:paraId="25D8C106">
      <w:pPr>
        <w:keepNext w:val="0"/>
        <w:keepLines w:val="0"/>
        <w:pageBreakBefore w:val="0"/>
        <w:widowControl w:val="0"/>
        <w:numPr>
          <w:ilvl w:val="0"/>
          <w:numId w:val="11"/>
        </w:numPr>
        <w:kinsoku/>
        <w:wordWrap/>
        <w:overflowPunct/>
        <w:topLinePunct w:val="0"/>
        <w:autoSpaceDE/>
        <w:autoSpaceDN/>
        <w:bidi w:val="0"/>
        <w:adjustRightInd/>
        <w:snapToGrid/>
        <w:spacing w:line="440" w:lineRule="exact"/>
        <w:ind w:left="0" w:leftChars="0" w:firstLine="420" w:firstLineChars="0"/>
        <w:textAlignment w:val="auto"/>
        <w:rPr>
          <w:rFonts w:hint="eastAsia" w:hAnsi="Courier New" w:cs="Times New Roman"/>
          <w:highlight w:val="none"/>
        </w:rPr>
      </w:pPr>
      <w:r>
        <w:rPr>
          <w:rFonts w:hint="eastAsia"/>
          <w:highlight w:val="none"/>
        </w:rPr>
        <w:t>本次招标项目不接受联合体投标。</w:t>
      </w:r>
    </w:p>
    <w:p w14:paraId="31CA8C38">
      <w:pPr>
        <w:pStyle w:val="72"/>
        <w:keepNext w:val="0"/>
        <w:keepLines w:val="0"/>
        <w:pageBreakBefore w:val="0"/>
        <w:widowControl w:val="0"/>
        <w:kinsoku/>
        <w:wordWrap/>
        <w:overflowPunct/>
        <w:topLinePunct w:val="0"/>
        <w:autoSpaceDE/>
        <w:autoSpaceDN/>
        <w:bidi w:val="0"/>
        <w:adjustRightInd/>
        <w:snapToGrid/>
        <w:spacing w:before="313" w:beforeLines="100" w:after="157" w:afterLines="50" w:line="480" w:lineRule="exact"/>
        <w:ind w:left="0" w:firstLine="0"/>
        <w:textAlignment w:val="auto"/>
        <w:rPr>
          <w:rFonts w:hint="eastAsia" w:hAnsi="Courier New" w:cs="Times New Roman"/>
          <w:highlight w:val="none"/>
        </w:rPr>
      </w:pPr>
      <w:r>
        <w:rPr>
          <w:rFonts w:hint="eastAsia" w:hAnsi="Courier New" w:cs="Times New Roman"/>
          <w:highlight w:val="none"/>
        </w:rPr>
        <w:t>招标文件的</w:t>
      </w:r>
      <w:r>
        <w:rPr>
          <w:rFonts w:hint="eastAsia" w:hAnsi="Courier New" w:cs="Times New Roman"/>
          <w:highlight w:val="none"/>
          <w:lang w:val="en-US" w:eastAsia="zh-CN"/>
        </w:rPr>
        <w:t>领取、</w:t>
      </w:r>
      <w:r>
        <w:rPr>
          <w:rFonts w:hint="eastAsia" w:hAnsi="Courier New" w:cs="Times New Roman"/>
          <w:highlight w:val="none"/>
        </w:rPr>
        <w:t>答疑、</w:t>
      </w:r>
      <w:r>
        <w:rPr>
          <w:rFonts w:hint="eastAsia" w:hAnsi="Courier New" w:cs="Times New Roman"/>
          <w:highlight w:val="none"/>
          <w:lang w:val="en-US" w:eastAsia="zh-CN"/>
        </w:rPr>
        <w:t>应标</w:t>
      </w:r>
      <w:r>
        <w:rPr>
          <w:rFonts w:hint="eastAsia" w:hAnsi="Courier New" w:cs="Times New Roman"/>
          <w:highlight w:val="none"/>
        </w:rPr>
        <w:t>及投标报名</w:t>
      </w:r>
    </w:p>
    <w:p w14:paraId="5FF44D4D">
      <w:pPr>
        <w:pStyle w:val="76"/>
        <w:keepNext w:val="0"/>
        <w:keepLines w:val="0"/>
        <w:pageBreakBefore w:val="0"/>
        <w:widowControl w:val="0"/>
        <w:numPr>
          <w:ilvl w:val="0"/>
          <w:numId w:val="12"/>
        </w:numPr>
        <w:kinsoku/>
        <w:wordWrap/>
        <w:overflowPunct/>
        <w:topLinePunct w:val="0"/>
        <w:autoSpaceDE/>
        <w:autoSpaceDN/>
        <w:bidi w:val="0"/>
        <w:adjustRightInd/>
        <w:snapToGrid/>
        <w:spacing w:line="440" w:lineRule="exact"/>
        <w:ind w:left="0" w:leftChars="0" w:firstLine="0" w:firstLineChars="0"/>
        <w:jc w:val="both"/>
        <w:textAlignment w:val="auto"/>
        <w:outlineLvl w:val="2"/>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发标时间：</w:t>
      </w:r>
      <w:r>
        <w:rPr>
          <w:rFonts w:hint="eastAsia" w:ascii="宋体" w:hAnsi="Courier New" w:eastAsia="宋体" w:cs="Times New Roman"/>
          <w:highlight w:val="none"/>
          <w:u w:val="single"/>
          <w:lang w:val="en-US" w:eastAsia="zh-CN"/>
        </w:rPr>
        <w:t>20</w:t>
      </w:r>
      <w:r>
        <w:rPr>
          <w:rFonts w:hint="eastAsia" w:cs="Times New Roman"/>
          <w:highlight w:val="none"/>
          <w:u w:val="single"/>
          <w:lang w:val="en-US" w:eastAsia="zh-CN"/>
        </w:rPr>
        <w:t>26</w:t>
      </w:r>
      <w:r>
        <w:rPr>
          <w:rFonts w:hint="eastAsia" w:ascii="宋体" w:hAnsi="Courier New" w:eastAsia="宋体" w:cs="Times New Roman"/>
          <w:highlight w:val="none"/>
          <w:u w:val="single"/>
          <w:lang w:val="en-US" w:eastAsia="zh-CN"/>
        </w:rPr>
        <w:t>年</w:t>
      </w:r>
      <w:r>
        <w:rPr>
          <w:rFonts w:hint="eastAsia" w:cs="Times New Roman"/>
          <w:highlight w:val="none"/>
          <w:u w:val="single"/>
          <w:lang w:val="en-US" w:eastAsia="zh-CN"/>
        </w:rPr>
        <w:t>1</w:t>
      </w:r>
      <w:r>
        <w:rPr>
          <w:rFonts w:hint="eastAsia" w:ascii="宋体" w:hAnsi="Courier New" w:eastAsia="宋体" w:cs="Times New Roman"/>
          <w:highlight w:val="none"/>
          <w:u w:val="single"/>
          <w:lang w:val="en-US" w:eastAsia="zh-CN"/>
        </w:rPr>
        <w:t>月</w:t>
      </w:r>
      <w:r>
        <w:rPr>
          <w:rFonts w:hint="eastAsia" w:cs="Times New Roman"/>
          <w:highlight w:val="none"/>
          <w:u w:val="single"/>
          <w:lang w:val="en-US" w:eastAsia="zh-CN"/>
        </w:rPr>
        <w:t>19</w:t>
      </w:r>
      <w:r>
        <w:rPr>
          <w:rFonts w:hint="eastAsia" w:ascii="宋体" w:hAnsi="Courier New" w:eastAsia="宋体" w:cs="Times New Roman"/>
          <w:highlight w:val="none"/>
          <w:u w:val="single"/>
          <w:lang w:val="en-US" w:eastAsia="zh-CN"/>
        </w:rPr>
        <w:t>日</w:t>
      </w:r>
      <w:r>
        <w:rPr>
          <w:rFonts w:hint="eastAsia" w:cs="Times New Roman"/>
          <w:highlight w:val="none"/>
          <w:u w:val="single"/>
          <w:lang w:val="en-US" w:eastAsia="zh-CN"/>
        </w:rPr>
        <w:t>；</w:t>
      </w:r>
    </w:p>
    <w:p w14:paraId="44BC705F">
      <w:pPr>
        <w:pStyle w:val="76"/>
        <w:keepNext w:val="0"/>
        <w:keepLines w:val="0"/>
        <w:pageBreakBefore w:val="0"/>
        <w:widowControl w:val="0"/>
        <w:numPr>
          <w:ilvl w:val="0"/>
          <w:numId w:val="12"/>
        </w:numPr>
        <w:kinsoku/>
        <w:wordWrap/>
        <w:overflowPunct/>
        <w:topLinePunct w:val="0"/>
        <w:autoSpaceDE/>
        <w:autoSpaceDN/>
        <w:bidi w:val="0"/>
        <w:adjustRightInd/>
        <w:snapToGrid/>
        <w:spacing w:line="440" w:lineRule="exact"/>
        <w:ind w:left="0" w:leftChars="0" w:firstLine="0" w:firstLineChars="0"/>
        <w:jc w:val="both"/>
        <w:textAlignment w:val="auto"/>
        <w:outlineLvl w:val="2"/>
        <w:rPr>
          <w:rFonts w:hint="eastAsia" w:ascii="宋体" w:hAnsi="Courier New" w:eastAsia="宋体" w:cs="Times New Roman"/>
          <w:highlight w:val="none"/>
          <w:lang w:val="en-US" w:eastAsia="zh-CN"/>
        </w:rPr>
      </w:pPr>
      <w:r>
        <w:rPr>
          <w:rFonts w:hint="eastAsia" w:cs="Times New Roman"/>
          <w:highlight w:val="none"/>
          <w:lang w:val="en-US" w:eastAsia="zh-CN"/>
        </w:rPr>
        <w:t>投标报名</w:t>
      </w:r>
    </w:p>
    <w:p w14:paraId="22D0959D">
      <w:pPr>
        <w:pStyle w:val="76"/>
        <w:keepNext w:val="0"/>
        <w:keepLines w:val="0"/>
        <w:pageBreakBefore w:val="0"/>
        <w:widowControl w:val="0"/>
        <w:numPr>
          <w:ilvl w:val="1"/>
          <w:numId w:val="12"/>
        </w:numPr>
        <w:kinsoku/>
        <w:wordWrap/>
        <w:overflowPunct/>
        <w:topLinePunct w:val="0"/>
        <w:autoSpaceDE/>
        <w:autoSpaceDN/>
        <w:bidi w:val="0"/>
        <w:adjustRightInd/>
        <w:snapToGrid/>
        <w:spacing w:line="440" w:lineRule="exact"/>
        <w:ind w:left="0" w:leftChars="0" w:firstLine="420" w:firstLineChars="0"/>
        <w:jc w:val="both"/>
        <w:textAlignment w:val="auto"/>
        <w:rPr>
          <w:rFonts w:hint="eastAsia" w:ascii="宋体" w:hAnsi="Courier New" w:eastAsia="宋体" w:cs="Times New Roman"/>
          <w:highlight w:val="none"/>
          <w:lang w:val="en-US" w:eastAsia="zh-CN"/>
        </w:rPr>
      </w:pPr>
      <w:r>
        <w:rPr>
          <w:rFonts w:hint="eastAsia" w:cs="Times New Roman"/>
          <w:highlight w:val="none"/>
          <w:lang w:val="en-US" w:eastAsia="zh-CN"/>
        </w:rPr>
        <w:t>应标截止时间：</w:t>
      </w:r>
      <w:r>
        <w:rPr>
          <w:rFonts w:hint="eastAsia" w:eastAsia="宋体" w:cs="宋体"/>
          <w:highlight w:val="none"/>
          <w:u w:val="single"/>
        </w:rPr>
        <w:t>202</w:t>
      </w:r>
      <w:r>
        <w:rPr>
          <w:rFonts w:hint="eastAsia" w:cs="宋体"/>
          <w:highlight w:val="none"/>
          <w:u w:val="single"/>
          <w:lang w:val="en-US" w:eastAsia="zh-CN"/>
        </w:rPr>
        <w:t>6</w:t>
      </w:r>
      <w:r>
        <w:rPr>
          <w:rFonts w:hint="eastAsia" w:eastAsia="宋体" w:cs="宋体"/>
          <w:highlight w:val="none"/>
          <w:u w:val="single"/>
        </w:rPr>
        <w:t>年</w:t>
      </w:r>
      <w:r>
        <w:rPr>
          <w:rFonts w:hint="eastAsia" w:cs="宋体"/>
          <w:highlight w:val="none"/>
          <w:u w:val="single"/>
          <w:lang w:val="en-US" w:eastAsia="zh-CN"/>
        </w:rPr>
        <w:t>1</w:t>
      </w:r>
      <w:r>
        <w:rPr>
          <w:rFonts w:hint="eastAsia" w:eastAsia="宋体" w:cs="宋体"/>
          <w:highlight w:val="none"/>
          <w:u w:val="single"/>
        </w:rPr>
        <w:t>月</w:t>
      </w:r>
      <w:r>
        <w:rPr>
          <w:rFonts w:hint="eastAsia" w:cs="宋体"/>
          <w:highlight w:val="none"/>
          <w:u w:val="single"/>
          <w:lang w:val="en-US" w:eastAsia="zh-CN"/>
        </w:rPr>
        <w:t>26</w:t>
      </w:r>
      <w:r>
        <w:rPr>
          <w:rFonts w:hint="eastAsia" w:eastAsia="宋体" w:cs="宋体"/>
          <w:highlight w:val="none"/>
          <w:u w:val="single"/>
        </w:rPr>
        <w:t>日</w:t>
      </w:r>
      <w:r>
        <w:rPr>
          <w:rFonts w:hint="eastAsia" w:cs="宋体"/>
          <w:highlight w:val="none"/>
          <w:u w:val="single"/>
          <w:lang w:val="en-US" w:eastAsia="zh-CN"/>
        </w:rPr>
        <w:t>17</w:t>
      </w:r>
      <w:r>
        <w:rPr>
          <w:rFonts w:hint="eastAsia"/>
          <w:highlight w:val="none"/>
          <w:u w:val="single"/>
          <w:lang w:val="en-US" w:eastAsia="zh-CN"/>
        </w:rPr>
        <w:t>:00:00</w:t>
      </w:r>
      <w:r>
        <w:rPr>
          <w:rFonts w:hint="default" w:ascii="宋体" w:hAnsi="Courier New" w:eastAsia="宋体" w:cs="Times New Roman"/>
          <w:highlight w:val="none"/>
          <w:u w:val="single"/>
          <w:lang w:val="en-US" w:eastAsia="zh-CN"/>
        </w:rPr>
        <w:t>（北京时间）</w:t>
      </w:r>
      <w:r>
        <w:rPr>
          <w:rFonts w:hint="eastAsia" w:cs="Times New Roman"/>
          <w:highlight w:val="none"/>
          <w:u w:val="single"/>
          <w:lang w:val="en-US" w:eastAsia="zh-CN"/>
        </w:rPr>
        <w:t>；</w:t>
      </w:r>
    </w:p>
    <w:p w14:paraId="2E9312AD">
      <w:pPr>
        <w:pStyle w:val="76"/>
        <w:keepNext w:val="0"/>
        <w:keepLines w:val="0"/>
        <w:pageBreakBefore w:val="0"/>
        <w:widowControl w:val="0"/>
        <w:numPr>
          <w:ilvl w:val="1"/>
          <w:numId w:val="13"/>
        </w:numPr>
        <w:kinsoku/>
        <w:wordWrap/>
        <w:overflowPunct/>
        <w:topLinePunct w:val="0"/>
        <w:autoSpaceDE/>
        <w:autoSpaceDN/>
        <w:bidi w:val="0"/>
        <w:adjustRightInd/>
        <w:snapToGrid/>
        <w:spacing w:line="440" w:lineRule="exact"/>
        <w:ind w:left="0" w:leftChars="0" w:firstLine="420" w:firstLineChars="0"/>
        <w:textAlignment w:val="auto"/>
        <w:rPr>
          <w:rFonts w:hint="default" w:ascii="宋体" w:hAnsi="Courier New" w:eastAsia="宋体" w:cs="Times New Roman"/>
          <w:highlight w:val="none"/>
          <w:lang w:val="en-US" w:eastAsia="zh-CN"/>
        </w:rPr>
      </w:pPr>
      <w:r>
        <w:rPr>
          <w:rFonts w:hint="eastAsia" w:cs="宋体"/>
          <w:sz w:val="21"/>
          <w:szCs w:val="21"/>
          <w:highlight w:val="none"/>
          <w:lang w:val="en-US" w:eastAsia="zh-CN"/>
        </w:rPr>
        <w:t>报名方式：</w:t>
      </w:r>
      <w:r>
        <w:rPr>
          <w:rFonts w:hint="eastAsia" w:eastAsia="宋体" w:cs="宋体"/>
          <w:sz w:val="21"/>
          <w:szCs w:val="21"/>
          <w:highlight w:val="none"/>
          <w:lang w:val="en-US" w:eastAsia="zh-CN"/>
        </w:rPr>
        <w:t>拟</w:t>
      </w:r>
      <w:r>
        <w:rPr>
          <w:rFonts w:hint="eastAsia" w:cs="Times New Roman"/>
          <w:highlight w:val="none"/>
          <w:lang w:val="en-US" w:eastAsia="zh-CN"/>
        </w:rPr>
        <w:t>投标</w:t>
      </w:r>
      <w:r>
        <w:rPr>
          <w:rFonts w:hint="eastAsia" w:eastAsia="宋体" w:cs="宋体"/>
          <w:sz w:val="21"/>
          <w:szCs w:val="21"/>
          <w:highlight w:val="none"/>
          <w:lang w:val="en-US" w:eastAsia="zh-CN"/>
        </w:rPr>
        <w:t>人根据招标人在中国重汽官网公开媒体上发布的招标信息，在</w:t>
      </w:r>
      <w:r>
        <w:rPr>
          <w:rFonts w:hint="eastAsia" w:eastAsia="宋体" w:cs="宋体"/>
          <w:b/>
          <w:bCs/>
          <w:sz w:val="21"/>
          <w:szCs w:val="21"/>
          <w:highlight w:val="none"/>
          <w:lang w:val="en-US" w:eastAsia="zh-CN"/>
        </w:rPr>
        <w:t>“中国重汽e采通”</w:t>
      </w:r>
      <w:r>
        <w:rPr>
          <w:rFonts w:hint="eastAsia" w:eastAsia="宋体" w:cs="宋体"/>
          <w:sz w:val="21"/>
          <w:szCs w:val="21"/>
          <w:highlight w:val="none"/>
          <w:lang w:val="en-US" w:eastAsia="zh-CN"/>
        </w:rPr>
        <w:t>平台报名。</w:t>
      </w:r>
    </w:p>
    <w:p w14:paraId="2DC106E1">
      <w:pPr>
        <w:pStyle w:val="76"/>
        <w:keepNext w:val="0"/>
        <w:keepLines w:val="0"/>
        <w:pageBreakBefore w:val="0"/>
        <w:widowControl w:val="0"/>
        <w:numPr>
          <w:ilvl w:val="0"/>
          <w:numId w:val="12"/>
        </w:numPr>
        <w:kinsoku/>
        <w:wordWrap/>
        <w:overflowPunct/>
        <w:topLinePunct w:val="0"/>
        <w:autoSpaceDE/>
        <w:autoSpaceDN/>
        <w:bidi w:val="0"/>
        <w:adjustRightInd/>
        <w:snapToGrid/>
        <w:spacing w:line="440" w:lineRule="exact"/>
        <w:ind w:left="0" w:leftChars="0" w:firstLine="0" w:firstLineChars="0"/>
        <w:jc w:val="both"/>
        <w:textAlignment w:val="auto"/>
        <w:outlineLvl w:val="2"/>
        <w:rPr>
          <w:rFonts w:hint="eastAsia" w:ascii="宋体" w:hAnsi="Courier New" w:eastAsia="宋体" w:cs="Times New Roman"/>
          <w:highlight w:val="none"/>
          <w:lang w:val="en-US" w:eastAsia="zh-CN"/>
        </w:rPr>
      </w:pPr>
      <w:r>
        <w:rPr>
          <w:rFonts w:hint="eastAsia" w:cs="Times New Roman"/>
          <w:highlight w:val="none"/>
          <w:lang w:val="en-US" w:eastAsia="zh-CN"/>
        </w:rPr>
        <w:t>疑问提交</w:t>
      </w:r>
    </w:p>
    <w:p w14:paraId="6F38B2E2">
      <w:pPr>
        <w:pStyle w:val="76"/>
        <w:keepNext w:val="0"/>
        <w:keepLines w:val="0"/>
        <w:pageBreakBefore w:val="0"/>
        <w:widowControl w:val="0"/>
        <w:numPr>
          <w:ilvl w:val="1"/>
          <w:numId w:val="14"/>
        </w:numPr>
        <w:kinsoku/>
        <w:wordWrap/>
        <w:overflowPunct/>
        <w:topLinePunct w:val="0"/>
        <w:autoSpaceDE/>
        <w:autoSpaceDN/>
        <w:bidi w:val="0"/>
        <w:adjustRightInd/>
        <w:snapToGrid/>
        <w:spacing w:line="440" w:lineRule="exact"/>
        <w:ind w:left="0" w:leftChars="0" w:firstLine="420" w:firstLineChars="0"/>
        <w:textAlignment w:val="auto"/>
        <w:rPr>
          <w:rFonts w:hint="eastAsia" w:ascii="宋体" w:hAnsi="Courier New" w:eastAsia="宋体" w:cs="Times New Roman"/>
          <w:highlight w:val="none"/>
          <w:lang w:val="en-US" w:eastAsia="zh-CN"/>
        </w:rPr>
      </w:pPr>
      <w:r>
        <w:rPr>
          <w:rFonts w:hint="eastAsia" w:cs="Times New Roman"/>
          <w:highlight w:val="none"/>
          <w:lang w:val="en-US" w:eastAsia="zh-CN"/>
        </w:rPr>
        <w:t>提交截止</w:t>
      </w:r>
      <w:r>
        <w:rPr>
          <w:rFonts w:hint="eastAsia" w:ascii="宋体" w:hAnsi="Courier New" w:eastAsia="宋体" w:cs="Times New Roman"/>
          <w:highlight w:val="none"/>
          <w:lang w:val="en-US" w:eastAsia="zh-CN"/>
        </w:rPr>
        <w:t>时间：</w:t>
      </w:r>
      <w:r>
        <w:rPr>
          <w:rFonts w:hint="eastAsia" w:ascii="宋体" w:hAnsi="Courier New" w:eastAsia="宋体" w:cs="Times New Roman"/>
          <w:highlight w:val="none"/>
          <w:u w:val="single"/>
          <w:lang w:val="en-US" w:eastAsia="zh-CN"/>
        </w:rPr>
        <w:t>20</w:t>
      </w:r>
      <w:r>
        <w:rPr>
          <w:rFonts w:hint="eastAsia" w:cs="Times New Roman"/>
          <w:highlight w:val="none"/>
          <w:u w:val="single"/>
          <w:lang w:val="en-US" w:eastAsia="zh-CN"/>
        </w:rPr>
        <w:t>26</w:t>
      </w:r>
      <w:r>
        <w:rPr>
          <w:rFonts w:hint="eastAsia" w:ascii="宋体" w:hAnsi="Courier New" w:eastAsia="宋体" w:cs="Times New Roman"/>
          <w:highlight w:val="none"/>
          <w:u w:val="single"/>
          <w:lang w:val="en-US" w:eastAsia="zh-CN"/>
        </w:rPr>
        <w:t>年</w:t>
      </w:r>
      <w:r>
        <w:rPr>
          <w:rFonts w:hint="eastAsia" w:cs="Times New Roman"/>
          <w:highlight w:val="none"/>
          <w:u w:val="single"/>
          <w:lang w:val="en-US" w:eastAsia="zh-CN"/>
        </w:rPr>
        <w:t>1</w:t>
      </w:r>
      <w:r>
        <w:rPr>
          <w:rFonts w:hint="eastAsia" w:ascii="宋体" w:hAnsi="Courier New" w:eastAsia="宋体" w:cs="Times New Roman"/>
          <w:highlight w:val="none"/>
          <w:u w:val="single"/>
          <w:lang w:val="en-US" w:eastAsia="zh-CN"/>
        </w:rPr>
        <w:t>月</w:t>
      </w:r>
      <w:r>
        <w:rPr>
          <w:rFonts w:hint="eastAsia" w:cs="Times New Roman"/>
          <w:highlight w:val="none"/>
          <w:u w:val="single"/>
          <w:lang w:val="en-US" w:eastAsia="zh-CN"/>
        </w:rPr>
        <w:t>26</w:t>
      </w:r>
      <w:r>
        <w:rPr>
          <w:rFonts w:hint="eastAsia" w:ascii="宋体" w:hAnsi="Courier New" w:eastAsia="宋体" w:cs="Times New Roman"/>
          <w:highlight w:val="none"/>
          <w:u w:val="single"/>
          <w:lang w:val="en-US" w:eastAsia="zh-CN"/>
        </w:rPr>
        <w:t>日</w:t>
      </w:r>
      <w:r>
        <w:rPr>
          <w:rFonts w:hint="default" w:ascii="宋体" w:hAnsi="Courier New" w:eastAsia="宋体" w:cs="Times New Roman"/>
          <w:highlight w:val="none"/>
          <w:u w:val="single"/>
          <w:lang w:val="en-US" w:eastAsia="zh-CN"/>
        </w:rPr>
        <w:t>12:00</w:t>
      </w:r>
      <w:r>
        <w:rPr>
          <w:rFonts w:hint="eastAsia"/>
          <w:highlight w:val="none"/>
          <w:u w:val="single"/>
          <w:lang w:val="en-US" w:eastAsia="zh-CN"/>
        </w:rPr>
        <w:t>:00</w:t>
      </w:r>
      <w:r>
        <w:rPr>
          <w:rFonts w:hint="default" w:ascii="宋体" w:hAnsi="Courier New" w:eastAsia="宋体" w:cs="Times New Roman"/>
          <w:highlight w:val="none"/>
          <w:u w:val="single"/>
          <w:lang w:val="en-US" w:eastAsia="zh-CN"/>
        </w:rPr>
        <w:t>（北京时间）</w:t>
      </w:r>
      <w:r>
        <w:rPr>
          <w:rFonts w:hint="eastAsia" w:cs="Times New Roman"/>
          <w:highlight w:val="none"/>
          <w:u w:val="single"/>
          <w:lang w:val="en-US" w:eastAsia="zh-CN"/>
        </w:rPr>
        <w:t>；</w:t>
      </w:r>
    </w:p>
    <w:p w14:paraId="7860A805">
      <w:pPr>
        <w:pStyle w:val="76"/>
        <w:keepNext w:val="0"/>
        <w:keepLines w:val="0"/>
        <w:pageBreakBefore w:val="0"/>
        <w:widowControl w:val="0"/>
        <w:numPr>
          <w:ilvl w:val="1"/>
          <w:numId w:val="14"/>
        </w:numPr>
        <w:kinsoku/>
        <w:wordWrap/>
        <w:overflowPunct/>
        <w:topLinePunct w:val="0"/>
        <w:autoSpaceDE/>
        <w:autoSpaceDN/>
        <w:bidi w:val="0"/>
        <w:adjustRightInd/>
        <w:snapToGrid/>
        <w:spacing w:line="440" w:lineRule="exact"/>
        <w:ind w:left="0" w:leftChars="0" w:firstLine="420" w:firstLineChars="0"/>
        <w:textAlignment w:val="auto"/>
        <w:rPr>
          <w:rFonts w:hint="eastAsia" w:cs="Times New Roman"/>
          <w:highlight w:val="none"/>
          <w:lang w:val="en-US" w:eastAsia="zh-CN"/>
        </w:rPr>
      </w:pPr>
      <w:r>
        <w:rPr>
          <w:rFonts w:hint="eastAsia" w:cs="Times New Roman"/>
          <w:highlight w:val="none"/>
          <w:lang w:val="en-US" w:eastAsia="zh-CN"/>
        </w:rPr>
        <w:t>提交</w:t>
      </w:r>
      <w:r>
        <w:rPr>
          <w:rFonts w:hint="eastAsia" w:ascii="宋体" w:hAnsi="Courier New" w:eastAsia="宋体" w:cs="Times New Roman"/>
          <w:highlight w:val="none"/>
          <w:lang w:val="en-US" w:eastAsia="zh-CN"/>
        </w:rPr>
        <w:t>方式</w:t>
      </w:r>
      <w:r>
        <w:rPr>
          <w:rFonts w:hint="eastAsia" w:cs="Times New Roman"/>
          <w:highlight w:val="none"/>
          <w:lang w:val="en-US" w:eastAsia="zh-CN"/>
        </w:rPr>
        <w:t>：将答疑问题以word文件格式发送至联系人邮件内，并电话联系工作人员查收，</w:t>
      </w:r>
      <w:r>
        <w:rPr>
          <w:rFonts w:hint="eastAsia" w:cs="Times New Roman"/>
          <w:b/>
          <w:bCs/>
          <w:highlight w:val="none"/>
          <w:lang w:val="en-US" w:eastAsia="zh-CN"/>
        </w:rPr>
        <w:t>邮件名格式为：XXX公司（五个字以内公司简称）XX项目答疑文件。同时必须在邮件中以文字方式提供投标人全称、投标授权人姓名、联系方式（固定电话、手机、电子邮箱），并提供附件1法定代表人授权委托书。</w:t>
      </w:r>
    </w:p>
    <w:p w14:paraId="698AA9EF">
      <w:pPr>
        <w:pStyle w:val="76"/>
        <w:keepNext w:val="0"/>
        <w:keepLines w:val="0"/>
        <w:pageBreakBefore w:val="0"/>
        <w:widowControl w:val="0"/>
        <w:numPr>
          <w:ilvl w:val="0"/>
          <w:numId w:val="12"/>
        </w:numPr>
        <w:kinsoku/>
        <w:wordWrap/>
        <w:overflowPunct/>
        <w:topLinePunct w:val="0"/>
        <w:autoSpaceDE/>
        <w:autoSpaceDN/>
        <w:bidi w:val="0"/>
        <w:adjustRightInd/>
        <w:snapToGrid/>
        <w:spacing w:line="440" w:lineRule="exact"/>
        <w:ind w:left="0" w:leftChars="0" w:firstLine="0" w:firstLineChars="0"/>
        <w:jc w:val="both"/>
        <w:textAlignment w:val="auto"/>
        <w:outlineLvl w:val="2"/>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答疑、澄清和修改文件</w:t>
      </w:r>
      <w:r>
        <w:rPr>
          <w:rFonts w:hint="eastAsia" w:cs="Times New Roman"/>
          <w:highlight w:val="none"/>
          <w:lang w:val="en-US" w:eastAsia="zh-CN"/>
        </w:rPr>
        <w:t>的获取</w:t>
      </w:r>
    </w:p>
    <w:p w14:paraId="3B474890">
      <w:pPr>
        <w:pStyle w:val="76"/>
        <w:keepNext w:val="0"/>
        <w:keepLines w:val="0"/>
        <w:pageBreakBefore w:val="0"/>
        <w:widowControl w:val="0"/>
        <w:numPr>
          <w:ilvl w:val="1"/>
          <w:numId w:val="15"/>
        </w:numPr>
        <w:kinsoku/>
        <w:wordWrap/>
        <w:overflowPunct/>
        <w:topLinePunct w:val="0"/>
        <w:autoSpaceDE/>
        <w:autoSpaceDN/>
        <w:bidi w:val="0"/>
        <w:adjustRightInd/>
        <w:snapToGrid/>
        <w:spacing w:line="440" w:lineRule="exact"/>
        <w:ind w:left="0" w:leftChars="0" w:firstLine="420" w:firstLineChars="0"/>
        <w:textAlignment w:val="auto"/>
        <w:rPr>
          <w:rFonts w:hint="default" w:ascii="宋体" w:hAnsi="Courier New" w:eastAsia="宋体" w:cs="Times New Roman"/>
          <w:highlight w:val="none"/>
          <w:lang w:val="en-US" w:eastAsia="zh-CN"/>
        </w:rPr>
      </w:pPr>
      <w:r>
        <w:rPr>
          <w:rFonts w:hint="eastAsia" w:cs="Times New Roman"/>
          <w:highlight w:val="none"/>
          <w:lang w:val="en-US" w:eastAsia="zh-CN"/>
        </w:rPr>
        <w:t>获取</w:t>
      </w:r>
      <w:r>
        <w:rPr>
          <w:rFonts w:hint="eastAsia" w:ascii="宋体" w:hAnsi="Courier New" w:eastAsia="宋体" w:cs="Times New Roman"/>
          <w:highlight w:val="none"/>
          <w:lang w:val="en-US" w:eastAsia="zh-CN"/>
        </w:rPr>
        <w:t>时间：</w:t>
      </w:r>
      <w:r>
        <w:rPr>
          <w:rFonts w:hint="eastAsia" w:ascii="宋体" w:hAnsi="Courier New" w:eastAsia="宋体" w:cs="Times New Roman"/>
          <w:highlight w:val="none"/>
          <w:u w:val="single"/>
          <w:lang w:val="en-US" w:eastAsia="zh-CN"/>
        </w:rPr>
        <w:t>20</w:t>
      </w:r>
      <w:r>
        <w:rPr>
          <w:rFonts w:hint="eastAsia" w:cs="Times New Roman"/>
          <w:highlight w:val="none"/>
          <w:u w:val="single"/>
          <w:lang w:val="en-US" w:eastAsia="zh-CN"/>
        </w:rPr>
        <w:t>26</w:t>
      </w:r>
      <w:r>
        <w:rPr>
          <w:rFonts w:hint="eastAsia" w:ascii="宋体" w:hAnsi="Courier New" w:eastAsia="宋体" w:cs="Times New Roman"/>
          <w:highlight w:val="none"/>
          <w:u w:val="single"/>
          <w:lang w:val="en-US" w:eastAsia="zh-CN"/>
        </w:rPr>
        <w:t>年</w:t>
      </w:r>
      <w:r>
        <w:rPr>
          <w:rFonts w:hint="eastAsia" w:cs="Times New Roman"/>
          <w:highlight w:val="none"/>
          <w:u w:val="single"/>
          <w:lang w:val="en-US" w:eastAsia="zh-CN"/>
        </w:rPr>
        <w:t>1月26日</w:t>
      </w:r>
      <w:r>
        <w:rPr>
          <w:rFonts w:hint="default" w:ascii="宋体" w:hAnsi="Courier New" w:eastAsia="宋体" w:cs="Times New Roman"/>
          <w:highlight w:val="none"/>
          <w:u w:val="single"/>
          <w:lang w:val="en-US" w:eastAsia="zh-CN"/>
        </w:rPr>
        <w:t>17:00</w:t>
      </w:r>
      <w:r>
        <w:rPr>
          <w:rFonts w:hint="eastAsia" w:ascii="宋体" w:hAnsi="Courier New" w:eastAsia="宋体" w:cs="Times New Roman"/>
          <w:highlight w:val="none"/>
          <w:u w:val="single"/>
          <w:lang w:val="en-US" w:eastAsia="zh-CN"/>
        </w:rPr>
        <w:t>前</w:t>
      </w:r>
      <w:r>
        <w:rPr>
          <w:rFonts w:hint="eastAsia" w:cs="Times New Roman"/>
          <w:highlight w:val="none"/>
          <w:u w:val="single"/>
          <w:lang w:val="en-US" w:eastAsia="zh-CN"/>
        </w:rPr>
        <w:t>；</w:t>
      </w:r>
    </w:p>
    <w:p w14:paraId="474343AB">
      <w:pPr>
        <w:pStyle w:val="76"/>
        <w:keepNext w:val="0"/>
        <w:keepLines w:val="0"/>
        <w:pageBreakBefore w:val="0"/>
        <w:widowControl w:val="0"/>
        <w:numPr>
          <w:ilvl w:val="1"/>
          <w:numId w:val="15"/>
        </w:numPr>
        <w:kinsoku/>
        <w:wordWrap/>
        <w:overflowPunct/>
        <w:topLinePunct w:val="0"/>
        <w:autoSpaceDE/>
        <w:autoSpaceDN/>
        <w:bidi w:val="0"/>
        <w:adjustRightInd/>
        <w:snapToGrid/>
        <w:spacing w:line="440" w:lineRule="exact"/>
        <w:ind w:left="0" w:leftChars="0" w:firstLine="420" w:firstLineChars="0"/>
        <w:textAlignment w:val="auto"/>
        <w:rPr>
          <w:rFonts w:hint="default" w:ascii="宋体" w:hAnsi="Courier New" w:eastAsia="宋体" w:cs="Times New Roman"/>
          <w:highlight w:val="cyan"/>
          <w:lang w:val="en-US" w:eastAsia="zh-CN"/>
        </w:rPr>
      </w:pPr>
      <w:r>
        <w:rPr>
          <w:rFonts w:hint="eastAsia" w:cs="Times New Roman"/>
          <w:highlight w:val="none"/>
          <w:lang w:val="en-US" w:eastAsia="zh-CN"/>
        </w:rPr>
        <w:t>获取</w:t>
      </w:r>
      <w:r>
        <w:rPr>
          <w:rFonts w:hint="eastAsia" w:ascii="宋体" w:hAnsi="Courier New" w:eastAsia="宋体" w:cs="Times New Roman"/>
          <w:highlight w:val="none"/>
          <w:lang w:val="en-US" w:eastAsia="zh-CN"/>
        </w:rPr>
        <w:t>方式：招标人将以电子邮件的方式将招标文件的答疑澄清文件发送至答疑文件提交时登记的电子邮箱。</w:t>
      </w:r>
    </w:p>
    <w:p w14:paraId="0C785EC5">
      <w:pPr>
        <w:pStyle w:val="72"/>
        <w:keepNext w:val="0"/>
        <w:keepLines w:val="0"/>
        <w:pageBreakBefore w:val="0"/>
        <w:widowControl w:val="0"/>
        <w:kinsoku/>
        <w:wordWrap/>
        <w:overflowPunct/>
        <w:topLinePunct w:val="0"/>
        <w:autoSpaceDE/>
        <w:autoSpaceDN/>
        <w:bidi w:val="0"/>
        <w:adjustRightInd/>
        <w:snapToGrid/>
        <w:spacing w:before="313" w:beforeLines="100" w:after="157" w:afterLines="50" w:line="480" w:lineRule="exact"/>
        <w:ind w:left="0" w:firstLine="0"/>
        <w:textAlignment w:val="auto"/>
        <w:rPr>
          <w:rFonts w:hint="eastAsia" w:ascii="宋体" w:hAnsi="Courier New" w:eastAsia="宋体" w:cs="Times New Roman"/>
          <w:highlight w:val="none"/>
          <w:lang w:val="en-US" w:eastAsia="zh-CN"/>
        </w:rPr>
      </w:pPr>
      <w:r>
        <w:rPr>
          <w:rFonts w:hint="eastAsia" w:hAnsi="Courier New" w:cs="Times New Roman"/>
          <w:highlight w:val="none"/>
        </w:rPr>
        <w:t>投标文件</w:t>
      </w:r>
      <w:r>
        <w:rPr>
          <w:rFonts w:hint="eastAsia" w:cs="Times New Roman"/>
          <w:highlight w:val="none"/>
          <w:lang w:val="en-US" w:eastAsia="zh-CN"/>
        </w:rPr>
        <w:t>编制</w:t>
      </w:r>
    </w:p>
    <w:p w14:paraId="59493963">
      <w:pPr>
        <w:pStyle w:val="72"/>
        <w:keepNext w:val="0"/>
        <w:keepLines w:val="0"/>
        <w:pageBreakBefore w:val="0"/>
        <w:widowControl w:val="0"/>
        <w:numPr>
          <w:ilvl w:val="0"/>
          <w:numId w:val="16"/>
        </w:numPr>
        <w:kinsoku/>
        <w:wordWrap/>
        <w:overflowPunct/>
        <w:topLinePunct w:val="0"/>
        <w:autoSpaceDE/>
        <w:autoSpaceDN/>
        <w:bidi w:val="0"/>
        <w:adjustRightInd/>
        <w:snapToGrid/>
        <w:spacing w:before="157" w:beforeLines="50" w:after="157" w:afterLines="50" w:line="440" w:lineRule="exact"/>
        <w:ind w:left="0" w:leftChars="0" w:firstLine="0" w:firstLineChars="0"/>
        <w:textAlignment w:val="auto"/>
        <w:outlineLvl w:val="2"/>
        <w:rPr>
          <w:rFonts w:hint="eastAsia" w:ascii="黑体" w:hAnsi="黑体" w:eastAsia="黑体" w:cs="黑体"/>
          <w:b w:val="0"/>
          <w:sz w:val="24"/>
          <w:szCs w:val="24"/>
          <w:lang w:val="en-US" w:eastAsia="zh-CN"/>
        </w:rPr>
      </w:pPr>
      <w:r>
        <w:rPr>
          <w:rFonts w:hint="eastAsia" w:ascii="黑体" w:hAnsi="黑体" w:eastAsia="黑体" w:cs="黑体"/>
          <w:b w:val="0"/>
          <w:sz w:val="24"/>
          <w:szCs w:val="24"/>
          <w:lang w:val="en-US" w:eastAsia="zh-CN"/>
        </w:rPr>
        <w:t>投标文件的组成</w:t>
      </w:r>
    </w:p>
    <w:p w14:paraId="5EA04826">
      <w:pPr>
        <w:pStyle w:val="76"/>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lang w:val="en-US" w:eastAsia="zh-CN"/>
        </w:rPr>
      </w:pPr>
      <w:r>
        <w:rPr>
          <w:rFonts w:hint="eastAsia" w:cs="Times New Roman"/>
          <w:lang w:val="en-US" w:eastAsia="zh-CN"/>
        </w:rPr>
        <w:t>本项目投标文件为</w:t>
      </w:r>
      <w:r>
        <w:rPr>
          <w:rFonts w:hint="eastAsia" w:ascii="Times New Roman" w:hAnsi="Times New Roman" w:cs="Times New Roman"/>
          <w:color w:val="auto"/>
          <w:lang w:val="en-US" w:eastAsia="zh-CN"/>
        </w:rPr>
        <w:t>盖章扫描</w:t>
      </w:r>
      <w:r>
        <w:rPr>
          <w:rFonts w:hint="eastAsia" w:cs="Times New Roman"/>
          <w:lang w:val="en-US" w:eastAsia="zh-CN"/>
        </w:rPr>
        <w:t>电子版投标文件</w:t>
      </w:r>
      <w:r>
        <w:rPr>
          <w:rFonts w:hint="eastAsia" w:ascii="Times New Roman" w:hAnsi="Times New Roman" w:cs="Times New Roman"/>
          <w:color w:val="auto"/>
          <w:highlight w:val="none"/>
          <w:lang w:val="en-US" w:eastAsia="zh-CN"/>
        </w:rPr>
        <w:t>（均需逐页加盖公章）</w:t>
      </w:r>
      <w:r>
        <w:rPr>
          <w:rFonts w:hint="eastAsia" w:cs="Times New Roman"/>
          <w:lang w:val="en-US" w:eastAsia="zh-CN"/>
        </w:rPr>
        <w:t>。</w:t>
      </w:r>
      <w:r>
        <w:rPr>
          <w:rFonts w:hint="eastAsia"/>
          <w:lang w:val="en-US" w:eastAsia="zh-CN"/>
        </w:rPr>
        <w:t>投标人编写的投标文件由《投标文件（资质标）》</w:t>
      </w:r>
      <w:r>
        <w:rPr>
          <w:rFonts w:hint="eastAsia"/>
          <w:highlight w:val="none"/>
          <w:lang w:val="en-US" w:eastAsia="zh-CN"/>
        </w:rPr>
        <w:t>、和《投标文件（商务标）》文件组成，共计2</w:t>
      </w:r>
      <w:r>
        <w:rPr>
          <w:rFonts w:hint="eastAsia"/>
          <w:lang w:val="en-US" w:eastAsia="zh-CN"/>
        </w:rPr>
        <w:t>个文件。所有文件应按“公司简称+文件名称”格式命名，并编制目录。</w:t>
      </w:r>
    </w:p>
    <w:p w14:paraId="5D4F8B0C">
      <w:pPr>
        <w:pStyle w:val="76"/>
        <w:keepNext w:val="0"/>
        <w:keepLines w:val="0"/>
        <w:pageBreakBefore w:val="0"/>
        <w:widowControl w:val="0"/>
        <w:numPr>
          <w:ilvl w:val="1"/>
          <w:numId w:val="17"/>
        </w:numPr>
        <w:kinsoku/>
        <w:wordWrap/>
        <w:overflowPunct/>
        <w:topLinePunct w:val="0"/>
        <w:autoSpaceDE/>
        <w:autoSpaceDN/>
        <w:bidi w:val="0"/>
        <w:adjustRightInd/>
        <w:snapToGrid/>
        <w:spacing w:before="79" w:beforeLines="25" w:line="440" w:lineRule="exact"/>
        <w:ind w:left="0" w:leftChars="0" w:firstLine="0" w:firstLineChars="0"/>
        <w:textAlignment w:val="auto"/>
        <w:outlineLvl w:val="3"/>
        <w:rPr>
          <w:rFonts w:hint="eastAsia" w:ascii="Times New Roman" w:hAnsi="Times New Roman" w:cs="Times New Roman"/>
          <w:color w:val="auto"/>
        </w:rPr>
      </w:pPr>
      <w:r>
        <w:rPr>
          <w:rFonts w:hint="eastAsia" w:ascii="黑体" w:hAnsi="黑体" w:eastAsia="黑体" w:cs="黑体"/>
          <w:b w:val="0"/>
          <w:bCs/>
          <w:sz w:val="21"/>
          <w:szCs w:val="21"/>
          <w:highlight w:val="none"/>
        </w:rPr>
        <w:t>资质文件</w:t>
      </w:r>
      <w:r>
        <w:rPr>
          <w:rFonts w:hint="eastAsia" w:ascii="黑体" w:hAnsi="黑体" w:eastAsia="黑体" w:cs="黑体"/>
          <w:b w:val="0"/>
          <w:bCs/>
          <w:sz w:val="21"/>
          <w:szCs w:val="21"/>
          <w:highlight w:val="none"/>
          <w:lang w:val="en-US" w:eastAsia="zh-CN"/>
        </w:rPr>
        <w:t xml:space="preserve"> </w:t>
      </w:r>
    </w:p>
    <w:p w14:paraId="269D4398">
      <w:pPr>
        <w:pStyle w:val="76"/>
        <w:keepNext w:val="0"/>
        <w:keepLines w:val="0"/>
        <w:pageBreakBefore w:val="0"/>
        <w:widowControl w:val="0"/>
        <w:numPr>
          <w:ilvl w:val="2"/>
          <w:numId w:val="17"/>
        </w:numPr>
        <w:kinsoku/>
        <w:wordWrap/>
        <w:overflowPunct/>
        <w:topLinePunct w:val="0"/>
        <w:autoSpaceDE/>
        <w:autoSpaceDN/>
        <w:bidi w:val="0"/>
        <w:adjustRightInd/>
        <w:snapToGrid/>
        <w:spacing w:line="440" w:lineRule="exact"/>
        <w:ind w:left="0" w:leftChars="0" w:firstLine="420" w:firstLineChars="20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营业执照副本原件或复印件</w:t>
      </w:r>
      <w:r>
        <w:rPr>
          <w:rFonts w:hint="default" w:ascii="Times New Roman" w:hAnsi="Times New Roman" w:eastAsia="宋体" w:cs="Times New Roman"/>
          <w:color w:val="auto"/>
          <w:lang w:val="en-US" w:eastAsia="zh-CN"/>
        </w:rPr>
        <w:t>（需加盖公章）</w:t>
      </w:r>
      <w:r>
        <w:rPr>
          <w:rFonts w:hint="eastAsia" w:ascii="Times New Roman" w:hAnsi="Times New Roman" w:eastAsia="宋体" w:cs="Times New Roman"/>
          <w:color w:val="auto"/>
          <w:lang w:val="en-US" w:eastAsia="zh-CN"/>
        </w:rPr>
        <w:t>；</w:t>
      </w:r>
    </w:p>
    <w:p w14:paraId="6846E5A6">
      <w:pPr>
        <w:pStyle w:val="76"/>
        <w:keepNext w:val="0"/>
        <w:keepLines w:val="0"/>
        <w:pageBreakBefore w:val="0"/>
        <w:widowControl w:val="0"/>
        <w:numPr>
          <w:ilvl w:val="2"/>
          <w:numId w:val="17"/>
        </w:numPr>
        <w:kinsoku/>
        <w:wordWrap/>
        <w:overflowPunct/>
        <w:topLinePunct w:val="0"/>
        <w:autoSpaceDE/>
        <w:autoSpaceDN/>
        <w:bidi w:val="0"/>
        <w:adjustRightInd/>
        <w:snapToGrid/>
        <w:spacing w:line="440" w:lineRule="exact"/>
        <w:ind w:left="0" w:leftChars="0" w:firstLine="420" w:firstLineChars="200"/>
        <w:textAlignment w:val="auto"/>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法定代表人授权书（附件</w:t>
      </w:r>
      <w:r>
        <w:rPr>
          <w:rFonts w:hint="eastAsia" w:ascii="Times New Roman" w:hAnsi="Times New Roman" w:eastAsia="宋体" w:cs="Times New Roman"/>
          <w:color w:val="auto"/>
          <w:lang w:val="en-US" w:eastAsia="zh-CN"/>
        </w:rPr>
        <w:t>1</w:t>
      </w:r>
      <w:r>
        <w:rPr>
          <w:rFonts w:hint="default" w:ascii="Times New Roman" w:hAnsi="Times New Roman" w:eastAsia="宋体" w:cs="Times New Roman"/>
          <w:color w:val="auto"/>
          <w:lang w:val="en-US" w:eastAsia="zh-CN"/>
        </w:rPr>
        <w:t>）；法定代表人参加投标的，提供法人身份证明文件即可；被授权人参加投标的，需提供法定代表人授权委托书（含法人身份证和被授权人身份证正反面复印件）和被授权人近6个月及以上在授权单位的社保缴纳证明</w:t>
      </w:r>
      <w:r>
        <w:rPr>
          <w:rFonts w:hint="eastAsia" w:ascii="Times New Roman" w:hAnsi="Times New Roman" w:eastAsia="宋体" w:cs="Times New Roman"/>
          <w:color w:val="auto"/>
          <w:lang w:val="en-US" w:eastAsia="zh-CN"/>
        </w:rPr>
        <w:t>（需加盖公章）；</w:t>
      </w:r>
    </w:p>
    <w:p w14:paraId="3D816ADB">
      <w:pPr>
        <w:pStyle w:val="76"/>
        <w:keepNext w:val="0"/>
        <w:keepLines w:val="0"/>
        <w:pageBreakBefore w:val="0"/>
        <w:widowControl w:val="0"/>
        <w:numPr>
          <w:ilvl w:val="2"/>
          <w:numId w:val="17"/>
        </w:numPr>
        <w:kinsoku/>
        <w:wordWrap/>
        <w:overflowPunct/>
        <w:topLinePunct w:val="0"/>
        <w:autoSpaceDE/>
        <w:autoSpaceDN/>
        <w:bidi w:val="0"/>
        <w:adjustRightInd/>
        <w:snapToGrid/>
        <w:spacing w:line="440" w:lineRule="exact"/>
        <w:ind w:left="0" w:leftChars="0" w:firstLine="420" w:firstLineChars="20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经会计师事务所审计且出具无保留意见的近三年的财务审计报告，并加盖公章，包括但不限于报告页、经审计的资产负债表、利润表、现金流量表及报表附注，且未显示异常。如投标人公司没有经审计的财务报告，可提供加盖公章的近三年财务报表，包括但不限于资产负债表、利润表、现金流量表；应提供中文版本的审计报告或财务报表，</w:t>
      </w:r>
      <w:r>
        <w:rPr>
          <w:rFonts w:hint="default" w:ascii="Times New Roman" w:hAnsi="Times New Roman" w:eastAsia="宋体" w:cs="Times New Roman"/>
          <w:color w:val="auto"/>
          <w:lang w:val="en-US" w:eastAsia="zh-CN"/>
        </w:rPr>
        <w:t>必须连续</w:t>
      </w:r>
      <w:r>
        <w:rPr>
          <w:rFonts w:hint="eastAsia" w:ascii="Times New Roman" w:hAnsi="Times New Roman" w:eastAsia="宋体" w:cs="Times New Roman"/>
          <w:color w:val="auto"/>
          <w:lang w:val="en-US" w:eastAsia="zh-CN"/>
        </w:rPr>
        <w:t>；</w:t>
      </w:r>
    </w:p>
    <w:p w14:paraId="6116F120">
      <w:pPr>
        <w:pStyle w:val="76"/>
        <w:keepNext w:val="0"/>
        <w:keepLines w:val="0"/>
        <w:pageBreakBefore w:val="0"/>
        <w:widowControl w:val="0"/>
        <w:numPr>
          <w:ilvl w:val="2"/>
          <w:numId w:val="17"/>
        </w:numPr>
        <w:kinsoku/>
        <w:wordWrap/>
        <w:overflowPunct/>
        <w:topLinePunct w:val="0"/>
        <w:autoSpaceDE/>
        <w:autoSpaceDN/>
        <w:bidi w:val="0"/>
        <w:adjustRightInd/>
        <w:snapToGrid/>
        <w:spacing w:line="440" w:lineRule="exact"/>
        <w:ind w:left="0" w:leftChars="0" w:firstLine="420" w:firstLineChars="20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企业最近半年完税证明、信用证明材料（征信报告）；</w:t>
      </w:r>
    </w:p>
    <w:p w14:paraId="6285B55B">
      <w:pPr>
        <w:pStyle w:val="76"/>
        <w:keepNext w:val="0"/>
        <w:keepLines w:val="0"/>
        <w:pageBreakBefore w:val="0"/>
        <w:widowControl w:val="0"/>
        <w:numPr>
          <w:ilvl w:val="2"/>
          <w:numId w:val="17"/>
        </w:numPr>
        <w:kinsoku/>
        <w:wordWrap/>
        <w:overflowPunct/>
        <w:topLinePunct w:val="0"/>
        <w:autoSpaceDE/>
        <w:autoSpaceDN/>
        <w:bidi w:val="0"/>
        <w:adjustRightInd/>
        <w:snapToGrid/>
        <w:spacing w:line="440" w:lineRule="exact"/>
        <w:ind w:left="0" w:leftChars="0" w:firstLine="420" w:firstLineChars="20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年度纳税信用评价信息（可从电子税务局查询截图，需加盖公章）；</w:t>
      </w:r>
    </w:p>
    <w:p w14:paraId="1FCB301A">
      <w:pPr>
        <w:pStyle w:val="76"/>
        <w:keepNext w:val="0"/>
        <w:keepLines w:val="0"/>
        <w:pageBreakBefore w:val="0"/>
        <w:widowControl w:val="0"/>
        <w:numPr>
          <w:ilvl w:val="2"/>
          <w:numId w:val="17"/>
        </w:numPr>
        <w:kinsoku/>
        <w:wordWrap/>
        <w:overflowPunct/>
        <w:topLinePunct w:val="0"/>
        <w:autoSpaceDE/>
        <w:autoSpaceDN/>
        <w:bidi w:val="0"/>
        <w:adjustRightInd/>
        <w:snapToGrid/>
        <w:spacing w:line="440" w:lineRule="exact"/>
        <w:ind w:left="0" w:leftChars="0" w:firstLine="420" w:firstLineChars="200"/>
        <w:textAlignment w:val="auto"/>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企业对外担保说明（写明贵单位对外有无对外担保和质押业务，需加盖公章）；</w:t>
      </w:r>
    </w:p>
    <w:p w14:paraId="0407B494">
      <w:pPr>
        <w:pStyle w:val="76"/>
        <w:keepNext w:val="0"/>
        <w:keepLines w:val="0"/>
        <w:pageBreakBefore w:val="0"/>
        <w:widowControl w:val="0"/>
        <w:numPr>
          <w:ilvl w:val="2"/>
          <w:numId w:val="17"/>
        </w:numPr>
        <w:kinsoku/>
        <w:wordWrap/>
        <w:overflowPunct/>
        <w:topLinePunct w:val="0"/>
        <w:autoSpaceDE/>
        <w:autoSpaceDN/>
        <w:bidi w:val="0"/>
        <w:adjustRightInd/>
        <w:snapToGrid/>
        <w:spacing w:line="440" w:lineRule="exact"/>
        <w:ind w:left="0" w:leftChars="0" w:firstLine="420" w:firstLineChars="200"/>
        <w:textAlignment w:val="auto"/>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投标人在国家企业信用信息公示系统中无与本项目有关的行政处罚、经营异常和失信信息的声明（附投标当日系统内相关截图）</w:t>
      </w:r>
      <w:r>
        <w:rPr>
          <w:rFonts w:hint="eastAsia" w:ascii="Times New Roman" w:hAnsi="Times New Roman" w:eastAsia="宋体" w:cs="Times New Roman"/>
          <w:color w:val="auto"/>
          <w:lang w:val="en-US" w:eastAsia="zh-CN"/>
        </w:rPr>
        <w:t>；</w:t>
      </w:r>
    </w:p>
    <w:p w14:paraId="18E501DA">
      <w:pPr>
        <w:pStyle w:val="76"/>
        <w:keepNext w:val="0"/>
        <w:keepLines w:val="0"/>
        <w:pageBreakBefore w:val="0"/>
        <w:widowControl w:val="0"/>
        <w:numPr>
          <w:ilvl w:val="2"/>
          <w:numId w:val="17"/>
        </w:numPr>
        <w:kinsoku/>
        <w:wordWrap/>
        <w:overflowPunct/>
        <w:topLinePunct w:val="0"/>
        <w:autoSpaceDE/>
        <w:autoSpaceDN/>
        <w:bidi w:val="0"/>
        <w:adjustRightInd/>
        <w:snapToGrid/>
        <w:spacing w:line="440" w:lineRule="exact"/>
        <w:ind w:left="0" w:leftChars="0" w:firstLine="420" w:firstLineChars="200"/>
        <w:textAlignment w:val="auto"/>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保密承诺函（附件</w:t>
      </w:r>
      <w:r>
        <w:rPr>
          <w:rFonts w:hint="eastAsia" w:ascii="Times New Roman" w:hAnsi="Times New Roman" w:eastAsia="宋体" w:cs="Times New Roman"/>
          <w:color w:val="auto"/>
          <w:lang w:val="en-US" w:eastAsia="zh-CN"/>
        </w:rPr>
        <w:t>2</w:t>
      </w:r>
      <w:r>
        <w:rPr>
          <w:rFonts w:hint="default" w:ascii="Times New Roman" w:hAnsi="Times New Roman" w:eastAsia="宋体" w:cs="Times New Roman"/>
          <w:color w:val="auto"/>
          <w:lang w:val="en-US" w:eastAsia="zh-CN"/>
        </w:rPr>
        <w:t>，需盖章）</w:t>
      </w:r>
      <w:r>
        <w:rPr>
          <w:rFonts w:hint="eastAsia" w:ascii="Times New Roman" w:hAnsi="Times New Roman" w:eastAsia="宋体" w:cs="Times New Roman"/>
          <w:color w:val="auto"/>
          <w:lang w:val="en-US" w:eastAsia="zh-CN"/>
        </w:rPr>
        <w:t>；</w:t>
      </w:r>
    </w:p>
    <w:p w14:paraId="10B9CEB5">
      <w:pPr>
        <w:pStyle w:val="76"/>
        <w:keepNext w:val="0"/>
        <w:keepLines w:val="0"/>
        <w:pageBreakBefore w:val="0"/>
        <w:widowControl w:val="0"/>
        <w:numPr>
          <w:ilvl w:val="2"/>
          <w:numId w:val="17"/>
        </w:numPr>
        <w:kinsoku/>
        <w:wordWrap/>
        <w:overflowPunct/>
        <w:topLinePunct w:val="0"/>
        <w:autoSpaceDE/>
        <w:autoSpaceDN/>
        <w:bidi w:val="0"/>
        <w:adjustRightInd/>
        <w:snapToGrid/>
        <w:spacing w:line="440" w:lineRule="exact"/>
        <w:ind w:left="0" w:leftChars="0" w:firstLine="420" w:firstLineChars="20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具有履行招标文件所有设备、专业技术等要求的能力的证明材料。</w:t>
      </w:r>
    </w:p>
    <w:p w14:paraId="08F8AAFD">
      <w:pPr>
        <w:pStyle w:val="76"/>
        <w:keepNext w:val="0"/>
        <w:keepLines w:val="0"/>
        <w:pageBreakBefore w:val="0"/>
        <w:widowControl w:val="0"/>
        <w:numPr>
          <w:ilvl w:val="2"/>
          <w:numId w:val="17"/>
        </w:numPr>
        <w:kinsoku/>
        <w:wordWrap/>
        <w:overflowPunct/>
        <w:topLinePunct w:val="0"/>
        <w:autoSpaceDE/>
        <w:autoSpaceDN/>
        <w:bidi w:val="0"/>
        <w:adjustRightInd/>
        <w:snapToGrid/>
        <w:spacing w:line="440" w:lineRule="exact"/>
        <w:ind w:left="0" w:leftChars="0" w:firstLine="420" w:firstLineChars="200"/>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投标保证金缴纳凭证，同时正文描述付款账号、户名、开户行名称、开户行行号、保证金金额。</w:t>
      </w:r>
    </w:p>
    <w:p w14:paraId="0FCAA68A">
      <w:pPr>
        <w:pStyle w:val="76"/>
        <w:keepNext w:val="0"/>
        <w:keepLines w:val="0"/>
        <w:pageBreakBefore w:val="0"/>
        <w:widowControl w:val="0"/>
        <w:numPr>
          <w:ilvl w:val="0"/>
          <w:numId w:val="18"/>
        </w:numPr>
        <w:kinsoku/>
        <w:wordWrap/>
        <w:overflowPunct/>
        <w:topLinePunct w:val="0"/>
        <w:autoSpaceDE/>
        <w:autoSpaceDN/>
        <w:bidi w:val="0"/>
        <w:adjustRightInd/>
        <w:snapToGrid/>
        <w:spacing w:line="440" w:lineRule="exact"/>
        <w:ind w:left="0" w:leftChars="0" w:firstLine="422" w:firstLineChars="200"/>
        <w:textAlignment w:val="auto"/>
        <w:rPr>
          <w:b/>
          <w:bCs/>
          <w:color w:val="auto"/>
        </w:rPr>
      </w:pPr>
      <w:r>
        <w:rPr>
          <w:rFonts w:hint="eastAsia"/>
          <w:b/>
          <w:bCs/>
          <w:color w:val="auto"/>
        </w:rPr>
        <w:t>对于投标人资质审核不通过的，招标人有权拒绝其投标。</w:t>
      </w:r>
    </w:p>
    <w:p w14:paraId="1B6DBABE">
      <w:pPr>
        <w:pStyle w:val="76"/>
        <w:keepNext w:val="0"/>
        <w:keepLines w:val="0"/>
        <w:pageBreakBefore w:val="0"/>
        <w:widowControl w:val="0"/>
        <w:numPr>
          <w:ilvl w:val="1"/>
          <w:numId w:val="17"/>
        </w:numPr>
        <w:kinsoku/>
        <w:wordWrap/>
        <w:overflowPunct/>
        <w:topLinePunct w:val="0"/>
        <w:autoSpaceDE/>
        <w:autoSpaceDN/>
        <w:bidi w:val="0"/>
        <w:adjustRightInd/>
        <w:snapToGrid/>
        <w:spacing w:before="79" w:beforeLines="25" w:line="440" w:lineRule="exact"/>
        <w:ind w:left="0" w:leftChars="0" w:firstLine="0" w:firstLineChars="0"/>
        <w:textAlignment w:val="auto"/>
        <w:outlineLvl w:val="3"/>
        <w:rPr>
          <w:rFonts w:hint="eastAsia" w:ascii="黑体" w:hAnsi="黑体" w:eastAsia="黑体" w:cs="黑体"/>
          <w:b w:val="0"/>
          <w:bCs/>
          <w:sz w:val="21"/>
          <w:szCs w:val="21"/>
          <w:highlight w:val="none"/>
          <w:lang w:val="en-US" w:eastAsia="zh-CN"/>
        </w:rPr>
      </w:pPr>
      <w:r>
        <w:rPr>
          <w:rFonts w:hint="eastAsia" w:ascii="黑体" w:hAnsi="黑体" w:eastAsia="黑体" w:cs="黑体"/>
          <w:b w:val="0"/>
          <w:bCs/>
          <w:sz w:val="21"/>
          <w:szCs w:val="21"/>
          <w:highlight w:val="none"/>
          <w:lang w:val="en-US" w:eastAsia="zh-CN"/>
        </w:rPr>
        <w:t>商务标</w:t>
      </w:r>
    </w:p>
    <w:p w14:paraId="36BEA27F">
      <w:pPr>
        <w:pStyle w:val="76"/>
        <w:keepNext w:val="0"/>
        <w:keepLines w:val="0"/>
        <w:pageBreakBefore w:val="0"/>
        <w:widowControl w:val="0"/>
        <w:numPr>
          <w:ilvl w:val="2"/>
          <w:numId w:val="17"/>
        </w:numPr>
        <w:kinsoku/>
        <w:wordWrap/>
        <w:overflowPunct/>
        <w:topLinePunct w:val="0"/>
        <w:autoSpaceDE/>
        <w:autoSpaceDN/>
        <w:bidi w:val="0"/>
        <w:adjustRightInd/>
        <w:snapToGrid/>
        <w:spacing w:line="440" w:lineRule="exact"/>
        <w:ind w:left="0" w:leftChars="0" w:firstLine="0" w:firstLineChars="0"/>
        <w:textAlignment w:val="auto"/>
        <w:rPr>
          <w:rFonts w:hint="eastAsia" w:cs="Times New Roman"/>
          <w:highlight w:val="none"/>
        </w:rPr>
      </w:pPr>
      <w:r>
        <w:rPr>
          <w:rFonts w:hint="eastAsia" w:cs="Times New Roman"/>
          <w:highlight w:val="none"/>
          <w:lang w:val="en-US" w:eastAsia="zh-CN"/>
        </w:rPr>
        <w:t>开标一览表（附件3）</w:t>
      </w:r>
      <w:r>
        <w:rPr>
          <w:rFonts w:hint="eastAsia" w:cs="Times New Roman"/>
          <w:highlight w:val="none"/>
        </w:rPr>
        <w:t>；</w:t>
      </w:r>
    </w:p>
    <w:p w14:paraId="0167F81C">
      <w:pPr>
        <w:pStyle w:val="76"/>
        <w:keepNext w:val="0"/>
        <w:keepLines w:val="0"/>
        <w:pageBreakBefore w:val="0"/>
        <w:widowControl w:val="0"/>
        <w:numPr>
          <w:ilvl w:val="2"/>
          <w:numId w:val="17"/>
        </w:numPr>
        <w:kinsoku/>
        <w:wordWrap/>
        <w:overflowPunct/>
        <w:topLinePunct w:val="0"/>
        <w:autoSpaceDE/>
        <w:autoSpaceDN/>
        <w:bidi w:val="0"/>
        <w:adjustRightInd/>
        <w:snapToGrid/>
        <w:spacing w:line="440" w:lineRule="exact"/>
        <w:ind w:left="0" w:leftChars="0" w:firstLine="0" w:firstLineChars="0"/>
        <w:textAlignment w:val="auto"/>
        <w:rPr>
          <w:rFonts w:hint="eastAsia" w:cs="Times New Roman"/>
          <w:highlight w:val="none"/>
        </w:rPr>
      </w:pPr>
      <w:r>
        <w:rPr>
          <w:rFonts w:hint="eastAsia" w:cs="Times New Roman"/>
          <w:highlight w:val="none"/>
        </w:rPr>
        <w:t>投标函（附件</w:t>
      </w:r>
      <w:r>
        <w:rPr>
          <w:rFonts w:hint="eastAsia" w:cs="Times New Roman"/>
          <w:highlight w:val="none"/>
          <w:lang w:val="en-US" w:eastAsia="zh-CN"/>
        </w:rPr>
        <w:t>4</w:t>
      </w:r>
      <w:r>
        <w:rPr>
          <w:rFonts w:hint="eastAsia" w:cs="Times New Roman"/>
          <w:highlight w:val="none"/>
        </w:rPr>
        <w:t>）；</w:t>
      </w:r>
    </w:p>
    <w:p w14:paraId="290ED0C2">
      <w:pPr>
        <w:pStyle w:val="76"/>
        <w:keepNext w:val="0"/>
        <w:keepLines w:val="0"/>
        <w:pageBreakBefore w:val="0"/>
        <w:widowControl w:val="0"/>
        <w:numPr>
          <w:ilvl w:val="2"/>
          <w:numId w:val="17"/>
        </w:numPr>
        <w:kinsoku/>
        <w:wordWrap/>
        <w:overflowPunct/>
        <w:topLinePunct w:val="0"/>
        <w:autoSpaceDE/>
        <w:autoSpaceDN/>
        <w:bidi w:val="0"/>
        <w:adjustRightInd/>
        <w:snapToGrid/>
        <w:spacing w:line="440" w:lineRule="exact"/>
        <w:ind w:left="0" w:leftChars="0" w:firstLine="0" w:firstLineChars="0"/>
        <w:textAlignment w:val="auto"/>
        <w:rPr>
          <w:rFonts w:hint="eastAsia" w:cs="Times New Roman"/>
          <w:highlight w:val="none"/>
        </w:rPr>
      </w:pPr>
      <w:r>
        <w:rPr>
          <w:rFonts w:hint="eastAsia" w:cs="Times New Roman"/>
          <w:highlight w:val="none"/>
        </w:rPr>
        <w:t>商务条款偏离表（附件</w:t>
      </w:r>
      <w:r>
        <w:rPr>
          <w:rFonts w:hint="eastAsia" w:cs="Times New Roman"/>
          <w:highlight w:val="none"/>
          <w:lang w:val="en-US" w:eastAsia="zh-CN"/>
        </w:rPr>
        <w:t>5</w:t>
      </w:r>
      <w:r>
        <w:rPr>
          <w:rFonts w:hint="eastAsia" w:cs="Times New Roman"/>
          <w:highlight w:val="none"/>
        </w:rPr>
        <w:t>）；</w:t>
      </w:r>
    </w:p>
    <w:p w14:paraId="46E139D7">
      <w:pPr>
        <w:pStyle w:val="76"/>
        <w:keepNext w:val="0"/>
        <w:keepLines w:val="0"/>
        <w:pageBreakBefore w:val="0"/>
        <w:widowControl w:val="0"/>
        <w:numPr>
          <w:ilvl w:val="2"/>
          <w:numId w:val="17"/>
        </w:numPr>
        <w:kinsoku/>
        <w:wordWrap/>
        <w:overflowPunct/>
        <w:topLinePunct w:val="0"/>
        <w:autoSpaceDE/>
        <w:autoSpaceDN/>
        <w:bidi w:val="0"/>
        <w:adjustRightInd/>
        <w:snapToGrid/>
        <w:spacing w:line="440" w:lineRule="exact"/>
        <w:ind w:left="0" w:leftChars="0" w:firstLine="0" w:firstLineChars="0"/>
        <w:textAlignment w:val="auto"/>
        <w:rPr>
          <w:rFonts w:hint="eastAsia" w:cs="Times New Roman"/>
          <w:highlight w:val="none"/>
        </w:rPr>
      </w:pPr>
      <w:r>
        <w:rPr>
          <w:rFonts w:hint="eastAsia" w:cs="Times New Roman"/>
          <w:highlight w:val="none"/>
          <w:lang w:val="en-US" w:eastAsia="zh-CN"/>
        </w:rPr>
        <w:t>服务承诺函（附件6）</w:t>
      </w:r>
    </w:p>
    <w:p w14:paraId="51A1A787">
      <w:pPr>
        <w:pStyle w:val="76"/>
        <w:keepNext w:val="0"/>
        <w:keepLines w:val="0"/>
        <w:pageBreakBefore w:val="0"/>
        <w:widowControl w:val="0"/>
        <w:numPr>
          <w:ilvl w:val="2"/>
          <w:numId w:val="17"/>
        </w:numPr>
        <w:kinsoku/>
        <w:wordWrap/>
        <w:overflowPunct/>
        <w:topLinePunct w:val="0"/>
        <w:autoSpaceDE/>
        <w:autoSpaceDN/>
        <w:bidi w:val="0"/>
        <w:adjustRightInd/>
        <w:snapToGrid/>
        <w:spacing w:line="440" w:lineRule="exact"/>
        <w:ind w:left="0" w:leftChars="0" w:firstLine="0" w:firstLineChars="0"/>
        <w:textAlignment w:val="auto"/>
        <w:rPr>
          <w:rFonts w:hint="default" w:cs="Times New Roman"/>
          <w:highlight w:val="cyan"/>
          <w:lang w:val="en-US" w:eastAsia="zh-CN"/>
        </w:rPr>
      </w:pPr>
      <w:r>
        <w:rPr>
          <w:rFonts w:hint="eastAsia" w:cs="Times New Roman"/>
          <w:highlight w:val="none"/>
        </w:rPr>
        <w:t>分项报价表（附件</w:t>
      </w:r>
      <w:r>
        <w:rPr>
          <w:rFonts w:hint="eastAsia" w:cs="Times New Roman"/>
          <w:highlight w:val="none"/>
          <w:lang w:val="en-US" w:eastAsia="zh-CN"/>
        </w:rPr>
        <w:t>7</w:t>
      </w:r>
      <w:r>
        <w:rPr>
          <w:rFonts w:hint="eastAsia" w:cs="Times New Roman"/>
          <w:highlight w:val="none"/>
        </w:rPr>
        <w:t>）；</w:t>
      </w:r>
    </w:p>
    <w:p w14:paraId="53DECED4">
      <w:pPr>
        <w:pStyle w:val="76"/>
        <w:keepNext w:val="0"/>
        <w:keepLines w:val="0"/>
        <w:pageBreakBefore w:val="0"/>
        <w:widowControl w:val="0"/>
        <w:numPr>
          <w:ilvl w:val="0"/>
          <w:numId w:val="18"/>
        </w:numPr>
        <w:kinsoku/>
        <w:wordWrap/>
        <w:overflowPunct/>
        <w:topLinePunct w:val="0"/>
        <w:autoSpaceDE/>
        <w:autoSpaceDN/>
        <w:bidi w:val="0"/>
        <w:adjustRightInd/>
        <w:snapToGrid/>
        <w:spacing w:line="440" w:lineRule="exact"/>
        <w:ind w:left="0" w:leftChars="0" w:firstLine="0" w:firstLineChars="0"/>
        <w:textAlignment w:val="auto"/>
        <w:rPr>
          <w:rFonts w:hint="default" w:cs="Times New Roman"/>
          <w:b w:val="0"/>
          <w:bCs w:val="0"/>
          <w:highlight w:val="none"/>
          <w:lang w:val="en-US" w:eastAsia="zh-CN"/>
        </w:rPr>
      </w:pPr>
      <w:r>
        <w:rPr>
          <w:rFonts w:hint="eastAsia" w:cs="Times New Roman"/>
          <w:b w:val="0"/>
          <w:bCs w:val="0"/>
          <w:highlight w:val="none"/>
          <w:lang w:val="en-US" w:eastAsia="zh-CN"/>
        </w:rPr>
        <w:t>商务报价注意内容：</w:t>
      </w:r>
      <w:r>
        <w:rPr>
          <w:rFonts w:hint="eastAsia" w:cs="Times New Roman"/>
          <w:b w:val="0"/>
          <w:bCs w:val="0"/>
          <w:highlight w:val="none"/>
        </w:rPr>
        <w:t>最高投标限价（招标控制价）：</w:t>
      </w:r>
      <w:r>
        <w:rPr>
          <w:rFonts w:hint="eastAsia" w:cs="Times New Roman"/>
          <w:b w:val="0"/>
          <w:bCs w:val="0"/>
          <w:highlight w:val="none"/>
          <w:lang w:val="en-US" w:eastAsia="zh-CN"/>
        </w:rPr>
        <w:t>分包一</w:t>
      </w:r>
      <w:r>
        <w:rPr>
          <w:rFonts w:hint="eastAsia" w:cs="Times New Roman"/>
          <w:b w:val="0"/>
          <w:bCs w:val="0"/>
          <w:highlight w:val="none"/>
        </w:rPr>
        <w:t>人民币6.8万元（含税）</w:t>
      </w:r>
      <w:r>
        <w:rPr>
          <w:rFonts w:hint="eastAsia" w:cs="Times New Roman"/>
          <w:b w:val="0"/>
          <w:bCs w:val="0"/>
          <w:highlight w:val="none"/>
          <w:lang w:eastAsia="zh-CN"/>
        </w:rPr>
        <w:t>、</w:t>
      </w:r>
      <w:r>
        <w:rPr>
          <w:rFonts w:hint="eastAsia" w:cs="Times New Roman"/>
          <w:b w:val="0"/>
          <w:bCs w:val="0"/>
          <w:highlight w:val="none"/>
          <w:lang w:val="en-US" w:eastAsia="zh-CN"/>
        </w:rPr>
        <w:t>分包二人民币7.65万元（含税）、分包三人民币8.7万元（含税）</w:t>
      </w:r>
      <w:r>
        <w:rPr>
          <w:rFonts w:hint="eastAsia" w:cs="Times New Roman"/>
          <w:b w:val="0"/>
          <w:bCs w:val="0"/>
          <w:highlight w:val="none"/>
        </w:rPr>
        <w:t>超过投标限价无法投标。</w:t>
      </w:r>
    </w:p>
    <w:p w14:paraId="5DF4D985">
      <w:pPr>
        <w:pStyle w:val="72"/>
        <w:keepNext w:val="0"/>
        <w:keepLines w:val="0"/>
        <w:pageBreakBefore w:val="0"/>
        <w:widowControl w:val="0"/>
        <w:numPr>
          <w:ilvl w:val="0"/>
          <w:numId w:val="16"/>
        </w:numPr>
        <w:kinsoku/>
        <w:wordWrap/>
        <w:overflowPunct/>
        <w:topLinePunct w:val="0"/>
        <w:autoSpaceDE/>
        <w:autoSpaceDN/>
        <w:bidi w:val="0"/>
        <w:adjustRightInd/>
        <w:snapToGrid/>
        <w:spacing w:before="157" w:beforeLines="50" w:after="157" w:afterLines="50" w:line="440" w:lineRule="exact"/>
        <w:ind w:left="0" w:leftChars="0" w:firstLine="0" w:firstLineChars="0"/>
        <w:textAlignment w:val="auto"/>
        <w:outlineLvl w:val="2"/>
        <w:rPr>
          <w:rFonts w:hint="eastAsia" w:ascii="黑体" w:hAnsi="黑体" w:eastAsia="黑体" w:cs="黑体"/>
          <w:b w:val="0"/>
          <w:sz w:val="24"/>
          <w:szCs w:val="24"/>
          <w:lang w:val="en-US" w:eastAsia="zh-CN"/>
        </w:rPr>
      </w:pPr>
      <w:r>
        <w:rPr>
          <w:rFonts w:hint="eastAsia" w:ascii="黑体" w:hAnsi="黑体" w:eastAsia="黑体" w:cs="黑体"/>
          <w:b w:val="0"/>
          <w:sz w:val="24"/>
          <w:szCs w:val="24"/>
          <w:lang w:val="en-US" w:eastAsia="zh-CN"/>
        </w:rPr>
        <w:t>投标文件的投递</w:t>
      </w:r>
    </w:p>
    <w:p w14:paraId="384251F5">
      <w:pPr>
        <w:pStyle w:val="76"/>
        <w:keepNext w:val="0"/>
        <w:keepLines w:val="0"/>
        <w:pageBreakBefore w:val="0"/>
        <w:widowControl w:val="0"/>
        <w:numPr>
          <w:ilvl w:val="1"/>
          <w:numId w:val="16"/>
        </w:numPr>
        <w:kinsoku/>
        <w:wordWrap/>
        <w:overflowPunct/>
        <w:topLinePunct w:val="0"/>
        <w:autoSpaceDE/>
        <w:autoSpaceDN/>
        <w:bidi w:val="0"/>
        <w:adjustRightInd/>
        <w:snapToGrid/>
        <w:spacing w:line="440" w:lineRule="exact"/>
        <w:ind w:left="0" w:leftChars="0" w:firstLine="0" w:firstLineChars="0"/>
        <w:textAlignment w:val="auto"/>
        <w:outlineLvl w:val="3"/>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投标方式</w:t>
      </w:r>
    </w:p>
    <w:p w14:paraId="4A90B28C">
      <w:pPr>
        <w:pStyle w:val="7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0" w:firstLineChars="200"/>
        <w:textAlignment w:val="auto"/>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在中国重汽e采通平台应标成功后，进入“供应商投标”环节：</w:t>
      </w:r>
    </w:p>
    <w:p w14:paraId="6EF03012">
      <w:pPr>
        <w:pStyle w:val="7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0" w:firstLineChars="200"/>
        <w:textAlignment w:val="auto"/>
        <w:rPr>
          <w:rFonts w:hint="eastAsia" w:ascii="Times New Roman" w:hAnsi="Times New Roman" w:cs="Times New Roman"/>
          <w:b/>
          <w:bCs/>
          <w:color w:val="auto"/>
          <w:lang w:val="en-US" w:eastAsia="zh-CN"/>
        </w:rPr>
      </w:pPr>
      <w:r>
        <w:rPr>
          <w:rFonts w:hint="eastAsia" w:ascii="Times New Roman" w:hAnsi="Times New Roman" w:cs="Times New Roman"/>
          <w:color w:val="auto"/>
          <w:lang w:val="en-US" w:eastAsia="zh-CN"/>
        </w:rPr>
        <w:t>投递盖章扫描版电子标书（包含资质标书、商务标书）</w:t>
      </w:r>
      <w:r>
        <w:rPr>
          <w:rFonts w:hint="eastAsia" w:ascii="宋体" w:hAnsi="宋体" w:eastAsia="宋体" w:cs="宋体"/>
          <w:sz w:val="24"/>
          <w:szCs w:val="24"/>
        </w:rPr>
        <w:t>，</w:t>
      </w:r>
      <w:r>
        <w:rPr>
          <w:rFonts w:hint="eastAsia" w:ascii="Times New Roman" w:hAnsi="Times New Roman" w:cs="Times New Roman"/>
          <w:color w:val="auto"/>
          <w:lang w:val="en-US" w:eastAsia="zh-CN"/>
        </w:rPr>
        <w:t>用“公司名称+文件名称”命名。</w:t>
      </w:r>
      <w:r>
        <w:rPr>
          <w:rFonts w:hint="eastAsia" w:ascii="Times New Roman" w:hAnsi="Times New Roman" w:cs="Times New Roman"/>
          <w:b/>
          <w:bCs/>
          <w:color w:val="auto"/>
          <w:lang w:val="en-US" w:eastAsia="zh-CN"/>
        </w:rPr>
        <w:t>若逾期未在中国重汽e采通平台上传电子标书，即便递交了纸质版投标文件，一律视为无效投标。</w:t>
      </w:r>
    </w:p>
    <w:p w14:paraId="4AAA3F9B">
      <w:pPr>
        <w:pStyle w:val="76"/>
        <w:keepNext w:val="0"/>
        <w:keepLines w:val="0"/>
        <w:pageBreakBefore w:val="0"/>
        <w:widowControl w:val="0"/>
        <w:numPr>
          <w:ilvl w:val="1"/>
          <w:numId w:val="16"/>
        </w:numPr>
        <w:kinsoku/>
        <w:wordWrap/>
        <w:overflowPunct/>
        <w:topLinePunct w:val="0"/>
        <w:autoSpaceDE/>
        <w:autoSpaceDN/>
        <w:bidi w:val="0"/>
        <w:adjustRightInd/>
        <w:snapToGrid/>
        <w:spacing w:before="79" w:beforeLines="25" w:line="440" w:lineRule="exact"/>
        <w:ind w:left="0" w:leftChars="0" w:firstLine="0" w:firstLineChars="0"/>
        <w:textAlignment w:val="auto"/>
        <w:outlineLvl w:val="3"/>
        <w:rPr>
          <w:rFonts w:hint="eastAsia"/>
          <w:highlight w:val="none"/>
          <w:lang w:val="en-US" w:eastAsia="zh-CN"/>
        </w:rPr>
      </w:pPr>
      <w:r>
        <w:rPr>
          <w:rFonts w:hint="eastAsia"/>
          <w:highlight w:val="none"/>
          <w:lang w:val="en-US" w:eastAsia="zh-CN"/>
        </w:rPr>
        <w:t>投标文件</w:t>
      </w:r>
      <w:r>
        <w:rPr>
          <w:rFonts w:hint="eastAsia" w:ascii="宋体" w:hAnsi="Courier New" w:eastAsia="宋体" w:cs="Times New Roman"/>
          <w:highlight w:val="none"/>
          <w:lang w:val="en-US" w:eastAsia="zh-CN"/>
        </w:rPr>
        <w:t>递交</w:t>
      </w:r>
      <w:r>
        <w:rPr>
          <w:rFonts w:hint="eastAsia"/>
          <w:highlight w:val="none"/>
          <w:lang w:val="en-US" w:eastAsia="zh-CN"/>
        </w:rPr>
        <w:t>截止时间：</w:t>
      </w:r>
      <w:r>
        <w:rPr>
          <w:rFonts w:hint="eastAsia"/>
          <w:highlight w:val="none"/>
          <w:u w:val="single"/>
          <w:lang w:val="en-US" w:eastAsia="zh-CN"/>
        </w:rPr>
        <w:t>2026年2月1日17:00:00</w:t>
      </w:r>
      <w:r>
        <w:rPr>
          <w:rFonts w:hint="default"/>
          <w:highlight w:val="none"/>
          <w:u w:val="single"/>
          <w:lang w:val="en-US" w:eastAsia="zh-CN"/>
        </w:rPr>
        <w:t>（</w:t>
      </w:r>
      <w:r>
        <w:rPr>
          <w:rFonts w:hint="default" w:ascii="宋体" w:hAnsi="Courier New" w:eastAsia="宋体" w:cs="Times New Roman"/>
          <w:highlight w:val="none"/>
          <w:u w:val="single"/>
          <w:lang w:val="en-US" w:eastAsia="zh-CN"/>
        </w:rPr>
        <w:t>北京时间）</w:t>
      </w:r>
    </w:p>
    <w:p w14:paraId="25974AAC">
      <w:pPr>
        <w:pStyle w:val="72"/>
        <w:keepNext w:val="0"/>
        <w:keepLines w:val="0"/>
        <w:pageBreakBefore w:val="0"/>
        <w:widowControl w:val="0"/>
        <w:kinsoku/>
        <w:wordWrap/>
        <w:overflowPunct/>
        <w:topLinePunct w:val="0"/>
        <w:autoSpaceDE/>
        <w:autoSpaceDN/>
        <w:bidi w:val="0"/>
        <w:adjustRightInd/>
        <w:snapToGrid/>
        <w:spacing w:before="313" w:beforeLines="100" w:after="157" w:afterLines="50" w:line="480" w:lineRule="exact"/>
        <w:ind w:left="0" w:firstLine="0"/>
        <w:textAlignment w:val="auto"/>
        <w:rPr>
          <w:rFonts w:hint="eastAsia" w:hAnsi="Courier New" w:cs="Times New Roman"/>
          <w:highlight w:val="none"/>
        </w:rPr>
      </w:pPr>
      <w:bookmarkStart w:id="5" w:name="_Toc47976601"/>
      <w:r>
        <w:rPr>
          <w:rFonts w:hint="eastAsia" w:hAnsi="Courier New" w:cs="Times New Roman"/>
          <w:highlight w:val="none"/>
        </w:rPr>
        <w:t>投标保证金</w:t>
      </w:r>
      <w:r>
        <w:rPr>
          <w:rFonts w:hint="eastAsia" w:hAnsi="Courier New" w:cs="Times New Roman"/>
          <w:highlight w:val="none"/>
          <w:lang w:val="en-US" w:eastAsia="zh-CN"/>
        </w:rPr>
        <w:t>收取</w:t>
      </w:r>
      <w:r>
        <w:rPr>
          <w:rFonts w:hint="eastAsia" w:hAnsi="Courier New" w:cs="Times New Roman"/>
          <w:highlight w:val="none"/>
          <w:lang w:eastAsia="zh-CN"/>
        </w:rPr>
        <w:t>、</w:t>
      </w:r>
      <w:r>
        <w:rPr>
          <w:rFonts w:hint="eastAsia" w:hAnsi="Courier New" w:cs="Times New Roman"/>
          <w:highlight w:val="none"/>
          <w:lang w:val="en-US" w:eastAsia="zh-CN"/>
        </w:rPr>
        <w:t>缴纳</w:t>
      </w:r>
      <w:r>
        <w:rPr>
          <w:rFonts w:hint="eastAsia" w:hAnsi="Courier New" w:cs="Times New Roman"/>
          <w:highlight w:val="none"/>
        </w:rPr>
        <w:t>有效期</w:t>
      </w:r>
      <w:r>
        <w:rPr>
          <w:rFonts w:hint="eastAsia" w:hAnsi="Courier New" w:cs="Times New Roman"/>
          <w:highlight w:val="none"/>
          <w:lang w:val="en-US" w:eastAsia="zh-CN"/>
        </w:rPr>
        <w:t>及罚没</w:t>
      </w:r>
    </w:p>
    <w:p w14:paraId="071E67B8">
      <w:pPr>
        <w:pStyle w:val="72"/>
        <w:keepNext w:val="0"/>
        <w:keepLines w:val="0"/>
        <w:pageBreakBefore w:val="0"/>
        <w:widowControl w:val="0"/>
        <w:numPr>
          <w:ilvl w:val="0"/>
          <w:numId w:val="19"/>
        </w:numPr>
        <w:kinsoku/>
        <w:wordWrap/>
        <w:overflowPunct/>
        <w:topLinePunct w:val="0"/>
        <w:autoSpaceDE/>
        <w:autoSpaceDN/>
        <w:bidi w:val="0"/>
        <w:adjustRightInd/>
        <w:snapToGrid/>
        <w:spacing w:before="157" w:beforeLines="50" w:after="157" w:afterLines="50" w:line="440" w:lineRule="exact"/>
        <w:ind w:left="0" w:leftChars="0" w:firstLine="0" w:firstLineChars="0"/>
        <w:textAlignment w:val="auto"/>
        <w:outlineLvl w:val="2"/>
        <w:rPr>
          <w:rFonts w:hint="eastAsia" w:ascii="黑体" w:hAnsi="黑体" w:eastAsia="黑体" w:cs="黑体"/>
          <w:b w:val="0"/>
          <w:bCs w:val="0"/>
          <w:sz w:val="24"/>
          <w:szCs w:val="24"/>
          <w:highlight w:val="none"/>
          <w:u w:val="single"/>
          <w:lang w:val="en-US" w:eastAsia="zh-CN"/>
        </w:rPr>
      </w:pPr>
      <w:r>
        <w:rPr>
          <w:rFonts w:hint="eastAsia" w:ascii="黑体" w:hAnsi="黑体" w:eastAsia="黑体" w:cs="黑体"/>
          <w:b w:val="0"/>
          <w:bCs w:val="0"/>
          <w:sz w:val="24"/>
          <w:szCs w:val="24"/>
          <w:highlight w:val="none"/>
        </w:rPr>
        <w:t>投标保证金的缴纳</w:t>
      </w:r>
    </w:p>
    <w:p w14:paraId="021ADBC0">
      <w:pPr>
        <w:pStyle w:val="76"/>
        <w:keepNext w:val="0"/>
        <w:keepLines w:val="0"/>
        <w:pageBreakBefore w:val="0"/>
        <w:widowControl w:val="0"/>
        <w:numPr>
          <w:ilvl w:val="1"/>
          <w:numId w:val="20"/>
        </w:numPr>
        <w:kinsoku/>
        <w:wordWrap/>
        <w:overflowPunct/>
        <w:topLinePunct w:val="0"/>
        <w:autoSpaceDE/>
        <w:autoSpaceDN/>
        <w:bidi w:val="0"/>
        <w:adjustRightInd/>
        <w:snapToGrid/>
        <w:spacing w:line="440" w:lineRule="exact"/>
        <w:ind w:left="0" w:leftChars="0" w:firstLine="0" w:firstLineChars="0"/>
        <w:textAlignment w:val="auto"/>
        <w:outlineLvl w:val="3"/>
        <w:rPr>
          <w:rFonts w:hint="eastAsia" w:ascii="宋体" w:hAnsi="宋体" w:eastAsia="宋体" w:cs="宋体"/>
          <w:b w:val="0"/>
          <w:bCs w:val="0"/>
          <w:sz w:val="21"/>
          <w:szCs w:val="21"/>
          <w:highlight w:val="none"/>
          <w:u w:val="single"/>
          <w:lang w:val="en-US" w:eastAsia="zh-CN"/>
        </w:rPr>
      </w:pPr>
      <w:r>
        <w:rPr>
          <w:rFonts w:hint="eastAsia" w:ascii="宋体" w:hAnsi="宋体" w:eastAsia="宋体" w:cs="宋体"/>
          <w:b w:val="0"/>
          <w:bCs w:val="0"/>
          <w:sz w:val="21"/>
          <w:szCs w:val="21"/>
          <w:highlight w:val="none"/>
        </w:rPr>
        <w:t>投标保证金</w:t>
      </w:r>
      <w:r>
        <w:rPr>
          <w:rFonts w:hint="eastAsia" w:ascii="宋体" w:hAnsi="宋体" w:eastAsia="宋体" w:cs="宋体"/>
          <w:b w:val="0"/>
          <w:bCs w:val="0"/>
          <w:sz w:val="21"/>
          <w:szCs w:val="21"/>
          <w:highlight w:val="none"/>
          <w:lang w:val="en-US" w:eastAsia="zh-CN"/>
        </w:rPr>
        <w:t>的缴纳</w:t>
      </w:r>
      <w:r>
        <w:rPr>
          <w:rFonts w:hint="eastAsia" w:ascii="宋体" w:hAnsi="宋体" w:eastAsia="宋体" w:cs="宋体"/>
          <w:b w:val="0"/>
          <w:bCs w:val="0"/>
          <w:sz w:val="21"/>
          <w:szCs w:val="21"/>
          <w:highlight w:val="none"/>
        </w:rPr>
        <w:t>形式：</w:t>
      </w:r>
      <w:r>
        <w:rPr>
          <w:rFonts w:hint="eastAsia" w:ascii="宋体" w:hAnsi="宋体" w:eastAsia="宋体" w:cs="宋体"/>
          <w:b w:val="0"/>
          <w:bCs w:val="0"/>
          <w:sz w:val="21"/>
          <w:szCs w:val="21"/>
          <w:highlight w:val="none"/>
          <w:u w:val="single"/>
          <w:lang w:val="en-US" w:eastAsia="zh-CN"/>
        </w:rPr>
        <w:t>提交银行投标保函或从银行基本账户转账</w:t>
      </w:r>
    </w:p>
    <w:p w14:paraId="7767E796">
      <w:pPr>
        <w:pStyle w:val="76"/>
        <w:keepNext w:val="0"/>
        <w:keepLines w:val="0"/>
        <w:pageBreakBefore w:val="0"/>
        <w:widowControl w:val="0"/>
        <w:numPr>
          <w:ilvl w:val="0"/>
          <w:numId w:val="21"/>
        </w:numPr>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val="0"/>
          <w:bCs w:val="0"/>
          <w:sz w:val="21"/>
          <w:szCs w:val="21"/>
          <w:highlight w:val="none"/>
          <w:u w:val="single"/>
          <w:lang w:val="en-US" w:eastAsia="zh-CN"/>
        </w:rPr>
      </w:pPr>
      <w:r>
        <w:rPr>
          <w:rFonts w:hint="eastAsia" w:ascii="宋体" w:hAnsi="宋体" w:eastAsia="宋体" w:cs="宋体"/>
          <w:b w:val="0"/>
          <w:bCs w:val="0"/>
          <w:sz w:val="21"/>
          <w:szCs w:val="21"/>
          <w:highlight w:val="none"/>
          <w:lang w:val="en-US" w:eastAsia="zh-CN"/>
        </w:rPr>
        <w:t>选择</w:t>
      </w:r>
      <w:r>
        <w:rPr>
          <w:rFonts w:hint="eastAsia" w:ascii="宋体" w:hAnsi="宋体" w:eastAsia="宋体" w:cs="宋体"/>
          <w:b w:val="0"/>
          <w:bCs w:val="0"/>
          <w:sz w:val="21"/>
          <w:szCs w:val="21"/>
          <w:highlight w:val="none"/>
        </w:rPr>
        <w:t>提交银行投标保函的</w:t>
      </w:r>
      <w:r>
        <w:rPr>
          <w:rFonts w:hint="eastAsia" w:ascii="宋体" w:hAnsi="宋体" w:eastAsia="宋体" w:cs="宋体"/>
          <w:b w:val="0"/>
          <w:bCs w:val="0"/>
          <w:sz w:val="21"/>
          <w:szCs w:val="21"/>
          <w:highlight w:val="none"/>
          <w:lang w:val="en-US" w:eastAsia="zh-CN"/>
        </w:rPr>
        <w:t>拟</w:t>
      </w:r>
      <w:r>
        <w:rPr>
          <w:rFonts w:hint="eastAsia" w:ascii="宋体" w:hAnsi="宋体" w:eastAsia="宋体" w:cs="宋体"/>
          <w:b w:val="0"/>
          <w:bCs w:val="0"/>
          <w:sz w:val="21"/>
          <w:szCs w:val="21"/>
          <w:highlight w:val="none"/>
        </w:rPr>
        <w:t>投标人，应在开标时提交投标保函正本，作为《投标文件》的一部分，该投标保函应是不可撤销的“见索即付”保函，保函有效期应满足投标有效期要求，</w:t>
      </w:r>
      <w:r>
        <w:rPr>
          <w:rFonts w:hint="eastAsia" w:ascii="宋体" w:hAnsi="宋体" w:eastAsia="宋体" w:cs="宋体"/>
          <w:b w:val="0"/>
          <w:bCs w:val="0"/>
          <w:sz w:val="21"/>
          <w:szCs w:val="21"/>
          <w:highlight w:val="none"/>
          <w:lang w:val="en-US" w:eastAsia="zh-CN"/>
        </w:rPr>
        <w:t>由招标人</w:t>
      </w:r>
      <w:r>
        <w:rPr>
          <w:rFonts w:hint="eastAsia" w:ascii="宋体" w:hAnsi="宋体" w:eastAsia="宋体" w:cs="宋体"/>
          <w:b w:val="0"/>
          <w:bCs w:val="0"/>
          <w:sz w:val="21"/>
          <w:szCs w:val="21"/>
          <w:highlight w:val="none"/>
        </w:rPr>
        <w:t>留存保函正本</w:t>
      </w:r>
      <w:r>
        <w:rPr>
          <w:rFonts w:hint="eastAsia" w:ascii="宋体" w:hAnsi="宋体" w:eastAsia="宋体" w:cs="宋体"/>
          <w:b w:val="0"/>
          <w:bCs w:val="0"/>
          <w:sz w:val="21"/>
          <w:szCs w:val="21"/>
          <w:highlight w:val="none"/>
          <w:lang w:eastAsia="zh-CN"/>
        </w:rPr>
        <w:t>。</w:t>
      </w:r>
    </w:p>
    <w:p w14:paraId="25AC0430">
      <w:pPr>
        <w:pStyle w:val="76"/>
        <w:keepNext w:val="0"/>
        <w:keepLines w:val="0"/>
        <w:pageBreakBefore w:val="0"/>
        <w:widowControl w:val="0"/>
        <w:numPr>
          <w:ilvl w:val="0"/>
          <w:numId w:val="21"/>
        </w:numPr>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val="0"/>
          <w:bCs w:val="0"/>
          <w:sz w:val="21"/>
          <w:szCs w:val="21"/>
          <w:highlight w:val="none"/>
          <w:u w:val="single"/>
          <w:lang w:val="en-US" w:eastAsia="zh-CN"/>
        </w:rPr>
      </w:pPr>
      <w:r>
        <w:rPr>
          <w:rFonts w:hint="eastAsia" w:ascii="宋体" w:hAnsi="宋体" w:eastAsia="宋体" w:cs="宋体"/>
          <w:b w:val="0"/>
          <w:bCs w:val="0"/>
          <w:sz w:val="21"/>
          <w:szCs w:val="21"/>
          <w:highlight w:val="none"/>
          <w:lang w:val="en-US" w:eastAsia="zh-CN"/>
        </w:rPr>
        <w:t>选择从银行基本账户转账</w:t>
      </w:r>
      <w:r>
        <w:rPr>
          <w:rFonts w:hint="eastAsia" w:ascii="宋体" w:hAnsi="宋体" w:eastAsia="宋体" w:cs="宋体"/>
          <w:b w:val="0"/>
          <w:bCs w:val="0"/>
          <w:sz w:val="21"/>
          <w:szCs w:val="21"/>
          <w:highlight w:val="none"/>
        </w:rPr>
        <w:t>的</w:t>
      </w:r>
      <w:r>
        <w:rPr>
          <w:rFonts w:hint="eastAsia" w:ascii="宋体" w:hAnsi="宋体" w:eastAsia="宋体" w:cs="宋体"/>
          <w:b w:val="0"/>
          <w:bCs w:val="0"/>
          <w:sz w:val="21"/>
          <w:szCs w:val="21"/>
          <w:highlight w:val="none"/>
          <w:lang w:val="en-US" w:eastAsia="zh-CN"/>
        </w:rPr>
        <w:t>拟</w:t>
      </w:r>
      <w:r>
        <w:rPr>
          <w:rFonts w:hint="eastAsia" w:ascii="宋体" w:hAnsi="宋体" w:eastAsia="宋体" w:cs="宋体"/>
          <w:b w:val="0"/>
          <w:bCs w:val="0"/>
          <w:sz w:val="21"/>
          <w:szCs w:val="21"/>
          <w:highlight w:val="none"/>
        </w:rPr>
        <w:t>投标人</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须在规定的时间之前</w:t>
      </w:r>
      <w:r>
        <w:rPr>
          <w:rFonts w:hint="eastAsia" w:ascii="宋体" w:hAnsi="宋体" w:eastAsia="宋体" w:cs="宋体"/>
          <w:b w:val="0"/>
          <w:bCs w:val="0"/>
          <w:sz w:val="21"/>
          <w:szCs w:val="21"/>
          <w:highlight w:val="none"/>
        </w:rPr>
        <w:t>将投标保证金从</w:t>
      </w:r>
      <w:r>
        <w:rPr>
          <w:rFonts w:hint="eastAsia" w:ascii="宋体" w:hAnsi="宋体" w:eastAsia="宋体" w:cs="宋体"/>
          <w:b w:val="0"/>
          <w:bCs w:val="0"/>
          <w:sz w:val="21"/>
          <w:szCs w:val="21"/>
          <w:highlight w:val="none"/>
          <w:lang w:val="en-US" w:eastAsia="zh-CN"/>
        </w:rPr>
        <w:t>其</w:t>
      </w:r>
      <w:r>
        <w:rPr>
          <w:rFonts w:hint="eastAsia" w:ascii="宋体" w:hAnsi="宋体" w:eastAsia="宋体" w:cs="宋体"/>
          <w:b w:val="0"/>
          <w:bCs w:val="0"/>
          <w:sz w:val="21"/>
          <w:szCs w:val="21"/>
          <w:highlight w:val="none"/>
        </w:rPr>
        <w:t>单位基本帐户转出并到账，否则</w:t>
      </w:r>
      <w:r>
        <w:rPr>
          <w:rFonts w:hint="eastAsia" w:ascii="宋体" w:hAnsi="宋体" w:eastAsia="宋体" w:cs="宋体"/>
          <w:b w:val="0"/>
          <w:bCs w:val="0"/>
          <w:sz w:val="21"/>
          <w:szCs w:val="21"/>
          <w:highlight w:val="none"/>
          <w:lang w:val="en-US" w:eastAsia="zh-CN"/>
        </w:rPr>
        <w:t>视为无效投标</w:t>
      </w:r>
      <w:r>
        <w:rPr>
          <w:rFonts w:hint="eastAsia" w:ascii="宋体" w:hAnsi="宋体" w:eastAsia="宋体" w:cs="宋体"/>
          <w:b w:val="0"/>
          <w:bCs w:val="0"/>
          <w:sz w:val="21"/>
          <w:szCs w:val="21"/>
          <w:highlight w:val="none"/>
        </w:rPr>
        <w:t>；未按规定提交保证金的</w:t>
      </w:r>
      <w:r>
        <w:rPr>
          <w:rFonts w:hint="eastAsia" w:ascii="宋体" w:hAnsi="宋体" w:eastAsia="宋体" w:cs="宋体"/>
          <w:b w:val="0"/>
          <w:bCs w:val="0"/>
          <w:sz w:val="21"/>
          <w:szCs w:val="21"/>
          <w:highlight w:val="none"/>
          <w:lang w:val="en-US" w:eastAsia="zh-CN"/>
        </w:rPr>
        <w:t>拟</w:t>
      </w:r>
      <w:r>
        <w:rPr>
          <w:rFonts w:hint="eastAsia" w:ascii="宋体" w:hAnsi="宋体" w:eastAsia="宋体" w:cs="宋体"/>
          <w:b w:val="0"/>
          <w:bCs w:val="0"/>
          <w:sz w:val="21"/>
          <w:szCs w:val="21"/>
          <w:highlight w:val="none"/>
        </w:rPr>
        <w:t>投标人，其投标文件</w:t>
      </w:r>
      <w:r>
        <w:rPr>
          <w:rFonts w:hint="eastAsia" w:ascii="宋体" w:hAnsi="宋体" w:eastAsia="宋体" w:cs="宋体"/>
          <w:b w:val="0"/>
          <w:bCs w:val="0"/>
          <w:sz w:val="21"/>
          <w:szCs w:val="21"/>
          <w:highlight w:val="none"/>
          <w:lang w:val="en-US" w:eastAsia="zh-CN"/>
        </w:rPr>
        <w:t>视为无效投标</w:t>
      </w:r>
      <w:r>
        <w:rPr>
          <w:rFonts w:hint="eastAsia" w:ascii="宋体" w:hAnsi="宋体" w:eastAsia="宋体" w:cs="宋体"/>
          <w:b w:val="0"/>
          <w:bCs w:val="0"/>
          <w:sz w:val="21"/>
          <w:szCs w:val="21"/>
          <w:highlight w:val="none"/>
        </w:rPr>
        <w:t>。</w:t>
      </w:r>
      <w:r>
        <w:rPr>
          <w:rFonts w:hint="eastAsia" w:ascii="宋体" w:hAnsi="宋体" w:eastAsia="宋体" w:cs="宋体"/>
          <w:b w:val="0"/>
          <w:bCs w:val="0"/>
          <w:sz w:val="21"/>
          <w:szCs w:val="21"/>
          <w:highlight w:val="none"/>
          <w:lang w:val="en-US" w:eastAsia="zh-CN"/>
        </w:rPr>
        <w:t>拟投标人</w:t>
      </w:r>
      <w:r>
        <w:rPr>
          <w:rFonts w:hint="eastAsia" w:ascii="宋体" w:hAnsi="宋体" w:eastAsia="宋体" w:cs="宋体"/>
          <w:b w:val="0"/>
          <w:bCs w:val="0"/>
          <w:sz w:val="21"/>
          <w:szCs w:val="21"/>
          <w:highlight w:val="none"/>
        </w:rPr>
        <w:t>应充分考虑银行信息交换时间，由此带来的保证金不能按时到帐的责任由</w:t>
      </w:r>
      <w:r>
        <w:rPr>
          <w:rFonts w:hint="eastAsia" w:ascii="宋体" w:hAnsi="宋体" w:eastAsia="宋体" w:cs="宋体"/>
          <w:b w:val="0"/>
          <w:bCs w:val="0"/>
          <w:sz w:val="21"/>
          <w:szCs w:val="21"/>
          <w:highlight w:val="none"/>
          <w:lang w:val="en-US" w:eastAsia="zh-CN"/>
        </w:rPr>
        <w:t>拟投标人</w:t>
      </w:r>
      <w:r>
        <w:rPr>
          <w:rFonts w:hint="eastAsia" w:ascii="宋体" w:hAnsi="宋体" w:eastAsia="宋体" w:cs="宋体"/>
          <w:b w:val="0"/>
          <w:bCs w:val="0"/>
          <w:sz w:val="21"/>
          <w:szCs w:val="21"/>
          <w:highlight w:val="none"/>
        </w:rPr>
        <w:t>自行承担</w:t>
      </w:r>
      <w:r>
        <w:rPr>
          <w:rFonts w:hint="eastAsia" w:hAnsi="宋体" w:cs="宋体"/>
          <w:b w:val="0"/>
          <w:bCs w:val="0"/>
          <w:sz w:val="21"/>
          <w:szCs w:val="21"/>
          <w:highlight w:val="none"/>
          <w:lang w:eastAsia="zh-CN"/>
        </w:rPr>
        <w:t>。</w:t>
      </w:r>
    </w:p>
    <w:p w14:paraId="04CD311F">
      <w:pPr>
        <w:pStyle w:val="76"/>
        <w:keepNext w:val="0"/>
        <w:keepLines w:val="0"/>
        <w:pageBreakBefore w:val="0"/>
        <w:widowControl w:val="0"/>
        <w:numPr>
          <w:ilvl w:val="1"/>
          <w:numId w:val="20"/>
        </w:numPr>
        <w:kinsoku/>
        <w:wordWrap/>
        <w:overflowPunct/>
        <w:topLinePunct w:val="0"/>
        <w:autoSpaceDE/>
        <w:autoSpaceDN/>
        <w:bidi w:val="0"/>
        <w:adjustRightInd/>
        <w:snapToGrid/>
        <w:spacing w:line="440" w:lineRule="exact"/>
        <w:ind w:left="0" w:leftChars="0" w:firstLine="0" w:firstLineChars="0"/>
        <w:textAlignment w:val="auto"/>
        <w:outlineLvl w:val="3"/>
        <w:rPr>
          <w:rFonts w:hint="default"/>
          <w:highlight w:val="none"/>
          <w:lang w:val="en-US" w:eastAsia="zh-CN"/>
        </w:rPr>
      </w:pPr>
      <w:r>
        <w:rPr>
          <w:rFonts w:hint="eastAsia"/>
          <w:highlight w:val="none"/>
          <w:lang w:val="en-US" w:eastAsia="zh-CN"/>
        </w:rPr>
        <w:t>分包一、分包二：</w:t>
      </w:r>
      <w:r>
        <w:rPr>
          <w:rFonts w:hint="eastAsia"/>
          <w:highlight w:val="none"/>
        </w:rPr>
        <w:t>投标保证金的金额：人民币</w:t>
      </w:r>
      <w:r>
        <w:rPr>
          <w:rFonts w:hint="eastAsia"/>
          <w:highlight w:val="none"/>
          <w:lang w:val="en-US" w:eastAsia="zh-CN"/>
        </w:rPr>
        <w:t>5000</w:t>
      </w:r>
      <w:r>
        <w:rPr>
          <w:rFonts w:hint="eastAsia"/>
          <w:highlight w:val="none"/>
        </w:rPr>
        <w:t>元</w:t>
      </w:r>
    </w:p>
    <w:p w14:paraId="45E56B3E">
      <w:pPr>
        <w:pStyle w:val="76"/>
        <w:keepNext w:val="0"/>
        <w:keepLines w:val="0"/>
        <w:pageBreakBefore w:val="0"/>
        <w:widowControl w:val="0"/>
        <w:kinsoku/>
        <w:wordWrap/>
        <w:overflowPunct/>
        <w:topLinePunct w:val="0"/>
        <w:autoSpaceDE/>
        <w:autoSpaceDN/>
        <w:bidi w:val="0"/>
        <w:adjustRightInd/>
        <w:snapToGrid/>
        <w:spacing w:line="440" w:lineRule="exact"/>
        <w:ind w:left="420" w:leftChars="200" w:firstLine="0" w:firstLineChars="0"/>
        <w:textAlignment w:val="auto"/>
        <w:rPr>
          <w:rFonts w:hint="eastAsia" w:eastAsia="宋体" w:cs="Times New Roman"/>
          <w:highlight w:val="none"/>
          <w:lang w:val="en-US" w:eastAsia="zh-CN"/>
        </w:rPr>
      </w:pPr>
      <w:r>
        <w:rPr>
          <w:rFonts w:hint="eastAsia" w:cs="Times New Roman"/>
          <w:highlight w:val="none"/>
        </w:rPr>
        <w:t>单位名称：</w:t>
      </w:r>
      <w:r>
        <w:rPr>
          <w:rFonts w:hint="eastAsia" w:cs="Times New Roman"/>
          <w:highlight w:val="none"/>
          <w:lang w:eastAsia="zh-CN"/>
        </w:rPr>
        <w:t>中国重汽集团济南动力有限公司</w:t>
      </w:r>
    </w:p>
    <w:p w14:paraId="4ED57A68">
      <w:pPr>
        <w:pStyle w:val="76"/>
        <w:keepNext w:val="0"/>
        <w:keepLines w:val="0"/>
        <w:pageBreakBefore w:val="0"/>
        <w:widowControl w:val="0"/>
        <w:kinsoku/>
        <w:wordWrap/>
        <w:overflowPunct/>
        <w:topLinePunct w:val="0"/>
        <w:autoSpaceDE/>
        <w:autoSpaceDN/>
        <w:bidi w:val="0"/>
        <w:adjustRightInd/>
        <w:snapToGrid/>
        <w:spacing w:line="440" w:lineRule="exact"/>
        <w:ind w:left="420" w:leftChars="200" w:firstLine="0" w:firstLineChars="0"/>
        <w:textAlignment w:val="auto"/>
        <w:rPr>
          <w:rFonts w:hint="eastAsia" w:cs="Times New Roman"/>
          <w:highlight w:val="none"/>
        </w:rPr>
      </w:pPr>
      <w:r>
        <w:rPr>
          <w:rFonts w:hint="eastAsia" w:cs="Times New Roman"/>
          <w:highlight w:val="none"/>
        </w:rPr>
        <w:t>收款账号：37001616508050150300</w:t>
      </w:r>
    </w:p>
    <w:p w14:paraId="3B3FF89A">
      <w:pPr>
        <w:pStyle w:val="76"/>
        <w:keepNext w:val="0"/>
        <w:keepLines w:val="0"/>
        <w:pageBreakBefore w:val="0"/>
        <w:widowControl w:val="0"/>
        <w:kinsoku/>
        <w:wordWrap/>
        <w:overflowPunct/>
        <w:topLinePunct w:val="0"/>
        <w:autoSpaceDE/>
        <w:autoSpaceDN/>
        <w:bidi w:val="0"/>
        <w:adjustRightInd/>
        <w:snapToGrid/>
        <w:spacing w:line="440" w:lineRule="exact"/>
        <w:ind w:left="420" w:leftChars="200" w:firstLine="0" w:firstLineChars="0"/>
        <w:textAlignment w:val="auto"/>
        <w:rPr>
          <w:rFonts w:hint="eastAsia" w:cs="Times New Roman"/>
          <w:highlight w:val="none"/>
        </w:rPr>
      </w:pPr>
      <w:r>
        <w:rPr>
          <w:rFonts w:hint="eastAsia" w:cs="Times New Roman"/>
          <w:highlight w:val="none"/>
        </w:rPr>
        <w:t>开户行名称：中国建设银行股份有限公司济南天桥支行</w:t>
      </w:r>
    </w:p>
    <w:p w14:paraId="78EEF6CA">
      <w:pPr>
        <w:pStyle w:val="76"/>
        <w:keepNext w:val="0"/>
        <w:keepLines w:val="0"/>
        <w:pageBreakBefore w:val="0"/>
        <w:widowControl w:val="0"/>
        <w:kinsoku/>
        <w:wordWrap/>
        <w:overflowPunct/>
        <w:topLinePunct w:val="0"/>
        <w:autoSpaceDE/>
        <w:autoSpaceDN/>
        <w:bidi w:val="0"/>
        <w:adjustRightInd/>
        <w:snapToGrid/>
        <w:spacing w:line="440" w:lineRule="exact"/>
        <w:ind w:left="420" w:leftChars="200" w:firstLine="0" w:firstLineChars="0"/>
        <w:textAlignment w:val="auto"/>
        <w:rPr>
          <w:rFonts w:hint="eastAsia" w:cs="Times New Roman"/>
          <w:highlight w:val="none"/>
        </w:rPr>
      </w:pPr>
      <w:r>
        <w:rPr>
          <w:rFonts w:hint="eastAsia" w:cs="Times New Roman"/>
          <w:highlight w:val="none"/>
        </w:rPr>
        <w:t>开户行行号：105451000362</w:t>
      </w:r>
    </w:p>
    <w:p w14:paraId="68D3C888">
      <w:pPr>
        <w:pStyle w:val="76"/>
        <w:keepNext w:val="0"/>
        <w:keepLines w:val="0"/>
        <w:pageBreakBefore w:val="0"/>
        <w:widowControl w:val="0"/>
        <w:numPr>
          <w:ilvl w:val="1"/>
          <w:numId w:val="20"/>
        </w:numPr>
        <w:kinsoku/>
        <w:wordWrap/>
        <w:overflowPunct/>
        <w:topLinePunct w:val="0"/>
        <w:autoSpaceDE/>
        <w:autoSpaceDN/>
        <w:bidi w:val="0"/>
        <w:adjustRightInd/>
        <w:snapToGrid/>
        <w:spacing w:line="440" w:lineRule="exact"/>
        <w:ind w:left="0" w:leftChars="0" w:firstLine="0" w:firstLineChars="0"/>
        <w:textAlignment w:val="auto"/>
        <w:outlineLvl w:val="3"/>
        <w:rPr>
          <w:rFonts w:hint="default"/>
          <w:highlight w:val="none"/>
          <w:lang w:val="en-US" w:eastAsia="zh-CN"/>
        </w:rPr>
      </w:pPr>
      <w:r>
        <w:rPr>
          <w:rFonts w:hint="eastAsia" w:cs="Times New Roman"/>
          <w:highlight w:val="none"/>
          <w:lang w:val="en-US" w:eastAsia="zh-CN"/>
        </w:rPr>
        <w:t>分包三：</w:t>
      </w:r>
      <w:r>
        <w:rPr>
          <w:rFonts w:hint="eastAsia"/>
          <w:highlight w:val="none"/>
        </w:rPr>
        <w:t>投标保证金的金额：人民币</w:t>
      </w:r>
      <w:r>
        <w:rPr>
          <w:rFonts w:hint="eastAsia"/>
          <w:highlight w:val="none"/>
          <w:lang w:val="en-US" w:eastAsia="zh-CN"/>
        </w:rPr>
        <w:t>5000</w:t>
      </w:r>
      <w:r>
        <w:rPr>
          <w:rFonts w:hint="eastAsia"/>
          <w:highlight w:val="none"/>
        </w:rPr>
        <w:t>元</w:t>
      </w:r>
    </w:p>
    <w:p w14:paraId="4726F488">
      <w:pPr>
        <w:pStyle w:val="76"/>
        <w:keepNext w:val="0"/>
        <w:keepLines w:val="0"/>
        <w:pageBreakBefore w:val="0"/>
        <w:widowControl w:val="0"/>
        <w:kinsoku/>
        <w:wordWrap/>
        <w:overflowPunct/>
        <w:topLinePunct w:val="0"/>
        <w:autoSpaceDE/>
        <w:autoSpaceDN/>
        <w:bidi w:val="0"/>
        <w:adjustRightInd/>
        <w:snapToGrid/>
        <w:spacing w:line="440" w:lineRule="exact"/>
        <w:ind w:left="420" w:leftChars="200" w:firstLine="0" w:firstLineChars="0"/>
        <w:textAlignment w:val="auto"/>
        <w:rPr>
          <w:rFonts w:hint="eastAsia" w:eastAsia="宋体" w:cs="Times New Roman"/>
          <w:highlight w:val="none"/>
          <w:lang w:val="en-US" w:eastAsia="zh-CN"/>
        </w:rPr>
      </w:pPr>
      <w:r>
        <w:rPr>
          <w:rFonts w:hint="eastAsia" w:cs="Times New Roman"/>
          <w:highlight w:val="none"/>
        </w:rPr>
        <w:t>单位名称：</w:t>
      </w:r>
      <w:r>
        <w:rPr>
          <w:rFonts w:ascii="宋体" w:hAnsi="宋体" w:eastAsia="宋体" w:cs="宋体"/>
          <w:sz w:val="24"/>
          <w:szCs w:val="24"/>
          <w:highlight w:val="none"/>
        </w:rPr>
        <w:t>中国重汽集团济南汽车部件有限公司</w:t>
      </w:r>
    </w:p>
    <w:p w14:paraId="15E6BE26">
      <w:pPr>
        <w:pStyle w:val="76"/>
        <w:keepNext w:val="0"/>
        <w:keepLines w:val="0"/>
        <w:pageBreakBefore w:val="0"/>
        <w:widowControl w:val="0"/>
        <w:kinsoku/>
        <w:wordWrap/>
        <w:overflowPunct/>
        <w:topLinePunct w:val="0"/>
        <w:autoSpaceDE/>
        <w:autoSpaceDN/>
        <w:bidi w:val="0"/>
        <w:adjustRightInd/>
        <w:snapToGrid/>
        <w:spacing w:line="440" w:lineRule="exact"/>
        <w:ind w:left="420" w:leftChars="200" w:firstLine="0" w:firstLineChars="0"/>
        <w:textAlignment w:val="auto"/>
        <w:rPr>
          <w:rFonts w:hint="eastAsia" w:eastAsia="宋体" w:cs="Times New Roman"/>
          <w:highlight w:val="none"/>
          <w:lang w:val="en-US" w:eastAsia="zh-CN"/>
        </w:rPr>
      </w:pPr>
      <w:r>
        <w:rPr>
          <w:rFonts w:hint="eastAsia" w:cs="Times New Roman"/>
          <w:highlight w:val="none"/>
        </w:rPr>
        <w:t>收款账号：</w:t>
      </w:r>
      <w:r>
        <w:rPr>
          <w:rFonts w:ascii="宋体" w:hAnsi="宋体" w:eastAsia="宋体" w:cs="宋体"/>
          <w:sz w:val="24"/>
          <w:szCs w:val="24"/>
          <w:highlight w:val="none"/>
        </w:rPr>
        <w:t>20000042845000032899980</w:t>
      </w:r>
    </w:p>
    <w:p w14:paraId="137514EE">
      <w:pPr>
        <w:pStyle w:val="76"/>
        <w:keepNext w:val="0"/>
        <w:keepLines w:val="0"/>
        <w:pageBreakBefore w:val="0"/>
        <w:widowControl w:val="0"/>
        <w:kinsoku/>
        <w:wordWrap/>
        <w:overflowPunct/>
        <w:topLinePunct w:val="0"/>
        <w:autoSpaceDE/>
        <w:autoSpaceDN/>
        <w:bidi w:val="0"/>
        <w:adjustRightInd/>
        <w:snapToGrid/>
        <w:spacing w:line="440" w:lineRule="exact"/>
        <w:ind w:left="420" w:leftChars="200" w:firstLine="0" w:firstLineChars="0"/>
        <w:textAlignment w:val="auto"/>
        <w:rPr>
          <w:rFonts w:ascii="宋体" w:hAnsi="宋体" w:eastAsia="宋体" w:cs="宋体"/>
          <w:sz w:val="24"/>
          <w:szCs w:val="24"/>
          <w:highlight w:val="none"/>
        </w:rPr>
      </w:pPr>
      <w:r>
        <w:rPr>
          <w:rFonts w:hint="eastAsia" w:cs="Times New Roman"/>
          <w:highlight w:val="none"/>
        </w:rPr>
        <w:t>开户行名称：</w:t>
      </w:r>
      <w:r>
        <w:rPr>
          <w:rFonts w:ascii="宋体" w:hAnsi="宋体" w:eastAsia="宋体" w:cs="宋体"/>
          <w:sz w:val="24"/>
          <w:szCs w:val="24"/>
          <w:highlight w:val="none"/>
        </w:rPr>
        <w:t>北京银行股份有限公司济南分行营业部</w:t>
      </w:r>
    </w:p>
    <w:p w14:paraId="56CCC93A">
      <w:pPr>
        <w:pStyle w:val="76"/>
        <w:keepNext w:val="0"/>
        <w:keepLines w:val="0"/>
        <w:pageBreakBefore w:val="0"/>
        <w:widowControl w:val="0"/>
        <w:kinsoku/>
        <w:wordWrap/>
        <w:overflowPunct/>
        <w:topLinePunct w:val="0"/>
        <w:autoSpaceDE/>
        <w:autoSpaceDN/>
        <w:bidi w:val="0"/>
        <w:adjustRightInd/>
        <w:snapToGrid/>
        <w:spacing w:line="440" w:lineRule="exact"/>
        <w:ind w:left="420" w:leftChars="200" w:firstLine="0" w:firstLineChars="0"/>
        <w:textAlignment w:val="auto"/>
        <w:rPr>
          <w:rFonts w:hint="default" w:eastAsia="宋体" w:cs="Times New Roman"/>
          <w:highlight w:val="none"/>
          <w:lang w:val="en-US" w:eastAsia="zh-CN"/>
        </w:rPr>
      </w:pPr>
      <w:r>
        <w:rPr>
          <w:rFonts w:hint="eastAsia" w:cs="Times New Roman"/>
          <w:highlight w:val="none"/>
        </w:rPr>
        <w:t>开户行行号：</w:t>
      </w:r>
      <w:r>
        <w:rPr>
          <w:rFonts w:hint="eastAsia" w:cs="Times New Roman"/>
          <w:highlight w:val="none"/>
          <w:lang w:val="en-US" w:eastAsia="zh-CN"/>
        </w:rPr>
        <w:t>313451001843</w:t>
      </w:r>
    </w:p>
    <w:p w14:paraId="1591D62C">
      <w:pPr>
        <w:pStyle w:val="76"/>
        <w:keepNext w:val="0"/>
        <w:keepLines w:val="0"/>
        <w:pageBreakBefore w:val="0"/>
        <w:widowControl w:val="0"/>
        <w:numPr>
          <w:ilvl w:val="0"/>
          <w:numId w:val="21"/>
        </w:numPr>
        <w:kinsoku/>
        <w:wordWrap/>
        <w:overflowPunct/>
        <w:topLinePunct w:val="0"/>
        <w:autoSpaceDE/>
        <w:autoSpaceDN/>
        <w:bidi w:val="0"/>
        <w:adjustRightInd/>
        <w:snapToGrid/>
        <w:spacing w:line="440" w:lineRule="exact"/>
        <w:ind w:left="0" w:leftChars="0" w:firstLine="422" w:firstLineChars="200"/>
        <w:textAlignment w:val="auto"/>
        <w:rPr>
          <w:rFonts w:hint="eastAsia"/>
          <w:b/>
          <w:bCs/>
          <w:lang w:val="en-US" w:eastAsia="zh-CN"/>
        </w:rPr>
      </w:pPr>
      <w:r>
        <w:rPr>
          <w:rFonts w:hint="eastAsia"/>
          <w:b/>
          <w:bCs/>
          <w:lang w:val="en-US" w:eastAsia="zh-CN"/>
        </w:rPr>
        <w:t>转账附言：公司名称+项目名称+投标保证金。</w:t>
      </w:r>
    </w:p>
    <w:p w14:paraId="5568414C">
      <w:pPr>
        <w:pStyle w:val="76"/>
        <w:keepNext w:val="0"/>
        <w:keepLines w:val="0"/>
        <w:pageBreakBefore w:val="0"/>
        <w:widowControl w:val="0"/>
        <w:numPr>
          <w:ilvl w:val="1"/>
          <w:numId w:val="20"/>
        </w:numPr>
        <w:kinsoku/>
        <w:wordWrap/>
        <w:overflowPunct/>
        <w:topLinePunct w:val="0"/>
        <w:autoSpaceDE/>
        <w:autoSpaceDN/>
        <w:bidi w:val="0"/>
        <w:adjustRightInd/>
        <w:snapToGrid/>
        <w:spacing w:line="440" w:lineRule="exact"/>
        <w:ind w:left="0" w:leftChars="0" w:firstLine="0" w:firstLineChars="0"/>
        <w:textAlignment w:val="auto"/>
        <w:outlineLvl w:val="3"/>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保证金缴纳</w:t>
      </w:r>
      <w:r>
        <w:rPr>
          <w:rFonts w:hint="eastAsia" w:cs="Times New Roman"/>
          <w:highlight w:val="none"/>
        </w:rPr>
        <w:t>截止</w:t>
      </w:r>
      <w:r>
        <w:rPr>
          <w:rFonts w:hint="eastAsia" w:ascii="宋体" w:hAnsi="宋体" w:eastAsia="宋体" w:cs="宋体"/>
          <w:b w:val="0"/>
          <w:bCs w:val="0"/>
          <w:sz w:val="21"/>
          <w:szCs w:val="21"/>
          <w:highlight w:val="none"/>
        </w:rPr>
        <w:t>时间：202</w:t>
      </w:r>
      <w:r>
        <w:rPr>
          <w:rFonts w:hint="eastAsia" w:hAnsi="宋体" w:cs="宋体"/>
          <w:b w:val="0"/>
          <w:bCs w:val="0"/>
          <w:sz w:val="21"/>
          <w:szCs w:val="21"/>
          <w:highlight w:val="none"/>
          <w:lang w:val="en-US" w:eastAsia="zh-CN"/>
        </w:rPr>
        <w:t>6</w:t>
      </w:r>
      <w:r>
        <w:rPr>
          <w:rFonts w:hint="eastAsia" w:ascii="宋体" w:hAnsi="宋体" w:eastAsia="宋体" w:cs="宋体"/>
          <w:b w:val="0"/>
          <w:bCs w:val="0"/>
          <w:sz w:val="21"/>
          <w:szCs w:val="21"/>
          <w:highlight w:val="none"/>
        </w:rPr>
        <w:t>年</w:t>
      </w:r>
      <w:r>
        <w:rPr>
          <w:rFonts w:hint="eastAsia" w:hAnsi="宋体" w:cs="宋体"/>
          <w:b w:val="0"/>
          <w:bCs w:val="0"/>
          <w:sz w:val="21"/>
          <w:szCs w:val="21"/>
          <w:highlight w:val="none"/>
          <w:lang w:val="en-US" w:eastAsia="zh-CN"/>
        </w:rPr>
        <w:t>1</w:t>
      </w:r>
      <w:r>
        <w:rPr>
          <w:rFonts w:hint="eastAsia" w:ascii="宋体" w:hAnsi="宋体" w:eastAsia="宋体" w:cs="宋体"/>
          <w:b w:val="0"/>
          <w:bCs w:val="0"/>
          <w:sz w:val="21"/>
          <w:szCs w:val="21"/>
          <w:highlight w:val="none"/>
        </w:rPr>
        <w:t>月</w:t>
      </w:r>
      <w:r>
        <w:rPr>
          <w:rFonts w:hint="eastAsia" w:hAnsi="宋体" w:cs="宋体"/>
          <w:b w:val="0"/>
          <w:bCs w:val="0"/>
          <w:sz w:val="21"/>
          <w:szCs w:val="21"/>
          <w:highlight w:val="none"/>
          <w:lang w:val="en-US" w:eastAsia="zh-CN"/>
        </w:rPr>
        <w:t>26</w:t>
      </w:r>
      <w:r>
        <w:rPr>
          <w:rFonts w:hint="eastAsia" w:ascii="宋体" w:hAnsi="宋体" w:eastAsia="宋体" w:cs="宋体"/>
          <w:b w:val="0"/>
          <w:bCs w:val="0"/>
          <w:sz w:val="21"/>
          <w:szCs w:val="21"/>
          <w:highlight w:val="none"/>
        </w:rPr>
        <w:t>日</w:t>
      </w:r>
      <w:r>
        <w:rPr>
          <w:rFonts w:hint="eastAsia" w:hAnsi="宋体" w:cs="宋体"/>
          <w:b w:val="0"/>
          <w:bCs w:val="0"/>
          <w:sz w:val="21"/>
          <w:szCs w:val="21"/>
          <w:highlight w:val="none"/>
          <w:lang w:val="en-US" w:eastAsia="zh-CN"/>
        </w:rPr>
        <w:t>17</w:t>
      </w:r>
      <w:r>
        <w:rPr>
          <w:rFonts w:hint="eastAsia"/>
          <w:highlight w:val="none"/>
          <w:u w:val="none"/>
          <w:lang w:val="en-US" w:eastAsia="zh-CN"/>
        </w:rPr>
        <w:t>:00:00</w:t>
      </w:r>
      <w:r>
        <w:rPr>
          <w:rFonts w:hint="default" w:ascii="宋体" w:hAnsi="Courier New" w:eastAsia="宋体" w:cs="Times New Roman"/>
          <w:highlight w:val="none"/>
          <w:u w:val="none"/>
          <w:lang w:val="en-US" w:eastAsia="zh-CN"/>
        </w:rPr>
        <w:t>（北京时间）</w:t>
      </w:r>
    </w:p>
    <w:p w14:paraId="5306DE77">
      <w:pPr>
        <w:pStyle w:val="72"/>
        <w:keepNext w:val="0"/>
        <w:keepLines w:val="0"/>
        <w:pageBreakBefore w:val="0"/>
        <w:widowControl w:val="0"/>
        <w:numPr>
          <w:ilvl w:val="0"/>
          <w:numId w:val="19"/>
        </w:numPr>
        <w:kinsoku/>
        <w:wordWrap/>
        <w:overflowPunct/>
        <w:topLinePunct w:val="0"/>
        <w:autoSpaceDE/>
        <w:autoSpaceDN/>
        <w:bidi w:val="0"/>
        <w:adjustRightInd/>
        <w:snapToGrid/>
        <w:spacing w:before="157" w:beforeLines="50" w:after="157" w:afterLines="50" w:line="440" w:lineRule="exact"/>
        <w:ind w:left="0" w:leftChars="0" w:firstLine="0" w:firstLineChars="0"/>
        <w:textAlignment w:val="auto"/>
        <w:outlineLvl w:val="2"/>
        <w:rPr>
          <w:rFonts w:hint="eastAsia" w:ascii="黑体" w:hAnsi="黑体" w:eastAsia="黑体" w:cs="黑体"/>
          <w:b w:val="0"/>
          <w:bCs w:val="0"/>
          <w:sz w:val="24"/>
          <w:szCs w:val="24"/>
          <w:highlight w:val="none"/>
          <w:lang w:val="en-US" w:eastAsia="zh-CN"/>
        </w:rPr>
      </w:pPr>
      <w:r>
        <w:rPr>
          <w:rFonts w:hint="eastAsia" w:ascii="黑体" w:hAnsi="黑体" w:eastAsia="黑体" w:cs="黑体"/>
          <w:b w:val="0"/>
          <w:bCs w:val="0"/>
          <w:sz w:val="24"/>
          <w:szCs w:val="24"/>
          <w:highlight w:val="none"/>
        </w:rPr>
        <w:t>对于没有中标的</w:t>
      </w:r>
      <w:r>
        <w:rPr>
          <w:rFonts w:hint="eastAsia" w:ascii="黑体" w:hAnsi="黑体" w:eastAsia="黑体" w:cs="黑体"/>
          <w:b w:val="0"/>
          <w:bCs w:val="0"/>
          <w:sz w:val="24"/>
          <w:szCs w:val="24"/>
          <w:highlight w:val="none"/>
          <w:lang w:eastAsia="zh-CN"/>
        </w:rPr>
        <w:t>投标人</w:t>
      </w:r>
      <w:r>
        <w:rPr>
          <w:rFonts w:hint="eastAsia" w:ascii="黑体" w:hAnsi="黑体" w:eastAsia="黑体" w:cs="黑体"/>
          <w:b w:val="0"/>
          <w:bCs w:val="0"/>
          <w:sz w:val="24"/>
          <w:szCs w:val="24"/>
          <w:highlight w:val="none"/>
        </w:rPr>
        <w:t>，投标保证金将于招标人内部完成中标人评审并确认最终中标人后</w:t>
      </w:r>
      <w:r>
        <w:rPr>
          <w:rFonts w:hint="eastAsia" w:hAnsi="黑体" w:cs="黑体"/>
          <w:b w:val="0"/>
          <w:bCs w:val="0"/>
          <w:sz w:val="24"/>
          <w:szCs w:val="24"/>
          <w:highlight w:val="none"/>
          <w:u w:val="single"/>
          <w:lang w:val="en-US" w:eastAsia="zh-CN"/>
        </w:rPr>
        <w:t>一个付款周期</w:t>
      </w:r>
      <w:r>
        <w:rPr>
          <w:rFonts w:hint="eastAsia" w:ascii="黑体" w:hAnsi="黑体" w:eastAsia="黑体" w:cs="黑体"/>
          <w:b w:val="0"/>
          <w:bCs w:val="0"/>
          <w:sz w:val="24"/>
          <w:szCs w:val="24"/>
          <w:highlight w:val="none"/>
        </w:rPr>
        <w:t>予以原路返还（无息）；对于中标方，投标保证金将在签订合同后</w:t>
      </w:r>
      <w:r>
        <w:rPr>
          <w:rFonts w:hint="eastAsia" w:hAnsi="黑体" w:cs="黑体"/>
          <w:b w:val="0"/>
          <w:bCs w:val="0"/>
          <w:sz w:val="24"/>
          <w:szCs w:val="24"/>
          <w:highlight w:val="none"/>
          <w:u w:val="single"/>
          <w:lang w:val="en-US" w:eastAsia="zh-CN"/>
        </w:rPr>
        <w:t>一个付款周期</w:t>
      </w:r>
      <w:r>
        <w:rPr>
          <w:rFonts w:hint="eastAsia" w:ascii="黑体" w:hAnsi="黑体" w:eastAsia="黑体" w:cs="黑体"/>
          <w:b w:val="0"/>
          <w:bCs w:val="0"/>
          <w:sz w:val="24"/>
          <w:szCs w:val="24"/>
          <w:highlight w:val="none"/>
        </w:rPr>
        <w:t>原路返还（无息）。</w:t>
      </w:r>
    </w:p>
    <w:p w14:paraId="02113B20">
      <w:pPr>
        <w:pStyle w:val="72"/>
        <w:keepNext w:val="0"/>
        <w:keepLines w:val="0"/>
        <w:pageBreakBefore w:val="0"/>
        <w:widowControl w:val="0"/>
        <w:numPr>
          <w:ilvl w:val="0"/>
          <w:numId w:val="19"/>
        </w:numPr>
        <w:kinsoku/>
        <w:wordWrap/>
        <w:overflowPunct/>
        <w:topLinePunct w:val="0"/>
        <w:autoSpaceDE/>
        <w:autoSpaceDN/>
        <w:bidi w:val="0"/>
        <w:adjustRightInd/>
        <w:snapToGrid/>
        <w:spacing w:before="157" w:beforeLines="50" w:after="157" w:afterLines="50" w:line="440" w:lineRule="exact"/>
        <w:ind w:left="0" w:leftChars="0" w:firstLine="0" w:firstLineChars="0"/>
        <w:textAlignment w:val="auto"/>
        <w:outlineLvl w:val="2"/>
        <w:rPr>
          <w:rFonts w:hint="eastAsia" w:ascii="黑体" w:hAnsi="黑体" w:eastAsia="黑体" w:cs="黑体"/>
          <w:b w:val="0"/>
          <w:bCs w:val="0"/>
          <w:sz w:val="24"/>
          <w:szCs w:val="24"/>
          <w:highlight w:val="none"/>
          <w:lang w:val="en-US" w:eastAsia="zh-CN"/>
        </w:rPr>
      </w:pPr>
      <w:r>
        <w:rPr>
          <w:rFonts w:hint="eastAsia" w:ascii="黑体" w:hAnsi="黑体" w:eastAsia="黑体" w:cs="黑体"/>
          <w:b w:val="0"/>
          <w:bCs w:val="0"/>
          <w:sz w:val="24"/>
          <w:szCs w:val="24"/>
          <w:highlight w:val="none"/>
        </w:rPr>
        <w:t>发生</w:t>
      </w:r>
      <w:r>
        <w:rPr>
          <w:rFonts w:hint="eastAsia" w:ascii="黑体" w:hAnsi="黑体" w:eastAsia="黑体" w:cs="黑体"/>
          <w:b w:val="0"/>
          <w:bCs w:val="0"/>
          <w:sz w:val="24"/>
          <w:szCs w:val="24"/>
          <w:highlight w:val="none"/>
          <w:lang w:val="en-US" w:eastAsia="zh-CN"/>
        </w:rPr>
        <w:t>以下</w:t>
      </w:r>
      <w:r>
        <w:rPr>
          <w:rFonts w:hint="eastAsia" w:ascii="黑体" w:hAnsi="黑体" w:eastAsia="黑体" w:cs="黑体"/>
          <w:b w:val="0"/>
          <w:bCs w:val="0"/>
          <w:sz w:val="24"/>
          <w:szCs w:val="24"/>
          <w:highlight w:val="none"/>
        </w:rPr>
        <w:t>情况时，有权没收保证金：</w:t>
      </w:r>
    </w:p>
    <w:p w14:paraId="69D68B6B">
      <w:pPr>
        <w:pStyle w:val="76"/>
        <w:keepNext w:val="0"/>
        <w:keepLines w:val="0"/>
        <w:pageBreakBefore w:val="0"/>
        <w:widowControl w:val="0"/>
        <w:numPr>
          <w:ilvl w:val="1"/>
          <w:numId w:val="19"/>
        </w:numPr>
        <w:kinsoku/>
        <w:wordWrap/>
        <w:overflowPunct/>
        <w:topLinePunct w:val="0"/>
        <w:autoSpaceDE/>
        <w:autoSpaceDN/>
        <w:bidi w:val="0"/>
        <w:adjustRightInd/>
        <w:snapToGrid/>
        <w:spacing w:line="440" w:lineRule="exact"/>
        <w:ind w:left="0" w:leftChars="0" w:firstLine="0" w:firstLineChars="0"/>
        <w:textAlignment w:val="auto"/>
        <w:rPr>
          <w:rFonts w:hint="eastAsia"/>
          <w:lang w:val="en-US" w:eastAsia="zh-CN"/>
        </w:rPr>
      </w:pPr>
      <w:r>
        <w:rPr>
          <w:rFonts w:hint="eastAsia" w:ascii="宋体" w:hAnsi="宋体" w:eastAsia="宋体" w:cs="宋体"/>
          <w:b w:val="0"/>
          <w:bCs w:val="0"/>
          <w:szCs w:val="21"/>
          <w:highlight w:val="none"/>
        </w:rPr>
        <w:t>供</w:t>
      </w:r>
      <w:r>
        <w:rPr>
          <w:rFonts w:hint="eastAsia"/>
        </w:rPr>
        <w:t>应商在提交响应文件截止时间后撤回响应文件的；</w:t>
      </w:r>
    </w:p>
    <w:p w14:paraId="56CEC558">
      <w:pPr>
        <w:pStyle w:val="76"/>
        <w:keepNext w:val="0"/>
        <w:keepLines w:val="0"/>
        <w:pageBreakBefore w:val="0"/>
        <w:widowControl w:val="0"/>
        <w:numPr>
          <w:ilvl w:val="1"/>
          <w:numId w:val="19"/>
        </w:numPr>
        <w:kinsoku/>
        <w:wordWrap/>
        <w:overflowPunct/>
        <w:topLinePunct w:val="0"/>
        <w:autoSpaceDE/>
        <w:autoSpaceDN/>
        <w:bidi w:val="0"/>
        <w:adjustRightInd/>
        <w:snapToGrid/>
        <w:spacing w:line="440" w:lineRule="exact"/>
        <w:ind w:left="0" w:leftChars="0" w:firstLine="0" w:firstLineChars="0"/>
        <w:textAlignment w:val="auto"/>
        <w:rPr>
          <w:rFonts w:hint="eastAsia"/>
          <w:lang w:val="en-US" w:eastAsia="zh-CN"/>
        </w:rPr>
      </w:pPr>
      <w:r>
        <w:rPr>
          <w:rFonts w:hint="eastAsia"/>
        </w:rPr>
        <w:t>供应商在响应文件中提供虚假材料的；</w:t>
      </w:r>
    </w:p>
    <w:p w14:paraId="14DF0C78">
      <w:pPr>
        <w:pStyle w:val="76"/>
        <w:keepNext w:val="0"/>
        <w:keepLines w:val="0"/>
        <w:pageBreakBefore w:val="0"/>
        <w:widowControl w:val="0"/>
        <w:numPr>
          <w:ilvl w:val="1"/>
          <w:numId w:val="19"/>
        </w:numPr>
        <w:kinsoku/>
        <w:wordWrap/>
        <w:overflowPunct/>
        <w:topLinePunct w:val="0"/>
        <w:autoSpaceDE/>
        <w:autoSpaceDN/>
        <w:bidi w:val="0"/>
        <w:adjustRightInd/>
        <w:snapToGrid/>
        <w:spacing w:line="440" w:lineRule="exact"/>
        <w:ind w:left="0" w:leftChars="0" w:firstLine="0" w:firstLineChars="0"/>
        <w:textAlignment w:val="auto"/>
        <w:rPr>
          <w:rFonts w:hint="eastAsia"/>
          <w:lang w:val="en-US" w:eastAsia="zh-CN"/>
        </w:rPr>
      </w:pPr>
      <w:r>
        <w:rPr>
          <w:rFonts w:hint="eastAsia"/>
        </w:rPr>
        <w:t>除因不可抗力或谈判文件、询价通知书认可的情形以外，成交供应商不与采购人签订合同的；</w:t>
      </w:r>
    </w:p>
    <w:p w14:paraId="1D9AD298">
      <w:pPr>
        <w:pStyle w:val="76"/>
        <w:keepNext w:val="0"/>
        <w:keepLines w:val="0"/>
        <w:pageBreakBefore w:val="0"/>
        <w:widowControl w:val="0"/>
        <w:numPr>
          <w:ilvl w:val="1"/>
          <w:numId w:val="19"/>
        </w:numPr>
        <w:kinsoku/>
        <w:wordWrap/>
        <w:overflowPunct/>
        <w:topLinePunct w:val="0"/>
        <w:autoSpaceDE/>
        <w:autoSpaceDN/>
        <w:bidi w:val="0"/>
        <w:adjustRightInd/>
        <w:snapToGrid/>
        <w:spacing w:line="440" w:lineRule="exact"/>
        <w:ind w:left="0" w:leftChars="0" w:firstLine="0" w:firstLineChars="0"/>
        <w:textAlignment w:val="auto"/>
        <w:rPr>
          <w:rFonts w:hint="eastAsia"/>
          <w:lang w:val="en-US" w:eastAsia="zh-CN"/>
        </w:rPr>
      </w:pPr>
      <w:r>
        <w:rPr>
          <w:rFonts w:hint="eastAsia"/>
        </w:rPr>
        <w:t>供应商与采购人、其他供应商或者采购代理机构恶意串通、围标、陪标的；</w:t>
      </w:r>
    </w:p>
    <w:p w14:paraId="1211AC71">
      <w:pPr>
        <w:pStyle w:val="76"/>
        <w:keepNext w:val="0"/>
        <w:keepLines w:val="0"/>
        <w:pageBreakBefore w:val="0"/>
        <w:widowControl w:val="0"/>
        <w:numPr>
          <w:ilvl w:val="1"/>
          <w:numId w:val="19"/>
        </w:numPr>
        <w:kinsoku/>
        <w:wordWrap/>
        <w:overflowPunct/>
        <w:topLinePunct w:val="0"/>
        <w:autoSpaceDE/>
        <w:autoSpaceDN/>
        <w:bidi w:val="0"/>
        <w:adjustRightInd/>
        <w:snapToGrid/>
        <w:spacing w:line="440" w:lineRule="exact"/>
        <w:ind w:left="0" w:leftChars="0" w:firstLine="0" w:firstLineChars="0"/>
        <w:textAlignment w:val="auto"/>
        <w:rPr>
          <w:rFonts w:hint="eastAsia"/>
          <w:lang w:val="en-US" w:eastAsia="zh-CN"/>
        </w:rPr>
      </w:pPr>
      <w:r>
        <w:rPr>
          <w:rFonts w:hint="eastAsia"/>
        </w:rPr>
        <w:t>供应商有违约违规行为或被投诉、举报的，在调查处理期间，保证金暂不退还，待调查处理结束后按有关规定处理。</w:t>
      </w:r>
    </w:p>
    <w:p w14:paraId="1C7FF7D7">
      <w:pPr>
        <w:pStyle w:val="76"/>
        <w:keepNext w:val="0"/>
        <w:keepLines w:val="0"/>
        <w:pageBreakBefore w:val="0"/>
        <w:widowControl w:val="0"/>
        <w:numPr>
          <w:ilvl w:val="1"/>
          <w:numId w:val="19"/>
        </w:numPr>
        <w:kinsoku/>
        <w:wordWrap/>
        <w:overflowPunct/>
        <w:topLinePunct w:val="0"/>
        <w:autoSpaceDE/>
        <w:autoSpaceDN/>
        <w:bidi w:val="0"/>
        <w:adjustRightInd/>
        <w:snapToGrid/>
        <w:spacing w:line="440" w:lineRule="exact"/>
        <w:ind w:left="0" w:leftChars="0" w:firstLine="0" w:firstLineChars="0"/>
        <w:textAlignment w:val="auto"/>
        <w:rPr>
          <w:rFonts w:hint="eastAsia"/>
          <w:lang w:val="en-US" w:eastAsia="zh-CN"/>
        </w:rPr>
      </w:pPr>
      <w:r>
        <w:rPr>
          <w:rFonts w:hint="eastAsia"/>
        </w:rPr>
        <w:t>截至开标前3天，投标人无正当理由、未以书面形式向招标人递交说明而在投标截止日不来投标的。</w:t>
      </w:r>
    </w:p>
    <w:p w14:paraId="7A3035DA">
      <w:pPr>
        <w:pStyle w:val="76"/>
        <w:keepNext w:val="0"/>
        <w:keepLines w:val="0"/>
        <w:pageBreakBefore w:val="0"/>
        <w:widowControl w:val="0"/>
        <w:numPr>
          <w:ilvl w:val="1"/>
          <w:numId w:val="19"/>
        </w:numPr>
        <w:kinsoku/>
        <w:wordWrap/>
        <w:overflowPunct/>
        <w:topLinePunct w:val="0"/>
        <w:autoSpaceDE/>
        <w:autoSpaceDN/>
        <w:bidi w:val="0"/>
        <w:adjustRightInd/>
        <w:snapToGrid/>
        <w:spacing w:line="440" w:lineRule="exact"/>
        <w:ind w:left="0" w:leftChars="0" w:firstLine="0" w:firstLineChars="0"/>
        <w:textAlignment w:val="auto"/>
        <w:rPr>
          <w:rFonts w:hint="eastAsia"/>
          <w:lang w:val="en-US" w:eastAsia="zh-CN"/>
        </w:rPr>
      </w:pPr>
      <w:r>
        <w:rPr>
          <w:rFonts w:hint="eastAsia"/>
        </w:rPr>
        <w:t>自中标通知书发出之日起30日内，中标人无正当理由投标人无正当签订合同的；</w:t>
      </w:r>
    </w:p>
    <w:p w14:paraId="271EC8CF">
      <w:pPr>
        <w:pStyle w:val="76"/>
        <w:keepNext w:val="0"/>
        <w:keepLines w:val="0"/>
        <w:pageBreakBefore w:val="0"/>
        <w:widowControl w:val="0"/>
        <w:numPr>
          <w:ilvl w:val="1"/>
          <w:numId w:val="19"/>
        </w:numPr>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仿宋_GB2312" w:cs="宋体"/>
          <w:b w:val="0"/>
          <w:bCs w:val="0"/>
          <w:szCs w:val="24"/>
          <w:highlight w:val="none"/>
          <w:lang w:val="en-US" w:eastAsia="zh-CN"/>
        </w:rPr>
      </w:pPr>
      <w:r>
        <w:rPr>
          <w:rFonts w:hint="eastAsia"/>
        </w:rPr>
        <w:t>采购文件规定</w:t>
      </w:r>
      <w:r>
        <w:rPr>
          <w:rFonts w:hint="eastAsia" w:ascii="宋体" w:hAnsi="宋体" w:eastAsia="宋体" w:cs="宋体"/>
          <w:b w:val="0"/>
          <w:bCs w:val="0"/>
          <w:szCs w:val="21"/>
          <w:highlight w:val="none"/>
        </w:rPr>
        <w:t>的其他情形</w:t>
      </w:r>
      <w:r>
        <w:rPr>
          <w:rFonts w:hint="eastAsia" w:ascii="宋体" w:hAnsi="宋体" w:eastAsia="宋体" w:cs="宋体"/>
          <w:b w:val="0"/>
          <w:bCs w:val="0"/>
          <w:szCs w:val="21"/>
          <w:highlight w:val="none"/>
          <w:lang w:eastAsia="zh-CN"/>
        </w:rPr>
        <w:t>。</w:t>
      </w:r>
    </w:p>
    <w:bookmarkEnd w:id="5"/>
    <w:p w14:paraId="368B6990">
      <w:pPr>
        <w:pStyle w:val="72"/>
        <w:keepNext w:val="0"/>
        <w:keepLines w:val="0"/>
        <w:pageBreakBefore w:val="0"/>
        <w:widowControl w:val="0"/>
        <w:kinsoku/>
        <w:wordWrap/>
        <w:overflowPunct/>
        <w:topLinePunct w:val="0"/>
        <w:autoSpaceDE/>
        <w:autoSpaceDN/>
        <w:bidi w:val="0"/>
        <w:adjustRightInd/>
        <w:snapToGrid/>
        <w:spacing w:before="313" w:beforeLines="100" w:after="157" w:afterLines="50" w:line="480" w:lineRule="exact"/>
        <w:ind w:left="0" w:firstLine="0"/>
        <w:textAlignment w:val="auto"/>
      </w:pPr>
      <w:r>
        <w:rPr>
          <w:rFonts w:hint="eastAsia"/>
          <w:lang w:val="en-US" w:eastAsia="zh-CN"/>
        </w:rPr>
        <w:t>开评标</w:t>
      </w:r>
    </w:p>
    <w:p w14:paraId="6D5294CB">
      <w:pPr>
        <w:pStyle w:val="72"/>
        <w:keepNext w:val="0"/>
        <w:keepLines w:val="0"/>
        <w:pageBreakBefore w:val="0"/>
        <w:widowControl w:val="0"/>
        <w:numPr>
          <w:ilvl w:val="0"/>
          <w:numId w:val="22"/>
        </w:numPr>
        <w:kinsoku/>
        <w:wordWrap/>
        <w:overflowPunct/>
        <w:topLinePunct w:val="0"/>
        <w:autoSpaceDE/>
        <w:autoSpaceDN/>
        <w:bidi w:val="0"/>
        <w:adjustRightInd/>
        <w:snapToGrid/>
        <w:spacing w:before="157" w:beforeLines="50" w:after="157" w:afterLines="50" w:line="440" w:lineRule="exact"/>
        <w:ind w:left="0" w:leftChars="0" w:firstLine="0" w:firstLineChars="0"/>
        <w:textAlignment w:val="auto"/>
        <w:outlineLvl w:val="2"/>
        <w:rPr>
          <w:rFonts w:hint="eastAsia" w:ascii="黑体" w:hAnsi="黑体" w:eastAsia="黑体" w:cs="黑体"/>
          <w:b w:val="0"/>
          <w:bCs w:val="0"/>
          <w:sz w:val="24"/>
          <w:szCs w:val="24"/>
          <w:highlight w:val="none"/>
          <w:lang w:val="en-US" w:eastAsia="zh-CN"/>
        </w:rPr>
      </w:pPr>
      <w:r>
        <w:rPr>
          <w:rFonts w:hint="eastAsia" w:ascii="黑体" w:hAnsi="黑体" w:eastAsia="黑体" w:cs="黑体"/>
          <w:b w:val="0"/>
          <w:bCs w:val="0"/>
          <w:sz w:val="24"/>
          <w:szCs w:val="24"/>
          <w:highlight w:val="none"/>
          <w:lang w:val="en-US" w:eastAsia="zh-CN"/>
        </w:rPr>
        <w:t>开标时间和地点</w:t>
      </w:r>
    </w:p>
    <w:p w14:paraId="4FACE4AA">
      <w:pPr>
        <w:pStyle w:val="76"/>
        <w:keepNext w:val="0"/>
        <w:keepLines w:val="0"/>
        <w:pageBreakBefore w:val="0"/>
        <w:widowControl w:val="0"/>
        <w:numPr>
          <w:ilvl w:val="1"/>
          <w:numId w:val="23"/>
        </w:numPr>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开标时间：</w:t>
      </w:r>
      <w:r>
        <w:rPr>
          <w:rFonts w:hint="eastAsia" w:hAnsi="宋体" w:cs="宋体"/>
          <w:b w:val="0"/>
          <w:bCs w:val="0"/>
          <w:sz w:val="21"/>
          <w:szCs w:val="21"/>
          <w:highlight w:val="none"/>
          <w:lang w:val="en-US" w:eastAsia="zh-CN"/>
        </w:rPr>
        <w:t>2026年2</w:t>
      </w:r>
      <w:r>
        <w:rPr>
          <w:rFonts w:hint="eastAsia" w:ascii="宋体" w:hAnsi="宋体" w:eastAsia="宋体" w:cs="宋体"/>
          <w:b w:val="0"/>
          <w:bCs w:val="0"/>
          <w:sz w:val="21"/>
          <w:szCs w:val="21"/>
          <w:highlight w:val="none"/>
          <w:lang w:val="en-US" w:eastAsia="zh-CN"/>
        </w:rPr>
        <w:t>月</w:t>
      </w:r>
      <w:r>
        <w:rPr>
          <w:rFonts w:hint="eastAsia" w:hAnsi="宋体" w:cs="宋体"/>
          <w:b w:val="0"/>
          <w:bCs w:val="0"/>
          <w:sz w:val="21"/>
          <w:szCs w:val="21"/>
          <w:highlight w:val="none"/>
          <w:lang w:val="en-US" w:eastAsia="zh-CN"/>
        </w:rPr>
        <w:t>2</w:t>
      </w:r>
      <w:r>
        <w:rPr>
          <w:rFonts w:hint="eastAsia" w:ascii="宋体" w:hAnsi="宋体" w:eastAsia="宋体" w:cs="宋体"/>
          <w:b w:val="0"/>
          <w:bCs w:val="0"/>
          <w:sz w:val="21"/>
          <w:szCs w:val="21"/>
          <w:highlight w:val="none"/>
          <w:lang w:val="en-US" w:eastAsia="zh-CN"/>
        </w:rPr>
        <w:t>日</w:t>
      </w:r>
      <w:r>
        <w:rPr>
          <w:rFonts w:hint="eastAsia" w:hAnsi="宋体" w:cs="宋体"/>
          <w:b w:val="0"/>
          <w:bCs w:val="0"/>
          <w:sz w:val="21"/>
          <w:szCs w:val="21"/>
          <w:highlight w:val="none"/>
          <w:lang w:val="en-US" w:eastAsia="zh-CN"/>
        </w:rPr>
        <w:t>10</w:t>
      </w:r>
      <w:r>
        <w:rPr>
          <w:rFonts w:hint="default" w:ascii="宋体" w:hAnsi="宋体" w:eastAsia="宋体" w:cs="宋体"/>
          <w:b w:val="0"/>
          <w:bCs w:val="0"/>
          <w:sz w:val="21"/>
          <w:szCs w:val="21"/>
          <w:highlight w:val="none"/>
          <w:lang w:val="en-US" w:eastAsia="zh-CN"/>
        </w:rPr>
        <w:t>:00:00（北京时间）(暂定，以实际通知为准)。</w:t>
      </w:r>
    </w:p>
    <w:p w14:paraId="72FF61DD">
      <w:pPr>
        <w:pStyle w:val="76"/>
        <w:keepNext w:val="0"/>
        <w:keepLines w:val="0"/>
        <w:pageBreakBefore w:val="0"/>
        <w:widowControl w:val="0"/>
        <w:numPr>
          <w:ilvl w:val="1"/>
          <w:numId w:val="23"/>
        </w:numPr>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开标地点：</w:t>
      </w:r>
      <w:r>
        <w:rPr>
          <w:rFonts w:hint="eastAsia" w:ascii="宋体" w:hAnsi="Courier New" w:eastAsia="宋体" w:cs="Times New Roman"/>
          <w:kern w:val="2"/>
          <w:sz w:val="21"/>
          <w:lang w:val="en-US" w:eastAsia="zh-CN" w:bidi="ar-SA"/>
        </w:rPr>
        <w:t>济南市高新区华奥路777号</w:t>
      </w:r>
      <w:r>
        <w:rPr>
          <w:rFonts w:hint="eastAsia" w:ascii="宋体" w:hAnsi="宋体" w:eastAsia="宋体" w:cs="宋体"/>
          <w:b w:val="0"/>
          <w:bCs w:val="0"/>
          <w:sz w:val="21"/>
          <w:szCs w:val="21"/>
          <w:highlight w:val="none"/>
          <w:lang w:val="en-US" w:eastAsia="zh-CN"/>
        </w:rPr>
        <w:t xml:space="preserve"> </w:t>
      </w:r>
    </w:p>
    <w:p w14:paraId="3EF8D0F8">
      <w:pPr>
        <w:pStyle w:val="76"/>
        <w:keepNext w:val="0"/>
        <w:keepLines w:val="0"/>
        <w:pageBreakBefore w:val="0"/>
        <w:widowControl w:val="0"/>
        <w:numPr>
          <w:ilvl w:val="1"/>
          <w:numId w:val="23"/>
        </w:numPr>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000000"/>
          <w:sz w:val="21"/>
          <w:szCs w:val="21"/>
          <w:highlight w:val="none"/>
        </w:rPr>
      </w:pPr>
      <w:r>
        <w:rPr>
          <w:rFonts w:hint="eastAsia" w:ascii="宋体" w:hAnsi="宋体" w:eastAsia="宋体" w:cs="宋体"/>
          <w:b w:val="0"/>
          <w:bCs w:val="0"/>
          <w:sz w:val="21"/>
          <w:szCs w:val="21"/>
          <w:highlight w:val="none"/>
          <w:lang w:val="en-US" w:eastAsia="zh-CN"/>
        </w:rPr>
        <w:t>开标方式：</w:t>
      </w:r>
      <w:r>
        <w:rPr>
          <w:rFonts w:hint="eastAsia" w:ascii="宋体" w:hAnsi="Courier New" w:eastAsia="宋体" w:cs="Times New Roman"/>
          <w:b/>
          <w:bCs w:val="0"/>
          <w:color w:val="auto"/>
          <w:kern w:val="2"/>
          <w:sz w:val="21"/>
          <w:highlight w:val="none"/>
          <w:u w:val="single"/>
          <w:lang w:val="en-US" w:eastAsia="zh-CN" w:bidi="ar-SA"/>
        </w:rPr>
        <w:t>线上</w:t>
      </w:r>
      <w:r>
        <w:rPr>
          <w:rFonts w:hint="eastAsia" w:cs="Times New Roman"/>
          <w:b/>
          <w:bCs w:val="0"/>
          <w:color w:val="auto"/>
          <w:highlight w:val="none"/>
          <w:u w:val="single"/>
          <w:lang w:val="en-US" w:eastAsia="zh-CN"/>
        </w:rPr>
        <w:t>招标。</w:t>
      </w:r>
      <w:r>
        <w:rPr>
          <w:rFonts w:hint="eastAsia" w:ascii="宋体" w:hAnsi="宋体" w:eastAsia="宋体" w:cs="宋体"/>
          <w:color w:val="000000"/>
          <w:sz w:val="21"/>
          <w:szCs w:val="21"/>
          <w:highlight w:val="none"/>
          <w:u w:val="single"/>
          <w:lang w:val="en-US" w:eastAsia="zh-CN"/>
        </w:rPr>
        <w:t>因招标人原因，允许各投标方通过视频会议等形式线上招标，所需过程资料均通过e采通进行提报，由</w:t>
      </w:r>
      <w:r>
        <w:rPr>
          <w:rFonts w:hint="eastAsia" w:ascii="宋体" w:hAnsi="宋体" w:eastAsia="宋体" w:cs="宋体"/>
          <w:color w:val="000000"/>
          <w:sz w:val="21"/>
          <w:szCs w:val="21"/>
          <w:highlight w:val="none"/>
          <w:u w:val="single"/>
        </w:rPr>
        <w:t>招标人创建视频链接。</w:t>
      </w:r>
    </w:p>
    <w:p w14:paraId="25F56B13">
      <w:pPr>
        <w:pStyle w:val="7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842" w:leftChars="200" w:hanging="422" w:hangingChars="200"/>
        <w:textAlignment w:val="auto"/>
        <w:rPr>
          <w:rFonts w:hint="eastAsia" w:ascii="宋体" w:hAnsi="宋体" w:eastAsia="宋体" w:cs="宋体"/>
          <w:b/>
          <w:bCs/>
          <w:color w:val="000000"/>
          <w:sz w:val="21"/>
          <w:szCs w:val="21"/>
          <w:highlight w:val="none"/>
          <w:u w:val="single"/>
          <w:lang w:val="en-US" w:eastAsia="zh-CN"/>
        </w:rPr>
      </w:pPr>
      <w:r>
        <w:rPr>
          <w:rFonts w:hint="eastAsia" w:ascii="宋体" w:hAnsi="宋体" w:eastAsia="宋体" w:cs="宋体"/>
          <w:b/>
          <w:bCs/>
          <w:sz w:val="21"/>
          <w:szCs w:val="21"/>
          <w:lang w:val="en-US" w:eastAsia="zh-CN"/>
        </w:rPr>
        <w:t>注：</w:t>
      </w:r>
      <w:r>
        <w:rPr>
          <w:rFonts w:hint="eastAsia" w:ascii="宋体" w:hAnsi="宋体" w:eastAsia="宋体" w:cs="宋体"/>
          <w:b/>
          <w:bCs/>
          <w:sz w:val="21"/>
          <w:szCs w:val="21"/>
          <w:highlight w:val="none"/>
          <w:lang w:val="en-US" w:eastAsia="zh-CN"/>
        </w:rPr>
        <w:t>请各投标单位在开标前，先添加商务联系人微信（微信号：</w:t>
      </w:r>
      <w:r>
        <w:rPr>
          <w:rFonts w:hint="eastAsia" w:hAnsi="宋体" w:cs="宋体"/>
          <w:b/>
          <w:bCs/>
          <w:sz w:val="21"/>
          <w:szCs w:val="21"/>
          <w:highlight w:val="none"/>
          <w:lang w:val="en-US" w:eastAsia="zh-CN"/>
        </w:rPr>
        <w:t>16652121021</w:t>
      </w:r>
      <w:r>
        <w:rPr>
          <w:rFonts w:hint="eastAsia" w:ascii="宋体" w:hAnsi="宋体" w:eastAsia="宋体" w:cs="宋体"/>
          <w:b/>
          <w:bCs/>
          <w:sz w:val="21"/>
          <w:szCs w:val="21"/>
          <w:highlight w:val="none"/>
          <w:lang w:val="en-US" w:eastAsia="zh-CN"/>
        </w:rPr>
        <w:t>），并通过发送保证金缴纳凭证以获取在线开标会议号码。</w:t>
      </w:r>
    </w:p>
    <w:p w14:paraId="59F17765">
      <w:pPr>
        <w:pStyle w:val="72"/>
        <w:keepNext w:val="0"/>
        <w:keepLines w:val="0"/>
        <w:pageBreakBefore w:val="0"/>
        <w:widowControl w:val="0"/>
        <w:numPr>
          <w:ilvl w:val="0"/>
          <w:numId w:val="22"/>
        </w:numPr>
        <w:kinsoku/>
        <w:wordWrap/>
        <w:overflowPunct/>
        <w:topLinePunct w:val="0"/>
        <w:autoSpaceDE/>
        <w:autoSpaceDN/>
        <w:bidi w:val="0"/>
        <w:adjustRightInd/>
        <w:snapToGrid/>
        <w:spacing w:before="157" w:beforeLines="50" w:after="157" w:afterLines="50" w:line="440" w:lineRule="exact"/>
        <w:ind w:left="0" w:leftChars="0" w:firstLine="0" w:firstLineChars="0"/>
        <w:textAlignment w:val="auto"/>
        <w:outlineLvl w:val="2"/>
        <w:rPr>
          <w:rFonts w:hint="eastAsia" w:ascii="黑体" w:hAnsi="黑体" w:eastAsia="黑体" w:cs="黑体"/>
          <w:b w:val="0"/>
          <w:bCs w:val="0"/>
          <w:sz w:val="24"/>
          <w:szCs w:val="24"/>
          <w:highlight w:val="none"/>
          <w:lang w:val="en-US" w:eastAsia="zh-CN"/>
        </w:rPr>
      </w:pPr>
      <w:r>
        <w:rPr>
          <w:rFonts w:hint="eastAsia" w:ascii="黑体" w:hAnsi="黑体" w:eastAsia="黑体" w:cs="黑体"/>
          <w:b w:val="0"/>
          <w:bCs w:val="0"/>
          <w:sz w:val="24"/>
          <w:szCs w:val="24"/>
          <w:highlight w:val="none"/>
          <w:lang w:val="en-US" w:eastAsia="zh-CN"/>
        </w:rPr>
        <w:t>评标</w:t>
      </w:r>
    </w:p>
    <w:p w14:paraId="649C28C4">
      <w:pPr>
        <w:pStyle w:val="72"/>
        <w:keepNext w:val="0"/>
        <w:keepLines w:val="0"/>
        <w:pageBreakBefore w:val="0"/>
        <w:widowControl w:val="0"/>
        <w:numPr>
          <w:ilvl w:val="1"/>
          <w:numId w:val="22"/>
        </w:numPr>
        <w:kinsoku/>
        <w:wordWrap/>
        <w:overflowPunct/>
        <w:topLinePunct w:val="0"/>
        <w:autoSpaceDE/>
        <w:autoSpaceDN/>
        <w:bidi w:val="0"/>
        <w:adjustRightInd/>
        <w:snapToGrid/>
        <w:spacing w:before="79" w:beforeLines="25" w:line="440" w:lineRule="exact"/>
        <w:ind w:left="0" w:leftChars="0" w:firstLine="0" w:firstLineChars="0"/>
        <w:textAlignment w:val="auto"/>
        <w:outlineLvl w:val="3"/>
        <w:rPr>
          <w:rFonts w:hint="eastAsia" w:ascii="黑体" w:hAnsi="黑体" w:eastAsia="黑体" w:cs="黑体"/>
          <w:b w:val="0"/>
          <w:bCs w:val="0"/>
          <w:sz w:val="21"/>
          <w:szCs w:val="21"/>
          <w:highlight w:val="none"/>
          <w:lang w:val="en-US" w:eastAsia="zh-CN"/>
        </w:rPr>
      </w:pPr>
      <w:r>
        <w:rPr>
          <w:rFonts w:hint="eastAsia" w:ascii="黑体" w:hAnsi="黑体" w:eastAsia="黑体" w:cs="黑体"/>
          <w:b w:val="0"/>
          <w:bCs w:val="0"/>
          <w:sz w:val="21"/>
          <w:szCs w:val="21"/>
          <w:highlight w:val="none"/>
          <w:lang w:val="en-US" w:eastAsia="zh-CN"/>
        </w:rPr>
        <w:t>评标方法</w:t>
      </w:r>
    </w:p>
    <w:p w14:paraId="07DFEB4C">
      <w:pPr>
        <w:pStyle w:val="75"/>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cs="Times New Roman"/>
          <w:b w:val="0"/>
          <w:bCs/>
          <w:highlight w:val="none"/>
          <w:u w:val="single"/>
          <w:lang w:val="en-US" w:eastAsia="zh-CN"/>
        </w:rPr>
      </w:pPr>
      <w:r>
        <w:rPr>
          <w:rFonts w:hint="eastAsia" w:cs="Times New Roman"/>
          <w:b w:val="0"/>
          <w:bCs/>
          <w:highlight w:val="none"/>
          <w:u w:val="single"/>
          <w:lang w:val="en-US" w:eastAsia="zh-CN"/>
        </w:rPr>
        <w:t>本次招标采用综合评标法进行评标。本着公平、公正、公开的原则，选择合理中标人，对未中标单位不做任何解释。</w:t>
      </w:r>
    </w:p>
    <w:p w14:paraId="0B2A8F6D">
      <w:pPr>
        <w:pStyle w:val="72"/>
        <w:keepNext w:val="0"/>
        <w:keepLines w:val="0"/>
        <w:pageBreakBefore w:val="0"/>
        <w:widowControl w:val="0"/>
        <w:numPr>
          <w:ilvl w:val="1"/>
          <w:numId w:val="22"/>
        </w:numPr>
        <w:kinsoku/>
        <w:wordWrap/>
        <w:overflowPunct/>
        <w:topLinePunct w:val="0"/>
        <w:autoSpaceDE/>
        <w:autoSpaceDN/>
        <w:bidi w:val="0"/>
        <w:adjustRightInd/>
        <w:snapToGrid/>
        <w:spacing w:before="79" w:beforeLines="25" w:line="440" w:lineRule="exact"/>
        <w:ind w:left="0" w:leftChars="0" w:firstLine="0" w:firstLineChars="0"/>
        <w:textAlignment w:val="auto"/>
        <w:outlineLvl w:val="3"/>
        <w:rPr>
          <w:rFonts w:hint="eastAsia" w:ascii="黑体" w:hAnsi="黑体" w:eastAsia="黑体" w:cs="黑体"/>
          <w:b w:val="0"/>
          <w:bCs w:val="0"/>
          <w:sz w:val="21"/>
          <w:szCs w:val="21"/>
          <w:highlight w:val="none"/>
          <w:lang w:val="en-US" w:eastAsia="zh-CN"/>
        </w:rPr>
      </w:pPr>
      <w:r>
        <w:rPr>
          <w:rFonts w:hint="eastAsia" w:ascii="黑体" w:hAnsi="黑体" w:eastAsia="黑体" w:cs="黑体"/>
          <w:b w:val="0"/>
          <w:bCs w:val="0"/>
          <w:sz w:val="21"/>
          <w:szCs w:val="21"/>
          <w:highlight w:val="none"/>
          <w:lang w:val="en-US" w:eastAsia="zh-CN"/>
        </w:rPr>
        <w:t>评标流程</w:t>
      </w:r>
    </w:p>
    <w:p w14:paraId="08C47440">
      <w:pPr>
        <w:keepNext w:val="0"/>
        <w:keepLines w:val="0"/>
        <w:pageBreakBefore w:val="0"/>
        <w:widowControl w:val="0"/>
        <w:numPr>
          <w:ilvl w:val="0"/>
          <w:numId w:val="24"/>
        </w:numPr>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val="0"/>
          <w:bCs/>
          <w:color w:val="000000"/>
          <w:sz w:val="21"/>
          <w:szCs w:val="21"/>
          <w:highlight w:val="none"/>
        </w:rPr>
      </w:pPr>
      <w:r>
        <w:rPr>
          <w:rFonts w:hint="eastAsia" w:ascii="宋体" w:hAnsi="宋体" w:eastAsia="宋体" w:cs="宋体"/>
          <w:b w:val="0"/>
          <w:bCs/>
          <w:color w:val="000000"/>
          <w:sz w:val="21"/>
          <w:szCs w:val="21"/>
          <w:highlight w:val="none"/>
        </w:rPr>
        <w:t>应标资格审查：在“中国重汽e采通”应标报名时，按照</w:t>
      </w:r>
      <w:r>
        <w:rPr>
          <w:rFonts w:hint="eastAsia" w:ascii="宋体" w:hAnsi="宋体" w:cs="宋体"/>
          <w:b w:val="0"/>
          <w:bCs/>
          <w:color w:val="000000"/>
          <w:sz w:val="21"/>
          <w:szCs w:val="21"/>
          <w:highlight w:val="none"/>
          <w:lang w:val="en-US" w:eastAsia="zh-CN"/>
        </w:rPr>
        <w:t>招标公告</w:t>
      </w:r>
      <w:r>
        <w:rPr>
          <w:rFonts w:hint="eastAsia" w:ascii="宋体" w:hAnsi="宋体" w:eastAsia="宋体" w:cs="宋体"/>
          <w:b w:val="0"/>
          <w:bCs/>
          <w:color w:val="000000"/>
          <w:sz w:val="21"/>
          <w:szCs w:val="21"/>
          <w:highlight w:val="none"/>
          <w:lang w:val="en-US" w:eastAsia="zh-CN"/>
        </w:rPr>
        <w:t>编制</w:t>
      </w:r>
      <w:r>
        <w:rPr>
          <w:rFonts w:hint="eastAsia" w:ascii="宋体" w:hAnsi="宋体" w:eastAsia="宋体" w:cs="宋体"/>
          <w:b w:val="0"/>
          <w:bCs/>
          <w:color w:val="000000"/>
          <w:sz w:val="21"/>
          <w:szCs w:val="21"/>
          <w:highlight w:val="none"/>
        </w:rPr>
        <w:t>资料，上传完毕后，等待审核；</w:t>
      </w:r>
    </w:p>
    <w:p w14:paraId="3925B8AD">
      <w:pPr>
        <w:keepNext w:val="0"/>
        <w:keepLines w:val="0"/>
        <w:pageBreakBefore w:val="0"/>
        <w:widowControl w:val="0"/>
        <w:numPr>
          <w:ilvl w:val="0"/>
          <w:numId w:val="24"/>
        </w:numPr>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val="0"/>
          <w:bCs/>
          <w:color w:val="000000"/>
          <w:sz w:val="21"/>
          <w:szCs w:val="21"/>
          <w:highlight w:val="none"/>
        </w:rPr>
      </w:pPr>
      <w:r>
        <w:rPr>
          <w:rFonts w:hint="eastAsia" w:ascii="宋体" w:hAnsi="宋体" w:eastAsia="宋体" w:cs="宋体"/>
          <w:b w:val="0"/>
          <w:bCs/>
          <w:color w:val="000000"/>
          <w:sz w:val="21"/>
          <w:szCs w:val="21"/>
          <w:highlight w:val="none"/>
        </w:rPr>
        <w:t>通过应标资格审查的单位进入投标环节，按照“SRM系统供应商用户手册</w:t>
      </w:r>
      <w:r>
        <w:rPr>
          <w:rFonts w:hint="eastAsia" w:ascii="宋体" w:hAnsi="宋体" w:cs="宋体"/>
          <w:b w:val="0"/>
          <w:bCs/>
          <w:color w:val="000000"/>
          <w:sz w:val="21"/>
          <w:szCs w:val="21"/>
          <w:highlight w:val="none"/>
          <w:lang w:eastAsia="zh-CN"/>
        </w:rPr>
        <w:t>（</w:t>
      </w:r>
      <w:r>
        <w:rPr>
          <w:rFonts w:hint="eastAsia" w:ascii="宋体" w:hAnsi="宋体" w:cs="宋体"/>
          <w:b w:val="0"/>
          <w:bCs/>
          <w:color w:val="000000"/>
          <w:sz w:val="21"/>
          <w:szCs w:val="21"/>
          <w:highlight w:val="none"/>
          <w:lang w:val="en-US" w:eastAsia="zh-CN"/>
        </w:rPr>
        <w:t>附件8</w:t>
      </w:r>
      <w:r>
        <w:rPr>
          <w:rFonts w:hint="eastAsia" w:ascii="宋体" w:hAnsi="宋体" w:cs="宋体"/>
          <w:b w:val="0"/>
          <w:bCs/>
          <w:color w:val="000000"/>
          <w:sz w:val="21"/>
          <w:szCs w:val="21"/>
          <w:highlight w:val="none"/>
          <w:lang w:eastAsia="zh-CN"/>
        </w:rPr>
        <w:t>）</w:t>
      </w:r>
      <w:r>
        <w:rPr>
          <w:rFonts w:hint="eastAsia" w:ascii="宋体" w:hAnsi="宋体" w:eastAsia="宋体" w:cs="宋体"/>
          <w:b w:val="0"/>
          <w:bCs/>
          <w:color w:val="000000"/>
          <w:sz w:val="21"/>
          <w:szCs w:val="21"/>
          <w:highlight w:val="none"/>
        </w:rPr>
        <w:t>”，在重汽e采通平台投递电子标书（包含资质标、商务标）；没有通过应标资质审查的单位不能进入投标环节；</w:t>
      </w:r>
    </w:p>
    <w:p w14:paraId="3B34C86F">
      <w:pPr>
        <w:keepNext w:val="0"/>
        <w:keepLines w:val="0"/>
        <w:pageBreakBefore w:val="0"/>
        <w:widowControl w:val="0"/>
        <w:numPr>
          <w:ilvl w:val="0"/>
          <w:numId w:val="24"/>
        </w:numPr>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val="0"/>
          <w:bCs/>
          <w:color w:val="000000"/>
          <w:sz w:val="21"/>
          <w:szCs w:val="21"/>
          <w:highlight w:val="none"/>
        </w:rPr>
      </w:pPr>
      <w:r>
        <w:rPr>
          <w:rFonts w:hint="eastAsia" w:ascii="宋体" w:hAnsi="宋体" w:eastAsia="宋体" w:cs="宋体"/>
          <w:b w:val="0"/>
          <w:bCs/>
          <w:color w:val="000000"/>
          <w:sz w:val="21"/>
          <w:szCs w:val="21"/>
          <w:highlight w:val="none"/>
        </w:rPr>
        <w:t>资质标评审：资质标审核通过的单位，可以进入公开唱标环节；</w:t>
      </w:r>
    </w:p>
    <w:p w14:paraId="7E63C2E8">
      <w:pPr>
        <w:keepNext w:val="0"/>
        <w:keepLines w:val="0"/>
        <w:pageBreakBefore w:val="0"/>
        <w:widowControl w:val="0"/>
        <w:numPr>
          <w:ilvl w:val="0"/>
          <w:numId w:val="24"/>
        </w:numPr>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val="0"/>
          <w:bCs/>
          <w:color w:val="000000"/>
          <w:sz w:val="21"/>
          <w:szCs w:val="21"/>
          <w:highlight w:val="none"/>
        </w:rPr>
      </w:pPr>
      <w:r>
        <w:rPr>
          <w:rFonts w:hint="eastAsia" w:ascii="宋体" w:hAnsi="宋体" w:eastAsia="宋体" w:cs="宋体"/>
          <w:b w:val="0"/>
          <w:bCs/>
          <w:color w:val="000000"/>
          <w:sz w:val="21"/>
          <w:szCs w:val="21"/>
          <w:highlight w:val="none"/>
        </w:rPr>
        <w:t>公开唱标：公示资质标入围单位的开标价格及商务条款响应情况；</w:t>
      </w:r>
    </w:p>
    <w:p w14:paraId="17C23BBD">
      <w:pPr>
        <w:keepNext w:val="0"/>
        <w:keepLines w:val="0"/>
        <w:pageBreakBefore w:val="0"/>
        <w:widowControl w:val="0"/>
        <w:numPr>
          <w:ilvl w:val="0"/>
          <w:numId w:val="24"/>
        </w:numPr>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val="0"/>
          <w:bCs/>
          <w:color w:val="000000"/>
          <w:sz w:val="21"/>
          <w:szCs w:val="21"/>
          <w:highlight w:val="none"/>
        </w:rPr>
      </w:pPr>
      <w:r>
        <w:rPr>
          <w:rFonts w:hint="eastAsia" w:ascii="宋体" w:hAnsi="宋体" w:eastAsia="宋体" w:cs="宋体"/>
          <w:b w:val="0"/>
          <w:bCs/>
          <w:color w:val="000000"/>
          <w:sz w:val="21"/>
          <w:szCs w:val="21"/>
          <w:highlight w:val="none"/>
        </w:rPr>
        <w:t>商务标评审：商务条款</w:t>
      </w:r>
      <w:r>
        <w:rPr>
          <w:rFonts w:hint="eastAsia" w:ascii="宋体" w:hAnsi="宋体" w:cs="宋体"/>
          <w:b w:val="0"/>
          <w:bCs/>
          <w:color w:val="000000"/>
          <w:sz w:val="21"/>
          <w:szCs w:val="21"/>
          <w:highlight w:val="none"/>
          <w:lang w:val="en-US" w:eastAsia="zh-CN"/>
        </w:rPr>
        <w:t>相</w:t>
      </w:r>
      <w:r>
        <w:rPr>
          <w:rFonts w:hint="eastAsia" w:ascii="宋体" w:hAnsi="宋体" w:eastAsia="宋体" w:cs="宋体"/>
          <w:b w:val="0"/>
          <w:bCs/>
          <w:color w:val="000000"/>
          <w:sz w:val="21"/>
          <w:szCs w:val="21"/>
          <w:highlight w:val="none"/>
        </w:rPr>
        <w:t>应确认→价格澄清→商务标评审</w:t>
      </w:r>
      <w:r>
        <w:rPr>
          <w:rFonts w:hint="eastAsia" w:ascii="宋体" w:hAnsi="宋体" w:eastAsia="宋体" w:cs="宋体"/>
          <w:b w:val="0"/>
          <w:bCs/>
          <w:color w:val="000000"/>
          <w:sz w:val="21"/>
          <w:szCs w:val="21"/>
          <w:highlight w:val="none"/>
          <w:lang w:val="en-US" w:eastAsia="zh-CN"/>
        </w:rPr>
        <w:t>；采用多轮商务谈判评审，</w:t>
      </w:r>
      <w:r>
        <w:rPr>
          <w:rFonts w:hint="eastAsia" w:ascii="宋体" w:hAnsi="宋体" w:eastAsia="宋体" w:cs="宋体"/>
          <w:b w:val="0"/>
          <w:bCs/>
          <w:color w:val="000000"/>
          <w:sz w:val="21"/>
          <w:szCs w:val="21"/>
          <w:highlight w:val="none"/>
        </w:rPr>
        <w:t>期间产生的商务价格澄清均由投标人在重汽e采通平台限时内完成提交；</w:t>
      </w:r>
    </w:p>
    <w:p w14:paraId="148C0E04">
      <w:pPr>
        <w:pStyle w:val="76"/>
        <w:keepNext w:val="0"/>
        <w:keepLines w:val="0"/>
        <w:pageBreakBefore w:val="0"/>
        <w:widowControl w:val="0"/>
        <w:numPr>
          <w:ilvl w:val="0"/>
          <w:numId w:val="21"/>
        </w:numPr>
        <w:kinsoku/>
        <w:wordWrap/>
        <w:overflowPunct/>
        <w:topLinePunct w:val="0"/>
        <w:autoSpaceDE/>
        <w:autoSpaceDN/>
        <w:bidi w:val="0"/>
        <w:adjustRightInd/>
        <w:snapToGrid/>
        <w:spacing w:line="440" w:lineRule="exact"/>
        <w:ind w:left="0" w:leftChars="0" w:firstLine="0" w:firstLineChars="0"/>
        <w:textAlignment w:val="auto"/>
        <w:rPr>
          <w:rFonts w:hint="eastAsia"/>
        </w:rPr>
      </w:pPr>
      <w:r>
        <w:rPr>
          <w:rFonts w:hint="eastAsia"/>
        </w:rPr>
        <w:t>注意：所有参与现场投标的投标人，需要自带笔记本电脑在</w:t>
      </w:r>
      <w:r>
        <w:rPr>
          <w:rFonts w:hint="eastAsia"/>
          <w:lang w:eastAsia="zh-CN"/>
        </w:rPr>
        <w:t>“</w:t>
      </w:r>
      <w:r>
        <w:rPr>
          <w:rFonts w:hint="eastAsia"/>
        </w:rPr>
        <w:t>重汽e采通</w:t>
      </w:r>
      <w:r>
        <w:rPr>
          <w:rFonts w:hint="eastAsia"/>
          <w:lang w:eastAsia="zh-CN"/>
        </w:rPr>
        <w:t>”</w:t>
      </w:r>
      <w:r>
        <w:rPr>
          <w:rFonts w:hint="eastAsia"/>
        </w:rPr>
        <w:t>进行自主投标和提交澄清函；投标和提交澄清函均有时间限制，超时未提交的按无效处理。</w:t>
      </w:r>
    </w:p>
    <w:p w14:paraId="62C466E2">
      <w:pPr>
        <w:pStyle w:val="76"/>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rPr>
      </w:pPr>
    </w:p>
    <w:p w14:paraId="4FF01C50">
      <w:pPr>
        <w:pStyle w:val="76"/>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rPr>
      </w:pPr>
    </w:p>
    <w:p w14:paraId="3E7B3887">
      <w:pPr>
        <w:pStyle w:val="72"/>
        <w:keepNext w:val="0"/>
        <w:keepLines w:val="0"/>
        <w:pageBreakBefore w:val="0"/>
        <w:widowControl w:val="0"/>
        <w:numPr>
          <w:ilvl w:val="1"/>
          <w:numId w:val="22"/>
        </w:numPr>
        <w:kinsoku/>
        <w:wordWrap/>
        <w:overflowPunct/>
        <w:topLinePunct w:val="0"/>
        <w:autoSpaceDE/>
        <w:autoSpaceDN/>
        <w:bidi w:val="0"/>
        <w:adjustRightInd/>
        <w:snapToGrid/>
        <w:spacing w:before="79" w:beforeLines="25" w:line="440" w:lineRule="exact"/>
        <w:ind w:left="0" w:leftChars="0" w:firstLine="0" w:firstLineChars="0"/>
        <w:textAlignment w:val="auto"/>
        <w:outlineLvl w:val="3"/>
        <w:rPr>
          <w:rFonts w:hint="eastAsia" w:ascii="黑体" w:hAnsi="黑体" w:eastAsia="黑体" w:cs="黑体"/>
          <w:b w:val="0"/>
          <w:bCs w:val="0"/>
          <w:sz w:val="21"/>
          <w:szCs w:val="21"/>
          <w:highlight w:val="none"/>
          <w:lang w:val="en-US" w:eastAsia="zh-CN"/>
        </w:rPr>
      </w:pPr>
      <w:r>
        <w:rPr>
          <w:rFonts w:hint="eastAsia" w:ascii="黑体" w:hAnsi="黑体" w:eastAsia="黑体" w:cs="黑体"/>
          <w:b w:val="0"/>
          <w:bCs w:val="0"/>
          <w:sz w:val="21"/>
          <w:szCs w:val="21"/>
          <w:highlight w:val="none"/>
          <w:lang w:val="en-US" w:eastAsia="zh-CN"/>
        </w:rPr>
        <w:t>评分标准</w:t>
      </w:r>
      <w:r>
        <w:rPr>
          <w:rFonts w:hint="eastAsia" w:hAnsi="黑体" w:cs="黑体"/>
          <w:b w:val="0"/>
          <w:bCs w:val="0"/>
          <w:sz w:val="21"/>
          <w:szCs w:val="21"/>
          <w:highlight w:val="none"/>
          <w:lang w:val="en-US" w:eastAsia="zh-CN"/>
        </w:rPr>
        <w:t xml:space="preserve"> </w:t>
      </w:r>
    </w:p>
    <w:tbl>
      <w:tblPr>
        <w:tblStyle w:val="31"/>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242"/>
        <w:gridCol w:w="630"/>
        <w:gridCol w:w="1052"/>
        <w:gridCol w:w="1052"/>
        <w:gridCol w:w="4311"/>
      </w:tblGrid>
      <w:tr w14:paraId="3DE49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blHeader/>
          <w:jc w:val="center"/>
        </w:trPr>
        <w:tc>
          <w:tcPr>
            <w:tcW w:w="224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0F2A6A4">
            <w:pPr>
              <w:jc w:val="center"/>
              <w:rPr>
                <w:rFonts w:ascii="Times New Roman" w:hAnsi="Times New Roman" w:eastAsia="宋体" w:cs="Times New Roman"/>
                <w:b/>
                <w:kern w:val="2"/>
                <w:sz w:val="21"/>
                <w:szCs w:val="20"/>
                <w:lang w:val="en-US" w:eastAsia="zh-CN" w:bidi="ar-SA"/>
              </w:rPr>
            </w:pPr>
            <w:r>
              <w:rPr>
                <w:rFonts w:hint="eastAsia" w:ascii="Times New Roman" w:hAnsi="Times New Roman" w:eastAsia="宋体" w:cs="Times New Roman"/>
                <w:b/>
                <w:kern w:val="2"/>
                <w:sz w:val="21"/>
                <w:szCs w:val="20"/>
                <w:lang w:val="en-US" w:eastAsia="zh-CN" w:bidi="ar-SA"/>
              </w:rPr>
              <w:t>评标因素</w:t>
            </w:r>
          </w:p>
        </w:tc>
        <w:tc>
          <w:tcPr>
            <w:tcW w:w="63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13E5CCC">
            <w:pPr>
              <w:jc w:val="center"/>
              <w:rPr>
                <w:rFonts w:ascii="Times New Roman" w:hAnsi="Times New Roman" w:eastAsia="宋体" w:cs="Times New Roman"/>
                <w:b/>
                <w:kern w:val="2"/>
                <w:sz w:val="21"/>
                <w:szCs w:val="20"/>
                <w:lang w:val="en-US" w:eastAsia="zh-CN" w:bidi="ar-SA"/>
              </w:rPr>
            </w:pPr>
            <w:r>
              <w:rPr>
                <w:rFonts w:hint="eastAsia" w:ascii="Times New Roman" w:hAnsi="Times New Roman" w:eastAsia="宋体" w:cs="Times New Roman"/>
                <w:b/>
                <w:kern w:val="2"/>
                <w:sz w:val="21"/>
                <w:szCs w:val="20"/>
                <w:lang w:val="en-US" w:eastAsia="zh-CN" w:bidi="ar-SA"/>
              </w:rPr>
              <w:t>总分</w:t>
            </w:r>
          </w:p>
        </w:tc>
        <w:tc>
          <w:tcPr>
            <w:tcW w:w="105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125839B">
            <w:pPr>
              <w:jc w:val="center"/>
              <w:rPr>
                <w:rFonts w:ascii="Times New Roman" w:hAnsi="Times New Roman" w:eastAsia="宋体" w:cs="Times New Roman"/>
                <w:b/>
                <w:kern w:val="2"/>
                <w:sz w:val="21"/>
                <w:szCs w:val="20"/>
                <w:lang w:val="en-US" w:eastAsia="zh-CN" w:bidi="ar-SA"/>
              </w:rPr>
            </w:pPr>
            <w:r>
              <w:rPr>
                <w:rFonts w:hint="eastAsia" w:ascii="Times New Roman" w:hAnsi="Times New Roman" w:eastAsia="宋体" w:cs="Times New Roman"/>
                <w:b/>
                <w:kern w:val="2"/>
                <w:sz w:val="21"/>
                <w:szCs w:val="20"/>
                <w:lang w:val="en-US" w:eastAsia="zh-CN" w:bidi="ar-SA"/>
              </w:rPr>
              <w:t>评审内容</w:t>
            </w:r>
          </w:p>
        </w:tc>
        <w:tc>
          <w:tcPr>
            <w:tcW w:w="105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5226BC8">
            <w:pPr>
              <w:jc w:val="center"/>
              <w:rPr>
                <w:rFonts w:ascii="Times New Roman" w:hAnsi="Times New Roman" w:eastAsia="宋体" w:cs="Times New Roman"/>
                <w:b/>
                <w:kern w:val="2"/>
                <w:sz w:val="21"/>
                <w:szCs w:val="20"/>
                <w:lang w:val="en-US" w:eastAsia="zh-CN" w:bidi="ar-SA"/>
              </w:rPr>
            </w:pPr>
            <w:r>
              <w:rPr>
                <w:rFonts w:hint="eastAsia" w:ascii="Times New Roman" w:hAnsi="Times New Roman" w:eastAsia="宋体" w:cs="Times New Roman"/>
                <w:b/>
                <w:kern w:val="2"/>
                <w:sz w:val="21"/>
                <w:szCs w:val="20"/>
                <w:lang w:val="en-US" w:eastAsia="zh-CN" w:bidi="ar-SA"/>
              </w:rPr>
              <w:t>最高得分</w:t>
            </w:r>
          </w:p>
        </w:tc>
        <w:tc>
          <w:tcPr>
            <w:tcW w:w="431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08545C0">
            <w:pPr>
              <w:jc w:val="center"/>
              <w:rPr>
                <w:rFonts w:ascii="Times New Roman" w:hAnsi="Times New Roman" w:eastAsia="宋体" w:cs="Times New Roman"/>
                <w:b/>
                <w:kern w:val="2"/>
                <w:sz w:val="21"/>
                <w:szCs w:val="20"/>
                <w:lang w:val="en-US" w:eastAsia="zh-CN" w:bidi="ar-SA"/>
              </w:rPr>
            </w:pPr>
            <w:r>
              <w:rPr>
                <w:rFonts w:hint="eastAsia" w:ascii="Times New Roman" w:hAnsi="Times New Roman" w:eastAsia="宋体" w:cs="Times New Roman"/>
                <w:b/>
                <w:kern w:val="2"/>
                <w:sz w:val="21"/>
                <w:szCs w:val="20"/>
                <w:lang w:val="en-US" w:eastAsia="zh-CN" w:bidi="ar-SA"/>
              </w:rPr>
              <w:t>评分标准</w:t>
            </w:r>
          </w:p>
        </w:tc>
      </w:tr>
      <w:tr w14:paraId="44BD3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2242" w:type="dxa"/>
            <w:vMerge w:val="restart"/>
            <w:tcBorders>
              <w:top w:val="single" w:color="auto" w:sz="4" w:space="0"/>
              <w:left w:val="single" w:color="auto" w:sz="4" w:space="0"/>
              <w:right w:val="single" w:color="auto" w:sz="4" w:space="0"/>
            </w:tcBorders>
            <w:tcMar>
              <w:left w:w="108" w:type="dxa"/>
              <w:right w:w="108" w:type="dxa"/>
            </w:tcMar>
            <w:vAlign w:val="center"/>
          </w:tcPr>
          <w:p w14:paraId="69FE58E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630" w:firstLineChars="300"/>
              <w:jc w:val="left"/>
              <w:textAlignment w:val="auto"/>
              <w:rPr>
                <w:rFonts w:hint="eastAsia" w:ascii="Arial" w:hAnsi="Times New Roman" w:eastAsia="宋体" w:cs="Times New Roman"/>
                <w:kern w:val="2"/>
                <w:sz w:val="21"/>
                <w:lang w:val="en-US" w:eastAsia="zh-CN" w:bidi="ar-SA"/>
              </w:rPr>
            </w:pPr>
            <w:r>
              <w:rPr>
                <w:rFonts w:ascii="Arial" w:hAnsi="Arial" w:eastAsia="宋体" w:cs="Arial"/>
                <w:kern w:val="0"/>
                <w:sz w:val="21"/>
                <w:szCs w:val="21"/>
                <w:lang w:val="en-US" w:eastAsia="zh-CN" w:bidi="ar-SA"/>
              </w:rPr>
              <w:t>技术标</w:t>
            </w:r>
          </w:p>
        </w:tc>
        <w:tc>
          <w:tcPr>
            <w:tcW w:w="630" w:type="dxa"/>
            <w:vMerge w:val="restart"/>
            <w:tcBorders>
              <w:top w:val="single" w:color="auto" w:sz="4" w:space="0"/>
              <w:left w:val="single" w:color="auto" w:sz="4" w:space="0"/>
              <w:right w:val="single" w:color="auto" w:sz="4" w:space="0"/>
            </w:tcBorders>
            <w:tcMar>
              <w:left w:w="108" w:type="dxa"/>
              <w:right w:w="108" w:type="dxa"/>
            </w:tcMar>
            <w:vAlign w:val="center"/>
          </w:tcPr>
          <w:p w14:paraId="60B60E2F">
            <w:pPr>
              <w:snapToGrid w:val="0"/>
              <w:ind w:left="0" w:leftChars="0" w:right="0" w:rightChars="0" w:firstLine="0" w:firstLineChars="0"/>
              <w:jc w:val="center"/>
              <w:rPr>
                <w:rFonts w:hint="eastAsia" w:ascii="Arial" w:hAnsi="Times New Roman" w:eastAsia="宋体" w:cs="Times New Roman"/>
                <w:kern w:val="2"/>
                <w:sz w:val="21"/>
                <w:lang w:val="en-US" w:eastAsia="zh-CN" w:bidi="ar-SA"/>
              </w:rPr>
            </w:pPr>
            <w:r>
              <w:rPr>
                <w:rFonts w:ascii="Arial" w:hAnsi="Arial" w:eastAsia="宋体" w:cs="Arial"/>
                <w:kern w:val="0"/>
                <w:sz w:val="21"/>
                <w:szCs w:val="21"/>
                <w:lang w:val="en-US" w:eastAsia="zh-CN" w:bidi="ar-SA"/>
              </w:rPr>
              <w:t>70</w:t>
            </w:r>
          </w:p>
        </w:tc>
        <w:tc>
          <w:tcPr>
            <w:tcW w:w="1052" w:type="dxa"/>
            <w:tcBorders>
              <w:top w:val="single" w:color="auto" w:sz="4" w:space="0"/>
              <w:left w:val="single" w:color="auto" w:sz="4" w:space="0"/>
              <w:right w:val="single" w:color="auto" w:sz="4" w:space="0"/>
            </w:tcBorders>
            <w:tcMar>
              <w:left w:w="108" w:type="dxa"/>
              <w:right w:w="108" w:type="dxa"/>
            </w:tcMar>
            <w:vAlign w:val="center"/>
          </w:tcPr>
          <w:p w14:paraId="14A7C31B">
            <w:pPr>
              <w:widowControl/>
              <w:snapToGrid w:val="0"/>
              <w:ind w:left="0" w:leftChars="0" w:right="0" w:rightChars="0" w:firstLine="0" w:firstLineChars="0"/>
              <w:jc w:val="left"/>
              <w:rPr>
                <w:rFonts w:ascii="Arial" w:hAnsi="Arial" w:eastAsia="宋体" w:cs="Arial"/>
                <w:kern w:val="0"/>
                <w:sz w:val="21"/>
                <w:szCs w:val="21"/>
                <w:lang w:val="en-US" w:eastAsia="zh-CN" w:bidi="ar-SA"/>
              </w:rPr>
            </w:pPr>
            <w:r>
              <w:rPr>
                <w:rFonts w:ascii="Arial" w:hAnsi="Arial" w:eastAsia="宋体" w:cs="Arial"/>
                <w:kern w:val="0"/>
                <w:sz w:val="21"/>
                <w:szCs w:val="21"/>
                <w:lang w:val="en-US" w:eastAsia="zh-CN" w:bidi="ar-SA"/>
              </w:rPr>
              <w:t>技术方案</w:t>
            </w:r>
          </w:p>
        </w:tc>
        <w:tc>
          <w:tcPr>
            <w:tcW w:w="105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91F83D1">
            <w:pPr>
              <w:snapToGrid w:val="0"/>
              <w:ind w:left="0" w:leftChars="0" w:right="0" w:rightChars="0" w:firstLine="0" w:firstLineChars="0"/>
              <w:jc w:val="center"/>
              <w:rPr>
                <w:rFonts w:hint="eastAsia" w:ascii="Arial" w:hAnsi="Times New Roman" w:eastAsia="宋体" w:cs="Times New Roman"/>
                <w:kern w:val="2"/>
                <w:sz w:val="21"/>
                <w:lang w:val="en-US" w:eastAsia="zh-CN" w:bidi="ar-SA"/>
              </w:rPr>
            </w:pPr>
            <w:r>
              <w:rPr>
                <w:rFonts w:ascii="Arial" w:hAnsi="Arial" w:eastAsia="宋体" w:cs="Arial"/>
                <w:kern w:val="0"/>
                <w:sz w:val="21"/>
                <w:szCs w:val="21"/>
                <w:lang w:val="en-US" w:eastAsia="zh-CN" w:bidi="ar-SA"/>
              </w:rPr>
              <w:t>30</w:t>
            </w:r>
          </w:p>
        </w:tc>
        <w:tc>
          <w:tcPr>
            <w:tcW w:w="431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3FEE314">
            <w:pPr>
              <w:widowControl/>
              <w:snapToGrid w:val="0"/>
              <w:ind w:left="0" w:leftChars="0" w:right="0" w:rightChars="0" w:firstLine="0" w:firstLineChars="0"/>
              <w:jc w:val="left"/>
              <w:rPr>
                <w:rFonts w:ascii="Arial" w:hAnsi="Arial" w:eastAsia="宋体" w:cs="Arial"/>
                <w:kern w:val="0"/>
                <w:sz w:val="21"/>
                <w:szCs w:val="21"/>
                <w:lang w:val="en-US" w:eastAsia="zh-CN" w:bidi="ar-SA"/>
              </w:rPr>
            </w:pPr>
            <w:r>
              <w:rPr>
                <w:rFonts w:ascii="Arial" w:hAnsi="Arial" w:eastAsia="宋体" w:cs="Arial"/>
                <w:kern w:val="0"/>
                <w:sz w:val="21"/>
                <w:szCs w:val="21"/>
                <w:lang w:val="en-US" w:eastAsia="zh-CN" w:bidi="ar-SA"/>
              </w:rPr>
              <w:t>1.设备选型与需求匹配度（1</w:t>
            </w:r>
            <w:r>
              <w:rPr>
                <w:rFonts w:hint="eastAsia" w:ascii="Arial" w:hAnsi="Arial" w:cs="Arial"/>
                <w:kern w:val="0"/>
                <w:sz w:val="21"/>
                <w:szCs w:val="21"/>
                <w:lang w:val="en-US" w:eastAsia="zh-CN" w:bidi="ar-SA"/>
              </w:rPr>
              <w:t>5</w:t>
            </w:r>
            <w:r>
              <w:rPr>
                <w:rFonts w:ascii="Arial" w:hAnsi="Arial" w:eastAsia="宋体" w:cs="Arial"/>
                <w:kern w:val="0"/>
                <w:sz w:val="21"/>
                <w:szCs w:val="21"/>
                <w:lang w:val="en-US" w:eastAsia="zh-CN" w:bidi="ar-SA"/>
              </w:rPr>
              <w:t>分）：完全满足各分包核心参数（投屏设备/会议平板/智慧屏的显示尺寸、分辨率、接口配置等）得1</w:t>
            </w:r>
            <w:r>
              <w:rPr>
                <w:rFonts w:hint="eastAsia" w:ascii="Arial" w:hAnsi="Arial" w:cs="Arial"/>
                <w:kern w:val="0"/>
                <w:sz w:val="21"/>
                <w:szCs w:val="21"/>
                <w:lang w:val="en-US" w:eastAsia="zh-CN" w:bidi="ar-SA"/>
              </w:rPr>
              <w:t>5</w:t>
            </w:r>
            <w:r>
              <w:rPr>
                <w:rFonts w:ascii="Arial" w:hAnsi="Arial" w:eastAsia="宋体" w:cs="Arial"/>
                <w:kern w:val="0"/>
                <w:sz w:val="21"/>
                <w:szCs w:val="21"/>
                <w:lang w:val="en-US" w:eastAsia="zh-CN" w:bidi="ar-SA"/>
              </w:rPr>
              <w:t>分，核心参数缺失每项扣</w:t>
            </w:r>
            <w:r>
              <w:rPr>
                <w:rFonts w:hint="eastAsia" w:ascii="Arial" w:hAnsi="Arial" w:cs="Arial"/>
                <w:kern w:val="0"/>
                <w:sz w:val="21"/>
                <w:szCs w:val="21"/>
                <w:lang w:val="en-US" w:eastAsia="zh-CN" w:bidi="ar-SA"/>
              </w:rPr>
              <w:t>3</w:t>
            </w:r>
            <w:r>
              <w:rPr>
                <w:rFonts w:ascii="Arial" w:hAnsi="Arial" w:eastAsia="宋体" w:cs="Arial"/>
                <w:kern w:val="0"/>
                <w:sz w:val="21"/>
                <w:szCs w:val="21"/>
                <w:lang w:val="en-US" w:eastAsia="zh-CN" w:bidi="ar-SA"/>
              </w:rPr>
              <w:t>分，非核心参数偏差每项扣1分，扣完为止。</w:t>
            </w:r>
          </w:p>
          <w:p w14:paraId="6EDAF58F">
            <w:pPr>
              <w:widowControl/>
              <w:snapToGrid w:val="0"/>
              <w:ind w:left="0" w:leftChars="0" w:right="0" w:rightChars="0" w:firstLine="0" w:firstLineChars="0"/>
              <w:jc w:val="left"/>
              <w:rPr>
                <w:rFonts w:ascii="Arial" w:hAnsi="Arial" w:eastAsia="宋体" w:cs="Arial"/>
                <w:kern w:val="0"/>
                <w:sz w:val="21"/>
                <w:szCs w:val="21"/>
                <w:lang w:val="en-US" w:eastAsia="zh-CN" w:bidi="ar-SA"/>
              </w:rPr>
            </w:pPr>
            <w:r>
              <w:rPr>
                <w:rFonts w:ascii="Arial" w:hAnsi="Arial" w:eastAsia="宋体" w:cs="Arial"/>
                <w:kern w:val="0"/>
                <w:sz w:val="21"/>
                <w:szCs w:val="21"/>
                <w:lang w:val="en-US" w:eastAsia="zh-CN" w:bidi="ar-SA"/>
              </w:rPr>
              <w:t>2.安装实施方案（1</w:t>
            </w:r>
            <w:r>
              <w:rPr>
                <w:rFonts w:hint="eastAsia" w:ascii="Arial" w:hAnsi="Arial" w:cs="Arial"/>
                <w:kern w:val="0"/>
                <w:sz w:val="21"/>
                <w:szCs w:val="21"/>
                <w:lang w:val="en-US" w:eastAsia="zh-CN" w:bidi="ar-SA"/>
              </w:rPr>
              <w:t>5</w:t>
            </w:r>
            <w:r>
              <w:rPr>
                <w:rFonts w:ascii="Arial" w:hAnsi="Arial" w:eastAsia="宋体" w:cs="Arial"/>
                <w:kern w:val="0"/>
                <w:sz w:val="21"/>
                <w:szCs w:val="21"/>
                <w:lang w:val="en-US" w:eastAsia="zh-CN" w:bidi="ar-SA"/>
              </w:rPr>
              <w:t>分）：提供分区域施工计划、设备安装流程图、与现有装修协调方案（如支架固定、线缆隐藏）的得</w:t>
            </w:r>
            <w:r>
              <w:rPr>
                <w:rFonts w:hint="eastAsia" w:ascii="Arial" w:hAnsi="Arial" w:cs="Arial"/>
                <w:kern w:val="0"/>
                <w:sz w:val="21"/>
                <w:szCs w:val="21"/>
                <w:lang w:val="en-US" w:eastAsia="zh-CN" w:bidi="ar-SA"/>
              </w:rPr>
              <w:t>10</w:t>
            </w:r>
            <w:r>
              <w:rPr>
                <w:rFonts w:ascii="Arial" w:hAnsi="Arial" w:eastAsia="宋体" w:cs="Arial"/>
                <w:kern w:val="0"/>
                <w:sz w:val="21"/>
                <w:szCs w:val="21"/>
                <w:lang w:val="en-US" w:eastAsia="zh-CN" w:bidi="ar-SA"/>
              </w:rPr>
              <w:t>-1</w:t>
            </w:r>
            <w:r>
              <w:rPr>
                <w:rFonts w:hint="eastAsia" w:ascii="Arial" w:hAnsi="Arial" w:cs="Arial"/>
                <w:kern w:val="0"/>
                <w:sz w:val="21"/>
                <w:szCs w:val="21"/>
                <w:lang w:val="en-US" w:eastAsia="zh-CN" w:bidi="ar-SA"/>
              </w:rPr>
              <w:t>5</w:t>
            </w:r>
            <w:r>
              <w:rPr>
                <w:rFonts w:ascii="Arial" w:hAnsi="Arial" w:eastAsia="宋体" w:cs="Arial"/>
                <w:kern w:val="0"/>
                <w:sz w:val="21"/>
                <w:szCs w:val="21"/>
                <w:lang w:val="en-US" w:eastAsia="zh-CN" w:bidi="ar-SA"/>
              </w:rPr>
              <w:t>分；方案基本完整但细节不足的得</w:t>
            </w:r>
            <w:r>
              <w:rPr>
                <w:rFonts w:hint="eastAsia" w:ascii="Arial" w:hAnsi="Arial" w:cs="Arial"/>
                <w:kern w:val="0"/>
                <w:sz w:val="21"/>
                <w:szCs w:val="21"/>
                <w:lang w:val="en-US" w:eastAsia="zh-CN" w:bidi="ar-SA"/>
              </w:rPr>
              <w:t>7</w:t>
            </w:r>
            <w:r>
              <w:rPr>
                <w:rFonts w:ascii="Arial" w:hAnsi="Arial" w:eastAsia="宋体" w:cs="Arial"/>
                <w:kern w:val="0"/>
                <w:sz w:val="21"/>
                <w:szCs w:val="21"/>
                <w:lang w:val="en-US" w:eastAsia="zh-CN" w:bidi="ar-SA"/>
              </w:rPr>
              <w:t>-</w:t>
            </w:r>
            <w:r>
              <w:rPr>
                <w:rFonts w:hint="eastAsia" w:ascii="Arial" w:hAnsi="Arial" w:cs="Arial"/>
                <w:kern w:val="0"/>
                <w:sz w:val="21"/>
                <w:szCs w:val="21"/>
                <w:lang w:val="en-US" w:eastAsia="zh-CN" w:bidi="ar-SA"/>
              </w:rPr>
              <w:t>10</w:t>
            </w:r>
            <w:r>
              <w:rPr>
                <w:rFonts w:ascii="Arial" w:hAnsi="Arial" w:eastAsia="宋体" w:cs="Arial"/>
                <w:kern w:val="0"/>
                <w:sz w:val="21"/>
                <w:szCs w:val="21"/>
                <w:lang w:val="en-US" w:eastAsia="zh-CN" w:bidi="ar-SA"/>
              </w:rPr>
              <w:t>分；方案简略的得0-</w:t>
            </w:r>
            <w:r>
              <w:rPr>
                <w:rFonts w:hint="eastAsia" w:ascii="Arial" w:hAnsi="Arial" w:cs="Arial"/>
                <w:kern w:val="0"/>
                <w:sz w:val="21"/>
                <w:szCs w:val="21"/>
                <w:lang w:val="en-US" w:eastAsia="zh-CN" w:bidi="ar-SA"/>
              </w:rPr>
              <w:t>5</w:t>
            </w:r>
            <w:r>
              <w:rPr>
                <w:rFonts w:ascii="Arial" w:hAnsi="Arial" w:eastAsia="宋体" w:cs="Arial"/>
                <w:kern w:val="0"/>
                <w:sz w:val="21"/>
                <w:szCs w:val="21"/>
                <w:lang w:val="en-US" w:eastAsia="zh-CN" w:bidi="ar-SA"/>
              </w:rPr>
              <w:t>分。</w:t>
            </w:r>
          </w:p>
        </w:tc>
      </w:tr>
      <w:tr w14:paraId="77B93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2242" w:type="dxa"/>
            <w:vMerge w:val="continue"/>
            <w:tcBorders>
              <w:top w:val="single" w:color="auto" w:sz="4" w:space="0"/>
              <w:left w:val="single" w:color="auto" w:sz="4" w:space="0"/>
              <w:right w:val="single" w:color="auto" w:sz="4" w:space="0"/>
            </w:tcBorders>
            <w:tcMar>
              <w:left w:w="108" w:type="dxa"/>
              <w:right w:w="108" w:type="dxa"/>
            </w:tcMar>
            <w:vAlign w:val="center"/>
          </w:tcPr>
          <w:p w14:paraId="3D5E5E91"/>
        </w:tc>
        <w:tc>
          <w:tcPr>
            <w:tcW w:w="630" w:type="dxa"/>
            <w:vMerge w:val="continue"/>
            <w:tcBorders>
              <w:top w:val="single" w:color="auto" w:sz="4" w:space="0"/>
              <w:left w:val="single" w:color="auto" w:sz="4" w:space="0"/>
              <w:right w:val="single" w:color="auto" w:sz="4" w:space="0"/>
            </w:tcBorders>
            <w:tcMar>
              <w:left w:w="108" w:type="dxa"/>
              <w:right w:w="108" w:type="dxa"/>
            </w:tcMar>
            <w:vAlign w:val="center"/>
          </w:tcPr>
          <w:p w14:paraId="329DE469"/>
        </w:tc>
        <w:tc>
          <w:tcPr>
            <w:tcW w:w="105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91341B5">
            <w:pPr>
              <w:widowControl/>
              <w:snapToGrid w:val="0"/>
              <w:ind w:left="0" w:leftChars="0" w:right="0" w:rightChars="0" w:firstLine="0" w:firstLineChars="0"/>
              <w:jc w:val="left"/>
              <w:rPr>
                <w:rFonts w:ascii="Arial" w:hAnsi="Arial" w:eastAsia="宋体" w:cs="Arial"/>
                <w:kern w:val="0"/>
                <w:sz w:val="21"/>
                <w:szCs w:val="21"/>
                <w:lang w:val="en-US" w:eastAsia="zh-CN" w:bidi="ar-SA"/>
              </w:rPr>
            </w:pPr>
            <w:r>
              <w:rPr>
                <w:rFonts w:ascii="Arial" w:hAnsi="Arial" w:eastAsia="宋体" w:cs="Arial"/>
                <w:kern w:val="0"/>
                <w:sz w:val="21"/>
                <w:szCs w:val="21"/>
                <w:lang w:val="en-US" w:eastAsia="zh-CN" w:bidi="ar-SA"/>
              </w:rPr>
              <w:t>质量保障</w:t>
            </w:r>
          </w:p>
        </w:tc>
        <w:tc>
          <w:tcPr>
            <w:tcW w:w="1052" w:type="dxa"/>
            <w:tcBorders>
              <w:top w:val="single" w:color="auto" w:sz="4" w:space="0"/>
              <w:left w:val="single" w:color="auto" w:sz="4" w:space="0"/>
              <w:bottom w:val="nil"/>
              <w:right w:val="single" w:color="auto" w:sz="4" w:space="0"/>
            </w:tcBorders>
            <w:tcMar>
              <w:left w:w="108" w:type="dxa"/>
              <w:right w:w="108" w:type="dxa"/>
            </w:tcMar>
            <w:vAlign w:val="center"/>
          </w:tcPr>
          <w:p w14:paraId="566C6708">
            <w:pPr>
              <w:snapToGrid w:val="0"/>
              <w:ind w:left="0" w:leftChars="0" w:right="0" w:rightChars="0" w:firstLine="0" w:firstLineChars="0"/>
              <w:jc w:val="center"/>
              <w:rPr>
                <w:rFonts w:hint="eastAsia" w:ascii="Arial" w:hAnsi="Times New Roman" w:eastAsia="宋体" w:cs="Times New Roman"/>
                <w:kern w:val="2"/>
                <w:sz w:val="21"/>
                <w:lang w:val="en-US" w:eastAsia="zh-CN" w:bidi="ar-SA"/>
              </w:rPr>
            </w:pPr>
            <w:r>
              <w:rPr>
                <w:rFonts w:ascii="Arial" w:hAnsi="Arial" w:eastAsia="宋体" w:cs="Arial"/>
                <w:kern w:val="0"/>
                <w:sz w:val="21"/>
                <w:szCs w:val="21"/>
                <w:lang w:val="en-US" w:eastAsia="zh-CN" w:bidi="ar-SA"/>
              </w:rPr>
              <w:t>15</w:t>
            </w:r>
          </w:p>
        </w:tc>
        <w:tc>
          <w:tcPr>
            <w:tcW w:w="4311" w:type="dxa"/>
            <w:tcBorders>
              <w:top w:val="single" w:color="auto" w:sz="4" w:space="0"/>
              <w:left w:val="single" w:color="auto" w:sz="4" w:space="0"/>
              <w:bottom w:val="nil"/>
              <w:right w:val="single" w:color="auto" w:sz="4" w:space="0"/>
            </w:tcBorders>
            <w:tcMar>
              <w:left w:w="108" w:type="dxa"/>
              <w:right w:w="108" w:type="dxa"/>
            </w:tcMar>
            <w:vAlign w:val="center"/>
          </w:tcPr>
          <w:p w14:paraId="15856195">
            <w:pPr>
              <w:widowControl/>
              <w:snapToGrid w:val="0"/>
              <w:ind w:left="0" w:leftChars="0" w:right="0" w:rightChars="0" w:firstLine="0" w:firstLineChars="0"/>
              <w:jc w:val="left"/>
              <w:rPr>
                <w:rFonts w:ascii="Arial" w:hAnsi="Arial" w:eastAsia="宋体" w:cs="Arial"/>
                <w:kern w:val="0"/>
                <w:sz w:val="21"/>
                <w:szCs w:val="21"/>
                <w:lang w:val="en-US" w:eastAsia="zh-CN" w:bidi="ar-SA"/>
              </w:rPr>
            </w:pPr>
            <w:r>
              <w:rPr>
                <w:rFonts w:ascii="Arial" w:hAnsi="Arial" w:eastAsia="宋体" w:cs="Arial"/>
                <w:kern w:val="0"/>
                <w:sz w:val="21"/>
                <w:szCs w:val="21"/>
                <w:lang w:val="en-US" w:eastAsia="zh-CN" w:bidi="ar-SA"/>
              </w:rPr>
              <w:t>1.产品质量承诺（7分）：提供原厂质保函且明确质保范围的得5-7分；仅提供标准质保的得3-4分；质保期限不足的得0-2分。</w:t>
            </w:r>
          </w:p>
          <w:p w14:paraId="669A660E">
            <w:pPr>
              <w:widowControl/>
              <w:snapToGrid w:val="0"/>
              <w:ind w:left="0" w:leftChars="0" w:right="0" w:rightChars="0" w:firstLine="0" w:firstLineChars="0"/>
              <w:jc w:val="left"/>
              <w:rPr>
                <w:rFonts w:ascii="Arial" w:hAnsi="Arial" w:eastAsia="宋体" w:cs="Arial"/>
                <w:kern w:val="0"/>
                <w:sz w:val="21"/>
                <w:szCs w:val="21"/>
                <w:lang w:val="en-US" w:eastAsia="zh-CN" w:bidi="ar-SA"/>
              </w:rPr>
            </w:pPr>
            <w:r>
              <w:rPr>
                <w:rFonts w:ascii="Arial" w:hAnsi="Arial" w:eastAsia="宋体" w:cs="Arial"/>
                <w:kern w:val="0"/>
                <w:sz w:val="21"/>
                <w:szCs w:val="21"/>
                <w:lang w:val="en-US" w:eastAsia="zh-CN" w:bidi="ar-SA"/>
              </w:rPr>
              <w:t>2.施工质量控制（8分）：包含安装工艺标准（如承重测试、安全规范）、验收标准（</w:t>
            </w:r>
            <w:r>
              <w:rPr>
                <w:rFonts w:hint="eastAsia" w:ascii="Arial" w:hAnsi="Arial" w:cs="Arial"/>
                <w:kern w:val="0"/>
                <w:sz w:val="21"/>
                <w:szCs w:val="21"/>
                <w:lang w:val="en-US" w:eastAsia="zh-CN" w:bidi="ar-SA"/>
              </w:rPr>
              <w:t>如</w:t>
            </w:r>
            <w:r>
              <w:rPr>
                <w:rFonts w:ascii="Arial" w:hAnsi="Arial" w:eastAsia="宋体" w:cs="Arial"/>
                <w:kern w:val="0"/>
                <w:sz w:val="21"/>
                <w:szCs w:val="21"/>
                <w:lang w:val="en-US" w:eastAsia="zh-CN" w:bidi="ar-SA"/>
              </w:rPr>
              <w:t>含第三方检测要求）的得5-8分；方案不完善的得2-4分；无质量控制措施的得0-1分。</w:t>
            </w:r>
          </w:p>
        </w:tc>
      </w:tr>
      <w:tr w14:paraId="3C2A1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2242" w:type="dxa"/>
            <w:vMerge w:val="continue"/>
            <w:tcBorders>
              <w:top w:val="single" w:color="auto" w:sz="4" w:space="0"/>
              <w:left w:val="single" w:color="auto" w:sz="4" w:space="0"/>
              <w:right w:val="single" w:color="auto" w:sz="4" w:space="0"/>
            </w:tcBorders>
            <w:tcMar>
              <w:left w:w="108" w:type="dxa"/>
              <w:right w:w="108" w:type="dxa"/>
            </w:tcMar>
            <w:vAlign w:val="center"/>
          </w:tcPr>
          <w:p w14:paraId="0CCF35DC"/>
        </w:tc>
        <w:tc>
          <w:tcPr>
            <w:tcW w:w="630" w:type="dxa"/>
            <w:vMerge w:val="continue"/>
            <w:tcBorders>
              <w:top w:val="single" w:color="auto" w:sz="4" w:space="0"/>
              <w:left w:val="single" w:color="auto" w:sz="4" w:space="0"/>
              <w:right w:val="single" w:color="auto" w:sz="4" w:space="0"/>
            </w:tcBorders>
            <w:tcMar>
              <w:left w:w="108" w:type="dxa"/>
              <w:right w:w="108" w:type="dxa"/>
            </w:tcMar>
            <w:vAlign w:val="center"/>
          </w:tcPr>
          <w:p w14:paraId="40E05890"/>
        </w:tc>
        <w:tc>
          <w:tcPr>
            <w:tcW w:w="105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E05C721">
            <w:pPr>
              <w:widowControl/>
              <w:snapToGrid w:val="0"/>
              <w:ind w:left="0" w:leftChars="0" w:right="0" w:rightChars="0" w:firstLine="0" w:firstLineChars="0"/>
              <w:jc w:val="left"/>
              <w:rPr>
                <w:rFonts w:ascii="Arial" w:hAnsi="Arial" w:eastAsia="宋体" w:cs="Arial"/>
                <w:kern w:val="0"/>
                <w:sz w:val="21"/>
                <w:szCs w:val="21"/>
                <w:lang w:val="en-US" w:eastAsia="zh-CN" w:bidi="ar-SA"/>
              </w:rPr>
            </w:pPr>
            <w:r>
              <w:rPr>
                <w:rFonts w:ascii="Arial" w:hAnsi="Arial" w:eastAsia="宋体" w:cs="Arial"/>
                <w:kern w:val="0"/>
                <w:sz w:val="21"/>
                <w:szCs w:val="21"/>
                <w:lang w:val="en-US" w:eastAsia="zh-CN" w:bidi="ar-SA"/>
              </w:rPr>
              <w:t>业绩</w:t>
            </w:r>
          </w:p>
        </w:tc>
        <w:tc>
          <w:tcPr>
            <w:tcW w:w="1052" w:type="dxa"/>
            <w:tcBorders>
              <w:top w:val="single" w:color="auto" w:sz="4" w:space="0"/>
              <w:left w:val="single" w:color="auto" w:sz="4" w:space="0"/>
              <w:bottom w:val="nil"/>
              <w:right w:val="single" w:color="auto" w:sz="4" w:space="0"/>
            </w:tcBorders>
            <w:tcMar>
              <w:left w:w="108" w:type="dxa"/>
              <w:right w:w="108" w:type="dxa"/>
            </w:tcMar>
            <w:vAlign w:val="center"/>
          </w:tcPr>
          <w:p w14:paraId="7A265E7E">
            <w:pPr>
              <w:snapToGrid w:val="0"/>
              <w:ind w:left="0" w:leftChars="0" w:right="0" w:rightChars="0" w:firstLine="0" w:firstLineChars="0"/>
              <w:jc w:val="center"/>
              <w:rPr>
                <w:rFonts w:hint="eastAsia" w:ascii="Arial" w:hAnsi="Times New Roman" w:eastAsia="宋体" w:cs="Times New Roman"/>
                <w:kern w:val="2"/>
                <w:sz w:val="21"/>
                <w:lang w:val="en-US" w:eastAsia="zh-CN" w:bidi="ar-SA"/>
              </w:rPr>
            </w:pPr>
            <w:r>
              <w:rPr>
                <w:rFonts w:ascii="Arial" w:hAnsi="Arial" w:eastAsia="宋体" w:cs="Arial"/>
                <w:kern w:val="0"/>
                <w:sz w:val="21"/>
                <w:szCs w:val="21"/>
                <w:lang w:val="en-US" w:eastAsia="zh-CN" w:bidi="ar-SA"/>
              </w:rPr>
              <w:t>15</w:t>
            </w:r>
          </w:p>
        </w:tc>
        <w:tc>
          <w:tcPr>
            <w:tcW w:w="4311" w:type="dxa"/>
            <w:tcBorders>
              <w:top w:val="single" w:color="auto" w:sz="4" w:space="0"/>
              <w:left w:val="single" w:color="auto" w:sz="4" w:space="0"/>
              <w:bottom w:val="nil"/>
              <w:right w:val="single" w:color="auto" w:sz="4" w:space="0"/>
            </w:tcBorders>
            <w:tcMar>
              <w:left w:w="108" w:type="dxa"/>
              <w:right w:w="108" w:type="dxa"/>
            </w:tcMar>
            <w:vAlign w:val="center"/>
          </w:tcPr>
          <w:p w14:paraId="7E030E36">
            <w:pPr>
              <w:widowControl/>
              <w:snapToGrid w:val="0"/>
              <w:ind w:left="0" w:leftChars="0" w:right="0" w:rightChars="0" w:firstLine="0" w:firstLineChars="0"/>
              <w:jc w:val="left"/>
              <w:rPr>
                <w:rFonts w:hint="default" w:ascii="Arial" w:hAnsi="Arial" w:eastAsia="宋体" w:cs="Arial"/>
                <w:kern w:val="0"/>
                <w:sz w:val="21"/>
                <w:szCs w:val="21"/>
                <w:highlight w:val="none"/>
                <w:lang w:val="en-US" w:eastAsia="zh-CN" w:bidi="ar-SA"/>
              </w:rPr>
            </w:pPr>
            <w:r>
              <w:rPr>
                <w:rFonts w:ascii="Arial" w:hAnsi="Arial" w:eastAsia="宋体" w:cs="Arial"/>
                <w:kern w:val="0"/>
                <w:sz w:val="21"/>
                <w:szCs w:val="21"/>
                <w:highlight w:val="none"/>
                <w:lang w:val="en-US" w:eastAsia="zh-CN" w:bidi="ar-SA"/>
              </w:rPr>
              <w:t>1.同类项目经验（10分）：近3年承接过</w:t>
            </w:r>
            <w:r>
              <w:rPr>
                <w:rFonts w:hint="eastAsia" w:ascii="Arial" w:hAnsi="Arial" w:cs="Arial"/>
                <w:kern w:val="0"/>
                <w:sz w:val="21"/>
                <w:szCs w:val="21"/>
                <w:highlight w:val="none"/>
                <w:lang w:val="en-US" w:eastAsia="zh-CN" w:bidi="ar-SA"/>
              </w:rPr>
              <w:t>3台智慧屏或10台电视</w:t>
            </w:r>
            <w:r>
              <w:rPr>
                <w:rFonts w:ascii="Arial" w:hAnsi="Arial" w:eastAsia="宋体" w:cs="Arial"/>
                <w:kern w:val="0"/>
                <w:sz w:val="21"/>
                <w:szCs w:val="21"/>
                <w:highlight w:val="none"/>
                <w:lang w:val="en-US" w:eastAsia="zh-CN" w:bidi="ar-SA"/>
              </w:rPr>
              <w:t>供货安装项目，每提供1个合同（附验收报告）得</w:t>
            </w:r>
            <w:r>
              <w:rPr>
                <w:rFonts w:hint="eastAsia" w:ascii="Arial" w:hAnsi="Arial" w:cs="Arial"/>
                <w:kern w:val="0"/>
                <w:sz w:val="21"/>
                <w:szCs w:val="21"/>
                <w:highlight w:val="none"/>
                <w:lang w:val="en-US" w:eastAsia="zh-CN" w:bidi="ar-SA"/>
              </w:rPr>
              <w:t>2</w:t>
            </w:r>
            <w:r>
              <w:rPr>
                <w:rFonts w:ascii="Arial" w:hAnsi="Arial" w:eastAsia="宋体" w:cs="Arial"/>
                <w:kern w:val="0"/>
                <w:sz w:val="21"/>
                <w:szCs w:val="21"/>
                <w:highlight w:val="none"/>
                <w:lang w:val="en-US" w:eastAsia="zh-CN" w:bidi="ar-SA"/>
              </w:rPr>
              <w:t>分，最高10分。</w:t>
            </w:r>
            <w:r>
              <w:rPr>
                <w:rFonts w:hint="eastAsia" w:ascii="Arial" w:hAnsi="Arial" w:cs="Arial"/>
                <w:kern w:val="0"/>
                <w:sz w:val="21"/>
                <w:szCs w:val="21"/>
                <w:highlight w:val="none"/>
                <w:lang w:val="en-US" w:eastAsia="zh-CN" w:bidi="ar-SA"/>
              </w:rPr>
              <w:t>不足数量要求的每个得一分。</w:t>
            </w:r>
          </w:p>
          <w:p w14:paraId="6293B5F5">
            <w:pPr>
              <w:widowControl/>
              <w:snapToGrid w:val="0"/>
              <w:ind w:left="0" w:leftChars="0" w:right="0" w:rightChars="0" w:firstLine="0" w:firstLineChars="0"/>
              <w:jc w:val="left"/>
              <w:rPr>
                <w:rFonts w:ascii="Arial" w:hAnsi="Arial" w:eastAsia="宋体" w:cs="Arial"/>
                <w:kern w:val="0"/>
                <w:sz w:val="21"/>
                <w:szCs w:val="21"/>
                <w:lang w:val="en-US" w:eastAsia="zh-CN" w:bidi="ar-SA"/>
              </w:rPr>
            </w:pPr>
            <w:r>
              <w:rPr>
                <w:rFonts w:ascii="Arial" w:hAnsi="Arial" w:eastAsia="宋体" w:cs="Arial"/>
                <w:kern w:val="0"/>
                <w:sz w:val="21"/>
                <w:szCs w:val="21"/>
                <w:highlight w:val="none"/>
                <w:lang w:val="en-US" w:eastAsia="zh-CN" w:bidi="ar-SA"/>
              </w:rPr>
              <w:t>2.行业案例（5分）：服务过制造业企业（如汽车、机械行业）的得3-5分；服务过非制造业企业的得1-2分；无相关案例的得0分。</w:t>
            </w:r>
          </w:p>
        </w:tc>
      </w:tr>
      <w:tr w14:paraId="4A721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2242" w:type="dxa"/>
            <w:vMerge w:val="continue"/>
            <w:tcBorders>
              <w:top w:val="single" w:color="auto" w:sz="4" w:space="0"/>
              <w:left w:val="single" w:color="auto" w:sz="4" w:space="0"/>
              <w:right w:val="single" w:color="auto" w:sz="4" w:space="0"/>
            </w:tcBorders>
            <w:tcMar>
              <w:left w:w="108" w:type="dxa"/>
              <w:right w:w="108" w:type="dxa"/>
            </w:tcMar>
            <w:vAlign w:val="center"/>
          </w:tcPr>
          <w:p w14:paraId="11618336"/>
        </w:tc>
        <w:tc>
          <w:tcPr>
            <w:tcW w:w="630" w:type="dxa"/>
            <w:vMerge w:val="continue"/>
            <w:tcBorders>
              <w:top w:val="single" w:color="auto" w:sz="4" w:space="0"/>
              <w:left w:val="single" w:color="auto" w:sz="4" w:space="0"/>
              <w:right w:val="single" w:color="auto" w:sz="4" w:space="0"/>
            </w:tcBorders>
            <w:tcMar>
              <w:left w:w="108" w:type="dxa"/>
              <w:right w:w="108" w:type="dxa"/>
            </w:tcMar>
            <w:vAlign w:val="center"/>
          </w:tcPr>
          <w:p w14:paraId="484E2E6E"/>
        </w:tc>
        <w:tc>
          <w:tcPr>
            <w:tcW w:w="105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F3C65AA">
            <w:pPr>
              <w:widowControl/>
              <w:snapToGrid w:val="0"/>
              <w:ind w:left="0" w:leftChars="0" w:right="0" w:rightChars="0" w:firstLine="0" w:firstLineChars="0"/>
              <w:jc w:val="left"/>
              <w:rPr>
                <w:rFonts w:ascii="Arial" w:hAnsi="Arial" w:eastAsia="宋体" w:cs="Arial"/>
                <w:kern w:val="0"/>
                <w:sz w:val="21"/>
                <w:szCs w:val="21"/>
                <w:lang w:val="en-US" w:eastAsia="zh-CN" w:bidi="ar-SA"/>
              </w:rPr>
            </w:pPr>
            <w:r>
              <w:rPr>
                <w:rFonts w:ascii="Arial" w:hAnsi="Arial" w:eastAsia="宋体" w:cs="Arial"/>
                <w:kern w:val="0"/>
                <w:sz w:val="21"/>
                <w:szCs w:val="21"/>
                <w:lang w:val="en-US" w:eastAsia="zh-CN" w:bidi="ar-SA"/>
              </w:rPr>
              <w:t>交货期</w:t>
            </w:r>
          </w:p>
        </w:tc>
        <w:tc>
          <w:tcPr>
            <w:tcW w:w="1052" w:type="dxa"/>
            <w:tcBorders>
              <w:top w:val="single" w:color="auto" w:sz="4" w:space="0"/>
              <w:left w:val="single" w:color="auto" w:sz="4" w:space="0"/>
              <w:bottom w:val="nil"/>
              <w:right w:val="single" w:color="auto" w:sz="4" w:space="0"/>
            </w:tcBorders>
            <w:tcMar>
              <w:left w:w="108" w:type="dxa"/>
              <w:right w:w="108" w:type="dxa"/>
            </w:tcMar>
            <w:vAlign w:val="center"/>
          </w:tcPr>
          <w:p w14:paraId="50F5024B">
            <w:pPr>
              <w:snapToGrid w:val="0"/>
              <w:ind w:left="0" w:leftChars="0" w:right="0" w:rightChars="0" w:firstLine="0" w:firstLineChars="0"/>
              <w:jc w:val="center"/>
              <w:rPr>
                <w:rFonts w:hint="eastAsia" w:ascii="Arial" w:hAnsi="Times New Roman" w:eastAsia="宋体" w:cs="Times New Roman"/>
                <w:kern w:val="2"/>
                <w:sz w:val="21"/>
                <w:lang w:val="en-US" w:eastAsia="zh-CN" w:bidi="ar-SA"/>
              </w:rPr>
            </w:pPr>
            <w:r>
              <w:rPr>
                <w:rFonts w:ascii="Arial" w:hAnsi="Arial" w:eastAsia="宋体" w:cs="Arial"/>
                <w:kern w:val="0"/>
                <w:sz w:val="21"/>
                <w:szCs w:val="21"/>
                <w:lang w:val="en-US" w:eastAsia="zh-CN" w:bidi="ar-SA"/>
              </w:rPr>
              <w:t>5</w:t>
            </w:r>
          </w:p>
        </w:tc>
        <w:tc>
          <w:tcPr>
            <w:tcW w:w="4311" w:type="dxa"/>
            <w:tcBorders>
              <w:top w:val="single" w:color="auto" w:sz="4" w:space="0"/>
              <w:left w:val="single" w:color="auto" w:sz="4" w:space="0"/>
              <w:bottom w:val="nil"/>
              <w:right w:val="single" w:color="auto" w:sz="4" w:space="0"/>
            </w:tcBorders>
            <w:tcMar>
              <w:left w:w="108" w:type="dxa"/>
              <w:right w:w="108" w:type="dxa"/>
            </w:tcMar>
            <w:vAlign w:val="center"/>
          </w:tcPr>
          <w:p w14:paraId="32A8BB9C">
            <w:pPr>
              <w:pStyle w:val="94"/>
              <w:snapToGrid w:val="0"/>
              <w:ind w:left="0" w:leftChars="0" w:right="0" w:rightChars="0" w:firstLine="0" w:firstLineChars="0"/>
              <w:jc w:val="left"/>
              <w:rPr>
                <w:rFonts w:ascii="Arial" w:hAnsi="宋体" w:eastAsia="宋体" w:cs="Times New Roman"/>
                <w:kern w:val="2"/>
                <w:sz w:val="21"/>
                <w:szCs w:val="30"/>
                <w:lang w:val="en-US" w:eastAsia="zh-CN" w:bidi="ar-SA"/>
              </w:rPr>
            </w:pPr>
            <w:r>
              <w:rPr>
                <w:rFonts w:ascii="Arial" w:hAnsi="Arial" w:eastAsia="宋体" w:cs="Arial"/>
                <w:kern w:val="0"/>
                <w:sz w:val="21"/>
                <w:szCs w:val="21"/>
                <w:lang w:val="en-US" w:eastAsia="zh-CN" w:bidi="ar-SA"/>
              </w:rPr>
              <w:t>1.基础分值（3分）：满足招标文件要求的30天内完成全部供货安装得3分。</w:t>
            </w:r>
          </w:p>
          <w:p w14:paraId="50768F84">
            <w:pPr>
              <w:pStyle w:val="94"/>
              <w:snapToGrid w:val="0"/>
              <w:ind w:left="0" w:leftChars="0" w:right="0" w:rightChars="0" w:firstLine="0" w:firstLineChars="0"/>
              <w:jc w:val="left"/>
              <w:rPr>
                <w:rFonts w:ascii="Arial" w:hAnsi="宋体" w:eastAsia="宋体" w:cs="Times New Roman"/>
                <w:kern w:val="2"/>
                <w:sz w:val="21"/>
                <w:szCs w:val="30"/>
                <w:lang w:val="en-US" w:eastAsia="zh-CN" w:bidi="ar-SA"/>
              </w:rPr>
            </w:pPr>
            <w:r>
              <w:rPr>
                <w:rFonts w:ascii="Arial" w:hAnsi="Arial" w:eastAsia="宋体" w:cs="Arial"/>
                <w:kern w:val="0"/>
                <w:sz w:val="21"/>
                <w:szCs w:val="21"/>
                <w:lang w:val="en-US" w:eastAsia="zh-CN" w:bidi="ar-SA"/>
              </w:rPr>
              <w:t>2.提前交付奖励（2分）：每提前5天（最多提前10天）加1分，最高2分；延迟交付每天扣1分，扣完为止。</w:t>
            </w:r>
          </w:p>
        </w:tc>
      </w:tr>
      <w:tr w14:paraId="77374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2242" w:type="dxa"/>
            <w:vMerge w:val="continue"/>
            <w:tcBorders>
              <w:top w:val="single" w:color="auto" w:sz="4" w:space="0"/>
              <w:left w:val="single" w:color="auto" w:sz="4" w:space="0"/>
              <w:right w:val="single" w:color="auto" w:sz="4" w:space="0"/>
            </w:tcBorders>
            <w:tcMar>
              <w:left w:w="108" w:type="dxa"/>
              <w:right w:w="108" w:type="dxa"/>
            </w:tcMar>
            <w:vAlign w:val="center"/>
          </w:tcPr>
          <w:p w14:paraId="6F6E97E2"/>
        </w:tc>
        <w:tc>
          <w:tcPr>
            <w:tcW w:w="630" w:type="dxa"/>
            <w:vMerge w:val="continue"/>
            <w:tcBorders>
              <w:top w:val="single" w:color="auto" w:sz="4" w:space="0"/>
              <w:left w:val="single" w:color="auto" w:sz="4" w:space="0"/>
              <w:right w:val="single" w:color="auto" w:sz="4" w:space="0"/>
            </w:tcBorders>
            <w:tcMar>
              <w:left w:w="108" w:type="dxa"/>
              <w:right w:w="108" w:type="dxa"/>
            </w:tcMar>
            <w:vAlign w:val="center"/>
          </w:tcPr>
          <w:p w14:paraId="77031DE7"/>
        </w:tc>
        <w:tc>
          <w:tcPr>
            <w:tcW w:w="105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DC0A02A">
            <w:pPr>
              <w:widowControl/>
              <w:snapToGrid w:val="0"/>
              <w:ind w:left="0" w:leftChars="0" w:right="0" w:rightChars="0" w:firstLine="0" w:firstLineChars="0"/>
              <w:jc w:val="left"/>
              <w:rPr>
                <w:rFonts w:ascii="Arial" w:hAnsi="Arial" w:eastAsia="宋体" w:cs="Arial"/>
                <w:kern w:val="0"/>
                <w:sz w:val="21"/>
                <w:szCs w:val="21"/>
                <w:lang w:val="en-US" w:eastAsia="zh-CN" w:bidi="ar-SA"/>
              </w:rPr>
            </w:pPr>
            <w:r>
              <w:rPr>
                <w:rFonts w:hint="eastAsia" w:ascii="Arial" w:hAnsi="Times New Roman" w:eastAsia="宋体" w:cs="Times New Roman"/>
                <w:b w:val="0"/>
                <w:bCs w:val="0"/>
                <w:kern w:val="2"/>
                <w:sz w:val="21"/>
                <w:lang w:val="en-US" w:eastAsia="zh-CN" w:bidi="ar-SA"/>
              </w:rPr>
              <w:t>售后服务</w:t>
            </w:r>
          </w:p>
        </w:tc>
        <w:tc>
          <w:tcPr>
            <w:tcW w:w="1052" w:type="dxa"/>
            <w:tcBorders>
              <w:top w:val="single" w:color="auto" w:sz="4" w:space="0"/>
              <w:left w:val="single" w:color="auto" w:sz="4" w:space="0"/>
              <w:bottom w:val="nil"/>
              <w:right w:val="single" w:color="auto" w:sz="4" w:space="0"/>
            </w:tcBorders>
            <w:tcMar>
              <w:left w:w="108" w:type="dxa"/>
              <w:right w:w="108" w:type="dxa"/>
            </w:tcMar>
            <w:vAlign w:val="center"/>
          </w:tcPr>
          <w:p w14:paraId="3CFD0F5D">
            <w:pPr>
              <w:snapToGrid w:val="0"/>
              <w:ind w:left="0" w:leftChars="0" w:right="0" w:rightChars="0" w:firstLine="0" w:firstLineChars="0"/>
              <w:jc w:val="center"/>
              <w:rPr>
                <w:rFonts w:hint="eastAsia" w:ascii="Arial" w:hAnsi="Times New Roman" w:eastAsia="宋体" w:cs="Times New Roman"/>
                <w:kern w:val="2"/>
                <w:sz w:val="21"/>
                <w:lang w:val="en-US" w:eastAsia="zh-CN" w:bidi="ar-SA"/>
              </w:rPr>
            </w:pPr>
            <w:r>
              <w:rPr>
                <w:rFonts w:ascii="Arial" w:hAnsi="Arial" w:eastAsia="宋体" w:cs="Arial"/>
                <w:kern w:val="0"/>
                <w:sz w:val="21"/>
                <w:szCs w:val="21"/>
                <w:lang w:val="en-US" w:eastAsia="zh-CN" w:bidi="ar-SA"/>
              </w:rPr>
              <w:t>5</w:t>
            </w:r>
          </w:p>
        </w:tc>
        <w:tc>
          <w:tcPr>
            <w:tcW w:w="4311" w:type="dxa"/>
            <w:tcBorders>
              <w:top w:val="single" w:color="auto" w:sz="4" w:space="0"/>
              <w:left w:val="single" w:color="auto" w:sz="4" w:space="0"/>
              <w:bottom w:val="nil"/>
              <w:right w:val="single" w:color="auto" w:sz="4" w:space="0"/>
            </w:tcBorders>
            <w:tcMar>
              <w:left w:w="108" w:type="dxa"/>
              <w:right w:w="108" w:type="dxa"/>
            </w:tcMar>
            <w:vAlign w:val="center"/>
          </w:tcPr>
          <w:p w14:paraId="722CD88C">
            <w:pPr>
              <w:pStyle w:val="94"/>
              <w:snapToGrid w:val="0"/>
              <w:ind w:left="0" w:leftChars="0" w:right="0" w:rightChars="0" w:firstLine="0" w:firstLineChars="0"/>
              <w:jc w:val="left"/>
              <w:rPr>
                <w:rFonts w:ascii="Arial" w:hAnsi="宋体" w:eastAsia="宋体" w:cs="Times New Roman"/>
                <w:kern w:val="2"/>
                <w:sz w:val="21"/>
                <w:szCs w:val="30"/>
                <w:lang w:val="en-US" w:eastAsia="zh-CN" w:bidi="ar-SA"/>
              </w:rPr>
            </w:pPr>
            <w:r>
              <w:rPr>
                <w:rFonts w:ascii="Arial" w:hAnsi="Arial" w:eastAsia="宋体" w:cs="Arial"/>
                <w:kern w:val="0"/>
                <w:sz w:val="21"/>
                <w:szCs w:val="21"/>
                <w:lang w:val="en-US" w:eastAsia="zh-CN" w:bidi="ar-SA"/>
              </w:rPr>
              <w:t>1.响应时效（</w:t>
            </w:r>
            <w:r>
              <w:rPr>
                <w:rFonts w:hint="eastAsia" w:ascii="Arial" w:hAnsi="Arial" w:eastAsia="宋体" w:cs="Arial"/>
                <w:kern w:val="0"/>
                <w:sz w:val="21"/>
                <w:szCs w:val="21"/>
                <w:lang w:val="en-US" w:eastAsia="zh-CN" w:bidi="ar-SA"/>
              </w:rPr>
              <w:t>5</w:t>
            </w:r>
            <w:r>
              <w:rPr>
                <w:rFonts w:ascii="Arial" w:hAnsi="Arial" w:eastAsia="宋体" w:cs="Arial"/>
                <w:kern w:val="0"/>
                <w:sz w:val="21"/>
                <w:szCs w:val="21"/>
                <w:lang w:val="en-US" w:eastAsia="zh-CN" w:bidi="ar-SA"/>
              </w:rPr>
              <w:t>分）：提供7×24小时技术支持，故障响应≤2小时、到场维修≤</w:t>
            </w:r>
            <w:r>
              <w:rPr>
                <w:rFonts w:hint="eastAsia" w:ascii="Arial" w:hAnsi="Arial" w:eastAsia="宋体" w:cs="Arial"/>
                <w:kern w:val="0"/>
                <w:sz w:val="21"/>
                <w:szCs w:val="21"/>
                <w:lang w:val="en-US" w:eastAsia="zh-CN" w:bidi="ar-SA"/>
              </w:rPr>
              <w:t>10</w:t>
            </w:r>
            <w:r>
              <w:rPr>
                <w:rFonts w:ascii="Arial" w:hAnsi="Arial" w:eastAsia="宋体" w:cs="Arial"/>
                <w:kern w:val="0"/>
                <w:sz w:val="21"/>
                <w:szCs w:val="21"/>
                <w:lang w:val="en-US" w:eastAsia="zh-CN" w:bidi="ar-SA"/>
              </w:rPr>
              <w:t>小时的得</w:t>
            </w:r>
            <w:r>
              <w:rPr>
                <w:rFonts w:hint="eastAsia" w:ascii="Arial" w:hAnsi="Arial" w:eastAsia="宋体" w:cs="Arial"/>
                <w:kern w:val="0"/>
                <w:sz w:val="21"/>
                <w:szCs w:val="21"/>
                <w:lang w:val="en-US" w:eastAsia="zh-CN" w:bidi="ar-SA"/>
              </w:rPr>
              <w:t>5</w:t>
            </w:r>
            <w:r>
              <w:rPr>
                <w:rFonts w:ascii="Arial" w:hAnsi="Arial" w:eastAsia="宋体" w:cs="Arial"/>
                <w:kern w:val="0"/>
                <w:sz w:val="21"/>
                <w:szCs w:val="21"/>
                <w:lang w:val="en-US" w:eastAsia="zh-CN" w:bidi="ar-SA"/>
              </w:rPr>
              <w:t>分；响应时效每增加2小时扣1分。。</w:t>
            </w:r>
          </w:p>
        </w:tc>
      </w:tr>
      <w:tr w14:paraId="214A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224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4B72C0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630" w:firstLineChars="300"/>
              <w:jc w:val="left"/>
              <w:textAlignment w:val="auto"/>
              <w:rPr>
                <w:rFonts w:hint="eastAsia" w:ascii="Arial" w:hAnsi="Times New Roman" w:eastAsia="宋体" w:cs="Times New Roman"/>
                <w:kern w:val="2"/>
                <w:sz w:val="21"/>
                <w:szCs w:val="21"/>
                <w:highlight w:val="none"/>
                <w:lang w:val="en-US" w:eastAsia="zh-CN" w:bidi="ar-SA"/>
              </w:rPr>
            </w:pPr>
            <w:r>
              <w:rPr>
                <w:rFonts w:hint="eastAsia" w:ascii="Arial" w:hAnsi="宋体" w:eastAsia="宋体" w:cs="Times New Roman"/>
                <w:kern w:val="2"/>
                <w:sz w:val="21"/>
                <w:highlight w:val="none"/>
                <w:lang w:val="en-US" w:eastAsia="zh-CN" w:bidi="ar-SA"/>
              </w:rPr>
              <w:t>商务标</w:t>
            </w:r>
          </w:p>
        </w:tc>
        <w:tc>
          <w:tcPr>
            <w:tcW w:w="63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79C6829">
            <w:pPr>
              <w:snapToGrid w:val="0"/>
              <w:ind w:left="0" w:leftChars="0" w:right="0" w:rightChars="0" w:firstLine="0" w:firstLineChars="0"/>
              <w:jc w:val="center"/>
              <w:rPr>
                <w:rFonts w:hint="default" w:ascii="Arial" w:hAnsi="Times New Roman" w:eastAsia="宋体" w:cs="Times New Roman"/>
                <w:b/>
                <w:kern w:val="2"/>
                <w:sz w:val="21"/>
                <w:szCs w:val="21"/>
                <w:highlight w:val="none"/>
                <w:lang w:val="en-US" w:eastAsia="zh-CN" w:bidi="ar-SA"/>
              </w:rPr>
            </w:pPr>
            <w:r>
              <w:rPr>
                <w:rFonts w:hint="eastAsia" w:ascii="Arial" w:hAnsi="Times New Roman" w:eastAsia="宋体" w:cs="Times New Roman"/>
                <w:b w:val="0"/>
                <w:bCs/>
                <w:kern w:val="2"/>
                <w:sz w:val="21"/>
                <w:szCs w:val="21"/>
                <w:highlight w:val="none"/>
                <w:lang w:val="en-US" w:eastAsia="zh-CN" w:bidi="ar-SA"/>
              </w:rPr>
              <w:t>30</w:t>
            </w:r>
          </w:p>
        </w:tc>
        <w:tc>
          <w:tcPr>
            <w:tcW w:w="105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C3CCE68">
            <w:pPr>
              <w:snapToGrid w:val="0"/>
              <w:ind w:left="0" w:leftChars="0" w:right="0" w:rightChars="0" w:firstLine="0" w:firstLineChars="0"/>
              <w:jc w:val="left"/>
              <w:rPr>
                <w:rFonts w:ascii="Arial" w:hAnsi="Times New Roman" w:eastAsia="宋体" w:cs="Times New Roman"/>
                <w:b/>
                <w:kern w:val="2"/>
                <w:sz w:val="21"/>
                <w:szCs w:val="21"/>
                <w:highlight w:val="none"/>
                <w:lang w:val="en-US" w:eastAsia="zh-CN" w:bidi="ar-SA"/>
              </w:rPr>
            </w:pPr>
            <w:r>
              <w:rPr>
                <w:rFonts w:hint="eastAsia" w:ascii="Arial" w:hAnsi="宋体" w:eastAsia="宋体" w:cs="Times New Roman"/>
                <w:kern w:val="2"/>
                <w:sz w:val="21"/>
                <w:highlight w:val="none"/>
                <w:lang w:val="en-US" w:eastAsia="zh-CN" w:bidi="ar-SA"/>
              </w:rPr>
              <w:t>投标报价</w:t>
            </w:r>
          </w:p>
        </w:tc>
        <w:tc>
          <w:tcPr>
            <w:tcW w:w="1052" w:type="dxa"/>
            <w:tcBorders>
              <w:top w:val="single" w:color="auto" w:sz="4" w:space="0"/>
              <w:left w:val="single" w:color="auto" w:sz="4" w:space="0"/>
              <w:bottom w:val="nil"/>
              <w:right w:val="single" w:color="auto" w:sz="4" w:space="0"/>
            </w:tcBorders>
            <w:tcMar>
              <w:left w:w="108" w:type="dxa"/>
              <w:right w:w="108" w:type="dxa"/>
            </w:tcMar>
            <w:vAlign w:val="center"/>
          </w:tcPr>
          <w:p w14:paraId="7ADE506A">
            <w:pPr>
              <w:snapToGrid w:val="0"/>
              <w:spacing w:line="240" w:lineRule="auto"/>
              <w:ind w:left="0" w:leftChars="0" w:right="0" w:rightChars="0" w:firstLine="0" w:firstLineChars="0"/>
              <w:jc w:val="center"/>
              <w:rPr>
                <w:rFonts w:hint="default" w:ascii="Arial" w:hAnsi="宋体" w:eastAsia="宋体" w:cs="Times New Roman"/>
                <w:kern w:val="2"/>
                <w:sz w:val="21"/>
                <w:highlight w:val="none"/>
                <w:lang w:val="en-US" w:eastAsia="zh-CN" w:bidi="ar-SA"/>
              </w:rPr>
            </w:pPr>
            <w:r>
              <w:rPr>
                <w:rFonts w:hint="eastAsia" w:ascii="Arial" w:hAnsi="宋体" w:eastAsia="宋体" w:cs="Times New Roman"/>
                <w:kern w:val="2"/>
                <w:sz w:val="21"/>
                <w:highlight w:val="none"/>
                <w:lang w:val="en-US" w:eastAsia="zh-CN" w:bidi="ar-SA"/>
              </w:rPr>
              <w:t>30</w:t>
            </w:r>
          </w:p>
        </w:tc>
        <w:tc>
          <w:tcPr>
            <w:tcW w:w="4311" w:type="dxa"/>
            <w:tcBorders>
              <w:top w:val="single" w:color="auto" w:sz="4" w:space="0"/>
              <w:left w:val="single" w:color="auto" w:sz="4" w:space="0"/>
              <w:bottom w:val="nil"/>
              <w:right w:val="single" w:color="auto" w:sz="4" w:space="0"/>
            </w:tcBorders>
            <w:tcMar>
              <w:left w:w="108" w:type="dxa"/>
              <w:right w:w="108" w:type="dxa"/>
            </w:tcMar>
            <w:vAlign w:val="center"/>
          </w:tcPr>
          <w:p w14:paraId="4DF0988A">
            <w:pPr>
              <w:widowControl/>
              <w:snapToGrid w:val="0"/>
              <w:ind w:left="0" w:leftChars="0" w:right="0" w:rightChars="0" w:firstLine="0" w:firstLineChars="0"/>
              <w:jc w:val="left"/>
              <w:rPr>
                <w:rFonts w:ascii="Arial" w:hAnsi="Arial" w:eastAsia="宋体" w:cs="Arial"/>
                <w:kern w:val="0"/>
                <w:sz w:val="21"/>
                <w:szCs w:val="21"/>
                <w:lang w:val="en-US" w:eastAsia="zh-CN" w:bidi="ar-SA"/>
              </w:rPr>
            </w:pPr>
            <w:r>
              <w:rPr>
                <w:rFonts w:ascii="Arial" w:hAnsi="Arial" w:eastAsia="宋体" w:cs="Arial"/>
                <w:kern w:val="0"/>
                <w:sz w:val="21"/>
                <w:szCs w:val="21"/>
                <w:lang w:val="en-US" w:eastAsia="zh-CN" w:bidi="ar-SA"/>
              </w:rPr>
              <w:t>1.商务标得分=当前轮次最低价/供方投标价×商务标总分。</w:t>
            </w:r>
          </w:p>
          <w:p w14:paraId="064F8F1A">
            <w:pPr>
              <w:tabs>
                <w:tab w:val="left" w:pos="7854"/>
              </w:tabs>
              <w:snapToGrid w:val="0"/>
              <w:spacing w:line="240" w:lineRule="auto"/>
              <w:ind w:left="0" w:leftChars="0" w:right="0" w:rightChars="0" w:firstLine="0" w:firstLineChars="0"/>
              <w:jc w:val="left"/>
              <w:rPr>
                <w:rFonts w:ascii="Arial" w:hAnsi="Times New Roman" w:eastAsia="宋体" w:cs="Times New Roman"/>
                <w:kern w:val="2"/>
                <w:sz w:val="21"/>
                <w:highlight w:val="yellow"/>
                <w:lang w:val="en-US" w:eastAsia="zh-CN" w:bidi="ar-SA"/>
              </w:rPr>
            </w:pPr>
            <w:r>
              <w:rPr>
                <w:rFonts w:ascii="Arial" w:hAnsi="Arial" w:eastAsia="宋体" w:cs="Arial"/>
                <w:kern w:val="0"/>
                <w:sz w:val="21"/>
                <w:szCs w:val="21"/>
                <w:lang w:val="en-US" w:eastAsia="zh-CN" w:bidi="ar-SA"/>
              </w:rPr>
              <w:t>2.评标价格均以元（RMB）为单位计算，百分率、得分值小数点后保留二位，第三位四舍五入。</w:t>
            </w:r>
          </w:p>
        </w:tc>
      </w:tr>
      <w:tr w14:paraId="55CE2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4311" w:type="dxa"/>
            <w:gridSpan w:val="5"/>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0953227">
            <w:pPr>
              <w:snapToGrid w:val="0"/>
              <w:ind w:left="0" w:leftChars="0" w:right="0" w:rightChars="0" w:firstLine="0" w:firstLineChars="0"/>
              <w:jc w:val="left"/>
              <w:rPr>
                <w:rFonts w:ascii="宋体" w:hAnsi="Times New Roman" w:eastAsia="宋体" w:cs="Times New Roman"/>
                <w:kern w:val="2"/>
                <w:sz w:val="21"/>
                <w:szCs w:val="21"/>
                <w:lang w:val="en-US" w:eastAsia="zh-CN" w:bidi="ar-SA"/>
              </w:rPr>
            </w:pPr>
            <w:r>
              <w:rPr>
                <w:rFonts w:ascii="宋体" w:hAnsi="Courier New" w:eastAsia="宋体" w:cs="Times New Roman"/>
                <w:kern w:val="2"/>
                <w:sz w:val="21"/>
                <w:lang w:val="en-US" w:eastAsia="zh-CN" w:bidi="ar-SA"/>
              </w:rPr>
              <w:t>备注：</w:t>
            </w:r>
          </w:p>
          <w:p w14:paraId="3AE3C661">
            <w:pPr>
              <w:snapToGrid w:val="0"/>
              <w:ind w:left="0" w:leftChars="0" w:right="0" w:rightChars="0" w:firstLine="0" w:firstLineChars="0"/>
              <w:jc w:val="left"/>
              <w:rPr>
                <w:rFonts w:ascii="宋体" w:hAnsi="Times New Roman" w:eastAsia="宋体" w:cs="Times New Roman"/>
                <w:kern w:val="2"/>
                <w:sz w:val="21"/>
                <w:szCs w:val="21"/>
                <w:lang w:val="en-US" w:eastAsia="zh-CN" w:bidi="ar-SA"/>
              </w:rPr>
            </w:pPr>
            <w:r>
              <w:rPr>
                <w:rFonts w:ascii="宋体" w:hAnsi="Courier New" w:eastAsia="宋体" w:cs="Times New Roman"/>
                <w:kern w:val="2"/>
                <w:sz w:val="21"/>
                <w:lang w:val="en-US" w:eastAsia="zh-CN" w:bidi="ar-SA"/>
              </w:rPr>
              <w:t>1、通过初审者为有效投标。</w:t>
            </w:r>
          </w:p>
          <w:p w14:paraId="250C305F">
            <w:pPr>
              <w:snapToGrid w:val="0"/>
              <w:ind w:left="0" w:leftChars="0" w:right="0" w:rightChars="0" w:firstLine="0" w:firstLineChars="0"/>
              <w:jc w:val="left"/>
              <w:rPr>
                <w:rFonts w:hint="eastAsia" w:ascii="宋体" w:hAnsi="Times New Roman" w:eastAsia="宋体" w:cs="Times New Roman"/>
                <w:b/>
                <w:bCs/>
                <w:color w:val="FF0000"/>
                <w:kern w:val="2"/>
                <w:sz w:val="18"/>
                <w:szCs w:val="18"/>
                <w:lang w:val="en-US" w:eastAsia="zh-CN" w:bidi="ar-SA"/>
              </w:rPr>
            </w:pPr>
            <w:r>
              <w:rPr>
                <w:rFonts w:ascii="宋体" w:hAnsi="Courier New" w:eastAsia="宋体" w:cs="Times New Roman"/>
                <w:kern w:val="2"/>
                <w:sz w:val="21"/>
                <w:lang w:val="en-US" w:eastAsia="zh-CN" w:bidi="ar-SA"/>
              </w:rPr>
              <w:t>2、</w:t>
            </w:r>
            <w:r>
              <w:rPr>
                <w:rFonts w:hint="eastAsia" w:ascii="??" w:hAnsi="??" w:eastAsia="宋体" w:cs="Times New Roman"/>
                <w:kern w:val="2"/>
                <w:sz w:val="21"/>
                <w:lang w:val="en-US" w:eastAsia="zh-CN" w:bidi="ar-SA"/>
              </w:rPr>
              <w:t>综合评价值相同的，依照价格、技术、商务、服务及其他评价内容的优先次序，根据分项评价值进行排名。</w:t>
            </w:r>
            <w:r>
              <w:rPr>
                <w:rFonts w:ascii="宋体" w:hAnsi="Courier New" w:eastAsia="宋体" w:cs="Times New Roman"/>
                <w:kern w:val="2"/>
                <w:sz w:val="21"/>
                <w:lang w:val="en-US" w:eastAsia="zh-CN" w:bidi="ar-SA"/>
              </w:rPr>
              <w:t>若上述排名皆相同的，则由全体评委成员无记名投票，得票高者排序在前。</w:t>
            </w:r>
          </w:p>
          <w:p w14:paraId="5F5279B6">
            <w:pPr>
              <w:snapToGrid w:val="0"/>
              <w:ind w:left="0" w:leftChars="0" w:right="0" w:rightChars="0" w:firstLine="0" w:firstLineChars="0"/>
              <w:jc w:val="left"/>
              <w:rPr>
                <w:rFonts w:ascii="宋体" w:hAnsi="Times New Roman" w:eastAsia="宋体" w:cs="Times New Roman"/>
                <w:kern w:val="2"/>
                <w:sz w:val="21"/>
                <w:szCs w:val="21"/>
                <w:lang w:val="en-US" w:eastAsia="zh-CN" w:bidi="ar-SA"/>
              </w:rPr>
            </w:pPr>
            <w:r>
              <w:rPr>
                <w:rFonts w:ascii="宋体" w:hAnsi="Courier New" w:eastAsia="宋体" w:cs="Times New Roman"/>
                <w:kern w:val="2"/>
                <w:sz w:val="21"/>
                <w:lang w:val="en-US" w:eastAsia="zh-CN" w:bidi="ar-SA"/>
              </w:rPr>
              <w:t>3、评委打分超过得分界限或未按本方法赋分时，该评委的打分按废票处理。</w:t>
            </w:r>
          </w:p>
          <w:p w14:paraId="352C1E93">
            <w:pPr>
              <w:snapToGrid w:val="0"/>
              <w:ind w:left="0" w:leftChars="0" w:right="0" w:rightChars="0" w:firstLine="0" w:firstLineChars="0"/>
              <w:jc w:val="left"/>
              <w:rPr>
                <w:rFonts w:ascii="宋体" w:hAnsi="Times New Roman" w:eastAsia="宋体" w:cs="Times New Roman"/>
                <w:kern w:val="2"/>
                <w:sz w:val="21"/>
                <w:szCs w:val="21"/>
                <w:lang w:val="en-US" w:eastAsia="zh-CN" w:bidi="ar-SA"/>
              </w:rPr>
            </w:pPr>
            <w:r>
              <w:rPr>
                <w:rFonts w:ascii="宋体" w:hAnsi="Courier New" w:eastAsia="宋体" w:cs="Times New Roman"/>
                <w:kern w:val="2"/>
                <w:sz w:val="21"/>
                <w:lang w:val="en-US" w:eastAsia="zh-CN" w:bidi="ar-SA"/>
              </w:rPr>
              <w:t>4、投标人提交的投标文件和资料必须真实有效。合同签订前，招标人有权组织联合小组（财务、技术、设备、质量等）到中标候选人实地审核，如发现投标文件和资料有弄虚作假，招标人有权取消其中标候选人资格，同时招标人有权扣留其投标保证金。</w:t>
            </w:r>
          </w:p>
        </w:tc>
      </w:tr>
    </w:tbl>
    <w:p w14:paraId="2FA26B91"/>
    <w:p w14:paraId="7C0A112D">
      <w:pPr>
        <w:pStyle w:val="72"/>
        <w:keepNext w:val="0"/>
        <w:keepLines w:val="0"/>
        <w:pageBreakBefore w:val="0"/>
        <w:widowControl w:val="0"/>
        <w:kinsoku/>
        <w:wordWrap/>
        <w:overflowPunct/>
        <w:topLinePunct w:val="0"/>
        <w:autoSpaceDE/>
        <w:autoSpaceDN/>
        <w:bidi w:val="0"/>
        <w:adjustRightInd/>
        <w:snapToGrid/>
        <w:spacing w:before="313" w:beforeLines="100" w:after="157" w:afterLines="50" w:line="480" w:lineRule="exact"/>
        <w:ind w:left="0" w:firstLine="0"/>
        <w:textAlignment w:val="auto"/>
      </w:pPr>
      <w:r>
        <w:rPr>
          <w:rFonts w:hint="eastAsia" w:cs="Times New Roman"/>
          <w:lang w:val="en-US" w:eastAsia="zh-CN"/>
        </w:rPr>
        <w:t>定标</w:t>
      </w:r>
    </w:p>
    <w:p w14:paraId="6B705137">
      <w:pPr>
        <w:pStyle w:val="76"/>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lang w:eastAsia="zh-CN"/>
        </w:rPr>
      </w:pPr>
      <w:r>
        <w:rPr>
          <w:rFonts w:hint="eastAsia"/>
        </w:rPr>
        <w:t>本项目只产生</w:t>
      </w:r>
      <w:r>
        <w:rPr>
          <w:rFonts w:hint="eastAsia"/>
          <w:lang w:val="en-US" w:eastAsia="zh-CN"/>
        </w:rPr>
        <w:t>3</w:t>
      </w:r>
      <w:r>
        <w:rPr>
          <w:rFonts w:hint="eastAsia"/>
        </w:rPr>
        <w:t>个</w:t>
      </w:r>
      <w:r>
        <w:rPr>
          <w:rFonts w:hint="eastAsia"/>
          <w:lang w:eastAsia="zh-CN"/>
        </w:rPr>
        <w:t>及</w:t>
      </w:r>
      <w:r>
        <w:rPr>
          <w:rFonts w:hint="eastAsia"/>
          <w:lang w:val="en-US" w:eastAsia="zh-CN"/>
        </w:rPr>
        <w:t>以下</w:t>
      </w:r>
      <w:r>
        <w:rPr>
          <w:rFonts w:hint="eastAsia"/>
        </w:rPr>
        <w:t>中标人。中标人签订合同前须进行最终审查。最终审查的对象</w:t>
      </w:r>
      <w:r>
        <w:rPr>
          <w:rFonts w:hint="eastAsia"/>
          <w:lang w:val="en-US" w:eastAsia="zh-CN"/>
        </w:rPr>
        <w:t>是</w:t>
      </w:r>
      <w:r>
        <w:rPr>
          <w:rFonts w:hint="eastAsia"/>
        </w:rPr>
        <w:t>投标项目的中标候选人。最终审查的内容是对中标候选人的经营状况、服务质量、资格、信誉以及招标人认为有必要了解的其它问题作进一步的考查及后审。最终审查的方式，根据需要采取问询或实地查证等方式。如审查结果不符合成交条件</w:t>
      </w:r>
      <w:r>
        <w:rPr>
          <w:rFonts w:hint="eastAsia"/>
          <w:lang w:val="en-US" w:eastAsia="zh-CN"/>
        </w:rPr>
        <w:t>的</w:t>
      </w:r>
      <w:r>
        <w:rPr>
          <w:rFonts w:hint="eastAsia"/>
        </w:rPr>
        <w:t>，则本次评标作废</w:t>
      </w:r>
      <w:r>
        <w:rPr>
          <w:rFonts w:hint="eastAsia"/>
          <w:lang w:val="en-US" w:eastAsia="zh-CN"/>
        </w:rPr>
        <w:t>或变更意向中标人</w:t>
      </w:r>
      <w:r>
        <w:rPr>
          <w:rFonts w:hint="eastAsia"/>
          <w:lang w:eastAsia="zh-CN"/>
        </w:rPr>
        <w:t>。</w:t>
      </w:r>
    </w:p>
    <w:p w14:paraId="434A2260">
      <w:pPr>
        <w:pStyle w:val="72"/>
        <w:keepNext w:val="0"/>
        <w:keepLines w:val="0"/>
        <w:pageBreakBefore w:val="0"/>
        <w:widowControl w:val="0"/>
        <w:kinsoku/>
        <w:wordWrap/>
        <w:overflowPunct/>
        <w:topLinePunct w:val="0"/>
        <w:autoSpaceDE/>
        <w:autoSpaceDN/>
        <w:bidi w:val="0"/>
        <w:adjustRightInd/>
        <w:snapToGrid/>
        <w:spacing w:before="313" w:beforeLines="100" w:after="157" w:afterLines="50" w:line="480" w:lineRule="exact"/>
        <w:ind w:left="0" w:firstLine="0"/>
        <w:textAlignment w:val="auto"/>
      </w:pPr>
      <w:r>
        <w:rPr>
          <w:rFonts w:hint="eastAsia"/>
          <w:lang w:val="en-US" w:eastAsia="zh-CN"/>
        </w:rPr>
        <w:t>废标及终止招标</w:t>
      </w:r>
    </w:p>
    <w:p w14:paraId="0C3179D2">
      <w:pPr>
        <w:pStyle w:val="72"/>
        <w:keepNext w:val="0"/>
        <w:keepLines w:val="0"/>
        <w:pageBreakBefore w:val="0"/>
        <w:widowControl w:val="0"/>
        <w:numPr>
          <w:ilvl w:val="0"/>
          <w:numId w:val="25"/>
        </w:numPr>
        <w:kinsoku/>
        <w:wordWrap/>
        <w:overflowPunct/>
        <w:topLinePunct w:val="0"/>
        <w:autoSpaceDE/>
        <w:autoSpaceDN/>
        <w:bidi w:val="0"/>
        <w:adjustRightInd/>
        <w:snapToGrid/>
        <w:spacing w:before="157" w:beforeLines="50" w:after="157" w:afterLines="50" w:line="440" w:lineRule="exact"/>
        <w:ind w:left="0" w:leftChars="0" w:firstLine="0" w:firstLineChars="0"/>
        <w:textAlignment w:val="auto"/>
        <w:outlineLvl w:val="2"/>
        <w:rPr>
          <w:rFonts w:hint="eastAsia" w:ascii="黑体" w:hAnsi="黑体" w:eastAsia="黑体" w:cs="黑体"/>
          <w:b w:val="0"/>
          <w:bCs w:val="0"/>
          <w:sz w:val="24"/>
          <w:szCs w:val="24"/>
          <w:highlight w:val="none"/>
          <w:lang w:val="en-US" w:eastAsia="zh-CN"/>
        </w:rPr>
      </w:pPr>
      <w:r>
        <w:rPr>
          <w:rFonts w:hint="eastAsia" w:ascii="黑体" w:hAnsi="黑体" w:eastAsia="黑体" w:cs="黑体"/>
          <w:b w:val="0"/>
          <w:bCs w:val="0"/>
          <w:sz w:val="24"/>
          <w:szCs w:val="24"/>
          <w:highlight w:val="none"/>
          <w:lang w:val="en-US" w:eastAsia="zh-CN"/>
        </w:rPr>
        <w:t>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7F5A6C57">
      <w:pPr>
        <w:pStyle w:val="76"/>
        <w:keepNext w:val="0"/>
        <w:keepLines w:val="0"/>
        <w:pageBreakBefore w:val="0"/>
        <w:widowControl w:val="0"/>
        <w:numPr>
          <w:ilvl w:val="1"/>
          <w:numId w:val="26"/>
        </w:numPr>
        <w:kinsoku/>
        <w:wordWrap/>
        <w:overflowPunct/>
        <w:topLinePunct w:val="0"/>
        <w:autoSpaceDE/>
        <w:autoSpaceDN/>
        <w:bidi w:val="0"/>
        <w:adjustRightInd/>
        <w:snapToGrid/>
        <w:spacing w:line="440" w:lineRule="exact"/>
        <w:ind w:left="0" w:leftChars="0" w:firstLine="0" w:firstLineChars="0"/>
        <w:textAlignment w:val="auto"/>
        <w:rPr>
          <w:rFonts w:hint="eastAsia"/>
        </w:rPr>
      </w:pPr>
      <w:r>
        <w:rPr>
          <w:rFonts w:hint="eastAsia"/>
        </w:rPr>
        <w:t>投标人提供的有关资格、资质证明文件不合格、不真实或提供虚假投标材料；</w:t>
      </w:r>
    </w:p>
    <w:p w14:paraId="6FDED8FB">
      <w:pPr>
        <w:pStyle w:val="76"/>
        <w:keepNext w:val="0"/>
        <w:keepLines w:val="0"/>
        <w:pageBreakBefore w:val="0"/>
        <w:widowControl w:val="0"/>
        <w:numPr>
          <w:ilvl w:val="1"/>
          <w:numId w:val="26"/>
        </w:numPr>
        <w:kinsoku/>
        <w:wordWrap/>
        <w:overflowPunct/>
        <w:topLinePunct w:val="0"/>
        <w:autoSpaceDE/>
        <w:autoSpaceDN/>
        <w:bidi w:val="0"/>
        <w:adjustRightInd/>
        <w:snapToGrid/>
        <w:spacing w:line="440" w:lineRule="exact"/>
        <w:ind w:left="0" w:leftChars="0" w:firstLine="0" w:firstLineChars="0"/>
        <w:textAlignment w:val="auto"/>
        <w:rPr>
          <w:rFonts w:hint="eastAsia"/>
        </w:rPr>
      </w:pPr>
      <w:r>
        <w:rPr>
          <w:rFonts w:hint="eastAsia"/>
        </w:rPr>
        <w:t>投标人在报价有效期内撤回投标；</w:t>
      </w:r>
    </w:p>
    <w:p w14:paraId="3376C2B4">
      <w:pPr>
        <w:pStyle w:val="76"/>
        <w:keepNext w:val="0"/>
        <w:keepLines w:val="0"/>
        <w:pageBreakBefore w:val="0"/>
        <w:widowControl w:val="0"/>
        <w:numPr>
          <w:ilvl w:val="1"/>
          <w:numId w:val="26"/>
        </w:numPr>
        <w:kinsoku/>
        <w:wordWrap/>
        <w:overflowPunct/>
        <w:topLinePunct w:val="0"/>
        <w:autoSpaceDE/>
        <w:autoSpaceDN/>
        <w:bidi w:val="0"/>
        <w:adjustRightInd/>
        <w:snapToGrid/>
        <w:spacing w:line="440" w:lineRule="exact"/>
        <w:ind w:left="0" w:leftChars="0" w:firstLine="0" w:firstLineChars="0"/>
        <w:textAlignment w:val="auto"/>
        <w:rPr>
          <w:rFonts w:hint="eastAsia"/>
          <w:lang w:eastAsia="zh-CN"/>
        </w:rPr>
      </w:pPr>
      <w:r>
        <w:rPr>
          <w:rFonts w:hint="eastAsia"/>
        </w:rPr>
        <w:t>在整个评标过程中，投标人有企图影响评标结果公正性的任何活动；</w:t>
      </w:r>
    </w:p>
    <w:p w14:paraId="43958B1B">
      <w:pPr>
        <w:pStyle w:val="76"/>
        <w:keepNext w:val="0"/>
        <w:keepLines w:val="0"/>
        <w:pageBreakBefore w:val="0"/>
        <w:widowControl w:val="0"/>
        <w:numPr>
          <w:ilvl w:val="1"/>
          <w:numId w:val="26"/>
        </w:numPr>
        <w:kinsoku/>
        <w:wordWrap/>
        <w:overflowPunct/>
        <w:topLinePunct w:val="0"/>
        <w:autoSpaceDE/>
        <w:autoSpaceDN/>
        <w:bidi w:val="0"/>
        <w:adjustRightInd/>
        <w:snapToGrid/>
        <w:spacing w:line="440" w:lineRule="exact"/>
        <w:ind w:left="0" w:leftChars="0" w:firstLine="0" w:firstLineChars="0"/>
        <w:textAlignment w:val="auto"/>
        <w:rPr>
          <w:rFonts w:hint="eastAsia"/>
        </w:rPr>
      </w:pPr>
      <w:r>
        <w:rPr>
          <w:rFonts w:hint="eastAsia"/>
        </w:rPr>
        <w:t>投标人以任何方式诋毁其他投标人；</w:t>
      </w:r>
    </w:p>
    <w:p w14:paraId="4B7A3D41">
      <w:pPr>
        <w:pStyle w:val="76"/>
        <w:keepNext w:val="0"/>
        <w:keepLines w:val="0"/>
        <w:pageBreakBefore w:val="0"/>
        <w:widowControl w:val="0"/>
        <w:numPr>
          <w:ilvl w:val="1"/>
          <w:numId w:val="26"/>
        </w:numPr>
        <w:kinsoku/>
        <w:wordWrap/>
        <w:overflowPunct/>
        <w:topLinePunct w:val="0"/>
        <w:autoSpaceDE/>
        <w:autoSpaceDN/>
        <w:bidi w:val="0"/>
        <w:adjustRightInd/>
        <w:snapToGrid/>
        <w:spacing w:line="440" w:lineRule="exact"/>
        <w:ind w:left="0" w:leftChars="0" w:firstLine="0" w:firstLineChars="0"/>
        <w:textAlignment w:val="auto"/>
        <w:rPr>
          <w:rFonts w:hint="eastAsia"/>
        </w:rPr>
      </w:pPr>
      <w:r>
        <w:rPr>
          <w:rFonts w:hint="eastAsia"/>
        </w:rPr>
        <w:t>投标人串通投标；</w:t>
      </w:r>
    </w:p>
    <w:p w14:paraId="4AFE6A78">
      <w:pPr>
        <w:pStyle w:val="76"/>
        <w:keepNext w:val="0"/>
        <w:keepLines w:val="0"/>
        <w:pageBreakBefore w:val="0"/>
        <w:widowControl w:val="0"/>
        <w:numPr>
          <w:ilvl w:val="1"/>
          <w:numId w:val="26"/>
        </w:numPr>
        <w:kinsoku/>
        <w:wordWrap/>
        <w:overflowPunct/>
        <w:topLinePunct w:val="0"/>
        <w:autoSpaceDE/>
        <w:autoSpaceDN/>
        <w:bidi w:val="0"/>
        <w:adjustRightInd/>
        <w:snapToGrid/>
        <w:spacing w:line="440" w:lineRule="exact"/>
        <w:ind w:left="0" w:leftChars="0" w:firstLine="0" w:firstLineChars="0"/>
        <w:textAlignment w:val="auto"/>
        <w:rPr>
          <w:rFonts w:hint="eastAsia"/>
        </w:rPr>
      </w:pPr>
      <w:r>
        <w:rPr>
          <w:rFonts w:hint="eastAsia"/>
        </w:rPr>
        <w:t>投标人被举报、检举，并经招标人查实无误的；</w:t>
      </w:r>
    </w:p>
    <w:p w14:paraId="34970088">
      <w:pPr>
        <w:pStyle w:val="76"/>
        <w:keepNext w:val="0"/>
        <w:keepLines w:val="0"/>
        <w:pageBreakBefore w:val="0"/>
        <w:widowControl w:val="0"/>
        <w:numPr>
          <w:ilvl w:val="1"/>
          <w:numId w:val="26"/>
        </w:numPr>
        <w:kinsoku/>
        <w:wordWrap/>
        <w:overflowPunct/>
        <w:topLinePunct w:val="0"/>
        <w:autoSpaceDE/>
        <w:autoSpaceDN/>
        <w:bidi w:val="0"/>
        <w:adjustRightInd/>
        <w:snapToGrid/>
        <w:spacing w:line="440" w:lineRule="exact"/>
        <w:ind w:left="0" w:leftChars="0" w:firstLine="0" w:firstLineChars="0"/>
        <w:textAlignment w:val="auto"/>
        <w:rPr>
          <w:rFonts w:hint="eastAsia"/>
        </w:rPr>
      </w:pPr>
      <w:r>
        <w:rPr>
          <w:rFonts w:hint="eastAsia"/>
        </w:rPr>
        <w:t>以他人名义投标或者以其他方式弄虚作假，骗取中标的；</w:t>
      </w:r>
    </w:p>
    <w:p w14:paraId="37A45F95">
      <w:pPr>
        <w:pStyle w:val="76"/>
        <w:keepNext w:val="0"/>
        <w:keepLines w:val="0"/>
        <w:pageBreakBefore w:val="0"/>
        <w:widowControl w:val="0"/>
        <w:numPr>
          <w:ilvl w:val="1"/>
          <w:numId w:val="26"/>
        </w:numPr>
        <w:kinsoku/>
        <w:wordWrap/>
        <w:overflowPunct/>
        <w:topLinePunct w:val="0"/>
        <w:autoSpaceDE/>
        <w:autoSpaceDN/>
        <w:bidi w:val="0"/>
        <w:adjustRightInd/>
        <w:snapToGrid/>
        <w:spacing w:line="440" w:lineRule="exact"/>
        <w:ind w:left="0" w:leftChars="0" w:firstLine="0" w:firstLineChars="0"/>
        <w:textAlignment w:val="auto"/>
        <w:rPr>
          <w:rFonts w:hint="eastAsia"/>
        </w:rPr>
      </w:pPr>
      <w:r>
        <w:rPr>
          <w:rFonts w:hint="eastAsia"/>
        </w:rPr>
        <w:t>投标人负责人为同一人或者存在控股、管理关系的不同单位；</w:t>
      </w:r>
    </w:p>
    <w:p w14:paraId="6BBD4266">
      <w:pPr>
        <w:pStyle w:val="76"/>
        <w:keepNext w:val="0"/>
        <w:keepLines w:val="0"/>
        <w:pageBreakBefore w:val="0"/>
        <w:widowControl w:val="0"/>
        <w:numPr>
          <w:ilvl w:val="1"/>
          <w:numId w:val="26"/>
        </w:numPr>
        <w:kinsoku/>
        <w:wordWrap/>
        <w:overflowPunct/>
        <w:topLinePunct w:val="0"/>
        <w:autoSpaceDE/>
        <w:autoSpaceDN/>
        <w:bidi w:val="0"/>
        <w:adjustRightInd/>
        <w:snapToGrid/>
        <w:spacing w:line="440" w:lineRule="exact"/>
        <w:ind w:left="0" w:leftChars="0" w:firstLine="0" w:firstLineChars="0"/>
        <w:textAlignment w:val="auto"/>
        <w:rPr>
          <w:rFonts w:hint="eastAsia"/>
        </w:rPr>
      </w:pPr>
      <w:r>
        <w:rPr>
          <w:rFonts w:hint="eastAsia"/>
        </w:rPr>
        <w:t>有效投标不足三家；</w:t>
      </w:r>
    </w:p>
    <w:p w14:paraId="1D2B4C1A">
      <w:pPr>
        <w:pStyle w:val="76"/>
        <w:keepNext w:val="0"/>
        <w:keepLines w:val="0"/>
        <w:pageBreakBefore w:val="0"/>
        <w:widowControl w:val="0"/>
        <w:numPr>
          <w:ilvl w:val="1"/>
          <w:numId w:val="26"/>
        </w:numPr>
        <w:kinsoku/>
        <w:wordWrap/>
        <w:overflowPunct/>
        <w:topLinePunct w:val="0"/>
        <w:autoSpaceDE/>
        <w:autoSpaceDN/>
        <w:bidi w:val="0"/>
        <w:adjustRightInd/>
        <w:snapToGrid/>
        <w:spacing w:line="440" w:lineRule="exact"/>
        <w:ind w:left="0" w:leftChars="0" w:firstLine="0" w:firstLineChars="0"/>
        <w:textAlignment w:val="auto"/>
        <w:rPr>
          <w:rFonts w:hint="eastAsia"/>
        </w:rPr>
      </w:pPr>
      <w:r>
        <w:rPr>
          <w:rFonts w:hint="eastAsia"/>
        </w:rPr>
        <w:t>不同投标人的投标文件异常一致或者投标报价呈规律性差异的；</w:t>
      </w:r>
    </w:p>
    <w:p w14:paraId="6C84FB5F">
      <w:pPr>
        <w:pStyle w:val="76"/>
        <w:keepNext w:val="0"/>
        <w:keepLines w:val="0"/>
        <w:pageBreakBefore w:val="0"/>
        <w:widowControl w:val="0"/>
        <w:numPr>
          <w:ilvl w:val="1"/>
          <w:numId w:val="26"/>
        </w:numPr>
        <w:kinsoku/>
        <w:wordWrap/>
        <w:overflowPunct/>
        <w:topLinePunct w:val="0"/>
        <w:autoSpaceDE/>
        <w:autoSpaceDN/>
        <w:bidi w:val="0"/>
        <w:adjustRightInd/>
        <w:snapToGrid/>
        <w:spacing w:line="440" w:lineRule="exact"/>
        <w:ind w:left="0" w:leftChars="0" w:firstLine="0" w:firstLineChars="0"/>
        <w:textAlignment w:val="auto"/>
        <w:rPr>
          <w:rFonts w:hint="eastAsia"/>
        </w:rPr>
      </w:pPr>
      <w:r>
        <w:rPr>
          <w:rFonts w:hint="eastAsia"/>
        </w:rPr>
        <w:t>投标人报价均超过</w:t>
      </w:r>
      <w:r>
        <w:rPr>
          <w:rFonts w:hint="eastAsia"/>
          <w:lang w:val="en-US" w:eastAsia="zh-CN"/>
        </w:rPr>
        <w:t>最高限价</w:t>
      </w:r>
      <w:r>
        <w:rPr>
          <w:rFonts w:hint="eastAsia"/>
        </w:rPr>
        <w:t>的；</w:t>
      </w:r>
    </w:p>
    <w:p w14:paraId="627A4FDE">
      <w:pPr>
        <w:pStyle w:val="76"/>
        <w:keepNext w:val="0"/>
        <w:keepLines w:val="0"/>
        <w:pageBreakBefore w:val="0"/>
        <w:widowControl w:val="0"/>
        <w:numPr>
          <w:ilvl w:val="1"/>
          <w:numId w:val="26"/>
        </w:numPr>
        <w:kinsoku/>
        <w:wordWrap/>
        <w:overflowPunct/>
        <w:topLinePunct w:val="0"/>
        <w:autoSpaceDE/>
        <w:autoSpaceDN/>
        <w:bidi w:val="0"/>
        <w:adjustRightInd/>
        <w:snapToGrid/>
        <w:spacing w:line="440" w:lineRule="exact"/>
        <w:ind w:left="0" w:leftChars="0" w:firstLine="0" w:firstLineChars="0"/>
        <w:textAlignment w:val="auto"/>
        <w:rPr>
          <w:rFonts w:hint="eastAsia"/>
        </w:rPr>
      </w:pPr>
      <w:r>
        <w:rPr>
          <w:rFonts w:hint="eastAsia"/>
        </w:rPr>
        <w:t>未按要求填报商务报价资料，对招标开展造成较大影响；</w:t>
      </w:r>
    </w:p>
    <w:p w14:paraId="720979DB">
      <w:pPr>
        <w:pStyle w:val="76"/>
        <w:keepNext w:val="0"/>
        <w:keepLines w:val="0"/>
        <w:pageBreakBefore w:val="0"/>
        <w:widowControl w:val="0"/>
        <w:numPr>
          <w:ilvl w:val="1"/>
          <w:numId w:val="26"/>
        </w:numPr>
        <w:kinsoku/>
        <w:wordWrap/>
        <w:overflowPunct/>
        <w:topLinePunct w:val="0"/>
        <w:autoSpaceDE/>
        <w:autoSpaceDN/>
        <w:bidi w:val="0"/>
        <w:adjustRightInd/>
        <w:snapToGrid/>
        <w:spacing w:line="440" w:lineRule="exact"/>
        <w:ind w:left="0" w:leftChars="0" w:firstLine="0" w:firstLineChars="0"/>
        <w:textAlignment w:val="auto"/>
        <w:rPr>
          <w:rFonts w:hint="eastAsia"/>
        </w:rPr>
      </w:pPr>
      <w:r>
        <w:rPr>
          <w:rFonts w:hint="eastAsia"/>
          <w:lang w:val="en-US" w:eastAsia="zh-CN"/>
        </w:rPr>
        <w:t>未按照招标人规定的时间内在中国重汽e采通完成投标的；</w:t>
      </w:r>
    </w:p>
    <w:p w14:paraId="2A852CD1">
      <w:pPr>
        <w:pStyle w:val="76"/>
        <w:keepNext w:val="0"/>
        <w:keepLines w:val="0"/>
        <w:pageBreakBefore w:val="0"/>
        <w:widowControl w:val="0"/>
        <w:numPr>
          <w:ilvl w:val="1"/>
          <w:numId w:val="26"/>
        </w:numPr>
        <w:kinsoku/>
        <w:wordWrap/>
        <w:overflowPunct/>
        <w:topLinePunct w:val="0"/>
        <w:autoSpaceDE/>
        <w:autoSpaceDN/>
        <w:bidi w:val="0"/>
        <w:adjustRightInd/>
        <w:snapToGrid/>
        <w:spacing w:line="440" w:lineRule="exact"/>
        <w:ind w:left="0" w:leftChars="0" w:firstLine="0" w:firstLineChars="0"/>
        <w:textAlignment w:val="auto"/>
        <w:rPr>
          <w:rFonts w:hint="eastAsia"/>
        </w:rPr>
      </w:pPr>
      <w:r>
        <w:rPr>
          <w:rFonts w:hint="eastAsia"/>
        </w:rPr>
        <w:t>法律、法规规定的其他情况。</w:t>
      </w:r>
    </w:p>
    <w:p w14:paraId="215E3D0C">
      <w:pPr>
        <w:pStyle w:val="72"/>
        <w:keepNext w:val="0"/>
        <w:keepLines w:val="0"/>
        <w:pageBreakBefore w:val="0"/>
        <w:widowControl w:val="0"/>
        <w:numPr>
          <w:ilvl w:val="0"/>
          <w:numId w:val="25"/>
        </w:numPr>
        <w:kinsoku/>
        <w:wordWrap/>
        <w:overflowPunct/>
        <w:topLinePunct w:val="0"/>
        <w:autoSpaceDE/>
        <w:autoSpaceDN/>
        <w:bidi w:val="0"/>
        <w:adjustRightInd/>
        <w:snapToGrid/>
        <w:spacing w:before="157" w:beforeLines="50" w:after="157" w:afterLines="50" w:line="440" w:lineRule="exact"/>
        <w:ind w:left="0" w:leftChars="0" w:firstLine="0" w:firstLineChars="0"/>
        <w:textAlignment w:val="auto"/>
        <w:outlineLvl w:val="2"/>
        <w:rPr>
          <w:rFonts w:hint="eastAsia" w:ascii="黑体" w:hAnsi="黑体" w:eastAsia="黑体" w:cs="黑体"/>
          <w:b w:val="0"/>
          <w:bCs w:val="0"/>
          <w:sz w:val="24"/>
          <w:szCs w:val="24"/>
          <w:highlight w:val="none"/>
          <w:lang w:val="en-US" w:eastAsia="zh-CN"/>
        </w:rPr>
      </w:pPr>
      <w:r>
        <w:rPr>
          <w:rFonts w:hint="eastAsia" w:ascii="黑体" w:hAnsi="黑体" w:eastAsia="黑体" w:cs="黑体"/>
          <w:b w:val="0"/>
          <w:bCs w:val="0"/>
          <w:sz w:val="24"/>
          <w:szCs w:val="24"/>
          <w:highlight w:val="none"/>
          <w:lang w:val="en-US" w:eastAsia="zh-CN"/>
        </w:rPr>
        <w:t>出现下列情形之一，招标人有权否决所有投标人的投标，并终止招标。</w:t>
      </w:r>
    </w:p>
    <w:p w14:paraId="6BC017B6">
      <w:pPr>
        <w:keepNext w:val="0"/>
        <w:keepLines w:val="0"/>
        <w:pageBreakBefore w:val="0"/>
        <w:widowControl w:val="0"/>
        <w:numPr>
          <w:ilvl w:val="1"/>
          <w:numId w:val="25"/>
        </w:numPr>
        <w:kinsoku/>
        <w:wordWrap/>
        <w:overflowPunct/>
        <w:topLinePunct w:val="0"/>
        <w:autoSpaceDE/>
        <w:autoSpaceDN/>
        <w:bidi w:val="0"/>
        <w:adjustRightInd/>
        <w:snapToGrid/>
        <w:spacing w:line="440" w:lineRule="exact"/>
        <w:ind w:left="0" w:leftChars="0" w:right="0" w:rightChars="0" w:firstLine="0" w:firstLineChars="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符合条件的投标人或者对招标文件做实质响应的投标人不足三家的；</w:t>
      </w:r>
    </w:p>
    <w:p w14:paraId="4633ED60">
      <w:pPr>
        <w:keepNext w:val="0"/>
        <w:keepLines w:val="0"/>
        <w:pageBreakBefore w:val="0"/>
        <w:widowControl w:val="0"/>
        <w:numPr>
          <w:ilvl w:val="1"/>
          <w:numId w:val="25"/>
        </w:numPr>
        <w:kinsoku/>
        <w:wordWrap/>
        <w:overflowPunct/>
        <w:topLinePunct w:val="0"/>
        <w:autoSpaceDE/>
        <w:autoSpaceDN/>
        <w:bidi w:val="0"/>
        <w:adjustRightInd/>
        <w:snapToGrid/>
        <w:spacing w:line="440" w:lineRule="exact"/>
        <w:ind w:left="0" w:leftChars="0" w:right="0" w:righ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出现影响采购公正的违法、违规行为的；</w:t>
      </w:r>
    </w:p>
    <w:p w14:paraId="3D9449A9">
      <w:pPr>
        <w:keepNext w:val="0"/>
        <w:keepLines w:val="0"/>
        <w:pageBreakBefore w:val="0"/>
        <w:widowControl w:val="0"/>
        <w:numPr>
          <w:ilvl w:val="1"/>
          <w:numId w:val="25"/>
        </w:numPr>
        <w:kinsoku/>
        <w:wordWrap/>
        <w:overflowPunct/>
        <w:topLinePunct w:val="0"/>
        <w:autoSpaceDE/>
        <w:autoSpaceDN/>
        <w:bidi w:val="0"/>
        <w:adjustRightInd/>
        <w:snapToGrid/>
        <w:spacing w:line="440" w:lineRule="exact"/>
        <w:ind w:left="0" w:leftChars="0" w:right="0" w:righ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评标委员会经评审，认为所有投标都不符合招标文件要求的；</w:t>
      </w:r>
    </w:p>
    <w:p w14:paraId="1872B765">
      <w:pPr>
        <w:keepNext w:val="0"/>
        <w:keepLines w:val="0"/>
        <w:pageBreakBefore w:val="0"/>
        <w:widowControl w:val="0"/>
        <w:numPr>
          <w:ilvl w:val="1"/>
          <w:numId w:val="25"/>
        </w:numPr>
        <w:kinsoku/>
        <w:wordWrap/>
        <w:overflowPunct/>
        <w:topLinePunct w:val="0"/>
        <w:autoSpaceDE/>
        <w:autoSpaceDN/>
        <w:bidi w:val="0"/>
        <w:adjustRightInd/>
        <w:snapToGrid/>
        <w:spacing w:line="440" w:lineRule="exact"/>
        <w:ind w:left="0" w:leftChars="0" w:right="0" w:righ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因重大变故，采购任务取消的</w:t>
      </w:r>
      <w:bookmarkStart w:id="6" w:name="OLE_LINK29"/>
      <w:bookmarkStart w:id="7" w:name="OLE_LINK25"/>
      <w:bookmarkStart w:id="8" w:name="OLE_LINK27"/>
      <w:bookmarkStart w:id="9" w:name="OLE_LINK26"/>
      <w:bookmarkStart w:id="10" w:name="OLE_LINK28"/>
      <w:r>
        <w:rPr>
          <w:rFonts w:hint="eastAsia" w:ascii="宋体" w:hAnsi="宋体" w:eastAsia="宋体" w:cs="宋体"/>
          <w:sz w:val="21"/>
          <w:szCs w:val="21"/>
          <w:highlight w:val="none"/>
        </w:rPr>
        <w:t>；</w:t>
      </w:r>
      <w:bookmarkEnd w:id="6"/>
      <w:bookmarkEnd w:id="7"/>
      <w:bookmarkEnd w:id="8"/>
      <w:bookmarkEnd w:id="9"/>
      <w:bookmarkEnd w:id="10"/>
    </w:p>
    <w:p w14:paraId="5CD1D199">
      <w:pPr>
        <w:keepNext w:val="0"/>
        <w:keepLines w:val="0"/>
        <w:pageBreakBefore w:val="0"/>
        <w:widowControl w:val="0"/>
        <w:numPr>
          <w:ilvl w:val="1"/>
          <w:numId w:val="25"/>
        </w:numPr>
        <w:kinsoku/>
        <w:wordWrap/>
        <w:overflowPunct/>
        <w:topLinePunct w:val="0"/>
        <w:autoSpaceDE/>
        <w:autoSpaceDN/>
        <w:bidi w:val="0"/>
        <w:adjustRightInd/>
        <w:snapToGrid/>
        <w:spacing w:line="440" w:lineRule="exact"/>
        <w:ind w:left="0" w:leftChars="0" w:right="0" w:righ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招标人认为其他应终止招标的情形。</w:t>
      </w:r>
    </w:p>
    <w:p w14:paraId="24E6827E">
      <w:pPr>
        <w:pStyle w:val="72"/>
        <w:keepNext w:val="0"/>
        <w:keepLines w:val="0"/>
        <w:pageBreakBefore w:val="0"/>
        <w:widowControl w:val="0"/>
        <w:numPr>
          <w:ilvl w:val="0"/>
          <w:numId w:val="25"/>
        </w:numPr>
        <w:kinsoku/>
        <w:wordWrap/>
        <w:overflowPunct/>
        <w:topLinePunct w:val="0"/>
        <w:autoSpaceDE/>
        <w:autoSpaceDN/>
        <w:bidi w:val="0"/>
        <w:adjustRightInd/>
        <w:snapToGrid/>
        <w:spacing w:before="157" w:beforeLines="50" w:after="157" w:afterLines="50" w:line="440" w:lineRule="exact"/>
        <w:ind w:left="0" w:leftChars="0" w:firstLine="0" w:firstLineChars="0"/>
        <w:textAlignment w:val="auto"/>
        <w:outlineLvl w:val="2"/>
        <w:rPr>
          <w:rFonts w:hint="eastAsia" w:ascii="黑体" w:hAnsi="黑体" w:eastAsia="黑体" w:cs="黑体"/>
          <w:b w:val="0"/>
          <w:bCs w:val="0"/>
          <w:sz w:val="24"/>
          <w:szCs w:val="24"/>
          <w:highlight w:val="none"/>
          <w:lang w:val="en-US" w:eastAsia="zh-CN"/>
        </w:rPr>
      </w:pPr>
      <w:r>
        <w:rPr>
          <w:rFonts w:hint="eastAsia" w:ascii="黑体" w:hAnsi="黑体" w:eastAsia="黑体" w:cs="黑体"/>
          <w:b w:val="0"/>
          <w:bCs w:val="0"/>
          <w:sz w:val="24"/>
          <w:szCs w:val="24"/>
          <w:highlight w:val="none"/>
          <w:lang w:val="en-US" w:eastAsia="zh-CN"/>
        </w:rPr>
        <w:t>中标人瑕疵滞后发现的处理原则：无论基于何种原因，各项本应作为拒绝处理的情形，即便未被及时发现或中标人隐瞒真实情况，而使该中标人通过了资格审核、初评、现场复审、终评或其他所有相关程序，包括已发布中标通知或已签订合同的情形，招标人均有权拒绝或取消中标人资格，一旦中标人被拒绝或该中标人此前的评议结果被取消，相关的一切损失均由该中标人承担。</w:t>
      </w:r>
    </w:p>
    <w:p w14:paraId="3E00D4EE">
      <w:pPr>
        <w:pStyle w:val="72"/>
        <w:keepNext w:val="0"/>
        <w:keepLines w:val="0"/>
        <w:pageBreakBefore w:val="0"/>
        <w:widowControl w:val="0"/>
        <w:kinsoku/>
        <w:wordWrap/>
        <w:overflowPunct/>
        <w:topLinePunct w:val="0"/>
        <w:autoSpaceDE/>
        <w:autoSpaceDN/>
        <w:bidi w:val="0"/>
        <w:adjustRightInd/>
        <w:snapToGrid/>
        <w:spacing w:before="313" w:beforeLines="100" w:after="157" w:afterLines="50" w:line="480" w:lineRule="exact"/>
        <w:ind w:left="0" w:firstLine="0"/>
        <w:textAlignment w:val="auto"/>
      </w:pPr>
      <w:r>
        <w:rPr>
          <w:rFonts w:hint="eastAsia" w:hAnsi="Courier New" w:cs="Times New Roman"/>
          <w:highlight w:val="none"/>
          <w:lang w:val="en-US" w:eastAsia="zh-CN"/>
        </w:rPr>
        <w:t>合同</w:t>
      </w:r>
      <w:r>
        <w:rPr>
          <w:rFonts w:hint="eastAsia"/>
          <w:lang w:val="en-US" w:eastAsia="zh-CN"/>
        </w:rPr>
        <w:t>签订</w:t>
      </w:r>
    </w:p>
    <w:p w14:paraId="38A4E3E0">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0" w:leftChars="0" w:firstLine="0" w:firstLineChars="0"/>
        <w:textAlignment w:val="auto"/>
        <w:rPr>
          <w:rFonts w:ascii="宋体" w:hAnsi="宋体" w:cs="宋体"/>
          <w:color w:val="000000"/>
          <w:sz w:val="21"/>
          <w:szCs w:val="21"/>
        </w:rPr>
      </w:pPr>
      <w:r>
        <w:rPr>
          <w:rFonts w:hint="eastAsia" w:ascii="宋体" w:hAnsi="宋体" w:cs="宋体"/>
          <w:color w:val="000000"/>
          <w:sz w:val="21"/>
          <w:szCs w:val="21"/>
        </w:rPr>
        <w:t>招标人根据评标工作小组的评标结果确定中标人，在重汽e采通平台公布中标结果，并发送中标通知。</w:t>
      </w:r>
    </w:p>
    <w:p w14:paraId="01A8757D">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0" w:leftChars="0" w:firstLine="0" w:firstLineChars="0"/>
        <w:textAlignment w:val="auto"/>
        <w:rPr>
          <w:rFonts w:ascii="宋体" w:hAnsi="宋体" w:cs="宋体"/>
          <w:color w:val="000000"/>
          <w:sz w:val="21"/>
          <w:szCs w:val="21"/>
        </w:rPr>
      </w:pPr>
      <w:r>
        <w:rPr>
          <w:rFonts w:hint="eastAsia" w:ascii="宋体" w:hAnsi="宋体" w:cs="宋体"/>
          <w:color w:val="000000"/>
          <w:sz w:val="21"/>
          <w:szCs w:val="21"/>
        </w:rPr>
        <w:t>中标人应该在中标通知书规定的时间、地点与招标人签订采购合同，否则按照开标后撤回投标处理。</w:t>
      </w:r>
    </w:p>
    <w:p w14:paraId="05680D5A">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0" w:leftChars="0" w:firstLine="0" w:firstLineChars="0"/>
        <w:textAlignment w:val="auto"/>
        <w:rPr>
          <w:rFonts w:ascii="宋体" w:hAnsi="宋体" w:cs="宋体"/>
          <w:b w:val="0"/>
          <w:bCs w:val="0"/>
          <w:sz w:val="21"/>
          <w:szCs w:val="21"/>
        </w:rPr>
      </w:pPr>
      <w:r>
        <w:rPr>
          <w:rFonts w:hint="eastAsia" w:ascii="宋体" w:hAnsi="宋体" w:cs="宋体"/>
          <w:b w:val="0"/>
          <w:bCs w:val="0"/>
          <w:color w:val="000000"/>
          <w:sz w:val="21"/>
          <w:szCs w:val="21"/>
        </w:rPr>
        <w:t>中标人应当按照合同约定的履约责任，在保证质量的前提下完成中标项目，不得将中标项目转包或分包给他人，否则视为违约，招标人有权解除合同。</w:t>
      </w:r>
    </w:p>
    <w:p w14:paraId="096ACE9E">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0" w:leftChars="0" w:firstLine="0" w:firstLineChars="0"/>
        <w:textAlignment w:val="auto"/>
      </w:pPr>
      <w:r>
        <w:rPr>
          <w:rFonts w:hint="eastAsia" w:ascii="宋体" w:hAnsi="宋体" w:cs="宋体"/>
          <w:b w:val="0"/>
          <w:bCs w:val="0"/>
          <w:color w:val="000000"/>
          <w:sz w:val="21"/>
          <w:szCs w:val="21"/>
        </w:rPr>
        <w:t>招标人有权指定招标人的关联单位作为合同签订人，与中标人签署相关合同，且具体权利义务以中标人与招标人的关联公司最终签署的合同为准</w:t>
      </w:r>
      <w:r>
        <w:rPr>
          <w:rFonts w:hint="eastAsia" w:ascii="宋体" w:hAnsi="宋体" w:cs="宋体"/>
          <w:b w:val="0"/>
          <w:bCs w:val="0"/>
          <w:color w:val="000000"/>
          <w:sz w:val="21"/>
          <w:szCs w:val="21"/>
          <w:lang w:eastAsia="zh-CN"/>
        </w:rPr>
        <w:t>。</w:t>
      </w:r>
    </w:p>
    <w:p w14:paraId="5591E191">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val="0"/>
          <w:color w:val="000000"/>
          <w:sz w:val="21"/>
          <w:szCs w:val="21"/>
          <w:highlight w:val="none"/>
        </w:rPr>
      </w:pPr>
      <w:r>
        <w:rPr>
          <w:rFonts w:hint="eastAsia" w:ascii="宋体" w:hAnsi="宋体" w:cs="宋体"/>
          <w:b/>
          <w:bCs w:val="0"/>
          <w:sz w:val="21"/>
          <w:szCs w:val="21"/>
        </w:rPr>
        <w:t>中标人由于履行义务的能力或信用有严重缺陷，招标人有权取消其中标资格，招标人将从中标候选单位中依序重新确定中标人，或重新组织招标；</w:t>
      </w:r>
    </w:p>
    <w:p w14:paraId="4B1A7D9C">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val="0"/>
          <w:color w:val="000000"/>
          <w:sz w:val="21"/>
          <w:szCs w:val="21"/>
          <w:highlight w:val="none"/>
        </w:rPr>
      </w:pPr>
      <w:r>
        <w:rPr>
          <w:rFonts w:hint="eastAsia" w:ascii="宋体" w:hAnsi="宋体" w:cs="宋体"/>
          <w:b/>
          <w:bCs w:val="0"/>
          <w:sz w:val="21"/>
          <w:szCs w:val="21"/>
        </w:rPr>
        <w:t>合同以双方最终签署的版本为准。</w:t>
      </w:r>
    </w:p>
    <w:p w14:paraId="610E8BB3">
      <w:pPr>
        <w:pStyle w:val="72"/>
        <w:keepNext w:val="0"/>
        <w:keepLines w:val="0"/>
        <w:pageBreakBefore w:val="0"/>
        <w:widowControl w:val="0"/>
        <w:kinsoku/>
        <w:wordWrap/>
        <w:overflowPunct/>
        <w:topLinePunct w:val="0"/>
        <w:autoSpaceDE/>
        <w:autoSpaceDN/>
        <w:bidi w:val="0"/>
        <w:adjustRightInd/>
        <w:snapToGrid/>
        <w:spacing w:before="313" w:beforeLines="100" w:after="157" w:afterLines="50" w:line="480" w:lineRule="exact"/>
        <w:ind w:left="0" w:firstLine="0"/>
        <w:textAlignment w:val="auto"/>
      </w:pPr>
      <w:r>
        <w:rPr>
          <w:rFonts w:hint="eastAsia"/>
          <w:lang w:val="en-US" w:eastAsia="zh-CN"/>
        </w:rPr>
        <w:t>交货及付款</w:t>
      </w:r>
    </w:p>
    <w:p w14:paraId="0DD46053">
      <w:pPr>
        <w:pStyle w:val="76"/>
        <w:keepNext w:val="0"/>
        <w:keepLines w:val="0"/>
        <w:pageBreakBefore w:val="0"/>
        <w:widowControl w:val="0"/>
        <w:numPr>
          <w:ilvl w:val="0"/>
          <w:numId w:val="28"/>
        </w:numPr>
        <w:kinsoku/>
        <w:wordWrap/>
        <w:overflowPunct/>
        <w:topLinePunct w:val="0"/>
        <w:autoSpaceDE/>
        <w:autoSpaceDN/>
        <w:bidi w:val="0"/>
        <w:adjustRightInd/>
        <w:snapToGrid/>
        <w:spacing w:line="440" w:lineRule="exact"/>
        <w:ind w:left="0" w:leftChars="0" w:firstLine="0" w:firstLineChars="0"/>
        <w:textAlignment w:val="auto"/>
        <w:rPr>
          <w:rFonts w:hint="eastAsia" w:cs="Times New Roman"/>
          <w:lang w:val="en-US" w:eastAsia="zh-CN"/>
        </w:rPr>
      </w:pPr>
      <w:r>
        <w:rPr>
          <w:rFonts w:hint="eastAsia" w:cs="Times New Roman"/>
          <w:lang w:val="en-US" w:eastAsia="zh-CN"/>
        </w:rPr>
        <w:t>交货期：以最终签署的协议（或合同）约定为准。</w:t>
      </w:r>
    </w:p>
    <w:p w14:paraId="3089FF21">
      <w:pPr>
        <w:pStyle w:val="76"/>
        <w:keepNext w:val="0"/>
        <w:keepLines w:val="0"/>
        <w:pageBreakBefore w:val="0"/>
        <w:widowControl w:val="0"/>
        <w:numPr>
          <w:ilvl w:val="0"/>
          <w:numId w:val="28"/>
        </w:numPr>
        <w:kinsoku/>
        <w:wordWrap/>
        <w:overflowPunct/>
        <w:topLinePunct w:val="0"/>
        <w:autoSpaceDE/>
        <w:autoSpaceDN/>
        <w:bidi w:val="0"/>
        <w:adjustRightInd/>
        <w:snapToGrid/>
        <w:spacing w:line="440" w:lineRule="exact"/>
        <w:ind w:left="0" w:leftChars="0" w:firstLine="0" w:firstLineChars="0"/>
        <w:textAlignment w:val="auto"/>
        <w:rPr>
          <w:rFonts w:hint="eastAsia" w:cs="Times New Roman"/>
          <w:lang w:val="en-US" w:eastAsia="zh-CN"/>
        </w:rPr>
      </w:pPr>
      <w:r>
        <w:rPr>
          <w:rFonts w:hint="eastAsia" w:cs="Times New Roman"/>
          <w:highlight w:val="none"/>
          <w:lang w:val="en-US" w:eastAsia="zh-CN"/>
        </w:rPr>
        <w:t>质保期：</w:t>
      </w:r>
      <w:r>
        <w:rPr>
          <w:rFonts w:hint="eastAsia" w:cs="Times New Roman"/>
          <w:lang w:val="en-US" w:eastAsia="zh-CN"/>
        </w:rPr>
        <w:t>以最终签署的协议（或合同）约定为准。</w:t>
      </w:r>
    </w:p>
    <w:p w14:paraId="517A66BC">
      <w:pPr>
        <w:pStyle w:val="76"/>
        <w:keepNext w:val="0"/>
        <w:keepLines w:val="0"/>
        <w:pageBreakBefore w:val="0"/>
        <w:widowControl w:val="0"/>
        <w:numPr>
          <w:ilvl w:val="0"/>
          <w:numId w:val="28"/>
        </w:numPr>
        <w:kinsoku/>
        <w:wordWrap/>
        <w:overflowPunct/>
        <w:topLinePunct w:val="0"/>
        <w:autoSpaceDE/>
        <w:autoSpaceDN/>
        <w:bidi w:val="0"/>
        <w:adjustRightInd/>
        <w:snapToGrid/>
        <w:spacing w:line="440" w:lineRule="exact"/>
        <w:ind w:left="0" w:leftChars="0" w:firstLine="0" w:firstLineChars="0"/>
        <w:textAlignment w:val="auto"/>
        <w:rPr>
          <w:rFonts w:hint="eastAsia" w:cs="Times New Roman"/>
          <w:lang w:val="en-US" w:eastAsia="zh-CN"/>
        </w:rPr>
      </w:pPr>
      <w:r>
        <w:rPr>
          <w:rFonts w:hint="eastAsia" w:cs="Times New Roman"/>
          <w:lang w:val="en-US" w:eastAsia="zh-CN"/>
        </w:rPr>
        <w:t>付款方式：半年期商业汇票（包括银行承兑汇票和商业承兑汇票）</w:t>
      </w:r>
    </w:p>
    <w:p w14:paraId="36776B88">
      <w:pPr>
        <w:pStyle w:val="76"/>
        <w:keepNext w:val="0"/>
        <w:keepLines w:val="0"/>
        <w:pageBreakBefore w:val="0"/>
        <w:widowControl w:val="0"/>
        <w:numPr>
          <w:ilvl w:val="0"/>
          <w:numId w:val="28"/>
        </w:numPr>
        <w:kinsoku/>
        <w:wordWrap/>
        <w:overflowPunct/>
        <w:topLinePunct w:val="0"/>
        <w:autoSpaceDE/>
        <w:autoSpaceDN/>
        <w:bidi w:val="0"/>
        <w:adjustRightInd/>
        <w:snapToGrid/>
        <w:spacing w:line="440" w:lineRule="exact"/>
        <w:ind w:left="0" w:leftChars="0" w:firstLine="0" w:firstLineChars="0"/>
        <w:textAlignment w:val="auto"/>
        <w:rPr>
          <w:rFonts w:hint="eastAsia" w:cs="Times New Roman"/>
          <w:lang w:val="en-US" w:eastAsia="zh-CN"/>
        </w:rPr>
      </w:pPr>
      <w:r>
        <w:rPr>
          <w:rFonts w:hint="eastAsia" w:cs="Times New Roman"/>
          <w:lang w:val="en-US" w:eastAsia="zh-CN"/>
        </w:rPr>
        <w:t>付款节点：</w:t>
      </w:r>
    </w:p>
    <w:p w14:paraId="6A591DAD">
      <w:pPr>
        <w:pStyle w:val="75"/>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outlineLvl w:val="9"/>
        <w:rPr>
          <w:rFonts w:hint="eastAsia" w:cs="Times New Roman"/>
          <w:b w:val="0"/>
          <w:bCs/>
          <w:i w:val="0"/>
          <w:iCs w:val="0"/>
          <w:color w:val="auto"/>
          <w:highlight w:val="none"/>
          <w:u w:val="none"/>
          <w:lang w:val="en-US" w:eastAsia="zh-CN"/>
        </w:rPr>
      </w:pPr>
      <w:r>
        <w:rPr>
          <w:rFonts w:hint="eastAsia" w:cs="Times New Roman"/>
          <w:b w:val="0"/>
          <w:bCs/>
          <w:i w:val="0"/>
          <w:iCs w:val="0"/>
          <w:color w:val="auto"/>
          <w:highlight w:val="none"/>
          <w:u w:val="none"/>
          <w:lang w:val="en-US" w:eastAsia="zh-CN"/>
        </w:rPr>
        <w:t>乙方完成甲方的需求，乙方开具合同价款90%的收据并100%的增值税专用发票，经甲方核对无误后支付90%。质保金10%在质保期届满后开具合同价款10%的收据后支付。</w:t>
      </w:r>
    </w:p>
    <w:p w14:paraId="0497352D">
      <w:pPr>
        <w:pStyle w:val="76"/>
        <w:keepNext w:val="0"/>
        <w:keepLines w:val="0"/>
        <w:pageBreakBefore w:val="0"/>
        <w:widowControl w:val="0"/>
        <w:numPr>
          <w:ilvl w:val="0"/>
          <w:numId w:val="28"/>
        </w:numPr>
        <w:kinsoku/>
        <w:wordWrap/>
        <w:overflowPunct/>
        <w:topLinePunct w:val="0"/>
        <w:autoSpaceDE/>
        <w:autoSpaceDN/>
        <w:bidi w:val="0"/>
        <w:adjustRightInd/>
        <w:snapToGrid/>
        <w:spacing w:line="440" w:lineRule="exact"/>
        <w:ind w:left="0" w:leftChars="0" w:firstLine="0" w:firstLineChars="0"/>
        <w:textAlignment w:val="auto"/>
        <w:rPr>
          <w:rFonts w:hint="default" w:cs="Times New Roman"/>
          <w:lang w:val="en-US" w:eastAsia="zh-CN"/>
        </w:rPr>
      </w:pPr>
      <w:r>
        <w:rPr>
          <w:rFonts w:hint="eastAsia" w:cs="Times New Roman"/>
          <w:lang w:val="en-US" w:eastAsia="zh-CN"/>
        </w:rPr>
        <w:t>付款方式和付款比例不允许偏离</w:t>
      </w:r>
    </w:p>
    <w:p w14:paraId="6E0D7439">
      <w:pPr>
        <w:pStyle w:val="72"/>
        <w:keepNext w:val="0"/>
        <w:keepLines w:val="0"/>
        <w:pageBreakBefore w:val="0"/>
        <w:widowControl w:val="0"/>
        <w:kinsoku/>
        <w:wordWrap/>
        <w:overflowPunct/>
        <w:topLinePunct w:val="0"/>
        <w:autoSpaceDE/>
        <w:autoSpaceDN/>
        <w:bidi w:val="0"/>
        <w:adjustRightInd/>
        <w:snapToGrid/>
        <w:spacing w:before="313" w:beforeLines="100" w:after="157" w:afterLines="50" w:line="480" w:lineRule="exact"/>
        <w:ind w:left="0" w:firstLine="0"/>
        <w:textAlignment w:val="auto"/>
        <w:rPr>
          <w:rFonts w:hint="eastAsia"/>
          <w:lang w:val="en-US" w:eastAsia="zh-CN"/>
        </w:rPr>
      </w:pPr>
      <w:r>
        <w:rPr>
          <w:rFonts w:hint="eastAsia"/>
          <w:lang w:val="en-US" w:eastAsia="zh-CN"/>
        </w:rPr>
        <w:t>本次招标最终解释权归</w:t>
      </w:r>
      <w:r>
        <w:rPr>
          <w:rFonts w:hint="eastAsia"/>
          <w:highlight w:val="none"/>
          <w:lang w:val="en-US" w:eastAsia="zh-CN"/>
        </w:rPr>
        <w:t>中国重汽集团济南动力有限公司</w:t>
      </w:r>
      <w:r>
        <w:rPr>
          <w:rFonts w:hint="eastAsia"/>
          <w:lang w:val="en-US" w:eastAsia="zh-CN"/>
        </w:rPr>
        <w:t>。</w:t>
      </w:r>
    </w:p>
    <w:p w14:paraId="3A64B4FF">
      <w:pPr>
        <w:pStyle w:val="76"/>
        <w:bidi w:val="0"/>
        <w:rPr>
          <w:rFonts w:hint="eastAsia"/>
        </w:rPr>
      </w:pPr>
      <w:bookmarkStart w:id="11" w:name="_Toc47976607"/>
    </w:p>
    <w:p w14:paraId="3F9FB118">
      <w:pPr>
        <w:pStyle w:val="76"/>
        <w:bidi w:val="0"/>
        <w:rPr>
          <w:rFonts w:hint="eastAsia"/>
        </w:rPr>
      </w:pPr>
    </w:p>
    <w:bookmarkEnd w:id="11"/>
    <w:p w14:paraId="2FC4797F">
      <w:pPr>
        <w:pStyle w:val="71"/>
        <w:keepNext w:val="0"/>
        <w:keepLines w:val="0"/>
        <w:pageBreakBefore w:val="0"/>
        <w:widowControl w:val="0"/>
        <w:numPr>
          <w:ilvl w:val="0"/>
          <w:numId w:val="29"/>
        </w:numPr>
        <w:kinsoku/>
        <w:wordWrap/>
        <w:overflowPunct/>
        <w:topLinePunct w:val="0"/>
        <w:autoSpaceDE/>
        <w:autoSpaceDN/>
        <w:bidi w:val="0"/>
        <w:adjustRightInd/>
        <w:snapToGrid/>
        <w:spacing w:after="313" w:afterLines="100"/>
        <w:jc w:val="center"/>
        <w:textAlignment w:val="auto"/>
        <w:rPr>
          <w:rFonts w:hint="default"/>
          <w:lang w:val="en-US" w:eastAsia="zh-CN"/>
        </w:rPr>
      </w:pPr>
      <w:bookmarkStart w:id="12" w:name="_Toc16839"/>
      <w:r>
        <w:rPr>
          <w:rFonts w:hint="eastAsia"/>
          <w:lang w:val="en-US" w:eastAsia="zh-CN"/>
        </w:rPr>
        <w:t>分包一技术</w:t>
      </w:r>
      <w:bookmarkEnd w:id="12"/>
      <w:r>
        <w:rPr>
          <w:rFonts w:hint="eastAsia"/>
          <w:lang w:val="en-US" w:eastAsia="zh-CN"/>
        </w:rPr>
        <w:t>协议书</w:t>
      </w:r>
    </w:p>
    <w:p w14:paraId="6D03DCE4">
      <w:pPr>
        <w:tabs>
          <w:tab w:val="left" w:pos="500"/>
        </w:tabs>
        <w:snapToGrid w:val="0"/>
        <w:spacing w:line="360" w:lineRule="auto"/>
        <w:rPr>
          <w:rFonts w:ascii="宋体" w:hAnsi="Times New Roman" w:eastAsia="宋体" w:cs="宋体"/>
          <w:b/>
          <w:sz w:val="32"/>
          <w:szCs w:val="32"/>
          <w:lang w:bidi="ar"/>
        </w:rPr>
      </w:pPr>
      <w:r>
        <w:rPr>
          <w:rFonts w:hAnsi="宋体"/>
          <w:b/>
          <w:bCs/>
          <w:sz w:val="24"/>
        </w:rPr>
        <w:t>一、</w:t>
      </w:r>
      <w:r>
        <w:rPr>
          <w:rFonts w:hint="eastAsia" w:hAnsi="宋体"/>
          <w:b/>
          <w:bCs/>
          <w:sz w:val="24"/>
          <w:lang w:val="en-US" w:eastAsia="zh-CN"/>
        </w:rPr>
        <w:t>分包一</w:t>
      </w:r>
      <w:r>
        <w:rPr>
          <w:rFonts w:hAnsi="宋体"/>
          <w:b/>
          <w:bCs/>
          <w:sz w:val="24"/>
        </w:rPr>
        <w:t>项目名称</w:t>
      </w:r>
      <w:r>
        <w:rPr>
          <w:rFonts w:hAnsi="宋体"/>
          <w:sz w:val="24"/>
        </w:rPr>
        <w:t>：</w:t>
      </w:r>
      <w:r>
        <w:rPr>
          <w:rFonts w:hint="eastAsia" w:hAnsi="宋体"/>
          <w:sz w:val="24"/>
          <w:lang w:val="en-US" w:eastAsia="zh-CN"/>
        </w:rPr>
        <w:t>部分部门级会议室增加投屏设备-办公室增加投屏设备</w:t>
      </w:r>
      <w:r>
        <w:rPr>
          <w:rFonts w:hint="eastAsia" w:ascii="宋体" w:hAnsi="宋体" w:eastAsia="宋体" w:cs="Times New Roman"/>
          <w:sz w:val="24"/>
        </w:rPr>
        <w:t>。</w:t>
      </w:r>
    </w:p>
    <w:p w14:paraId="2194154C">
      <w:pPr>
        <w:pStyle w:val="15"/>
        <w:spacing w:line="360" w:lineRule="auto"/>
        <w:ind w:left="1181" w:hanging="1181" w:hangingChars="490"/>
        <w:rPr>
          <w:rFonts w:hint="default" w:hAnsi="宋体" w:asciiTheme="minorHAnsi" w:eastAsiaTheme="minorEastAsia" w:cstheme="minorBidi"/>
          <w:kern w:val="2"/>
          <w:sz w:val="24"/>
          <w:szCs w:val="24"/>
          <w:lang w:val="en-US" w:eastAsia="zh-CN" w:bidi="ar-SA"/>
        </w:rPr>
      </w:pPr>
      <w:r>
        <w:rPr>
          <w:rFonts w:hAnsi="宋体"/>
          <w:b/>
          <w:bCs/>
          <w:sz w:val="24"/>
          <w:szCs w:val="24"/>
        </w:rPr>
        <w:t>二、数量</w:t>
      </w:r>
      <w:r>
        <w:rPr>
          <w:rFonts w:hAnsi="宋体"/>
          <w:sz w:val="24"/>
          <w:szCs w:val="24"/>
        </w:rPr>
        <w:t>：</w:t>
      </w:r>
      <w:r>
        <w:rPr>
          <w:rFonts w:hint="eastAsia" w:ascii="宋体" w:hAnsi="宋体" w:eastAsia="宋体" w:cs="Times New Roman"/>
          <w:kern w:val="2"/>
          <w:sz w:val="24"/>
          <w:szCs w:val="24"/>
          <w:lang w:val="en-US" w:eastAsia="zh-CN" w:bidi="ar-SA"/>
        </w:rPr>
        <w:t>75吋电视24台、85/86吋电视1台、100吋电视3台共28台。</w:t>
      </w:r>
    </w:p>
    <w:p w14:paraId="5217BD24">
      <w:pPr>
        <w:pStyle w:val="114"/>
        <w:widowControl/>
        <w:adjustRightInd w:val="0"/>
        <w:ind w:firstLine="0" w:firstLineChars="0"/>
        <w:jc w:val="both"/>
        <w:rPr>
          <w:rFonts w:hint="default" w:hAnsi="宋体"/>
          <w:sz w:val="24"/>
          <w:szCs w:val="24"/>
        </w:rPr>
      </w:pPr>
      <w:r>
        <w:rPr>
          <w:rFonts w:hAnsi="宋体"/>
          <w:b/>
          <w:bCs/>
        </w:rPr>
        <w:t>三、品牌</w:t>
      </w:r>
      <w:r>
        <w:rPr>
          <w:rFonts w:hAnsi="宋体"/>
        </w:rPr>
        <w:t>：优选现行业市场性价比较高的作为此次</w:t>
      </w:r>
      <w:r>
        <w:rPr>
          <w:rFonts w:hint="eastAsia" w:hAnsi="宋体"/>
          <w:lang w:val="en-US" w:eastAsia="zh-CN"/>
        </w:rPr>
        <w:t>采购</w:t>
      </w:r>
      <w:r>
        <w:rPr>
          <w:rFonts w:hAnsi="宋体"/>
          <w:sz w:val="24"/>
          <w:szCs w:val="24"/>
        </w:rPr>
        <w:t>主要品牌。</w:t>
      </w:r>
    </w:p>
    <w:p w14:paraId="5A65475B">
      <w:pPr>
        <w:pStyle w:val="15"/>
        <w:spacing w:line="360" w:lineRule="auto"/>
        <w:rPr>
          <w:rFonts w:hint="default" w:hAnsi="宋体"/>
          <w:sz w:val="24"/>
          <w:szCs w:val="24"/>
        </w:rPr>
      </w:pPr>
      <w:r>
        <w:rPr>
          <w:rFonts w:hAnsi="宋体"/>
          <w:b/>
          <w:bCs/>
          <w:sz w:val="24"/>
          <w:szCs w:val="24"/>
        </w:rPr>
        <w:t>四、用途</w:t>
      </w:r>
      <w:r>
        <w:rPr>
          <w:rFonts w:hAnsi="宋体"/>
          <w:sz w:val="24"/>
          <w:szCs w:val="24"/>
        </w:rPr>
        <w:t>：用于</w:t>
      </w:r>
      <w:r>
        <w:rPr>
          <w:rFonts w:hint="eastAsia" w:hAnsi="宋体"/>
          <w:sz w:val="24"/>
          <w:szCs w:val="24"/>
          <w:lang w:val="en-US" w:eastAsia="zh-CN"/>
        </w:rPr>
        <w:t>部分部门级会议室，用于召开日常会议</w:t>
      </w:r>
      <w:r>
        <w:rPr>
          <w:rFonts w:hAnsi="宋体"/>
          <w:sz w:val="24"/>
          <w:szCs w:val="24"/>
        </w:rPr>
        <w:t>。</w:t>
      </w:r>
    </w:p>
    <w:p w14:paraId="39DD7F76">
      <w:pPr>
        <w:pStyle w:val="15"/>
        <w:spacing w:line="360" w:lineRule="auto"/>
        <w:rPr>
          <w:rFonts w:hint="default" w:hAnsi="宋体"/>
          <w:b/>
          <w:bCs/>
          <w:sz w:val="24"/>
          <w:szCs w:val="24"/>
        </w:rPr>
      </w:pPr>
      <w:r>
        <w:rPr>
          <w:rFonts w:hAnsi="宋体"/>
          <w:b/>
          <w:bCs/>
          <w:sz w:val="24"/>
          <w:szCs w:val="24"/>
        </w:rPr>
        <w:t>五、设备</w:t>
      </w:r>
    </w:p>
    <w:p w14:paraId="594EAD77">
      <w:pPr>
        <w:pStyle w:val="15"/>
        <w:spacing w:line="360" w:lineRule="auto"/>
        <w:ind w:left="481" w:leftChars="-228" w:hanging="960" w:hangingChars="400"/>
        <w:rPr>
          <w:rFonts w:hint="default" w:hAnsi="宋体"/>
          <w:b/>
          <w:sz w:val="24"/>
          <w:szCs w:val="24"/>
        </w:rPr>
      </w:pPr>
      <w:r>
        <w:rPr>
          <w:rFonts w:hAnsi="宋体"/>
          <w:sz w:val="24"/>
          <w:szCs w:val="24"/>
        </w:rPr>
        <w:t xml:space="preserve">       </w:t>
      </w:r>
      <w:r>
        <w:rPr>
          <w:rFonts w:hAnsi="宋体"/>
          <w:b/>
          <w:sz w:val="24"/>
          <w:szCs w:val="24"/>
        </w:rPr>
        <w:t xml:space="preserve">  1、总体要求：</w:t>
      </w:r>
    </w:p>
    <w:p w14:paraId="217DE3C5">
      <w:pPr>
        <w:pStyle w:val="15"/>
        <w:spacing w:line="360" w:lineRule="auto"/>
        <w:rPr>
          <w:rFonts w:hint="default" w:hAnsi="宋体"/>
          <w:sz w:val="24"/>
          <w:szCs w:val="24"/>
        </w:rPr>
      </w:pPr>
      <w:r>
        <w:rPr>
          <w:rFonts w:hAnsi="宋体"/>
          <w:sz w:val="24"/>
          <w:szCs w:val="24"/>
        </w:rPr>
        <w:t xml:space="preserve">   （1）标准与规范：严格按照国家现行有效的相关技术标准与规范设计制造，符合国家有关质量、安全、环保标准的要求。</w:t>
      </w:r>
    </w:p>
    <w:p w14:paraId="4DE5CE5B">
      <w:pPr>
        <w:pStyle w:val="15"/>
        <w:spacing w:line="360" w:lineRule="auto"/>
        <w:ind w:left="214" w:leftChars="102" w:firstLine="120" w:firstLineChars="50"/>
        <w:rPr>
          <w:rFonts w:hint="default" w:hAnsi="宋体"/>
          <w:sz w:val="24"/>
          <w:szCs w:val="24"/>
        </w:rPr>
      </w:pPr>
      <w:r>
        <w:rPr>
          <w:rFonts w:hAnsi="宋体"/>
          <w:sz w:val="24"/>
          <w:szCs w:val="24"/>
        </w:rPr>
        <w:t>（2）</w:t>
      </w:r>
      <w:r>
        <w:rPr>
          <w:rFonts w:hint="eastAsia" w:hAnsi="宋体"/>
          <w:sz w:val="24"/>
          <w:szCs w:val="24"/>
          <w:lang w:val="en-US" w:eastAsia="zh-CN"/>
        </w:rPr>
        <w:t>投屏设备</w:t>
      </w:r>
      <w:r>
        <w:rPr>
          <w:rFonts w:hAnsi="宋体"/>
          <w:sz w:val="24"/>
          <w:szCs w:val="24"/>
        </w:rPr>
        <w:t>应是原厂的、原装出品的、全新的、非停产或非淘汰的、未使用的、未改装的、包装完好的产品；</w:t>
      </w:r>
      <w:r>
        <w:rPr>
          <w:sz w:val="24"/>
          <w:szCs w:val="24"/>
        </w:rPr>
        <w:t>有所有能验证产品身份的条码代码等信息，并能从官方渠道查到产品的身份信息或代码；</w:t>
      </w:r>
      <w:r>
        <w:rPr>
          <w:rFonts w:hAnsi="宋体"/>
          <w:sz w:val="24"/>
          <w:szCs w:val="24"/>
        </w:rPr>
        <w:t>所使用的备件、零配件应是设备原装的，且质量可靠。</w:t>
      </w:r>
    </w:p>
    <w:p w14:paraId="57343F2F">
      <w:pPr>
        <w:pStyle w:val="15"/>
        <w:spacing w:line="360" w:lineRule="auto"/>
        <w:ind w:left="214" w:leftChars="102" w:firstLine="120" w:firstLineChars="50"/>
        <w:rPr>
          <w:rFonts w:hint="default" w:hAnsi="宋体"/>
          <w:sz w:val="24"/>
          <w:szCs w:val="24"/>
        </w:rPr>
      </w:pPr>
      <w:r>
        <w:rPr>
          <w:rFonts w:hAnsi="宋体"/>
          <w:sz w:val="24"/>
          <w:szCs w:val="24"/>
        </w:rPr>
        <w:t>（3）</w:t>
      </w:r>
      <w:r>
        <w:rPr>
          <w:rFonts w:hint="eastAsia" w:hAnsi="宋体"/>
          <w:sz w:val="24"/>
          <w:szCs w:val="24"/>
          <w:lang w:val="en-US" w:eastAsia="zh-CN"/>
        </w:rPr>
        <w:t>投屏设备</w:t>
      </w:r>
      <w:r>
        <w:rPr>
          <w:rFonts w:hAnsi="宋体"/>
          <w:sz w:val="24"/>
          <w:szCs w:val="24"/>
        </w:rPr>
        <w:t>应包括原厂配置的产品技术资料、使用说明书、出厂合格证、有效的保修单证，软件、连接线和各项配件。</w:t>
      </w:r>
    </w:p>
    <w:p w14:paraId="49593940">
      <w:pPr>
        <w:spacing w:line="360" w:lineRule="auto"/>
        <w:ind w:left="214" w:leftChars="102" w:firstLine="120" w:firstLineChars="50"/>
        <w:rPr>
          <w:rFonts w:ascii="宋体" w:hAnsi="宋体"/>
          <w:sz w:val="24"/>
        </w:rPr>
      </w:pPr>
      <w:r>
        <w:rPr>
          <w:rFonts w:hint="eastAsia" w:ascii="宋体" w:hAnsi="宋体"/>
          <w:sz w:val="24"/>
        </w:rPr>
        <w:t>（4）</w:t>
      </w:r>
      <w:r>
        <w:rPr>
          <w:rFonts w:hint="eastAsia" w:hAnsi="宋体"/>
          <w:sz w:val="24"/>
          <w:szCs w:val="24"/>
          <w:lang w:val="en-US" w:eastAsia="zh-CN"/>
        </w:rPr>
        <w:t>投屏设备</w:t>
      </w:r>
      <w:r>
        <w:rPr>
          <w:rFonts w:hint="eastAsia" w:ascii="宋体" w:hAnsi="宋体"/>
          <w:sz w:val="24"/>
        </w:rPr>
        <w:t>，已获知识产权所有权人或合法使用权人的正式授权，且对该</w:t>
      </w:r>
      <w:r>
        <w:rPr>
          <w:rFonts w:hint="eastAsia" w:hAnsi="宋体"/>
          <w:sz w:val="24"/>
          <w:szCs w:val="24"/>
          <w:lang w:val="en-US" w:eastAsia="zh-CN"/>
        </w:rPr>
        <w:t>投屏设备</w:t>
      </w:r>
      <w:r>
        <w:rPr>
          <w:rFonts w:hint="eastAsia" w:ascii="宋体" w:hAnsi="宋体"/>
          <w:sz w:val="24"/>
        </w:rPr>
        <w:t>拥有合法的知识产权或具有合法的来源，在有关知识产权中不存在任何侵犯第三方的权益。</w:t>
      </w:r>
    </w:p>
    <w:p w14:paraId="3FDB7520">
      <w:pPr>
        <w:spacing w:line="360" w:lineRule="auto"/>
        <w:ind w:firstLine="360" w:firstLineChars="150"/>
        <w:rPr>
          <w:rFonts w:ascii="宋体" w:hAnsi="宋体"/>
          <w:sz w:val="24"/>
        </w:rPr>
      </w:pPr>
      <w:r>
        <w:rPr>
          <w:rFonts w:hint="eastAsia" w:ascii="宋体" w:hAnsi="宋体"/>
          <w:sz w:val="24"/>
        </w:rPr>
        <w:t>（5）设备能够享有原生产制造厂商正规的保修及售后服务。</w:t>
      </w:r>
    </w:p>
    <w:p w14:paraId="1A7FE07E">
      <w:pPr>
        <w:spacing w:line="360" w:lineRule="auto"/>
        <w:ind w:firstLine="360" w:firstLineChars="150"/>
        <w:rPr>
          <w:rFonts w:ascii="宋体" w:hAnsi="宋体"/>
          <w:sz w:val="24"/>
        </w:rPr>
      </w:pPr>
      <w:r>
        <w:rPr>
          <w:rFonts w:hint="eastAsia" w:ascii="宋体" w:hAnsi="宋体"/>
          <w:sz w:val="24"/>
        </w:rPr>
        <w:t>（6）包装、运输、检验、交付、安装、调试、结算、质保及售后服务等以合同约定为准。</w:t>
      </w:r>
    </w:p>
    <w:p w14:paraId="1FB3843C">
      <w:pPr>
        <w:pStyle w:val="60"/>
        <w:widowControl w:val="0"/>
        <w:spacing w:before="0" w:beforeAutospacing="0" w:after="0" w:afterAutospacing="0" w:line="360" w:lineRule="auto"/>
        <w:ind w:firstLine="472" w:firstLineChars="196"/>
        <w:rPr>
          <w:rFonts w:hint="default"/>
          <w:b/>
          <w:bCs/>
          <w:kern w:val="2"/>
        </w:rPr>
      </w:pPr>
      <w:r>
        <w:rPr>
          <w:b/>
          <w:bCs/>
          <w:kern w:val="2"/>
        </w:rPr>
        <w:t>2、具体技术要求：（主要技术参数和招标要求）</w:t>
      </w:r>
    </w:p>
    <w:p w14:paraId="210BBA75">
      <w:pPr>
        <w:spacing w:line="360" w:lineRule="auto"/>
        <w:ind w:left="900" w:leftChars="200" w:hanging="480" w:hangingChars="200"/>
        <w:jc w:val="left"/>
        <w:rPr>
          <w:rFonts w:ascii="宋体" w:hAnsi="宋体"/>
          <w:sz w:val="24"/>
        </w:rPr>
      </w:pPr>
      <w:r>
        <w:rPr>
          <w:rFonts w:hint="eastAsia" w:ascii="宋体" w:hAnsi="宋体"/>
          <w:sz w:val="24"/>
        </w:rPr>
        <w:t>（1）</w:t>
      </w:r>
      <w:r>
        <w:rPr>
          <w:rFonts w:ascii="宋体" w:hAnsi="宋体"/>
          <w:sz w:val="24"/>
        </w:rPr>
        <w:t>到货地点：</w:t>
      </w:r>
      <w:r>
        <w:rPr>
          <w:rFonts w:hint="eastAsia" w:ascii="宋体" w:hAnsi="宋体"/>
          <w:sz w:val="24"/>
        </w:rPr>
        <w:t xml:space="preserve"> 济南本地（买方采购时具体告知）</w:t>
      </w:r>
    </w:p>
    <w:p w14:paraId="3F29A9B5">
      <w:pPr>
        <w:pStyle w:val="76"/>
        <w:jc w:val="left"/>
        <w:rPr>
          <w:rFonts w:hint="eastAsia" w:ascii="宋体" w:hAnsi="宋体"/>
          <w:sz w:val="24"/>
          <w:lang w:eastAsia="zh-CN"/>
        </w:rPr>
      </w:pPr>
      <w:r>
        <w:rPr>
          <w:rFonts w:hint="eastAsia" w:ascii="宋体" w:hAnsi="宋体"/>
          <w:sz w:val="24"/>
        </w:rPr>
        <w:t>（2）</w:t>
      </w:r>
      <w:r>
        <w:rPr>
          <w:rFonts w:hint="eastAsia" w:ascii="宋体" w:hAnsi="宋体"/>
          <w:sz w:val="24"/>
          <w:lang w:eastAsia="zh-CN"/>
        </w:rPr>
        <w:t>主要技术参数：配备配套落地支架</w:t>
      </w:r>
      <w:r>
        <w:rPr>
          <w:rFonts w:hint="eastAsia" w:hAnsi="宋体"/>
          <w:sz w:val="24"/>
          <w:lang w:eastAsia="zh-CN"/>
        </w:rPr>
        <w:t>、</w:t>
      </w:r>
      <w:r>
        <w:rPr>
          <w:rFonts w:hint="eastAsia" w:hAnsi="宋体"/>
          <w:sz w:val="24"/>
          <w:lang w:val="en-US" w:eastAsia="zh-CN"/>
        </w:rPr>
        <w:t>高清线</w:t>
      </w:r>
      <w:r>
        <w:rPr>
          <w:rFonts w:hint="eastAsia" w:ascii="宋体" w:hAnsi="宋体"/>
          <w:sz w:val="24"/>
          <w:lang w:eastAsia="zh-CN"/>
        </w:rPr>
        <w:t xml:space="preserve">；分辨率为4K（3840×2160）；支持有线及无线网络接入；具备HDMI、USB等接口；HDMI接口不少于2个。要求投标设备的参数不得低于以下标准，允许正偏离。 </w:t>
      </w:r>
    </w:p>
    <w:p w14:paraId="4AA01436">
      <w:pPr>
        <w:pStyle w:val="71"/>
        <w:keepNext w:val="0"/>
        <w:keepLines w:val="0"/>
        <w:pageBreakBefore w:val="0"/>
        <w:widowControl w:val="0"/>
        <w:numPr>
          <w:ilvl w:val="0"/>
          <w:numId w:val="0"/>
        </w:numPr>
        <w:kinsoku/>
        <w:wordWrap/>
        <w:overflowPunct/>
        <w:topLinePunct w:val="0"/>
        <w:autoSpaceDE/>
        <w:autoSpaceDN/>
        <w:bidi w:val="0"/>
        <w:adjustRightInd/>
        <w:snapToGrid/>
        <w:spacing w:after="313" w:afterLines="100"/>
        <w:jc w:val="both"/>
        <w:textAlignment w:val="auto"/>
        <w:rPr>
          <w:rFonts w:hint="eastAsia"/>
          <w:lang w:val="en-US" w:eastAsia="zh-CN"/>
        </w:rPr>
      </w:pPr>
    </w:p>
    <w:p w14:paraId="735A7BB9">
      <w:pPr>
        <w:pStyle w:val="71"/>
        <w:keepNext w:val="0"/>
        <w:keepLines w:val="0"/>
        <w:pageBreakBefore w:val="0"/>
        <w:widowControl w:val="0"/>
        <w:numPr>
          <w:ilvl w:val="0"/>
          <w:numId w:val="0"/>
        </w:numPr>
        <w:kinsoku/>
        <w:wordWrap/>
        <w:overflowPunct/>
        <w:topLinePunct w:val="0"/>
        <w:autoSpaceDE/>
        <w:autoSpaceDN/>
        <w:bidi w:val="0"/>
        <w:adjustRightInd/>
        <w:snapToGrid/>
        <w:spacing w:after="313" w:afterLines="100"/>
        <w:jc w:val="center"/>
        <w:textAlignment w:val="auto"/>
        <w:rPr>
          <w:rFonts w:hint="eastAsia"/>
          <w:lang w:val="en-US" w:eastAsia="zh-CN"/>
        </w:rPr>
      </w:pPr>
      <w:r>
        <w:rPr>
          <w:rFonts w:hint="eastAsia"/>
          <w:lang w:val="en-US" w:eastAsia="zh-CN"/>
        </w:rPr>
        <w:t>分包二技术协议书</w:t>
      </w:r>
    </w:p>
    <w:p w14:paraId="748934ED">
      <w:pPr>
        <w:tabs>
          <w:tab w:val="left" w:pos="500"/>
        </w:tabs>
        <w:snapToGrid w:val="0"/>
        <w:spacing w:line="360" w:lineRule="auto"/>
        <w:rPr>
          <w:rFonts w:hint="default" w:hAnsi="宋体" w:eastAsia="宋体"/>
          <w:b w:val="0"/>
          <w:bCs w:val="0"/>
          <w:sz w:val="24"/>
          <w:lang w:val="en-US"/>
        </w:rPr>
      </w:pPr>
      <w:r>
        <w:rPr>
          <w:rFonts w:hint="eastAsia" w:hAnsi="宋体" w:eastAsia="宋体"/>
          <w:b/>
          <w:bCs/>
          <w:sz w:val="24"/>
        </w:rPr>
        <w:t>一、</w:t>
      </w:r>
      <w:r>
        <w:rPr>
          <w:rFonts w:hint="eastAsia" w:hAnsi="宋体" w:eastAsia="宋体"/>
          <w:b/>
          <w:bCs/>
          <w:sz w:val="24"/>
          <w:lang w:val="en-US" w:eastAsia="zh-CN"/>
        </w:rPr>
        <w:t>分包二</w:t>
      </w:r>
      <w:r>
        <w:rPr>
          <w:rFonts w:hint="eastAsia" w:hAnsi="宋体" w:eastAsia="宋体"/>
          <w:b/>
          <w:bCs/>
          <w:sz w:val="24"/>
        </w:rPr>
        <w:t>项目名称</w:t>
      </w:r>
      <w:r>
        <w:rPr>
          <w:rFonts w:hint="eastAsia" w:hAnsi="宋体" w:eastAsia="宋体"/>
          <w:b/>
          <w:bCs/>
          <w:sz w:val="24"/>
          <w:lang w:eastAsia="zh-CN"/>
        </w:rPr>
        <w:t>：</w:t>
      </w:r>
      <w:r>
        <w:rPr>
          <w:rFonts w:hint="eastAsia" w:hAnsi="宋体" w:eastAsia="宋体"/>
          <w:b w:val="0"/>
          <w:bCs w:val="0"/>
          <w:sz w:val="24"/>
          <w:lang w:val="en-US" w:eastAsia="zh-CN"/>
        </w:rPr>
        <w:t>中国重汽新建质检中心弱电及公用系统硬件项目（会议平板等设备采购）</w:t>
      </w:r>
    </w:p>
    <w:p w14:paraId="73A043CA">
      <w:pPr>
        <w:tabs>
          <w:tab w:val="left" w:pos="500"/>
        </w:tabs>
        <w:snapToGrid w:val="0"/>
        <w:spacing w:line="360" w:lineRule="auto"/>
        <w:rPr>
          <w:rFonts w:hint="eastAsia"/>
          <w:highlight w:val="none"/>
          <w:lang w:val="en-US" w:eastAsia="zh-CN"/>
        </w:rPr>
      </w:pPr>
      <w:r>
        <w:rPr>
          <w:rFonts w:hint="eastAsia" w:hAnsi="宋体" w:eastAsia="宋体"/>
          <w:b/>
          <w:bCs/>
          <w:sz w:val="24"/>
        </w:rPr>
        <w:t>二、标的组成及分类</w:t>
      </w:r>
      <w:r>
        <w:rPr>
          <w:rFonts w:hint="eastAsia" w:hAnsi="宋体" w:eastAsia="宋体"/>
          <w:b/>
          <w:bCs/>
          <w:sz w:val="24"/>
          <w:lang w:eastAsia="zh-CN"/>
        </w:rPr>
        <w:t>：</w:t>
      </w:r>
      <w:r>
        <w:rPr>
          <w:rFonts w:hint="eastAsia" w:ascii="宋体" w:hAnsi="Courier New"/>
          <w:highlight w:val="none"/>
          <w:lang w:val="en-US" w:eastAsia="zh-CN"/>
        </w:rPr>
        <w:t>中国重汽新建质检中心弱电及公用系统硬件项目</w:t>
      </w:r>
      <w:r>
        <w:rPr>
          <w:rFonts w:hint="eastAsia"/>
          <w:highlight w:val="none"/>
          <w:lang w:val="en-US" w:eastAsia="zh-CN"/>
        </w:rPr>
        <w:t>需招标部分含大屏等</w:t>
      </w:r>
      <w:r>
        <w:rPr>
          <w:rFonts w:hint="eastAsia"/>
          <w:highlight w:val="none"/>
          <w:lang w:eastAsia="zh-CN"/>
        </w:rPr>
        <w:t>。</w:t>
      </w:r>
      <w:r>
        <w:rPr>
          <w:rFonts w:hint="eastAsia"/>
          <w:highlight w:val="none"/>
          <w:lang w:val="en-US" w:eastAsia="zh-CN"/>
        </w:rPr>
        <w:t>具体内容如下：</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1900"/>
        <w:gridCol w:w="3112"/>
        <w:gridCol w:w="1738"/>
        <w:gridCol w:w="1397"/>
      </w:tblGrid>
      <w:tr w14:paraId="5AC04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tcPr>
          <w:p w14:paraId="7AFDD62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1"/>
              <w:rPr>
                <w:rFonts w:hint="eastAsia" w:ascii="黑体" w:hAnsi="黑体" w:eastAsia="黑体" w:cstheme="minorBidi"/>
                <w:b/>
                <w:bCs/>
                <w:szCs w:val="22"/>
                <w:highlight w:val="none"/>
                <w:vertAlign w:val="baseline"/>
                <w:lang w:val="en-US" w:eastAsia="zh-CN"/>
              </w:rPr>
            </w:pPr>
            <w:r>
              <w:rPr>
                <w:rFonts w:hint="eastAsia" w:ascii="黑体" w:hAnsi="黑体" w:eastAsia="黑体" w:cstheme="minorBidi"/>
                <w:b/>
                <w:bCs/>
                <w:szCs w:val="22"/>
                <w:highlight w:val="none"/>
                <w:vertAlign w:val="baseline"/>
                <w:lang w:val="en-US" w:eastAsia="zh-CN"/>
              </w:rPr>
              <w:t>序号</w:t>
            </w:r>
          </w:p>
        </w:tc>
        <w:tc>
          <w:tcPr>
            <w:tcW w:w="1900" w:type="dxa"/>
          </w:tcPr>
          <w:p w14:paraId="7AC422B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1"/>
              <w:rPr>
                <w:rFonts w:hint="default" w:ascii="黑体" w:hAnsi="黑体" w:eastAsia="黑体" w:cstheme="minorBidi"/>
                <w:b/>
                <w:bCs/>
                <w:szCs w:val="22"/>
                <w:highlight w:val="none"/>
                <w:vertAlign w:val="baseline"/>
                <w:lang w:val="en-US" w:eastAsia="zh-CN"/>
              </w:rPr>
            </w:pPr>
            <w:r>
              <w:rPr>
                <w:rFonts w:hint="eastAsia" w:ascii="黑体" w:hAnsi="黑体" w:eastAsia="黑体" w:cstheme="minorBidi"/>
                <w:b/>
                <w:bCs/>
                <w:szCs w:val="22"/>
                <w:highlight w:val="none"/>
                <w:vertAlign w:val="baseline"/>
                <w:lang w:val="en-US" w:eastAsia="zh-CN"/>
              </w:rPr>
              <w:t>设备名称</w:t>
            </w:r>
          </w:p>
        </w:tc>
        <w:tc>
          <w:tcPr>
            <w:tcW w:w="3112" w:type="dxa"/>
          </w:tcPr>
          <w:p w14:paraId="6C6DF1A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1"/>
              <w:rPr>
                <w:rFonts w:hint="default" w:ascii="黑体" w:hAnsi="黑体" w:eastAsia="黑体" w:cstheme="minorBidi"/>
                <w:b/>
                <w:bCs/>
                <w:szCs w:val="22"/>
                <w:highlight w:val="none"/>
                <w:vertAlign w:val="baseline"/>
                <w:lang w:val="en-US" w:eastAsia="zh-CN"/>
              </w:rPr>
            </w:pPr>
            <w:r>
              <w:rPr>
                <w:rFonts w:hint="eastAsia" w:ascii="黑体" w:hAnsi="黑体" w:eastAsia="黑体" w:cstheme="minorBidi"/>
                <w:b/>
                <w:bCs/>
                <w:szCs w:val="22"/>
                <w:highlight w:val="none"/>
                <w:vertAlign w:val="baseline"/>
                <w:lang w:val="en-US" w:eastAsia="zh-CN"/>
              </w:rPr>
              <w:t>规格型号</w:t>
            </w:r>
          </w:p>
        </w:tc>
        <w:tc>
          <w:tcPr>
            <w:tcW w:w="1738" w:type="dxa"/>
          </w:tcPr>
          <w:p w14:paraId="744A33A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1"/>
              <w:rPr>
                <w:rFonts w:hint="eastAsia" w:ascii="黑体" w:hAnsi="黑体" w:eastAsia="黑体" w:cstheme="minorBidi"/>
                <w:b/>
                <w:bCs/>
                <w:szCs w:val="22"/>
                <w:highlight w:val="none"/>
                <w:vertAlign w:val="baseline"/>
                <w:lang w:val="en-US" w:eastAsia="zh-CN"/>
              </w:rPr>
            </w:pPr>
            <w:r>
              <w:rPr>
                <w:rFonts w:hint="eastAsia" w:ascii="黑体" w:hAnsi="黑体" w:eastAsia="黑体" w:cstheme="minorBidi"/>
                <w:b/>
                <w:bCs/>
                <w:szCs w:val="22"/>
                <w:highlight w:val="none"/>
                <w:vertAlign w:val="baseline"/>
                <w:lang w:val="en-US" w:eastAsia="zh-CN"/>
              </w:rPr>
              <w:t>单位</w:t>
            </w:r>
          </w:p>
        </w:tc>
        <w:tc>
          <w:tcPr>
            <w:tcW w:w="1397" w:type="dxa"/>
          </w:tcPr>
          <w:p w14:paraId="51EE5E2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1"/>
              <w:rPr>
                <w:rFonts w:hint="eastAsia" w:ascii="黑体" w:hAnsi="黑体" w:eastAsia="黑体" w:cstheme="minorBidi"/>
                <w:b/>
                <w:bCs/>
                <w:szCs w:val="22"/>
                <w:highlight w:val="none"/>
                <w:vertAlign w:val="baseline"/>
                <w:lang w:val="en-US" w:eastAsia="zh-CN"/>
              </w:rPr>
            </w:pPr>
            <w:r>
              <w:rPr>
                <w:rFonts w:hint="eastAsia" w:ascii="黑体" w:hAnsi="黑体" w:eastAsia="黑体" w:cstheme="minorBidi"/>
                <w:b/>
                <w:bCs/>
                <w:szCs w:val="22"/>
                <w:highlight w:val="none"/>
                <w:vertAlign w:val="baseline"/>
                <w:lang w:val="en-US" w:eastAsia="zh-CN"/>
              </w:rPr>
              <w:t>数量</w:t>
            </w:r>
          </w:p>
        </w:tc>
      </w:tr>
      <w:tr w14:paraId="674AA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Align w:val="center"/>
          </w:tcPr>
          <w:p w14:paraId="0AB9C4F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1"/>
              <w:rPr>
                <w:rFonts w:hint="eastAsia" w:ascii="宋体" w:hAnsi="Courier New" w:eastAsia="宋体" w:cstheme="minorBidi"/>
                <w:kern w:val="2"/>
                <w:sz w:val="21"/>
                <w:szCs w:val="22"/>
                <w:highlight w:val="none"/>
                <w:lang w:val="en-US" w:eastAsia="zh-CN" w:bidi="ar-SA"/>
              </w:rPr>
            </w:pPr>
            <w:r>
              <w:rPr>
                <w:rFonts w:hint="eastAsia" w:ascii="宋体" w:hAnsi="Courier New" w:eastAsia="宋体" w:cstheme="minorBidi"/>
                <w:kern w:val="2"/>
                <w:sz w:val="21"/>
                <w:szCs w:val="22"/>
                <w:highlight w:val="none"/>
                <w:lang w:val="en-US" w:eastAsia="zh-CN" w:bidi="ar-SA"/>
              </w:rPr>
              <w:t>1</w:t>
            </w:r>
          </w:p>
        </w:tc>
        <w:tc>
          <w:tcPr>
            <w:tcW w:w="1900" w:type="dxa"/>
            <w:vAlign w:val="center"/>
          </w:tcPr>
          <w:p w14:paraId="54D8F6DA">
            <w:pPr>
              <w:pStyle w:val="27"/>
              <w:keepNext w:val="0"/>
              <w:keepLines w:val="0"/>
              <w:widowControl/>
              <w:suppressLineNumbers w:val="0"/>
              <w:kinsoku/>
              <w:wordWrap/>
              <w:overflowPunct/>
              <w:ind w:left="0" w:leftChars="0" w:right="0" w:rightChars="0"/>
              <w:jc w:val="center"/>
              <w:rPr>
                <w:rFonts w:hint="eastAsia" w:ascii="宋体" w:hAnsi="Courier New" w:eastAsia="宋体" w:cstheme="minorBidi"/>
                <w:kern w:val="2"/>
                <w:sz w:val="21"/>
                <w:szCs w:val="22"/>
                <w:highlight w:val="none"/>
                <w:lang w:val="en-US" w:eastAsia="zh-CN" w:bidi="ar-SA"/>
              </w:rPr>
            </w:pPr>
            <w:r>
              <w:rPr>
                <w:rFonts w:hint="eastAsia" w:ascii="宋体" w:hAnsi="Courier New" w:eastAsia="宋体" w:cstheme="minorBidi"/>
                <w:kern w:val="2"/>
                <w:sz w:val="21"/>
                <w:szCs w:val="22"/>
                <w:highlight w:val="none"/>
                <w:lang w:val="en-US" w:eastAsia="zh-CN" w:bidi="ar-SA"/>
              </w:rPr>
              <w:t>显示大屏</w:t>
            </w:r>
          </w:p>
        </w:tc>
        <w:tc>
          <w:tcPr>
            <w:tcW w:w="3112" w:type="dxa"/>
            <w:vAlign w:val="center"/>
          </w:tcPr>
          <w:p w14:paraId="61BF2D74">
            <w:pPr>
              <w:pStyle w:val="27"/>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宋体" w:hAnsi="Courier New" w:eastAsia="宋体" w:cstheme="minorBidi"/>
                <w:kern w:val="2"/>
                <w:sz w:val="21"/>
                <w:szCs w:val="22"/>
                <w:highlight w:val="none"/>
                <w:lang w:val="en-US" w:eastAsia="zh-CN" w:bidi="ar-SA"/>
              </w:rPr>
            </w:pPr>
            <w:r>
              <w:rPr>
                <w:rFonts w:hint="eastAsia" w:ascii="宋体" w:hAnsi="Courier New" w:eastAsia="宋体" w:cstheme="minorBidi"/>
                <w:kern w:val="2"/>
                <w:sz w:val="21"/>
                <w:szCs w:val="22"/>
                <w:highlight w:val="none"/>
                <w:lang w:val="en-US" w:eastAsia="zh-CN" w:bidi="ar-SA"/>
              </w:rPr>
              <w:t>65英寸显示大屏</w:t>
            </w:r>
          </w:p>
          <w:p w14:paraId="067213C7">
            <w:pPr>
              <w:pStyle w:val="27"/>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宋体" w:hAnsi="Courier New" w:eastAsia="宋体" w:cstheme="minorBidi"/>
                <w:kern w:val="2"/>
                <w:sz w:val="21"/>
                <w:szCs w:val="22"/>
                <w:highlight w:val="none"/>
                <w:lang w:val="en-US" w:eastAsia="zh-CN" w:bidi="ar-SA"/>
              </w:rPr>
            </w:pPr>
            <w:r>
              <w:rPr>
                <w:rFonts w:hint="eastAsia" w:ascii="宋体" w:hAnsi="Courier New" w:eastAsia="宋体" w:cstheme="minorBidi"/>
                <w:kern w:val="2"/>
                <w:sz w:val="21"/>
                <w:szCs w:val="22"/>
                <w:highlight w:val="none"/>
                <w:lang w:val="en-US" w:eastAsia="zh-CN" w:bidi="ar-SA"/>
              </w:rPr>
              <w:t>显示性能</w:t>
            </w:r>
          </w:p>
          <w:p w14:paraId="1B0CA960">
            <w:pPr>
              <w:pStyle w:val="27"/>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宋体" w:hAnsi="Courier New" w:eastAsia="宋体" w:cstheme="minorBidi"/>
                <w:kern w:val="2"/>
                <w:sz w:val="21"/>
                <w:szCs w:val="22"/>
                <w:highlight w:val="none"/>
                <w:lang w:val="en-US" w:eastAsia="zh-CN" w:bidi="ar-SA"/>
              </w:rPr>
            </w:pPr>
            <w:r>
              <w:rPr>
                <w:rFonts w:hint="eastAsia" w:ascii="宋体" w:hAnsi="Courier New" w:eastAsia="宋体" w:cstheme="minorBidi"/>
                <w:kern w:val="2"/>
                <w:sz w:val="21"/>
                <w:szCs w:val="22"/>
                <w:highlight w:val="none"/>
                <w:lang w:val="en-US" w:eastAsia="zh-CN" w:bidi="ar-SA"/>
              </w:rPr>
              <w:t>屏幕类型：65英寸LED液晶A规屏，显示比例16:9</w:t>
            </w:r>
          </w:p>
          <w:p w14:paraId="28288811">
            <w:pPr>
              <w:pStyle w:val="27"/>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宋体" w:hAnsi="Courier New" w:eastAsia="宋体" w:cstheme="minorBidi"/>
                <w:kern w:val="2"/>
                <w:sz w:val="21"/>
                <w:szCs w:val="22"/>
                <w:highlight w:val="none"/>
                <w:lang w:val="en-US" w:eastAsia="zh-CN" w:bidi="ar-SA"/>
              </w:rPr>
            </w:pPr>
            <w:r>
              <w:rPr>
                <w:rFonts w:hint="eastAsia" w:ascii="宋体" w:hAnsi="Courier New" w:eastAsia="宋体" w:cstheme="minorBidi"/>
                <w:kern w:val="2"/>
                <w:sz w:val="21"/>
                <w:szCs w:val="22"/>
                <w:highlight w:val="none"/>
                <w:lang w:val="en-US" w:eastAsia="zh-CN" w:bidi="ar-SA"/>
              </w:rPr>
              <w:t>分辨率：3840×2160（4K UHD）</w:t>
            </w:r>
          </w:p>
          <w:p w14:paraId="7E2F209B">
            <w:pPr>
              <w:pStyle w:val="27"/>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default" w:ascii="宋体" w:hAnsi="Courier New" w:eastAsia="宋体" w:cstheme="minorBidi"/>
                <w:kern w:val="2"/>
                <w:sz w:val="21"/>
                <w:szCs w:val="22"/>
                <w:highlight w:val="none"/>
                <w:lang w:val="en-US" w:eastAsia="zh-CN" w:bidi="ar-SA"/>
              </w:rPr>
            </w:pPr>
            <w:r>
              <w:rPr>
                <w:rFonts w:hint="eastAsia" w:ascii="宋体" w:hAnsi="Courier New" w:cstheme="minorBidi"/>
                <w:kern w:val="2"/>
                <w:sz w:val="21"/>
                <w:szCs w:val="22"/>
                <w:highlight w:val="none"/>
                <w:lang w:val="en-US" w:eastAsia="zh-CN" w:bidi="ar-SA"/>
              </w:rPr>
              <w:t>含支架</w:t>
            </w:r>
          </w:p>
        </w:tc>
        <w:tc>
          <w:tcPr>
            <w:tcW w:w="1738" w:type="dxa"/>
            <w:vAlign w:val="center"/>
          </w:tcPr>
          <w:p w14:paraId="5687CE5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1"/>
              <w:rPr>
                <w:rFonts w:hint="default" w:ascii="黑体" w:hAnsi="黑体" w:eastAsia="黑体" w:cstheme="minorBidi"/>
                <w:b/>
                <w:bCs/>
                <w:szCs w:val="22"/>
                <w:highlight w:val="none"/>
                <w:vertAlign w:val="baseline"/>
                <w:lang w:val="en-US" w:eastAsia="zh-CN"/>
              </w:rPr>
            </w:pPr>
            <w:r>
              <w:rPr>
                <w:rFonts w:hint="eastAsia" w:ascii="宋体" w:hAnsi="Courier New" w:eastAsia="宋体" w:cstheme="minorBidi"/>
                <w:kern w:val="2"/>
                <w:sz w:val="21"/>
                <w:szCs w:val="22"/>
                <w:highlight w:val="none"/>
                <w:lang w:val="en-US" w:eastAsia="zh-CN" w:bidi="ar-SA"/>
              </w:rPr>
              <w:t>台</w:t>
            </w:r>
          </w:p>
        </w:tc>
        <w:tc>
          <w:tcPr>
            <w:tcW w:w="1397" w:type="dxa"/>
            <w:vAlign w:val="center"/>
          </w:tcPr>
          <w:p w14:paraId="3997730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1"/>
              <w:rPr>
                <w:rFonts w:hint="default" w:ascii="宋体" w:hAnsi="Courier New" w:eastAsia="宋体" w:cstheme="minorBidi"/>
                <w:kern w:val="2"/>
                <w:sz w:val="21"/>
                <w:szCs w:val="22"/>
                <w:highlight w:val="none"/>
                <w:lang w:val="en-US" w:eastAsia="zh-CN" w:bidi="ar-SA"/>
              </w:rPr>
            </w:pPr>
            <w:r>
              <w:rPr>
                <w:rFonts w:hint="eastAsia" w:ascii="宋体" w:hAnsi="Courier New" w:eastAsia="宋体" w:cstheme="minorBidi"/>
                <w:kern w:val="2"/>
                <w:sz w:val="21"/>
                <w:szCs w:val="22"/>
                <w:highlight w:val="none"/>
                <w:lang w:val="en-US" w:eastAsia="zh-CN" w:bidi="ar-SA"/>
              </w:rPr>
              <w:t>3</w:t>
            </w:r>
          </w:p>
        </w:tc>
      </w:tr>
      <w:tr w14:paraId="1DDED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Align w:val="center"/>
          </w:tcPr>
          <w:p w14:paraId="65ECA16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1"/>
              <w:rPr>
                <w:rFonts w:hint="default" w:ascii="宋体" w:hAnsi="Courier New" w:eastAsia="宋体" w:cstheme="minorBidi"/>
                <w:kern w:val="2"/>
                <w:sz w:val="21"/>
                <w:szCs w:val="22"/>
                <w:highlight w:val="none"/>
                <w:lang w:val="en-US" w:eastAsia="zh-CN" w:bidi="ar-SA"/>
              </w:rPr>
            </w:pPr>
            <w:r>
              <w:rPr>
                <w:rFonts w:hint="eastAsia" w:ascii="宋体" w:hAnsi="Courier New" w:cstheme="minorBidi"/>
                <w:kern w:val="2"/>
                <w:sz w:val="21"/>
                <w:szCs w:val="22"/>
                <w:highlight w:val="none"/>
                <w:lang w:val="en-US" w:eastAsia="zh-CN" w:bidi="ar-SA"/>
              </w:rPr>
              <w:t>2</w:t>
            </w:r>
          </w:p>
        </w:tc>
        <w:tc>
          <w:tcPr>
            <w:tcW w:w="1900" w:type="dxa"/>
            <w:vAlign w:val="center"/>
          </w:tcPr>
          <w:p w14:paraId="2FD19D59">
            <w:pPr>
              <w:pStyle w:val="27"/>
              <w:keepNext w:val="0"/>
              <w:keepLines w:val="0"/>
              <w:widowControl/>
              <w:suppressLineNumbers w:val="0"/>
              <w:kinsoku/>
              <w:wordWrap/>
              <w:overflowPunct/>
              <w:ind w:left="0" w:leftChars="0" w:right="0" w:rightChars="0"/>
              <w:jc w:val="center"/>
              <w:rPr>
                <w:rFonts w:hint="eastAsia" w:ascii="宋体" w:hAnsi="Courier New" w:eastAsia="宋体" w:cstheme="minorBidi"/>
                <w:kern w:val="2"/>
                <w:sz w:val="21"/>
                <w:szCs w:val="22"/>
                <w:highlight w:val="none"/>
                <w:lang w:val="en-US" w:eastAsia="zh-CN" w:bidi="ar-SA"/>
              </w:rPr>
            </w:pPr>
            <w:r>
              <w:rPr>
                <w:rFonts w:hint="eastAsia" w:ascii="宋体" w:hAnsi="Courier New" w:eastAsia="宋体" w:cstheme="minorBidi"/>
                <w:kern w:val="2"/>
                <w:sz w:val="21"/>
                <w:szCs w:val="22"/>
                <w:highlight w:val="none"/>
                <w:lang w:val="en-US" w:eastAsia="zh-CN" w:bidi="ar-SA"/>
              </w:rPr>
              <w:t>会议平板</w:t>
            </w:r>
          </w:p>
        </w:tc>
        <w:tc>
          <w:tcPr>
            <w:tcW w:w="3112" w:type="dxa"/>
            <w:vAlign w:val="center"/>
          </w:tcPr>
          <w:p w14:paraId="30B4DB8E">
            <w:pPr>
              <w:pStyle w:val="27"/>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宋体" w:hAnsi="Courier New" w:eastAsia="宋体" w:cstheme="minorBidi"/>
                <w:kern w:val="2"/>
                <w:sz w:val="21"/>
                <w:szCs w:val="22"/>
                <w:highlight w:val="none"/>
                <w:lang w:val="en-US" w:eastAsia="zh-CN" w:bidi="ar-SA"/>
              </w:rPr>
            </w:pPr>
            <w:r>
              <w:rPr>
                <w:rFonts w:hint="eastAsia" w:ascii="宋体" w:hAnsi="Courier New" w:eastAsia="宋体" w:cstheme="minorBidi"/>
                <w:kern w:val="2"/>
                <w:sz w:val="21"/>
                <w:szCs w:val="22"/>
                <w:highlight w:val="none"/>
                <w:lang w:val="en-US" w:eastAsia="zh-CN" w:bidi="ar-SA"/>
              </w:rPr>
              <w:t>86英寸会议平板</w:t>
            </w:r>
          </w:p>
          <w:p w14:paraId="2AE2D185">
            <w:pPr>
              <w:pStyle w:val="27"/>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宋体" w:hAnsi="Courier New" w:eastAsia="宋体" w:cstheme="minorBidi"/>
                <w:kern w:val="2"/>
                <w:sz w:val="21"/>
                <w:szCs w:val="22"/>
                <w:highlight w:val="none"/>
                <w:lang w:val="en-US" w:eastAsia="zh-CN" w:bidi="ar-SA"/>
              </w:rPr>
            </w:pPr>
            <w:r>
              <w:rPr>
                <w:rFonts w:hint="eastAsia" w:ascii="宋体" w:hAnsi="Courier New" w:eastAsia="宋体" w:cstheme="minorBidi"/>
                <w:kern w:val="2"/>
                <w:sz w:val="21"/>
                <w:szCs w:val="22"/>
                <w:highlight w:val="none"/>
                <w:lang w:val="en-US" w:eastAsia="zh-CN" w:bidi="ar-SA"/>
              </w:rPr>
              <w:t>屏幕规格</w:t>
            </w:r>
          </w:p>
          <w:p w14:paraId="139E60D2">
            <w:pPr>
              <w:pStyle w:val="27"/>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宋体" w:hAnsi="Courier New" w:eastAsia="宋体" w:cstheme="minorBidi"/>
                <w:kern w:val="2"/>
                <w:sz w:val="21"/>
                <w:szCs w:val="22"/>
                <w:highlight w:val="none"/>
                <w:lang w:val="en-US" w:eastAsia="zh-CN" w:bidi="ar-SA"/>
              </w:rPr>
            </w:pPr>
            <w:r>
              <w:rPr>
                <w:rFonts w:hint="eastAsia" w:ascii="宋体" w:hAnsi="Courier New" w:eastAsia="宋体" w:cstheme="minorBidi"/>
                <w:kern w:val="2"/>
                <w:sz w:val="21"/>
                <w:szCs w:val="22"/>
                <w:highlight w:val="none"/>
                <w:lang w:val="en-US" w:eastAsia="zh-CN" w:bidi="ar-SA"/>
              </w:rPr>
              <w:t>显示尺寸：≥86英寸A规液晶屏，有效显示面积≥1895×1065mm，屏占比≥90%</w:t>
            </w:r>
          </w:p>
          <w:p w14:paraId="3FD4A596">
            <w:pPr>
              <w:pStyle w:val="27"/>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宋体" w:hAnsi="Courier New" w:eastAsia="宋体" w:cstheme="minorBidi"/>
                <w:kern w:val="2"/>
                <w:sz w:val="21"/>
                <w:szCs w:val="22"/>
                <w:highlight w:val="none"/>
                <w:lang w:val="en-US" w:eastAsia="zh-CN" w:bidi="ar-SA"/>
              </w:rPr>
            </w:pPr>
            <w:r>
              <w:rPr>
                <w:rFonts w:hint="eastAsia" w:ascii="宋体" w:hAnsi="Courier New" w:eastAsia="宋体" w:cstheme="minorBidi"/>
                <w:kern w:val="2"/>
                <w:sz w:val="21"/>
                <w:szCs w:val="22"/>
                <w:highlight w:val="none"/>
                <w:lang w:val="en-US" w:eastAsia="zh-CN" w:bidi="ar-SA"/>
              </w:rPr>
              <w:t>物理分辨率：3840×2160（4K UHD）</w:t>
            </w:r>
          </w:p>
          <w:p w14:paraId="2505519B">
            <w:pPr>
              <w:pStyle w:val="27"/>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default" w:ascii="宋体" w:hAnsi="Courier New" w:eastAsia="宋体" w:cstheme="minorBidi"/>
                <w:kern w:val="2"/>
                <w:sz w:val="21"/>
                <w:szCs w:val="22"/>
                <w:highlight w:val="none"/>
                <w:lang w:val="en-US" w:eastAsia="zh-CN" w:bidi="ar-SA"/>
              </w:rPr>
            </w:pPr>
            <w:r>
              <w:rPr>
                <w:rFonts w:hint="eastAsia" w:ascii="宋体" w:hAnsi="Courier New" w:cstheme="minorBidi"/>
                <w:kern w:val="2"/>
                <w:sz w:val="21"/>
                <w:szCs w:val="22"/>
                <w:highlight w:val="none"/>
                <w:lang w:val="en-US" w:eastAsia="zh-CN" w:bidi="ar-SA"/>
              </w:rPr>
              <w:t>含支架</w:t>
            </w:r>
          </w:p>
        </w:tc>
        <w:tc>
          <w:tcPr>
            <w:tcW w:w="1738" w:type="dxa"/>
            <w:vAlign w:val="center"/>
          </w:tcPr>
          <w:p w14:paraId="17F7282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1"/>
              <w:rPr>
                <w:rFonts w:hint="eastAsia" w:ascii="黑体" w:hAnsi="黑体" w:eastAsia="黑体" w:cstheme="minorBidi"/>
                <w:b/>
                <w:bCs/>
                <w:szCs w:val="22"/>
                <w:highlight w:val="none"/>
                <w:vertAlign w:val="baseline"/>
              </w:rPr>
            </w:pPr>
            <w:r>
              <w:rPr>
                <w:rFonts w:hint="eastAsia" w:ascii="宋体" w:hAnsi="Courier New" w:eastAsia="宋体" w:cstheme="minorBidi"/>
                <w:kern w:val="2"/>
                <w:sz w:val="21"/>
                <w:szCs w:val="22"/>
                <w:highlight w:val="none"/>
                <w:lang w:val="en-US" w:eastAsia="zh-CN" w:bidi="ar-SA"/>
              </w:rPr>
              <w:t>台</w:t>
            </w:r>
          </w:p>
        </w:tc>
        <w:tc>
          <w:tcPr>
            <w:tcW w:w="1397" w:type="dxa"/>
            <w:vAlign w:val="center"/>
          </w:tcPr>
          <w:p w14:paraId="4A88C0D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1"/>
              <w:rPr>
                <w:rFonts w:hint="eastAsia" w:ascii="宋体" w:hAnsi="Courier New" w:eastAsia="宋体" w:cstheme="minorBidi"/>
                <w:kern w:val="2"/>
                <w:sz w:val="21"/>
                <w:szCs w:val="22"/>
                <w:highlight w:val="none"/>
                <w:lang w:val="en-US" w:eastAsia="zh-CN" w:bidi="ar-SA"/>
              </w:rPr>
            </w:pPr>
            <w:r>
              <w:rPr>
                <w:rFonts w:hint="eastAsia" w:ascii="宋体" w:hAnsi="Courier New" w:eastAsia="宋体" w:cstheme="minorBidi"/>
                <w:kern w:val="2"/>
                <w:sz w:val="21"/>
                <w:szCs w:val="22"/>
                <w:highlight w:val="none"/>
                <w:lang w:val="en-US" w:eastAsia="zh-CN" w:bidi="ar-SA"/>
              </w:rPr>
              <w:t>3</w:t>
            </w:r>
          </w:p>
        </w:tc>
      </w:tr>
    </w:tbl>
    <w:p w14:paraId="3D085F54">
      <w:pPr>
        <w:keepNext w:val="0"/>
        <w:keepLines w:val="0"/>
        <w:pageBreakBefore w:val="0"/>
        <w:widowControl w:val="0"/>
        <w:kinsoku/>
        <w:wordWrap/>
        <w:overflowPunct/>
        <w:topLinePunct w:val="0"/>
        <w:autoSpaceDE/>
        <w:autoSpaceDN/>
        <w:bidi w:val="0"/>
        <w:adjustRightInd/>
        <w:snapToGrid/>
        <w:spacing w:line="500" w:lineRule="exact"/>
        <w:ind w:firstLine="422" w:firstLineChars="200"/>
        <w:textAlignment w:val="auto"/>
        <w:outlineLvl w:val="1"/>
        <w:rPr>
          <w:rFonts w:hint="eastAsia" w:ascii="黑体" w:hAnsi="黑体" w:eastAsia="黑体" w:cstheme="minorBidi"/>
          <w:b/>
          <w:bCs/>
          <w:szCs w:val="22"/>
          <w:highlight w:val="none"/>
        </w:rPr>
      </w:pPr>
    </w:p>
    <w:p w14:paraId="4E48010E">
      <w:pPr>
        <w:keepNext w:val="0"/>
        <w:keepLines w:val="0"/>
        <w:pageBreakBefore w:val="0"/>
        <w:widowControl w:val="0"/>
        <w:kinsoku/>
        <w:wordWrap/>
        <w:overflowPunct/>
        <w:topLinePunct w:val="0"/>
        <w:autoSpaceDE/>
        <w:autoSpaceDN/>
        <w:bidi w:val="0"/>
        <w:adjustRightInd/>
        <w:snapToGrid/>
        <w:spacing w:line="500" w:lineRule="exact"/>
        <w:ind w:firstLine="422" w:firstLineChars="200"/>
        <w:textAlignment w:val="auto"/>
        <w:outlineLvl w:val="1"/>
        <w:rPr>
          <w:rFonts w:ascii="黑体" w:hAnsi="黑体" w:eastAsia="黑体"/>
          <w:b/>
          <w:bCs/>
          <w:highlight w:val="none"/>
        </w:rPr>
      </w:pPr>
      <w:r>
        <w:rPr>
          <w:rFonts w:hint="eastAsia" w:ascii="黑体" w:hAnsi="黑体" w:eastAsia="黑体" w:cstheme="minorBidi"/>
          <w:b/>
          <w:bCs/>
          <w:szCs w:val="22"/>
          <w:highlight w:val="none"/>
        </w:rPr>
        <w:t>三、</w:t>
      </w:r>
      <w:r>
        <w:rPr>
          <w:rFonts w:hint="eastAsia" w:ascii="黑体" w:hAnsi="黑体" w:eastAsia="黑体" w:cstheme="minorBidi"/>
          <w:b/>
          <w:bCs/>
          <w:szCs w:val="22"/>
          <w:highlight w:val="none"/>
          <w:lang w:val="en-US" w:eastAsia="zh-CN"/>
        </w:rPr>
        <w:t>相关</w:t>
      </w:r>
      <w:r>
        <w:rPr>
          <w:rFonts w:hint="eastAsia" w:ascii="黑体" w:hAnsi="黑体" w:eastAsia="黑体" w:cstheme="minorBidi"/>
          <w:b/>
          <w:bCs/>
          <w:szCs w:val="22"/>
          <w:highlight w:val="none"/>
        </w:rPr>
        <w:t>要求</w:t>
      </w:r>
    </w:p>
    <w:p w14:paraId="3BA39616">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Courier New" w:eastAsia="宋体"/>
          <w:sz w:val="24"/>
          <w:szCs w:val="24"/>
          <w:highlight w:val="none"/>
        </w:rPr>
      </w:pPr>
      <w:r>
        <w:rPr>
          <w:rFonts w:hint="eastAsia" w:ascii="宋体" w:hAnsi="Courier New" w:eastAsia="宋体"/>
          <w:highlight w:val="none"/>
          <w:lang w:eastAsia="zh-CN"/>
        </w:rPr>
        <w:t>（</w:t>
      </w:r>
      <w:r>
        <w:rPr>
          <w:rFonts w:hint="eastAsia" w:ascii="宋体" w:hAnsi="Courier New" w:eastAsia="宋体"/>
          <w:sz w:val="24"/>
          <w:szCs w:val="24"/>
          <w:highlight w:val="none"/>
          <w:lang w:val="en-US" w:eastAsia="zh-CN"/>
        </w:rPr>
        <w:t>1</w:t>
      </w:r>
      <w:r>
        <w:rPr>
          <w:rFonts w:hint="eastAsia" w:ascii="宋体" w:hAnsi="Courier New" w:eastAsia="宋体"/>
          <w:sz w:val="24"/>
          <w:szCs w:val="24"/>
          <w:highlight w:val="none"/>
          <w:lang w:eastAsia="zh-CN"/>
        </w:rPr>
        <w:t>）</w:t>
      </w:r>
      <w:r>
        <w:rPr>
          <w:rFonts w:hint="eastAsia" w:ascii="宋体" w:hAnsi="Courier New" w:eastAsia="宋体"/>
          <w:sz w:val="24"/>
          <w:szCs w:val="24"/>
          <w:highlight w:val="none"/>
        </w:rPr>
        <w:t>卖方提供的货物涉及的所有售后服务均由卖方负责。如果发生问题并且收到通知，卖方应当在2小时内予以答复。</w:t>
      </w:r>
    </w:p>
    <w:p w14:paraId="36EE35E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Courier New" w:eastAsia="宋体"/>
          <w:sz w:val="24"/>
          <w:szCs w:val="24"/>
          <w:highlight w:val="none"/>
        </w:rPr>
      </w:pPr>
      <w:r>
        <w:rPr>
          <w:rFonts w:hint="eastAsia" w:ascii="宋体" w:hAnsi="Courier New" w:eastAsia="宋体"/>
          <w:sz w:val="24"/>
          <w:szCs w:val="24"/>
          <w:highlight w:val="none"/>
          <w:lang w:eastAsia="zh-CN"/>
        </w:rPr>
        <w:t>（</w:t>
      </w:r>
      <w:r>
        <w:rPr>
          <w:rFonts w:hint="eastAsia" w:ascii="宋体" w:hAnsi="Courier New" w:eastAsia="宋体"/>
          <w:sz w:val="24"/>
          <w:szCs w:val="24"/>
          <w:highlight w:val="none"/>
          <w:lang w:val="en-US" w:eastAsia="zh-CN"/>
        </w:rPr>
        <w:t>2</w:t>
      </w:r>
      <w:r>
        <w:rPr>
          <w:rFonts w:hint="eastAsia" w:ascii="宋体" w:hAnsi="Courier New" w:eastAsia="宋体"/>
          <w:sz w:val="24"/>
          <w:szCs w:val="24"/>
          <w:highlight w:val="none"/>
          <w:lang w:eastAsia="zh-CN"/>
        </w:rPr>
        <w:t>）</w:t>
      </w:r>
      <w:r>
        <w:rPr>
          <w:rFonts w:hint="eastAsia" w:ascii="宋体" w:hAnsi="Courier New" w:eastAsia="宋体"/>
          <w:sz w:val="24"/>
          <w:szCs w:val="24"/>
          <w:highlight w:val="none"/>
        </w:rPr>
        <w:t>如发现所提供的货物存在问题，需要卖方解决或配合解决时：在质保期之内，应在接到通知后</w:t>
      </w:r>
      <w:r>
        <w:rPr>
          <w:rFonts w:hint="eastAsia" w:ascii="宋体" w:hAnsi="Courier New" w:eastAsia="宋体"/>
          <w:sz w:val="24"/>
          <w:szCs w:val="24"/>
          <w:highlight w:val="none"/>
          <w:lang w:val="en-US" w:eastAsia="zh-CN"/>
        </w:rPr>
        <w:t>24</w:t>
      </w:r>
      <w:r>
        <w:rPr>
          <w:rFonts w:hint="eastAsia" w:ascii="宋体" w:hAnsi="Courier New" w:eastAsia="宋体"/>
          <w:sz w:val="24"/>
          <w:szCs w:val="24"/>
          <w:highlight w:val="none"/>
        </w:rPr>
        <w:t>小时内派有关人员到达现场；在质保期之外，应在接到通知后</w:t>
      </w:r>
      <w:r>
        <w:rPr>
          <w:rFonts w:hint="eastAsia" w:ascii="宋体" w:hAnsi="Courier New" w:eastAsia="宋体"/>
          <w:sz w:val="24"/>
          <w:szCs w:val="24"/>
          <w:highlight w:val="none"/>
          <w:lang w:val="en-US" w:eastAsia="zh-CN"/>
        </w:rPr>
        <w:t>72</w:t>
      </w:r>
      <w:r>
        <w:rPr>
          <w:rFonts w:hint="eastAsia" w:ascii="宋体" w:hAnsi="Courier New" w:eastAsia="宋体"/>
          <w:sz w:val="24"/>
          <w:szCs w:val="24"/>
          <w:highlight w:val="none"/>
        </w:rPr>
        <w:t>小时内派有关人员到达现场。</w:t>
      </w:r>
    </w:p>
    <w:p w14:paraId="6F8D7EA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Courier New" w:eastAsia="宋体"/>
          <w:sz w:val="24"/>
          <w:szCs w:val="24"/>
          <w:highlight w:val="none"/>
        </w:rPr>
      </w:pPr>
      <w:r>
        <w:rPr>
          <w:rFonts w:hint="eastAsia" w:ascii="宋体" w:hAnsi="Courier New" w:eastAsia="宋体"/>
          <w:sz w:val="24"/>
          <w:szCs w:val="24"/>
          <w:highlight w:val="none"/>
          <w:lang w:eastAsia="zh-CN"/>
        </w:rPr>
        <w:t>（</w:t>
      </w:r>
      <w:r>
        <w:rPr>
          <w:rFonts w:hint="eastAsia" w:ascii="宋体" w:hAnsi="Courier New" w:eastAsia="宋体"/>
          <w:sz w:val="24"/>
          <w:szCs w:val="24"/>
          <w:highlight w:val="none"/>
          <w:lang w:val="en-US" w:eastAsia="zh-CN"/>
        </w:rPr>
        <w:t>3</w:t>
      </w:r>
      <w:r>
        <w:rPr>
          <w:rFonts w:hint="eastAsia" w:ascii="宋体" w:hAnsi="Courier New" w:eastAsia="宋体"/>
          <w:sz w:val="24"/>
          <w:szCs w:val="24"/>
          <w:highlight w:val="none"/>
          <w:lang w:eastAsia="zh-CN"/>
        </w:rPr>
        <w:t>）</w:t>
      </w:r>
      <w:r>
        <w:rPr>
          <w:rFonts w:hint="eastAsia" w:ascii="宋体" w:hAnsi="Courier New" w:eastAsia="宋体"/>
          <w:sz w:val="24"/>
          <w:szCs w:val="24"/>
          <w:highlight w:val="none"/>
        </w:rPr>
        <w:t>卖方派往买方使用现场的人员，应具有较高的业务素质；现场解决问题时，不得无故拖延或推迟，应为买方提供最佳的服务。</w:t>
      </w:r>
    </w:p>
    <w:p w14:paraId="547BC8E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Courier New"/>
          <w:sz w:val="24"/>
          <w:szCs w:val="24"/>
          <w:highlight w:val="none"/>
        </w:rPr>
      </w:pPr>
      <w:r>
        <w:rPr>
          <w:rFonts w:hint="eastAsia" w:ascii="宋体" w:hAnsi="Courier New"/>
          <w:sz w:val="24"/>
          <w:szCs w:val="24"/>
          <w:highlight w:val="none"/>
        </w:rPr>
        <w:t>（</w:t>
      </w:r>
      <w:r>
        <w:rPr>
          <w:rFonts w:hint="eastAsia" w:ascii="宋体" w:hAnsi="Courier New"/>
          <w:sz w:val="24"/>
          <w:szCs w:val="24"/>
          <w:highlight w:val="none"/>
          <w:lang w:val="en-US" w:eastAsia="zh-CN"/>
        </w:rPr>
        <w:t>4</w:t>
      </w:r>
      <w:r>
        <w:rPr>
          <w:rFonts w:hint="eastAsia" w:ascii="宋体" w:hAnsi="Courier New"/>
          <w:sz w:val="24"/>
          <w:szCs w:val="24"/>
          <w:highlight w:val="none"/>
        </w:rPr>
        <w:t>）未尽事宜本着友好协商原则办理。</w:t>
      </w:r>
    </w:p>
    <w:p w14:paraId="0B1D6EC2">
      <w:pPr>
        <w:pStyle w:val="15"/>
        <w:rPr>
          <w:rFonts w:hint="eastAsia"/>
        </w:rPr>
      </w:pPr>
    </w:p>
    <w:p w14:paraId="2FBA58C3">
      <w:pPr>
        <w:pStyle w:val="76"/>
        <w:jc w:val="left"/>
        <w:rPr>
          <w:rFonts w:hint="eastAsia" w:ascii="宋体" w:hAnsi="宋体"/>
          <w:sz w:val="24"/>
          <w:lang w:eastAsia="zh-CN"/>
        </w:rPr>
      </w:pPr>
    </w:p>
    <w:p w14:paraId="4EE835F7">
      <w:pPr>
        <w:pStyle w:val="15"/>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1"/>
        <w:rPr>
          <w:rFonts w:hint="eastAsia" w:ascii="Times New Roman" w:hAnsi="Times New Roman" w:eastAsia="黑体" w:cs="Times New Roman"/>
          <w:b/>
          <w:bCs/>
          <w:sz w:val="32"/>
          <w:szCs w:val="21"/>
          <w:highlight w:val="none"/>
          <w:lang w:val="en-US" w:eastAsia="zh-CN"/>
        </w:rPr>
      </w:pPr>
      <w:bookmarkStart w:id="13" w:name="_Toc5368"/>
      <w:bookmarkStart w:id="14" w:name="_Toc7655"/>
    </w:p>
    <w:p w14:paraId="3853040B">
      <w:pPr>
        <w:pStyle w:val="15"/>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1"/>
        <w:rPr>
          <w:rFonts w:hint="eastAsia" w:ascii="黑体" w:hAnsi="Courier New" w:eastAsia="黑体" w:cs="Times New Roman"/>
          <w:b/>
          <w:bCs/>
          <w:kern w:val="2"/>
          <w:sz w:val="36"/>
          <w:szCs w:val="36"/>
          <w:lang w:val="en-US" w:eastAsia="zh-CN" w:bidi="ar-SA"/>
        </w:rPr>
      </w:pPr>
      <w:r>
        <w:rPr>
          <w:rFonts w:hint="eastAsia" w:ascii="黑体" w:hAnsi="Courier New" w:eastAsia="黑体" w:cs="Times New Roman"/>
          <w:b/>
          <w:bCs/>
          <w:kern w:val="2"/>
          <w:sz w:val="36"/>
          <w:szCs w:val="36"/>
          <w:lang w:val="en-US" w:eastAsia="zh-CN" w:bidi="ar-SA"/>
        </w:rPr>
        <w:t>分包三技术协议书</w:t>
      </w:r>
    </w:p>
    <w:bookmarkEnd w:id="13"/>
    <w:bookmarkEnd w:id="14"/>
    <w:p w14:paraId="0121CAC5">
      <w:pPr>
        <w:keepNext w:val="0"/>
        <w:keepLines w:val="0"/>
        <w:pageBreakBefore w:val="0"/>
        <w:widowControl w:val="0"/>
        <w:numPr>
          <w:numId w:val="0"/>
        </w:numPr>
        <w:kinsoku/>
        <w:wordWrap/>
        <w:overflowPunct/>
        <w:topLinePunct w:val="0"/>
        <w:autoSpaceDE/>
        <w:autoSpaceDN/>
        <w:bidi w:val="0"/>
        <w:adjustRightInd/>
        <w:snapToGrid/>
        <w:spacing w:line="500" w:lineRule="exact"/>
        <w:ind w:firstLine="482" w:firstLineChars="200"/>
        <w:textAlignment w:val="auto"/>
        <w:outlineLvl w:val="1"/>
        <w:rPr>
          <w:rFonts w:hint="eastAsia" w:ascii="宋体" w:hAnsi="Courier New" w:eastAsia="宋体" w:cs="Times New Roman"/>
          <w:b w:val="0"/>
          <w:bCs w:val="0"/>
          <w:kern w:val="2"/>
          <w:sz w:val="24"/>
          <w:szCs w:val="24"/>
          <w:highlight w:val="none"/>
          <w:lang w:val="en-US" w:eastAsia="zh-CN" w:bidi="ar-SA"/>
        </w:rPr>
      </w:pPr>
      <w:r>
        <w:rPr>
          <w:rFonts w:hint="eastAsia" w:hAnsi="宋体" w:eastAsia="宋体"/>
          <w:b/>
          <w:bCs/>
          <w:sz w:val="24"/>
          <w:lang w:val="en-US" w:eastAsia="zh-CN"/>
        </w:rPr>
        <w:t>分包三</w:t>
      </w:r>
      <w:r>
        <w:rPr>
          <w:rFonts w:hint="eastAsia" w:hAnsi="宋体" w:eastAsia="宋体"/>
          <w:b/>
          <w:bCs/>
          <w:sz w:val="24"/>
        </w:rPr>
        <w:t>项目名称</w:t>
      </w:r>
      <w:r>
        <w:rPr>
          <w:rFonts w:hint="eastAsia" w:ascii="宋体" w:hAnsi="Courier New" w:eastAsia="宋体"/>
          <w:highlight w:val="none"/>
          <w:lang w:eastAsia="zh-CN"/>
        </w:rPr>
        <w:t>：</w:t>
      </w:r>
      <w:r>
        <w:rPr>
          <w:rFonts w:hint="eastAsia" w:ascii="宋体" w:hAnsi="Courier New" w:eastAsia="宋体"/>
          <w:highlight w:val="none"/>
          <w:lang w:val="en-US" w:eastAsia="zh-CN"/>
        </w:rPr>
        <w:t>济南部件公司智慧屏采购技改项目</w:t>
      </w:r>
    </w:p>
    <w:p w14:paraId="2CD3177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Courier New" w:eastAsia="宋体" w:cs="Times New Roman"/>
          <w:b w:val="0"/>
          <w:bCs w:val="0"/>
          <w:kern w:val="2"/>
          <w:sz w:val="24"/>
          <w:szCs w:val="24"/>
          <w:highlight w:val="none"/>
          <w:lang w:val="en-US" w:eastAsia="zh-CN" w:bidi="ar-SA"/>
        </w:rPr>
      </w:pPr>
      <w:r>
        <w:rPr>
          <w:rFonts w:hint="eastAsia" w:ascii="宋体" w:hAnsi="Courier New" w:cs="Times New Roman"/>
          <w:b w:val="0"/>
          <w:bCs w:val="0"/>
          <w:kern w:val="2"/>
          <w:sz w:val="24"/>
          <w:szCs w:val="24"/>
          <w:highlight w:val="none"/>
          <w:lang w:val="en-US" w:eastAsia="zh-CN" w:bidi="ar-SA"/>
        </w:rPr>
        <w:t>一、</w:t>
      </w:r>
      <w:r>
        <w:rPr>
          <w:rFonts w:hint="eastAsia" w:ascii="宋体" w:hAnsi="Courier New" w:eastAsia="宋体" w:cs="Times New Roman"/>
          <w:b w:val="0"/>
          <w:bCs w:val="0"/>
          <w:kern w:val="2"/>
          <w:sz w:val="24"/>
          <w:szCs w:val="24"/>
          <w:highlight w:val="none"/>
          <w:lang w:val="en-US" w:eastAsia="zh-CN" w:bidi="ar-SA"/>
        </w:rPr>
        <w:t>总则：</w:t>
      </w:r>
    </w:p>
    <w:p w14:paraId="1C1D5FF3">
      <w:pPr>
        <w:ind w:firstLine="480" w:firstLineChars="200"/>
        <w:rPr>
          <w:rFonts w:hint="eastAsia" w:ascii="宋体" w:hAnsi="Courier New" w:eastAsia="宋体" w:cs="Times New Roman"/>
          <w:b w:val="0"/>
          <w:bCs w:val="0"/>
          <w:kern w:val="2"/>
          <w:sz w:val="24"/>
          <w:szCs w:val="24"/>
          <w:highlight w:val="none"/>
          <w:lang w:val="en-US" w:eastAsia="zh-CN" w:bidi="ar-SA"/>
        </w:rPr>
      </w:pPr>
      <w:r>
        <w:rPr>
          <w:rFonts w:hint="eastAsia" w:ascii="宋体" w:hAnsi="Courier New" w:eastAsia="宋体" w:cs="Times New Roman"/>
          <w:b w:val="0"/>
          <w:bCs w:val="0"/>
          <w:kern w:val="2"/>
          <w:sz w:val="24"/>
          <w:szCs w:val="24"/>
          <w:highlight w:val="none"/>
          <w:lang w:val="en-US" w:eastAsia="zh-CN" w:bidi="ar-SA"/>
        </w:rPr>
        <w:t>1、本技术文本提出的是最低的技术要求，并未对一切技术细节作出规定，也未充分引述有关标准和规范的条文，供方应保证提供符合本技术要求和工业保证的优质产品。</w:t>
      </w:r>
    </w:p>
    <w:p w14:paraId="74A29D22">
      <w:pPr>
        <w:ind w:firstLine="480" w:firstLineChars="200"/>
        <w:rPr>
          <w:rFonts w:hint="eastAsia" w:ascii="宋体" w:hAnsi="Courier New" w:eastAsia="宋体" w:cs="Times New Roman"/>
          <w:b w:val="0"/>
          <w:bCs w:val="0"/>
          <w:kern w:val="2"/>
          <w:sz w:val="24"/>
          <w:szCs w:val="24"/>
          <w:highlight w:val="none"/>
          <w:lang w:val="en-US" w:eastAsia="zh-CN" w:bidi="ar-SA"/>
        </w:rPr>
      </w:pPr>
      <w:r>
        <w:rPr>
          <w:rFonts w:hint="eastAsia" w:ascii="宋体" w:hAnsi="Courier New" w:eastAsia="宋体" w:cs="Times New Roman"/>
          <w:b w:val="0"/>
          <w:bCs w:val="0"/>
          <w:kern w:val="2"/>
          <w:sz w:val="24"/>
          <w:szCs w:val="24"/>
          <w:highlight w:val="none"/>
          <w:lang w:val="en-US" w:eastAsia="zh-CN" w:bidi="ar-SA"/>
        </w:rPr>
        <w:t>2、如果供方没有以书面对本技术文本的条文提出异议，那么需方可以认为供方提出的产品完全符合本技术文本要求。</w:t>
      </w:r>
    </w:p>
    <w:p w14:paraId="72DB92DC">
      <w:pPr>
        <w:ind w:firstLine="480" w:firstLineChars="200"/>
        <w:rPr>
          <w:rFonts w:hint="eastAsia" w:ascii="宋体" w:hAnsi="Courier New" w:eastAsia="宋体" w:cs="Times New Roman"/>
          <w:b w:val="0"/>
          <w:bCs w:val="0"/>
          <w:kern w:val="2"/>
          <w:sz w:val="24"/>
          <w:szCs w:val="24"/>
          <w:highlight w:val="none"/>
          <w:lang w:val="en-US" w:eastAsia="zh-CN" w:bidi="ar-SA"/>
        </w:rPr>
      </w:pPr>
      <w:r>
        <w:rPr>
          <w:rFonts w:hint="eastAsia" w:ascii="宋体" w:hAnsi="Courier New" w:eastAsia="宋体" w:cs="Times New Roman"/>
          <w:b w:val="0"/>
          <w:bCs w:val="0"/>
          <w:kern w:val="2"/>
          <w:sz w:val="24"/>
          <w:szCs w:val="24"/>
          <w:highlight w:val="none"/>
          <w:lang w:val="en-US" w:eastAsia="zh-CN" w:bidi="ar-SA"/>
        </w:rPr>
        <w:t>3、在签订合同之后，需方有权提出国家规范标准和规程发生变化而产生的一些补充要求，具体项目由需方和供方共同商定。</w:t>
      </w:r>
    </w:p>
    <w:p w14:paraId="626C446A">
      <w:pPr>
        <w:ind w:firstLine="480" w:firstLineChars="200"/>
        <w:rPr>
          <w:rFonts w:hint="eastAsia" w:ascii="宋体" w:hAnsi="Courier New" w:eastAsia="宋体" w:cs="Times New Roman"/>
          <w:b w:val="0"/>
          <w:bCs w:val="0"/>
          <w:kern w:val="2"/>
          <w:sz w:val="24"/>
          <w:szCs w:val="24"/>
          <w:highlight w:val="none"/>
          <w:lang w:val="en-US" w:eastAsia="zh-CN" w:bidi="ar-SA"/>
        </w:rPr>
      </w:pPr>
      <w:r>
        <w:rPr>
          <w:rFonts w:hint="eastAsia" w:ascii="宋体" w:hAnsi="Courier New" w:eastAsia="宋体" w:cs="Times New Roman"/>
          <w:b w:val="0"/>
          <w:bCs w:val="0"/>
          <w:kern w:val="2"/>
          <w:sz w:val="24"/>
          <w:szCs w:val="24"/>
          <w:highlight w:val="none"/>
          <w:lang w:val="en-US" w:eastAsia="zh-CN" w:bidi="ar-SA"/>
        </w:rPr>
        <w:t>4、本技术文本使用的标准如与供方所执行的标准发生矛盾时，按较高标准执行。</w:t>
      </w:r>
    </w:p>
    <w:p w14:paraId="0C56FA2D">
      <w:pPr>
        <w:ind w:firstLine="480" w:firstLineChars="200"/>
        <w:rPr>
          <w:rFonts w:hint="eastAsia" w:ascii="宋体" w:hAnsi="Courier New" w:eastAsia="宋体" w:cs="Times New Roman"/>
          <w:b w:val="0"/>
          <w:bCs w:val="0"/>
          <w:kern w:val="2"/>
          <w:sz w:val="24"/>
          <w:szCs w:val="24"/>
          <w:highlight w:val="none"/>
          <w:lang w:val="en-US" w:eastAsia="zh-CN" w:bidi="ar-SA"/>
        </w:rPr>
      </w:pPr>
      <w:r>
        <w:rPr>
          <w:rFonts w:hint="eastAsia" w:ascii="宋体" w:hAnsi="Courier New" w:eastAsia="宋体" w:cs="Times New Roman"/>
          <w:b w:val="0"/>
          <w:bCs w:val="0"/>
          <w:kern w:val="2"/>
          <w:sz w:val="24"/>
          <w:szCs w:val="24"/>
          <w:highlight w:val="none"/>
          <w:lang w:val="en-US" w:eastAsia="zh-CN" w:bidi="ar-SA"/>
        </w:rPr>
        <w:t>5、本技术文本为采购合同的附件，与合同具有同等效力。</w:t>
      </w:r>
    </w:p>
    <w:p w14:paraId="280D764E">
      <w:pPr>
        <w:ind w:firstLine="480" w:firstLineChars="200"/>
        <w:rPr>
          <w:rFonts w:hint="eastAsia" w:ascii="宋体" w:hAnsi="Courier New" w:eastAsia="宋体" w:cs="Times New Roman"/>
          <w:b w:val="0"/>
          <w:bCs w:val="0"/>
          <w:kern w:val="2"/>
          <w:sz w:val="24"/>
          <w:szCs w:val="24"/>
          <w:highlight w:val="none"/>
          <w:lang w:val="en-US" w:eastAsia="zh-CN" w:bidi="ar-SA"/>
        </w:rPr>
      </w:pPr>
      <w:r>
        <w:rPr>
          <w:rFonts w:hint="eastAsia" w:ascii="宋体" w:hAnsi="Courier New" w:eastAsia="宋体" w:cs="Times New Roman"/>
          <w:b w:val="0"/>
          <w:bCs w:val="0"/>
          <w:kern w:val="2"/>
          <w:sz w:val="24"/>
          <w:szCs w:val="24"/>
          <w:highlight w:val="none"/>
          <w:lang w:val="en-US" w:eastAsia="zh-CN" w:bidi="ar-SA"/>
        </w:rPr>
        <w:t>6、本次供货范围包括设备、安装辅材、现场指导安装、调试、验收、培训、质保及售后服务等全部内容。</w:t>
      </w:r>
    </w:p>
    <w:p w14:paraId="6EFB339C">
      <w:pPr>
        <w:ind w:firstLine="480" w:firstLineChars="200"/>
        <w:rPr>
          <w:rFonts w:hint="eastAsia" w:ascii="宋体" w:hAnsi="Courier New" w:eastAsia="宋体" w:cs="Times New Roman"/>
          <w:b w:val="0"/>
          <w:bCs w:val="0"/>
          <w:kern w:val="2"/>
          <w:sz w:val="24"/>
          <w:szCs w:val="24"/>
          <w:highlight w:val="none"/>
          <w:lang w:val="en-US" w:eastAsia="zh-CN" w:bidi="ar-SA"/>
        </w:rPr>
      </w:pPr>
      <w:r>
        <w:rPr>
          <w:rFonts w:hint="eastAsia" w:ascii="宋体" w:hAnsi="Courier New" w:eastAsia="宋体" w:cs="Times New Roman"/>
          <w:b w:val="0"/>
          <w:bCs w:val="0"/>
          <w:kern w:val="2"/>
          <w:sz w:val="24"/>
          <w:szCs w:val="24"/>
          <w:highlight w:val="none"/>
          <w:lang w:val="en-US" w:eastAsia="zh-CN" w:bidi="ar-SA"/>
        </w:rPr>
        <w:t>7、设备必须满足国家现行的技术规范的各项要求，保证通过政府相关技术监督部门的验收。与设备的各项技术性能及质量标准相关的一切责任由供方负责。</w:t>
      </w:r>
    </w:p>
    <w:p w14:paraId="0F9FB658">
      <w:pPr>
        <w:ind w:firstLine="480" w:firstLineChars="200"/>
        <w:rPr>
          <w:rFonts w:hint="default" w:ascii="宋体" w:hAnsi="Courier New" w:eastAsia="宋体" w:cs="Times New Roman"/>
          <w:b w:val="0"/>
          <w:bCs w:val="0"/>
          <w:kern w:val="2"/>
          <w:sz w:val="24"/>
          <w:szCs w:val="24"/>
          <w:highlight w:val="none"/>
          <w:lang w:val="en-US" w:eastAsia="zh-CN" w:bidi="ar-SA"/>
        </w:rPr>
      </w:pPr>
      <w:r>
        <w:rPr>
          <w:rFonts w:hint="eastAsia" w:ascii="宋体" w:hAnsi="Courier New" w:eastAsia="宋体" w:cs="Times New Roman"/>
          <w:b w:val="0"/>
          <w:bCs w:val="0"/>
          <w:kern w:val="2"/>
          <w:sz w:val="24"/>
          <w:szCs w:val="24"/>
          <w:highlight w:val="none"/>
          <w:lang w:val="en-US" w:eastAsia="zh-CN" w:bidi="ar-SA"/>
        </w:rPr>
        <w:t>8、项目名称：济南部件公司智慧屏采购项目</w:t>
      </w:r>
    </w:p>
    <w:p w14:paraId="48806328">
      <w:pPr>
        <w:ind w:firstLine="480" w:firstLineChars="200"/>
        <w:rPr>
          <w:rFonts w:hint="default" w:ascii="宋体" w:hAnsi="Courier New" w:eastAsia="宋体" w:cs="Times New Roman"/>
          <w:b w:val="0"/>
          <w:bCs w:val="0"/>
          <w:kern w:val="2"/>
          <w:sz w:val="24"/>
          <w:szCs w:val="24"/>
          <w:highlight w:val="none"/>
          <w:lang w:val="en-US" w:eastAsia="zh-CN" w:bidi="ar-SA"/>
        </w:rPr>
      </w:pPr>
      <w:r>
        <w:rPr>
          <w:rFonts w:hint="eastAsia" w:ascii="宋体" w:hAnsi="Courier New" w:eastAsia="宋体" w:cs="Times New Roman"/>
          <w:b w:val="0"/>
          <w:bCs w:val="0"/>
          <w:kern w:val="2"/>
          <w:sz w:val="24"/>
          <w:szCs w:val="24"/>
          <w:highlight w:val="none"/>
          <w:lang w:val="en-US" w:eastAsia="zh-CN" w:bidi="ar-SA"/>
        </w:rPr>
        <w:t xml:space="preserve">9、建设地点：中国重汽集团济南汽车部件有限公司  </w:t>
      </w:r>
    </w:p>
    <w:p w14:paraId="42A4905B">
      <w:pPr>
        <w:ind w:firstLine="480" w:firstLineChars="200"/>
        <w:rPr>
          <w:rFonts w:hint="eastAsia" w:ascii="宋体" w:hAnsi="Courier New" w:eastAsia="宋体" w:cs="Times New Roman"/>
          <w:b w:val="0"/>
          <w:bCs w:val="0"/>
          <w:kern w:val="2"/>
          <w:sz w:val="24"/>
          <w:szCs w:val="24"/>
          <w:highlight w:val="none"/>
          <w:lang w:val="en-US" w:eastAsia="zh-CN" w:bidi="ar-SA"/>
        </w:rPr>
      </w:pPr>
      <w:r>
        <w:rPr>
          <w:rFonts w:hint="eastAsia" w:ascii="宋体" w:hAnsi="Courier New" w:eastAsia="宋体" w:cs="Times New Roman"/>
          <w:b w:val="0"/>
          <w:bCs w:val="0"/>
          <w:kern w:val="2"/>
          <w:sz w:val="24"/>
          <w:szCs w:val="24"/>
          <w:highlight w:val="none"/>
          <w:lang w:val="en-US" w:eastAsia="zh-CN" w:bidi="ar-SA"/>
        </w:rPr>
        <w:t>10、项目主要内容包含：会议智慧屏等内容，卖方作为本项目的设备供货商，负责项目设备的运输、安装、调试、培训、质保、售后服务等工作。</w:t>
      </w:r>
    </w:p>
    <w:p w14:paraId="1A7DE945">
      <w:pPr>
        <w:ind w:firstLine="480" w:firstLineChars="200"/>
        <w:rPr>
          <w:rFonts w:hint="eastAsia" w:ascii="宋体" w:hAnsi="Courier New" w:eastAsia="宋体" w:cs="Times New Roman"/>
          <w:b w:val="0"/>
          <w:bCs w:val="0"/>
          <w:kern w:val="2"/>
          <w:sz w:val="24"/>
          <w:szCs w:val="24"/>
          <w:highlight w:val="none"/>
          <w:lang w:val="en-US" w:eastAsia="zh-CN" w:bidi="ar-SA"/>
        </w:rPr>
      </w:pPr>
      <w:r>
        <w:rPr>
          <w:rFonts w:hint="eastAsia" w:ascii="宋体" w:hAnsi="Courier New" w:eastAsia="宋体" w:cs="Times New Roman"/>
          <w:b w:val="0"/>
          <w:bCs w:val="0"/>
          <w:kern w:val="2"/>
          <w:sz w:val="24"/>
          <w:szCs w:val="24"/>
          <w:highlight w:val="none"/>
          <w:lang w:val="en-US" w:eastAsia="zh-CN" w:bidi="ar-SA"/>
        </w:rPr>
        <w:t>11、设备采购数量：3套86寸会议智慧屏设备。</w:t>
      </w:r>
    </w:p>
    <w:p w14:paraId="5965D441">
      <w:pPr>
        <w:ind w:firstLine="480" w:firstLineChars="200"/>
        <w:rPr>
          <w:rFonts w:hint="eastAsia" w:ascii="宋体" w:hAnsi="Courier New" w:eastAsia="宋体" w:cs="Times New Roman"/>
          <w:b w:val="0"/>
          <w:bCs w:val="0"/>
          <w:kern w:val="2"/>
          <w:sz w:val="24"/>
          <w:szCs w:val="24"/>
          <w:highlight w:val="none"/>
          <w:lang w:val="en-US" w:eastAsia="zh-CN" w:bidi="ar-SA"/>
        </w:rPr>
      </w:pPr>
      <w:r>
        <w:rPr>
          <w:rFonts w:hint="eastAsia" w:ascii="宋体" w:hAnsi="Courier New" w:eastAsia="宋体" w:cs="Times New Roman"/>
          <w:b w:val="0"/>
          <w:bCs w:val="0"/>
          <w:kern w:val="2"/>
          <w:sz w:val="24"/>
          <w:szCs w:val="24"/>
          <w:highlight w:val="none"/>
          <w:lang w:val="en-US" w:eastAsia="zh-CN" w:bidi="ar-SA"/>
        </w:rPr>
        <w:t>12、品牌：优选现行业市场性价比较高的作为此次采购主要品牌。</w:t>
      </w:r>
    </w:p>
    <w:p w14:paraId="16EDAB7A">
      <w:pPr>
        <w:ind w:firstLine="480" w:firstLineChars="200"/>
        <w:rPr>
          <w:rFonts w:hint="default" w:ascii="宋体" w:hAnsi="Courier New" w:eastAsia="宋体" w:cs="Times New Roman"/>
          <w:b w:val="0"/>
          <w:bCs w:val="0"/>
          <w:kern w:val="2"/>
          <w:sz w:val="24"/>
          <w:szCs w:val="24"/>
          <w:highlight w:val="none"/>
          <w:lang w:val="en-US" w:eastAsia="zh-CN" w:bidi="ar-SA"/>
        </w:rPr>
      </w:pPr>
      <w:r>
        <w:rPr>
          <w:rFonts w:hint="eastAsia" w:ascii="宋体" w:hAnsi="Courier New" w:eastAsia="宋体" w:cs="Times New Roman"/>
          <w:b w:val="0"/>
          <w:bCs w:val="0"/>
          <w:kern w:val="2"/>
          <w:sz w:val="24"/>
          <w:szCs w:val="24"/>
          <w:highlight w:val="none"/>
          <w:lang w:val="en-US" w:eastAsia="zh-CN" w:bidi="ar-SA"/>
        </w:rPr>
        <w:t>13、用途：提升部件公司229 会议室、236 会议室及传动轴加工部 123 会议室会议质量和工作效率。</w:t>
      </w:r>
    </w:p>
    <w:p w14:paraId="731CA28B">
      <w:pPr>
        <w:pStyle w:val="3"/>
        <w:numPr>
          <w:ilvl w:val="0"/>
          <w:numId w:val="0"/>
        </w:numPr>
        <w:bidi w:val="0"/>
        <w:outlineLvl w:val="0"/>
        <w:rPr>
          <w:rFonts w:hint="eastAsia" w:ascii="宋体" w:hAnsi="Courier New" w:eastAsia="宋体" w:cs="Times New Roman"/>
          <w:b w:val="0"/>
          <w:bCs w:val="0"/>
          <w:kern w:val="2"/>
          <w:sz w:val="24"/>
          <w:szCs w:val="24"/>
          <w:highlight w:val="none"/>
          <w:lang w:val="en-US" w:eastAsia="zh-CN" w:bidi="ar-SA"/>
        </w:rPr>
      </w:pPr>
      <w:bookmarkStart w:id="15" w:name="_Toc26597"/>
      <w:bookmarkStart w:id="16" w:name="_Toc24482"/>
      <w:bookmarkStart w:id="17" w:name="_Toc33107189"/>
      <w:r>
        <w:rPr>
          <w:rFonts w:hint="eastAsia" w:ascii="宋体" w:hAnsi="Courier New" w:eastAsia="宋体" w:cs="Times New Roman"/>
          <w:b w:val="0"/>
          <w:bCs w:val="0"/>
          <w:kern w:val="2"/>
          <w:sz w:val="24"/>
          <w:szCs w:val="24"/>
          <w:highlight w:val="none"/>
          <w:lang w:val="en-US" w:eastAsia="zh-CN" w:bidi="ar-SA"/>
        </w:rPr>
        <w:t>二、货物构成一览表</w:t>
      </w:r>
      <w:bookmarkEnd w:id="15"/>
      <w:bookmarkEnd w:id="16"/>
    </w:p>
    <w:p w14:paraId="7EDBC7BE">
      <w:pPr>
        <w:spacing w:line="400" w:lineRule="exact"/>
        <w:jc w:val="center"/>
        <w:rPr>
          <w:rFonts w:hint="eastAsia" w:ascii="宋体" w:hAnsi="Courier New" w:eastAsia="宋体" w:cs="Times New Roman"/>
          <w:b w:val="0"/>
          <w:bCs w:val="0"/>
          <w:kern w:val="2"/>
          <w:sz w:val="24"/>
          <w:szCs w:val="24"/>
          <w:highlight w:val="none"/>
          <w:lang w:val="en-US" w:eastAsia="zh-CN" w:bidi="ar-SA"/>
        </w:rPr>
      </w:pPr>
      <w:r>
        <w:rPr>
          <w:rFonts w:hint="eastAsia" w:ascii="宋体" w:hAnsi="Courier New" w:eastAsia="宋体" w:cs="Times New Roman"/>
          <w:b w:val="0"/>
          <w:bCs w:val="0"/>
          <w:kern w:val="2"/>
          <w:sz w:val="24"/>
          <w:szCs w:val="24"/>
          <w:highlight w:val="none"/>
          <w:lang w:val="en-US" w:eastAsia="zh-CN" w:bidi="ar-SA"/>
        </w:rPr>
        <w:t>采购货物（或生产线）主要构成一览表</w:t>
      </w:r>
    </w:p>
    <w:tbl>
      <w:tblPr>
        <w:tblStyle w:val="31"/>
        <w:tblW w:w="8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1172"/>
        <w:gridCol w:w="709"/>
        <w:gridCol w:w="778"/>
        <w:gridCol w:w="709"/>
        <w:gridCol w:w="2193"/>
        <w:gridCol w:w="2011"/>
      </w:tblGrid>
      <w:tr w14:paraId="3C5C8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495" w:type="dxa"/>
            <w:noWrap w:val="0"/>
            <w:vAlign w:val="center"/>
          </w:tcPr>
          <w:p w14:paraId="0E37C924">
            <w:pPr>
              <w:spacing w:line="400" w:lineRule="exact"/>
              <w:jc w:val="center"/>
              <w:rPr>
                <w:rFonts w:hint="eastAsia" w:ascii="宋体" w:hAnsi="Courier New" w:eastAsia="宋体" w:cs="Times New Roman"/>
                <w:b w:val="0"/>
                <w:bCs w:val="0"/>
                <w:kern w:val="2"/>
                <w:sz w:val="24"/>
                <w:szCs w:val="24"/>
                <w:highlight w:val="none"/>
                <w:lang w:val="en-US" w:eastAsia="zh-CN" w:bidi="ar-SA"/>
              </w:rPr>
            </w:pPr>
            <w:r>
              <w:rPr>
                <w:rFonts w:hint="eastAsia" w:ascii="宋体" w:hAnsi="Courier New" w:eastAsia="宋体" w:cs="Times New Roman"/>
                <w:b w:val="0"/>
                <w:bCs w:val="0"/>
                <w:kern w:val="2"/>
                <w:sz w:val="24"/>
                <w:szCs w:val="24"/>
                <w:highlight w:val="none"/>
                <w:lang w:val="en-US" w:eastAsia="zh-CN" w:bidi="ar-SA"/>
              </w:rPr>
              <w:t>序号</w:t>
            </w:r>
          </w:p>
        </w:tc>
        <w:tc>
          <w:tcPr>
            <w:tcW w:w="1172" w:type="dxa"/>
            <w:noWrap w:val="0"/>
            <w:vAlign w:val="center"/>
          </w:tcPr>
          <w:p w14:paraId="3B77F73B">
            <w:pPr>
              <w:spacing w:line="400" w:lineRule="exact"/>
              <w:jc w:val="center"/>
              <w:rPr>
                <w:rFonts w:hint="eastAsia" w:ascii="宋体" w:hAnsi="Courier New" w:eastAsia="宋体" w:cs="Times New Roman"/>
                <w:b w:val="0"/>
                <w:bCs w:val="0"/>
                <w:kern w:val="2"/>
                <w:sz w:val="24"/>
                <w:szCs w:val="24"/>
                <w:highlight w:val="none"/>
                <w:lang w:val="en-US" w:eastAsia="zh-CN" w:bidi="ar-SA"/>
              </w:rPr>
            </w:pPr>
            <w:r>
              <w:rPr>
                <w:rFonts w:hint="eastAsia" w:ascii="宋体" w:hAnsi="Courier New" w:eastAsia="宋体" w:cs="Times New Roman"/>
                <w:b w:val="0"/>
                <w:bCs w:val="0"/>
                <w:kern w:val="2"/>
                <w:sz w:val="24"/>
                <w:szCs w:val="24"/>
                <w:highlight w:val="none"/>
                <w:lang w:val="en-US" w:eastAsia="zh-CN" w:bidi="ar-SA"/>
              </w:rPr>
              <w:t>名称</w:t>
            </w:r>
          </w:p>
        </w:tc>
        <w:tc>
          <w:tcPr>
            <w:tcW w:w="709" w:type="dxa"/>
            <w:noWrap w:val="0"/>
            <w:vAlign w:val="center"/>
          </w:tcPr>
          <w:p w14:paraId="7A48D1BF">
            <w:pPr>
              <w:spacing w:line="400" w:lineRule="exact"/>
              <w:jc w:val="center"/>
              <w:rPr>
                <w:rFonts w:hint="eastAsia" w:ascii="宋体" w:hAnsi="Courier New" w:eastAsia="宋体" w:cs="Times New Roman"/>
                <w:b w:val="0"/>
                <w:bCs w:val="0"/>
                <w:kern w:val="2"/>
                <w:sz w:val="24"/>
                <w:szCs w:val="24"/>
                <w:highlight w:val="none"/>
                <w:lang w:val="en-US" w:eastAsia="zh-CN" w:bidi="ar-SA"/>
              </w:rPr>
            </w:pPr>
            <w:r>
              <w:rPr>
                <w:rFonts w:hint="eastAsia" w:ascii="宋体" w:hAnsi="Courier New" w:eastAsia="宋体" w:cs="Times New Roman"/>
                <w:b w:val="0"/>
                <w:bCs w:val="0"/>
                <w:kern w:val="2"/>
                <w:sz w:val="24"/>
                <w:szCs w:val="24"/>
                <w:highlight w:val="none"/>
                <w:lang w:val="en-US" w:eastAsia="zh-CN" w:bidi="ar-SA"/>
              </w:rPr>
              <w:t>型号规格</w:t>
            </w:r>
          </w:p>
        </w:tc>
        <w:tc>
          <w:tcPr>
            <w:tcW w:w="778" w:type="dxa"/>
            <w:noWrap w:val="0"/>
            <w:vAlign w:val="center"/>
          </w:tcPr>
          <w:p w14:paraId="2F03A788">
            <w:pPr>
              <w:spacing w:line="400" w:lineRule="exact"/>
              <w:jc w:val="center"/>
              <w:rPr>
                <w:rFonts w:hint="eastAsia" w:ascii="宋体" w:hAnsi="Courier New" w:eastAsia="宋体" w:cs="Times New Roman"/>
                <w:b w:val="0"/>
                <w:bCs w:val="0"/>
                <w:kern w:val="2"/>
                <w:sz w:val="24"/>
                <w:szCs w:val="24"/>
                <w:highlight w:val="none"/>
                <w:lang w:val="en-US" w:eastAsia="zh-CN" w:bidi="ar-SA"/>
              </w:rPr>
            </w:pPr>
            <w:r>
              <w:rPr>
                <w:rFonts w:hint="eastAsia" w:ascii="宋体" w:hAnsi="Courier New" w:eastAsia="宋体" w:cs="Times New Roman"/>
                <w:b w:val="0"/>
                <w:bCs w:val="0"/>
                <w:kern w:val="2"/>
                <w:sz w:val="24"/>
                <w:szCs w:val="24"/>
                <w:highlight w:val="none"/>
                <w:lang w:val="en-US" w:eastAsia="zh-CN" w:bidi="ar-SA"/>
              </w:rPr>
              <w:t>单位</w:t>
            </w:r>
          </w:p>
        </w:tc>
        <w:tc>
          <w:tcPr>
            <w:tcW w:w="709" w:type="dxa"/>
            <w:noWrap w:val="0"/>
            <w:vAlign w:val="center"/>
          </w:tcPr>
          <w:p w14:paraId="54FB1527">
            <w:pPr>
              <w:spacing w:line="400" w:lineRule="exact"/>
              <w:jc w:val="center"/>
              <w:rPr>
                <w:rFonts w:hint="eastAsia" w:ascii="宋体" w:hAnsi="Courier New" w:eastAsia="宋体" w:cs="Times New Roman"/>
                <w:b w:val="0"/>
                <w:bCs w:val="0"/>
                <w:kern w:val="2"/>
                <w:sz w:val="24"/>
                <w:szCs w:val="24"/>
                <w:highlight w:val="none"/>
                <w:lang w:val="en-US" w:eastAsia="zh-CN" w:bidi="ar-SA"/>
              </w:rPr>
            </w:pPr>
            <w:r>
              <w:rPr>
                <w:rFonts w:hint="eastAsia" w:ascii="宋体" w:hAnsi="Courier New" w:eastAsia="宋体" w:cs="Times New Roman"/>
                <w:b w:val="0"/>
                <w:bCs w:val="0"/>
                <w:kern w:val="2"/>
                <w:sz w:val="24"/>
                <w:szCs w:val="24"/>
                <w:highlight w:val="none"/>
                <w:lang w:val="en-US" w:eastAsia="zh-CN" w:bidi="ar-SA"/>
              </w:rPr>
              <w:t>数量</w:t>
            </w:r>
          </w:p>
        </w:tc>
        <w:tc>
          <w:tcPr>
            <w:tcW w:w="2193" w:type="dxa"/>
            <w:noWrap w:val="0"/>
            <w:vAlign w:val="center"/>
          </w:tcPr>
          <w:p w14:paraId="7312223B">
            <w:pPr>
              <w:spacing w:line="400" w:lineRule="exact"/>
              <w:jc w:val="center"/>
              <w:rPr>
                <w:rFonts w:hint="eastAsia" w:ascii="宋体" w:hAnsi="Courier New" w:eastAsia="宋体" w:cs="Times New Roman"/>
                <w:b w:val="0"/>
                <w:bCs w:val="0"/>
                <w:kern w:val="2"/>
                <w:sz w:val="24"/>
                <w:szCs w:val="24"/>
                <w:highlight w:val="none"/>
                <w:lang w:val="en-US" w:eastAsia="zh-CN" w:bidi="ar-SA"/>
              </w:rPr>
            </w:pPr>
            <w:r>
              <w:rPr>
                <w:rFonts w:hint="eastAsia" w:ascii="宋体" w:hAnsi="Courier New" w:eastAsia="宋体" w:cs="Times New Roman"/>
                <w:b w:val="0"/>
                <w:bCs w:val="0"/>
                <w:kern w:val="2"/>
                <w:sz w:val="24"/>
                <w:szCs w:val="24"/>
                <w:highlight w:val="none"/>
                <w:lang w:val="en-US" w:eastAsia="zh-CN" w:bidi="ar-SA"/>
              </w:rPr>
              <w:t>供货方式</w:t>
            </w:r>
          </w:p>
        </w:tc>
        <w:tc>
          <w:tcPr>
            <w:tcW w:w="2011" w:type="dxa"/>
            <w:noWrap w:val="0"/>
            <w:vAlign w:val="center"/>
          </w:tcPr>
          <w:p w14:paraId="7914E25E">
            <w:pPr>
              <w:spacing w:line="400" w:lineRule="exact"/>
              <w:jc w:val="center"/>
              <w:rPr>
                <w:rFonts w:hint="eastAsia" w:ascii="宋体" w:hAnsi="Courier New" w:eastAsia="宋体" w:cs="Times New Roman"/>
                <w:b w:val="0"/>
                <w:bCs w:val="0"/>
                <w:kern w:val="2"/>
                <w:sz w:val="24"/>
                <w:szCs w:val="24"/>
                <w:highlight w:val="none"/>
                <w:lang w:val="en-US" w:eastAsia="zh-CN" w:bidi="ar-SA"/>
              </w:rPr>
            </w:pPr>
            <w:r>
              <w:rPr>
                <w:rFonts w:hint="eastAsia" w:ascii="宋体" w:hAnsi="Courier New" w:eastAsia="宋体" w:cs="Times New Roman"/>
                <w:b w:val="0"/>
                <w:bCs w:val="0"/>
                <w:kern w:val="2"/>
                <w:sz w:val="24"/>
                <w:szCs w:val="24"/>
                <w:highlight w:val="none"/>
                <w:lang w:val="en-US" w:eastAsia="zh-CN" w:bidi="ar-SA"/>
              </w:rPr>
              <w:t>备注</w:t>
            </w:r>
          </w:p>
        </w:tc>
      </w:tr>
      <w:tr w14:paraId="427E0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495" w:type="dxa"/>
            <w:noWrap w:val="0"/>
            <w:vAlign w:val="center"/>
          </w:tcPr>
          <w:p w14:paraId="3734ED8B">
            <w:pPr>
              <w:widowControl/>
              <w:spacing w:line="400" w:lineRule="exact"/>
              <w:jc w:val="center"/>
              <w:rPr>
                <w:rFonts w:hint="eastAsia" w:ascii="宋体" w:hAnsi="Courier New" w:eastAsia="宋体" w:cs="Times New Roman"/>
                <w:b w:val="0"/>
                <w:bCs w:val="0"/>
                <w:kern w:val="2"/>
                <w:sz w:val="24"/>
                <w:szCs w:val="24"/>
                <w:highlight w:val="none"/>
                <w:lang w:val="en-US" w:eastAsia="zh-CN" w:bidi="ar-SA"/>
              </w:rPr>
            </w:pPr>
            <w:r>
              <w:rPr>
                <w:rFonts w:hint="eastAsia" w:ascii="宋体" w:hAnsi="Courier New" w:eastAsia="宋体" w:cs="Times New Roman"/>
                <w:b w:val="0"/>
                <w:bCs w:val="0"/>
                <w:kern w:val="2"/>
                <w:sz w:val="24"/>
                <w:szCs w:val="24"/>
                <w:highlight w:val="none"/>
                <w:lang w:val="en-US" w:eastAsia="zh-CN" w:bidi="ar-SA"/>
              </w:rPr>
              <w:t>1</w:t>
            </w:r>
          </w:p>
        </w:tc>
        <w:tc>
          <w:tcPr>
            <w:tcW w:w="1172" w:type="dxa"/>
            <w:noWrap w:val="0"/>
            <w:vAlign w:val="center"/>
          </w:tcPr>
          <w:p w14:paraId="7ED35B3C">
            <w:pPr>
              <w:jc w:val="center"/>
              <w:rPr>
                <w:rFonts w:hint="default" w:ascii="宋体" w:hAnsi="Courier New" w:eastAsia="宋体" w:cs="Times New Roman"/>
                <w:b w:val="0"/>
                <w:bCs w:val="0"/>
                <w:kern w:val="2"/>
                <w:sz w:val="24"/>
                <w:szCs w:val="24"/>
                <w:highlight w:val="none"/>
                <w:lang w:val="en-US" w:eastAsia="zh-CN" w:bidi="ar-SA"/>
              </w:rPr>
            </w:pPr>
            <w:r>
              <w:rPr>
                <w:rFonts w:hint="eastAsia" w:ascii="宋体" w:hAnsi="Courier New" w:eastAsia="宋体" w:cs="Times New Roman"/>
                <w:b w:val="0"/>
                <w:bCs w:val="0"/>
                <w:kern w:val="2"/>
                <w:sz w:val="24"/>
                <w:szCs w:val="24"/>
                <w:highlight w:val="none"/>
                <w:lang w:val="en-US" w:eastAsia="zh-CN" w:bidi="ar-SA"/>
              </w:rPr>
              <w:t>会议智慧屏</w:t>
            </w:r>
          </w:p>
        </w:tc>
        <w:tc>
          <w:tcPr>
            <w:tcW w:w="709" w:type="dxa"/>
            <w:noWrap w:val="0"/>
            <w:vAlign w:val="center"/>
          </w:tcPr>
          <w:p w14:paraId="71804769">
            <w:pPr>
              <w:jc w:val="center"/>
              <w:rPr>
                <w:rFonts w:hint="default" w:ascii="宋体" w:hAnsi="Courier New" w:eastAsia="宋体" w:cs="Times New Roman"/>
                <w:b w:val="0"/>
                <w:bCs w:val="0"/>
                <w:kern w:val="2"/>
                <w:sz w:val="24"/>
                <w:szCs w:val="24"/>
                <w:highlight w:val="none"/>
                <w:lang w:val="en-US" w:eastAsia="zh-CN" w:bidi="ar-SA"/>
              </w:rPr>
            </w:pPr>
            <w:r>
              <w:rPr>
                <w:rFonts w:hint="eastAsia" w:ascii="宋体" w:hAnsi="Courier New" w:eastAsia="宋体" w:cs="Times New Roman"/>
                <w:b w:val="0"/>
                <w:bCs w:val="0"/>
                <w:kern w:val="2"/>
                <w:sz w:val="24"/>
                <w:szCs w:val="24"/>
                <w:highlight w:val="none"/>
                <w:lang w:val="en-US" w:eastAsia="zh-CN" w:bidi="ar-SA"/>
              </w:rPr>
              <w:t>\</w:t>
            </w:r>
          </w:p>
        </w:tc>
        <w:tc>
          <w:tcPr>
            <w:tcW w:w="778" w:type="dxa"/>
            <w:noWrap w:val="0"/>
            <w:vAlign w:val="center"/>
          </w:tcPr>
          <w:p w14:paraId="39D14811">
            <w:pPr>
              <w:jc w:val="center"/>
              <w:rPr>
                <w:rFonts w:hint="default" w:ascii="宋体" w:hAnsi="Courier New" w:eastAsia="宋体" w:cs="Times New Roman"/>
                <w:b w:val="0"/>
                <w:bCs w:val="0"/>
                <w:kern w:val="2"/>
                <w:sz w:val="24"/>
                <w:szCs w:val="24"/>
                <w:highlight w:val="none"/>
                <w:lang w:val="en-US" w:eastAsia="zh-CN" w:bidi="ar-SA"/>
              </w:rPr>
            </w:pPr>
            <w:r>
              <w:rPr>
                <w:rFonts w:hint="eastAsia" w:ascii="宋体" w:hAnsi="Courier New" w:eastAsia="宋体" w:cs="Times New Roman"/>
                <w:b w:val="0"/>
                <w:bCs w:val="0"/>
                <w:kern w:val="2"/>
                <w:sz w:val="24"/>
                <w:szCs w:val="24"/>
                <w:highlight w:val="none"/>
                <w:lang w:val="en-US" w:eastAsia="zh-CN" w:bidi="ar-SA"/>
              </w:rPr>
              <w:t>套</w:t>
            </w:r>
          </w:p>
        </w:tc>
        <w:tc>
          <w:tcPr>
            <w:tcW w:w="709" w:type="dxa"/>
            <w:noWrap w:val="0"/>
            <w:vAlign w:val="center"/>
          </w:tcPr>
          <w:p w14:paraId="4E5606AA">
            <w:pPr>
              <w:jc w:val="center"/>
              <w:rPr>
                <w:rFonts w:hint="default" w:ascii="宋体" w:hAnsi="Courier New" w:eastAsia="宋体" w:cs="Times New Roman"/>
                <w:b w:val="0"/>
                <w:bCs w:val="0"/>
                <w:kern w:val="2"/>
                <w:sz w:val="24"/>
                <w:szCs w:val="24"/>
                <w:highlight w:val="none"/>
                <w:lang w:val="en-US" w:eastAsia="zh-CN" w:bidi="ar-SA"/>
              </w:rPr>
            </w:pPr>
            <w:r>
              <w:rPr>
                <w:rFonts w:hint="eastAsia" w:ascii="宋体" w:hAnsi="Courier New" w:eastAsia="宋体" w:cs="Times New Roman"/>
                <w:b w:val="0"/>
                <w:bCs w:val="0"/>
                <w:kern w:val="2"/>
                <w:sz w:val="24"/>
                <w:szCs w:val="24"/>
                <w:highlight w:val="none"/>
                <w:lang w:val="en-US" w:eastAsia="zh-CN" w:bidi="ar-SA"/>
              </w:rPr>
              <w:t>3</w:t>
            </w:r>
          </w:p>
        </w:tc>
        <w:tc>
          <w:tcPr>
            <w:tcW w:w="2193" w:type="dxa"/>
            <w:noWrap w:val="0"/>
            <w:vAlign w:val="center"/>
          </w:tcPr>
          <w:p w14:paraId="21E66499">
            <w:pPr>
              <w:jc w:val="center"/>
              <w:rPr>
                <w:rFonts w:hint="eastAsia" w:ascii="宋体" w:hAnsi="Courier New" w:eastAsia="宋体" w:cs="Times New Roman"/>
                <w:b w:val="0"/>
                <w:bCs w:val="0"/>
                <w:kern w:val="2"/>
                <w:sz w:val="24"/>
                <w:szCs w:val="24"/>
                <w:highlight w:val="none"/>
                <w:lang w:val="en-US" w:eastAsia="zh-CN" w:bidi="ar-SA"/>
              </w:rPr>
            </w:pPr>
            <w:r>
              <w:rPr>
                <w:rFonts w:hint="eastAsia" w:ascii="宋体" w:hAnsi="Courier New" w:eastAsia="宋体" w:cs="Times New Roman"/>
                <w:b w:val="0"/>
                <w:bCs w:val="0"/>
                <w:kern w:val="2"/>
                <w:sz w:val="24"/>
                <w:szCs w:val="24"/>
                <w:highlight w:val="none"/>
                <w:lang w:val="en-US" w:eastAsia="zh-CN" w:bidi="ar-SA"/>
              </w:rPr>
              <w:t>交钥匙工程</w:t>
            </w:r>
          </w:p>
        </w:tc>
        <w:tc>
          <w:tcPr>
            <w:tcW w:w="2011" w:type="dxa"/>
            <w:noWrap w:val="0"/>
            <w:vAlign w:val="center"/>
          </w:tcPr>
          <w:p w14:paraId="3B616DB6">
            <w:pPr>
              <w:rPr>
                <w:rFonts w:hint="default" w:ascii="宋体" w:hAnsi="Courier New" w:eastAsia="宋体" w:cs="Times New Roman"/>
                <w:b w:val="0"/>
                <w:bCs w:val="0"/>
                <w:kern w:val="2"/>
                <w:sz w:val="24"/>
                <w:szCs w:val="24"/>
                <w:highlight w:val="none"/>
                <w:lang w:val="en-US" w:eastAsia="zh-CN" w:bidi="ar-SA"/>
              </w:rPr>
            </w:pPr>
            <w:r>
              <w:rPr>
                <w:rFonts w:hint="eastAsia" w:ascii="宋体" w:hAnsi="Courier New" w:eastAsia="宋体" w:cs="Times New Roman"/>
                <w:b w:val="0"/>
                <w:bCs w:val="0"/>
                <w:kern w:val="2"/>
                <w:sz w:val="24"/>
                <w:szCs w:val="24"/>
                <w:highlight w:val="none"/>
                <w:lang w:val="en-US" w:eastAsia="zh-CN" w:bidi="ar-SA"/>
              </w:rPr>
              <w:t>要求尽可能提供智慧屏配套使用的相关配件</w:t>
            </w:r>
          </w:p>
        </w:tc>
      </w:tr>
    </w:tbl>
    <w:p w14:paraId="61E122B5">
      <w:pPr>
        <w:spacing w:line="400" w:lineRule="exact"/>
        <w:ind w:firstLine="480"/>
        <w:rPr>
          <w:rFonts w:hint="eastAsia" w:ascii="宋体" w:hAnsi="Courier New" w:eastAsia="宋体" w:cs="Times New Roman"/>
          <w:b w:val="0"/>
          <w:bCs w:val="0"/>
          <w:kern w:val="2"/>
          <w:sz w:val="24"/>
          <w:szCs w:val="24"/>
          <w:highlight w:val="none"/>
          <w:lang w:val="en-US" w:eastAsia="zh-CN" w:bidi="ar-SA"/>
        </w:rPr>
      </w:pPr>
      <w:r>
        <w:rPr>
          <w:rFonts w:hint="eastAsia" w:ascii="宋体" w:hAnsi="Courier New" w:eastAsia="宋体" w:cs="Times New Roman"/>
          <w:b w:val="0"/>
          <w:bCs w:val="0"/>
          <w:kern w:val="2"/>
          <w:sz w:val="24"/>
          <w:szCs w:val="24"/>
          <w:highlight w:val="none"/>
          <w:lang w:val="en-US" w:eastAsia="zh-CN" w:bidi="ar-SA"/>
        </w:rPr>
        <w:t>备注：</w:t>
      </w:r>
    </w:p>
    <w:p w14:paraId="0B57F1CA">
      <w:pPr>
        <w:numPr>
          <w:ilvl w:val="0"/>
          <w:numId w:val="30"/>
        </w:numPr>
        <w:adjustRightInd/>
        <w:spacing w:line="400" w:lineRule="exact"/>
        <w:ind w:left="357" w:hanging="357"/>
        <w:textAlignment w:val="auto"/>
        <w:rPr>
          <w:rFonts w:hint="eastAsia" w:ascii="宋体" w:hAnsi="Courier New" w:eastAsia="宋体" w:cs="Times New Roman"/>
          <w:b w:val="0"/>
          <w:bCs w:val="0"/>
          <w:kern w:val="2"/>
          <w:sz w:val="24"/>
          <w:szCs w:val="24"/>
          <w:highlight w:val="none"/>
          <w:lang w:val="en-US" w:eastAsia="zh-CN" w:bidi="ar-SA"/>
        </w:rPr>
      </w:pPr>
      <w:r>
        <w:rPr>
          <w:rFonts w:hint="eastAsia" w:ascii="宋体" w:hAnsi="Courier New" w:eastAsia="宋体" w:cs="Times New Roman"/>
          <w:b w:val="0"/>
          <w:bCs w:val="0"/>
          <w:kern w:val="2"/>
          <w:sz w:val="24"/>
          <w:szCs w:val="24"/>
          <w:highlight w:val="none"/>
          <w:lang w:val="en-US" w:eastAsia="zh-CN" w:bidi="ar-SA"/>
        </w:rPr>
        <w:t>本表所列采购货物仅为货物（或生产线）的主要构成部分，应包含配套供货以及甲方所列其它货物（或设备）和服务。</w:t>
      </w:r>
    </w:p>
    <w:p w14:paraId="0D1100AA">
      <w:pPr>
        <w:numPr>
          <w:ilvl w:val="0"/>
          <w:numId w:val="30"/>
        </w:numPr>
        <w:adjustRightInd/>
        <w:spacing w:line="400" w:lineRule="exact"/>
        <w:ind w:left="357" w:hanging="357"/>
        <w:textAlignment w:val="auto"/>
        <w:rPr>
          <w:rFonts w:hint="eastAsia" w:ascii="宋体" w:hAnsi="Courier New" w:eastAsia="宋体" w:cs="Times New Roman"/>
          <w:b w:val="0"/>
          <w:bCs w:val="0"/>
          <w:kern w:val="2"/>
          <w:sz w:val="24"/>
          <w:szCs w:val="24"/>
          <w:highlight w:val="none"/>
          <w:lang w:val="en-US" w:eastAsia="zh-CN" w:bidi="ar-SA"/>
        </w:rPr>
      </w:pPr>
      <w:r>
        <w:rPr>
          <w:rFonts w:hint="eastAsia" w:ascii="宋体" w:hAnsi="Courier New" w:eastAsia="宋体" w:cs="Times New Roman"/>
          <w:b w:val="0"/>
          <w:bCs w:val="0"/>
          <w:kern w:val="2"/>
          <w:sz w:val="24"/>
          <w:szCs w:val="24"/>
          <w:highlight w:val="none"/>
          <w:lang w:val="en-US" w:eastAsia="zh-CN" w:bidi="ar-SA"/>
        </w:rPr>
        <w:t>本表“供货方式”指：交钥匙工程，包括运输、安装、调试、培训。</w:t>
      </w:r>
    </w:p>
    <w:p w14:paraId="7C73C483">
      <w:pPr>
        <w:pStyle w:val="3"/>
        <w:numPr>
          <w:ilvl w:val="0"/>
          <w:numId w:val="0"/>
        </w:numPr>
        <w:bidi w:val="0"/>
        <w:outlineLvl w:val="0"/>
        <w:rPr>
          <w:rFonts w:hint="eastAsia" w:ascii="宋体" w:hAnsi="Courier New" w:eastAsia="宋体" w:cs="Times New Roman"/>
          <w:b/>
          <w:bCs/>
          <w:kern w:val="2"/>
          <w:sz w:val="24"/>
          <w:szCs w:val="24"/>
          <w:highlight w:val="none"/>
          <w:lang w:val="en-US" w:eastAsia="zh-CN" w:bidi="ar-SA"/>
        </w:rPr>
      </w:pPr>
      <w:bookmarkStart w:id="18" w:name="_Toc20913"/>
      <w:bookmarkStart w:id="19" w:name="_Toc1866"/>
      <w:r>
        <w:rPr>
          <w:rFonts w:hint="eastAsia" w:ascii="宋体" w:hAnsi="Courier New" w:eastAsia="宋体" w:cs="Times New Roman"/>
          <w:b/>
          <w:bCs/>
          <w:kern w:val="2"/>
          <w:sz w:val="24"/>
          <w:szCs w:val="24"/>
          <w:highlight w:val="none"/>
          <w:lang w:val="en-US" w:eastAsia="zh-CN" w:bidi="ar-SA"/>
        </w:rPr>
        <w:t>设备</w:t>
      </w:r>
      <w:bookmarkEnd w:id="17"/>
      <w:bookmarkEnd w:id="18"/>
      <w:bookmarkEnd w:id="19"/>
      <w:r>
        <w:rPr>
          <w:rFonts w:hint="eastAsia" w:ascii="宋体" w:hAnsi="Courier New" w:eastAsia="宋体" w:cs="Times New Roman"/>
          <w:b/>
          <w:bCs/>
          <w:kern w:val="2"/>
          <w:sz w:val="24"/>
          <w:szCs w:val="24"/>
          <w:highlight w:val="none"/>
          <w:lang w:val="en-US" w:eastAsia="zh-CN" w:bidi="ar-SA"/>
        </w:rPr>
        <w:t>技术要求</w:t>
      </w:r>
      <w:bookmarkStart w:id="52" w:name="_GoBack"/>
      <w:bookmarkEnd w:id="52"/>
    </w:p>
    <w:p w14:paraId="39DC9DCA">
      <w:pPr>
        <w:pStyle w:val="3"/>
        <w:numPr>
          <w:ilvl w:val="0"/>
          <w:numId w:val="0"/>
        </w:numPr>
        <w:bidi w:val="0"/>
        <w:outlineLvl w:val="0"/>
        <w:rPr>
          <w:rFonts w:hint="default" w:ascii="宋体" w:hAnsi="Courier New" w:eastAsia="宋体" w:cs="Times New Roman"/>
          <w:b w:val="0"/>
          <w:bCs w:val="0"/>
          <w:kern w:val="2"/>
          <w:sz w:val="24"/>
          <w:szCs w:val="24"/>
          <w:highlight w:val="none"/>
          <w:lang w:val="en-US" w:eastAsia="zh-CN" w:bidi="ar-SA"/>
        </w:rPr>
      </w:pPr>
      <w:r>
        <w:rPr>
          <w:rFonts w:hint="eastAsia" w:ascii="宋体" w:hAnsi="Courier New" w:eastAsia="宋体" w:cs="Times New Roman"/>
          <w:b w:val="0"/>
          <w:bCs w:val="0"/>
          <w:kern w:val="2"/>
          <w:sz w:val="24"/>
          <w:szCs w:val="24"/>
          <w:highlight w:val="none"/>
          <w:lang w:val="en-US" w:eastAsia="zh-CN" w:bidi="ar-SA"/>
        </w:rPr>
        <w:t>供货范围清单，含设备名称、规格型号、数量、技术要求如下所示：</w:t>
      </w:r>
    </w:p>
    <w:tbl>
      <w:tblPr>
        <w:tblStyle w:val="31"/>
        <w:tblW w:w="9371" w:type="dxa"/>
        <w:jc w:val="center"/>
        <w:tblLayout w:type="fixed"/>
        <w:tblCellMar>
          <w:top w:w="0" w:type="dxa"/>
          <w:left w:w="108" w:type="dxa"/>
          <w:bottom w:w="0" w:type="dxa"/>
          <w:right w:w="108" w:type="dxa"/>
        </w:tblCellMar>
      </w:tblPr>
      <w:tblGrid>
        <w:gridCol w:w="647"/>
        <w:gridCol w:w="750"/>
        <w:gridCol w:w="4635"/>
        <w:gridCol w:w="560"/>
        <w:gridCol w:w="464"/>
        <w:gridCol w:w="859"/>
        <w:gridCol w:w="737"/>
        <w:gridCol w:w="719"/>
      </w:tblGrid>
      <w:tr w14:paraId="3A2328F0">
        <w:tblPrEx>
          <w:tblCellMar>
            <w:top w:w="0" w:type="dxa"/>
            <w:left w:w="108" w:type="dxa"/>
            <w:bottom w:w="0" w:type="dxa"/>
            <w:right w:w="108" w:type="dxa"/>
          </w:tblCellMar>
        </w:tblPrEx>
        <w:trPr>
          <w:trHeight w:val="285" w:hRule="atLeast"/>
          <w:jc w:val="center"/>
        </w:trPr>
        <w:tc>
          <w:tcPr>
            <w:tcW w:w="647" w:type="dxa"/>
            <w:tcBorders>
              <w:top w:val="single" w:color="auto" w:sz="4" w:space="0"/>
              <w:left w:val="single" w:color="auto" w:sz="4" w:space="0"/>
              <w:bottom w:val="single" w:color="auto" w:sz="4" w:space="0"/>
              <w:right w:val="single" w:color="auto" w:sz="4" w:space="0"/>
            </w:tcBorders>
            <w:noWrap w:val="0"/>
            <w:vAlign w:val="center"/>
          </w:tcPr>
          <w:p w14:paraId="5F6A239B">
            <w:pPr>
              <w:widowControl/>
              <w:adjustRightInd/>
              <w:spacing w:line="400" w:lineRule="exact"/>
              <w:jc w:val="center"/>
              <w:textAlignment w:val="auto"/>
              <w:rPr>
                <w:rFonts w:hint="eastAsia" w:ascii="宋体" w:hAnsi="Courier New" w:eastAsia="宋体" w:cs="Times New Roman"/>
                <w:b w:val="0"/>
                <w:bCs w:val="0"/>
                <w:kern w:val="2"/>
                <w:sz w:val="24"/>
                <w:szCs w:val="24"/>
                <w:highlight w:val="none"/>
                <w:lang w:val="en-US" w:eastAsia="zh-CN" w:bidi="ar-SA"/>
              </w:rPr>
            </w:pPr>
            <w:r>
              <w:rPr>
                <w:rFonts w:hint="eastAsia" w:ascii="宋体" w:hAnsi="Courier New" w:eastAsia="宋体" w:cs="Times New Roman"/>
                <w:b w:val="0"/>
                <w:bCs w:val="0"/>
                <w:kern w:val="2"/>
                <w:sz w:val="24"/>
                <w:szCs w:val="24"/>
                <w:highlight w:val="none"/>
                <w:lang w:val="en-US" w:eastAsia="zh-CN" w:bidi="ar-SA"/>
              </w:rPr>
              <w:t>序号</w:t>
            </w:r>
          </w:p>
        </w:tc>
        <w:tc>
          <w:tcPr>
            <w:tcW w:w="750" w:type="dxa"/>
            <w:tcBorders>
              <w:top w:val="single" w:color="auto" w:sz="4" w:space="0"/>
              <w:left w:val="nil"/>
              <w:bottom w:val="single" w:color="auto" w:sz="4" w:space="0"/>
              <w:right w:val="single" w:color="auto" w:sz="4" w:space="0"/>
            </w:tcBorders>
            <w:noWrap w:val="0"/>
            <w:vAlign w:val="center"/>
          </w:tcPr>
          <w:p w14:paraId="454F63E4">
            <w:pPr>
              <w:widowControl/>
              <w:adjustRightInd/>
              <w:spacing w:line="400" w:lineRule="exact"/>
              <w:jc w:val="center"/>
              <w:textAlignment w:val="auto"/>
              <w:rPr>
                <w:rFonts w:hint="eastAsia" w:ascii="宋体" w:hAnsi="Courier New" w:eastAsia="宋体" w:cs="Times New Roman"/>
                <w:b w:val="0"/>
                <w:bCs w:val="0"/>
                <w:kern w:val="2"/>
                <w:sz w:val="24"/>
                <w:szCs w:val="24"/>
                <w:highlight w:val="none"/>
                <w:lang w:val="en-US" w:eastAsia="zh-CN" w:bidi="ar-SA"/>
              </w:rPr>
            </w:pPr>
            <w:r>
              <w:rPr>
                <w:rFonts w:hint="eastAsia" w:ascii="宋体" w:hAnsi="Courier New" w:eastAsia="宋体" w:cs="Times New Roman"/>
                <w:b w:val="0"/>
                <w:bCs w:val="0"/>
                <w:kern w:val="2"/>
                <w:sz w:val="24"/>
                <w:szCs w:val="24"/>
                <w:highlight w:val="none"/>
                <w:lang w:val="en-US" w:eastAsia="zh-CN" w:bidi="ar-SA"/>
              </w:rPr>
              <w:t>名称</w:t>
            </w:r>
          </w:p>
        </w:tc>
        <w:tc>
          <w:tcPr>
            <w:tcW w:w="4635" w:type="dxa"/>
            <w:tcBorders>
              <w:top w:val="single" w:color="auto" w:sz="4" w:space="0"/>
              <w:left w:val="nil"/>
              <w:bottom w:val="single" w:color="auto" w:sz="4" w:space="0"/>
              <w:right w:val="single" w:color="auto" w:sz="4" w:space="0"/>
            </w:tcBorders>
            <w:noWrap w:val="0"/>
            <w:vAlign w:val="center"/>
          </w:tcPr>
          <w:p w14:paraId="670E9663">
            <w:pPr>
              <w:widowControl/>
              <w:adjustRightInd/>
              <w:spacing w:line="400" w:lineRule="exact"/>
              <w:jc w:val="center"/>
              <w:textAlignment w:val="auto"/>
              <w:rPr>
                <w:rFonts w:hint="eastAsia" w:ascii="宋体" w:hAnsi="Courier New" w:eastAsia="宋体" w:cs="Times New Roman"/>
                <w:b w:val="0"/>
                <w:bCs w:val="0"/>
                <w:kern w:val="2"/>
                <w:sz w:val="24"/>
                <w:szCs w:val="24"/>
                <w:highlight w:val="none"/>
                <w:lang w:val="en-US" w:eastAsia="zh-CN" w:bidi="ar-SA"/>
              </w:rPr>
            </w:pPr>
            <w:r>
              <w:rPr>
                <w:rFonts w:hint="eastAsia" w:ascii="宋体" w:hAnsi="Courier New" w:eastAsia="宋体" w:cs="Times New Roman"/>
                <w:b w:val="0"/>
                <w:bCs w:val="0"/>
                <w:kern w:val="2"/>
                <w:sz w:val="24"/>
                <w:szCs w:val="24"/>
                <w:highlight w:val="none"/>
                <w:lang w:val="en-US" w:eastAsia="zh-CN" w:bidi="ar-SA"/>
              </w:rPr>
              <w:t>规格型号及技术参数</w:t>
            </w:r>
          </w:p>
        </w:tc>
        <w:tc>
          <w:tcPr>
            <w:tcW w:w="560" w:type="dxa"/>
            <w:tcBorders>
              <w:top w:val="single" w:color="auto" w:sz="4" w:space="0"/>
              <w:left w:val="nil"/>
              <w:bottom w:val="single" w:color="auto" w:sz="4" w:space="0"/>
              <w:right w:val="single" w:color="auto" w:sz="4" w:space="0"/>
            </w:tcBorders>
            <w:noWrap w:val="0"/>
            <w:vAlign w:val="center"/>
          </w:tcPr>
          <w:p w14:paraId="06DBAD9F">
            <w:pPr>
              <w:widowControl/>
              <w:adjustRightInd/>
              <w:spacing w:line="400" w:lineRule="exact"/>
              <w:jc w:val="center"/>
              <w:textAlignment w:val="auto"/>
              <w:rPr>
                <w:rFonts w:hint="eastAsia" w:ascii="宋体" w:hAnsi="Courier New" w:eastAsia="宋体" w:cs="Times New Roman"/>
                <w:b w:val="0"/>
                <w:bCs w:val="0"/>
                <w:kern w:val="2"/>
                <w:sz w:val="24"/>
                <w:szCs w:val="24"/>
                <w:highlight w:val="none"/>
                <w:lang w:val="en-US" w:eastAsia="zh-CN" w:bidi="ar-SA"/>
              </w:rPr>
            </w:pPr>
            <w:r>
              <w:rPr>
                <w:rFonts w:hint="eastAsia" w:ascii="宋体" w:hAnsi="Courier New" w:eastAsia="宋体" w:cs="Times New Roman"/>
                <w:b w:val="0"/>
                <w:bCs w:val="0"/>
                <w:kern w:val="2"/>
                <w:sz w:val="24"/>
                <w:szCs w:val="24"/>
                <w:highlight w:val="none"/>
                <w:lang w:val="en-US" w:eastAsia="zh-CN" w:bidi="ar-SA"/>
              </w:rPr>
              <w:t>单位</w:t>
            </w:r>
          </w:p>
        </w:tc>
        <w:tc>
          <w:tcPr>
            <w:tcW w:w="464" w:type="dxa"/>
            <w:tcBorders>
              <w:top w:val="single" w:color="auto" w:sz="4" w:space="0"/>
              <w:left w:val="nil"/>
              <w:bottom w:val="single" w:color="auto" w:sz="4" w:space="0"/>
              <w:right w:val="single" w:color="auto" w:sz="4" w:space="0"/>
            </w:tcBorders>
            <w:noWrap w:val="0"/>
            <w:vAlign w:val="center"/>
          </w:tcPr>
          <w:p w14:paraId="060BE35C">
            <w:pPr>
              <w:widowControl/>
              <w:adjustRightInd/>
              <w:spacing w:line="400" w:lineRule="exact"/>
              <w:jc w:val="center"/>
              <w:textAlignment w:val="auto"/>
              <w:rPr>
                <w:rFonts w:hint="eastAsia" w:ascii="宋体" w:hAnsi="Courier New" w:eastAsia="宋体" w:cs="Times New Roman"/>
                <w:b w:val="0"/>
                <w:bCs w:val="0"/>
                <w:kern w:val="2"/>
                <w:sz w:val="24"/>
                <w:szCs w:val="24"/>
                <w:highlight w:val="none"/>
                <w:lang w:val="en-US" w:eastAsia="zh-CN" w:bidi="ar-SA"/>
              </w:rPr>
            </w:pPr>
            <w:r>
              <w:rPr>
                <w:rFonts w:hint="eastAsia" w:ascii="宋体" w:hAnsi="Courier New" w:eastAsia="宋体" w:cs="Times New Roman"/>
                <w:b w:val="0"/>
                <w:bCs w:val="0"/>
                <w:kern w:val="2"/>
                <w:sz w:val="24"/>
                <w:szCs w:val="24"/>
                <w:highlight w:val="none"/>
                <w:lang w:val="en-US" w:eastAsia="zh-CN" w:bidi="ar-SA"/>
              </w:rPr>
              <w:t>数量</w:t>
            </w:r>
          </w:p>
        </w:tc>
        <w:tc>
          <w:tcPr>
            <w:tcW w:w="859" w:type="dxa"/>
            <w:tcBorders>
              <w:top w:val="single" w:color="auto" w:sz="4" w:space="0"/>
              <w:left w:val="nil"/>
              <w:bottom w:val="single" w:color="auto" w:sz="4" w:space="0"/>
              <w:right w:val="single" w:color="auto" w:sz="4" w:space="0"/>
            </w:tcBorders>
            <w:noWrap w:val="0"/>
            <w:vAlign w:val="center"/>
          </w:tcPr>
          <w:p w14:paraId="505A6D2F">
            <w:pPr>
              <w:widowControl/>
              <w:adjustRightInd/>
              <w:spacing w:line="400" w:lineRule="exact"/>
              <w:jc w:val="center"/>
              <w:textAlignment w:val="auto"/>
              <w:rPr>
                <w:rFonts w:hint="default" w:ascii="宋体" w:hAnsi="Courier New" w:eastAsia="宋体" w:cs="Times New Roman"/>
                <w:b w:val="0"/>
                <w:bCs w:val="0"/>
                <w:kern w:val="2"/>
                <w:sz w:val="24"/>
                <w:szCs w:val="24"/>
                <w:highlight w:val="none"/>
                <w:lang w:val="en-US" w:eastAsia="zh-CN" w:bidi="ar-SA"/>
              </w:rPr>
            </w:pPr>
            <w:r>
              <w:rPr>
                <w:rFonts w:hint="eastAsia" w:ascii="宋体" w:hAnsi="Courier New" w:eastAsia="宋体" w:cs="Times New Roman"/>
                <w:b w:val="0"/>
                <w:bCs w:val="0"/>
                <w:kern w:val="2"/>
                <w:sz w:val="24"/>
                <w:szCs w:val="24"/>
                <w:highlight w:val="none"/>
                <w:lang w:val="en-US" w:eastAsia="zh-CN" w:bidi="ar-SA"/>
              </w:rPr>
              <w:t>安装地点</w:t>
            </w:r>
          </w:p>
        </w:tc>
        <w:tc>
          <w:tcPr>
            <w:tcW w:w="737" w:type="dxa"/>
            <w:tcBorders>
              <w:top w:val="single" w:color="auto" w:sz="4" w:space="0"/>
              <w:left w:val="nil"/>
              <w:bottom w:val="single" w:color="auto" w:sz="4" w:space="0"/>
              <w:right w:val="single" w:color="auto" w:sz="4" w:space="0"/>
            </w:tcBorders>
            <w:noWrap w:val="0"/>
            <w:vAlign w:val="center"/>
          </w:tcPr>
          <w:p w14:paraId="1BD07BBB">
            <w:pPr>
              <w:widowControl/>
              <w:adjustRightInd/>
              <w:spacing w:line="400" w:lineRule="exact"/>
              <w:jc w:val="center"/>
              <w:textAlignment w:val="auto"/>
              <w:rPr>
                <w:rFonts w:hint="default" w:ascii="宋体" w:hAnsi="Courier New" w:eastAsia="宋体" w:cs="Times New Roman"/>
                <w:b w:val="0"/>
                <w:bCs w:val="0"/>
                <w:kern w:val="2"/>
                <w:sz w:val="24"/>
                <w:szCs w:val="24"/>
                <w:highlight w:val="none"/>
                <w:lang w:val="en-US" w:eastAsia="zh-CN" w:bidi="ar-SA"/>
              </w:rPr>
            </w:pPr>
            <w:r>
              <w:rPr>
                <w:rFonts w:hint="eastAsia" w:ascii="宋体" w:hAnsi="Courier New" w:eastAsia="宋体" w:cs="Times New Roman"/>
                <w:b w:val="0"/>
                <w:bCs w:val="0"/>
                <w:kern w:val="2"/>
                <w:sz w:val="24"/>
                <w:szCs w:val="24"/>
                <w:highlight w:val="none"/>
                <w:lang w:val="en-US" w:eastAsia="zh-CN" w:bidi="ar-SA"/>
              </w:rPr>
              <w:t>供货方式</w:t>
            </w:r>
          </w:p>
        </w:tc>
        <w:tc>
          <w:tcPr>
            <w:tcW w:w="719" w:type="dxa"/>
            <w:tcBorders>
              <w:top w:val="single" w:color="auto" w:sz="4" w:space="0"/>
              <w:left w:val="nil"/>
              <w:bottom w:val="single" w:color="auto" w:sz="4" w:space="0"/>
              <w:right w:val="single" w:color="auto" w:sz="4" w:space="0"/>
            </w:tcBorders>
            <w:noWrap w:val="0"/>
            <w:vAlign w:val="center"/>
          </w:tcPr>
          <w:p w14:paraId="7BB2DE5A">
            <w:pPr>
              <w:widowControl/>
              <w:adjustRightInd/>
              <w:spacing w:line="400" w:lineRule="exact"/>
              <w:jc w:val="center"/>
              <w:textAlignment w:val="auto"/>
              <w:rPr>
                <w:rFonts w:hint="default" w:ascii="宋体" w:hAnsi="Courier New" w:eastAsia="宋体" w:cs="Times New Roman"/>
                <w:b w:val="0"/>
                <w:bCs w:val="0"/>
                <w:kern w:val="2"/>
                <w:sz w:val="24"/>
                <w:szCs w:val="24"/>
                <w:highlight w:val="none"/>
                <w:lang w:val="en-US" w:eastAsia="zh-CN" w:bidi="ar-SA"/>
              </w:rPr>
            </w:pPr>
            <w:r>
              <w:rPr>
                <w:rFonts w:hint="eastAsia" w:ascii="宋体" w:hAnsi="Courier New" w:eastAsia="宋体" w:cs="Times New Roman"/>
                <w:b w:val="0"/>
                <w:bCs w:val="0"/>
                <w:kern w:val="2"/>
                <w:sz w:val="24"/>
                <w:szCs w:val="24"/>
                <w:highlight w:val="none"/>
                <w:lang w:val="en-US" w:eastAsia="zh-CN" w:bidi="ar-SA"/>
              </w:rPr>
              <w:t>备注</w:t>
            </w:r>
          </w:p>
        </w:tc>
      </w:tr>
      <w:tr w14:paraId="7F816E3F">
        <w:tblPrEx>
          <w:tblCellMar>
            <w:top w:w="0" w:type="dxa"/>
            <w:left w:w="108" w:type="dxa"/>
            <w:bottom w:w="0" w:type="dxa"/>
            <w:right w:w="108" w:type="dxa"/>
          </w:tblCellMar>
        </w:tblPrEx>
        <w:trPr>
          <w:trHeight w:val="715" w:hRule="atLeast"/>
          <w:jc w:val="center"/>
        </w:trPr>
        <w:tc>
          <w:tcPr>
            <w:tcW w:w="647" w:type="dxa"/>
            <w:tcBorders>
              <w:top w:val="nil"/>
              <w:left w:val="single" w:color="auto" w:sz="4" w:space="0"/>
              <w:bottom w:val="nil"/>
              <w:right w:val="single" w:color="auto" w:sz="4" w:space="0"/>
            </w:tcBorders>
            <w:noWrap w:val="0"/>
            <w:vAlign w:val="center"/>
          </w:tcPr>
          <w:p w14:paraId="62C31522">
            <w:pPr>
              <w:widowControl/>
              <w:adjustRightInd/>
              <w:spacing w:line="400" w:lineRule="exact"/>
              <w:jc w:val="center"/>
              <w:textAlignment w:val="auto"/>
              <w:rPr>
                <w:rFonts w:hint="eastAsia" w:ascii="宋体" w:hAnsi="Courier New" w:eastAsia="宋体" w:cs="Times New Roman"/>
                <w:b w:val="0"/>
                <w:bCs w:val="0"/>
                <w:kern w:val="2"/>
                <w:sz w:val="24"/>
                <w:szCs w:val="24"/>
                <w:highlight w:val="none"/>
                <w:lang w:val="en-US" w:eastAsia="zh-CN" w:bidi="ar-SA"/>
              </w:rPr>
            </w:pPr>
            <w:r>
              <w:rPr>
                <w:rFonts w:hint="eastAsia" w:ascii="宋体" w:hAnsi="Courier New" w:eastAsia="宋体" w:cs="Times New Roman"/>
                <w:b w:val="0"/>
                <w:bCs w:val="0"/>
                <w:kern w:val="2"/>
                <w:sz w:val="24"/>
                <w:szCs w:val="24"/>
                <w:highlight w:val="none"/>
                <w:lang w:val="en-US" w:eastAsia="zh-CN" w:bidi="ar-SA"/>
              </w:rPr>
              <w:t>1</w:t>
            </w:r>
          </w:p>
        </w:tc>
        <w:tc>
          <w:tcPr>
            <w:tcW w:w="750" w:type="dxa"/>
            <w:tcBorders>
              <w:top w:val="nil"/>
              <w:left w:val="nil"/>
              <w:bottom w:val="nil"/>
              <w:right w:val="single" w:color="auto" w:sz="4" w:space="0"/>
            </w:tcBorders>
            <w:noWrap w:val="0"/>
            <w:vAlign w:val="center"/>
          </w:tcPr>
          <w:p w14:paraId="1949C6FE">
            <w:pPr>
              <w:widowControl/>
              <w:spacing w:line="400" w:lineRule="exact"/>
              <w:jc w:val="center"/>
              <w:rPr>
                <w:rFonts w:hint="default" w:ascii="宋体" w:hAnsi="Courier New" w:eastAsia="宋体" w:cs="Times New Roman"/>
                <w:b w:val="0"/>
                <w:bCs w:val="0"/>
                <w:kern w:val="2"/>
                <w:sz w:val="24"/>
                <w:szCs w:val="24"/>
                <w:highlight w:val="none"/>
                <w:lang w:val="en-US" w:eastAsia="zh-CN" w:bidi="ar-SA"/>
              </w:rPr>
            </w:pPr>
            <w:r>
              <w:rPr>
                <w:rFonts w:hint="eastAsia" w:ascii="宋体" w:hAnsi="Courier New" w:eastAsia="宋体" w:cs="Times New Roman"/>
                <w:b w:val="0"/>
                <w:bCs w:val="0"/>
                <w:kern w:val="2"/>
                <w:sz w:val="24"/>
                <w:szCs w:val="24"/>
                <w:highlight w:val="none"/>
                <w:lang w:val="en-US" w:eastAsia="zh-CN" w:bidi="ar-SA"/>
              </w:rPr>
              <w:t>会议智慧屏</w:t>
            </w:r>
          </w:p>
        </w:tc>
        <w:tc>
          <w:tcPr>
            <w:tcW w:w="4635" w:type="dxa"/>
            <w:tcBorders>
              <w:top w:val="nil"/>
              <w:left w:val="nil"/>
              <w:bottom w:val="nil"/>
              <w:right w:val="single" w:color="auto" w:sz="4" w:space="0"/>
            </w:tcBorders>
            <w:noWrap w:val="0"/>
            <w:vAlign w:val="center"/>
          </w:tcPr>
          <w:p w14:paraId="68F06912">
            <w:pPr>
              <w:widowControl/>
              <w:spacing w:line="400" w:lineRule="exact"/>
              <w:jc w:val="left"/>
              <w:rPr>
                <w:rFonts w:hint="eastAsia" w:ascii="宋体" w:hAnsi="Courier New" w:eastAsia="宋体" w:cs="Times New Roman"/>
                <w:b w:val="0"/>
                <w:bCs w:val="0"/>
                <w:kern w:val="2"/>
                <w:sz w:val="24"/>
                <w:szCs w:val="24"/>
                <w:highlight w:val="none"/>
                <w:lang w:val="en-US" w:eastAsia="zh-CN" w:bidi="ar-SA"/>
              </w:rPr>
            </w:pPr>
            <w:r>
              <w:rPr>
                <w:rFonts w:hint="eastAsia" w:ascii="宋体" w:hAnsi="Courier New" w:eastAsia="宋体" w:cs="Times New Roman"/>
                <w:b w:val="0"/>
                <w:bCs w:val="0"/>
                <w:kern w:val="2"/>
                <w:sz w:val="24"/>
                <w:szCs w:val="24"/>
                <w:highlight w:val="none"/>
                <w:lang w:val="en-US" w:eastAsia="zh-CN" w:bidi="ar-SA"/>
              </w:rPr>
              <w:t>1.设备须采用一体化设计，具备内置摄像头、麦克风、扬声器、触摸屏、无线网卡、等，外部无任何可见内部功能模块及连接线，整体美观、大方，可有效屏蔽内部电路器件辐射，有原装落地支架，支持无线投屏。</w:t>
            </w:r>
          </w:p>
          <w:p w14:paraId="4CC7B607">
            <w:pPr>
              <w:widowControl/>
              <w:spacing w:line="400" w:lineRule="exact"/>
              <w:jc w:val="left"/>
              <w:rPr>
                <w:rFonts w:hint="eastAsia" w:ascii="宋体" w:hAnsi="Courier New" w:eastAsia="宋体" w:cs="Times New Roman"/>
                <w:b w:val="0"/>
                <w:bCs w:val="0"/>
                <w:kern w:val="2"/>
                <w:sz w:val="24"/>
                <w:szCs w:val="24"/>
                <w:highlight w:val="none"/>
                <w:lang w:val="en-US" w:eastAsia="zh-CN" w:bidi="ar-SA"/>
              </w:rPr>
            </w:pPr>
            <w:r>
              <w:rPr>
                <w:rFonts w:hint="eastAsia" w:ascii="宋体" w:hAnsi="Courier New" w:eastAsia="宋体" w:cs="Times New Roman"/>
                <w:b w:val="0"/>
                <w:bCs w:val="0"/>
                <w:kern w:val="2"/>
                <w:sz w:val="24"/>
                <w:szCs w:val="24"/>
                <w:highlight w:val="none"/>
                <w:lang w:val="en-US" w:eastAsia="zh-CN" w:bidi="ar-SA"/>
              </w:rPr>
              <w:t>2.液晶屏显示尺寸≥86 英寸，显示比例 16:9；分辨率≥3840*2160，可视角度≥178°。</w:t>
            </w:r>
          </w:p>
          <w:p w14:paraId="7E1FC24C">
            <w:pPr>
              <w:widowControl/>
              <w:spacing w:line="400" w:lineRule="exact"/>
              <w:jc w:val="left"/>
              <w:rPr>
                <w:rFonts w:hint="eastAsia" w:ascii="宋体" w:hAnsi="Courier New" w:eastAsia="宋体" w:cs="Times New Roman"/>
                <w:b w:val="0"/>
                <w:bCs w:val="0"/>
                <w:kern w:val="2"/>
                <w:sz w:val="24"/>
                <w:szCs w:val="24"/>
                <w:highlight w:val="none"/>
                <w:lang w:val="en-US" w:eastAsia="zh-CN" w:bidi="ar-SA"/>
              </w:rPr>
            </w:pPr>
            <w:r>
              <w:rPr>
                <w:rFonts w:hint="eastAsia" w:ascii="宋体" w:hAnsi="Courier New" w:eastAsia="宋体" w:cs="Times New Roman"/>
                <w:b w:val="0"/>
                <w:bCs w:val="0"/>
                <w:kern w:val="2"/>
                <w:sz w:val="24"/>
                <w:szCs w:val="24"/>
                <w:highlight w:val="none"/>
                <w:lang w:val="en-US" w:eastAsia="zh-CN" w:bidi="ar-SA"/>
              </w:rPr>
              <w:t>3. 设备须具有屏幕亮度自适应功能，在不同光照环境下设备可自行改善显示效果，为充分满足用户实际使用需求，设备前置面板须具有尽可能多不同类型的转接接口。</w:t>
            </w:r>
          </w:p>
          <w:p w14:paraId="4685B06C">
            <w:pPr>
              <w:widowControl/>
              <w:spacing w:line="400" w:lineRule="exact"/>
              <w:jc w:val="left"/>
              <w:rPr>
                <w:rFonts w:hint="eastAsia" w:ascii="宋体" w:hAnsi="Courier New" w:eastAsia="宋体" w:cs="Times New Roman"/>
                <w:b w:val="0"/>
                <w:bCs w:val="0"/>
                <w:kern w:val="2"/>
                <w:sz w:val="24"/>
                <w:szCs w:val="24"/>
                <w:highlight w:val="none"/>
                <w:lang w:val="en-US" w:eastAsia="zh-CN" w:bidi="ar-SA"/>
              </w:rPr>
            </w:pPr>
            <w:r>
              <w:rPr>
                <w:rFonts w:hint="eastAsia" w:ascii="宋体" w:hAnsi="Courier New" w:eastAsia="宋体" w:cs="Times New Roman"/>
                <w:b w:val="0"/>
                <w:bCs w:val="0"/>
                <w:kern w:val="2"/>
                <w:sz w:val="24"/>
                <w:szCs w:val="24"/>
                <w:highlight w:val="none"/>
                <w:lang w:val="en-US" w:eastAsia="zh-CN" w:bidi="ar-SA"/>
              </w:rPr>
              <w:t>4.须提供内置嵌入式国产操作系统，ROM≥64GB，RAM≥8GB，支持在线升级，可兼容安装安卓应用。</w:t>
            </w:r>
          </w:p>
        </w:tc>
        <w:tc>
          <w:tcPr>
            <w:tcW w:w="560" w:type="dxa"/>
            <w:tcBorders>
              <w:top w:val="nil"/>
              <w:left w:val="nil"/>
              <w:bottom w:val="nil"/>
              <w:right w:val="single" w:color="auto" w:sz="4" w:space="0"/>
            </w:tcBorders>
            <w:noWrap w:val="0"/>
            <w:vAlign w:val="center"/>
          </w:tcPr>
          <w:p w14:paraId="62A46957">
            <w:pPr>
              <w:widowControl/>
              <w:spacing w:line="400" w:lineRule="exact"/>
              <w:jc w:val="center"/>
              <w:rPr>
                <w:rFonts w:hint="default" w:ascii="宋体" w:hAnsi="Courier New" w:eastAsia="宋体" w:cs="Times New Roman"/>
                <w:b w:val="0"/>
                <w:bCs w:val="0"/>
                <w:kern w:val="2"/>
                <w:sz w:val="24"/>
                <w:szCs w:val="24"/>
                <w:highlight w:val="none"/>
                <w:lang w:val="en-US" w:eastAsia="zh-CN" w:bidi="ar-SA"/>
              </w:rPr>
            </w:pPr>
            <w:r>
              <w:rPr>
                <w:rFonts w:hint="eastAsia" w:ascii="宋体" w:hAnsi="Courier New" w:eastAsia="宋体" w:cs="Times New Roman"/>
                <w:b w:val="0"/>
                <w:bCs w:val="0"/>
                <w:kern w:val="2"/>
                <w:sz w:val="24"/>
                <w:szCs w:val="24"/>
                <w:highlight w:val="none"/>
                <w:lang w:val="en-US" w:eastAsia="zh-CN" w:bidi="ar-SA"/>
              </w:rPr>
              <w:t>套</w:t>
            </w:r>
          </w:p>
        </w:tc>
        <w:tc>
          <w:tcPr>
            <w:tcW w:w="464" w:type="dxa"/>
            <w:tcBorders>
              <w:top w:val="nil"/>
              <w:left w:val="nil"/>
              <w:bottom w:val="nil"/>
              <w:right w:val="single" w:color="auto" w:sz="4" w:space="0"/>
            </w:tcBorders>
            <w:noWrap w:val="0"/>
            <w:vAlign w:val="center"/>
          </w:tcPr>
          <w:p w14:paraId="1B00D4B2">
            <w:pPr>
              <w:widowControl/>
              <w:spacing w:line="400" w:lineRule="exact"/>
              <w:jc w:val="center"/>
              <w:rPr>
                <w:rFonts w:hint="default" w:ascii="宋体" w:hAnsi="Courier New" w:eastAsia="宋体" w:cs="Times New Roman"/>
                <w:b w:val="0"/>
                <w:bCs w:val="0"/>
                <w:kern w:val="2"/>
                <w:sz w:val="24"/>
                <w:szCs w:val="24"/>
                <w:highlight w:val="none"/>
                <w:lang w:val="en-US" w:eastAsia="zh-CN" w:bidi="ar-SA"/>
              </w:rPr>
            </w:pPr>
            <w:r>
              <w:rPr>
                <w:rFonts w:hint="eastAsia" w:ascii="宋体" w:hAnsi="Courier New" w:eastAsia="宋体" w:cs="Times New Roman"/>
                <w:b w:val="0"/>
                <w:bCs w:val="0"/>
                <w:kern w:val="2"/>
                <w:sz w:val="24"/>
                <w:szCs w:val="24"/>
                <w:highlight w:val="none"/>
                <w:lang w:val="en-US" w:eastAsia="zh-CN" w:bidi="ar-SA"/>
              </w:rPr>
              <w:t>3</w:t>
            </w:r>
          </w:p>
        </w:tc>
        <w:tc>
          <w:tcPr>
            <w:tcW w:w="859" w:type="dxa"/>
            <w:tcBorders>
              <w:top w:val="nil"/>
              <w:left w:val="nil"/>
              <w:bottom w:val="nil"/>
              <w:right w:val="single" w:color="auto" w:sz="4" w:space="0"/>
            </w:tcBorders>
            <w:noWrap w:val="0"/>
            <w:vAlign w:val="center"/>
          </w:tcPr>
          <w:p w14:paraId="42103EE3">
            <w:pPr>
              <w:widowControl/>
              <w:adjustRightInd/>
              <w:spacing w:line="400" w:lineRule="exact"/>
              <w:jc w:val="center"/>
              <w:textAlignment w:val="auto"/>
              <w:rPr>
                <w:rFonts w:hint="default" w:ascii="宋体" w:hAnsi="Courier New" w:eastAsia="宋体" w:cs="Times New Roman"/>
                <w:b w:val="0"/>
                <w:bCs w:val="0"/>
                <w:kern w:val="2"/>
                <w:sz w:val="24"/>
                <w:szCs w:val="24"/>
                <w:highlight w:val="none"/>
                <w:lang w:val="en-US" w:eastAsia="zh-CN" w:bidi="ar-SA"/>
              </w:rPr>
            </w:pPr>
            <w:r>
              <w:rPr>
                <w:rFonts w:hint="eastAsia" w:ascii="宋体" w:hAnsi="Courier New" w:eastAsia="宋体" w:cs="Times New Roman"/>
                <w:b w:val="0"/>
                <w:bCs w:val="0"/>
                <w:kern w:val="2"/>
                <w:sz w:val="24"/>
                <w:szCs w:val="24"/>
                <w:highlight w:val="none"/>
                <w:lang w:val="en-US" w:eastAsia="zh-CN" w:bidi="ar-SA"/>
              </w:rPr>
              <w:t>济南部件公司</w:t>
            </w:r>
          </w:p>
        </w:tc>
        <w:tc>
          <w:tcPr>
            <w:tcW w:w="737" w:type="dxa"/>
            <w:tcBorders>
              <w:top w:val="nil"/>
              <w:left w:val="nil"/>
              <w:bottom w:val="nil"/>
              <w:right w:val="single" w:color="auto" w:sz="4" w:space="0"/>
            </w:tcBorders>
            <w:noWrap w:val="0"/>
            <w:vAlign w:val="center"/>
          </w:tcPr>
          <w:p w14:paraId="5A0B853A">
            <w:pPr>
              <w:widowControl/>
              <w:adjustRightInd/>
              <w:spacing w:line="400" w:lineRule="exact"/>
              <w:jc w:val="center"/>
              <w:textAlignment w:val="auto"/>
              <w:rPr>
                <w:rFonts w:hint="eastAsia" w:ascii="宋体" w:hAnsi="Courier New" w:eastAsia="宋体" w:cs="Times New Roman"/>
                <w:b w:val="0"/>
                <w:bCs w:val="0"/>
                <w:kern w:val="2"/>
                <w:sz w:val="24"/>
                <w:szCs w:val="24"/>
                <w:highlight w:val="none"/>
                <w:lang w:val="en-US" w:eastAsia="zh-CN" w:bidi="ar-SA"/>
              </w:rPr>
            </w:pPr>
            <w:r>
              <w:rPr>
                <w:rFonts w:hint="eastAsia" w:ascii="宋体" w:hAnsi="Courier New" w:eastAsia="宋体" w:cs="Times New Roman"/>
                <w:b w:val="0"/>
                <w:bCs w:val="0"/>
                <w:kern w:val="2"/>
                <w:sz w:val="24"/>
                <w:szCs w:val="24"/>
                <w:highlight w:val="none"/>
                <w:lang w:val="en-US" w:eastAsia="zh-CN" w:bidi="ar-SA"/>
              </w:rPr>
              <w:t>交钥匙工程</w:t>
            </w:r>
          </w:p>
        </w:tc>
        <w:tc>
          <w:tcPr>
            <w:tcW w:w="719" w:type="dxa"/>
            <w:tcBorders>
              <w:top w:val="nil"/>
              <w:left w:val="nil"/>
              <w:bottom w:val="nil"/>
              <w:right w:val="single" w:color="auto" w:sz="4" w:space="0"/>
            </w:tcBorders>
            <w:noWrap w:val="0"/>
            <w:vAlign w:val="center"/>
          </w:tcPr>
          <w:p w14:paraId="4A511111">
            <w:pPr>
              <w:widowControl/>
              <w:adjustRightInd/>
              <w:spacing w:line="400" w:lineRule="exact"/>
              <w:jc w:val="center"/>
              <w:textAlignment w:val="auto"/>
              <w:rPr>
                <w:rFonts w:hint="default" w:ascii="宋体" w:hAnsi="Courier New" w:eastAsia="宋体" w:cs="Times New Roman"/>
                <w:b w:val="0"/>
                <w:bCs w:val="0"/>
                <w:kern w:val="2"/>
                <w:sz w:val="24"/>
                <w:szCs w:val="24"/>
                <w:highlight w:val="none"/>
                <w:lang w:val="en-US" w:eastAsia="zh-CN" w:bidi="ar-SA"/>
              </w:rPr>
            </w:pPr>
            <w:r>
              <w:rPr>
                <w:rFonts w:hint="eastAsia" w:ascii="宋体" w:hAnsi="Courier New" w:eastAsia="宋体" w:cs="Times New Roman"/>
                <w:b w:val="0"/>
                <w:bCs w:val="0"/>
                <w:kern w:val="2"/>
                <w:sz w:val="24"/>
                <w:szCs w:val="24"/>
                <w:highlight w:val="none"/>
                <w:lang w:val="en-US" w:eastAsia="zh-CN" w:bidi="ar-SA"/>
              </w:rPr>
              <w:t>要求尽可能提供智慧屏配套使用的相关配件</w:t>
            </w:r>
          </w:p>
        </w:tc>
      </w:tr>
    </w:tbl>
    <w:p w14:paraId="3287B327">
      <w:pPr>
        <w:pStyle w:val="3"/>
        <w:numPr>
          <w:ilvl w:val="0"/>
          <w:numId w:val="0"/>
        </w:numPr>
        <w:bidi w:val="0"/>
        <w:outlineLvl w:val="0"/>
        <w:rPr>
          <w:rFonts w:hint="eastAsia" w:ascii="宋体" w:hAnsi="Courier New" w:eastAsia="宋体" w:cs="Times New Roman"/>
          <w:b/>
          <w:bCs/>
          <w:kern w:val="2"/>
          <w:sz w:val="24"/>
          <w:szCs w:val="24"/>
          <w:highlight w:val="none"/>
          <w:lang w:val="en-US" w:eastAsia="zh-CN" w:bidi="ar-SA"/>
        </w:rPr>
      </w:pPr>
      <w:bookmarkStart w:id="20" w:name="_Toc10040"/>
      <w:bookmarkStart w:id="21" w:name="_Toc33107190"/>
      <w:bookmarkStart w:id="22" w:name="_Toc23494"/>
      <w:r>
        <w:rPr>
          <w:rFonts w:hint="eastAsia" w:ascii="宋体" w:hAnsi="Courier New" w:eastAsia="宋体" w:cs="Times New Roman"/>
          <w:b/>
          <w:bCs/>
          <w:kern w:val="2"/>
          <w:sz w:val="24"/>
          <w:szCs w:val="24"/>
          <w:highlight w:val="none"/>
          <w:lang w:val="en-US" w:eastAsia="zh-CN" w:bidi="ar-SA"/>
        </w:rPr>
        <w:t>其他要求</w:t>
      </w:r>
      <w:bookmarkEnd w:id="20"/>
      <w:bookmarkEnd w:id="21"/>
      <w:bookmarkEnd w:id="22"/>
    </w:p>
    <w:p w14:paraId="1804AA71">
      <w:pPr>
        <w:pStyle w:val="4"/>
        <w:numPr>
          <w:ilvl w:val="0"/>
          <w:numId w:val="31"/>
        </w:numPr>
        <w:bidi w:val="0"/>
        <w:rPr>
          <w:rFonts w:hint="eastAsia" w:ascii="宋体" w:hAnsi="Courier New" w:eastAsia="宋体" w:cs="Times New Roman"/>
          <w:b w:val="0"/>
          <w:bCs w:val="0"/>
          <w:kern w:val="2"/>
          <w:sz w:val="24"/>
          <w:szCs w:val="24"/>
          <w:highlight w:val="none"/>
          <w:lang w:val="en-US" w:eastAsia="zh-CN" w:bidi="ar-SA"/>
        </w:rPr>
      </w:pPr>
      <w:r>
        <w:rPr>
          <w:rFonts w:hint="eastAsia" w:ascii="宋体" w:hAnsi="Courier New" w:eastAsia="宋体" w:cs="Times New Roman"/>
          <w:b w:val="0"/>
          <w:bCs w:val="0"/>
          <w:kern w:val="2"/>
          <w:sz w:val="24"/>
          <w:szCs w:val="24"/>
          <w:highlight w:val="none"/>
          <w:lang w:val="en-US" w:eastAsia="zh-CN" w:bidi="ar-SA"/>
        </w:rPr>
        <w:t>供货方式</w:t>
      </w:r>
    </w:p>
    <w:p w14:paraId="16677966">
      <w:pPr>
        <w:spacing w:line="400" w:lineRule="exact"/>
        <w:ind w:firstLine="480" w:firstLineChars="200"/>
        <w:rPr>
          <w:rFonts w:hint="eastAsia" w:ascii="宋体" w:hAnsi="Courier New" w:eastAsia="宋体" w:cs="Times New Roman"/>
          <w:b w:val="0"/>
          <w:bCs w:val="0"/>
          <w:kern w:val="2"/>
          <w:sz w:val="24"/>
          <w:szCs w:val="24"/>
          <w:highlight w:val="none"/>
          <w:lang w:val="en-US" w:eastAsia="zh-CN" w:bidi="ar-SA"/>
        </w:rPr>
      </w:pPr>
      <w:bookmarkStart w:id="23" w:name="_Toc263423656"/>
      <w:bookmarkStart w:id="24" w:name="_Toc499800663"/>
      <w:r>
        <w:rPr>
          <w:rFonts w:hint="eastAsia" w:ascii="宋体" w:hAnsi="Courier New" w:eastAsia="宋体" w:cs="Times New Roman"/>
          <w:b w:val="0"/>
          <w:bCs w:val="0"/>
          <w:kern w:val="2"/>
          <w:sz w:val="24"/>
          <w:szCs w:val="24"/>
          <w:highlight w:val="none"/>
          <w:lang w:val="en-US" w:eastAsia="zh-CN" w:bidi="ar-SA"/>
        </w:rPr>
        <w:t>采用交钥匙工程的供货方式，乙方负责全部供货范围内的运输、安装、调试、培训、质量保证和售后服务等工作内容。</w:t>
      </w:r>
    </w:p>
    <w:p w14:paraId="44F1C861">
      <w:pPr>
        <w:pStyle w:val="4"/>
        <w:numPr>
          <w:ilvl w:val="0"/>
          <w:numId w:val="31"/>
        </w:numPr>
        <w:bidi w:val="0"/>
        <w:rPr>
          <w:rFonts w:hint="eastAsia" w:ascii="宋体" w:hAnsi="Courier New" w:eastAsia="宋体" w:cs="Times New Roman"/>
          <w:b w:val="0"/>
          <w:bCs w:val="0"/>
          <w:kern w:val="2"/>
          <w:sz w:val="24"/>
          <w:szCs w:val="24"/>
          <w:highlight w:val="none"/>
          <w:lang w:val="en-US" w:eastAsia="zh-CN" w:bidi="ar-SA"/>
        </w:rPr>
      </w:pPr>
      <w:r>
        <w:rPr>
          <w:rFonts w:hint="eastAsia" w:ascii="宋体" w:hAnsi="Courier New" w:eastAsia="宋体" w:cs="Times New Roman"/>
          <w:b w:val="0"/>
          <w:bCs w:val="0"/>
          <w:kern w:val="2"/>
          <w:sz w:val="24"/>
          <w:szCs w:val="24"/>
          <w:highlight w:val="none"/>
          <w:lang w:val="en-US" w:eastAsia="zh-CN" w:bidi="ar-SA"/>
        </w:rPr>
        <w:t>基本要求</w:t>
      </w:r>
    </w:p>
    <w:p w14:paraId="08AEE045">
      <w:pPr>
        <w:keepNext w:val="0"/>
        <w:keepLines w:val="0"/>
        <w:pageBreakBefore w:val="0"/>
        <w:widowControl/>
        <w:suppressLineNumbers w:val="0"/>
        <w:kinsoku/>
        <w:wordWrap/>
        <w:overflowPunct/>
        <w:topLinePunct w:val="0"/>
        <w:autoSpaceDE/>
        <w:autoSpaceDN/>
        <w:bidi w:val="0"/>
        <w:adjustRightInd w:val="0"/>
        <w:snapToGrid/>
        <w:ind w:firstLine="480" w:firstLineChars="200"/>
        <w:jc w:val="left"/>
        <w:textAlignment w:val="baseline"/>
        <w:rPr>
          <w:rFonts w:hint="eastAsia" w:ascii="宋体" w:hAnsi="Courier New" w:eastAsia="宋体" w:cs="Times New Roman"/>
          <w:b w:val="0"/>
          <w:bCs w:val="0"/>
          <w:kern w:val="2"/>
          <w:sz w:val="24"/>
          <w:szCs w:val="24"/>
          <w:highlight w:val="none"/>
          <w:lang w:val="en-US" w:eastAsia="zh-CN" w:bidi="ar-SA"/>
        </w:rPr>
      </w:pPr>
      <w:r>
        <w:rPr>
          <w:rFonts w:hint="eastAsia" w:ascii="宋体" w:hAnsi="Courier New" w:eastAsia="宋体" w:cs="Times New Roman"/>
          <w:b w:val="0"/>
          <w:bCs w:val="0"/>
          <w:kern w:val="2"/>
          <w:sz w:val="24"/>
          <w:szCs w:val="24"/>
          <w:highlight w:val="none"/>
          <w:lang w:val="en-US" w:eastAsia="zh-CN" w:bidi="ar-SA"/>
        </w:rPr>
        <w:t>2.1 本次采购设备为会议智慧屏3套。</w:t>
      </w:r>
    </w:p>
    <w:p w14:paraId="44A990A8">
      <w:pPr>
        <w:pStyle w:val="3"/>
        <w:bidi w:val="0"/>
        <w:outlineLvl w:val="0"/>
        <w:rPr>
          <w:rFonts w:hint="eastAsia" w:ascii="宋体" w:hAnsi="Courier New" w:eastAsia="宋体" w:cs="Times New Roman"/>
          <w:b/>
          <w:bCs/>
          <w:kern w:val="2"/>
          <w:sz w:val="24"/>
          <w:szCs w:val="24"/>
          <w:highlight w:val="none"/>
          <w:lang w:val="en-US" w:eastAsia="zh-CN" w:bidi="ar-SA"/>
        </w:rPr>
      </w:pPr>
      <w:bookmarkStart w:id="25" w:name="_Toc18454"/>
      <w:r>
        <w:rPr>
          <w:rFonts w:hint="eastAsia" w:ascii="宋体" w:hAnsi="Courier New" w:eastAsia="宋体" w:cs="Times New Roman"/>
          <w:b/>
          <w:bCs/>
          <w:kern w:val="2"/>
          <w:sz w:val="24"/>
          <w:szCs w:val="24"/>
          <w:highlight w:val="none"/>
          <w:lang w:val="en-US" w:eastAsia="zh-CN" w:bidi="ar-SA"/>
        </w:rPr>
        <w:t>三、项目计划</w:t>
      </w:r>
      <w:bookmarkEnd w:id="25"/>
    </w:p>
    <w:p w14:paraId="4137720A">
      <w:pPr>
        <w:pStyle w:val="63"/>
        <w:overflowPunct w:val="0"/>
        <w:autoSpaceDE w:val="0"/>
        <w:autoSpaceDN w:val="0"/>
        <w:spacing w:line="400" w:lineRule="exact"/>
        <w:ind w:firstLine="480"/>
        <w:rPr>
          <w:rFonts w:hint="eastAsia" w:ascii="宋体" w:hAnsi="Courier New" w:eastAsia="宋体" w:cs="Times New Roman"/>
          <w:b w:val="0"/>
          <w:bCs w:val="0"/>
          <w:kern w:val="2"/>
          <w:sz w:val="24"/>
          <w:szCs w:val="24"/>
          <w:highlight w:val="none"/>
          <w:lang w:val="en-US" w:eastAsia="zh-CN" w:bidi="ar-SA"/>
        </w:rPr>
      </w:pPr>
      <w:r>
        <w:rPr>
          <w:rFonts w:hint="eastAsia" w:ascii="宋体" w:hAnsi="Courier New" w:eastAsia="宋体" w:cs="Times New Roman"/>
          <w:b w:val="0"/>
          <w:bCs w:val="0"/>
          <w:kern w:val="2"/>
          <w:sz w:val="24"/>
          <w:szCs w:val="24"/>
          <w:highlight w:val="none"/>
          <w:lang w:val="en-US" w:eastAsia="zh-CN" w:bidi="ar-SA"/>
        </w:rPr>
        <w:t>3.1本项目的关键节点如下表所示：</w:t>
      </w:r>
    </w:p>
    <w:tbl>
      <w:tblPr>
        <w:tblStyle w:val="31"/>
        <w:tblpPr w:leftFromText="180" w:rightFromText="180" w:vertAnchor="text" w:horzAnchor="page" w:tblpX="1615" w:tblpY="15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2632"/>
        <w:gridCol w:w="1858"/>
        <w:gridCol w:w="1075"/>
        <w:gridCol w:w="1075"/>
        <w:gridCol w:w="967"/>
      </w:tblGrid>
      <w:tr w14:paraId="51B39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center"/>
          </w:tcPr>
          <w:p w14:paraId="178B8840">
            <w:pPr>
              <w:overflowPunct w:val="0"/>
              <w:autoSpaceDE w:val="0"/>
              <w:autoSpaceDN w:val="0"/>
              <w:adjustRightInd/>
              <w:spacing w:line="400" w:lineRule="exact"/>
              <w:jc w:val="center"/>
              <w:textAlignment w:val="auto"/>
              <w:rPr>
                <w:rFonts w:hint="eastAsia" w:ascii="宋体" w:hAnsi="Courier New" w:eastAsia="宋体" w:cs="Times New Roman"/>
                <w:b w:val="0"/>
                <w:bCs w:val="0"/>
                <w:kern w:val="2"/>
                <w:sz w:val="24"/>
                <w:szCs w:val="24"/>
                <w:highlight w:val="none"/>
                <w:lang w:val="en-US" w:eastAsia="zh-CN" w:bidi="ar-SA"/>
              </w:rPr>
            </w:pPr>
            <w:r>
              <w:rPr>
                <w:rFonts w:hint="eastAsia" w:ascii="宋体" w:hAnsi="Courier New" w:eastAsia="宋体" w:cs="Times New Roman"/>
                <w:b w:val="0"/>
                <w:bCs w:val="0"/>
                <w:kern w:val="2"/>
                <w:sz w:val="24"/>
                <w:szCs w:val="24"/>
                <w:highlight w:val="none"/>
                <w:lang w:val="en-US" w:eastAsia="zh-CN" w:bidi="ar-SA"/>
              </w:rPr>
              <w:t>序号</w:t>
            </w:r>
          </w:p>
        </w:tc>
        <w:tc>
          <w:tcPr>
            <w:tcW w:w="2632" w:type="dxa"/>
            <w:noWrap w:val="0"/>
            <w:vAlign w:val="center"/>
          </w:tcPr>
          <w:p w14:paraId="5FBB7C16">
            <w:pPr>
              <w:overflowPunct w:val="0"/>
              <w:autoSpaceDE w:val="0"/>
              <w:autoSpaceDN w:val="0"/>
              <w:adjustRightInd/>
              <w:spacing w:line="400" w:lineRule="exact"/>
              <w:jc w:val="center"/>
              <w:textAlignment w:val="auto"/>
              <w:rPr>
                <w:rFonts w:hint="eastAsia" w:ascii="宋体" w:hAnsi="Courier New" w:eastAsia="宋体" w:cs="Times New Roman"/>
                <w:b w:val="0"/>
                <w:bCs w:val="0"/>
                <w:kern w:val="2"/>
                <w:sz w:val="24"/>
                <w:szCs w:val="24"/>
                <w:highlight w:val="none"/>
                <w:lang w:val="en-US" w:eastAsia="zh-CN" w:bidi="ar-SA"/>
              </w:rPr>
            </w:pPr>
            <w:r>
              <w:rPr>
                <w:rFonts w:hint="eastAsia" w:ascii="宋体" w:hAnsi="Courier New" w:eastAsia="宋体" w:cs="Times New Roman"/>
                <w:b w:val="0"/>
                <w:bCs w:val="0"/>
                <w:kern w:val="2"/>
                <w:sz w:val="24"/>
                <w:szCs w:val="24"/>
                <w:highlight w:val="none"/>
                <w:lang w:val="en-US" w:eastAsia="zh-CN" w:bidi="ar-SA"/>
              </w:rPr>
              <w:t>任务名称</w:t>
            </w:r>
          </w:p>
        </w:tc>
        <w:tc>
          <w:tcPr>
            <w:tcW w:w="1858" w:type="dxa"/>
            <w:noWrap w:val="0"/>
            <w:vAlign w:val="center"/>
          </w:tcPr>
          <w:p w14:paraId="1302EA98">
            <w:pPr>
              <w:overflowPunct w:val="0"/>
              <w:autoSpaceDE w:val="0"/>
              <w:autoSpaceDN w:val="0"/>
              <w:adjustRightInd/>
              <w:spacing w:line="400" w:lineRule="exact"/>
              <w:jc w:val="center"/>
              <w:textAlignment w:val="auto"/>
              <w:rPr>
                <w:rFonts w:hint="eastAsia" w:ascii="宋体" w:hAnsi="Courier New" w:eastAsia="宋体" w:cs="Times New Roman"/>
                <w:b w:val="0"/>
                <w:bCs w:val="0"/>
                <w:kern w:val="2"/>
                <w:sz w:val="24"/>
                <w:szCs w:val="24"/>
                <w:highlight w:val="none"/>
                <w:lang w:val="en-US" w:eastAsia="zh-CN" w:bidi="ar-SA"/>
              </w:rPr>
            </w:pPr>
            <w:r>
              <w:rPr>
                <w:rFonts w:hint="eastAsia" w:ascii="宋体" w:hAnsi="Courier New" w:eastAsia="宋体" w:cs="Times New Roman"/>
                <w:b w:val="0"/>
                <w:bCs w:val="0"/>
                <w:kern w:val="2"/>
                <w:sz w:val="24"/>
                <w:szCs w:val="24"/>
                <w:highlight w:val="none"/>
                <w:lang w:val="en-US" w:eastAsia="zh-CN" w:bidi="ar-SA"/>
              </w:rPr>
              <w:t>计划完成时间</w:t>
            </w:r>
          </w:p>
        </w:tc>
        <w:tc>
          <w:tcPr>
            <w:tcW w:w="1075" w:type="dxa"/>
            <w:noWrap w:val="0"/>
            <w:vAlign w:val="center"/>
          </w:tcPr>
          <w:p w14:paraId="35A93153">
            <w:pPr>
              <w:overflowPunct w:val="0"/>
              <w:autoSpaceDE w:val="0"/>
              <w:autoSpaceDN w:val="0"/>
              <w:adjustRightInd/>
              <w:spacing w:line="400" w:lineRule="exact"/>
              <w:jc w:val="center"/>
              <w:textAlignment w:val="auto"/>
              <w:rPr>
                <w:rFonts w:hint="eastAsia" w:ascii="宋体" w:hAnsi="Courier New" w:eastAsia="宋体" w:cs="Times New Roman"/>
                <w:b w:val="0"/>
                <w:bCs w:val="0"/>
                <w:kern w:val="2"/>
                <w:sz w:val="24"/>
                <w:szCs w:val="24"/>
                <w:highlight w:val="none"/>
                <w:lang w:val="en-US" w:eastAsia="zh-CN" w:bidi="ar-SA"/>
              </w:rPr>
            </w:pPr>
            <w:r>
              <w:rPr>
                <w:rFonts w:hint="eastAsia" w:ascii="宋体" w:hAnsi="Courier New" w:eastAsia="宋体" w:cs="Times New Roman"/>
                <w:b w:val="0"/>
                <w:bCs w:val="0"/>
                <w:kern w:val="2"/>
                <w:sz w:val="24"/>
                <w:szCs w:val="24"/>
                <w:highlight w:val="none"/>
                <w:lang w:val="en-US" w:eastAsia="zh-CN" w:bidi="ar-SA"/>
              </w:rPr>
              <w:t>买方</w:t>
            </w:r>
          </w:p>
        </w:tc>
        <w:tc>
          <w:tcPr>
            <w:tcW w:w="1075" w:type="dxa"/>
            <w:noWrap w:val="0"/>
            <w:vAlign w:val="center"/>
          </w:tcPr>
          <w:p w14:paraId="1A50436E">
            <w:pPr>
              <w:overflowPunct w:val="0"/>
              <w:autoSpaceDE w:val="0"/>
              <w:autoSpaceDN w:val="0"/>
              <w:adjustRightInd/>
              <w:spacing w:line="400" w:lineRule="exact"/>
              <w:jc w:val="center"/>
              <w:textAlignment w:val="auto"/>
              <w:rPr>
                <w:rFonts w:hint="eastAsia" w:ascii="宋体" w:hAnsi="Courier New" w:eastAsia="宋体" w:cs="Times New Roman"/>
                <w:b w:val="0"/>
                <w:bCs w:val="0"/>
                <w:kern w:val="2"/>
                <w:sz w:val="24"/>
                <w:szCs w:val="24"/>
                <w:highlight w:val="none"/>
                <w:lang w:val="en-US" w:eastAsia="zh-CN" w:bidi="ar-SA"/>
              </w:rPr>
            </w:pPr>
            <w:r>
              <w:rPr>
                <w:rFonts w:hint="eastAsia" w:ascii="宋体" w:hAnsi="Courier New" w:eastAsia="宋体" w:cs="Times New Roman"/>
                <w:b w:val="0"/>
                <w:bCs w:val="0"/>
                <w:kern w:val="2"/>
                <w:sz w:val="24"/>
                <w:szCs w:val="24"/>
                <w:highlight w:val="none"/>
                <w:lang w:val="en-US" w:eastAsia="zh-CN" w:bidi="ar-SA"/>
              </w:rPr>
              <w:t>卖方</w:t>
            </w:r>
          </w:p>
        </w:tc>
        <w:tc>
          <w:tcPr>
            <w:tcW w:w="967" w:type="dxa"/>
            <w:noWrap w:val="0"/>
            <w:vAlign w:val="center"/>
          </w:tcPr>
          <w:p w14:paraId="3333B7C4">
            <w:pPr>
              <w:overflowPunct w:val="0"/>
              <w:autoSpaceDE w:val="0"/>
              <w:autoSpaceDN w:val="0"/>
              <w:adjustRightInd/>
              <w:spacing w:line="400" w:lineRule="exact"/>
              <w:jc w:val="center"/>
              <w:textAlignment w:val="auto"/>
              <w:rPr>
                <w:rFonts w:hint="eastAsia" w:ascii="宋体" w:hAnsi="Courier New" w:eastAsia="宋体" w:cs="Times New Roman"/>
                <w:b w:val="0"/>
                <w:bCs w:val="0"/>
                <w:kern w:val="2"/>
                <w:sz w:val="24"/>
                <w:szCs w:val="24"/>
                <w:highlight w:val="none"/>
                <w:lang w:val="en-US" w:eastAsia="zh-CN" w:bidi="ar-SA"/>
              </w:rPr>
            </w:pPr>
            <w:r>
              <w:rPr>
                <w:rFonts w:hint="eastAsia" w:ascii="宋体" w:hAnsi="Courier New" w:eastAsia="宋体" w:cs="Times New Roman"/>
                <w:b w:val="0"/>
                <w:bCs w:val="0"/>
                <w:kern w:val="2"/>
                <w:sz w:val="24"/>
                <w:szCs w:val="24"/>
                <w:highlight w:val="none"/>
                <w:lang w:val="en-US" w:eastAsia="zh-CN" w:bidi="ar-SA"/>
              </w:rPr>
              <w:t>备注</w:t>
            </w:r>
          </w:p>
        </w:tc>
      </w:tr>
      <w:tr w14:paraId="6CFE1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center"/>
          </w:tcPr>
          <w:p w14:paraId="66FFED6A">
            <w:pPr>
              <w:overflowPunct w:val="0"/>
              <w:autoSpaceDE w:val="0"/>
              <w:autoSpaceDN w:val="0"/>
              <w:adjustRightInd/>
              <w:spacing w:line="400" w:lineRule="exact"/>
              <w:jc w:val="center"/>
              <w:textAlignment w:val="auto"/>
              <w:rPr>
                <w:rFonts w:hint="eastAsia" w:ascii="宋体" w:hAnsi="Courier New" w:eastAsia="宋体" w:cs="Times New Roman"/>
                <w:b w:val="0"/>
                <w:bCs w:val="0"/>
                <w:kern w:val="2"/>
                <w:sz w:val="24"/>
                <w:szCs w:val="24"/>
                <w:highlight w:val="none"/>
                <w:lang w:val="en-US" w:eastAsia="zh-CN" w:bidi="ar-SA"/>
              </w:rPr>
            </w:pPr>
            <w:r>
              <w:rPr>
                <w:rFonts w:hint="eastAsia" w:ascii="宋体" w:hAnsi="Courier New" w:eastAsia="宋体" w:cs="Times New Roman"/>
                <w:b w:val="0"/>
                <w:bCs w:val="0"/>
                <w:kern w:val="2"/>
                <w:sz w:val="24"/>
                <w:szCs w:val="24"/>
                <w:highlight w:val="none"/>
                <w:lang w:val="en-US" w:eastAsia="zh-CN" w:bidi="ar-SA"/>
              </w:rPr>
              <w:t>1</w:t>
            </w:r>
          </w:p>
        </w:tc>
        <w:tc>
          <w:tcPr>
            <w:tcW w:w="2632" w:type="dxa"/>
            <w:noWrap w:val="0"/>
            <w:vAlign w:val="center"/>
          </w:tcPr>
          <w:p w14:paraId="5C9937B4">
            <w:pPr>
              <w:overflowPunct w:val="0"/>
              <w:autoSpaceDE w:val="0"/>
              <w:autoSpaceDN w:val="0"/>
              <w:adjustRightInd/>
              <w:spacing w:line="400" w:lineRule="exact"/>
              <w:jc w:val="center"/>
              <w:textAlignment w:val="auto"/>
              <w:rPr>
                <w:rFonts w:hint="eastAsia" w:ascii="宋体" w:hAnsi="Courier New" w:eastAsia="宋体" w:cs="Times New Roman"/>
                <w:b w:val="0"/>
                <w:bCs w:val="0"/>
                <w:kern w:val="2"/>
                <w:sz w:val="24"/>
                <w:szCs w:val="24"/>
                <w:highlight w:val="none"/>
                <w:lang w:val="en-US" w:eastAsia="zh-CN" w:bidi="ar-SA"/>
              </w:rPr>
            </w:pPr>
            <w:r>
              <w:rPr>
                <w:rFonts w:hint="eastAsia" w:ascii="宋体" w:hAnsi="Courier New" w:eastAsia="宋体" w:cs="Times New Roman"/>
                <w:b w:val="0"/>
                <w:bCs w:val="0"/>
                <w:kern w:val="2"/>
                <w:sz w:val="24"/>
                <w:szCs w:val="24"/>
                <w:highlight w:val="none"/>
                <w:lang w:val="en-US" w:eastAsia="zh-CN" w:bidi="ar-SA"/>
              </w:rPr>
              <w:t>到货</w:t>
            </w:r>
          </w:p>
        </w:tc>
        <w:tc>
          <w:tcPr>
            <w:tcW w:w="1858" w:type="dxa"/>
            <w:noWrap w:val="0"/>
            <w:vAlign w:val="center"/>
          </w:tcPr>
          <w:p w14:paraId="0C35A7F9">
            <w:pPr>
              <w:overflowPunct w:val="0"/>
              <w:autoSpaceDE w:val="0"/>
              <w:autoSpaceDN w:val="0"/>
              <w:adjustRightInd/>
              <w:spacing w:line="400" w:lineRule="exact"/>
              <w:jc w:val="center"/>
              <w:textAlignment w:val="auto"/>
              <w:rPr>
                <w:rFonts w:hint="eastAsia" w:ascii="宋体" w:hAnsi="Courier New" w:eastAsia="宋体" w:cs="Times New Roman"/>
                <w:b w:val="0"/>
                <w:bCs w:val="0"/>
                <w:kern w:val="2"/>
                <w:sz w:val="24"/>
                <w:szCs w:val="24"/>
                <w:highlight w:val="none"/>
                <w:lang w:val="en-US" w:eastAsia="zh-CN" w:bidi="ar-SA"/>
              </w:rPr>
            </w:pPr>
            <w:r>
              <w:rPr>
                <w:rFonts w:hint="eastAsia" w:ascii="宋体" w:hAnsi="Courier New" w:eastAsia="宋体" w:cs="Times New Roman"/>
                <w:b w:val="0"/>
                <w:bCs w:val="0"/>
                <w:kern w:val="2"/>
                <w:sz w:val="24"/>
                <w:szCs w:val="24"/>
                <w:highlight w:val="none"/>
                <w:lang w:val="en-US" w:eastAsia="zh-CN" w:bidi="ar-SA"/>
              </w:rPr>
              <w:t>签订采购合同后30日历日内</w:t>
            </w:r>
          </w:p>
        </w:tc>
        <w:tc>
          <w:tcPr>
            <w:tcW w:w="1075" w:type="dxa"/>
            <w:noWrap w:val="0"/>
            <w:vAlign w:val="center"/>
          </w:tcPr>
          <w:p w14:paraId="0AFC929A">
            <w:pPr>
              <w:overflowPunct w:val="0"/>
              <w:autoSpaceDE w:val="0"/>
              <w:autoSpaceDN w:val="0"/>
              <w:adjustRightInd/>
              <w:spacing w:line="400" w:lineRule="exact"/>
              <w:jc w:val="center"/>
              <w:textAlignment w:val="auto"/>
              <w:rPr>
                <w:rFonts w:hint="eastAsia" w:ascii="宋体" w:hAnsi="Courier New" w:eastAsia="宋体" w:cs="Times New Roman"/>
                <w:b w:val="0"/>
                <w:bCs w:val="0"/>
                <w:kern w:val="2"/>
                <w:sz w:val="24"/>
                <w:szCs w:val="24"/>
                <w:highlight w:val="none"/>
                <w:lang w:val="en-US" w:eastAsia="zh-CN" w:bidi="ar-SA"/>
              </w:rPr>
            </w:pPr>
            <w:r>
              <w:rPr>
                <w:rFonts w:hint="eastAsia" w:ascii="宋体" w:hAnsi="Courier New" w:eastAsia="宋体" w:cs="Times New Roman"/>
                <w:b w:val="0"/>
                <w:bCs w:val="0"/>
                <w:kern w:val="2"/>
                <w:sz w:val="24"/>
                <w:szCs w:val="24"/>
                <w:highlight w:val="none"/>
                <w:lang w:val="en-US" w:eastAsia="zh-CN" w:bidi="ar-SA"/>
              </w:rPr>
              <w:t>×</w:t>
            </w:r>
          </w:p>
        </w:tc>
        <w:tc>
          <w:tcPr>
            <w:tcW w:w="1075" w:type="dxa"/>
            <w:noWrap w:val="0"/>
            <w:vAlign w:val="center"/>
          </w:tcPr>
          <w:p w14:paraId="45D9A938">
            <w:pPr>
              <w:overflowPunct w:val="0"/>
              <w:autoSpaceDE w:val="0"/>
              <w:autoSpaceDN w:val="0"/>
              <w:adjustRightInd/>
              <w:spacing w:line="400" w:lineRule="exact"/>
              <w:jc w:val="center"/>
              <w:textAlignment w:val="auto"/>
              <w:rPr>
                <w:rFonts w:hint="eastAsia" w:ascii="宋体" w:hAnsi="Courier New" w:eastAsia="宋体" w:cs="Times New Roman"/>
                <w:b w:val="0"/>
                <w:bCs w:val="0"/>
                <w:kern w:val="2"/>
                <w:sz w:val="24"/>
                <w:szCs w:val="24"/>
                <w:highlight w:val="none"/>
                <w:lang w:val="en-US" w:eastAsia="zh-CN" w:bidi="ar-SA"/>
              </w:rPr>
            </w:pPr>
            <w:r>
              <w:rPr>
                <w:rFonts w:hint="eastAsia" w:ascii="宋体" w:hAnsi="Courier New" w:eastAsia="宋体" w:cs="Times New Roman"/>
                <w:b w:val="0"/>
                <w:bCs w:val="0"/>
                <w:kern w:val="2"/>
                <w:sz w:val="24"/>
                <w:szCs w:val="24"/>
                <w:highlight w:val="none"/>
                <w:lang w:val="en-US" w:eastAsia="zh-CN" w:bidi="ar-SA"/>
              </w:rPr>
              <w:t>√</w:t>
            </w:r>
          </w:p>
        </w:tc>
        <w:tc>
          <w:tcPr>
            <w:tcW w:w="967" w:type="dxa"/>
            <w:noWrap w:val="0"/>
            <w:vAlign w:val="center"/>
          </w:tcPr>
          <w:p w14:paraId="6A98391D">
            <w:pPr>
              <w:overflowPunct w:val="0"/>
              <w:autoSpaceDE w:val="0"/>
              <w:autoSpaceDN w:val="0"/>
              <w:adjustRightInd/>
              <w:spacing w:line="400" w:lineRule="exact"/>
              <w:jc w:val="center"/>
              <w:textAlignment w:val="auto"/>
              <w:rPr>
                <w:rFonts w:hint="eastAsia" w:ascii="宋体" w:hAnsi="Courier New" w:eastAsia="宋体" w:cs="Times New Roman"/>
                <w:b w:val="0"/>
                <w:bCs w:val="0"/>
                <w:kern w:val="2"/>
                <w:sz w:val="24"/>
                <w:szCs w:val="24"/>
                <w:highlight w:val="none"/>
                <w:lang w:val="en-US" w:eastAsia="zh-CN" w:bidi="ar-SA"/>
              </w:rPr>
            </w:pPr>
          </w:p>
        </w:tc>
      </w:tr>
      <w:tr w14:paraId="33EA1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center"/>
          </w:tcPr>
          <w:p w14:paraId="23B4C45B">
            <w:pPr>
              <w:overflowPunct w:val="0"/>
              <w:autoSpaceDE w:val="0"/>
              <w:autoSpaceDN w:val="0"/>
              <w:adjustRightInd/>
              <w:spacing w:line="400" w:lineRule="exact"/>
              <w:jc w:val="center"/>
              <w:textAlignment w:val="auto"/>
              <w:rPr>
                <w:rFonts w:hint="eastAsia" w:ascii="宋体" w:hAnsi="Courier New" w:eastAsia="宋体" w:cs="Times New Roman"/>
                <w:b w:val="0"/>
                <w:bCs w:val="0"/>
                <w:kern w:val="2"/>
                <w:sz w:val="24"/>
                <w:szCs w:val="24"/>
                <w:highlight w:val="none"/>
                <w:lang w:val="en-US" w:eastAsia="zh-CN" w:bidi="ar-SA"/>
              </w:rPr>
            </w:pPr>
            <w:r>
              <w:rPr>
                <w:rFonts w:hint="eastAsia" w:ascii="宋体" w:hAnsi="Courier New" w:eastAsia="宋体" w:cs="Times New Roman"/>
                <w:b w:val="0"/>
                <w:bCs w:val="0"/>
                <w:kern w:val="2"/>
                <w:sz w:val="24"/>
                <w:szCs w:val="24"/>
                <w:highlight w:val="none"/>
                <w:lang w:val="en-US" w:eastAsia="zh-CN" w:bidi="ar-SA"/>
              </w:rPr>
              <w:t>2</w:t>
            </w:r>
          </w:p>
        </w:tc>
        <w:tc>
          <w:tcPr>
            <w:tcW w:w="2632" w:type="dxa"/>
            <w:noWrap w:val="0"/>
            <w:vAlign w:val="center"/>
          </w:tcPr>
          <w:p w14:paraId="4BA4F2D1">
            <w:pPr>
              <w:overflowPunct w:val="0"/>
              <w:autoSpaceDE w:val="0"/>
              <w:autoSpaceDN w:val="0"/>
              <w:adjustRightInd/>
              <w:spacing w:line="400" w:lineRule="exact"/>
              <w:jc w:val="center"/>
              <w:textAlignment w:val="auto"/>
              <w:rPr>
                <w:rFonts w:hint="eastAsia" w:ascii="宋体" w:hAnsi="Courier New" w:eastAsia="宋体" w:cs="Times New Roman"/>
                <w:b w:val="0"/>
                <w:bCs w:val="0"/>
                <w:kern w:val="2"/>
                <w:sz w:val="24"/>
                <w:szCs w:val="24"/>
                <w:highlight w:val="none"/>
                <w:lang w:val="en-US" w:eastAsia="zh-CN" w:bidi="ar-SA"/>
              </w:rPr>
            </w:pPr>
            <w:r>
              <w:rPr>
                <w:rFonts w:hint="eastAsia" w:ascii="宋体" w:hAnsi="Courier New" w:eastAsia="宋体" w:cs="Times New Roman"/>
                <w:b w:val="0"/>
                <w:bCs w:val="0"/>
                <w:kern w:val="2"/>
                <w:sz w:val="24"/>
                <w:szCs w:val="24"/>
                <w:highlight w:val="none"/>
                <w:lang w:val="en-US" w:eastAsia="zh-CN" w:bidi="ar-SA"/>
              </w:rPr>
              <w:t>配置、安装及整体联调</w:t>
            </w:r>
          </w:p>
        </w:tc>
        <w:tc>
          <w:tcPr>
            <w:tcW w:w="1858" w:type="dxa"/>
            <w:noWrap w:val="0"/>
            <w:vAlign w:val="center"/>
          </w:tcPr>
          <w:p w14:paraId="14F6F480">
            <w:pPr>
              <w:overflowPunct w:val="0"/>
              <w:autoSpaceDE w:val="0"/>
              <w:autoSpaceDN w:val="0"/>
              <w:adjustRightInd/>
              <w:spacing w:line="400" w:lineRule="exact"/>
              <w:jc w:val="center"/>
              <w:textAlignment w:val="auto"/>
              <w:rPr>
                <w:rFonts w:hint="eastAsia" w:ascii="宋体" w:hAnsi="Courier New" w:eastAsia="宋体" w:cs="Times New Roman"/>
                <w:b w:val="0"/>
                <w:bCs w:val="0"/>
                <w:kern w:val="2"/>
                <w:sz w:val="24"/>
                <w:szCs w:val="24"/>
                <w:highlight w:val="none"/>
                <w:lang w:val="en-US" w:eastAsia="zh-CN" w:bidi="ar-SA"/>
              </w:rPr>
            </w:pPr>
            <w:r>
              <w:rPr>
                <w:rFonts w:hint="eastAsia" w:ascii="宋体" w:hAnsi="Courier New" w:eastAsia="宋体" w:cs="Times New Roman"/>
                <w:b w:val="0"/>
                <w:bCs w:val="0"/>
                <w:kern w:val="2"/>
                <w:sz w:val="24"/>
                <w:szCs w:val="24"/>
                <w:highlight w:val="none"/>
                <w:lang w:val="en-US" w:eastAsia="zh-CN" w:bidi="ar-SA"/>
              </w:rPr>
              <w:t>设备到货15日历日内完成</w:t>
            </w:r>
          </w:p>
        </w:tc>
        <w:tc>
          <w:tcPr>
            <w:tcW w:w="1075" w:type="dxa"/>
            <w:noWrap w:val="0"/>
            <w:vAlign w:val="center"/>
          </w:tcPr>
          <w:p w14:paraId="579436A5">
            <w:pPr>
              <w:overflowPunct w:val="0"/>
              <w:autoSpaceDE w:val="0"/>
              <w:autoSpaceDN w:val="0"/>
              <w:adjustRightInd/>
              <w:spacing w:line="400" w:lineRule="exact"/>
              <w:jc w:val="center"/>
              <w:textAlignment w:val="auto"/>
              <w:rPr>
                <w:rFonts w:hint="eastAsia" w:ascii="宋体" w:hAnsi="Courier New" w:eastAsia="宋体" w:cs="Times New Roman"/>
                <w:b w:val="0"/>
                <w:bCs w:val="0"/>
                <w:kern w:val="2"/>
                <w:sz w:val="24"/>
                <w:szCs w:val="24"/>
                <w:highlight w:val="none"/>
                <w:lang w:val="en-US" w:eastAsia="zh-CN" w:bidi="ar-SA"/>
              </w:rPr>
            </w:pPr>
            <w:r>
              <w:rPr>
                <w:rFonts w:hint="eastAsia" w:ascii="宋体" w:hAnsi="Courier New" w:eastAsia="宋体" w:cs="Times New Roman"/>
                <w:b w:val="0"/>
                <w:bCs w:val="0"/>
                <w:kern w:val="2"/>
                <w:sz w:val="24"/>
                <w:szCs w:val="24"/>
                <w:highlight w:val="none"/>
                <w:lang w:val="en-US" w:eastAsia="zh-CN" w:bidi="ar-SA"/>
              </w:rPr>
              <w:t>×</w:t>
            </w:r>
          </w:p>
        </w:tc>
        <w:tc>
          <w:tcPr>
            <w:tcW w:w="1075" w:type="dxa"/>
            <w:noWrap w:val="0"/>
            <w:vAlign w:val="center"/>
          </w:tcPr>
          <w:p w14:paraId="278735B1">
            <w:pPr>
              <w:overflowPunct w:val="0"/>
              <w:autoSpaceDE w:val="0"/>
              <w:autoSpaceDN w:val="0"/>
              <w:adjustRightInd/>
              <w:spacing w:line="400" w:lineRule="exact"/>
              <w:jc w:val="center"/>
              <w:textAlignment w:val="auto"/>
              <w:rPr>
                <w:rFonts w:hint="eastAsia" w:ascii="宋体" w:hAnsi="Courier New" w:eastAsia="宋体" w:cs="Times New Roman"/>
                <w:b w:val="0"/>
                <w:bCs w:val="0"/>
                <w:kern w:val="2"/>
                <w:sz w:val="24"/>
                <w:szCs w:val="24"/>
                <w:highlight w:val="none"/>
                <w:lang w:val="en-US" w:eastAsia="zh-CN" w:bidi="ar-SA"/>
              </w:rPr>
            </w:pPr>
            <w:r>
              <w:rPr>
                <w:rFonts w:hint="eastAsia" w:ascii="宋体" w:hAnsi="Courier New" w:eastAsia="宋体" w:cs="Times New Roman"/>
                <w:b w:val="0"/>
                <w:bCs w:val="0"/>
                <w:kern w:val="2"/>
                <w:sz w:val="24"/>
                <w:szCs w:val="24"/>
                <w:highlight w:val="none"/>
                <w:lang w:val="en-US" w:eastAsia="zh-CN" w:bidi="ar-SA"/>
              </w:rPr>
              <w:t>√</w:t>
            </w:r>
          </w:p>
        </w:tc>
        <w:tc>
          <w:tcPr>
            <w:tcW w:w="967" w:type="dxa"/>
            <w:noWrap w:val="0"/>
            <w:vAlign w:val="center"/>
          </w:tcPr>
          <w:p w14:paraId="57C0CFEF">
            <w:pPr>
              <w:overflowPunct w:val="0"/>
              <w:autoSpaceDE w:val="0"/>
              <w:autoSpaceDN w:val="0"/>
              <w:adjustRightInd/>
              <w:spacing w:line="400" w:lineRule="exact"/>
              <w:jc w:val="center"/>
              <w:textAlignment w:val="auto"/>
              <w:rPr>
                <w:rFonts w:hint="eastAsia" w:ascii="宋体" w:hAnsi="Courier New" w:eastAsia="宋体" w:cs="Times New Roman"/>
                <w:b w:val="0"/>
                <w:bCs w:val="0"/>
                <w:kern w:val="2"/>
                <w:sz w:val="24"/>
                <w:szCs w:val="24"/>
                <w:highlight w:val="none"/>
                <w:lang w:val="en-US" w:eastAsia="zh-CN" w:bidi="ar-SA"/>
              </w:rPr>
            </w:pPr>
          </w:p>
        </w:tc>
      </w:tr>
      <w:tr w14:paraId="66C36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center"/>
          </w:tcPr>
          <w:p w14:paraId="690A5770">
            <w:pPr>
              <w:overflowPunct w:val="0"/>
              <w:autoSpaceDE w:val="0"/>
              <w:autoSpaceDN w:val="0"/>
              <w:adjustRightInd/>
              <w:spacing w:line="400" w:lineRule="exact"/>
              <w:jc w:val="center"/>
              <w:textAlignment w:val="auto"/>
              <w:rPr>
                <w:rFonts w:hint="eastAsia" w:ascii="宋体" w:hAnsi="Courier New" w:eastAsia="宋体" w:cs="Times New Roman"/>
                <w:b w:val="0"/>
                <w:bCs w:val="0"/>
                <w:kern w:val="2"/>
                <w:sz w:val="24"/>
                <w:szCs w:val="24"/>
                <w:highlight w:val="none"/>
                <w:lang w:val="en-US" w:eastAsia="zh-CN" w:bidi="ar-SA"/>
              </w:rPr>
            </w:pPr>
            <w:r>
              <w:rPr>
                <w:rFonts w:hint="eastAsia" w:ascii="宋体" w:hAnsi="Courier New" w:eastAsia="宋体" w:cs="Times New Roman"/>
                <w:b w:val="0"/>
                <w:bCs w:val="0"/>
                <w:kern w:val="2"/>
                <w:sz w:val="24"/>
                <w:szCs w:val="24"/>
                <w:highlight w:val="none"/>
                <w:lang w:val="en-US" w:eastAsia="zh-CN" w:bidi="ar-SA"/>
              </w:rPr>
              <w:t>3</w:t>
            </w:r>
          </w:p>
        </w:tc>
        <w:tc>
          <w:tcPr>
            <w:tcW w:w="2632" w:type="dxa"/>
            <w:noWrap w:val="0"/>
            <w:vAlign w:val="center"/>
          </w:tcPr>
          <w:p w14:paraId="2F64D32B">
            <w:pPr>
              <w:overflowPunct w:val="0"/>
              <w:autoSpaceDE w:val="0"/>
              <w:autoSpaceDN w:val="0"/>
              <w:adjustRightInd/>
              <w:spacing w:line="400" w:lineRule="exact"/>
              <w:jc w:val="center"/>
              <w:textAlignment w:val="auto"/>
              <w:rPr>
                <w:rFonts w:hint="eastAsia" w:ascii="宋体" w:hAnsi="Courier New" w:eastAsia="宋体" w:cs="Times New Roman"/>
                <w:b w:val="0"/>
                <w:bCs w:val="0"/>
                <w:kern w:val="2"/>
                <w:sz w:val="24"/>
                <w:szCs w:val="24"/>
                <w:highlight w:val="none"/>
                <w:lang w:val="en-US" w:eastAsia="zh-CN" w:bidi="ar-SA"/>
              </w:rPr>
            </w:pPr>
            <w:r>
              <w:rPr>
                <w:rFonts w:hint="eastAsia" w:ascii="宋体" w:hAnsi="Courier New" w:eastAsia="宋体" w:cs="Times New Roman"/>
                <w:b w:val="0"/>
                <w:bCs w:val="0"/>
                <w:kern w:val="2"/>
                <w:sz w:val="24"/>
                <w:szCs w:val="24"/>
                <w:highlight w:val="none"/>
                <w:lang w:val="en-US" w:eastAsia="zh-CN" w:bidi="ar-SA"/>
              </w:rPr>
              <w:t>试运行</w:t>
            </w:r>
          </w:p>
        </w:tc>
        <w:tc>
          <w:tcPr>
            <w:tcW w:w="1858" w:type="dxa"/>
            <w:noWrap w:val="0"/>
            <w:vAlign w:val="center"/>
          </w:tcPr>
          <w:p w14:paraId="4AED8404">
            <w:pPr>
              <w:overflowPunct w:val="0"/>
              <w:autoSpaceDE w:val="0"/>
              <w:autoSpaceDN w:val="0"/>
              <w:adjustRightInd/>
              <w:spacing w:line="400" w:lineRule="exact"/>
              <w:jc w:val="center"/>
              <w:textAlignment w:val="auto"/>
              <w:rPr>
                <w:rFonts w:hint="eastAsia" w:ascii="宋体" w:hAnsi="Courier New" w:eastAsia="宋体" w:cs="Times New Roman"/>
                <w:b w:val="0"/>
                <w:bCs w:val="0"/>
                <w:kern w:val="2"/>
                <w:sz w:val="24"/>
                <w:szCs w:val="24"/>
                <w:highlight w:val="none"/>
                <w:lang w:val="en-US" w:eastAsia="zh-CN" w:bidi="ar-SA"/>
              </w:rPr>
            </w:pPr>
            <w:r>
              <w:rPr>
                <w:rFonts w:hint="eastAsia" w:ascii="宋体" w:hAnsi="Courier New" w:eastAsia="宋体" w:cs="Times New Roman"/>
                <w:b w:val="0"/>
                <w:bCs w:val="0"/>
                <w:kern w:val="2"/>
                <w:sz w:val="24"/>
                <w:szCs w:val="24"/>
                <w:highlight w:val="none"/>
                <w:lang w:val="en-US" w:eastAsia="zh-CN" w:bidi="ar-SA"/>
              </w:rPr>
              <w:t>调试完成后试运行1个月</w:t>
            </w:r>
          </w:p>
        </w:tc>
        <w:tc>
          <w:tcPr>
            <w:tcW w:w="1075" w:type="dxa"/>
            <w:noWrap w:val="0"/>
            <w:vAlign w:val="center"/>
          </w:tcPr>
          <w:p w14:paraId="525FC238">
            <w:pPr>
              <w:overflowPunct w:val="0"/>
              <w:autoSpaceDE w:val="0"/>
              <w:autoSpaceDN w:val="0"/>
              <w:adjustRightInd/>
              <w:spacing w:line="400" w:lineRule="exact"/>
              <w:jc w:val="center"/>
              <w:textAlignment w:val="auto"/>
              <w:rPr>
                <w:rFonts w:hint="eastAsia" w:ascii="宋体" w:hAnsi="Courier New" w:eastAsia="宋体" w:cs="Times New Roman"/>
                <w:b w:val="0"/>
                <w:bCs w:val="0"/>
                <w:kern w:val="2"/>
                <w:sz w:val="24"/>
                <w:szCs w:val="24"/>
                <w:highlight w:val="none"/>
                <w:lang w:val="en-US" w:eastAsia="zh-CN" w:bidi="ar-SA"/>
              </w:rPr>
            </w:pPr>
            <w:r>
              <w:rPr>
                <w:rFonts w:hint="eastAsia" w:ascii="宋体" w:hAnsi="Courier New" w:eastAsia="宋体" w:cs="Times New Roman"/>
                <w:b w:val="0"/>
                <w:bCs w:val="0"/>
                <w:kern w:val="2"/>
                <w:sz w:val="24"/>
                <w:szCs w:val="24"/>
                <w:highlight w:val="none"/>
                <w:lang w:val="en-US" w:eastAsia="zh-CN" w:bidi="ar-SA"/>
              </w:rPr>
              <w:t>×</w:t>
            </w:r>
          </w:p>
        </w:tc>
        <w:tc>
          <w:tcPr>
            <w:tcW w:w="1075" w:type="dxa"/>
            <w:noWrap w:val="0"/>
            <w:vAlign w:val="center"/>
          </w:tcPr>
          <w:p w14:paraId="2C0F7626">
            <w:pPr>
              <w:overflowPunct w:val="0"/>
              <w:autoSpaceDE w:val="0"/>
              <w:autoSpaceDN w:val="0"/>
              <w:adjustRightInd/>
              <w:spacing w:line="400" w:lineRule="exact"/>
              <w:jc w:val="center"/>
              <w:textAlignment w:val="auto"/>
              <w:rPr>
                <w:rFonts w:hint="eastAsia" w:ascii="宋体" w:hAnsi="Courier New" w:eastAsia="宋体" w:cs="Times New Roman"/>
                <w:b w:val="0"/>
                <w:bCs w:val="0"/>
                <w:kern w:val="2"/>
                <w:sz w:val="24"/>
                <w:szCs w:val="24"/>
                <w:highlight w:val="none"/>
                <w:lang w:val="en-US" w:eastAsia="zh-CN" w:bidi="ar-SA"/>
              </w:rPr>
            </w:pPr>
            <w:r>
              <w:rPr>
                <w:rFonts w:hint="eastAsia" w:ascii="宋体" w:hAnsi="Courier New" w:eastAsia="宋体" w:cs="Times New Roman"/>
                <w:b w:val="0"/>
                <w:bCs w:val="0"/>
                <w:kern w:val="2"/>
                <w:sz w:val="24"/>
                <w:szCs w:val="24"/>
                <w:highlight w:val="none"/>
                <w:lang w:val="en-US" w:eastAsia="zh-CN" w:bidi="ar-SA"/>
              </w:rPr>
              <w:t>√</w:t>
            </w:r>
          </w:p>
        </w:tc>
        <w:tc>
          <w:tcPr>
            <w:tcW w:w="967" w:type="dxa"/>
            <w:noWrap w:val="0"/>
            <w:vAlign w:val="center"/>
          </w:tcPr>
          <w:p w14:paraId="0B156668">
            <w:pPr>
              <w:overflowPunct w:val="0"/>
              <w:autoSpaceDE w:val="0"/>
              <w:autoSpaceDN w:val="0"/>
              <w:adjustRightInd/>
              <w:spacing w:line="400" w:lineRule="exact"/>
              <w:jc w:val="center"/>
              <w:textAlignment w:val="auto"/>
              <w:rPr>
                <w:rFonts w:hint="eastAsia" w:ascii="宋体" w:hAnsi="Courier New" w:eastAsia="宋体" w:cs="Times New Roman"/>
                <w:b w:val="0"/>
                <w:bCs w:val="0"/>
                <w:kern w:val="2"/>
                <w:sz w:val="24"/>
                <w:szCs w:val="24"/>
                <w:highlight w:val="none"/>
                <w:lang w:val="en-US" w:eastAsia="zh-CN" w:bidi="ar-SA"/>
              </w:rPr>
            </w:pPr>
          </w:p>
        </w:tc>
      </w:tr>
    </w:tbl>
    <w:p w14:paraId="200245C7">
      <w:pPr>
        <w:pStyle w:val="63"/>
        <w:overflowPunct w:val="0"/>
        <w:autoSpaceDE w:val="0"/>
        <w:autoSpaceDN w:val="0"/>
        <w:spacing w:line="400" w:lineRule="exact"/>
        <w:ind w:firstLine="480"/>
        <w:rPr>
          <w:rFonts w:hint="eastAsia" w:ascii="宋体" w:hAnsi="Courier New" w:eastAsia="宋体" w:cs="Times New Roman"/>
          <w:b w:val="0"/>
          <w:bCs w:val="0"/>
          <w:kern w:val="2"/>
          <w:sz w:val="24"/>
          <w:szCs w:val="24"/>
          <w:highlight w:val="none"/>
          <w:lang w:val="en-US" w:eastAsia="zh-CN" w:bidi="ar-SA"/>
        </w:rPr>
      </w:pPr>
      <w:r>
        <w:rPr>
          <w:rFonts w:hint="eastAsia" w:ascii="宋体" w:hAnsi="Courier New" w:eastAsia="宋体" w:cs="Times New Roman"/>
          <w:b w:val="0"/>
          <w:bCs w:val="0"/>
          <w:kern w:val="2"/>
          <w:sz w:val="24"/>
          <w:szCs w:val="24"/>
          <w:highlight w:val="none"/>
          <w:lang w:val="en-US" w:eastAsia="zh-CN" w:bidi="ar-SA"/>
        </w:rPr>
        <w:t>3.2 卖方必须满足整个项目时间计划，按照节点完成本项目。</w:t>
      </w:r>
    </w:p>
    <w:p w14:paraId="26CC8425">
      <w:pPr>
        <w:pStyle w:val="63"/>
        <w:overflowPunct w:val="0"/>
        <w:autoSpaceDE w:val="0"/>
        <w:autoSpaceDN w:val="0"/>
        <w:spacing w:line="400" w:lineRule="exact"/>
        <w:rPr>
          <w:rFonts w:hint="eastAsia" w:ascii="宋体" w:hAnsi="Courier New" w:eastAsia="宋体" w:cs="Times New Roman"/>
          <w:b w:val="0"/>
          <w:bCs w:val="0"/>
          <w:kern w:val="2"/>
          <w:sz w:val="24"/>
          <w:szCs w:val="24"/>
          <w:highlight w:val="none"/>
          <w:lang w:val="en-US" w:eastAsia="zh-CN" w:bidi="ar-SA"/>
        </w:rPr>
      </w:pPr>
      <w:r>
        <w:rPr>
          <w:rFonts w:hint="eastAsia" w:ascii="宋体" w:hAnsi="Courier New" w:eastAsia="宋体" w:cs="Times New Roman"/>
          <w:b w:val="0"/>
          <w:bCs w:val="0"/>
          <w:kern w:val="2"/>
          <w:sz w:val="24"/>
          <w:szCs w:val="24"/>
          <w:highlight w:val="none"/>
          <w:lang w:val="en-US" w:eastAsia="zh-CN" w:bidi="ar-SA"/>
        </w:rPr>
        <w:t>3.3 因卖方原因导致项目不能按计划的节点完成，买方有权依据商务条款对卖方进行处罚。</w:t>
      </w:r>
    </w:p>
    <w:p w14:paraId="20A3C638">
      <w:pPr>
        <w:pStyle w:val="63"/>
        <w:overflowPunct w:val="0"/>
        <w:autoSpaceDE w:val="0"/>
        <w:autoSpaceDN w:val="0"/>
        <w:spacing w:line="400" w:lineRule="exact"/>
        <w:rPr>
          <w:rFonts w:hint="eastAsia" w:ascii="宋体" w:hAnsi="Courier New" w:eastAsia="宋体" w:cs="Times New Roman"/>
          <w:b w:val="0"/>
          <w:bCs w:val="0"/>
          <w:kern w:val="2"/>
          <w:sz w:val="24"/>
          <w:szCs w:val="24"/>
          <w:highlight w:val="none"/>
          <w:lang w:val="en-US" w:eastAsia="zh-CN" w:bidi="ar-SA"/>
        </w:rPr>
      </w:pPr>
      <w:r>
        <w:rPr>
          <w:rFonts w:hint="eastAsia" w:ascii="宋体" w:hAnsi="Courier New" w:eastAsia="宋体" w:cs="Times New Roman"/>
          <w:b w:val="0"/>
          <w:bCs w:val="0"/>
          <w:kern w:val="2"/>
          <w:sz w:val="24"/>
          <w:szCs w:val="24"/>
          <w:highlight w:val="none"/>
          <w:lang w:val="en-US" w:eastAsia="zh-CN" w:bidi="ar-SA"/>
        </w:rPr>
        <w:t>3.4 不可抗力因素处置方案：任何一方由于战争及严重的火灾、台风、地震、水灾和其它不能预见、不可避免和不能克服的事件而导致履行本协议义务受阻，在受阻方有能力发出通知的前提下，受阻方应在知道或应当知道不可抗力发生十五日内通知对方，并在此后提供事件详细信息和由相关政府部门出具的有效证明文件说明其不能履行或推迟履行本协议全部或部分内容的理由，疫情原因除外。</w:t>
      </w:r>
    </w:p>
    <w:p w14:paraId="3DFDE6BB">
      <w:pPr>
        <w:pStyle w:val="115"/>
        <w:spacing w:line="400" w:lineRule="exact"/>
        <w:ind w:firstLine="480"/>
        <w:rPr>
          <w:rFonts w:hint="eastAsia" w:ascii="宋体" w:hAnsi="Courier New" w:eastAsia="宋体" w:cs="Times New Roman"/>
          <w:b w:val="0"/>
          <w:bCs w:val="0"/>
          <w:kern w:val="2"/>
          <w:sz w:val="24"/>
          <w:szCs w:val="24"/>
          <w:highlight w:val="none"/>
          <w:lang w:val="en-US" w:eastAsia="zh-CN" w:bidi="ar-SA"/>
        </w:rPr>
      </w:pPr>
      <w:r>
        <w:rPr>
          <w:rFonts w:hint="eastAsia" w:ascii="宋体" w:hAnsi="Courier New" w:eastAsia="宋体" w:cs="Times New Roman"/>
          <w:b w:val="0"/>
          <w:bCs w:val="0"/>
          <w:kern w:val="2"/>
          <w:sz w:val="24"/>
          <w:szCs w:val="24"/>
          <w:highlight w:val="none"/>
          <w:lang w:val="en-US" w:eastAsia="zh-CN" w:bidi="ar-SA"/>
        </w:rPr>
        <w:t>各方应该通过协商决定是否终止本协议，或推迟全部或部分本协议的履行或免除对方全部或部分相关履行义务。</w:t>
      </w:r>
    </w:p>
    <w:p w14:paraId="5A0E83F0">
      <w:pPr>
        <w:pStyle w:val="3"/>
        <w:bidi w:val="0"/>
        <w:outlineLvl w:val="0"/>
        <w:rPr>
          <w:rFonts w:hint="eastAsia" w:ascii="宋体" w:hAnsi="Courier New" w:eastAsia="宋体" w:cs="Times New Roman"/>
          <w:b/>
          <w:bCs/>
          <w:kern w:val="2"/>
          <w:sz w:val="24"/>
          <w:szCs w:val="24"/>
          <w:highlight w:val="none"/>
          <w:lang w:val="en-US" w:eastAsia="zh-CN" w:bidi="ar-SA"/>
        </w:rPr>
      </w:pPr>
      <w:r>
        <w:rPr>
          <w:rFonts w:hint="eastAsia" w:ascii="宋体" w:hAnsi="Courier New" w:eastAsia="宋体" w:cs="Times New Roman"/>
          <w:b/>
          <w:bCs/>
          <w:kern w:val="2"/>
          <w:sz w:val="24"/>
          <w:szCs w:val="24"/>
          <w:highlight w:val="none"/>
          <w:lang w:val="en-US" w:eastAsia="zh-CN" w:bidi="ar-SA"/>
        </w:rPr>
        <w:t>四、安装调试</w:t>
      </w:r>
    </w:p>
    <w:p w14:paraId="45AD8CC9">
      <w:pPr>
        <w:pStyle w:val="63"/>
        <w:overflowPunct w:val="0"/>
        <w:autoSpaceDE w:val="0"/>
        <w:autoSpaceDN w:val="0"/>
        <w:spacing w:line="240" w:lineRule="auto"/>
        <w:ind w:left="200" w:firstLine="480"/>
        <w:rPr>
          <w:rFonts w:hint="eastAsia" w:ascii="宋体" w:hAnsi="Courier New" w:eastAsia="宋体" w:cs="Times New Roman"/>
          <w:b w:val="0"/>
          <w:bCs w:val="0"/>
          <w:kern w:val="2"/>
          <w:sz w:val="24"/>
          <w:szCs w:val="24"/>
          <w:highlight w:val="none"/>
          <w:lang w:val="en-GB" w:eastAsia="zh-CN" w:bidi="ar-SA"/>
        </w:rPr>
      </w:pPr>
      <w:r>
        <w:rPr>
          <w:rFonts w:hint="eastAsia" w:ascii="宋体" w:hAnsi="Courier New" w:eastAsia="宋体" w:cs="Times New Roman"/>
          <w:b w:val="0"/>
          <w:bCs w:val="0"/>
          <w:kern w:val="2"/>
          <w:sz w:val="24"/>
          <w:szCs w:val="24"/>
          <w:highlight w:val="none"/>
          <w:lang w:val="en-US" w:eastAsia="zh-CN" w:bidi="ar-SA"/>
        </w:rPr>
        <w:t xml:space="preserve">4.1 </w:t>
      </w:r>
      <w:r>
        <w:rPr>
          <w:rFonts w:hint="eastAsia" w:ascii="宋体" w:hAnsi="Courier New" w:eastAsia="宋体" w:cs="Times New Roman"/>
          <w:b w:val="0"/>
          <w:bCs w:val="0"/>
          <w:kern w:val="2"/>
          <w:sz w:val="24"/>
          <w:szCs w:val="24"/>
          <w:highlight w:val="none"/>
          <w:lang w:val="en-GB" w:eastAsia="zh-CN" w:bidi="ar-SA"/>
        </w:rPr>
        <w:t>卖方在设备安装调试期间遵守买方相关的规章制度和管理</w:t>
      </w:r>
      <w:r>
        <w:rPr>
          <w:rFonts w:hint="eastAsia" w:ascii="宋体" w:hAnsi="Courier New" w:eastAsia="宋体" w:cs="Times New Roman"/>
          <w:b w:val="0"/>
          <w:bCs w:val="0"/>
          <w:kern w:val="2"/>
          <w:sz w:val="24"/>
          <w:szCs w:val="24"/>
          <w:highlight w:val="none"/>
          <w:lang w:val="en-US" w:eastAsia="zh-CN" w:bidi="ar-SA"/>
        </w:rPr>
        <w:t>要求。</w:t>
      </w:r>
    </w:p>
    <w:p w14:paraId="2DF5A209">
      <w:pPr>
        <w:pStyle w:val="63"/>
        <w:overflowPunct w:val="0"/>
        <w:autoSpaceDE w:val="0"/>
        <w:autoSpaceDN w:val="0"/>
        <w:spacing w:line="240" w:lineRule="auto"/>
        <w:ind w:left="200" w:firstLine="480"/>
        <w:rPr>
          <w:rFonts w:hint="eastAsia" w:ascii="宋体" w:hAnsi="Courier New" w:eastAsia="宋体" w:cs="Times New Roman"/>
          <w:b w:val="0"/>
          <w:bCs w:val="0"/>
          <w:kern w:val="2"/>
          <w:sz w:val="24"/>
          <w:szCs w:val="24"/>
          <w:highlight w:val="none"/>
          <w:lang w:val="en-GB" w:eastAsia="zh-CN" w:bidi="ar-SA"/>
        </w:rPr>
      </w:pPr>
      <w:r>
        <w:rPr>
          <w:rFonts w:hint="eastAsia" w:ascii="宋体" w:hAnsi="Courier New" w:eastAsia="宋体" w:cs="Times New Roman"/>
          <w:b w:val="0"/>
          <w:bCs w:val="0"/>
          <w:kern w:val="2"/>
          <w:sz w:val="24"/>
          <w:szCs w:val="24"/>
          <w:highlight w:val="none"/>
          <w:lang w:val="en-US" w:eastAsia="zh-CN" w:bidi="ar-SA"/>
        </w:rPr>
        <w:t xml:space="preserve">4.2 </w:t>
      </w:r>
      <w:r>
        <w:rPr>
          <w:rFonts w:hint="eastAsia" w:ascii="宋体" w:hAnsi="Courier New" w:eastAsia="宋体" w:cs="Times New Roman"/>
          <w:b w:val="0"/>
          <w:bCs w:val="0"/>
          <w:kern w:val="2"/>
          <w:sz w:val="24"/>
          <w:szCs w:val="24"/>
          <w:highlight w:val="none"/>
          <w:lang w:val="en-GB" w:eastAsia="zh-CN" w:bidi="ar-SA"/>
        </w:rPr>
        <w:t>设备进入现场安装调试前，甲乙双方均应指定好现场安装调试期间的负责联络人员及通讯方式。</w:t>
      </w:r>
    </w:p>
    <w:p w14:paraId="6ABFDF05">
      <w:pPr>
        <w:pStyle w:val="63"/>
        <w:overflowPunct w:val="0"/>
        <w:autoSpaceDE w:val="0"/>
        <w:autoSpaceDN w:val="0"/>
        <w:spacing w:line="400" w:lineRule="exact"/>
        <w:ind w:left="200" w:firstLine="480"/>
        <w:rPr>
          <w:rFonts w:hint="eastAsia" w:ascii="宋体" w:hAnsi="Courier New" w:eastAsia="宋体" w:cs="Times New Roman"/>
          <w:b w:val="0"/>
          <w:bCs w:val="0"/>
          <w:kern w:val="2"/>
          <w:sz w:val="24"/>
          <w:szCs w:val="24"/>
          <w:highlight w:val="none"/>
          <w:lang w:val="en-GB" w:eastAsia="zh-CN" w:bidi="ar-SA"/>
        </w:rPr>
      </w:pPr>
      <w:r>
        <w:rPr>
          <w:rFonts w:hint="eastAsia" w:ascii="宋体" w:hAnsi="Courier New" w:eastAsia="宋体" w:cs="Times New Roman"/>
          <w:b w:val="0"/>
          <w:bCs w:val="0"/>
          <w:kern w:val="2"/>
          <w:sz w:val="24"/>
          <w:szCs w:val="24"/>
          <w:highlight w:val="none"/>
          <w:lang w:val="en-US" w:eastAsia="zh-CN" w:bidi="ar-SA"/>
        </w:rPr>
        <w:t xml:space="preserve">4.3 </w:t>
      </w:r>
      <w:r>
        <w:rPr>
          <w:rFonts w:hint="eastAsia" w:ascii="宋体" w:hAnsi="Courier New" w:eastAsia="宋体" w:cs="Times New Roman"/>
          <w:b w:val="0"/>
          <w:bCs w:val="0"/>
          <w:kern w:val="2"/>
          <w:sz w:val="24"/>
          <w:szCs w:val="24"/>
          <w:highlight w:val="none"/>
          <w:lang w:val="en-GB" w:eastAsia="zh-CN" w:bidi="ar-SA"/>
        </w:rPr>
        <w:t>卖方负责设备</w:t>
      </w:r>
      <w:r>
        <w:rPr>
          <w:rFonts w:hint="eastAsia" w:ascii="宋体" w:hAnsi="Courier New" w:eastAsia="宋体" w:cs="Times New Roman"/>
          <w:b w:val="0"/>
          <w:bCs w:val="0"/>
          <w:kern w:val="2"/>
          <w:sz w:val="24"/>
          <w:szCs w:val="24"/>
          <w:highlight w:val="none"/>
          <w:lang w:val="en-US" w:eastAsia="zh-CN" w:bidi="ar-SA"/>
        </w:rPr>
        <w:t>卸车、拆箱、</w:t>
      </w:r>
      <w:r>
        <w:rPr>
          <w:rFonts w:hint="eastAsia" w:ascii="宋体" w:hAnsi="Courier New" w:eastAsia="宋体" w:cs="Times New Roman"/>
          <w:b w:val="0"/>
          <w:bCs w:val="0"/>
          <w:kern w:val="2"/>
          <w:sz w:val="24"/>
          <w:szCs w:val="24"/>
          <w:highlight w:val="none"/>
          <w:lang w:val="en-GB" w:eastAsia="zh-CN" w:bidi="ar-SA"/>
        </w:rPr>
        <w:t>调试，并自备调试所需的检测工具及专用工具。</w:t>
      </w:r>
    </w:p>
    <w:bookmarkEnd w:id="23"/>
    <w:bookmarkEnd w:id="24"/>
    <w:p w14:paraId="1E17B61D">
      <w:pPr>
        <w:pStyle w:val="3"/>
        <w:bidi w:val="0"/>
        <w:outlineLvl w:val="0"/>
        <w:rPr>
          <w:rFonts w:hint="eastAsia" w:ascii="宋体" w:hAnsi="Courier New" w:eastAsia="宋体" w:cs="Times New Roman"/>
          <w:b/>
          <w:bCs/>
          <w:kern w:val="2"/>
          <w:sz w:val="24"/>
          <w:szCs w:val="24"/>
          <w:highlight w:val="none"/>
          <w:lang w:val="en-US" w:eastAsia="zh-CN" w:bidi="ar-SA"/>
        </w:rPr>
      </w:pPr>
      <w:bookmarkStart w:id="26" w:name="_Toc262466759"/>
      <w:bookmarkStart w:id="27" w:name="_Toc33107199"/>
      <w:bookmarkStart w:id="28" w:name="_Toc22923"/>
      <w:bookmarkStart w:id="29" w:name="_Toc10861"/>
      <w:r>
        <w:rPr>
          <w:rFonts w:hint="eastAsia" w:ascii="宋体" w:hAnsi="Courier New" w:eastAsia="宋体" w:cs="Times New Roman"/>
          <w:b/>
          <w:bCs/>
          <w:kern w:val="2"/>
          <w:sz w:val="24"/>
          <w:szCs w:val="24"/>
          <w:highlight w:val="none"/>
          <w:lang w:val="en-US" w:eastAsia="zh-CN" w:bidi="ar-SA"/>
        </w:rPr>
        <w:t>五、设备的验收</w:t>
      </w:r>
      <w:bookmarkEnd w:id="26"/>
      <w:bookmarkEnd w:id="27"/>
      <w:bookmarkEnd w:id="28"/>
      <w:bookmarkEnd w:id="29"/>
    </w:p>
    <w:p w14:paraId="22D2EACF">
      <w:pPr>
        <w:spacing w:line="400" w:lineRule="exact"/>
        <w:ind w:firstLine="480" w:firstLineChars="200"/>
        <w:jc w:val="left"/>
        <w:rPr>
          <w:rFonts w:hint="eastAsia" w:ascii="宋体" w:hAnsi="Courier New" w:eastAsia="宋体" w:cs="Times New Roman"/>
          <w:b w:val="0"/>
          <w:bCs w:val="0"/>
          <w:kern w:val="2"/>
          <w:sz w:val="24"/>
          <w:szCs w:val="24"/>
          <w:highlight w:val="none"/>
          <w:lang w:val="en-US" w:eastAsia="zh-CN" w:bidi="ar-SA"/>
        </w:rPr>
      </w:pPr>
      <w:r>
        <w:rPr>
          <w:rFonts w:hint="eastAsia" w:ascii="宋体" w:hAnsi="Courier New" w:eastAsia="宋体" w:cs="Times New Roman"/>
          <w:b w:val="0"/>
          <w:bCs w:val="0"/>
          <w:kern w:val="2"/>
          <w:sz w:val="24"/>
          <w:szCs w:val="24"/>
          <w:highlight w:val="none"/>
          <w:lang w:val="en-US" w:eastAsia="zh-CN" w:bidi="ar-SA"/>
        </w:rPr>
        <w:t>设备满足双方所签订的“技术协议”及《合同》要求，双方签字确认，无质量问题，完成终验收。终验收合格后，进入质保期。</w:t>
      </w:r>
    </w:p>
    <w:p w14:paraId="2187C55E">
      <w:pPr>
        <w:pStyle w:val="3"/>
        <w:bidi w:val="0"/>
        <w:outlineLvl w:val="0"/>
        <w:rPr>
          <w:rFonts w:hint="eastAsia" w:ascii="宋体" w:hAnsi="Courier New" w:eastAsia="宋体" w:cs="Times New Roman"/>
          <w:b/>
          <w:bCs/>
          <w:kern w:val="2"/>
          <w:sz w:val="24"/>
          <w:szCs w:val="24"/>
          <w:highlight w:val="none"/>
          <w:lang w:val="en-US" w:eastAsia="zh-CN" w:bidi="ar-SA"/>
        </w:rPr>
      </w:pPr>
      <w:bookmarkStart w:id="30" w:name="_Toc16580"/>
      <w:bookmarkStart w:id="31" w:name="_Toc29924"/>
      <w:bookmarkStart w:id="32" w:name="_Toc33107200"/>
      <w:bookmarkStart w:id="33" w:name="_Toc262466760"/>
      <w:r>
        <w:rPr>
          <w:rFonts w:hint="eastAsia" w:ascii="宋体" w:hAnsi="Courier New" w:eastAsia="宋体" w:cs="Times New Roman"/>
          <w:b/>
          <w:bCs/>
          <w:kern w:val="2"/>
          <w:sz w:val="24"/>
          <w:szCs w:val="24"/>
          <w:highlight w:val="none"/>
          <w:lang w:val="en-US" w:eastAsia="zh-CN" w:bidi="ar-SA"/>
        </w:rPr>
        <w:t>六、技术培训</w:t>
      </w:r>
      <w:bookmarkEnd w:id="30"/>
      <w:bookmarkEnd w:id="31"/>
      <w:bookmarkEnd w:id="32"/>
      <w:bookmarkEnd w:id="33"/>
    </w:p>
    <w:p w14:paraId="188C2DFC">
      <w:pPr>
        <w:snapToGrid w:val="0"/>
        <w:spacing w:line="400" w:lineRule="exact"/>
        <w:ind w:firstLine="480" w:firstLineChars="200"/>
        <w:rPr>
          <w:rFonts w:hint="eastAsia" w:ascii="宋体" w:hAnsi="Courier New" w:eastAsia="宋体" w:cs="Times New Roman"/>
          <w:b w:val="0"/>
          <w:bCs w:val="0"/>
          <w:kern w:val="2"/>
          <w:sz w:val="24"/>
          <w:szCs w:val="24"/>
          <w:highlight w:val="none"/>
          <w:lang w:val="en-US" w:eastAsia="zh-CN" w:bidi="ar-SA"/>
        </w:rPr>
      </w:pPr>
      <w:r>
        <w:rPr>
          <w:rFonts w:hint="eastAsia" w:ascii="宋体" w:hAnsi="Courier New" w:eastAsia="宋体" w:cs="Times New Roman"/>
          <w:b w:val="0"/>
          <w:bCs w:val="0"/>
          <w:kern w:val="2"/>
          <w:sz w:val="24"/>
          <w:szCs w:val="24"/>
          <w:highlight w:val="none"/>
          <w:lang w:val="en-US" w:eastAsia="zh-CN" w:bidi="ar-SA"/>
        </w:rPr>
        <w:t>6.1乙方负责在甲方设备使用现场，进行1～2次免费的技术指导和培训，并接受甲方有关人员的技术咨询。</w:t>
      </w:r>
    </w:p>
    <w:p w14:paraId="68FE1B29">
      <w:pPr>
        <w:snapToGrid w:val="0"/>
        <w:spacing w:line="400" w:lineRule="exact"/>
        <w:ind w:firstLine="480" w:firstLineChars="200"/>
        <w:rPr>
          <w:rFonts w:hint="eastAsia" w:ascii="宋体" w:hAnsi="Courier New" w:eastAsia="宋体" w:cs="Times New Roman"/>
          <w:b w:val="0"/>
          <w:bCs w:val="0"/>
          <w:kern w:val="2"/>
          <w:sz w:val="24"/>
          <w:szCs w:val="24"/>
          <w:highlight w:val="none"/>
          <w:lang w:val="en-US" w:eastAsia="zh-CN" w:bidi="ar-SA"/>
        </w:rPr>
      </w:pPr>
      <w:r>
        <w:rPr>
          <w:rFonts w:hint="eastAsia" w:ascii="宋体" w:hAnsi="Courier New" w:eastAsia="宋体" w:cs="Times New Roman"/>
          <w:b w:val="0"/>
          <w:bCs w:val="0"/>
          <w:kern w:val="2"/>
          <w:sz w:val="24"/>
          <w:szCs w:val="24"/>
          <w:highlight w:val="none"/>
          <w:lang w:val="en-US" w:eastAsia="zh-CN" w:bidi="ar-SA"/>
        </w:rPr>
        <w:t>6.2乙方免费提供一定数量的培训资料。</w:t>
      </w:r>
    </w:p>
    <w:p w14:paraId="3657E5D6">
      <w:pPr>
        <w:snapToGrid w:val="0"/>
        <w:spacing w:line="400" w:lineRule="exact"/>
        <w:ind w:firstLine="480" w:firstLineChars="200"/>
        <w:rPr>
          <w:rFonts w:hint="eastAsia" w:ascii="宋体" w:hAnsi="Courier New" w:eastAsia="宋体" w:cs="Times New Roman"/>
          <w:b w:val="0"/>
          <w:bCs w:val="0"/>
          <w:kern w:val="2"/>
          <w:sz w:val="24"/>
          <w:szCs w:val="24"/>
          <w:highlight w:val="none"/>
          <w:lang w:val="en-US" w:eastAsia="zh-CN" w:bidi="ar-SA"/>
        </w:rPr>
      </w:pPr>
      <w:r>
        <w:rPr>
          <w:rFonts w:hint="eastAsia" w:ascii="宋体" w:hAnsi="Courier New" w:eastAsia="宋体" w:cs="Times New Roman"/>
          <w:b w:val="0"/>
          <w:bCs w:val="0"/>
          <w:kern w:val="2"/>
          <w:sz w:val="24"/>
          <w:szCs w:val="24"/>
          <w:highlight w:val="none"/>
          <w:lang w:val="en-US" w:eastAsia="zh-CN" w:bidi="ar-SA"/>
        </w:rPr>
        <w:t>6.3若乙方提供的设备涉及到外购外协货物，而且该货物的技术质量等较为关键时，乙方应能保证得到配套厂家的技术支持，并免费为甲方提供技术服务。</w:t>
      </w:r>
    </w:p>
    <w:p w14:paraId="68F3E1FE">
      <w:pPr>
        <w:pStyle w:val="3"/>
        <w:bidi w:val="0"/>
        <w:outlineLvl w:val="0"/>
        <w:rPr>
          <w:rFonts w:hint="eastAsia" w:ascii="宋体" w:hAnsi="Courier New" w:eastAsia="宋体" w:cs="Times New Roman"/>
          <w:b/>
          <w:bCs/>
          <w:kern w:val="2"/>
          <w:sz w:val="24"/>
          <w:szCs w:val="24"/>
          <w:highlight w:val="none"/>
          <w:lang w:val="en-US" w:eastAsia="zh-CN" w:bidi="ar-SA"/>
        </w:rPr>
      </w:pPr>
      <w:bookmarkStart w:id="34" w:name="_Toc262466761"/>
      <w:bookmarkStart w:id="35" w:name="_Toc33107201"/>
      <w:bookmarkStart w:id="36" w:name="_Toc777"/>
      <w:bookmarkStart w:id="37" w:name="_Toc27343"/>
      <w:r>
        <w:rPr>
          <w:rFonts w:hint="eastAsia" w:ascii="宋体" w:hAnsi="Courier New" w:eastAsia="宋体" w:cs="Times New Roman"/>
          <w:b/>
          <w:bCs/>
          <w:kern w:val="2"/>
          <w:sz w:val="24"/>
          <w:szCs w:val="24"/>
          <w:highlight w:val="none"/>
          <w:lang w:val="en-US" w:eastAsia="zh-CN" w:bidi="ar-SA"/>
        </w:rPr>
        <w:t>七、质量保证期和售后服务</w:t>
      </w:r>
      <w:bookmarkEnd w:id="34"/>
      <w:bookmarkEnd w:id="35"/>
      <w:bookmarkEnd w:id="36"/>
      <w:bookmarkEnd w:id="37"/>
    </w:p>
    <w:p w14:paraId="4AB54545">
      <w:pPr>
        <w:spacing w:line="400" w:lineRule="exact"/>
        <w:ind w:firstLine="480" w:firstLineChars="200"/>
        <w:jc w:val="left"/>
        <w:rPr>
          <w:rFonts w:hint="eastAsia" w:ascii="宋体" w:hAnsi="Courier New" w:eastAsia="宋体" w:cs="Times New Roman"/>
          <w:b w:val="0"/>
          <w:bCs w:val="0"/>
          <w:kern w:val="2"/>
          <w:sz w:val="24"/>
          <w:szCs w:val="24"/>
          <w:highlight w:val="none"/>
          <w:lang w:val="en-US" w:eastAsia="zh-CN" w:bidi="ar-SA"/>
        </w:rPr>
      </w:pPr>
      <w:r>
        <w:rPr>
          <w:rFonts w:hint="eastAsia" w:ascii="宋体" w:hAnsi="Courier New" w:eastAsia="宋体" w:cs="Times New Roman"/>
          <w:b w:val="0"/>
          <w:bCs w:val="0"/>
          <w:kern w:val="2"/>
          <w:sz w:val="24"/>
          <w:szCs w:val="24"/>
          <w:highlight w:val="none"/>
          <w:lang w:val="en-US" w:eastAsia="zh-CN" w:bidi="ar-SA"/>
        </w:rPr>
        <w:t>7.1全部供货范围内的设备、材料、零配件和工器具等，除合同特别约定外，其质保期均自终验收签字生效之日起 12 个月。</w:t>
      </w:r>
    </w:p>
    <w:p w14:paraId="73FD3E1B">
      <w:pPr>
        <w:spacing w:line="400" w:lineRule="exact"/>
        <w:ind w:firstLine="480" w:firstLineChars="200"/>
        <w:jc w:val="left"/>
        <w:rPr>
          <w:rFonts w:hint="eastAsia" w:ascii="宋体" w:hAnsi="Courier New" w:eastAsia="宋体" w:cs="Times New Roman"/>
          <w:b w:val="0"/>
          <w:bCs w:val="0"/>
          <w:kern w:val="2"/>
          <w:sz w:val="24"/>
          <w:szCs w:val="24"/>
          <w:highlight w:val="none"/>
          <w:lang w:val="en-US" w:eastAsia="zh-CN" w:bidi="ar-SA"/>
        </w:rPr>
      </w:pPr>
      <w:r>
        <w:rPr>
          <w:rFonts w:hint="eastAsia" w:ascii="宋体" w:hAnsi="Courier New" w:eastAsia="宋体" w:cs="Times New Roman"/>
          <w:b w:val="0"/>
          <w:bCs w:val="0"/>
          <w:kern w:val="2"/>
          <w:sz w:val="24"/>
          <w:szCs w:val="24"/>
          <w:highlight w:val="none"/>
          <w:lang w:val="en-US" w:eastAsia="zh-CN" w:bidi="ar-SA"/>
        </w:rPr>
        <w:t>7.2设计使用寿命短于质保期的易损件除外，但属于易损件的，应当有明确说明。</w:t>
      </w:r>
    </w:p>
    <w:p w14:paraId="2E74BFFB">
      <w:pPr>
        <w:spacing w:line="400" w:lineRule="exact"/>
        <w:ind w:firstLine="480" w:firstLineChars="200"/>
        <w:jc w:val="left"/>
        <w:rPr>
          <w:rFonts w:hint="eastAsia" w:ascii="宋体" w:hAnsi="Courier New" w:eastAsia="宋体" w:cs="Times New Roman"/>
          <w:b w:val="0"/>
          <w:bCs w:val="0"/>
          <w:kern w:val="2"/>
          <w:sz w:val="24"/>
          <w:szCs w:val="24"/>
          <w:highlight w:val="none"/>
          <w:lang w:val="en-US" w:eastAsia="zh-CN" w:bidi="ar-SA"/>
        </w:rPr>
      </w:pPr>
      <w:r>
        <w:rPr>
          <w:rFonts w:hint="eastAsia" w:ascii="宋体" w:hAnsi="Courier New" w:eastAsia="宋体" w:cs="Times New Roman"/>
          <w:b w:val="0"/>
          <w:bCs w:val="0"/>
          <w:kern w:val="2"/>
          <w:sz w:val="24"/>
          <w:szCs w:val="24"/>
          <w:highlight w:val="none"/>
          <w:lang w:val="en-US" w:eastAsia="zh-CN" w:bidi="ar-SA"/>
        </w:rPr>
        <w:t>7.3质保期之内，如果设备出现设备、总成、关键零部件或者多处一般零部件的更换或维修行为，则质保期自更换或维修行为结束、设备重新正常运行使用之日起重新计算。</w:t>
      </w:r>
    </w:p>
    <w:p w14:paraId="6E1F692B">
      <w:pPr>
        <w:spacing w:line="400" w:lineRule="exact"/>
        <w:ind w:firstLine="480" w:firstLineChars="200"/>
        <w:jc w:val="left"/>
        <w:rPr>
          <w:rFonts w:hint="eastAsia" w:ascii="宋体" w:hAnsi="Courier New" w:eastAsia="宋体" w:cs="Times New Roman"/>
          <w:b w:val="0"/>
          <w:bCs w:val="0"/>
          <w:kern w:val="2"/>
          <w:sz w:val="24"/>
          <w:szCs w:val="24"/>
          <w:highlight w:val="none"/>
          <w:lang w:val="en-US" w:eastAsia="zh-CN" w:bidi="ar-SA"/>
        </w:rPr>
      </w:pPr>
      <w:r>
        <w:rPr>
          <w:rFonts w:hint="eastAsia" w:ascii="宋体" w:hAnsi="Courier New" w:eastAsia="宋体" w:cs="Times New Roman"/>
          <w:b w:val="0"/>
          <w:bCs w:val="0"/>
          <w:kern w:val="2"/>
          <w:sz w:val="24"/>
          <w:szCs w:val="24"/>
          <w:highlight w:val="none"/>
          <w:lang w:val="en-US" w:eastAsia="zh-CN" w:bidi="ar-SA"/>
        </w:rPr>
        <w:t>7.4此设备在质保期内（一年）软硬件维护由中标方负责，设备出质保期后软硬件维护费用应在商务谈判中确认并落实至合同内，质保期内免费提供零部件和及时有效的服务。质保期内因货物本身缺陷造成的各种故障，乙方应负责免费维修和服务。</w:t>
      </w:r>
    </w:p>
    <w:p w14:paraId="64A4EF50">
      <w:pPr>
        <w:spacing w:line="400" w:lineRule="exact"/>
        <w:ind w:firstLine="480" w:firstLineChars="200"/>
        <w:jc w:val="left"/>
        <w:rPr>
          <w:rFonts w:hint="eastAsia" w:ascii="宋体" w:hAnsi="Courier New" w:eastAsia="宋体" w:cs="Times New Roman"/>
          <w:b w:val="0"/>
          <w:bCs w:val="0"/>
          <w:kern w:val="2"/>
          <w:sz w:val="24"/>
          <w:szCs w:val="24"/>
          <w:highlight w:val="none"/>
          <w:lang w:val="en-US" w:eastAsia="zh-CN" w:bidi="ar-SA"/>
        </w:rPr>
      </w:pPr>
      <w:r>
        <w:rPr>
          <w:rFonts w:hint="eastAsia" w:ascii="宋体" w:hAnsi="Courier New" w:eastAsia="宋体" w:cs="Times New Roman"/>
          <w:b w:val="0"/>
          <w:bCs w:val="0"/>
          <w:kern w:val="2"/>
          <w:sz w:val="24"/>
          <w:szCs w:val="24"/>
          <w:highlight w:val="none"/>
          <w:lang w:val="en-US" w:eastAsia="zh-CN" w:bidi="ar-SA"/>
        </w:rPr>
        <w:t>7.5质保期终止之日起一年内重复出现的质保期之内出现的故障，仍属质保范围而且应当免费。</w:t>
      </w:r>
    </w:p>
    <w:p w14:paraId="603C5353">
      <w:pPr>
        <w:overflowPunct w:val="0"/>
        <w:spacing w:line="400" w:lineRule="exact"/>
        <w:ind w:firstLine="480" w:firstLineChars="200"/>
        <w:rPr>
          <w:rFonts w:hint="eastAsia" w:ascii="宋体" w:hAnsi="Courier New" w:eastAsia="宋体" w:cs="Times New Roman"/>
          <w:b w:val="0"/>
          <w:bCs w:val="0"/>
          <w:kern w:val="2"/>
          <w:sz w:val="24"/>
          <w:szCs w:val="24"/>
          <w:highlight w:val="none"/>
          <w:lang w:val="en-US" w:eastAsia="zh-CN" w:bidi="ar-SA"/>
        </w:rPr>
      </w:pPr>
    </w:p>
    <w:p w14:paraId="7C4FC3EE">
      <w:pPr>
        <w:pStyle w:val="76"/>
        <w:rPr>
          <w:rFonts w:hint="eastAsia" w:ascii="宋体" w:hAnsi="Courier New" w:eastAsia="宋体" w:cs="Times New Roman"/>
          <w:b w:val="0"/>
          <w:bCs w:val="0"/>
          <w:kern w:val="2"/>
          <w:sz w:val="24"/>
          <w:szCs w:val="24"/>
          <w:highlight w:val="none"/>
          <w:lang w:val="en-US" w:eastAsia="zh-CN" w:bidi="ar-SA"/>
        </w:rPr>
      </w:pPr>
    </w:p>
    <w:p w14:paraId="0E3885EE">
      <w:pPr>
        <w:rPr>
          <w:rFonts w:hint="eastAsia"/>
        </w:rPr>
      </w:pPr>
      <w:bookmarkStart w:id="38" w:name="_Toc47976609"/>
      <w:r>
        <w:rPr>
          <w:rFonts w:hint="eastAsia"/>
        </w:rPr>
        <w:br w:type="page"/>
      </w:r>
    </w:p>
    <w:p w14:paraId="5871DF53">
      <w:pPr>
        <w:pStyle w:val="71"/>
        <w:numPr>
          <w:ilvl w:val="0"/>
          <w:numId w:val="32"/>
        </w:numPr>
        <w:rPr>
          <w:rFonts w:hint="eastAsia"/>
        </w:rPr>
      </w:pPr>
      <w:bookmarkStart w:id="39" w:name="_Toc8030"/>
      <w:r>
        <w:rPr>
          <w:rFonts w:hint="eastAsia"/>
        </w:rPr>
        <w:t>合同主要条款</w:t>
      </w:r>
      <w:bookmarkEnd w:id="38"/>
      <w:bookmarkEnd w:id="39"/>
    </w:p>
    <w:p w14:paraId="56105630">
      <w:pPr>
        <w:wordWrap w:val="0"/>
        <w:adjustRightInd w:val="0"/>
        <w:snapToGrid w:val="0"/>
        <w:spacing w:line="360" w:lineRule="auto"/>
        <w:jc w:val="right"/>
        <w:rPr>
          <w:rFonts w:ascii="宋体" w:hAnsi="宋体"/>
          <w:b/>
          <w:sz w:val="28"/>
          <w:szCs w:val="28"/>
        </w:rPr>
      </w:pPr>
    </w:p>
    <w:p w14:paraId="23914DBE">
      <w:pPr>
        <w:pStyle w:val="72"/>
        <w:numPr>
          <w:ilvl w:val="0"/>
          <w:numId w:val="33"/>
        </w:numPr>
        <w:ind w:left="420"/>
      </w:pPr>
      <w:bookmarkStart w:id="40" w:name="_Toc47976610"/>
      <w:bookmarkStart w:id="41" w:name="_Toc47976615"/>
      <w:r>
        <w:rPr>
          <w:rFonts w:hint="eastAsia"/>
          <w:lang w:val="en-US" w:eastAsia="zh-CN"/>
        </w:rPr>
        <w:t>标的、数量、</w:t>
      </w:r>
      <w:r>
        <w:rPr>
          <w:rFonts w:hint="eastAsia"/>
        </w:rPr>
        <w:t>交货期</w:t>
      </w:r>
      <w:bookmarkEnd w:id="40"/>
    </w:p>
    <w:p w14:paraId="18603CA8">
      <w:pPr>
        <w:pStyle w:val="72"/>
      </w:pPr>
      <w:bookmarkStart w:id="42" w:name="_Toc47976611"/>
      <w:r>
        <w:rPr>
          <w:rFonts w:hint="eastAsia"/>
        </w:rPr>
        <w:t>交货地点</w:t>
      </w:r>
      <w:bookmarkEnd w:id="42"/>
    </w:p>
    <w:p w14:paraId="3F03A936">
      <w:pPr>
        <w:pStyle w:val="72"/>
      </w:pPr>
      <w:bookmarkStart w:id="43" w:name="_Toc47976612"/>
      <w:r>
        <w:rPr>
          <w:rFonts w:hint="eastAsia"/>
          <w:lang w:val="en-US" w:eastAsia="zh-CN"/>
        </w:rPr>
        <w:t>价款及</w:t>
      </w:r>
      <w:r>
        <w:rPr>
          <w:rFonts w:hint="eastAsia"/>
        </w:rPr>
        <w:t>付款方式</w:t>
      </w:r>
      <w:bookmarkEnd w:id="43"/>
    </w:p>
    <w:p w14:paraId="0A7F4E98">
      <w:pPr>
        <w:pStyle w:val="72"/>
      </w:pPr>
      <w:bookmarkStart w:id="44" w:name="_Toc47976613"/>
      <w:r>
        <w:rPr>
          <w:rFonts w:hint="eastAsia"/>
          <w:lang w:val="en-US" w:eastAsia="zh-CN"/>
        </w:rPr>
        <w:t>质量要求、</w:t>
      </w:r>
      <w:r>
        <w:rPr>
          <w:rFonts w:hint="eastAsia"/>
        </w:rPr>
        <w:t>保修期及售后服务</w:t>
      </w:r>
      <w:bookmarkEnd w:id="44"/>
    </w:p>
    <w:p w14:paraId="50F6C5C1">
      <w:pPr>
        <w:pStyle w:val="72"/>
      </w:pPr>
      <w:bookmarkStart w:id="45" w:name="_Toc47976614"/>
      <w:r>
        <w:rPr>
          <w:rFonts w:hint="eastAsia"/>
        </w:rPr>
        <w:t>安装、调试及验收要求</w:t>
      </w:r>
      <w:bookmarkEnd w:id="45"/>
    </w:p>
    <w:p w14:paraId="7FDA440C">
      <w:pPr>
        <w:pStyle w:val="72"/>
      </w:pPr>
      <w:r>
        <w:rPr>
          <w:rFonts w:hint="eastAsia"/>
          <w:lang w:val="en-US" w:eastAsia="zh-CN"/>
        </w:rPr>
        <w:t>违约责任</w:t>
      </w:r>
    </w:p>
    <w:p w14:paraId="7B4D50AD">
      <w:pPr>
        <w:pStyle w:val="72"/>
      </w:pPr>
      <w:r>
        <w:rPr>
          <w:rFonts w:hint="eastAsia"/>
          <w:lang w:val="en-US" w:eastAsia="zh-CN"/>
        </w:rPr>
        <w:t>争议解决方式</w:t>
      </w:r>
    </w:p>
    <w:p w14:paraId="504FA1DC">
      <w:pPr>
        <w:rPr>
          <w:rFonts w:hint="eastAsia"/>
        </w:rPr>
      </w:pPr>
    </w:p>
    <w:p w14:paraId="1A67A1AE">
      <w:pPr>
        <w:rPr>
          <w:rFonts w:hint="eastAsia"/>
        </w:rPr>
      </w:pPr>
      <w:r>
        <w:rPr>
          <w:rFonts w:hint="eastAsia"/>
        </w:rPr>
        <w:br w:type="page"/>
      </w:r>
    </w:p>
    <w:p w14:paraId="50D9D845">
      <w:pPr>
        <w:pStyle w:val="71"/>
        <w:rPr>
          <w:rFonts w:ascii="黑体" w:hAnsi="Calibri" w:eastAsia="黑体" w:cs="Times New Roman"/>
          <w:color w:val="000000"/>
          <w:sz w:val="24"/>
          <w:szCs w:val="24"/>
        </w:rPr>
      </w:pPr>
      <w:bookmarkStart w:id="46" w:name="_Toc16500"/>
      <w:r>
        <w:rPr>
          <w:rFonts w:hint="eastAsia"/>
        </w:rPr>
        <w:t>第四部分　</w:t>
      </w:r>
      <w:bookmarkEnd w:id="41"/>
      <w:r>
        <w:rPr>
          <w:rFonts w:hint="eastAsia"/>
          <w:lang w:val="en-US" w:eastAsia="zh-CN"/>
        </w:rPr>
        <w:t>投标文件附件</w:t>
      </w:r>
      <w:bookmarkEnd w:id="46"/>
    </w:p>
    <w:p w14:paraId="32681108">
      <w:pPr>
        <w:jc w:val="both"/>
        <w:rPr>
          <w:rFonts w:ascii="宋体"/>
          <w:b/>
          <w:color w:val="000000"/>
          <w:szCs w:val="24"/>
        </w:rPr>
      </w:pPr>
    </w:p>
    <w:p w14:paraId="6220DDA8">
      <w:pPr>
        <w:pStyle w:val="15"/>
      </w:pPr>
    </w:p>
    <w:p w14:paraId="34291980">
      <w:pPr>
        <w:pStyle w:val="72"/>
        <w:numPr>
          <w:ilvl w:val="0"/>
          <w:numId w:val="0"/>
        </w:numPr>
        <w:ind w:leftChars="0"/>
        <w:outlineLvl w:val="1"/>
        <w:rPr>
          <w:rFonts w:hint="default" w:ascii="宋体" w:hAnsi="宋体" w:eastAsia="宋体" w:cs="宋体"/>
          <w:sz w:val="32"/>
          <w:szCs w:val="32"/>
          <w:highlight w:val="yellow"/>
          <w:lang w:val="en-US" w:eastAsia="zh-CN"/>
        </w:rPr>
      </w:pPr>
      <w:bookmarkStart w:id="47" w:name="_Toc47976618"/>
      <w:bookmarkStart w:id="48" w:name="_Toc29366865"/>
      <w:bookmarkStart w:id="49" w:name="_Toc29366869"/>
      <w:r>
        <w:rPr>
          <w:rFonts w:hint="eastAsia" w:ascii="宋体" w:hAnsi="宋体" w:eastAsia="宋体" w:cs="宋体"/>
          <w:sz w:val="32"/>
          <w:szCs w:val="32"/>
          <w:highlight w:val="none"/>
          <w:lang w:val="en-US" w:eastAsia="zh-CN"/>
        </w:rPr>
        <w:t>附件1 法定代表人授权委托书</w:t>
      </w:r>
    </w:p>
    <w:bookmarkEnd w:id="47"/>
    <w:p w14:paraId="5121093B">
      <w:pPr>
        <w:spacing w:line="360" w:lineRule="auto"/>
        <w:jc w:val="center"/>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法定代表人授权委托书</w:t>
      </w:r>
    </w:p>
    <w:p w14:paraId="180342E2">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本授权委托书声明：我＿＿＿＿＿＿＿（姓名）系＿＿＿＿＿＿＿＿＿＿＿＿＿＿＿＿＿＿＿＿＿＿＿＿（投标人全称）的法定代表人，就</w:t>
      </w:r>
      <w:r>
        <w:rPr>
          <w:rFonts w:ascii="宋体" w:hAnsi="宋体" w:eastAsia="宋体" w:cs="Times New Roman"/>
          <w:b/>
          <w:bCs/>
          <w:color w:val="000000"/>
          <w:sz w:val="24"/>
          <w:szCs w:val="24"/>
          <w:u w:val="single"/>
        </w:rPr>
        <w:t xml:space="preserve"> </w:t>
      </w:r>
      <w:r>
        <w:rPr>
          <w:rFonts w:hint="eastAsia" w:ascii="宋体" w:hAnsi="宋体" w:cs="Times New Roman"/>
          <w:b/>
          <w:bCs/>
          <w:color w:val="000000"/>
          <w:sz w:val="24"/>
          <w:szCs w:val="24"/>
          <w:u w:val="single"/>
          <w:lang w:val="en-US" w:eastAsia="zh-CN"/>
        </w:rPr>
        <w:t xml:space="preserve"> （填写投标项目名称）</w:t>
      </w:r>
      <w:r>
        <w:rPr>
          <w:rFonts w:hint="eastAsia" w:ascii="宋体" w:hAnsi="宋体" w:cs="Times New Roman"/>
          <w:b/>
          <w:bCs/>
          <w:color w:val="000000"/>
          <w:sz w:val="24"/>
          <w:szCs w:val="24"/>
          <w:highlight w:val="none"/>
          <w:u w:val="single"/>
          <w:lang w:val="en-US" w:eastAsia="zh-CN"/>
        </w:rPr>
        <w:t xml:space="preserve"> </w:t>
      </w:r>
      <w:r>
        <w:rPr>
          <w:rFonts w:hint="eastAsia" w:ascii="宋体" w:hAnsi="宋体" w:cs="Times New Roman"/>
          <w:b/>
          <w:bCs/>
          <w:color w:val="000000"/>
          <w:sz w:val="24"/>
          <w:szCs w:val="24"/>
          <w:u w:val="single"/>
          <w:lang w:val="en-US" w:eastAsia="zh-CN"/>
        </w:rPr>
        <w:t xml:space="preserve"> </w:t>
      </w:r>
      <w:r>
        <w:rPr>
          <w:rFonts w:hint="eastAsia" w:ascii="宋体" w:hAnsi="宋体" w:eastAsia="宋体" w:cs="Times New Roman"/>
          <w:color w:val="000000"/>
          <w:sz w:val="24"/>
          <w:szCs w:val="24"/>
        </w:rPr>
        <w:t>现授权委托＿＿＿＿＿＿＿＿＿＿＿＿＿＿＿＿＿＿＿＿＿＿＿＿＿＿＿＿（单位名称）的＿＿＿＿＿＿＿＿（姓名、职务）为我公司全权代表，全权代表在投标文件、评标过程中的书面承诺、合同等所签署的一切文件和处理与之有关的一切事务，我均予以承认。</w:t>
      </w:r>
    </w:p>
    <w:p w14:paraId="3F8F578F">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全权代表无转委权。特此委托。</w:t>
      </w:r>
    </w:p>
    <w:tbl>
      <w:tblPr>
        <w:tblStyle w:val="31"/>
        <w:tblW w:w="85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90"/>
      </w:tblGrid>
      <w:tr w14:paraId="30B7C1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7" w:hRule="atLeast"/>
          <w:jc w:val="center"/>
        </w:trPr>
        <w:tc>
          <w:tcPr>
            <w:tcW w:w="8590" w:type="dxa"/>
            <w:tcBorders>
              <w:top w:val="single" w:color="auto" w:sz="4" w:space="0"/>
              <w:bottom w:val="single" w:color="auto" w:sz="4" w:space="0"/>
            </w:tcBorders>
            <w:vAlign w:val="center"/>
          </w:tcPr>
          <w:p w14:paraId="3A69F347">
            <w:pPr>
              <w:adjustRightInd w:val="0"/>
              <w:snapToGrid w:val="0"/>
              <w:spacing w:before="93" w:beforeLines="30" w:line="312" w:lineRule="auto"/>
              <w:jc w:val="center"/>
              <w:rPr>
                <w:rFonts w:ascii="宋体" w:hAnsi="Calibri" w:eastAsia="宋体" w:cs="Times New Roman"/>
                <w:sz w:val="24"/>
                <w:szCs w:val="20"/>
                <w:u w:val="none"/>
              </w:rPr>
            </w:pPr>
            <w:r>
              <w:rPr>
                <w:rFonts w:hint="eastAsia" w:ascii="宋体" w:hAnsi="宋体" w:eastAsia="宋体" w:cs="Times New Roman"/>
                <w:sz w:val="24"/>
                <w:szCs w:val="20"/>
              </w:rPr>
              <w:t>附法人身份证明复印件</w:t>
            </w:r>
            <w:r>
              <w:rPr>
                <w:rFonts w:hint="eastAsia" w:ascii="宋体" w:hAnsi="宋体" w:eastAsia="宋体" w:cs="Times New Roman"/>
                <w:sz w:val="24"/>
                <w:szCs w:val="20"/>
                <w:u w:val="none"/>
                <w:lang w:eastAsia="zh-CN"/>
              </w:rPr>
              <w:t>（</w:t>
            </w:r>
            <w:r>
              <w:rPr>
                <w:rFonts w:hint="eastAsia" w:ascii="宋体" w:hAnsi="宋体" w:eastAsia="宋体" w:cs="Times New Roman"/>
                <w:color w:val="000000" w:themeColor="text1"/>
                <w:sz w:val="24"/>
                <w:szCs w:val="20"/>
                <w:u w:val="none"/>
                <w:lang w:val="en-US" w:eastAsia="zh-CN"/>
                <w14:textFill>
                  <w14:solidFill>
                    <w14:schemeClr w14:val="tx1"/>
                  </w14:solidFill>
                </w14:textFill>
              </w:rPr>
              <w:t>正反面）</w:t>
            </w:r>
          </w:p>
          <w:p w14:paraId="0427685B">
            <w:pPr>
              <w:adjustRightInd w:val="0"/>
              <w:snapToGrid w:val="0"/>
              <w:spacing w:before="93" w:beforeLines="30" w:line="312" w:lineRule="auto"/>
              <w:jc w:val="center"/>
              <w:rPr>
                <w:rFonts w:ascii="宋体" w:hAnsi="Calibri" w:eastAsia="宋体" w:cs="Times New Roman"/>
                <w:sz w:val="24"/>
                <w:szCs w:val="20"/>
              </w:rPr>
            </w:pPr>
            <w:r>
              <w:rPr>
                <w:rFonts w:hint="eastAsia" w:ascii="宋体" w:hAnsi="宋体" w:eastAsia="宋体" w:cs="Times New Roman"/>
                <w:sz w:val="24"/>
                <w:szCs w:val="20"/>
              </w:rPr>
              <w:t>附授权代理人身份证明复印件</w:t>
            </w:r>
            <w:r>
              <w:rPr>
                <w:rFonts w:hint="eastAsia" w:ascii="宋体" w:hAnsi="宋体" w:eastAsia="宋体" w:cs="Times New Roman"/>
                <w:sz w:val="24"/>
                <w:szCs w:val="20"/>
                <w:lang w:eastAsia="zh-CN"/>
              </w:rPr>
              <w:t>（</w:t>
            </w:r>
            <w:r>
              <w:rPr>
                <w:rFonts w:hint="eastAsia" w:ascii="宋体" w:hAnsi="宋体" w:eastAsia="宋体" w:cs="Times New Roman"/>
                <w:sz w:val="24"/>
                <w:szCs w:val="20"/>
                <w:lang w:val="en-US" w:eastAsia="zh-CN"/>
              </w:rPr>
              <w:t>正反面</w:t>
            </w:r>
            <w:r>
              <w:rPr>
                <w:rFonts w:hint="eastAsia" w:ascii="宋体" w:hAnsi="宋体" w:eastAsia="宋体" w:cs="Times New Roman"/>
                <w:sz w:val="24"/>
                <w:szCs w:val="20"/>
                <w:lang w:eastAsia="zh-CN"/>
              </w:rPr>
              <w:t>）</w:t>
            </w:r>
          </w:p>
        </w:tc>
      </w:tr>
    </w:tbl>
    <w:p w14:paraId="6609A01F">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全权代表姓名：</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性别：</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年龄：</w:t>
      </w:r>
    </w:p>
    <w:p w14:paraId="73B5E5A9">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单位：</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部门：</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职务：</w:t>
      </w:r>
    </w:p>
    <w:p w14:paraId="6F6925F3">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法定代表人签字或盖章</w:t>
      </w:r>
      <w:r>
        <w:rPr>
          <w:rFonts w:ascii="宋体" w:hAnsi="宋体" w:eastAsia="宋体" w:cs="Times New Roman"/>
          <w:color w:val="000000"/>
          <w:sz w:val="24"/>
          <w:szCs w:val="24"/>
        </w:rPr>
        <w:t xml:space="preserve">                          </w:t>
      </w:r>
    </w:p>
    <w:p w14:paraId="585FAE34">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被授权人签字</w:t>
      </w:r>
      <w:r>
        <w:rPr>
          <w:rFonts w:ascii="宋体" w:hAnsi="宋体" w:eastAsia="宋体" w:cs="Times New Roman"/>
          <w:color w:val="000000"/>
          <w:sz w:val="24"/>
          <w:szCs w:val="24"/>
        </w:rPr>
        <w:t xml:space="preserve">  </w:t>
      </w:r>
    </w:p>
    <w:p w14:paraId="6A49D1B2">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被授权人电话：</w:t>
      </w:r>
      <w:r>
        <w:rPr>
          <w:rFonts w:ascii="宋体" w:hAnsi="宋体" w:eastAsia="宋体" w:cs="Times New Roman"/>
          <w:color w:val="000000"/>
          <w:sz w:val="24"/>
          <w:szCs w:val="24"/>
        </w:rPr>
        <w:t xml:space="preserve">   </w:t>
      </w:r>
    </w:p>
    <w:p w14:paraId="374AA845">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投标人名称（公章）</w:t>
      </w:r>
      <w:r>
        <w:rPr>
          <w:rFonts w:ascii="宋体" w:hAnsi="宋体" w:eastAsia="宋体" w:cs="Times New Roman"/>
          <w:color w:val="000000"/>
          <w:sz w:val="24"/>
          <w:szCs w:val="24"/>
        </w:rPr>
        <w:t xml:space="preserve">                       </w:t>
      </w:r>
    </w:p>
    <w:p w14:paraId="2D6CAE40">
      <w:pPr>
        <w:spacing w:line="460" w:lineRule="exact"/>
        <w:ind w:firstLine="5520" w:firstLineChars="2300"/>
        <w:rPr>
          <w:rFonts w:ascii="宋体" w:hAnsi="Calibri" w:eastAsia="宋体" w:cs="Times New Roman"/>
          <w:sz w:val="24"/>
          <w:szCs w:val="20"/>
          <w:u w:val="single"/>
        </w:rPr>
      </w:pPr>
      <w:r>
        <w:rPr>
          <w:rFonts w:ascii="宋体" w:hAnsi="宋体" w:eastAsia="宋体" w:cs="Times New Roman"/>
          <w:sz w:val="24"/>
          <w:szCs w:val="20"/>
          <w:u w:val="single"/>
        </w:rPr>
        <w:t xml:space="preserve">      </w:t>
      </w:r>
      <w:r>
        <w:rPr>
          <w:rFonts w:hint="eastAsia" w:ascii="宋体" w:hAnsi="宋体" w:eastAsia="宋体" w:cs="Times New Roman"/>
          <w:sz w:val="24"/>
          <w:szCs w:val="20"/>
        </w:rPr>
        <w:t>年</w:t>
      </w:r>
      <w:r>
        <w:rPr>
          <w:rFonts w:ascii="宋体" w:hAnsi="宋体" w:eastAsia="宋体" w:cs="Times New Roman"/>
          <w:sz w:val="24"/>
          <w:szCs w:val="20"/>
          <w:u w:val="single"/>
        </w:rPr>
        <w:t xml:space="preserve">   </w:t>
      </w:r>
      <w:r>
        <w:rPr>
          <w:rFonts w:hint="eastAsia" w:ascii="宋体" w:hAnsi="宋体" w:eastAsia="宋体" w:cs="Times New Roman"/>
          <w:sz w:val="24"/>
          <w:szCs w:val="20"/>
        </w:rPr>
        <w:t>月</w:t>
      </w:r>
      <w:r>
        <w:rPr>
          <w:rFonts w:ascii="宋体" w:hAnsi="宋体" w:eastAsia="宋体" w:cs="Times New Roman"/>
          <w:sz w:val="24"/>
          <w:szCs w:val="20"/>
          <w:u w:val="single"/>
        </w:rPr>
        <w:t xml:space="preserve">   </w:t>
      </w:r>
      <w:r>
        <w:rPr>
          <w:rFonts w:hint="eastAsia" w:ascii="宋体" w:hAnsi="宋体" w:eastAsia="宋体" w:cs="Times New Roman"/>
          <w:sz w:val="24"/>
          <w:szCs w:val="20"/>
        </w:rPr>
        <w:t>日</w:t>
      </w:r>
    </w:p>
    <w:p w14:paraId="4FFC5B98">
      <w:pPr>
        <w:spacing w:line="460" w:lineRule="exact"/>
        <w:ind w:firstLine="5520" w:firstLineChars="2300"/>
        <w:rPr>
          <w:rFonts w:ascii="宋体" w:hAnsi="Calibri" w:eastAsia="宋体" w:cs="Times New Roman"/>
          <w:sz w:val="24"/>
          <w:szCs w:val="20"/>
          <w:u w:val="single"/>
        </w:rPr>
      </w:pPr>
    </w:p>
    <w:p w14:paraId="436DB774">
      <w:pPr>
        <w:rPr>
          <w:rFonts w:ascii="Calibri" w:hAnsi="Calibri" w:eastAsia="黑体" w:cs="Times New Roman"/>
          <w:b/>
          <w:bCs/>
          <w:color w:val="000000"/>
          <w:sz w:val="28"/>
          <w:szCs w:val="20"/>
        </w:rPr>
      </w:pPr>
    </w:p>
    <w:p w14:paraId="49A5E1E2">
      <w:pPr>
        <w:pStyle w:val="15"/>
        <w:rPr>
          <w:rFonts w:ascii="Calibri" w:hAnsi="Calibri" w:eastAsia="黑体" w:cs="Times New Roman"/>
          <w:b/>
          <w:bCs/>
          <w:color w:val="000000"/>
          <w:sz w:val="28"/>
          <w:szCs w:val="20"/>
        </w:rPr>
        <w:sectPr>
          <w:footerReference r:id="rId9" w:type="first"/>
          <w:headerReference r:id="rId7" w:type="default"/>
          <w:footerReference r:id="rId8" w:type="default"/>
          <w:pgSz w:w="11906" w:h="16838"/>
          <w:pgMar w:top="1588" w:right="1418" w:bottom="1134" w:left="1418" w:header="851" w:footer="992" w:gutter="0"/>
          <w:cols w:space="720" w:num="1"/>
          <w:titlePg/>
          <w:docGrid w:type="lines" w:linePitch="312" w:charSpace="0"/>
        </w:sectPr>
      </w:pPr>
    </w:p>
    <w:p w14:paraId="6B20C6DF">
      <w:pPr>
        <w:pStyle w:val="72"/>
        <w:numPr>
          <w:ilvl w:val="0"/>
          <w:numId w:val="0"/>
        </w:numPr>
        <w:ind w:leftChars="0"/>
        <w:outlineLvl w:val="1"/>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附件2 保密承诺函</w:t>
      </w:r>
    </w:p>
    <w:p w14:paraId="0F4E083F">
      <w:pPr>
        <w:spacing w:line="360" w:lineRule="auto"/>
        <w:jc w:val="center"/>
        <w:rPr>
          <w:rFonts w:hint="eastAsia" w:ascii="宋体" w:hAnsi="宋体" w:eastAsia="宋体" w:cs="宋体"/>
          <w:b/>
          <w:bCs/>
          <w:color w:val="000000"/>
          <w:sz w:val="32"/>
          <w:szCs w:val="32"/>
          <w:lang w:val="en-US" w:eastAsia="zh-CN"/>
        </w:rPr>
      </w:pPr>
      <w:r>
        <w:rPr>
          <w:rFonts w:hint="eastAsia" w:ascii="宋体" w:hAnsi="宋体" w:eastAsia="宋体" w:cs="宋体"/>
          <w:b/>
          <w:bCs/>
          <w:color w:val="000000"/>
          <w:sz w:val="32"/>
          <w:szCs w:val="32"/>
          <w:lang w:val="en-US" w:eastAsia="zh-CN"/>
        </w:rPr>
        <w:t>保密承诺函</w:t>
      </w:r>
    </w:p>
    <w:p w14:paraId="4EBD3B8F">
      <w:pPr>
        <w:spacing w:line="240" w:lineRule="exact"/>
        <w:jc w:val="center"/>
        <w:rPr>
          <w:rFonts w:ascii="宋体" w:hAnsi="Calibri" w:eastAsia="宋体" w:cs="Times New Roman"/>
          <w:b/>
          <w:bCs/>
          <w:sz w:val="36"/>
          <w:szCs w:val="20"/>
        </w:rPr>
      </w:pPr>
    </w:p>
    <w:p w14:paraId="31E7591E">
      <w:pPr>
        <w:spacing w:line="360" w:lineRule="auto"/>
        <w:rPr>
          <w:rFonts w:hint="eastAsia" w:ascii="宋体" w:hAnsi="宋体" w:cs="Times New Roman"/>
          <w:b/>
          <w:bCs/>
          <w:color w:val="000000"/>
          <w:sz w:val="24"/>
          <w:szCs w:val="24"/>
          <w:u w:val="single"/>
          <w:lang w:val="en-US" w:eastAsia="zh-CN"/>
        </w:rPr>
      </w:pPr>
      <w:r>
        <w:rPr>
          <w:rFonts w:hint="eastAsia" w:ascii="宋体" w:hAnsi="宋体" w:eastAsia="宋体" w:cs="Times New Roman"/>
          <w:sz w:val="24"/>
          <w:szCs w:val="20"/>
        </w:rPr>
        <w:t>项目</w:t>
      </w:r>
      <w:r>
        <w:rPr>
          <w:rFonts w:hint="eastAsia" w:ascii="宋体" w:hAnsi="宋体" w:eastAsia="宋体" w:cs="Times New Roman"/>
          <w:sz w:val="24"/>
          <w:szCs w:val="20"/>
          <w:highlight w:val="none"/>
        </w:rPr>
        <w:t>名称：</w:t>
      </w:r>
      <w:r>
        <w:rPr>
          <w:rFonts w:hint="eastAsia" w:ascii="宋体" w:hAnsi="宋体" w:cs="Times New Roman"/>
          <w:b/>
          <w:bCs/>
          <w:color w:val="000000"/>
          <w:sz w:val="24"/>
          <w:szCs w:val="24"/>
          <w:u w:val="single"/>
          <w:lang w:val="en-US" w:eastAsia="zh-CN"/>
        </w:rPr>
        <w:t>（填写投标项目名称）</w:t>
      </w:r>
    </w:p>
    <w:p w14:paraId="2D225539">
      <w:pPr>
        <w:jc w:val="center"/>
        <w:rPr>
          <w:rFonts w:ascii="宋体" w:hAnsi="Calibri" w:eastAsia="宋体" w:cs="Times New Roman"/>
          <w:b/>
          <w:bCs/>
          <w:sz w:val="24"/>
          <w:szCs w:val="20"/>
        </w:rPr>
      </w:pPr>
      <w:r>
        <w:rPr>
          <w:rFonts w:hint="eastAsia" w:ascii="宋体" w:hAnsi="宋体" w:cs="Times New Roman"/>
          <w:b/>
          <w:bCs/>
          <w:sz w:val="24"/>
          <w:szCs w:val="20"/>
          <w:highlight w:val="none"/>
          <w:lang w:eastAsia="zh-CN"/>
        </w:rPr>
        <w:t>中国重汽集团济南动力有限公司</w:t>
      </w:r>
      <w:r>
        <w:rPr>
          <w:rFonts w:hint="eastAsia" w:ascii="宋体" w:hAnsi="宋体" w:cs="Times New Roman"/>
          <w:b/>
          <w:bCs/>
          <w:sz w:val="24"/>
          <w:szCs w:val="20"/>
          <w:highlight w:val="none"/>
          <w:lang w:val="en-US" w:eastAsia="zh-CN"/>
        </w:rPr>
        <w:t>/</w:t>
      </w:r>
      <w:r>
        <w:rPr>
          <w:rFonts w:hint="eastAsia" w:ascii="宋体" w:hAnsi="宋体" w:eastAsia="宋体" w:cs="Times New Roman"/>
          <w:b/>
          <w:bCs/>
          <w:sz w:val="24"/>
          <w:szCs w:val="20"/>
          <w:highlight w:val="none"/>
          <w:lang w:val="en-US" w:eastAsia="zh-CN"/>
        </w:rPr>
        <w:t>中国重汽集团济南汽车部件有限公司</w:t>
      </w:r>
      <w:r>
        <w:rPr>
          <w:rFonts w:hint="eastAsia" w:ascii="宋体" w:hAnsi="宋体" w:eastAsia="宋体" w:cs="Times New Roman"/>
          <w:b/>
          <w:bCs/>
          <w:sz w:val="24"/>
          <w:szCs w:val="20"/>
          <w:highlight w:val="none"/>
          <w:lang w:eastAsia="zh-CN"/>
        </w:rPr>
        <w:t>：</w:t>
      </w:r>
    </w:p>
    <w:p w14:paraId="5C82D927">
      <w:pPr>
        <w:spacing w:line="360" w:lineRule="auto"/>
        <w:ind w:firstLine="480"/>
        <w:rPr>
          <w:rFonts w:ascii="宋体" w:hAnsi="Calibri" w:eastAsia="宋体" w:cs="Times New Roman"/>
          <w:sz w:val="24"/>
          <w:szCs w:val="20"/>
        </w:rPr>
      </w:pPr>
      <w:r>
        <w:rPr>
          <w:rFonts w:hint="eastAsia" w:ascii="宋体" w:hAnsi="宋体" w:eastAsia="宋体" w:cs="Times New Roman"/>
          <w:sz w:val="24"/>
          <w:szCs w:val="20"/>
        </w:rPr>
        <w:t>我代表（</w:t>
      </w:r>
      <w:r>
        <w:rPr>
          <w:rFonts w:hint="eastAsia" w:ascii="宋体" w:hAnsi="宋体" w:eastAsia="宋体" w:cs="Times New Roman"/>
          <w:sz w:val="24"/>
          <w:szCs w:val="20"/>
          <w:highlight w:val="none"/>
          <w:u w:val="single"/>
        </w:rPr>
        <w:t>投标单位名称</w:t>
      </w:r>
      <w:r>
        <w:rPr>
          <w:rFonts w:hint="eastAsia" w:ascii="宋体" w:hAnsi="宋体" w:eastAsia="宋体" w:cs="Times New Roman"/>
          <w:sz w:val="24"/>
          <w:szCs w:val="20"/>
        </w:rPr>
        <w:t>）对招标人的商业秘密作如下承诺：</w:t>
      </w:r>
    </w:p>
    <w:p w14:paraId="4898C179">
      <w:pPr>
        <w:spacing w:line="360" w:lineRule="auto"/>
        <w:ind w:left="479" w:leftChars="228"/>
        <w:rPr>
          <w:rFonts w:ascii="宋体" w:hAnsi="宋体" w:eastAsia="宋体" w:cs="Times New Roman"/>
          <w:sz w:val="24"/>
          <w:szCs w:val="20"/>
          <w:u w:val="single"/>
        </w:rPr>
      </w:pPr>
      <w:r>
        <w:rPr>
          <w:rFonts w:ascii="宋体" w:hAnsi="宋体" w:eastAsia="宋体" w:cs="Times New Roman"/>
          <w:sz w:val="24"/>
          <w:szCs w:val="20"/>
          <w:u w:val="single"/>
        </w:rPr>
        <w:t xml:space="preserve">    </w:t>
      </w:r>
      <w:r>
        <w:rPr>
          <w:rFonts w:hint="eastAsia" w:ascii="宋体" w:hAnsi="宋体" w:eastAsia="宋体" w:cs="Times New Roman"/>
          <w:sz w:val="24"/>
          <w:szCs w:val="20"/>
          <w:u w:val="single"/>
        </w:rPr>
        <w:t>无论是否中标、是否签署合同，对获得的招标人商业秘密（包括但不限于产品和/或装备的技术文件、制造文件、实验文件和销售及售后服务文件等，如报告、通知、记录、会议纪要、备忘录、图纸、草图、样品、模型、企业标准、软件；不论以何种形式提供，如光盘、磁盘、录像带、照片或其他表述，无论该信息是以口头还是书面方式还是何种语言提供、是否标识为保密，也无论该等信息储存于任何载体）承担保密责任。</w:t>
      </w:r>
      <w:r>
        <w:rPr>
          <w:rFonts w:ascii="宋体" w:hAnsi="宋体" w:eastAsia="宋体" w:cs="Times New Roman"/>
          <w:sz w:val="24"/>
          <w:szCs w:val="20"/>
          <w:u w:val="single"/>
        </w:rPr>
        <w:t xml:space="preserve">                                                                 </w:t>
      </w:r>
    </w:p>
    <w:p w14:paraId="516FF498">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14:paraId="220D74DA">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14:paraId="13932F6D">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14:paraId="37E012EF">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14:paraId="2B4417CC">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14:paraId="42091268">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14:paraId="58E2ADA7">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14:paraId="09DE8234">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14:paraId="469E11B6">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14:paraId="0DB1FADE">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14:paraId="47790580">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14:paraId="3745FBF5">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14:paraId="34F442F6">
      <w:pPr>
        <w:spacing w:line="360" w:lineRule="auto"/>
        <w:ind w:firstLine="480" w:firstLineChars="200"/>
        <w:rPr>
          <w:rFonts w:ascii="宋体" w:hAnsi="宋体" w:eastAsia="宋体" w:cs="Times New Roman"/>
          <w:sz w:val="24"/>
          <w:szCs w:val="20"/>
          <w:u w:val="single"/>
        </w:rPr>
      </w:pPr>
    </w:p>
    <w:p w14:paraId="5E34C757">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投标人：（盖章）</w:t>
      </w:r>
    </w:p>
    <w:p w14:paraId="71CB54F9">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法定代表人（委托代理人）：（签字）</w:t>
      </w:r>
    </w:p>
    <w:p w14:paraId="7966A3D1">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日</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期：</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年</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月</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日</w:t>
      </w:r>
    </w:p>
    <w:bookmarkEnd w:id="48"/>
    <w:bookmarkEnd w:id="49"/>
    <w:p w14:paraId="38EF994B">
      <w:pPr>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br w:type="page"/>
      </w:r>
    </w:p>
    <w:p w14:paraId="53E6B306">
      <w:pPr>
        <w:pStyle w:val="72"/>
        <w:numPr>
          <w:ilvl w:val="0"/>
          <w:numId w:val="0"/>
        </w:numPr>
        <w:ind w:leftChars="0"/>
        <w:rPr>
          <w:rFonts w:hint="default"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附件3 开标一览表</w:t>
      </w:r>
    </w:p>
    <w:p w14:paraId="769BF465">
      <w:pPr>
        <w:spacing w:line="360" w:lineRule="auto"/>
        <w:jc w:val="center"/>
        <w:rPr>
          <w:rFonts w:hint="eastAsia" w:ascii="宋体" w:hAnsi="宋体" w:eastAsia="宋体" w:cs="宋体"/>
          <w:b/>
          <w:bCs/>
          <w:color w:val="000000"/>
          <w:sz w:val="32"/>
          <w:szCs w:val="32"/>
          <w:lang w:val="en-US" w:eastAsia="zh-CN"/>
        </w:rPr>
      </w:pPr>
      <w:r>
        <w:rPr>
          <w:rFonts w:hint="eastAsia" w:ascii="宋体" w:hAnsi="宋体" w:eastAsia="宋体" w:cs="宋体"/>
          <w:b/>
          <w:bCs/>
          <w:color w:val="000000"/>
          <w:sz w:val="32"/>
          <w:szCs w:val="32"/>
          <w:lang w:val="en-US" w:eastAsia="zh-CN"/>
        </w:rPr>
        <w:t>开标一览表</w:t>
      </w:r>
    </w:p>
    <w:p w14:paraId="71C63D32">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项目名称：</w:t>
      </w:r>
      <w:r>
        <w:rPr>
          <w:rFonts w:hint="eastAsia" w:ascii="宋体" w:hAnsi="宋体" w:cs="Times New Roman"/>
          <w:color w:val="000000"/>
          <w:sz w:val="24"/>
          <w:szCs w:val="24"/>
          <w:u w:val="single"/>
          <w:lang w:val="en-US" w:eastAsia="zh-CN"/>
        </w:rPr>
        <w:t xml:space="preserve">                          </w:t>
      </w:r>
      <w:r>
        <w:rPr>
          <w:rFonts w:ascii="宋体" w:hAnsi="宋体" w:eastAsia="宋体" w:cs="Times New Roman"/>
          <w:color w:val="000000"/>
          <w:sz w:val="24"/>
          <w:szCs w:val="24"/>
        </w:rPr>
        <w:t xml:space="preserve">                                                        </w:t>
      </w:r>
    </w:p>
    <w:tbl>
      <w:tblPr>
        <w:tblStyle w:val="3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3"/>
        <w:gridCol w:w="2098"/>
        <w:gridCol w:w="1172"/>
        <w:gridCol w:w="3138"/>
        <w:gridCol w:w="973"/>
        <w:gridCol w:w="966"/>
      </w:tblGrid>
      <w:tr w14:paraId="07BA8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5" w:hRule="atLeast"/>
          <w:jc w:val="center"/>
        </w:trPr>
        <w:tc>
          <w:tcPr>
            <w:tcW w:w="503" w:type="pct"/>
            <w:vAlign w:val="center"/>
          </w:tcPr>
          <w:p w14:paraId="1B2BAAFF">
            <w:pPr>
              <w:jc w:val="center"/>
              <w:rPr>
                <w:rFonts w:ascii="Times New Roman" w:hAnsi="Times New Roman" w:eastAsia="宋体" w:cs="Times New Roman"/>
                <w:b/>
                <w:szCs w:val="20"/>
              </w:rPr>
            </w:pPr>
            <w:r>
              <w:rPr>
                <w:rFonts w:hint="eastAsia" w:ascii="Times New Roman" w:hAnsi="Times New Roman" w:eastAsia="宋体" w:cs="Times New Roman"/>
                <w:b/>
                <w:szCs w:val="20"/>
              </w:rPr>
              <w:t>序号</w:t>
            </w:r>
          </w:p>
        </w:tc>
        <w:tc>
          <w:tcPr>
            <w:tcW w:w="1130" w:type="pct"/>
            <w:vAlign w:val="center"/>
          </w:tcPr>
          <w:p w14:paraId="0CB9085E">
            <w:pPr>
              <w:jc w:val="center"/>
              <w:rPr>
                <w:rFonts w:ascii="Times New Roman" w:hAnsi="Times New Roman" w:eastAsia="宋体" w:cs="Times New Roman"/>
                <w:b/>
                <w:szCs w:val="20"/>
              </w:rPr>
            </w:pPr>
            <w:r>
              <w:rPr>
                <w:rFonts w:hint="eastAsia" w:ascii="Times New Roman" w:hAnsi="Times New Roman" w:eastAsia="宋体" w:cs="Times New Roman"/>
                <w:b/>
                <w:szCs w:val="20"/>
              </w:rPr>
              <w:t>货物名称</w:t>
            </w:r>
          </w:p>
        </w:tc>
        <w:tc>
          <w:tcPr>
            <w:tcW w:w="631" w:type="pct"/>
            <w:vAlign w:val="center"/>
          </w:tcPr>
          <w:p w14:paraId="7FD1C6AE">
            <w:pPr>
              <w:jc w:val="center"/>
              <w:rPr>
                <w:rFonts w:ascii="Times New Roman" w:hAnsi="Times New Roman" w:eastAsia="宋体" w:cs="Times New Roman"/>
                <w:b/>
                <w:szCs w:val="20"/>
              </w:rPr>
            </w:pPr>
            <w:r>
              <w:rPr>
                <w:rFonts w:hint="eastAsia" w:ascii="Times New Roman" w:hAnsi="Times New Roman" w:eastAsia="宋体" w:cs="Times New Roman"/>
                <w:b/>
                <w:szCs w:val="20"/>
              </w:rPr>
              <w:t>数量</w:t>
            </w:r>
          </w:p>
        </w:tc>
        <w:tc>
          <w:tcPr>
            <w:tcW w:w="1690" w:type="pct"/>
            <w:vAlign w:val="center"/>
          </w:tcPr>
          <w:p w14:paraId="7E8CB28F">
            <w:pPr>
              <w:jc w:val="center"/>
              <w:rPr>
                <w:rFonts w:ascii="Times New Roman" w:hAnsi="Times New Roman" w:eastAsia="宋体" w:cs="Times New Roman"/>
                <w:b/>
                <w:szCs w:val="20"/>
              </w:rPr>
            </w:pPr>
            <w:r>
              <w:rPr>
                <w:rFonts w:hint="eastAsia" w:ascii="Times New Roman" w:hAnsi="Times New Roman" w:eastAsia="宋体" w:cs="Times New Roman"/>
                <w:b/>
                <w:szCs w:val="20"/>
              </w:rPr>
              <w:t>投标总价</w:t>
            </w:r>
            <w:r>
              <w:rPr>
                <w:rFonts w:hint="eastAsia" w:ascii="等线" w:hAnsi="等线" w:eastAsia="等线" w:cs="Times New Roman"/>
                <w:b/>
                <w:szCs w:val="20"/>
              </w:rPr>
              <w:t>（元）</w:t>
            </w:r>
          </w:p>
        </w:tc>
        <w:tc>
          <w:tcPr>
            <w:tcW w:w="524" w:type="pct"/>
            <w:vAlign w:val="center"/>
          </w:tcPr>
          <w:p w14:paraId="669E8072">
            <w:pPr>
              <w:jc w:val="center"/>
              <w:rPr>
                <w:rFonts w:hint="default" w:ascii="Times New Roman" w:hAnsi="Times New Roman" w:eastAsia="宋体" w:cs="Times New Roman"/>
                <w:b/>
                <w:szCs w:val="20"/>
                <w:lang w:val="en-US" w:eastAsia="zh-CN"/>
              </w:rPr>
            </w:pPr>
            <w:r>
              <w:rPr>
                <w:rFonts w:hint="eastAsia" w:cs="Times New Roman"/>
                <w:b/>
                <w:szCs w:val="20"/>
                <w:lang w:val="en-US" w:eastAsia="zh-CN"/>
              </w:rPr>
              <w:t>付款方式及比例如何响应</w:t>
            </w:r>
          </w:p>
        </w:tc>
        <w:tc>
          <w:tcPr>
            <w:tcW w:w="520" w:type="pct"/>
            <w:vAlign w:val="center"/>
          </w:tcPr>
          <w:p w14:paraId="0DA60CF4">
            <w:pPr>
              <w:jc w:val="center"/>
              <w:rPr>
                <w:rFonts w:hint="default" w:ascii="等线" w:hAnsi="等线" w:eastAsia="等线" w:cs="Times New Roman"/>
                <w:b/>
                <w:szCs w:val="20"/>
                <w:lang w:val="en-US"/>
              </w:rPr>
            </w:pPr>
            <w:r>
              <w:rPr>
                <w:rFonts w:hint="eastAsia" w:cs="Times New Roman"/>
                <w:b/>
                <w:szCs w:val="20"/>
                <w:lang w:val="en-US" w:eastAsia="zh-CN"/>
              </w:rPr>
              <w:t>商务条款是否偏离</w:t>
            </w:r>
          </w:p>
        </w:tc>
      </w:tr>
      <w:tr w14:paraId="035C9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4" w:hRule="atLeast"/>
          <w:jc w:val="center"/>
        </w:trPr>
        <w:tc>
          <w:tcPr>
            <w:tcW w:w="503" w:type="pct"/>
            <w:vAlign w:val="center"/>
          </w:tcPr>
          <w:p w14:paraId="6D0E9BE6">
            <w:pPr>
              <w:jc w:val="center"/>
              <w:rPr>
                <w:rFonts w:hint="eastAsia" w:ascii="Times New Roman" w:hAnsi="Times New Roman" w:eastAsia="宋体" w:cs="Times New Roman"/>
                <w:b/>
                <w:szCs w:val="20"/>
                <w:lang w:val="en-US" w:eastAsia="zh-CN"/>
              </w:rPr>
            </w:pPr>
            <w:r>
              <w:rPr>
                <w:rFonts w:hint="eastAsia" w:cs="Times New Roman"/>
                <w:b/>
                <w:szCs w:val="20"/>
                <w:lang w:val="en-US" w:eastAsia="zh-CN"/>
              </w:rPr>
              <w:t>1</w:t>
            </w:r>
          </w:p>
        </w:tc>
        <w:tc>
          <w:tcPr>
            <w:tcW w:w="1130" w:type="pct"/>
            <w:vAlign w:val="center"/>
          </w:tcPr>
          <w:p w14:paraId="0451C9A7">
            <w:pPr>
              <w:spacing w:line="360" w:lineRule="auto"/>
              <w:rPr>
                <w:rFonts w:hint="eastAsia" w:ascii="宋体" w:hAnsi="宋体" w:cs="Times New Roman"/>
                <w:b/>
                <w:bCs/>
                <w:color w:val="000000"/>
                <w:sz w:val="24"/>
                <w:szCs w:val="24"/>
                <w:u w:val="single"/>
                <w:lang w:val="en-US" w:eastAsia="zh-CN"/>
              </w:rPr>
            </w:pPr>
            <w:r>
              <w:rPr>
                <w:rFonts w:hint="eastAsia" w:ascii="宋体" w:hAnsi="宋体" w:cs="Times New Roman"/>
                <w:b/>
                <w:bCs/>
                <w:color w:val="000000"/>
                <w:sz w:val="24"/>
                <w:szCs w:val="24"/>
                <w:u w:val="single"/>
                <w:lang w:val="en-US" w:eastAsia="zh-CN"/>
              </w:rPr>
              <w:t>（填写投标项目名称）</w:t>
            </w:r>
          </w:p>
          <w:p w14:paraId="3F44E8F9">
            <w:pPr>
              <w:jc w:val="center"/>
              <w:rPr>
                <w:rFonts w:hint="eastAsia" w:ascii="Times New Roman" w:hAnsi="Times New Roman" w:eastAsia="宋体" w:cs="Times New Roman"/>
                <w:b/>
                <w:szCs w:val="20"/>
                <w:lang w:eastAsia="zh-CN"/>
              </w:rPr>
            </w:pPr>
          </w:p>
        </w:tc>
        <w:tc>
          <w:tcPr>
            <w:tcW w:w="631" w:type="pct"/>
            <w:vAlign w:val="center"/>
          </w:tcPr>
          <w:p w14:paraId="5754ED5A">
            <w:pPr>
              <w:jc w:val="center"/>
              <w:rPr>
                <w:rFonts w:hint="default" w:ascii="Times New Roman" w:hAnsi="Times New Roman" w:eastAsia="宋体" w:cs="Times New Roman"/>
                <w:b/>
                <w:szCs w:val="20"/>
                <w:lang w:val="en-US" w:eastAsia="zh-CN"/>
              </w:rPr>
            </w:pPr>
            <w:r>
              <w:rPr>
                <w:rFonts w:hint="eastAsia" w:cs="Times New Roman"/>
                <w:b/>
                <w:szCs w:val="20"/>
                <w:lang w:val="en-US" w:eastAsia="zh-CN"/>
              </w:rPr>
              <w:t>1</w:t>
            </w:r>
          </w:p>
        </w:tc>
        <w:tc>
          <w:tcPr>
            <w:tcW w:w="1690" w:type="pct"/>
            <w:vAlign w:val="center"/>
          </w:tcPr>
          <w:p w14:paraId="63A1C48D">
            <w:pPr>
              <w:jc w:val="left"/>
              <w:rPr>
                <w:rFonts w:hint="eastAsia" w:ascii="等线" w:hAnsi="等线" w:eastAsia="等线" w:cs="Times New Roman"/>
                <w:b/>
                <w:szCs w:val="20"/>
                <w:lang w:val="en-US" w:eastAsia="zh-CN"/>
              </w:rPr>
            </w:pPr>
            <w:r>
              <w:rPr>
                <w:rFonts w:hint="eastAsia" w:ascii="等线" w:hAnsi="等线" w:eastAsia="等线" w:cs="Times New Roman"/>
                <w:b/>
                <w:szCs w:val="20"/>
              </w:rPr>
              <w:t>不含税价</w:t>
            </w:r>
            <w:r>
              <w:rPr>
                <w:rFonts w:hint="eastAsia" w:ascii="等线" w:hAnsi="等线" w:eastAsia="等线" w:cs="Times New Roman"/>
                <w:b/>
                <w:szCs w:val="20"/>
                <w:lang w:eastAsia="zh-CN"/>
              </w:rPr>
              <w:t>：</w:t>
            </w:r>
          </w:p>
          <w:p w14:paraId="6C6D0F49">
            <w:pPr>
              <w:jc w:val="left"/>
              <w:rPr>
                <w:rFonts w:hint="default" w:ascii="等线" w:hAnsi="等线" w:eastAsia="等线" w:cs="Times New Roman"/>
                <w:b/>
                <w:szCs w:val="20"/>
                <w:lang w:val="en-US" w:eastAsia="zh-CN"/>
              </w:rPr>
            </w:pPr>
            <w:r>
              <w:rPr>
                <w:rFonts w:hint="eastAsia" w:ascii="等线" w:hAnsi="等线" w:eastAsia="等线" w:cs="Times New Roman"/>
                <w:b/>
                <w:szCs w:val="20"/>
              </w:rPr>
              <w:t>含税价格：</w:t>
            </w:r>
            <w:r>
              <w:rPr>
                <w:rFonts w:hint="eastAsia" w:ascii="等线" w:hAnsi="等线" w:eastAsia="等线" w:cs="Times New Roman"/>
                <w:b/>
                <w:szCs w:val="20"/>
                <w:u w:val="single"/>
                <w:lang w:val="en-US" w:eastAsia="zh-CN"/>
              </w:rPr>
              <w:t xml:space="preserve">    （大写：    ）</w:t>
            </w:r>
          </w:p>
          <w:p w14:paraId="34B462C2">
            <w:pPr>
              <w:jc w:val="left"/>
              <w:rPr>
                <w:rFonts w:ascii="Times New Roman" w:hAnsi="Times New Roman" w:eastAsia="宋体" w:cs="Times New Roman"/>
                <w:b/>
                <w:szCs w:val="20"/>
              </w:rPr>
            </w:pPr>
            <w:r>
              <w:rPr>
                <w:rFonts w:hint="eastAsia" w:ascii="等线" w:hAnsi="等线" w:eastAsia="等线" w:cs="Times New Roman"/>
                <w:b/>
                <w:szCs w:val="20"/>
              </w:rPr>
              <w:t>税率：</w:t>
            </w:r>
          </w:p>
        </w:tc>
        <w:tc>
          <w:tcPr>
            <w:tcW w:w="524" w:type="pct"/>
            <w:vAlign w:val="center"/>
          </w:tcPr>
          <w:p w14:paraId="2516E961">
            <w:pPr>
              <w:jc w:val="center"/>
              <w:rPr>
                <w:rFonts w:ascii="Times New Roman" w:hAnsi="Times New Roman" w:eastAsia="宋体" w:cs="Times New Roman"/>
                <w:b/>
                <w:szCs w:val="20"/>
              </w:rPr>
            </w:pPr>
          </w:p>
        </w:tc>
        <w:tc>
          <w:tcPr>
            <w:tcW w:w="520" w:type="pct"/>
            <w:vAlign w:val="center"/>
          </w:tcPr>
          <w:p w14:paraId="14D620AB">
            <w:pPr>
              <w:jc w:val="center"/>
              <w:rPr>
                <w:rFonts w:ascii="Times New Roman" w:hAnsi="Times New Roman" w:eastAsia="宋体" w:cs="Times New Roman"/>
                <w:b/>
                <w:szCs w:val="20"/>
              </w:rPr>
            </w:pPr>
          </w:p>
        </w:tc>
      </w:tr>
    </w:tbl>
    <w:p w14:paraId="2AC98F24">
      <w:pPr>
        <w:rPr>
          <w:rFonts w:ascii="宋体" w:hAnsi="Arial" w:eastAsia="宋体" w:cs="Times New Roman"/>
          <w:sz w:val="24"/>
          <w:szCs w:val="24"/>
        </w:rPr>
      </w:pPr>
    </w:p>
    <w:p w14:paraId="0B093042">
      <w:pPr>
        <w:spacing w:line="400" w:lineRule="exact"/>
        <w:rPr>
          <w:rFonts w:ascii="宋体" w:hAnsi="Calibri" w:eastAsia="宋体" w:cs="Times New Roman"/>
          <w:szCs w:val="21"/>
        </w:rPr>
      </w:pPr>
      <w:r>
        <w:rPr>
          <w:rFonts w:hint="eastAsia" w:ascii="宋体" w:hAnsi="宋体" w:eastAsia="宋体" w:cs="Times New Roman"/>
          <w:b/>
          <w:bCs/>
          <w:szCs w:val="21"/>
        </w:rPr>
        <w:t>注：</w:t>
      </w:r>
    </w:p>
    <w:p w14:paraId="440943D3">
      <w:pPr>
        <w:spacing w:line="520" w:lineRule="exact"/>
        <w:rPr>
          <w:rFonts w:ascii="宋体" w:hAnsi="Calibri" w:eastAsia="宋体" w:cs="Times New Roman"/>
          <w:b/>
          <w:bCs/>
          <w:szCs w:val="21"/>
        </w:rPr>
      </w:pPr>
      <w:r>
        <w:rPr>
          <w:rFonts w:ascii="宋体" w:hAnsi="宋体" w:eastAsia="宋体" w:cs="Times New Roman"/>
          <w:b/>
          <w:bCs/>
          <w:szCs w:val="21"/>
        </w:rPr>
        <w:t>1</w:t>
      </w:r>
      <w:r>
        <w:rPr>
          <w:rFonts w:hint="eastAsia" w:ascii="宋体" w:hAnsi="宋体" w:eastAsia="宋体" w:cs="Times New Roman"/>
          <w:b/>
          <w:bCs/>
          <w:szCs w:val="21"/>
        </w:rPr>
        <w:t>.此表中的报价必须与相应的报价明细表中的报价一致。</w:t>
      </w:r>
    </w:p>
    <w:p w14:paraId="4A5EE63D">
      <w:pPr>
        <w:spacing w:line="300" w:lineRule="auto"/>
        <w:rPr>
          <w:rFonts w:hint="eastAsia" w:ascii="宋体" w:hAnsi="宋体" w:eastAsia="宋体" w:cs="宋体"/>
          <w:b/>
          <w:szCs w:val="20"/>
        </w:rPr>
      </w:pPr>
      <w:r>
        <w:rPr>
          <w:rFonts w:hint="eastAsia" w:ascii="宋体" w:hAnsi="宋体" w:cs="宋体"/>
          <w:b/>
          <w:szCs w:val="20"/>
          <w:lang w:val="en-US" w:eastAsia="zh-CN"/>
        </w:rPr>
        <w:t>2</w:t>
      </w:r>
      <w:r>
        <w:rPr>
          <w:rFonts w:hint="eastAsia" w:ascii="宋体" w:hAnsi="宋体" w:eastAsia="宋体" w:cs="宋体"/>
          <w:b/>
          <w:szCs w:val="20"/>
        </w:rPr>
        <w:t>.需写明含税价、不含税价格、税率。</w:t>
      </w:r>
    </w:p>
    <w:p w14:paraId="6381D8BE">
      <w:pPr>
        <w:spacing w:line="300" w:lineRule="auto"/>
        <w:rPr>
          <w:rFonts w:hint="eastAsia" w:ascii="宋体" w:hAnsi="宋体" w:eastAsia="宋体" w:cs="宋体"/>
          <w:b/>
          <w:szCs w:val="20"/>
          <w:lang w:val="en-US" w:eastAsia="zh-CN"/>
        </w:rPr>
      </w:pPr>
      <w:r>
        <w:rPr>
          <w:rFonts w:hint="eastAsia" w:ascii="宋体" w:hAnsi="宋体" w:eastAsia="宋体" w:cs="宋体"/>
          <w:b/>
          <w:szCs w:val="20"/>
          <w:lang w:val="en-US" w:eastAsia="zh-CN"/>
        </w:rPr>
        <w:t>3</w:t>
      </w:r>
      <w:r>
        <w:rPr>
          <w:rFonts w:hint="eastAsia" w:ascii="宋体" w:hAnsi="宋体" w:eastAsia="宋体" w:cs="宋体"/>
          <w:b/>
          <w:szCs w:val="20"/>
        </w:rPr>
        <w:t>.投标总价包括设备费、调试费、备品备件、特殊工具、运杂费、装卸费、技术服务费、保险费及增值税和其它税费。</w:t>
      </w:r>
    </w:p>
    <w:p w14:paraId="7CA9A866">
      <w:pPr>
        <w:pStyle w:val="15"/>
        <w:rPr>
          <w:rFonts w:hint="eastAsia" w:hAnsi="宋体" w:eastAsia="宋体" w:cs="Times New Roman"/>
          <w:b/>
          <w:bCs/>
          <w:szCs w:val="21"/>
          <w:highlight w:val="yellow"/>
        </w:rPr>
      </w:pPr>
    </w:p>
    <w:p w14:paraId="31061A95">
      <w:pPr>
        <w:pStyle w:val="15"/>
        <w:rPr>
          <w:rFonts w:hint="eastAsia" w:hAnsi="宋体" w:eastAsia="宋体" w:cs="Times New Roman"/>
          <w:b/>
          <w:bCs/>
          <w:szCs w:val="21"/>
          <w:highlight w:val="yellow"/>
        </w:rPr>
      </w:pPr>
    </w:p>
    <w:p w14:paraId="5A2F2EC2">
      <w:pPr>
        <w:spacing w:line="660" w:lineRule="exact"/>
        <w:jc w:val="center"/>
        <w:rPr>
          <w:rFonts w:ascii="宋体" w:hAnsi="Calibri" w:eastAsia="宋体" w:cs="Times New Roman"/>
          <w:sz w:val="24"/>
          <w:szCs w:val="20"/>
        </w:rPr>
      </w:pPr>
      <w:r>
        <w:rPr>
          <w:rFonts w:hint="eastAsia" w:ascii="宋体" w:hAnsi="宋体" w:cs="Times New Roman"/>
          <w:sz w:val="24"/>
          <w:szCs w:val="20"/>
          <w:lang w:val="en-US" w:eastAsia="zh-CN"/>
        </w:rPr>
        <w:t xml:space="preserve">                        </w:t>
      </w:r>
      <w:r>
        <w:rPr>
          <w:rFonts w:hint="eastAsia" w:ascii="宋体" w:hAnsi="宋体" w:eastAsia="宋体" w:cs="Times New Roman"/>
          <w:sz w:val="24"/>
          <w:szCs w:val="20"/>
        </w:rPr>
        <w:t>投标人：（盖章）</w:t>
      </w:r>
    </w:p>
    <w:p w14:paraId="3B316BD5">
      <w:pPr>
        <w:spacing w:line="660" w:lineRule="exact"/>
        <w:jc w:val="right"/>
        <w:rPr>
          <w:rFonts w:ascii="宋体" w:hAnsi="Calibri" w:eastAsia="宋体" w:cs="Times New Roman"/>
          <w:sz w:val="24"/>
          <w:szCs w:val="20"/>
        </w:rPr>
      </w:pPr>
      <w:r>
        <w:rPr>
          <w:rFonts w:hint="eastAsia" w:ascii="宋体" w:hAnsi="宋体" w:eastAsia="宋体" w:cs="Times New Roman"/>
          <w:sz w:val="24"/>
          <w:szCs w:val="20"/>
        </w:rPr>
        <w:t>法定代表人（委托代理人）：（签字）</w:t>
      </w:r>
    </w:p>
    <w:p w14:paraId="5E5A5D5F">
      <w:pPr>
        <w:spacing w:line="660" w:lineRule="exact"/>
        <w:jc w:val="center"/>
        <w:rPr>
          <w:rFonts w:ascii="宋体" w:hAnsi="Calibri" w:eastAsia="宋体" w:cs="Times New Roman"/>
          <w:sz w:val="24"/>
          <w:szCs w:val="20"/>
        </w:rPr>
      </w:pPr>
      <w:r>
        <w:rPr>
          <w:rFonts w:hint="eastAsia" w:ascii="宋体" w:hAnsi="宋体" w:cs="Times New Roman"/>
          <w:sz w:val="24"/>
          <w:szCs w:val="20"/>
          <w:lang w:val="en-US" w:eastAsia="zh-CN"/>
        </w:rPr>
        <w:t xml:space="preserve">                                     </w:t>
      </w:r>
      <w:r>
        <w:rPr>
          <w:rFonts w:hint="eastAsia" w:ascii="宋体" w:hAnsi="宋体" w:eastAsia="宋体" w:cs="Times New Roman"/>
          <w:sz w:val="24"/>
          <w:szCs w:val="20"/>
        </w:rPr>
        <w:t>日</w:t>
      </w:r>
      <w:r>
        <w:rPr>
          <w:rFonts w:ascii="宋体" w:hAnsi="宋体" w:eastAsia="宋体" w:cs="Times New Roman"/>
          <w:sz w:val="24"/>
          <w:szCs w:val="20"/>
        </w:rPr>
        <w:t xml:space="preserve">  </w:t>
      </w:r>
      <w:r>
        <w:rPr>
          <w:rFonts w:hint="eastAsia" w:ascii="宋体" w:hAnsi="宋体" w:eastAsia="宋体" w:cs="Times New Roman"/>
          <w:sz w:val="24"/>
          <w:szCs w:val="20"/>
        </w:rPr>
        <w:t>期：</w:t>
      </w:r>
      <w:r>
        <w:rPr>
          <w:rFonts w:ascii="宋体" w:hAnsi="宋体" w:eastAsia="宋体" w:cs="Times New Roman"/>
          <w:sz w:val="24"/>
          <w:szCs w:val="20"/>
          <w:u w:val="single"/>
        </w:rPr>
        <w:t xml:space="preserve">       </w:t>
      </w:r>
      <w:r>
        <w:rPr>
          <w:rFonts w:hint="eastAsia" w:ascii="宋体" w:hAnsi="宋体" w:eastAsia="宋体" w:cs="Times New Roman"/>
          <w:sz w:val="24"/>
          <w:szCs w:val="20"/>
        </w:rPr>
        <w:t>年</w:t>
      </w:r>
      <w:r>
        <w:rPr>
          <w:rFonts w:ascii="宋体" w:hAnsi="宋体" w:eastAsia="宋体" w:cs="Times New Roman"/>
          <w:sz w:val="24"/>
          <w:szCs w:val="20"/>
          <w:u w:val="single"/>
        </w:rPr>
        <w:t xml:space="preserve">    </w:t>
      </w:r>
      <w:r>
        <w:rPr>
          <w:rFonts w:hint="eastAsia" w:ascii="宋体" w:hAnsi="宋体" w:eastAsia="宋体" w:cs="Times New Roman"/>
          <w:sz w:val="24"/>
          <w:szCs w:val="20"/>
        </w:rPr>
        <w:t>月</w:t>
      </w:r>
      <w:r>
        <w:rPr>
          <w:rFonts w:ascii="宋体" w:hAnsi="宋体" w:eastAsia="宋体" w:cs="Times New Roman"/>
          <w:sz w:val="24"/>
          <w:szCs w:val="20"/>
          <w:u w:val="single"/>
        </w:rPr>
        <w:t xml:space="preserve">    </w:t>
      </w:r>
      <w:r>
        <w:rPr>
          <w:rFonts w:hint="eastAsia" w:ascii="宋体" w:hAnsi="宋体" w:eastAsia="宋体" w:cs="Times New Roman"/>
          <w:sz w:val="24"/>
          <w:szCs w:val="20"/>
        </w:rPr>
        <w:t>日</w:t>
      </w:r>
    </w:p>
    <w:p w14:paraId="40B2C361">
      <w:pPr>
        <w:pStyle w:val="76"/>
        <w:bidi w:val="0"/>
      </w:pPr>
      <w:r>
        <w:t xml:space="preserve"> </w:t>
      </w:r>
    </w:p>
    <w:p w14:paraId="36B9F02A">
      <w:pPr>
        <w:pStyle w:val="76"/>
        <w:bidi w:val="0"/>
      </w:pPr>
    </w:p>
    <w:p w14:paraId="6E7F97B7">
      <w:pPr>
        <w:pStyle w:val="76"/>
        <w:bidi w:val="0"/>
      </w:pPr>
    </w:p>
    <w:p w14:paraId="0A484835">
      <w:pPr>
        <w:rPr>
          <w:rFonts w:hint="eastAsia" w:ascii="宋体" w:hAnsi="宋体" w:eastAsia="宋体" w:cs="宋体"/>
          <w:sz w:val="32"/>
          <w:szCs w:val="32"/>
          <w:highlight w:val="none"/>
          <w:lang w:val="en-US" w:eastAsia="zh-CN"/>
        </w:rPr>
      </w:pPr>
      <w:bookmarkStart w:id="50" w:name="_Toc4225"/>
      <w:bookmarkStart w:id="51" w:name="_Toc47976616"/>
      <w:r>
        <w:rPr>
          <w:rFonts w:hint="eastAsia" w:ascii="宋体" w:hAnsi="宋体" w:eastAsia="宋体" w:cs="宋体"/>
          <w:sz w:val="32"/>
          <w:szCs w:val="32"/>
          <w:highlight w:val="none"/>
          <w:lang w:val="en-US" w:eastAsia="zh-CN"/>
        </w:rPr>
        <w:br w:type="page"/>
      </w:r>
    </w:p>
    <w:p w14:paraId="230754D8">
      <w:pPr>
        <w:pStyle w:val="72"/>
        <w:numPr>
          <w:ilvl w:val="0"/>
          <w:numId w:val="0"/>
        </w:numPr>
        <w:ind w:leftChars="0"/>
        <w:rPr>
          <w:rFonts w:hint="default"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附件</w:t>
      </w:r>
      <w:bookmarkEnd w:id="50"/>
      <w:bookmarkEnd w:id="51"/>
      <w:r>
        <w:rPr>
          <w:rFonts w:hint="eastAsia" w:ascii="宋体" w:hAnsi="宋体" w:eastAsia="宋体" w:cs="宋体"/>
          <w:sz w:val="32"/>
          <w:szCs w:val="32"/>
          <w:highlight w:val="none"/>
          <w:lang w:val="en-US" w:eastAsia="zh-CN"/>
        </w:rPr>
        <w:t>4 投标函</w:t>
      </w:r>
    </w:p>
    <w:p w14:paraId="78BEF19D">
      <w:pPr>
        <w:spacing w:line="360" w:lineRule="auto"/>
        <w:jc w:val="center"/>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投标函</w:t>
      </w:r>
    </w:p>
    <w:p w14:paraId="1A7AA2F0">
      <w:pPr>
        <w:spacing w:line="360" w:lineRule="auto"/>
        <w:ind w:firstLine="480" w:firstLineChars="200"/>
        <w:rPr>
          <w:rFonts w:hint="eastAsia" w:ascii="宋体" w:hAnsi="宋体" w:eastAsia="宋体" w:cs="Times New Roman"/>
          <w:color w:val="000000"/>
          <w:sz w:val="24"/>
          <w:szCs w:val="24"/>
          <w:highlight w:val="none"/>
          <w:lang w:eastAsia="zh-CN"/>
        </w:rPr>
      </w:pPr>
      <w:r>
        <w:rPr>
          <w:rFonts w:hint="eastAsia" w:ascii="宋体" w:hAnsi="宋体" w:eastAsia="宋体" w:cs="Times New Roman"/>
          <w:color w:val="000000"/>
          <w:sz w:val="24"/>
          <w:szCs w:val="24"/>
        </w:rPr>
        <w:t>致：</w:t>
      </w:r>
      <w:r>
        <w:rPr>
          <w:rFonts w:hint="eastAsia" w:ascii="宋体" w:hAnsi="宋体" w:cs="Times New Roman"/>
          <w:color w:val="000000"/>
          <w:sz w:val="24"/>
          <w:szCs w:val="24"/>
          <w:highlight w:val="none"/>
          <w:lang w:eastAsia="zh-CN"/>
        </w:rPr>
        <w:t>中</w:t>
      </w:r>
      <w:r>
        <w:rPr>
          <w:rFonts w:hint="eastAsia" w:ascii="宋体" w:hAnsi="宋体" w:eastAsia="宋体" w:cs="Times New Roman"/>
          <w:color w:val="000000"/>
          <w:sz w:val="24"/>
          <w:szCs w:val="24"/>
          <w:highlight w:val="none"/>
          <w:lang w:eastAsia="zh-CN"/>
        </w:rPr>
        <w:t>国重汽集团济南动力有限公司</w:t>
      </w:r>
      <w:r>
        <w:rPr>
          <w:rFonts w:hint="eastAsia" w:ascii="宋体" w:hAnsi="宋体" w:eastAsia="宋体" w:cs="Times New Roman"/>
          <w:color w:val="000000"/>
          <w:sz w:val="24"/>
          <w:szCs w:val="24"/>
          <w:highlight w:val="none"/>
          <w:lang w:val="en-US" w:eastAsia="zh-CN"/>
        </w:rPr>
        <w:t>/中国重汽集团济南汽车部件有限公司</w:t>
      </w:r>
      <w:r>
        <w:rPr>
          <w:rFonts w:hint="eastAsia" w:ascii="宋体" w:hAnsi="宋体" w:eastAsia="宋体" w:cs="Times New Roman"/>
          <w:color w:val="000000"/>
          <w:sz w:val="24"/>
          <w:szCs w:val="24"/>
          <w:highlight w:val="none"/>
          <w:lang w:eastAsia="zh-CN"/>
        </w:rPr>
        <w:t>：</w:t>
      </w:r>
    </w:p>
    <w:p w14:paraId="251C176C">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highlight w:val="none"/>
        </w:rPr>
        <w:t>根据贵方</w:t>
      </w:r>
      <w:r>
        <w:rPr>
          <w:rFonts w:hint="eastAsia" w:ascii="宋体" w:hAnsi="宋体" w:cs="Times New Roman"/>
          <w:b/>
          <w:bCs/>
          <w:color w:val="000000"/>
          <w:sz w:val="24"/>
          <w:szCs w:val="24"/>
          <w:u w:val="single"/>
          <w:lang w:val="en-US" w:eastAsia="zh-CN"/>
        </w:rPr>
        <w:t>（填写投标项目名称）</w:t>
      </w:r>
      <w:r>
        <w:rPr>
          <w:rFonts w:hint="eastAsia" w:ascii="宋体" w:hAnsi="宋体" w:eastAsia="宋体" w:cs="Times New Roman"/>
          <w:bCs/>
          <w:snapToGrid w:val="0"/>
          <w:color w:val="000000"/>
          <w:kern w:val="0"/>
          <w:sz w:val="24"/>
          <w:szCs w:val="24"/>
        </w:rPr>
        <w:t>招标公告</w:t>
      </w:r>
      <w:r>
        <w:rPr>
          <w:rFonts w:hint="eastAsia" w:ascii="宋体" w:hAnsi="宋体" w:eastAsia="宋体" w:cs="Times New Roman"/>
          <w:color w:val="000000"/>
          <w:sz w:val="24"/>
          <w:szCs w:val="24"/>
        </w:rPr>
        <w:t>，</w:t>
      </w:r>
      <w:r>
        <w:rPr>
          <w:rFonts w:ascii="宋体" w:hAnsi="宋体" w:eastAsia="宋体" w:cs="Times New Roman"/>
          <w:b/>
          <w:color w:val="000000"/>
          <w:sz w:val="24"/>
          <w:szCs w:val="24"/>
          <w:u w:val="single"/>
        </w:rPr>
        <w:t xml:space="preserve">            </w:t>
      </w:r>
      <w:r>
        <w:rPr>
          <w:rFonts w:hint="eastAsia" w:ascii="宋体" w:hAnsi="宋体" w:eastAsia="宋体" w:cs="Times New Roman"/>
          <w:color w:val="000000"/>
          <w:sz w:val="24"/>
          <w:szCs w:val="24"/>
        </w:rPr>
        <w:t>投标公司，</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法人代表人为</w:t>
      </w:r>
      <w:r>
        <w:rPr>
          <w:rFonts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，正式授权</w:t>
      </w:r>
      <w:r>
        <w:rPr>
          <w:rFonts w:ascii="宋体" w:hAnsi="宋体" w:eastAsia="宋体" w:cs="Times New Roman"/>
          <w:color w:val="000000"/>
          <w:sz w:val="24"/>
          <w:szCs w:val="24"/>
          <w:u w:val="single"/>
        </w:rPr>
        <w:t xml:space="preserve">           </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提交</w:t>
      </w:r>
      <w:r>
        <w:rPr>
          <w:rFonts w:hint="eastAsia" w:ascii="宋体" w:hAnsi="宋体" w:cs="Times New Roman"/>
          <w:color w:val="000000"/>
          <w:sz w:val="24"/>
          <w:szCs w:val="24"/>
          <w:lang w:val="en-US" w:eastAsia="zh-CN"/>
        </w:rPr>
        <w:t>电子版</w:t>
      </w:r>
      <w:r>
        <w:rPr>
          <w:rFonts w:hint="eastAsia" w:ascii="宋体" w:hAnsi="宋体" w:eastAsia="宋体" w:cs="Times New Roman"/>
          <w:color w:val="000000"/>
          <w:sz w:val="24"/>
          <w:szCs w:val="24"/>
        </w:rPr>
        <w:t>投标文件</w:t>
      </w:r>
      <w:r>
        <w:rPr>
          <w:rFonts w:hint="default" w:ascii="Times New Roman" w:hAnsi="Times New Roman" w:eastAsia="宋体" w:cs="Times New Roman"/>
          <w:color w:val="000000"/>
          <w:sz w:val="24"/>
          <w:szCs w:val="24"/>
        </w:rPr>
        <w:t>一份</w:t>
      </w:r>
      <w:r>
        <w:rPr>
          <w:rFonts w:hint="eastAsia" w:ascii="宋体" w:hAnsi="宋体" w:eastAsia="宋体" w:cs="Times New Roman"/>
          <w:color w:val="000000"/>
          <w:sz w:val="24"/>
          <w:szCs w:val="24"/>
        </w:rPr>
        <w:t>：资质证明文件、商务文件和技术文件。</w:t>
      </w:r>
    </w:p>
    <w:p w14:paraId="65C45EAB">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据此函，签字代表宣布同意如下：</w:t>
      </w:r>
    </w:p>
    <w:p w14:paraId="10880B3E">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1</w:t>
      </w:r>
      <w:r>
        <w:rPr>
          <w:rFonts w:hint="eastAsia" w:ascii="宋体" w:hAnsi="宋体" w:eastAsia="宋体" w:cs="Times New Roman"/>
          <w:color w:val="000000"/>
          <w:sz w:val="24"/>
          <w:szCs w:val="24"/>
        </w:rPr>
        <w:t>.投标人已详细审查全部“招标文件”，包括修改文件（如有的话）以及全部参考资料和有关附件，已经了解我方对于招标文件、采购过程、采购结果有依法进行询问、质疑、投诉的权利及相关渠道和要求。</w:t>
      </w:r>
    </w:p>
    <w:p w14:paraId="60660118">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2</w:t>
      </w:r>
      <w:r>
        <w:rPr>
          <w:rFonts w:hint="eastAsia" w:ascii="宋体" w:hAnsi="宋体" w:eastAsia="宋体" w:cs="Times New Roman"/>
          <w:color w:val="000000"/>
          <w:sz w:val="24"/>
          <w:szCs w:val="24"/>
        </w:rPr>
        <w:t>.投标人在投标之前已经与贵方进行了充分的沟通，完全理解并接受招标文件的各项规定和要求，对招标文件的合理性、合法性不再有异议。</w:t>
      </w:r>
    </w:p>
    <w:p w14:paraId="45B0FEC9">
      <w:pPr>
        <w:spacing w:line="360" w:lineRule="auto"/>
        <w:ind w:firstLine="480" w:firstLineChars="200"/>
        <w:rPr>
          <w:rFonts w:hint="eastAsia" w:ascii="宋体" w:hAnsi="宋体" w:eastAsia="宋体" w:cs="Times New Roman"/>
          <w:color w:val="000000"/>
          <w:sz w:val="24"/>
          <w:szCs w:val="24"/>
          <w:lang w:eastAsia="zh-CN"/>
        </w:rPr>
      </w:pPr>
      <w:r>
        <w:rPr>
          <w:rFonts w:ascii="宋体" w:hAnsi="宋体" w:eastAsia="宋体" w:cs="Times New Roman"/>
          <w:color w:val="000000"/>
          <w:sz w:val="24"/>
          <w:szCs w:val="24"/>
        </w:rPr>
        <w:t>3</w:t>
      </w:r>
      <w:r>
        <w:rPr>
          <w:rFonts w:hint="eastAsia" w:ascii="宋体" w:hAnsi="宋体" w:eastAsia="宋体" w:cs="Times New Roman"/>
          <w:color w:val="000000"/>
          <w:sz w:val="24"/>
          <w:szCs w:val="24"/>
        </w:rPr>
        <w:t>.本投标有效期自开标日起</w:t>
      </w:r>
      <w:r>
        <w:rPr>
          <w:rFonts w:hint="eastAsia" w:ascii="宋体" w:hAnsi="宋体" w:cs="Times New Roman"/>
          <w:color w:val="000000"/>
          <w:sz w:val="24"/>
          <w:szCs w:val="24"/>
          <w:lang w:val="en-US" w:eastAsia="zh-CN"/>
        </w:rPr>
        <w:t>90</w:t>
      </w:r>
      <w:r>
        <w:rPr>
          <w:rFonts w:hint="eastAsia" w:ascii="宋体" w:hAnsi="宋体" w:eastAsia="宋体" w:cs="Times New Roman"/>
          <w:color w:val="000000"/>
          <w:sz w:val="24"/>
          <w:szCs w:val="24"/>
        </w:rPr>
        <w:t>个日历日。</w:t>
      </w:r>
    </w:p>
    <w:p w14:paraId="48E1E958">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4</w:t>
      </w:r>
      <w:r>
        <w:rPr>
          <w:rFonts w:hint="eastAsia" w:ascii="宋体" w:hAnsi="宋体" w:eastAsia="宋体" w:cs="Times New Roman"/>
          <w:color w:val="000000"/>
          <w:sz w:val="24"/>
          <w:szCs w:val="24"/>
        </w:rPr>
        <w:t>.如中标，本投标文件至本项目合同履行完毕止均保持有效，本投标人将按“招标文件”及政府采购法律、法规的规定履行合同责任和义务。</w:t>
      </w:r>
    </w:p>
    <w:p w14:paraId="474B6890">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5</w:t>
      </w:r>
      <w:r>
        <w:rPr>
          <w:rFonts w:hint="eastAsia" w:ascii="宋体" w:hAnsi="宋体" w:eastAsia="宋体" w:cs="Times New Roman"/>
          <w:color w:val="000000"/>
          <w:sz w:val="24"/>
          <w:szCs w:val="24"/>
        </w:rPr>
        <w:t>.投标人同意按照贵方要求提供与投标有关的一切数据或资料。</w:t>
      </w:r>
    </w:p>
    <w:p w14:paraId="62D730F2">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6</w:t>
      </w:r>
      <w:r>
        <w:rPr>
          <w:rFonts w:hint="eastAsia" w:ascii="宋体" w:hAnsi="宋体" w:eastAsia="宋体" w:cs="Times New Roman"/>
          <w:color w:val="000000"/>
          <w:sz w:val="24"/>
          <w:szCs w:val="24"/>
        </w:rPr>
        <w:t>.与本投标有关的一切正式往来信函请寄：</w:t>
      </w:r>
    </w:p>
    <w:p w14:paraId="0D70DD7E">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地址：</w:t>
      </w:r>
      <w:r>
        <w:rPr>
          <w:rFonts w:ascii="宋体" w:hAnsi="宋体" w:eastAsia="宋体" w:cs="Times New Roman"/>
          <w:color w:val="000000"/>
          <w:sz w:val="24"/>
          <w:szCs w:val="24"/>
        </w:rPr>
        <w:t xml:space="preserve">                             </w:t>
      </w:r>
    </w:p>
    <w:p w14:paraId="15A13782">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邮编：</w:t>
      </w:r>
      <w:r>
        <w:rPr>
          <w:rFonts w:ascii="宋体" w:hAnsi="宋体" w:eastAsia="宋体" w:cs="Times New Roman"/>
          <w:color w:val="000000"/>
          <w:sz w:val="24"/>
          <w:szCs w:val="24"/>
        </w:rPr>
        <w:t xml:space="preserve">        </w:t>
      </w:r>
    </w:p>
    <w:p w14:paraId="642217AF">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电话：</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传真：</w:t>
      </w:r>
      <w:r>
        <w:rPr>
          <w:rFonts w:ascii="宋体" w:hAnsi="宋体" w:eastAsia="宋体" w:cs="Times New Roman"/>
          <w:color w:val="000000"/>
          <w:sz w:val="24"/>
          <w:szCs w:val="24"/>
        </w:rPr>
        <w:t xml:space="preserve">                   </w:t>
      </w:r>
    </w:p>
    <w:p w14:paraId="64E7D1CD">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投标人代表姓名：</w:t>
      </w: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职务：</w:t>
      </w:r>
      <w:r>
        <w:rPr>
          <w:rFonts w:ascii="宋体" w:hAnsi="宋体" w:eastAsia="宋体" w:cs="Times New Roman"/>
          <w:color w:val="000000"/>
          <w:sz w:val="24"/>
          <w:szCs w:val="24"/>
        </w:rPr>
        <w:t xml:space="preserve">          </w:t>
      </w:r>
    </w:p>
    <w:p w14:paraId="6770A280">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开户银行：</w:t>
      </w:r>
      <w:r>
        <w:rPr>
          <w:rFonts w:ascii="宋体" w:hAnsi="宋体" w:eastAsia="宋体" w:cs="Times New Roman"/>
          <w:color w:val="000000"/>
          <w:sz w:val="24"/>
          <w:szCs w:val="24"/>
        </w:rPr>
        <w:t xml:space="preserve">                   </w:t>
      </w:r>
    </w:p>
    <w:p w14:paraId="076E3F31">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银行帐号：</w:t>
      </w:r>
      <w:r>
        <w:rPr>
          <w:rFonts w:ascii="宋体" w:hAnsi="宋体" w:eastAsia="宋体" w:cs="Times New Roman"/>
          <w:color w:val="000000"/>
          <w:sz w:val="24"/>
          <w:szCs w:val="24"/>
        </w:rPr>
        <w:t xml:space="preserve">                   </w:t>
      </w:r>
    </w:p>
    <w:p w14:paraId="696EA9C7">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投标人名称（</w:t>
      </w:r>
      <w:r>
        <w:rPr>
          <w:rFonts w:hint="eastAsia" w:ascii="宋体" w:hAnsi="宋体" w:eastAsia="宋体" w:cs="Times New Roman"/>
          <w:bCs/>
          <w:color w:val="000000"/>
          <w:sz w:val="24"/>
          <w:szCs w:val="24"/>
        </w:rPr>
        <w:t>盖章）</w:t>
      </w:r>
      <w:r>
        <w:rPr>
          <w:rFonts w:ascii="宋体" w:hAnsi="宋体" w:eastAsia="宋体" w:cs="Times New Roman"/>
          <w:color w:val="000000"/>
          <w:sz w:val="24"/>
          <w:szCs w:val="24"/>
        </w:rPr>
        <w:t xml:space="preserve">: </w:t>
      </w:r>
    </w:p>
    <w:p w14:paraId="006F5074">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授权代表签字</w:t>
      </w:r>
      <w:r>
        <w:rPr>
          <w:rFonts w:hint="eastAsia" w:ascii="宋体" w:hAnsi="宋体" w:eastAsia="宋体" w:cs="Times New Roman"/>
          <w:bCs/>
          <w:color w:val="000000"/>
          <w:sz w:val="24"/>
          <w:szCs w:val="24"/>
        </w:rPr>
        <w:t>：</w:t>
      </w:r>
    </w:p>
    <w:p w14:paraId="4E421771">
      <w:pPr>
        <w:spacing w:line="360" w:lineRule="auto"/>
        <w:ind w:firstLine="480" w:firstLineChars="200"/>
      </w:pPr>
      <w:r>
        <w:rPr>
          <w:rFonts w:hint="eastAsia" w:ascii="宋体" w:hAnsi="宋体" w:eastAsia="宋体" w:cs="Times New Roman"/>
          <w:color w:val="000000"/>
          <w:sz w:val="24"/>
          <w:szCs w:val="24"/>
        </w:rPr>
        <w:t>日期：</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年</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月</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日</w:t>
      </w:r>
    </w:p>
    <w:p w14:paraId="32C9A5BE">
      <w:pPr>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br w:type="page"/>
      </w:r>
    </w:p>
    <w:p w14:paraId="4E91CA03">
      <w:pPr>
        <w:pStyle w:val="72"/>
        <w:numPr>
          <w:ilvl w:val="0"/>
          <w:numId w:val="0"/>
        </w:numPr>
        <w:ind w:leftChars="0"/>
        <w:rPr>
          <w:rFonts w:hint="default"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附件5 商务条款偏离表</w:t>
      </w:r>
    </w:p>
    <w:p w14:paraId="38D36224">
      <w:pPr>
        <w:spacing w:line="360" w:lineRule="auto"/>
        <w:jc w:val="center"/>
        <w:rPr>
          <w:rFonts w:hint="eastAsia" w:ascii="宋体" w:hAnsi="宋体" w:cs="宋体"/>
          <w:b/>
          <w:bCs/>
          <w:color w:val="000000"/>
          <w:sz w:val="32"/>
          <w:szCs w:val="32"/>
          <w:lang w:val="en-US" w:eastAsia="zh-CN"/>
        </w:rPr>
      </w:pPr>
      <w:r>
        <w:rPr>
          <w:rFonts w:hint="eastAsia" w:ascii="宋体" w:hAnsi="宋体" w:cs="宋体"/>
          <w:b/>
          <w:bCs/>
          <w:color w:val="000000"/>
          <w:sz w:val="32"/>
          <w:szCs w:val="32"/>
          <w:lang w:val="en-US" w:eastAsia="zh-CN"/>
        </w:rPr>
        <w:t>商务条款偏离表</w:t>
      </w:r>
    </w:p>
    <w:tbl>
      <w:tblPr>
        <w:tblStyle w:val="31"/>
        <w:tblW w:w="905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51"/>
        <w:gridCol w:w="2875"/>
        <w:gridCol w:w="2885"/>
        <w:gridCol w:w="1645"/>
      </w:tblGrid>
      <w:tr w14:paraId="66A31E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51" w:type="dxa"/>
            <w:tcBorders>
              <w:top w:val="single" w:color="auto" w:sz="4" w:space="0"/>
              <w:bottom w:val="single" w:color="auto" w:sz="4" w:space="0"/>
              <w:right w:val="single" w:color="auto" w:sz="4" w:space="0"/>
            </w:tcBorders>
            <w:vAlign w:val="center"/>
          </w:tcPr>
          <w:p w14:paraId="1EAA7D60">
            <w:pPr>
              <w:jc w:val="center"/>
              <w:rPr>
                <w:rFonts w:hint="default" w:ascii="Times New Roman" w:hAnsi="Times New Roman" w:eastAsia="宋体" w:cs="Times New Roman"/>
                <w:b/>
                <w:szCs w:val="20"/>
                <w:lang w:val="en-US"/>
              </w:rPr>
            </w:pPr>
            <w:r>
              <w:rPr>
                <w:rFonts w:hint="eastAsia" w:ascii="宋体" w:hAnsi="宋体" w:cs="Times New Roman"/>
                <w:b/>
                <w:bCs/>
                <w:color w:val="000000"/>
                <w:sz w:val="24"/>
                <w:szCs w:val="24"/>
                <w:u w:val="single"/>
                <w:lang w:val="en-US" w:eastAsia="zh-CN"/>
              </w:rPr>
              <w:t>（填写投标项目名称）</w:t>
            </w:r>
          </w:p>
        </w:tc>
        <w:tc>
          <w:tcPr>
            <w:tcW w:w="2875" w:type="dxa"/>
            <w:tcBorders>
              <w:top w:val="single" w:color="auto" w:sz="4" w:space="0"/>
              <w:left w:val="single" w:color="auto" w:sz="4" w:space="0"/>
              <w:bottom w:val="single" w:color="auto" w:sz="4" w:space="0"/>
              <w:right w:val="single" w:color="auto" w:sz="4" w:space="0"/>
            </w:tcBorders>
            <w:vAlign w:val="center"/>
          </w:tcPr>
          <w:p w14:paraId="11CC7152">
            <w:pPr>
              <w:jc w:val="center"/>
              <w:rPr>
                <w:rFonts w:ascii="Times New Roman" w:hAnsi="Times New Roman" w:eastAsia="宋体" w:cs="Times New Roman"/>
                <w:b/>
                <w:szCs w:val="20"/>
              </w:rPr>
            </w:pPr>
            <w:r>
              <w:rPr>
                <w:rFonts w:hint="eastAsia" w:ascii="宋体" w:hAnsi="宋体" w:eastAsia="宋体" w:cs="宋体"/>
                <w:b/>
                <w:szCs w:val="20"/>
              </w:rPr>
              <w:t>招标文件要求</w:t>
            </w:r>
          </w:p>
        </w:tc>
        <w:tc>
          <w:tcPr>
            <w:tcW w:w="2885" w:type="dxa"/>
            <w:tcBorders>
              <w:top w:val="single" w:color="auto" w:sz="4" w:space="0"/>
              <w:left w:val="single" w:color="auto" w:sz="4" w:space="0"/>
              <w:bottom w:val="single" w:color="auto" w:sz="4" w:space="0"/>
              <w:right w:val="single" w:color="auto" w:sz="4" w:space="0"/>
            </w:tcBorders>
            <w:vAlign w:val="center"/>
          </w:tcPr>
          <w:p w14:paraId="1938DE94">
            <w:pPr>
              <w:jc w:val="center"/>
              <w:rPr>
                <w:rFonts w:ascii="Times New Roman" w:hAnsi="Times New Roman" w:eastAsia="宋体" w:cs="Times New Roman"/>
                <w:b/>
                <w:szCs w:val="20"/>
              </w:rPr>
            </w:pPr>
            <w:r>
              <w:rPr>
                <w:rFonts w:hint="eastAsia" w:ascii="宋体" w:hAnsi="宋体" w:eastAsia="宋体" w:cs="宋体"/>
                <w:b/>
                <w:szCs w:val="20"/>
              </w:rPr>
              <w:t>响应规格</w:t>
            </w:r>
          </w:p>
        </w:tc>
        <w:tc>
          <w:tcPr>
            <w:tcW w:w="1645" w:type="dxa"/>
            <w:tcBorders>
              <w:top w:val="single" w:color="auto" w:sz="4" w:space="0"/>
              <w:left w:val="single" w:color="auto" w:sz="4" w:space="0"/>
              <w:bottom w:val="single" w:color="auto" w:sz="4" w:space="0"/>
            </w:tcBorders>
            <w:vAlign w:val="center"/>
          </w:tcPr>
          <w:p w14:paraId="2EA137BC">
            <w:pPr>
              <w:jc w:val="center"/>
              <w:rPr>
                <w:rFonts w:ascii="Times New Roman" w:hAnsi="Times New Roman" w:eastAsia="宋体" w:cs="Times New Roman"/>
                <w:b/>
                <w:szCs w:val="20"/>
              </w:rPr>
            </w:pPr>
            <w:r>
              <w:rPr>
                <w:rFonts w:hint="eastAsia" w:ascii="宋体" w:hAnsi="宋体" w:eastAsia="宋体" w:cs="宋体"/>
                <w:b/>
                <w:szCs w:val="20"/>
              </w:rPr>
              <w:t>是否偏离</w:t>
            </w:r>
          </w:p>
          <w:p w14:paraId="695C9B64">
            <w:pPr>
              <w:jc w:val="center"/>
              <w:rPr>
                <w:rFonts w:ascii="Times New Roman" w:hAnsi="Times New Roman" w:eastAsia="宋体" w:cs="Times New Roman"/>
                <w:b/>
                <w:szCs w:val="20"/>
              </w:rPr>
            </w:pPr>
            <w:r>
              <w:rPr>
                <w:rFonts w:hint="eastAsia" w:ascii="宋体" w:hAnsi="宋体" w:eastAsia="宋体" w:cs="宋体"/>
                <w:b/>
                <w:szCs w:val="20"/>
              </w:rPr>
              <w:t>（提供说明）</w:t>
            </w:r>
          </w:p>
        </w:tc>
      </w:tr>
      <w:tr w14:paraId="0E4AFE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51" w:type="dxa"/>
            <w:tcBorders>
              <w:top w:val="single" w:color="auto" w:sz="4" w:space="0"/>
              <w:bottom w:val="single" w:color="auto" w:sz="4" w:space="0"/>
              <w:right w:val="single" w:color="auto" w:sz="4" w:space="0"/>
            </w:tcBorders>
            <w:vAlign w:val="center"/>
          </w:tcPr>
          <w:p w14:paraId="7D873810">
            <w:pPr>
              <w:jc w:val="center"/>
              <w:rPr>
                <w:rFonts w:ascii="Times New Roman" w:hAnsi="Times New Roman" w:eastAsia="宋体" w:cs="Times New Roman"/>
                <w:b/>
                <w:szCs w:val="20"/>
              </w:rPr>
            </w:pPr>
            <w:r>
              <w:rPr>
                <w:rFonts w:hint="eastAsia" w:ascii="宋体" w:hAnsi="宋体" w:eastAsia="宋体" w:cs="宋体"/>
                <w:b/>
                <w:szCs w:val="20"/>
              </w:rPr>
              <w:t>交货地点</w:t>
            </w:r>
          </w:p>
        </w:tc>
        <w:tc>
          <w:tcPr>
            <w:tcW w:w="2875" w:type="dxa"/>
            <w:tcBorders>
              <w:top w:val="single" w:color="auto" w:sz="4" w:space="0"/>
              <w:left w:val="single" w:color="auto" w:sz="4" w:space="0"/>
              <w:bottom w:val="single" w:color="auto" w:sz="4" w:space="0"/>
              <w:right w:val="single" w:color="auto" w:sz="4" w:space="0"/>
            </w:tcBorders>
            <w:vAlign w:val="center"/>
          </w:tcPr>
          <w:p w14:paraId="6C8F3FAA">
            <w:pPr>
              <w:jc w:val="center"/>
              <w:rPr>
                <w:rFonts w:ascii="Times New Roman" w:hAnsi="Times New Roman" w:eastAsia="宋体" w:cs="Times New Roman"/>
                <w:b/>
                <w:szCs w:val="21"/>
              </w:rPr>
            </w:pPr>
          </w:p>
        </w:tc>
        <w:tc>
          <w:tcPr>
            <w:tcW w:w="2885" w:type="dxa"/>
            <w:tcBorders>
              <w:top w:val="single" w:color="auto" w:sz="4" w:space="0"/>
              <w:left w:val="single" w:color="auto" w:sz="4" w:space="0"/>
              <w:bottom w:val="single" w:color="auto" w:sz="4" w:space="0"/>
              <w:right w:val="single" w:color="auto" w:sz="4" w:space="0"/>
            </w:tcBorders>
            <w:vAlign w:val="center"/>
          </w:tcPr>
          <w:p w14:paraId="372EB4DF">
            <w:pPr>
              <w:jc w:val="center"/>
              <w:rPr>
                <w:rFonts w:ascii="Times New Roman" w:hAnsi="Times New Roman" w:eastAsia="宋体" w:cs="Times New Roman"/>
                <w:b/>
                <w:szCs w:val="21"/>
              </w:rPr>
            </w:pPr>
          </w:p>
        </w:tc>
        <w:tc>
          <w:tcPr>
            <w:tcW w:w="1645" w:type="dxa"/>
            <w:tcBorders>
              <w:top w:val="single" w:color="auto" w:sz="4" w:space="0"/>
              <w:left w:val="single" w:color="auto" w:sz="4" w:space="0"/>
              <w:bottom w:val="single" w:color="auto" w:sz="4" w:space="0"/>
            </w:tcBorders>
            <w:vAlign w:val="center"/>
          </w:tcPr>
          <w:p w14:paraId="1084D158">
            <w:pPr>
              <w:jc w:val="center"/>
              <w:rPr>
                <w:rFonts w:ascii="Times New Roman" w:hAnsi="Times New Roman" w:eastAsia="宋体" w:cs="Times New Roman"/>
                <w:b/>
                <w:szCs w:val="21"/>
              </w:rPr>
            </w:pPr>
          </w:p>
        </w:tc>
      </w:tr>
      <w:tr w14:paraId="5C0B8A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51" w:type="dxa"/>
            <w:tcBorders>
              <w:top w:val="single" w:color="auto" w:sz="4" w:space="0"/>
              <w:bottom w:val="single" w:color="auto" w:sz="4" w:space="0"/>
              <w:right w:val="single" w:color="auto" w:sz="4" w:space="0"/>
            </w:tcBorders>
            <w:vAlign w:val="center"/>
          </w:tcPr>
          <w:p w14:paraId="69D4069E">
            <w:pPr>
              <w:jc w:val="center"/>
              <w:rPr>
                <w:rFonts w:ascii="Times New Roman" w:hAnsi="Times New Roman" w:eastAsia="宋体" w:cs="Times New Roman"/>
                <w:b/>
                <w:szCs w:val="20"/>
              </w:rPr>
            </w:pPr>
            <w:r>
              <w:rPr>
                <w:rFonts w:hint="eastAsia" w:ascii="宋体" w:hAnsi="宋体" w:eastAsia="宋体" w:cs="宋体"/>
                <w:b/>
                <w:szCs w:val="20"/>
              </w:rPr>
              <w:t>付款条件</w:t>
            </w:r>
          </w:p>
        </w:tc>
        <w:tc>
          <w:tcPr>
            <w:tcW w:w="2875" w:type="dxa"/>
            <w:tcBorders>
              <w:top w:val="single" w:color="auto" w:sz="4" w:space="0"/>
              <w:left w:val="single" w:color="auto" w:sz="4" w:space="0"/>
              <w:bottom w:val="single" w:color="auto" w:sz="4" w:space="0"/>
              <w:right w:val="single" w:color="auto" w:sz="4" w:space="0"/>
            </w:tcBorders>
          </w:tcPr>
          <w:p w14:paraId="4964D6D4">
            <w:pPr>
              <w:jc w:val="center"/>
              <w:rPr>
                <w:rFonts w:ascii="Times New Roman" w:hAnsi="Times New Roman" w:eastAsia="宋体" w:cs="Times New Roman"/>
                <w:b/>
                <w:szCs w:val="21"/>
              </w:rPr>
            </w:pPr>
          </w:p>
        </w:tc>
        <w:tc>
          <w:tcPr>
            <w:tcW w:w="2885" w:type="dxa"/>
            <w:tcBorders>
              <w:top w:val="single" w:color="auto" w:sz="4" w:space="0"/>
              <w:left w:val="single" w:color="auto" w:sz="4" w:space="0"/>
              <w:bottom w:val="single" w:color="auto" w:sz="4" w:space="0"/>
              <w:right w:val="single" w:color="auto" w:sz="4" w:space="0"/>
            </w:tcBorders>
          </w:tcPr>
          <w:p w14:paraId="0CC919F8">
            <w:pPr>
              <w:jc w:val="center"/>
              <w:rPr>
                <w:rFonts w:ascii="Times New Roman" w:hAnsi="Times New Roman" w:eastAsia="宋体" w:cs="Times New Roman"/>
                <w:b/>
                <w:szCs w:val="21"/>
              </w:rPr>
            </w:pPr>
          </w:p>
        </w:tc>
        <w:tc>
          <w:tcPr>
            <w:tcW w:w="1645" w:type="dxa"/>
            <w:tcBorders>
              <w:top w:val="single" w:color="auto" w:sz="4" w:space="0"/>
              <w:left w:val="single" w:color="auto" w:sz="4" w:space="0"/>
              <w:bottom w:val="single" w:color="auto" w:sz="4" w:space="0"/>
            </w:tcBorders>
            <w:vAlign w:val="center"/>
          </w:tcPr>
          <w:p w14:paraId="61DA3E96">
            <w:pPr>
              <w:jc w:val="center"/>
              <w:rPr>
                <w:rFonts w:ascii="Times New Roman" w:hAnsi="Times New Roman" w:eastAsia="宋体" w:cs="Times New Roman"/>
                <w:b/>
                <w:szCs w:val="20"/>
              </w:rPr>
            </w:pPr>
          </w:p>
        </w:tc>
      </w:tr>
    </w:tbl>
    <w:p w14:paraId="1D46FAD5">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投标人名称：</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授权代表签字：</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日期：</w:t>
      </w:r>
    </w:p>
    <w:p w14:paraId="7DA23045">
      <w:pPr>
        <w:spacing w:line="360" w:lineRule="auto"/>
        <w:ind w:firstLine="480" w:firstLineChars="200"/>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注：为避免歧义，无偏离也应要提报该表，并注明“无”字。如无该表则即使在其它部分已反映，将也被视为“无偏离”。</w:t>
      </w:r>
    </w:p>
    <w:p w14:paraId="14A64866">
      <w:pP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br w:type="page"/>
      </w:r>
    </w:p>
    <w:p w14:paraId="5A649473">
      <w:pPr>
        <w:pStyle w:val="72"/>
        <w:numPr>
          <w:ilvl w:val="0"/>
          <w:numId w:val="0"/>
        </w:numPr>
        <w:ind w:leftChars="0"/>
        <w:rPr>
          <w:rFonts w:hint="default" w:ascii="宋体" w:hAnsi="宋体" w:eastAsia="宋体" w:cs="宋体"/>
          <w:sz w:val="32"/>
          <w:szCs w:val="32"/>
          <w:highlight w:val="none"/>
          <w:lang w:val="en-US" w:eastAsia="zh-CN"/>
        </w:rPr>
      </w:pPr>
      <w:r>
        <w:rPr>
          <w:rFonts w:hint="default" w:ascii="宋体" w:hAnsi="宋体" w:eastAsia="宋体" w:cs="宋体"/>
          <w:sz w:val="32"/>
          <w:szCs w:val="32"/>
          <w:highlight w:val="none"/>
          <w:lang w:val="en-US" w:eastAsia="zh-CN"/>
        </w:rPr>
        <w:t>附件</w:t>
      </w:r>
      <w:r>
        <w:rPr>
          <w:rFonts w:hint="eastAsia" w:ascii="宋体" w:hAnsi="宋体" w:eastAsia="宋体" w:cs="宋体"/>
          <w:sz w:val="32"/>
          <w:szCs w:val="32"/>
          <w:highlight w:val="none"/>
          <w:lang w:val="en-US" w:eastAsia="zh-CN"/>
        </w:rPr>
        <w:t>6</w:t>
      </w:r>
      <w:r>
        <w:rPr>
          <w:rFonts w:hint="default" w:ascii="宋体" w:hAnsi="宋体" w:eastAsia="宋体" w:cs="宋体"/>
          <w:sz w:val="32"/>
          <w:szCs w:val="32"/>
          <w:highlight w:val="none"/>
          <w:lang w:val="en-US" w:eastAsia="zh-CN"/>
        </w:rPr>
        <w:t xml:space="preserve"> 服务承诺函</w:t>
      </w:r>
    </w:p>
    <w:p w14:paraId="5D7945BE">
      <w:pPr>
        <w:spacing w:line="240" w:lineRule="exact"/>
        <w:jc w:val="both"/>
        <w:rPr>
          <w:rFonts w:hint="default" w:ascii="Times New Roman" w:hAnsi="Times New Roman" w:eastAsia="宋体" w:cs="Times New Roman"/>
          <w:b/>
          <w:bCs/>
          <w:sz w:val="36"/>
          <w:szCs w:val="20"/>
        </w:rPr>
      </w:pPr>
    </w:p>
    <w:p w14:paraId="7E107964">
      <w:pPr>
        <w:spacing w:line="360" w:lineRule="auto"/>
        <w:jc w:val="both"/>
        <w:rPr>
          <w:rFonts w:hint="eastAsia" w:ascii="宋体" w:hAnsi="宋体" w:cs="Times New Roman"/>
          <w:b/>
          <w:bCs/>
          <w:color w:val="000000"/>
          <w:sz w:val="24"/>
          <w:szCs w:val="24"/>
          <w:u w:val="single"/>
          <w:lang w:val="en-US" w:eastAsia="zh-CN"/>
        </w:rPr>
      </w:pPr>
      <w:r>
        <w:rPr>
          <w:rFonts w:hint="default" w:ascii="Times New Roman" w:hAnsi="Times New Roman" w:eastAsia="宋体" w:cs="Times New Roman"/>
          <w:sz w:val="24"/>
          <w:szCs w:val="20"/>
        </w:rPr>
        <w:t>项目名称：</w:t>
      </w:r>
      <w:r>
        <w:rPr>
          <w:rFonts w:hint="eastAsia" w:ascii="宋体" w:hAnsi="宋体" w:cs="Times New Roman"/>
          <w:b/>
          <w:bCs/>
          <w:color w:val="000000"/>
          <w:sz w:val="24"/>
          <w:szCs w:val="24"/>
          <w:u w:val="single"/>
          <w:lang w:val="en-US" w:eastAsia="zh-CN"/>
        </w:rPr>
        <w:t>（填写投标项目名称）</w:t>
      </w:r>
    </w:p>
    <w:p w14:paraId="3A6DC265">
      <w:pPr>
        <w:jc w:val="both"/>
        <w:rPr>
          <w:rFonts w:ascii="宋体" w:hAnsi="Calibri" w:eastAsia="宋体" w:cs="Times New Roman"/>
          <w:b/>
          <w:bCs/>
          <w:sz w:val="24"/>
          <w:szCs w:val="20"/>
        </w:rPr>
      </w:pPr>
      <w:r>
        <w:rPr>
          <w:rFonts w:hint="eastAsia" w:ascii="宋体" w:hAnsi="宋体" w:cs="Times New Roman"/>
          <w:b/>
          <w:bCs/>
          <w:sz w:val="24"/>
          <w:szCs w:val="20"/>
          <w:highlight w:val="none"/>
          <w:lang w:eastAsia="zh-CN"/>
        </w:rPr>
        <w:t>中国重汽集团济南动力有限公司</w:t>
      </w:r>
      <w:r>
        <w:rPr>
          <w:rFonts w:hint="eastAsia" w:ascii="宋体" w:hAnsi="宋体" w:cs="Times New Roman"/>
          <w:b/>
          <w:bCs/>
          <w:sz w:val="24"/>
          <w:szCs w:val="20"/>
          <w:highlight w:val="none"/>
          <w:lang w:val="en-US" w:eastAsia="zh-CN"/>
        </w:rPr>
        <w:t>/</w:t>
      </w:r>
      <w:r>
        <w:rPr>
          <w:rFonts w:hint="eastAsia" w:ascii="宋体" w:hAnsi="宋体" w:eastAsia="宋体" w:cs="Times New Roman"/>
          <w:b/>
          <w:bCs/>
          <w:sz w:val="24"/>
          <w:szCs w:val="20"/>
          <w:highlight w:val="none"/>
          <w:lang w:val="en-US" w:eastAsia="zh-CN"/>
        </w:rPr>
        <w:t>中国重汽集团济南汽车部件有限公司</w:t>
      </w:r>
      <w:r>
        <w:rPr>
          <w:rFonts w:hint="eastAsia" w:ascii="宋体" w:hAnsi="宋体" w:eastAsia="宋体" w:cs="Times New Roman"/>
          <w:b/>
          <w:bCs/>
          <w:sz w:val="24"/>
          <w:szCs w:val="20"/>
          <w:highlight w:val="none"/>
          <w:lang w:eastAsia="zh-CN"/>
        </w:rPr>
        <w:t>：</w:t>
      </w:r>
    </w:p>
    <w:p w14:paraId="572286AF">
      <w:pPr>
        <w:spacing w:line="360" w:lineRule="auto"/>
        <w:ind w:firstLine="480"/>
        <w:jc w:val="both"/>
        <w:rPr>
          <w:rFonts w:hint="default" w:ascii="Times New Roman" w:hAnsi="Times New Roman" w:eastAsia="宋体" w:cs="Times New Roman"/>
          <w:sz w:val="24"/>
          <w:szCs w:val="20"/>
        </w:rPr>
      </w:pPr>
      <w:r>
        <w:rPr>
          <w:rFonts w:hint="default" w:ascii="Times New Roman" w:hAnsi="Times New Roman" w:eastAsia="宋体" w:cs="Times New Roman"/>
          <w:sz w:val="24"/>
          <w:szCs w:val="20"/>
        </w:rPr>
        <w:t>我代表（</w:t>
      </w:r>
      <w:r>
        <w:rPr>
          <w:rFonts w:hint="default" w:ascii="Times New Roman" w:hAnsi="Times New Roman" w:eastAsia="宋体" w:cs="Times New Roman"/>
          <w:sz w:val="24"/>
          <w:szCs w:val="20"/>
          <w:lang w:eastAsia="zh-CN"/>
        </w:rPr>
        <w:t>投标人</w:t>
      </w:r>
      <w:r>
        <w:rPr>
          <w:rFonts w:hint="default" w:ascii="Times New Roman" w:hAnsi="Times New Roman" w:eastAsia="宋体" w:cs="Times New Roman"/>
          <w:sz w:val="24"/>
          <w:szCs w:val="20"/>
        </w:rPr>
        <w:t>名称）对中标合同产品的服务作如下承诺：</w:t>
      </w:r>
    </w:p>
    <w:p w14:paraId="024D076B">
      <w:pPr>
        <w:spacing w:line="360" w:lineRule="auto"/>
        <w:ind w:firstLine="480" w:firstLineChars="200"/>
        <w:jc w:val="both"/>
        <w:rPr>
          <w:rFonts w:hint="default" w:ascii="Times New Roman" w:hAnsi="Times New Roman" w:eastAsia="宋体" w:cs="Times New Roman"/>
          <w:sz w:val="24"/>
          <w:szCs w:val="20"/>
          <w:u w:val="single"/>
        </w:rPr>
      </w:pPr>
      <w:r>
        <w:rPr>
          <w:rFonts w:hint="default" w:ascii="Times New Roman" w:hAnsi="Times New Roman" w:eastAsia="宋体" w:cs="Times New Roman"/>
          <w:sz w:val="24"/>
          <w:szCs w:val="20"/>
          <w:u w:val="single"/>
        </w:rPr>
        <w:t xml:space="preserve">                                                                       </w:t>
      </w:r>
    </w:p>
    <w:p w14:paraId="0049F1AB">
      <w:pPr>
        <w:spacing w:line="360" w:lineRule="auto"/>
        <w:ind w:firstLine="480" w:firstLineChars="200"/>
        <w:jc w:val="both"/>
        <w:rPr>
          <w:rFonts w:hint="default" w:ascii="Times New Roman" w:hAnsi="Times New Roman" w:eastAsia="宋体" w:cs="Times New Roman"/>
          <w:sz w:val="24"/>
          <w:szCs w:val="20"/>
          <w:u w:val="single"/>
        </w:rPr>
      </w:pPr>
      <w:r>
        <w:rPr>
          <w:rFonts w:hint="default" w:ascii="Times New Roman" w:hAnsi="Times New Roman" w:eastAsia="宋体" w:cs="Times New Roman"/>
          <w:sz w:val="24"/>
          <w:szCs w:val="20"/>
          <w:u w:val="single"/>
        </w:rPr>
        <w:t xml:space="preserve">                                                                       </w:t>
      </w:r>
    </w:p>
    <w:p w14:paraId="5D79A6B5">
      <w:pPr>
        <w:spacing w:line="360" w:lineRule="auto"/>
        <w:ind w:firstLine="480" w:firstLineChars="200"/>
        <w:jc w:val="both"/>
        <w:rPr>
          <w:rFonts w:hint="default" w:ascii="Times New Roman" w:hAnsi="Times New Roman" w:eastAsia="宋体" w:cs="Times New Roman"/>
          <w:sz w:val="24"/>
          <w:szCs w:val="20"/>
          <w:u w:val="single"/>
        </w:rPr>
      </w:pPr>
      <w:r>
        <w:rPr>
          <w:rFonts w:hint="default" w:ascii="Times New Roman" w:hAnsi="Times New Roman" w:eastAsia="宋体" w:cs="Times New Roman"/>
          <w:sz w:val="24"/>
          <w:szCs w:val="20"/>
          <w:u w:val="single"/>
        </w:rPr>
        <w:t xml:space="preserve">                                                                       </w:t>
      </w:r>
    </w:p>
    <w:p w14:paraId="7FA59872">
      <w:pPr>
        <w:spacing w:line="360" w:lineRule="auto"/>
        <w:ind w:firstLine="480" w:firstLineChars="200"/>
        <w:jc w:val="both"/>
        <w:rPr>
          <w:rFonts w:hint="default" w:ascii="Times New Roman" w:hAnsi="Times New Roman" w:eastAsia="宋体" w:cs="Times New Roman"/>
          <w:sz w:val="24"/>
          <w:szCs w:val="20"/>
          <w:u w:val="single"/>
        </w:rPr>
      </w:pPr>
      <w:r>
        <w:rPr>
          <w:rFonts w:hint="default" w:ascii="Times New Roman" w:hAnsi="Times New Roman" w:eastAsia="宋体" w:cs="Times New Roman"/>
          <w:sz w:val="24"/>
          <w:szCs w:val="20"/>
          <w:u w:val="single"/>
        </w:rPr>
        <w:t xml:space="preserve">                                                                       </w:t>
      </w:r>
    </w:p>
    <w:p w14:paraId="1D38248A">
      <w:pPr>
        <w:spacing w:line="360" w:lineRule="auto"/>
        <w:ind w:firstLine="480" w:firstLineChars="200"/>
        <w:jc w:val="both"/>
        <w:rPr>
          <w:rFonts w:hint="default" w:ascii="Times New Roman" w:hAnsi="Times New Roman" w:eastAsia="宋体" w:cs="Times New Roman"/>
          <w:sz w:val="24"/>
          <w:szCs w:val="20"/>
          <w:u w:val="single"/>
        </w:rPr>
      </w:pPr>
      <w:r>
        <w:rPr>
          <w:rFonts w:hint="default" w:ascii="Times New Roman" w:hAnsi="Times New Roman" w:eastAsia="宋体" w:cs="Times New Roman"/>
          <w:sz w:val="24"/>
          <w:szCs w:val="20"/>
          <w:u w:val="single"/>
        </w:rPr>
        <w:t xml:space="preserve">                                                                       </w:t>
      </w:r>
    </w:p>
    <w:p w14:paraId="487FEB64">
      <w:pPr>
        <w:spacing w:line="360" w:lineRule="auto"/>
        <w:ind w:firstLine="480" w:firstLineChars="200"/>
        <w:jc w:val="both"/>
        <w:rPr>
          <w:rFonts w:hint="default" w:ascii="Times New Roman" w:hAnsi="Times New Roman" w:eastAsia="宋体" w:cs="Times New Roman"/>
          <w:sz w:val="24"/>
          <w:szCs w:val="20"/>
          <w:u w:val="single"/>
        </w:rPr>
      </w:pPr>
      <w:r>
        <w:rPr>
          <w:rFonts w:hint="default" w:ascii="Times New Roman" w:hAnsi="Times New Roman" w:eastAsia="宋体" w:cs="Times New Roman"/>
          <w:sz w:val="24"/>
          <w:szCs w:val="20"/>
          <w:u w:val="single"/>
        </w:rPr>
        <w:t xml:space="preserve">                                                                       </w:t>
      </w:r>
    </w:p>
    <w:p w14:paraId="69E45560">
      <w:pPr>
        <w:spacing w:line="360" w:lineRule="auto"/>
        <w:ind w:firstLine="480" w:firstLineChars="200"/>
        <w:jc w:val="both"/>
        <w:rPr>
          <w:rFonts w:hint="default" w:ascii="Times New Roman" w:hAnsi="Times New Roman" w:eastAsia="宋体" w:cs="Times New Roman"/>
          <w:sz w:val="24"/>
          <w:szCs w:val="20"/>
          <w:u w:val="single"/>
        </w:rPr>
      </w:pPr>
      <w:r>
        <w:rPr>
          <w:rFonts w:hint="default" w:ascii="Times New Roman" w:hAnsi="Times New Roman" w:eastAsia="宋体" w:cs="Times New Roman"/>
          <w:sz w:val="24"/>
          <w:szCs w:val="20"/>
          <w:u w:val="single"/>
        </w:rPr>
        <w:t xml:space="preserve">                                                                       </w:t>
      </w:r>
    </w:p>
    <w:p w14:paraId="4ABA5D0D">
      <w:pPr>
        <w:spacing w:line="360" w:lineRule="auto"/>
        <w:ind w:firstLine="480" w:firstLineChars="200"/>
        <w:jc w:val="both"/>
        <w:rPr>
          <w:rFonts w:hint="default" w:ascii="Times New Roman" w:hAnsi="Times New Roman" w:eastAsia="宋体" w:cs="Times New Roman"/>
          <w:sz w:val="24"/>
          <w:szCs w:val="20"/>
          <w:u w:val="single"/>
        </w:rPr>
      </w:pPr>
      <w:r>
        <w:rPr>
          <w:rFonts w:hint="default" w:ascii="Times New Roman" w:hAnsi="Times New Roman" w:eastAsia="宋体" w:cs="Times New Roman"/>
          <w:sz w:val="24"/>
          <w:szCs w:val="20"/>
          <w:u w:val="single"/>
        </w:rPr>
        <w:t xml:space="preserve">                                                                       </w:t>
      </w:r>
    </w:p>
    <w:p w14:paraId="2CFB32AD">
      <w:pPr>
        <w:spacing w:line="360" w:lineRule="auto"/>
        <w:ind w:firstLine="480" w:firstLineChars="200"/>
        <w:jc w:val="both"/>
        <w:rPr>
          <w:rFonts w:hint="default" w:ascii="Times New Roman" w:hAnsi="Times New Roman" w:eastAsia="宋体" w:cs="Times New Roman"/>
          <w:sz w:val="24"/>
          <w:szCs w:val="20"/>
          <w:u w:val="single"/>
        </w:rPr>
      </w:pPr>
      <w:r>
        <w:rPr>
          <w:rFonts w:hint="default" w:ascii="Times New Roman" w:hAnsi="Times New Roman" w:eastAsia="宋体" w:cs="Times New Roman"/>
          <w:sz w:val="24"/>
          <w:szCs w:val="20"/>
          <w:u w:val="single"/>
        </w:rPr>
        <w:t xml:space="preserve">                                                                       </w:t>
      </w:r>
    </w:p>
    <w:p w14:paraId="339AF35D">
      <w:pPr>
        <w:spacing w:line="360" w:lineRule="auto"/>
        <w:ind w:firstLine="480" w:firstLineChars="200"/>
        <w:jc w:val="both"/>
        <w:rPr>
          <w:rFonts w:hint="default" w:ascii="Times New Roman" w:hAnsi="Times New Roman" w:eastAsia="宋体" w:cs="Times New Roman"/>
          <w:sz w:val="24"/>
          <w:szCs w:val="20"/>
          <w:u w:val="single"/>
        </w:rPr>
      </w:pPr>
      <w:r>
        <w:rPr>
          <w:rFonts w:hint="default" w:ascii="Times New Roman" w:hAnsi="Times New Roman" w:eastAsia="宋体" w:cs="Times New Roman"/>
          <w:sz w:val="24"/>
          <w:szCs w:val="20"/>
          <w:u w:val="single"/>
        </w:rPr>
        <w:t xml:space="preserve">                                                                       </w:t>
      </w:r>
    </w:p>
    <w:p w14:paraId="47F59D07">
      <w:pPr>
        <w:spacing w:line="360" w:lineRule="auto"/>
        <w:ind w:firstLine="480" w:firstLineChars="200"/>
        <w:jc w:val="both"/>
        <w:rPr>
          <w:rFonts w:hint="default" w:ascii="Times New Roman" w:hAnsi="Times New Roman" w:eastAsia="宋体" w:cs="Times New Roman"/>
          <w:sz w:val="24"/>
          <w:szCs w:val="20"/>
          <w:u w:val="single"/>
        </w:rPr>
      </w:pPr>
      <w:r>
        <w:rPr>
          <w:rFonts w:hint="default" w:ascii="Times New Roman" w:hAnsi="Times New Roman" w:eastAsia="宋体" w:cs="Times New Roman"/>
          <w:sz w:val="24"/>
          <w:szCs w:val="20"/>
          <w:u w:val="single"/>
        </w:rPr>
        <w:t xml:space="preserve">                                                                       </w:t>
      </w:r>
    </w:p>
    <w:p w14:paraId="11593EEA">
      <w:pPr>
        <w:spacing w:line="360" w:lineRule="auto"/>
        <w:ind w:firstLine="480" w:firstLineChars="200"/>
        <w:jc w:val="both"/>
        <w:rPr>
          <w:rFonts w:hint="default" w:ascii="Times New Roman" w:hAnsi="Times New Roman" w:eastAsia="宋体" w:cs="Times New Roman"/>
          <w:sz w:val="24"/>
          <w:szCs w:val="20"/>
          <w:u w:val="single"/>
        </w:rPr>
      </w:pPr>
      <w:r>
        <w:rPr>
          <w:rFonts w:hint="default" w:ascii="Times New Roman" w:hAnsi="Times New Roman" w:eastAsia="宋体" w:cs="Times New Roman"/>
          <w:sz w:val="24"/>
          <w:szCs w:val="20"/>
          <w:u w:val="single"/>
        </w:rPr>
        <w:t xml:space="preserve">                                                                       </w:t>
      </w:r>
    </w:p>
    <w:p w14:paraId="6833E68A">
      <w:pPr>
        <w:spacing w:line="360" w:lineRule="auto"/>
        <w:ind w:firstLine="480" w:firstLineChars="200"/>
        <w:jc w:val="both"/>
        <w:rPr>
          <w:rFonts w:hint="default" w:ascii="Times New Roman" w:hAnsi="Times New Roman" w:eastAsia="宋体" w:cs="Times New Roman"/>
          <w:sz w:val="24"/>
          <w:szCs w:val="20"/>
          <w:u w:val="single"/>
        </w:rPr>
      </w:pPr>
      <w:r>
        <w:rPr>
          <w:rFonts w:hint="default" w:ascii="Times New Roman" w:hAnsi="Times New Roman" w:eastAsia="宋体" w:cs="Times New Roman"/>
          <w:sz w:val="24"/>
          <w:szCs w:val="20"/>
          <w:u w:val="single"/>
        </w:rPr>
        <w:t xml:space="preserve">                                                                       </w:t>
      </w:r>
    </w:p>
    <w:p w14:paraId="04D98FD1">
      <w:pPr>
        <w:spacing w:line="360" w:lineRule="auto"/>
        <w:ind w:firstLine="480" w:firstLineChars="200"/>
        <w:jc w:val="both"/>
        <w:rPr>
          <w:rFonts w:hint="default" w:ascii="Times New Roman" w:hAnsi="Times New Roman" w:eastAsia="宋体" w:cs="Times New Roman"/>
          <w:sz w:val="24"/>
          <w:szCs w:val="20"/>
          <w:u w:val="single"/>
        </w:rPr>
      </w:pPr>
      <w:r>
        <w:rPr>
          <w:rFonts w:hint="default" w:ascii="Times New Roman" w:hAnsi="Times New Roman" w:eastAsia="宋体" w:cs="Times New Roman"/>
          <w:sz w:val="24"/>
          <w:szCs w:val="20"/>
          <w:u w:val="single"/>
        </w:rPr>
        <w:t xml:space="preserve">                                                                       </w:t>
      </w:r>
    </w:p>
    <w:p w14:paraId="0FDA5E40">
      <w:pPr>
        <w:spacing w:line="360" w:lineRule="auto"/>
        <w:ind w:firstLine="480" w:firstLineChars="200"/>
        <w:jc w:val="both"/>
        <w:rPr>
          <w:rFonts w:hint="default" w:ascii="Times New Roman" w:hAnsi="Times New Roman" w:eastAsia="宋体" w:cs="Times New Roman"/>
          <w:sz w:val="24"/>
          <w:szCs w:val="20"/>
          <w:u w:val="single"/>
        </w:rPr>
      </w:pPr>
      <w:r>
        <w:rPr>
          <w:rFonts w:hint="default" w:ascii="Times New Roman" w:hAnsi="Times New Roman" w:eastAsia="宋体" w:cs="Times New Roman"/>
          <w:sz w:val="24"/>
          <w:szCs w:val="20"/>
          <w:u w:val="single"/>
        </w:rPr>
        <w:t xml:space="preserve">                                                                       </w:t>
      </w:r>
    </w:p>
    <w:p w14:paraId="5A931361">
      <w:pPr>
        <w:spacing w:line="360" w:lineRule="auto"/>
        <w:ind w:firstLine="480" w:firstLineChars="200"/>
        <w:jc w:val="both"/>
        <w:rPr>
          <w:rFonts w:hint="default" w:ascii="Times New Roman" w:hAnsi="Times New Roman" w:eastAsia="宋体" w:cs="Times New Roman"/>
          <w:sz w:val="24"/>
          <w:szCs w:val="20"/>
          <w:u w:val="single"/>
        </w:rPr>
      </w:pPr>
      <w:r>
        <w:rPr>
          <w:rFonts w:hint="default" w:ascii="Times New Roman" w:hAnsi="Times New Roman" w:eastAsia="宋体" w:cs="Times New Roman"/>
          <w:sz w:val="24"/>
          <w:szCs w:val="20"/>
          <w:u w:val="single"/>
        </w:rPr>
        <w:t xml:space="preserve">                                                                       </w:t>
      </w:r>
    </w:p>
    <w:p w14:paraId="29F70717">
      <w:pPr>
        <w:spacing w:line="360" w:lineRule="auto"/>
        <w:ind w:firstLine="480" w:firstLineChars="200"/>
        <w:jc w:val="both"/>
        <w:rPr>
          <w:rFonts w:hint="default" w:ascii="Times New Roman" w:hAnsi="Times New Roman" w:eastAsia="宋体" w:cs="Times New Roman"/>
          <w:sz w:val="24"/>
          <w:szCs w:val="20"/>
          <w:u w:val="single"/>
        </w:rPr>
      </w:pPr>
      <w:r>
        <w:rPr>
          <w:rFonts w:hint="default" w:ascii="Times New Roman" w:hAnsi="Times New Roman" w:eastAsia="宋体" w:cs="Times New Roman"/>
          <w:sz w:val="24"/>
          <w:szCs w:val="20"/>
          <w:u w:val="single"/>
        </w:rPr>
        <w:t xml:space="preserve">                                                                       </w:t>
      </w:r>
    </w:p>
    <w:p w14:paraId="54613313">
      <w:pPr>
        <w:spacing w:line="360" w:lineRule="auto"/>
        <w:ind w:firstLine="480" w:firstLineChars="200"/>
        <w:jc w:val="both"/>
        <w:rPr>
          <w:rFonts w:hint="default" w:ascii="Times New Roman" w:hAnsi="Times New Roman" w:eastAsia="宋体" w:cs="Times New Roman"/>
          <w:sz w:val="24"/>
          <w:szCs w:val="20"/>
          <w:u w:val="single"/>
        </w:rPr>
      </w:pPr>
    </w:p>
    <w:p w14:paraId="06EDF4D8">
      <w:pPr>
        <w:spacing w:line="360" w:lineRule="auto"/>
        <w:ind w:firstLine="480" w:firstLineChars="200"/>
        <w:jc w:val="both"/>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投标人：（盖章）</w:t>
      </w:r>
    </w:p>
    <w:p w14:paraId="0BB641F1">
      <w:pPr>
        <w:spacing w:line="360" w:lineRule="auto"/>
        <w:ind w:firstLine="480" w:firstLineChars="200"/>
        <w:jc w:val="both"/>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法定代表人（委托代理人）：（签字）</w:t>
      </w:r>
    </w:p>
    <w:p w14:paraId="48AC0ED5">
      <w:pPr>
        <w:pStyle w:val="15"/>
        <w:rPr>
          <w:rFonts w:hint="default"/>
          <w:lang w:val="en-US" w:eastAsia="zh-CN"/>
        </w:rPr>
      </w:pPr>
      <w:r>
        <w:rPr>
          <w:rFonts w:hint="default" w:ascii="Times New Roman" w:hAnsi="Times New Roman" w:eastAsia="宋体" w:cs="Times New Roman"/>
          <w:color w:val="000000"/>
          <w:sz w:val="24"/>
          <w:szCs w:val="24"/>
        </w:rPr>
        <w:t>日  期：       年    月    日</w:t>
      </w:r>
    </w:p>
    <w:p w14:paraId="0D0184EF">
      <w:pPr>
        <w:pStyle w:val="76"/>
        <w:rPr>
          <w:rFonts w:hint="default" w:hAnsi="宋体"/>
          <w:sz w:val="24"/>
          <w:lang w:val="en-US"/>
        </w:rPr>
      </w:pPr>
    </w:p>
    <w:p w14:paraId="25341579">
      <w:pPr>
        <w:pStyle w:val="76"/>
        <w:rPr>
          <w:rFonts w:hint="default" w:hAnsi="宋体"/>
          <w:sz w:val="24"/>
          <w:lang w:val="en-US"/>
        </w:rPr>
      </w:pPr>
    </w:p>
    <w:p w14:paraId="3D42EF00">
      <w:pPr>
        <w:pStyle w:val="76"/>
        <w:rPr>
          <w:rFonts w:hint="default" w:hAnsi="宋体"/>
          <w:sz w:val="24"/>
          <w:lang w:val="en-US"/>
        </w:rPr>
      </w:pPr>
    </w:p>
    <w:p w14:paraId="23EABF17">
      <w:pPr>
        <w:pStyle w:val="72"/>
        <w:numPr>
          <w:ilvl w:val="0"/>
          <w:numId w:val="0"/>
        </w:numPr>
        <w:ind w:leftChars="0"/>
        <w:rPr>
          <w:rFonts w:hint="eastAsia" w:ascii="宋体" w:hAnsi="宋体" w:eastAsia="宋体" w:cs="宋体"/>
          <w:sz w:val="32"/>
          <w:szCs w:val="32"/>
          <w:highlight w:val="none"/>
          <w:lang w:val="en-US" w:eastAsia="zh-CN"/>
        </w:rPr>
        <w:sectPr>
          <w:headerReference r:id="rId10" w:type="first"/>
          <w:footerReference r:id="rId12" w:type="first"/>
          <w:footerReference r:id="rId11" w:type="default"/>
          <w:pgSz w:w="11906" w:h="16838"/>
          <w:pgMar w:top="1701" w:right="1418" w:bottom="1134" w:left="1418" w:header="851" w:footer="992" w:gutter="0"/>
          <w:pgNumType w:fmt="numberInDash" w:start="1"/>
          <w:cols w:space="720" w:num="1"/>
          <w:titlePg/>
          <w:docGrid w:type="lines" w:linePitch="312" w:charSpace="0"/>
        </w:sectPr>
      </w:pPr>
    </w:p>
    <w:p w14:paraId="5EAAFD0F">
      <w:pPr>
        <w:pStyle w:val="72"/>
        <w:numPr>
          <w:ilvl w:val="0"/>
          <w:numId w:val="0"/>
        </w:numPr>
        <w:ind w:leftChars="0"/>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附件7 分项报价表</w:t>
      </w:r>
    </w:p>
    <w:tbl>
      <w:tblPr>
        <w:tblStyle w:val="3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6"/>
        <w:gridCol w:w="2086"/>
        <w:gridCol w:w="1259"/>
        <w:gridCol w:w="2997"/>
        <w:gridCol w:w="656"/>
        <w:gridCol w:w="1096"/>
        <w:gridCol w:w="1096"/>
        <w:gridCol w:w="436"/>
        <w:gridCol w:w="656"/>
        <w:gridCol w:w="1096"/>
        <w:gridCol w:w="1096"/>
        <w:gridCol w:w="1089"/>
      </w:tblGrid>
      <w:tr w14:paraId="34948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7846D">
            <w:pPr>
              <w:spacing w:line="360" w:lineRule="auto"/>
              <w:ind w:firstLine="5060" w:firstLineChars="2100"/>
              <w:jc w:val="center"/>
              <w:rPr>
                <w:rFonts w:hint="eastAsia" w:ascii="宋体" w:hAnsi="宋体" w:eastAsia="宋体" w:cs="宋体"/>
                <w:i w:val="0"/>
                <w:iCs w:val="0"/>
                <w:color w:val="000000"/>
                <w:sz w:val="36"/>
                <w:szCs w:val="36"/>
                <w:u w:val="none"/>
              </w:rPr>
            </w:pPr>
            <w:r>
              <w:rPr>
                <w:rFonts w:hint="eastAsia" w:ascii="宋体" w:hAnsi="宋体" w:cs="Times New Roman"/>
                <w:b/>
                <w:bCs/>
                <w:color w:val="000000"/>
                <w:sz w:val="24"/>
                <w:szCs w:val="24"/>
                <w:u w:val="single"/>
                <w:lang w:val="en-US" w:eastAsia="zh-CN"/>
              </w:rPr>
              <w:t>（填写投标项目名称）</w:t>
            </w:r>
            <w:r>
              <w:rPr>
                <w:rFonts w:hint="eastAsia" w:ascii="宋体" w:hAnsi="宋体" w:eastAsia="宋体" w:cs="宋体"/>
                <w:i w:val="0"/>
                <w:iCs w:val="0"/>
                <w:color w:val="000000"/>
                <w:kern w:val="0"/>
                <w:sz w:val="36"/>
                <w:szCs w:val="36"/>
                <w:u w:val="none"/>
                <w:lang w:val="en-US" w:eastAsia="zh-CN" w:bidi="ar"/>
              </w:rPr>
              <w:t>分项报价表</w:t>
            </w:r>
          </w:p>
        </w:tc>
      </w:tr>
      <w:tr w14:paraId="6DBAD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FC3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86C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物资/设备/...名称</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F80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804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具体参数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（规格型号的描述）</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10C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4C9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未税单价</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11C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含税单价</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7FF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计量单位</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146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E3F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未税总价</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B0A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含税总价</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CFE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3B330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19F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49D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8938E">
            <w:pPr>
              <w:jc w:val="center"/>
              <w:rPr>
                <w:rFonts w:hint="eastAsia" w:ascii="宋体" w:hAnsi="宋体" w:eastAsia="宋体" w:cs="宋体"/>
                <w:i w:val="0"/>
                <w:iCs w:val="0"/>
                <w:color w:val="000000"/>
                <w:sz w:val="22"/>
                <w:szCs w:val="22"/>
                <w:u w:val="none"/>
              </w:rPr>
            </w:pP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F65CC">
            <w:pPr>
              <w:jc w:val="center"/>
              <w:rPr>
                <w:rFonts w:hint="eastAsia" w:ascii="宋体" w:hAnsi="宋体" w:eastAsia="宋体" w:cs="宋体"/>
                <w:i w:val="0"/>
                <w:iCs w:val="0"/>
                <w:color w:val="000000"/>
                <w:sz w:val="22"/>
                <w:szCs w:val="22"/>
                <w:u w:val="none"/>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CBBB6">
            <w:pPr>
              <w:jc w:val="center"/>
              <w:rPr>
                <w:rFonts w:hint="eastAsia" w:ascii="宋体" w:hAnsi="宋体" w:eastAsia="宋体" w:cs="宋体"/>
                <w:i w:val="0"/>
                <w:iCs w:val="0"/>
                <w:color w:val="000000"/>
                <w:sz w:val="22"/>
                <w:szCs w:val="22"/>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D8399">
            <w:pPr>
              <w:jc w:val="center"/>
              <w:rPr>
                <w:rFonts w:hint="eastAsia" w:ascii="宋体" w:hAnsi="宋体" w:eastAsia="宋体" w:cs="宋体"/>
                <w:i w:val="0"/>
                <w:iCs w:val="0"/>
                <w:color w:val="000000"/>
                <w:sz w:val="22"/>
                <w:szCs w:val="22"/>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0ECFF">
            <w:pPr>
              <w:jc w:val="center"/>
              <w:rPr>
                <w:rFonts w:hint="eastAsia" w:ascii="宋体" w:hAnsi="宋体" w:eastAsia="宋体" w:cs="宋体"/>
                <w:i w:val="0"/>
                <w:iCs w:val="0"/>
                <w:color w:val="000000"/>
                <w:sz w:val="22"/>
                <w:szCs w:val="22"/>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5CE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5BE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9AABA">
            <w:pPr>
              <w:jc w:val="center"/>
              <w:rPr>
                <w:rFonts w:hint="eastAsia" w:ascii="宋体" w:hAnsi="宋体" w:eastAsia="宋体" w:cs="宋体"/>
                <w:i w:val="0"/>
                <w:iCs w:val="0"/>
                <w:color w:val="000000"/>
                <w:sz w:val="22"/>
                <w:szCs w:val="22"/>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2068F">
            <w:pPr>
              <w:jc w:val="center"/>
              <w:rPr>
                <w:rFonts w:hint="eastAsia" w:ascii="宋体" w:hAnsi="宋体" w:eastAsia="宋体" w:cs="宋体"/>
                <w:i w:val="0"/>
                <w:iCs w:val="0"/>
                <w:color w:val="000000"/>
                <w:sz w:val="22"/>
                <w:szCs w:val="22"/>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759D6">
            <w:pPr>
              <w:jc w:val="center"/>
              <w:rPr>
                <w:rFonts w:hint="eastAsia" w:ascii="宋体" w:hAnsi="宋体" w:eastAsia="宋体" w:cs="宋体"/>
                <w:i w:val="0"/>
                <w:iCs w:val="0"/>
                <w:color w:val="000000"/>
                <w:sz w:val="22"/>
                <w:szCs w:val="22"/>
                <w:u w:val="none"/>
              </w:rPr>
            </w:pPr>
          </w:p>
        </w:tc>
      </w:tr>
      <w:tr w14:paraId="1B998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348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A7BC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90A4D">
            <w:pPr>
              <w:jc w:val="center"/>
              <w:rPr>
                <w:rFonts w:hint="eastAsia" w:ascii="宋体" w:hAnsi="宋体" w:eastAsia="宋体" w:cs="宋体"/>
                <w:i w:val="0"/>
                <w:iCs w:val="0"/>
                <w:color w:val="000000"/>
                <w:sz w:val="22"/>
                <w:szCs w:val="22"/>
                <w:u w:val="none"/>
              </w:rPr>
            </w:pP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306F8">
            <w:pPr>
              <w:jc w:val="center"/>
              <w:rPr>
                <w:rFonts w:hint="eastAsia" w:ascii="宋体" w:hAnsi="宋体" w:eastAsia="宋体" w:cs="宋体"/>
                <w:i w:val="0"/>
                <w:iCs w:val="0"/>
                <w:color w:val="000000"/>
                <w:sz w:val="22"/>
                <w:szCs w:val="22"/>
                <w:u w:val="none"/>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1D985">
            <w:pPr>
              <w:jc w:val="center"/>
              <w:rPr>
                <w:rFonts w:hint="eastAsia" w:ascii="宋体" w:hAnsi="宋体" w:eastAsia="宋体" w:cs="宋体"/>
                <w:i w:val="0"/>
                <w:iCs w:val="0"/>
                <w:color w:val="000000"/>
                <w:sz w:val="22"/>
                <w:szCs w:val="22"/>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5A4DF">
            <w:pPr>
              <w:jc w:val="center"/>
              <w:rPr>
                <w:rFonts w:hint="eastAsia" w:ascii="宋体" w:hAnsi="宋体" w:eastAsia="宋体" w:cs="宋体"/>
                <w:i w:val="0"/>
                <w:iCs w:val="0"/>
                <w:color w:val="000000"/>
                <w:sz w:val="22"/>
                <w:szCs w:val="22"/>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4D935">
            <w:pPr>
              <w:jc w:val="center"/>
              <w:rPr>
                <w:rFonts w:hint="eastAsia" w:ascii="宋体" w:hAnsi="宋体" w:eastAsia="宋体" w:cs="宋体"/>
                <w:i w:val="0"/>
                <w:iCs w:val="0"/>
                <w:color w:val="000000"/>
                <w:sz w:val="22"/>
                <w:szCs w:val="22"/>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124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921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F3A63">
            <w:pPr>
              <w:jc w:val="center"/>
              <w:rPr>
                <w:rFonts w:hint="eastAsia" w:ascii="宋体" w:hAnsi="宋体" w:eastAsia="宋体" w:cs="宋体"/>
                <w:i w:val="0"/>
                <w:iCs w:val="0"/>
                <w:color w:val="000000"/>
                <w:sz w:val="22"/>
                <w:szCs w:val="22"/>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88822">
            <w:pPr>
              <w:jc w:val="center"/>
              <w:rPr>
                <w:rFonts w:hint="eastAsia" w:ascii="宋体" w:hAnsi="宋体" w:eastAsia="宋体" w:cs="宋体"/>
                <w:i w:val="0"/>
                <w:iCs w:val="0"/>
                <w:color w:val="000000"/>
                <w:sz w:val="22"/>
                <w:szCs w:val="22"/>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88125">
            <w:pPr>
              <w:jc w:val="center"/>
              <w:rPr>
                <w:rFonts w:hint="eastAsia" w:ascii="宋体" w:hAnsi="宋体" w:eastAsia="宋体" w:cs="宋体"/>
                <w:i w:val="0"/>
                <w:iCs w:val="0"/>
                <w:color w:val="000000"/>
                <w:sz w:val="22"/>
                <w:szCs w:val="22"/>
                <w:u w:val="none"/>
              </w:rPr>
            </w:pPr>
          </w:p>
        </w:tc>
      </w:tr>
      <w:tr w14:paraId="3AA5E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61C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21C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1547D">
            <w:pPr>
              <w:jc w:val="center"/>
              <w:rPr>
                <w:rFonts w:hint="eastAsia" w:ascii="宋体" w:hAnsi="宋体" w:eastAsia="宋体" w:cs="宋体"/>
                <w:i w:val="0"/>
                <w:iCs w:val="0"/>
                <w:color w:val="000000"/>
                <w:sz w:val="22"/>
                <w:szCs w:val="22"/>
                <w:u w:val="none"/>
              </w:rPr>
            </w:pP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7694F">
            <w:pPr>
              <w:jc w:val="center"/>
              <w:rPr>
                <w:rFonts w:hint="eastAsia" w:ascii="宋体" w:hAnsi="宋体" w:eastAsia="宋体" w:cs="宋体"/>
                <w:i w:val="0"/>
                <w:iCs w:val="0"/>
                <w:color w:val="000000"/>
                <w:sz w:val="22"/>
                <w:szCs w:val="22"/>
                <w:u w:val="none"/>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33925">
            <w:pPr>
              <w:jc w:val="center"/>
              <w:rPr>
                <w:rFonts w:hint="eastAsia" w:ascii="宋体" w:hAnsi="宋体" w:eastAsia="宋体" w:cs="宋体"/>
                <w:i w:val="0"/>
                <w:iCs w:val="0"/>
                <w:color w:val="000000"/>
                <w:sz w:val="22"/>
                <w:szCs w:val="22"/>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CF2EF">
            <w:pPr>
              <w:jc w:val="center"/>
              <w:rPr>
                <w:rFonts w:hint="eastAsia" w:ascii="宋体" w:hAnsi="宋体" w:eastAsia="宋体" w:cs="宋体"/>
                <w:i w:val="0"/>
                <w:iCs w:val="0"/>
                <w:color w:val="000000"/>
                <w:sz w:val="22"/>
                <w:szCs w:val="22"/>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7945C">
            <w:pPr>
              <w:jc w:val="center"/>
              <w:rPr>
                <w:rFonts w:hint="eastAsia" w:ascii="宋体" w:hAnsi="宋体" w:eastAsia="宋体" w:cs="宋体"/>
                <w:i w:val="0"/>
                <w:iCs w:val="0"/>
                <w:color w:val="000000"/>
                <w:sz w:val="22"/>
                <w:szCs w:val="22"/>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D0C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348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49A47">
            <w:pPr>
              <w:jc w:val="center"/>
              <w:rPr>
                <w:rFonts w:hint="eastAsia" w:ascii="宋体" w:hAnsi="宋体" w:eastAsia="宋体" w:cs="宋体"/>
                <w:i w:val="0"/>
                <w:iCs w:val="0"/>
                <w:color w:val="000000"/>
                <w:sz w:val="22"/>
                <w:szCs w:val="22"/>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A59E0">
            <w:pPr>
              <w:jc w:val="center"/>
              <w:rPr>
                <w:rFonts w:hint="eastAsia" w:ascii="宋体" w:hAnsi="宋体" w:eastAsia="宋体" w:cs="宋体"/>
                <w:i w:val="0"/>
                <w:iCs w:val="0"/>
                <w:color w:val="000000"/>
                <w:sz w:val="22"/>
                <w:szCs w:val="22"/>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23946">
            <w:pPr>
              <w:jc w:val="center"/>
              <w:rPr>
                <w:rFonts w:hint="eastAsia" w:ascii="宋体" w:hAnsi="宋体" w:eastAsia="宋体" w:cs="宋体"/>
                <w:i w:val="0"/>
                <w:iCs w:val="0"/>
                <w:color w:val="000000"/>
                <w:sz w:val="22"/>
                <w:szCs w:val="22"/>
                <w:u w:val="none"/>
              </w:rPr>
            </w:pPr>
          </w:p>
        </w:tc>
      </w:tr>
      <w:tr w14:paraId="0257D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821" w:type="pct"/>
            <w:gridSpan w:val="9"/>
            <w:tcBorders>
              <w:top w:val="nil"/>
              <w:left w:val="single" w:color="000000" w:sz="4" w:space="0"/>
              <w:bottom w:val="single" w:color="000000" w:sz="4" w:space="0"/>
              <w:right w:val="single" w:color="000000" w:sz="4" w:space="0"/>
            </w:tcBorders>
            <w:shd w:val="clear" w:color="auto" w:fill="auto"/>
            <w:noWrap/>
            <w:vAlign w:val="center"/>
          </w:tcPr>
          <w:p w14:paraId="4DE04A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349" w:type="pct"/>
            <w:tcBorders>
              <w:top w:val="nil"/>
              <w:left w:val="single" w:color="000000" w:sz="4" w:space="0"/>
              <w:bottom w:val="single" w:color="000000" w:sz="4" w:space="0"/>
              <w:right w:val="single" w:color="000000" w:sz="4" w:space="0"/>
            </w:tcBorders>
            <w:shd w:val="clear" w:color="auto" w:fill="auto"/>
            <w:noWrap/>
            <w:vAlign w:val="center"/>
          </w:tcPr>
          <w:p w14:paraId="21364A6E">
            <w:pPr>
              <w:rPr>
                <w:rFonts w:hint="eastAsia" w:ascii="宋体" w:hAnsi="宋体" w:eastAsia="宋体" w:cs="宋体"/>
                <w:i w:val="0"/>
                <w:iCs w:val="0"/>
                <w:color w:val="000000"/>
                <w:sz w:val="22"/>
                <w:szCs w:val="22"/>
                <w:u w:val="none"/>
              </w:rPr>
            </w:pPr>
          </w:p>
        </w:tc>
        <w:tc>
          <w:tcPr>
            <w:tcW w:w="349" w:type="pct"/>
            <w:tcBorders>
              <w:top w:val="nil"/>
              <w:left w:val="single" w:color="000000" w:sz="4" w:space="0"/>
              <w:bottom w:val="single" w:color="000000" w:sz="4" w:space="0"/>
              <w:right w:val="single" w:color="000000" w:sz="4" w:space="0"/>
            </w:tcBorders>
            <w:shd w:val="clear" w:color="auto" w:fill="auto"/>
            <w:noWrap/>
            <w:vAlign w:val="center"/>
          </w:tcPr>
          <w:p w14:paraId="39FD37E1">
            <w:pPr>
              <w:rPr>
                <w:rFonts w:hint="eastAsia" w:ascii="宋体" w:hAnsi="宋体" w:eastAsia="宋体" w:cs="宋体"/>
                <w:i w:val="0"/>
                <w:iCs w:val="0"/>
                <w:color w:val="000000"/>
                <w:sz w:val="22"/>
                <w:szCs w:val="22"/>
                <w:u w:val="none"/>
              </w:rPr>
            </w:pPr>
          </w:p>
        </w:tc>
        <w:tc>
          <w:tcPr>
            <w:tcW w:w="478" w:type="pct"/>
            <w:tcBorders>
              <w:top w:val="nil"/>
              <w:left w:val="single" w:color="000000" w:sz="4" w:space="0"/>
              <w:bottom w:val="single" w:color="000000" w:sz="4" w:space="0"/>
              <w:right w:val="single" w:color="000000" w:sz="4" w:space="0"/>
            </w:tcBorders>
            <w:shd w:val="clear" w:color="auto" w:fill="auto"/>
            <w:noWrap/>
            <w:vAlign w:val="center"/>
          </w:tcPr>
          <w:p w14:paraId="39041D60">
            <w:pPr>
              <w:rPr>
                <w:rFonts w:hint="eastAsia" w:ascii="宋体" w:hAnsi="宋体" w:eastAsia="宋体" w:cs="宋体"/>
                <w:i w:val="0"/>
                <w:iCs w:val="0"/>
                <w:color w:val="000000"/>
                <w:sz w:val="22"/>
                <w:szCs w:val="22"/>
                <w:u w:val="none"/>
              </w:rPr>
            </w:pPr>
          </w:p>
        </w:tc>
      </w:tr>
    </w:tbl>
    <w:p w14:paraId="795332E8">
      <w:pPr>
        <w:pStyle w:val="72"/>
        <w:numPr>
          <w:ilvl w:val="0"/>
          <w:numId w:val="0"/>
        </w:numPr>
        <w:ind w:leftChars="0"/>
        <w:rPr>
          <w:rFonts w:hint="eastAsia" w:ascii="宋体" w:hAnsi="宋体" w:eastAsia="宋体" w:cs="宋体"/>
          <w:sz w:val="32"/>
          <w:szCs w:val="32"/>
          <w:highlight w:val="none"/>
          <w:lang w:val="en-US" w:eastAsia="zh-CN"/>
        </w:rPr>
        <w:sectPr>
          <w:pgSz w:w="16838" w:h="11906" w:orient="landscape"/>
          <w:pgMar w:top="1418" w:right="1701" w:bottom="1418" w:left="1134" w:header="851" w:footer="992" w:gutter="0"/>
          <w:pgNumType w:fmt="numberInDash" w:start="1"/>
          <w:cols w:space="720" w:num="1"/>
          <w:titlePg/>
          <w:docGrid w:type="lines" w:linePitch="312" w:charSpace="0"/>
        </w:sectPr>
      </w:pPr>
    </w:p>
    <w:p w14:paraId="6FEFF112">
      <w:pPr>
        <w:pStyle w:val="72"/>
        <w:numPr>
          <w:ilvl w:val="0"/>
          <w:numId w:val="0"/>
        </w:numPr>
        <w:ind w:leftChars="0"/>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附件8 SRM系统供应商用户手册</w:t>
      </w:r>
    </w:p>
    <w:p w14:paraId="4F79C23C">
      <w:pPr>
        <w:snapToGrid/>
        <w:spacing w:before="0" w:after="0" w:line="360" w:lineRule="auto"/>
        <w:ind w:left="0" w:right="0" w:firstLine="0"/>
        <w:jc w:val="both"/>
        <w:rPr>
          <w:rStyle w:val="38"/>
          <w:rFonts w:hint="eastAsia" w:ascii="宋体" w:hAnsi="宋体" w:eastAsia="宋体" w:cs="宋体"/>
          <w:sz w:val="24"/>
          <w:szCs w:val="24"/>
        </w:rPr>
      </w:pPr>
      <w:r>
        <w:rPr>
          <w:rFonts w:hint="eastAsia" w:ascii="宋体" w:hAnsi="宋体" w:eastAsia="宋体" w:cs="宋体"/>
          <w:i w:val="0"/>
          <w:strike w:val="0"/>
          <w:color w:val="000000"/>
          <w:sz w:val="24"/>
          <w:szCs w:val="24"/>
          <w:u w:val="none"/>
        </w:rPr>
        <w:t>系统网址：</w:t>
      </w:r>
      <w:r>
        <w:rPr>
          <w:rStyle w:val="38"/>
          <w:rFonts w:hint="eastAsia" w:ascii="宋体" w:hAnsi="宋体" w:eastAsia="宋体" w:cs="宋体"/>
          <w:sz w:val="24"/>
          <w:szCs w:val="24"/>
        </w:rPr>
        <w:fldChar w:fldCharType="begin"/>
      </w:r>
      <w:r>
        <w:rPr>
          <w:rStyle w:val="38"/>
          <w:rFonts w:hint="eastAsia" w:ascii="宋体" w:hAnsi="宋体" w:eastAsia="宋体" w:cs="宋体"/>
          <w:sz w:val="24"/>
          <w:szCs w:val="24"/>
        </w:rPr>
        <w:instrText xml:space="preserve">HYPERLINK http://ecaitong.sinotruk.com:8012/ normalLink \tdkey u5b6qk \tdfu http://ecaitong.sinotruk.com:8012/ \tdfn http%3A//ecaitong.sinotruk.com%3A8012/ \tdfe -10 \tdlt text </w:instrText>
      </w:r>
      <w:r>
        <w:rPr>
          <w:rStyle w:val="38"/>
          <w:rFonts w:hint="eastAsia" w:ascii="宋体" w:hAnsi="宋体" w:eastAsia="宋体" w:cs="宋体"/>
          <w:sz w:val="24"/>
          <w:szCs w:val="24"/>
        </w:rPr>
        <w:fldChar w:fldCharType="separate"/>
      </w:r>
      <w:r>
        <w:rPr>
          <w:rStyle w:val="38"/>
          <w:rFonts w:hint="eastAsia" w:ascii="宋体" w:hAnsi="宋体" w:eastAsia="宋体" w:cs="宋体"/>
          <w:sz w:val="24"/>
          <w:szCs w:val="24"/>
        </w:rPr>
        <w:t>http</w:t>
      </w:r>
      <w:r>
        <w:rPr>
          <w:rStyle w:val="38"/>
          <w:rFonts w:hint="eastAsia" w:ascii="宋体" w:hAnsi="宋体" w:eastAsia="宋体" w:cs="宋体"/>
          <w:sz w:val="24"/>
          <w:szCs w:val="24"/>
          <w:lang w:val="en-US" w:eastAsia="zh-CN"/>
        </w:rPr>
        <w:t>s</w:t>
      </w:r>
      <w:r>
        <w:rPr>
          <w:rStyle w:val="38"/>
          <w:rFonts w:hint="eastAsia" w:ascii="宋体" w:hAnsi="宋体" w:eastAsia="宋体" w:cs="宋体"/>
          <w:sz w:val="24"/>
          <w:szCs w:val="24"/>
        </w:rPr>
        <w:t>://ecaitong.sinotruk.com:8012/</w:t>
      </w:r>
      <w:r>
        <w:rPr>
          <w:rStyle w:val="38"/>
          <w:rFonts w:hint="eastAsia" w:ascii="宋体" w:hAnsi="宋体" w:eastAsia="宋体" w:cs="宋体"/>
          <w:sz w:val="24"/>
          <w:szCs w:val="24"/>
        </w:rPr>
        <w:fldChar w:fldCharType="end"/>
      </w:r>
    </w:p>
    <w:p w14:paraId="7BC3932F">
      <w:pPr>
        <w:snapToGrid/>
        <w:spacing w:before="0" w:after="0" w:line="360" w:lineRule="auto"/>
        <w:ind w:left="0" w:right="0" w:firstLine="0"/>
        <w:jc w:val="both"/>
        <w:rPr>
          <w:rFonts w:hint="default" w:ascii="Times New Roman" w:hAnsi="Times New Roman" w:eastAsia="宋体" w:cs="Times New Roman"/>
          <w:i w:val="0"/>
          <w:strike w:val="0"/>
          <w:color w:val="000000"/>
          <w:sz w:val="24"/>
          <w:szCs w:val="24"/>
          <w:u w:val="none"/>
          <w:lang w:eastAsia="zh-CN"/>
        </w:rPr>
      </w:pPr>
      <w:r>
        <w:rPr>
          <w:rFonts w:hint="default" w:ascii="Times New Roman" w:hAnsi="Times New Roman" w:eastAsia="宋体" w:cs="Times New Roman"/>
          <w:i w:val="0"/>
          <w:strike w:val="0"/>
          <w:color w:val="000000"/>
          <w:sz w:val="24"/>
          <w:szCs w:val="24"/>
          <w:u w:val="none"/>
        </w:rPr>
        <w:t>用 户 名：gys+供应商代码</w:t>
      </w:r>
      <w:r>
        <w:rPr>
          <w:rFonts w:hint="default" w:ascii="Times New Roman" w:hAnsi="Times New Roman" w:eastAsia="宋体" w:cs="Times New Roman"/>
          <w:i w:val="0"/>
          <w:strike w:val="0"/>
          <w:color w:val="000000"/>
          <w:sz w:val="24"/>
          <w:szCs w:val="24"/>
          <w:u w:val="none"/>
          <w:lang w:eastAsia="zh-CN"/>
        </w:rPr>
        <w:t>（</w:t>
      </w:r>
      <w:r>
        <w:rPr>
          <w:rFonts w:hint="default" w:ascii="Times New Roman" w:hAnsi="Times New Roman" w:eastAsia="宋体" w:cs="Times New Roman"/>
          <w:i w:val="0"/>
          <w:strike w:val="0"/>
          <w:color w:val="FF0000"/>
          <w:sz w:val="24"/>
          <w:szCs w:val="24"/>
          <w:highlight w:val="none"/>
          <w:u w:val="none"/>
          <w:lang w:val="en-US" w:eastAsia="zh-CN"/>
        </w:rPr>
        <w:t>注意：注册完毕后，用户名不要用手机号登录</w:t>
      </w:r>
      <w:r>
        <w:rPr>
          <w:rFonts w:hint="default" w:ascii="Times New Roman" w:hAnsi="Times New Roman" w:eastAsia="宋体" w:cs="Times New Roman"/>
          <w:i w:val="0"/>
          <w:strike w:val="0"/>
          <w:color w:val="000000"/>
          <w:sz w:val="24"/>
          <w:szCs w:val="24"/>
          <w:u w:val="none"/>
          <w:lang w:eastAsia="zh-CN"/>
        </w:rPr>
        <w:t>）</w:t>
      </w:r>
    </w:p>
    <w:p w14:paraId="6EB598E2">
      <w:pPr>
        <w:pStyle w:val="11"/>
        <w:rPr>
          <w:rFonts w:hint="eastAsia"/>
        </w:rPr>
      </w:pPr>
      <w:r>
        <w:rPr>
          <w:rFonts w:hint="eastAsia"/>
          <w:sz w:val="24"/>
          <w:highlight w:val="none"/>
        </w:rPr>
        <w:t>初始密码为scm@2022或@2023</w:t>
      </w:r>
    </w:p>
    <w:p w14:paraId="6870C911">
      <w:pPr>
        <w:spacing w:before="0" w:after="0" w:line="360" w:lineRule="auto"/>
        <w:ind w:left="0"/>
        <w:rPr>
          <w:rFonts w:hint="eastAsia" w:ascii="宋体" w:hAnsi="宋体" w:eastAsia="宋体" w:cs="宋体"/>
          <w:b/>
          <w:bCs/>
          <w:color w:val="000000"/>
          <w:sz w:val="24"/>
          <w:szCs w:val="24"/>
          <w:u w:val="none"/>
        </w:rPr>
      </w:pPr>
      <w:r>
        <w:rPr>
          <w:rFonts w:hint="eastAsia" w:ascii="宋体" w:hAnsi="宋体" w:eastAsia="宋体" w:cs="宋体"/>
          <w:b/>
          <w:bCs/>
          <w:i w:val="0"/>
          <w:strike w:val="0"/>
          <w:color w:val="000000"/>
          <w:sz w:val="24"/>
          <w:szCs w:val="24"/>
          <w:u w:val="none"/>
        </w:rPr>
        <w:t>1.供应商应标</w:t>
      </w:r>
    </w:p>
    <w:p w14:paraId="6B38AD38">
      <w:pPr>
        <w:snapToGrid/>
        <w:spacing w:before="0" w:after="0" w:line="360" w:lineRule="auto"/>
        <w:ind w:left="0" w:right="0"/>
        <w:jc w:val="both"/>
        <w:rPr>
          <w:rFonts w:hint="eastAsia" w:ascii="宋体" w:hAnsi="宋体" w:eastAsia="宋体" w:cs="宋体"/>
          <w:sz w:val="24"/>
          <w:szCs w:val="24"/>
        </w:rPr>
      </w:pPr>
      <w:r>
        <w:rPr>
          <w:rFonts w:ascii="宋体" w:hAnsi="宋体" w:eastAsia="宋体" w:cs="宋体"/>
          <w:i w:val="0"/>
          <w:strike w:val="0"/>
          <w:color w:val="000000"/>
          <w:sz w:val="24"/>
          <w:szCs w:val="24"/>
          <w:u w:val="none"/>
        </w:rPr>
        <w:t>路径：招投标中心</w:t>
      </w:r>
      <w:r>
        <w:rPr>
          <w:rFonts w:hint="eastAsia" w:ascii="宋体" w:hAnsi="宋体" w:eastAsia="宋体" w:cs="宋体"/>
          <w:i w:val="0"/>
          <w:strike w:val="0"/>
          <w:color w:val="000000"/>
          <w:sz w:val="24"/>
          <w:szCs w:val="24"/>
          <w:u w:val="none"/>
        </w:rPr>
        <w:t>-</w:t>
      </w:r>
      <w:r>
        <w:rPr>
          <w:rFonts w:ascii="宋体" w:hAnsi="宋体" w:eastAsia="宋体" w:cs="宋体"/>
          <w:i w:val="0"/>
          <w:strike w:val="0"/>
          <w:color w:val="000000"/>
          <w:sz w:val="24"/>
          <w:szCs w:val="24"/>
          <w:u w:val="none"/>
        </w:rPr>
        <w:t>非生产类招投标</w:t>
      </w:r>
      <w:r>
        <w:rPr>
          <w:rFonts w:hint="eastAsia" w:ascii="宋体" w:hAnsi="宋体" w:eastAsia="宋体" w:cs="宋体"/>
          <w:i w:val="0"/>
          <w:strike w:val="0"/>
          <w:color w:val="000000"/>
          <w:sz w:val="24"/>
          <w:szCs w:val="24"/>
          <w:u w:val="none"/>
        </w:rPr>
        <w:t>-</w:t>
      </w:r>
      <w:r>
        <w:rPr>
          <w:rFonts w:ascii="宋体" w:hAnsi="宋体" w:eastAsia="宋体" w:cs="宋体"/>
          <w:i w:val="0"/>
          <w:strike w:val="0"/>
          <w:color w:val="000000"/>
          <w:sz w:val="24"/>
          <w:szCs w:val="24"/>
          <w:u w:val="none"/>
        </w:rPr>
        <w:t>供应商应标</w:t>
      </w:r>
    </w:p>
    <w:p w14:paraId="09129DA8">
      <w:pPr>
        <w:snapToGrid/>
        <w:spacing w:before="0" w:after="0" w:line="360" w:lineRule="auto"/>
        <w:ind w:left="0" w:right="0"/>
        <w:jc w:val="both"/>
        <w:rPr>
          <w:rFonts w:ascii="宋体" w:hAnsi="宋体" w:eastAsia="宋体" w:cs="宋体"/>
          <w:i w:val="0"/>
          <w:strike w:val="0"/>
          <w:color w:val="000000"/>
          <w:sz w:val="24"/>
          <w:szCs w:val="24"/>
          <w:u w:val="none"/>
        </w:rPr>
      </w:pPr>
      <w:r>
        <w:rPr>
          <w:rFonts w:ascii="宋体" w:hAnsi="宋体" w:eastAsia="宋体" w:cs="宋体"/>
          <w:i w:val="0"/>
          <w:strike w:val="0"/>
          <w:color w:val="000000"/>
          <w:sz w:val="24"/>
          <w:szCs w:val="24"/>
          <w:u w:val="none"/>
        </w:rPr>
        <w:t>点击应标，上传文件之后点击提交。</w:t>
      </w:r>
    </w:p>
    <w:p w14:paraId="29700869">
      <w:pPr>
        <w:snapToGrid/>
        <w:spacing w:before="0" w:after="0" w:line="240" w:lineRule="auto"/>
        <w:ind w:left="0" w:right="0"/>
        <w:jc w:val="both"/>
      </w:pPr>
      <w:r>
        <w:drawing>
          <wp:inline distT="0" distB="0" distL="0" distR="0">
            <wp:extent cx="5760085" cy="2269490"/>
            <wp:effectExtent l="0" t="0" r="12065" b="16510"/>
            <wp:docPr id="25" name="picture" descr="descript"/>
            <wp:cNvGraphicFramePr/>
            <a:graphic xmlns:a="http://schemas.openxmlformats.org/drawingml/2006/main">
              <a:graphicData uri="http://schemas.openxmlformats.org/drawingml/2006/picture">
                <pic:pic xmlns:pic="http://schemas.openxmlformats.org/drawingml/2006/picture">
                  <pic:nvPicPr>
                    <pic:cNvPr id="25" name="picture" descr="descript"/>
                    <pic:cNvPicPr/>
                  </pic:nvPicPr>
                  <pic:blipFill>
                    <a:blip r:embed="rId15"/>
                    <a:stretch>
                      <a:fillRect/>
                    </a:stretch>
                  </pic:blipFill>
                  <pic:spPr>
                    <a:xfrm>
                      <a:off x="0" y="0"/>
                      <a:ext cx="5760085" cy="2269864"/>
                    </a:xfrm>
                    <a:prstGeom prst="rect">
                      <a:avLst/>
                    </a:prstGeom>
                  </pic:spPr>
                </pic:pic>
              </a:graphicData>
            </a:graphic>
          </wp:inline>
        </w:drawing>
      </w:r>
    </w:p>
    <w:p w14:paraId="6FC0C503">
      <w:pPr>
        <w:snapToGrid/>
        <w:spacing w:before="0" w:after="0" w:line="240" w:lineRule="auto"/>
        <w:ind w:left="0" w:right="0"/>
        <w:jc w:val="both"/>
      </w:pPr>
    </w:p>
    <w:p w14:paraId="12566FF3">
      <w:pPr>
        <w:spacing w:before="0" w:after="0" w:line="360" w:lineRule="auto"/>
        <w:ind w:left="0"/>
        <w:rPr>
          <w:rFonts w:hint="eastAsia" w:ascii="宋体" w:hAnsi="宋体" w:eastAsia="宋体" w:cs="宋体"/>
          <w:b/>
          <w:bCs/>
          <w:color w:val="000000"/>
          <w:sz w:val="24"/>
          <w:szCs w:val="24"/>
          <w:u w:val="none"/>
        </w:rPr>
      </w:pPr>
      <w:r>
        <w:rPr>
          <w:rFonts w:hint="eastAsia" w:ascii="宋体" w:hAnsi="宋体" w:eastAsia="宋体" w:cs="宋体"/>
          <w:b/>
          <w:bCs/>
          <w:i w:val="0"/>
          <w:strike w:val="0"/>
          <w:color w:val="000000"/>
          <w:sz w:val="24"/>
          <w:szCs w:val="24"/>
          <w:u w:val="none"/>
        </w:rPr>
        <w:t>2.供应商投标</w:t>
      </w:r>
    </w:p>
    <w:p w14:paraId="5B08C7A4">
      <w:pPr>
        <w:snapToGrid/>
        <w:spacing w:before="0" w:after="0" w:line="360" w:lineRule="auto"/>
        <w:ind w:left="0" w:right="0"/>
        <w:jc w:val="both"/>
        <w:rPr>
          <w:rFonts w:hint="eastAsia" w:ascii="宋体" w:hAnsi="宋体" w:eastAsia="宋体" w:cs="宋体"/>
          <w:sz w:val="24"/>
          <w:szCs w:val="24"/>
        </w:rPr>
      </w:pPr>
      <w:r>
        <w:rPr>
          <w:rFonts w:ascii="宋体" w:hAnsi="宋体" w:eastAsia="宋体" w:cs="宋体"/>
          <w:i w:val="0"/>
          <w:strike w:val="0"/>
          <w:color w:val="000000"/>
          <w:sz w:val="24"/>
          <w:szCs w:val="24"/>
          <w:u w:val="none"/>
        </w:rPr>
        <w:t>路径：招投标中心</w:t>
      </w:r>
      <w:r>
        <w:rPr>
          <w:rFonts w:hint="eastAsia" w:ascii="宋体" w:hAnsi="宋体" w:eastAsia="宋体" w:cs="宋体"/>
          <w:i w:val="0"/>
          <w:strike w:val="0"/>
          <w:color w:val="000000"/>
          <w:sz w:val="24"/>
          <w:szCs w:val="24"/>
          <w:u w:val="none"/>
        </w:rPr>
        <w:t>-</w:t>
      </w:r>
      <w:r>
        <w:rPr>
          <w:rFonts w:ascii="宋体" w:hAnsi="宋体" w:eastAsia="宋体" w:cs="宋体"/>
          <w:i w:val="0"/>
          <w:strike w:val="0"/>
          <w:color w:val="000000"/>
          <w:sz w:val="24"/>
          <w:szCs w:val="24"/>
          <w:u w:val="none"/>
        </w:rPr>
        <w:t>非生产类招投标</w:t>
      </w:r>
      <w:r>
        <w:rPr>
          <w:rFonts w:hint="eastAsia" w:ascii="宋体" w:hAnsi="宋体" w:eastAsia="宋体" w:cs="宋体"/>
          <w:i w:val="0"/>
          <w:strike w:val="0"/>
          <w:color w:val="000000"/>
          <w:sz w:val="24"/>
          <w:szCs w:val="24"/>
          <w:u w:val="none"/>
        </w:rPr>
        <w:t>-</w:t>
      </w:r>
      <w:r>
        <w:rPr>
          <w:rFonts w:ascii="宋体" w:hAnsi="宋体" w:eastAsia="宋体" w:cs="宋体"/>
          <w:i w:val="0"/>
          <w:strike w:val="0"/>
          <w:color w:val="000000"/>
          <w:sz w:val="24"/>
          <w:szCs w:val="24"/>
          <w:u w:val="none"/>
        </w:rPr>
        <w:t>供应商投标</w:t>
      </w:r>
    </w:p>
    <w:p w14:paraId="5452BC84">
      <w:pPr>
        <w:snapToGrid/>
        <w:spacing w:before="0" w:after="0" w:line="240" w:lineRule="auto"/>
        <w:ind w:left="0" w:right="0"/>
        <w:jc w:val="both"/>
        <w:rPr>
          <w:rFonts w:ascii="宋体" w:hAnsi="宋体" w:eastAsia="宋体" w:cs="宋体"/>
          <w:i w:val="0"/>
          <w:strike w:val="0"/>
          <w:color w:val="000000"/>
          <w:sz w:val="21"/>
          <w:u w:val="none"/>
        </w:rPr>
      </w:pPr>
      <w:r>
        <w:rPr>
          <w:rFonts w:ascii="宋体" w:hAnsi="宋体" w:eastAsia="宋体" w:cs="宋体"/>
          <w:i w:val="0"/>
          <w:strike w:val="0"/>
          <w:color w:val="000000"/>
          <w:sz w:val="21"/>
          <w:u w:val="none"/>
        </w:rPr>
        <w:drawing>
          <wp:inline distT="0" distB="0" distL="0" distR="0">
            <wp:extent cx="5760085" cy="2125345"/>
            <wp:effectExtent l="0" t="0" r="12065" b="8255"/>
            <wp:docPr id="26" name="picture" descr="descript"/>
            <wp:cNvGraphicFramePr/>
            <a:graphic xmlns:a="http://schemas.openxmlformats.org/drawingml/2006/main">
              <a:graphicData uri="http://schemas.openxmlformats.org/drawingml/2006/picture">
                <pic:pic xmlns:pic="http://schemas.openxmlformats.org/drawingml/2006/picture">
                  <pic:nvPicPr>
                    <pic:cNvPr id="26" name="picture" descr="descript"/>
                    <pic:cNvPicPr/>
                  </pic:nvPicPr>
                  <pic:blipFill>
                    <a:blip r:embed="rId16"/>
                    <a:stretch>
                      <a:fillRect/>
                    </a:stretch>
                  </pic:blipFill>
                  <pic:spPr>
                    <a:xfrm>
                      <a:off x="0" y="0"/>
                      <a:ext cx="5760085" cy="2125673"/>
                    </a:xfrm>
                    <a:prstGeom prst="rect">
                      <a:avLst/>
                    </a:prstGeom>
                  </pic:spPr>
                </pic:pic>
              </a:graphicData>
            </a:graphic>
          </wp:inline>
        </w:drawing>
      </w:r>
    </w:p>
    <w:p w14:paraId="44AAA1FA">
      <w:pPr>
        <w:snapToGrid/>
        <w:spacing w:before="0" w:after="0" w:line="360" w:lineRule="auto"/>
        <w:ind w:left="0" w:right="0"/>
        <w:jc w:val="both"/>
        <w:rPr>
          <w:rFonts w:ascii="宋体" w:hAnsi="宋体" w:eastAsia="宋体" w:cs="宋体"/>
          <w:i w:val="0"/>
          <w:strike w:val="0"/>
          <w:color w:val="000000"/>
          <w:sz w:val="24"/>
          <w:szCs w:val="28"/>
          <w:u w:val="none"/>
        </w:rPr>
      </w:pPr>
      <w:r>
        <w:rPr>
          <w:rFonts w:ascii="宋体" w:hAnsi="宋体" w:eastAsia="宋体" w:cs="宋体"/>
          <w:i w:val="0"/>
          <w:strike w:val="0"/>
          <w:color w:val="000000"/>
          <w:sz w:val="24"/>
          <w:szCs w:val="28"/>
          <w:u w:val="none"/>
        </w:rPr>
        <w:t>点击投标按钮，进入详情页，输入投标报价并上传相应的附件。</w:t>
      </w:r>
    </w:p>
    <w:p w14:paraId="767038DF">
      <w:pPr>
        <w:pStyle w:val="15"/>
        <w:rPr>
          <w:b/>
          <w:bCs/>
          <w:highlight w:val="none"/>
        </w:rPr>
      </w:pPr>
      <w:r>
        <w:rPr>
          <w:rFonts w:hint="eastAsia" w:ascii="宋体" w:hAnsi="宋体" w:eastAsia="宋体" w:cs="宋体"/>
          <w:b/>
          <w:bCs/>
          <w:i w:val="0"/>
          <w:strike w:val="0"/>
          <w:color w:val="000000"/>
          <w:sz w:val="24"/>
          <w:szCs w:val="28"/>
          <w:highlight w:val="none"/>
          <w:u w:val="none"/>
          <w:lang w:val="en-US" w:eastAsia="zh-CN"/>
        </w:rPr>
        <w:t>注意：系统内的投标报价单位为“万元”，如开标现场发现填错报价，即直接淘汰</w:t>
      </w:r>
      <w:r>
        <w:rPr>
          <w:rFonts w:hint="eastAsia" w:hAnsi="宋体" w:eastAsia="宋体" w:cs="宋体"/>
          <w:b/>
          <w:bCs/>
          <w:i w:val="0"/>
          <w:strike w:val="0"/>
          <w:color w:val="000000"/>
          <w:sz w:val="24"/>
          <w:szCs w:val="28"/>
          <w:highlight w:val="none"/>
          <w:u w:val="none"/>
          <w:lang w:val="en-US" w:eastAsia="zh-CN"/>
        </w:rPr>
        <w:t>。</w:t>
      </w:r>
    </w:p>
    <w:p w14:paraId="2C1CB367">
      <w:pPr>
        <w:snapToGrid/>
        <w:spacing w:before="280" w:after="290" w:line="372" w:lineRule="auto"/>
        <w:ind w:left="425" w:right="0" w:hanging="425"/>
        <w:jc w:val="both"/>
        <w:outlineLvl w:val="9"/>
        <w:rPr>
          <w:rFonts w:ascii="Arial" w:hAnsi="Arial" w:eastAsia="Arial" w:cs="Arial"/>
          <w:i w:val="0"/>
          <w:strike w:val="0"/>
          <w:color w:val="000000"/>
          <w:sz w:val="28"/>
          <w:u w:val="none"/>
        </w:rPr>
      </w:pPr>
      <w:r>
        <w:rPr>
          <w:rFonts w:ascii="Arial" w:hAnsi="Arial" w:eastAsia="Arial" w:cs="Arial"/>
          <w:i w:val="0"/>
          <w:strike w:val="0"/>
          <w:color w:val="000000"/>
          <w:sz w:val="28"/>
          <w:u w:val="none"/>
        </w:rPr>
        <w:drawing>
          <wp:inline distT="0" distB="0" distL="0" distR="0">
            <wp:extent cx="5490210" cy="2668905"/>
            <wp:effectExtent l="0" t="0" r="15240" b="17145"/>
            <wp:docPr id="27" name="picture" descr="descript"/>
            <wp:cNvGraphicFramePr/>
            <a:graphic xmlns:a="http://schemas.openxmlformats.org/drawingml/2006/main">
              <a:graphicData uri="http://schemas.openxmlformats.org/drawingml/2006/picture">
                <pic:pic xmlns:pic="http://schemas.openxmlformats.org/drawingml/2006/picture">
                  <pic:nvPicPr>
                    <pic:cNvPr id="27" name="picture" descr="descript"/>
                    <pic:cNvPicPr/>
                  </pic:nvPicPr>
                  <pic:blipFill>
                    <a:blip r:embed="rId17"/>
                    <a:stretch>
                      <a:fillRect/>
                    </a:stretch>
                  </pic:blipFill>
                  <pic:spPr>
                    <a:xfrm>
                      <a:off x="0" y="0"/>
                      <a:ext cx="5490210" cy="2669498"/>
                    </a:xfrm>
                    <a:prstGeom prst="rect">
                      <a:avLst/>
                    </a:prstGeom>
                  </pic:spPr>
                </pic:pic>
              </a:graphicData>
            </a:graphic>
          </wp:inline>
        </w:drawing>
      </w:r>
    </w:p>
    <w:p w14:paraId="10FBE356">
      <w:pPr>
        <w:spacing w:before="0" w:after="0" w:line="360" w:lineRule="auto"/>
        <w:ind w:left="0"/>
        <w:rPr>
          <w:rFonts w:hint="eastAsia" w:ascii="宋体" w:hAnsi="宋体" w:eastAsia="宋体" w:cs="宋体"/>
          <w:b/>
          <w:bCs/>
          <w:color w:val="000000"/>
          <w:sz w:val="24"/>
          <w:szCs w:val="24"/>
          <w:u w:val="none"/>
        </w:rPr>
      </w:pPr>
      <w:r>
        <w:rPr>
          <w:rFonts w:hint="eastAsia" w:ascii="宋体" w:hAnsi="宋体" w:eastAsia="宋体" w:cs="宋体"/>
          <w:b/>
          <w:bCs/>
          <w:i w:val="0"/>
          <w:strike w:val="0"/>
          <w:color w:val="000000"/>
          <w:sz w:val="24"/>
          <w:szCs w:val="24"/>
          <w:u w:val="none"/>
        </w:rPr>
        <w:t>3.供应商技术标澄清函</w:t>
      </w:r>
    </w:p>
    <w:p w14:paraId="587847E9">
      <w:pPr>
        <w:snapToGrid/>
        <w:spacing w:before="0" w:after="0" w:line="360" w:lineRule="auto"/>
        <w:ind w:left="0" w:right="0"/>
        <w:jc w:val="both"/>
        <w:rPr>
          <w:rFonts w:hint="eastAsia" w:ascii="宋体" w:hAnsi="宋体" w:eastAsia="宋体" w:cs="宋体"/>
          <w:sz w:val="24"/>
          <w:szCs w:val="24"/>
        </w:rPr>
      </w:pPr>
      <w:r>
        <w:rPr>
          <w:rFonts w:ascii="宋体" w:hAnsi="宋体" w:eastAsia="宋体" w:cs="宋体"/>
          <w:i w:val="0"/>
          <w:strike w:val="0"/>
          <w:color w:val="000000"/>
          <w:sz w:val="24"/>
          <w:szCs w:val="24"/>
          <w:u w:val="none"/>
        </w:rPr>
        <w:t>路径：招投标中心</w:t>
      </w:r>
      <w:r>
        <w:rPr>
          <w:rFonts w:hint="eastAsia" w:ascii="宋体" w:hAnsi="宋体" w:eastAsia="宋体" w:cs="宋体"/>
          <w:i w:val="0"/>
          <w:strike w:val="0"/>
          <w:color w:val="000000"/>
          <w:sz w:val="24"/>
          <w:szCs w:val="24"/>
          <w:u w:val="none"/>
        </w:rPr>
        <w:t>-</w:t>
      </w:r>
      <w:r>
        <w:rPr>
          <w:rFonts w:ascii="宋体" w:hAnsi="宋体" w:eastAsia="宋体" w:cs="宋体"/>
          <w:i w:val="0"/>
          <w:strike w:val="0"/>
          <w:color w:val="000000"/>
          <w:sz w:val="24"/>
          <w:szCs w:val="24"/>
          <w:u w:val="none"/>
        </w:rPr>
        <w:t>非生产类招投标</w:t>
      </w:r>
      <w:r>
        <w:rPr>
          <w:rFonts w:hint="eastAsia" w:ascii="宋体" w:hAnsi="宋体" w:eastAsia="宋体" w:cs="宋体"/>
          <w:i w:val="0"/>
          <w:strike w:val="0"/>
          <w:color w:val="000000"/>
          <w:sz w:val="24"/>
          <w:szCs w:val="24"/>
          <w:u w:val="none"/>
        </w:rPr>
        <w:t>-</w:t>
      </w:r>
      <w:r>
        <w:rPr>
          <w:rFonts w:ascii="宋体" w:hAnsi="宋体" w:eastAsia="宋体" w:cs="宋体"/>
          <w:i w:val="0"/>
          <w:strike w:val="0"/>
          <w:color w:val="000000"/>
          <w:sz w:val="24"/>
          <w:szCs w:val="24"/>
          <w:u w:val="none"/>
        </w:rPr>
        <w:t>供应商技术标澄清函</w:t>
      </w:r>
    </w:p>
    <w:p w14:paraId="33A7F0BF">
      <w:pPr>
        <w:snapToGrid/>
        <w:spacing w:before="0" w:after="0" w:line="360" w:lineRule="auto"/>
        <w:ind w:left="0" w:right="0"/>
        <w:jc w:val="both"/>
        <w:rPr>
          <w:rFonts w:hint="eastAsia" w:ascii="宋体" w:hAnsi="宋体" w:eastAsia="宋体" w:cs="宋体"/>
          <w:sz w:val="24"/>
          <w:szCs w:val="24"/>
        </w:rPr>
      </w:pPr>
      <w:r>
        <w:rPr>
          <w:rFonts w:ascii="宋体" w:hAnsi="宋体" w:eastAsia="宋体" w:cs="宋体"/>
          <w:i w:val="0"/>
          <w:strike w:val="0"/>
          <w:color w:val="000000"/>
          <w:sz w:val="24"/>
          <w:szCs w:val="24"/>
          <w:u w:val="none"/>
        </w:rPr>
        <w:t>点击编辑按钮进入系统，上传技术标澄清函。</w:t>
      </w:r>
    </w:p>
    <w:p w14:paraId="7DFB480E">
      <w:pPr>
        <w:spacing w:before="0" w:after="0" w:line="360" w:lineRule="auto"/>
        <w:ind w:left="0"/>
        <w:rPr>
          <w:rFonts w:ascii="Arial" w:hAnsi="Arial" w:eastAsia="Arial" w:cs="Arial"/>
          <w:i w:val="0"/>
          <w:strike w:val="0"/>
          <w:color w:val="000000"/>
          <w:sz w:val="28"/>
          <w:u w:val="none"/>
        </w:rPr>
      </w:pPr>
      <w:r>
        <w:rPr>
          <w:rFonts w:ascii="宋体" w:hAnsi="宋体" w:eastAsia="宋体" w:cs="宋体"/>
          <w:i w:val="0"/>
          <w:strike w:val="0"/>
          <w:color w:val="000000"/>
          <w:sz w:val="24"/>
          <w:szCs w:val="24"/>
          <w:u w:val="none"/>
        </w:rPr>
        <w:t>开标之后所有投标的供应商都可编辑提交，技术标入围之后</w:t>
      </w:r>
      <w:r>
        <w:rPr>
          <w:rFonts w:hint="eastAsia" w:ascii="宋体" w:hAnsi="宋体" w:eastAsia="宋体" w:cs="宋体"/>
          <w:i w:val="0"/>
          <w:strike w:val="0"/>
          <w:color w:val="000000"/>
          <w:sz w:val="24"/>
          <w:szCs w:val="24"/>
          <w:u w:val="none"/>
        </w:rPr>
        <w:t xml:space="preserve"> </w:t>
      </w:r>
      <w:r>
        <w:rPr>
          <w:rFonts w:ascii="宋体" w:hAnsi="宋体" w:eastAsia="宋体" w:cs="宋体"/>
          <w:i w:val="0"/>
          <w:strike w:val="0"/>
          <w:color w:val="000000"/>
          <w:sz w:val="24"/>
          <w:szCs w:val="24"/>
          <w:u w:val="none"/>
        </w:rPr>
        <w:t>都不可编辑</w:t>
      </w:r>
      <w:r>
        <w:rPr>
          <w:rFonts w:ascii="Arial" w:hAnsi="Arial" w:eastAsia="Arial" w:cs="Arial"/>
          <w:i w:val="0"/>
          <w:strike w:val="0"/>
          <w:color w:val="000000"/>
          <w:sz w:val="28"/>
          <w:u w:val="none"/>
        </w:rPr>
        <w:drawing>
          <wp:inline distT="0" distB="0" distL="0" distR="0">
            <wp:extent cx="5490210" cy="1992630"/>
            <wp:effectExtent l="0" t="0" r="15240" b="7620"/>
            <wp:docPr id="28" name="picture" descr="descript"/>
            <wp:cNvGraphicFramePr/>
            <a:graphic xmlns:a="http://schemas.openxmlformats.org/drawingml/2006/main">
              <a:graphicData uri="http://schemas.openxmlformats.org/drawingml/2006/picture">
                <pic:pic xmlns:pic="http://schemas.openxmlformats.org/drawingml/2006/picture">
                  <pic:nvPicPr>
                    <pic:cNvPr id="28" name="picture" descr="descript"/>
                    <pic:cNvPicPr/>
                  </pic:nvPicPr>
                  <pic:blipFill>
                    <a:blip r:embed="rId18"/>
                    <a:stretch>
                      <a:fillRect/>
                    </a:stretch>
                  </pic:blipFill>
                  <pic:spPr>
                    <a:xfrm>
                      <a:off x="0" y="0"/>
                      <a:ext cx="5490210" cy="1992743"/>
                    </a:xfrm>
                    <a:prstGeom prst="rect">
                      <a:avLst/>
                    </a:prstGeom>
                  </pic:spPr>
                </pic:pic>
              </a:graphicData>
            </a:graphic>
          </wp:inline>
        </w:drawing>
      </w:r>
    </w:p>
    <w:p w14:paraId="79933C9D">
      <w:pPr>
        <w:spacing w:before="0" w:after="0" w:line="360" w:lineRule="auto"/>
        <w:ind w:left="0"/>
        <w:rPr>
          <w:rFonts w:hint="eastAsia" w:ascii="宋体" w:hAnsi="宋体" w:eastAsia="宋体" w:cs="宋体"/>
          <w:b/>
          <w:bCs/>
          <w:color w:val="000000"/>
          <w:sz w:val="24"/>
          <w:szCs w:val="24"/>
          <w:u w:val="none"/>
        </w:rPr>
      </w:pPr>
      <w:r>
        <w:rPr>
          <w:rFonts w:hint="eastAsia" w:ascii="宋体" w:hAnsi="宋体" w:eastAsia="宋体" w:cs="宋体"/>
          <w:b/>
          <w:bCs/>
          <w:i w:val="0"/>
          <w:strike w:val="0"/>
          <w:color w:val="000000"/>
          <w:sz w:val="24"/>
          <w:szCs w:val="24"/>
          <w:u w:val="none"/>
        </w:rPr>
        <w:t>4.供应商报价</w:t>
      </w:r>
    </w:p>
    <w:p w14:paraId="6351E23D">
      <w:pPr>
        <w:snapToGrid/>
        <w:spacing w:before="0" w:after="0" w:line="360" w:lineRule="auto"/>
        <w:ind w:left="0" w:right="0"/>
        <w:jc w:val="both"/>
        <w:rPr>
          <w:rFonts w:hint="eastAsia" w:ascii="宋体" w:hAnsi="宋体" w:eastAsia="宋体" w:cs="宋体"/>
          <w:sz w:val="24"/>
          <w:szCs w:val="24"/>
        </w:rPr>
      </w:pPr>
      <w:r>
        <w:rPr>
          <w:rFonts w:ascii="宋体" w:hAnsi="宋体" w:eastAsia="宋体" w:cs="宋体"/>
          <w:i w:val="0"/>
          <w:strike w:val="0"/>
          <w:color w:val="000000"/>
          <w:sz w:val="24"/>
          <w:szCs w:val="24"/>
          <w:u w:val="none"/>
        </w:rPr>
        <w:t>路径：招投标中心</w:t>
      </w:r>
      <w:r>
        <w:rPr>
          <w:rFonts w:hint="eastAsia" w:ascii="宋体" w:hAnsi="宋体" w:eastAsia="宋体" w:cs="宋体"/>
          <w:i w:val="0"/>
          <w:strike w:val="0"/>
          <w:color w:val="000000"/>
          <w:sz w:val="24"/>
          <w:szCs w:val="24"/>
          <w:u w:val="none"/>
        </w:rPr>
        <w:t>-</w:t>
      </w:r>
      <w:r>
        <w:rPr>
          <w:rFonts w:ascii="宋体" w:hAnsi="宋体" w:eastAsia="宋体" w:cs="宋体"/>
          <w:i w:val="0"/>
          <w:strike w:val="0"/>
          <w:color w:val="000000"/>
          <w:sz w:val="24"/>
          <w:szCs w:val="24"/>
          <w:u w:val="none"/>
        </w:rPr>
        <w:t>非生产类招投标</w:t>
      </w:r>
      <w:r>
        <w:rPr>
          <w:rFonts w:hint="eastAsia" w:ascii="宋体" w:hAnsi="宋体" w:eastAsia="宋体" w:cs="宋体"/>
          <w:i w:val="0"/>
          <w:strike w:val="0"/>
          <w:color w:val="000000"/>
          <w:sz w:val="24"/>
          <w:szCs w:val="24"/>
          <w:u w:val="none"/>
        </w:rPr>
        <w:t>-</w:t>
      </w:r>
      <w:r>
        <w:rPr>
          <w:rFonts w:ascii="宋体" w:hAnsi="宋体" w:eastAsia="宋体" w:cs="宋体"/>
          <w:i w:val="0"/>
          <w:strike w:val="0"/>
          <w:color w:val="000000"/>
          <w:sz w:val="24"/>
          <w:szCs w:val="24"/>
          <w:u w:val="none"/>
        </w:rPr>
        <w:t>供应商报价</w:t>
      </w:r>
    </w:p>
    <w:p w14:paraId="063B414B">
      <w:pPr>
        <w:snapToGrid/>
        <w:spacing w:before="0" w:after="0" w:line="360" w:lineRule="auto"/>
        <w:ind w:left="0" w:right="0"/>
        <w:jc w:val="both"/>
        <w:rPr>
          <w:rFonts w:hint="eastAsia" w:ascii="宋体" w:hAnsi="宋体" w:eastAsia="宋体" w:cs="宋体"/>
          <w:sz w:val="24"/>
          <w:szCs w:val="24"/>
        </w:rPr>
      </w:pPr>
      <w:r>
        <w:rPr>
          <w:rFonts w:ascii="宋体" w:hAnsi="宋体" w:eastAsia="宋体" w:cs="宋体"/>
          <w:i w:val="0"/>
          <w:strike w:val="0"/>
          <w:color w:val="000000"/>
          <w:sz w:val="24"/>
          <w:szCs w:val="24"/>
          <w:u w:val="none"/>
        </w:rPr>
        <w:t>点击报价按钮进入报价详情界面，请在此轮报价起止时间内报价，否则无法报价。</w:t>
      </w:r>
    </w:p>
    <w:p w14:paraId="6B4F12C4">
      <w:pPr>
        <w:spacing w:before="0" w:after="0" w:line="360" w:lineRule="auto"/>
        <w:ind w:left="0"/>
        <w:rPr>
          <w:rFonts w:hint="eastAsia" w:ascii="宋体" w:hAnsi="宋体" w:eastAsia="宋体" w:cs="宋体"/>
          <w:b/>
          <w:bCs/>
          <w:color w:val="000000"/>
          <w:sz w:val="24"/>
          <w:szCs w:val="24"/>
          <w:u w:val="none"/>
        </w:rPr>
      </w:pPr>
      <w:r>
        <w:rPr>
          <w:rFonts w:hint="eastAsia" w:ascii="宋体" w:hAnsi="宋体" w:eastAsia="宋体" w:cs="宋体"/>
          <w:b/>
          <w:bCs/>
          <w:i w:val="0"/>
          <w:strike w:val="0"/>
          <w:color w:val="000000"/>
          <w:sz w:val="24"/>
          <w:szCs w:val="24"/>
          <w:u w:val="none"/>
        </w:rPr>
        <w:t>5.供应商澄清报价</w:t>
      </w:r>
    </w:p>
    <w:p w14:paraId="60B7C771">
      <w:pPr>
        <w:snapToGrid/>
        <w:spacing w:before="0" w:after="0" w:line="360" w:lineRule="auto"/>
        <w:ind w:left="0" w:right="0"/>
        <w:jc w:val="both"/>
        <w:rPr>
          <w:rFonts w:hint="eastAsia" w:ascii="宋体" w:hAnsi="宋体" w:eastAsia="宋体" w:cs="宋体"/>
          <w:sz w:val="24"/>
          <w:szCs w:val="24"/>
        </w:rPr>
      </w:pPr>
      <w:r>
        <w:rPr>
          <w:rFonts w:ascii="宋体" w:hAnsi="宋体" w:eastAsia="宋体" w:cs="宋体"/>
          <w:i w:val="0"/>
          <w:strike w:val="0"/>
          <w:color w:val="000000"/>
          <w:sz w:val="24"/>
          <w:szCs w:val="24"/>
          <w:u w:val="none"/>
        </w:rPr>
        <w:t>路径：招投标中心</w:t>
      </w:r>
      <w:r>
        <w:rPr>
          <w:rFonts w:hint="eastAsia" w:ascii="宋体" w:hAnsi="宋体" w:eastAsia="宋体" w:cs="宋体"/>
          <w:i w:val="0"/>
          <w:strike w:val="0"/>
          <w:color w:val="000000"/>
          <w:sz w:val="24"/>
          <w:szCs w:val="24"/>
          <w:u w:val="none"/>
        </w:rPr>
        <w:t>-</w:t>
      </w:r>
      <w:r>
        <w:rPr>
          <w:rFonts w:ascii="宋体" w:hAnsi="宋体" w:eastAsia="宋体" w:cs="宋体"/>
          <w:i w:val="0"/>
          <w:strike w:val="0"/>
          <w:color w:val="000000"/>
          <w:sz w:val="24"/>
          <w:szCs w:val="24"/>
          <w:u w:val="none"/>
        </w:rPr>
        <w:t>非生产类招投标</w:t>
      </w:r>
      <w:r>
        <w:rPr>
          <w:rFonts w:hint="eastAsia" w:ascii="宋体" w:hAnsi="宋体" w:eastAsia="宋体" w:cs="宋体"/>
          <w:i w:val="0"/>
          <w:strike w:val="0"/>
          <w:color w:val="000000"/>
          <w:sz w:val="24"/>
          <w:szCs w:val="24"/>
          <w:u w:val="none"/>
        </w:rPr>
        <w:t>-</w:t>
      </w:r>
      <w:r>
        <w:rPr>
          <w:rFonts w:ascii="宋体" w:hAnsi="宋体" w:eastAsia="宋体" w:cs="宋体"/>
          <w:i w:val="0"/>
          <w:strike w:val="0"/>
          <w:color w:val="000000"/>
          <w:sz w:val="24"/>
          <w:szCs w:val="24"/>
          <w:u w:val="none"/>
        </w:rPr>
        <w:t>供应商澄清报价</w:t>
      </w:r>
    </w:p>
    <w:p w14:paraId="6D12A282">
      <w:pPr>
        <w:snapToGrid/>
        <w:spacing w:before="0" w:after="0" w:line="360" w:lineRule="auto"/>
        <w:ind w:left="0" w:right="0"/>
        <w:jc w:val="both"/>
        <w:rPr>
          <w:rFonts w:hint="eastAsia" w:ascii="宋体" w:hAnsi="宋体" w:eastAsia="宋体" w:cs="宋体"/>
          <w:sz w:val="24"/>
          <w:szCs w:val="24"/>
        </w:rPr>
      </w:pPr>
      <w:r>
        <w:rPr>
          <w:rFonts w:ascii="宋体" w:hAnsi="宋体" w:eastAsia="宋体" w:cs="宋体"/>
          <w:i w:val="0"/>
          <w:strike w:val="0"/>
          <w:color w:val="000000"/>
          <w:sz w:val="24"/>
          <w:szCs w:val="24"/>
          <w:u w:val="none"/>
        </w:rPr>
        <w:t>招标发起人接收建议价的同时会给供应商发送澄清报价，供应商在此界面进行澄清报价，点击编辑按钮进入澄清报价详细界面，输入价格并上传澄清函，之后点击提交。</w:t>
      </w:r>
    </w:p>
    <w:p w14:paraId="3EE190DD">
      <w:pPr>
        <w:snapToGrid/>
        <w:spacing w:before="280" w:after="290" w:line="372" w:lineRule="auto"/>
        <w:ind w:left="425" w:right="0" w:hanging="425"/>
        <w:jc w:val="both"/>
        <w:outlineLvl w:val="9"/>
        <w:rPr>
          <w:rFonts w:ascii="Arial" w:hAnsi="Arial" w:eastAsia="Arial" w:cs="Arial"/>
          <w:i w:val="0"/>
          <w:strike w:val="0"/>
          <w:color w:val="000000"/>
          <w:sz w:val="28"/>
          <w:u w:val="none"/>
        </w:rPr>
      </w:pPr>
      <w:r>
        <w:rPr>
          <w:rFonts w:ascii="Arial" w:hAnsi="Arial" w:eastAsia="Arial" w:cs="Arial"/>
          <w:i w:val="0"/>
          <w:strike w:val="0"/>
          <w:color w:val="000000"/>
          <w:sz w:val="28"/>
          <w:u w:val="none"/>
        </w:rPr>
        <w:drawing>
          <wp:inline distT="0" distB="0" distL="0" distR="0">
            <wp:extent cx="5490210" cy="2544445"/>
            <wp:effectExtent l="0" t="0" r="15240" b="8255"/>
            <wp:docPr id="29" name="picture" descr="descript"/>
            <wp:cNvGraphicFramePr/>
            <a:graphic xmlns:a="http://schemas.openxmlformats.org/drawingml/2006/main">
              <a:graphicData uri="http://schemas.openxmlformats.org/drawingml/2006/picture">
                <pic:pic xmlns:pic="http://schemas.openxmlformats.org/drawingml/2006/picture">
                  <pic:nvPicPr>
                    <pic:cNvPr id="29" name="picture" descr="descript"/>
                    <pic:cNvPicPr/>
                  </pic:nvPicPr>
                  <pic:blipFill>
                    <a:blip r:embed="rId19"/>
                    <a:stretch>
                      <a:fillRect/>
                    </a:stretch>
                  </pic:blipFill>
                  <pic:spPr>
                    <a:xfrm>
                      <a:off x="0" y="0"/>
                      <a:ext cx="5490210" cy="2544669"/>
                    </a:xfrm>
                    <a:prstGeom prst="rect">
                      <a:avLst/>
                    </a:prstGeom>
                  </pic:spPr>
                </pic:pic>
              </a:graphicData>
            </a:graphic>
          </wp:inline>
        </w:drawing>
      </w:r>
    </w:p>
    <w:p w14:paraId="5845F660">
      <w:pPr>
        <w:spacing w:before="0" w:after="0" w:line="360" w:lineRule="auto"/>
        <w:ind w:left="0"/>
        <w:rPr>
          <w:rFonts w:hint="eastAsia" w:ascii="宋体" w:hAnsi="宋体" w:eastAsia="宋体" w:cs="宋体"/>
          <w:b/>
          <w:bCs/>
          <w:color w:val="000000"/>
          <w:sz w:val="24"/>
          <w:szCs w:val="24"/>
          <w:u w:val="none"/>
        </w:rPr>
      </w:pPr>
      <w:r>
        <w:rPr>
          <w:rFonts w:hint="eastAsia" w:ascii="宋体" w:hAnsi="宋体" w:eastAsia="宋体" w:cs="宋体"/>
          <w:b/>
          <w:bCs/>
          <w:i w:val="0"/>
          <w:strike w:val="0"/>
          <w:color w:val="000000"/>
          <w:sz w:val="24"/>
          <w:szCs w:val="24"/>
          <w:u w:val="none"/>
        </w:rPr>
        <w:t>6.供应商查看中标通知</w:t>
      </w:r>
    </w:p>
    <w:p w14:paraId="4D335B85">
      <w:pPr>
        <w:snapToGrid/>
        <w:spacing w:before="0" w:after="0" w:line="360" w:lineRule="auto"/>
        <w:ind w:left="0" w:right="0"/>
        <w:jc w:val="both"/>
        <w:rPr>
          <w:rFonts w:hint="eastAsia" w:ascii="宋体" w:hAnsi="宋体" w:eastAsia="宋体" w:cs="宋体"/>
          <w:sz w:val="24"/>
          <w:szCs w:val="24"/>
        </w:rPr>
      </w:pPr>
      <w:r>
        <w:rPr>
          <w:rFonts w:ascii="宋体" w:hAnsi="宋体" w:eastAsia="宋体" w:cs="宋体"/>
          <w:i w:val="0"/>
          <w:strike w:val="0"/>
          <w:color w:val="000000"/>
          <w:sz w:val="24"/>
          <w:szCs w:val="24"/>
          <w:u w:val="none"/>
        </w:rPr>
        <w:t>路径：招投标中心</w:t>
      </w:r>
      <w:r>
        <w:rPr>
          <w:rFonts w:hint="eastAsia" w:ascii="宋体" w:hAnsi="宋体" w:eastAsia="宋体" w:cs="宋体"/>
          <w:i w:val="0"/>
          <w:strike w:val="0"/>
          <w:color w:val="000000"/>
          <w:sz w:val="24"/>
          <w:szCs w:val="24"/>
          <w:u w:val="none"/>
        </w:rPr>
        <w:t>-</w:t>
      </w:r>
      <w:r>
        <w:rPr>
          <w:rFonts w:ascii="宋体" w:hAnsi="宋体" w:eastAsia="宋体" w:cs="宋体"/>
          <w:i w:val="0"/>
          <w:strike w:val="0"/>
          <w:color w:val="000000"/>
          <w:sz w:val="24"/>
          <w:szCs w:val="24"/>
          <w:u w:val="none"/>
        </w:rPr>
        <w:t>非生产类招投标</w:t>
      </w:r>
      <w:r>
        <w:rPr>
          <w:rFonts w:hint="eastAsia" w:ascii="宋体" w:hAnsi="宋体" w:eastAsia="宋体" w:cs="宋体"/>
          <w:i w:val="0"/>
          <w:strike w:val="0"/>
          <w:color w:val="000000"/>
          <w:sz w:val="24"/>
          <w:szCs w:val="24"/>
          <w:u w:val="none"/>
        </w:rPr>
        <w:t>-</w:t>
      </w:r>
      <w:r>
        <w:rPr>
          <w:rFonts w:ascii="宋体" w:hAnsi="宋体" w:eastAsia="宋体" w:cs="宋体"/>
          <w:i w:val="0"/>
          <w:strike w:val="0"/>
          <w:color w:val="000000"/>
          <w:sz w:val="24"/>
          <w:szCs w:val="24"/>
          <w:u w:val="none"/>
        </w:rPr>
        <w:t>中标项目</w:t>
      </w:r>
    </w:p>
    <w:p w14:paraId="43DC18C4">
      <w:pPr>
        <w:snapToGrid/>
        <w:spacing w:before="0" w:after="0" w:line="360" w:lineRule="auto"/>
        <w:ind w:left="0" w:right="0"/>
        <w:jc w:val="both"/>
        <w:rPr>
          <w:rFonts w:hint="eastAsia" w:ascii="宋体" w:hAnsi="宋体" w:eastAsia="宋体" w:cs="宋体"/>
          <w:sz w:val="24"/>
          <w:szCs w:val="24"/>
        </w:rPr>
      </w:pPr>
      <w:r>
        <w:rPr>
          <w:rFonts w:ascii="宋体" w:hAnsi="宋体" w:eastAsia="宋体" w:cs="宋体"/>
          <w:i w:val="0"/>
          <w:strike w:val="0"/>
          <w:color w:val="000000"/>
          <w:sz w:val="24"/>
          <w:szCs w:val="24"/>
          <w:u w:val="none"/>
        </w:rPr>
        <w:t>点击查看进入查看中标项目详情</w:t>
      </w:r>
    </w:p>
    <w:p w14:paraId="4E35C53D">
      <w:pPr>
        <w:snapToGrid/>
        <w:spacing w:before="0" w:after="0" w:line="240" w:lineRule="auto"/>
        <w:ind w:left="0" w:right="0"/>
        <w:jc w:val="both"/>
        <w:rPr>
          <w:rFonts w:hint="default"/>
          <w:lang w:val="en-US"/>
        </w:rPr>
      </w:pPr>
      <w:r>
        <w:drawing>
          <wp:inline distT="0" distB="0" distL="0" distR="0">
            <wp:extent cx="5760085" cy="1956435"/>
            <wp:effectExtent l="0" t="0" r="12065" b="5715"/>
            <wp:docPr id="30" name="picture" descr="descript"/>
            <wp:cNvGraphicFramePr/>
            <a:graphic xmlns:a="http://schemas.openxmlformats.org/drawingml/2006/main">
              <a:graphicData uri="http://schemas.openxmlformats.org/drawingml/2006/picture">
                <pic:pic xmlns:pic="http://schemas.openxmlformats.org/drawingml/2006/picture">
                  <pic:nvPicPr>
                    <pic:cNvPr id="30" name="picture" descr="descript"/>
                    <pic:cNvPicPr/>
                  </pic:nvPicPr>
                  <pic:blipFill>
                    <a:blip r:embed="rId20"/>
                    <a:stretch>
                      <a:fillRect/>
                    </a:stretch>
                  </pic:blipFill>
                  <pic:spPr>
                    <a:xfrm>
                      <a:off x="0" y="0"/>
                      <a:ext cx="5760085" cy="1956600"/>
                    </a:xfrm>
                    <a:prstGeom prst="rect">
                      <a:avLst/>
                    </a:prstGeom>
                  </pic:spPr>
                </pic:pic>
              </a:graphicData>
            </a:graphic>
          </wp:inline>
        </w:drawing>
      </w:r>
    </w:p>
    <w:sectPr>
      <w:pgSz w:w="11906" w:h="16838"/>
      <w:pgMar w:top="1701" w:right="1418" w:bottom="1134" w:left="1418" w:header="851" w:footer="992"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Microsoft YaHei UI">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8291327"/>
    </w:sdtPr>
    <w:sdtContent>
      <w:p w14:paraId="10E4B243">
        <w:pPr>
          <w:pStyle w:val="19"/>
          <w:jc w:val="center"/>
          <w:rPr>
            <w:sz w:val="21"/>
            <w:szCs w:val="20"/>
          </w:rPr>
        </w:pPr>
        <w:r>
          <w:rPr>
            <w:rFonts w:hint="eastAsia"/>
            <w:lang w:val="zh-CN"/>
          </w:rPr>
          <w:t>第</w:t>
        </w:r>
        <w:r>
          <w:rPr>
            <w:lang w:val="zh-CN"/>
          </w:rPr>
          <w:fldChar w:fldCharType="begin"/>
        </w:r>
        <w:r>
          <w:rPr>
            <w:lang w:val="zh-CN"/>
          </w:rPr>
          <w:instrText xml:space="preserve">PAGE</w:instrText>
        </w:r>
        <w:r>
          <w:rPr>
            <w:lang w:val="zh-CN"/>
          </w:rPr>
          <w:fldChar w:fldCharType="separate"/>
        </w:r>
        <w:r>
          <w:rPr>
            <w:lang w:val="zh-CN"/>
          </w:rPr>
          <w:t>- 18 -</w:t>
        </w:r>
        <w:r>
          <w:rPr>
            <w:lang w:val="zh-CN"/>
          </w:rPr>
          <w:fldChar w:fldCharType="end"/>
        </w:r>
        <w:r>
          <w:rPr>
            <w:rFonts w:hint="eastAsia"/>
            <w:lang w:val="zh-CN"/>
          </w:rPr>
          <w:t>页，共</w:t>
        </w:r>
        <w:r>
          <w:rPr>
            <w:lang w:val="zh-CN"/>
          </w:rPr>
          <w:fldChar w:fldCharType="begin"/>
        </w:r>
        <w:r>
          <w:rPr>
            <w:lang w:val="zh-CN"/>
          </w:rPr>
          <w:instrText xml:space="preserve">NUMPAGES</w:instrText>
        </w:r>
        <w:r>
          <w:rPr>
            <w:lang w:val="zh-CN"/>
          </w:rPr>
          <w:fldChar w:fldCharType="separate"/>
        </w:r>
        <w:r>
          <w:rPr>
            <w:lang w:val="zh-CN"/>
          </w:rPr>
          <w:t>32</w:t>
        </w:r>
        <w:r>
          <w:rPr>
            <w:lang w:val="zh-CN"/>
          </w:rPr>
          <w:fldChar w:fldCharType="end"/>
        </w:r>
        <w:r>
          <w:rPr>
            <w:rFonts w:hint="eastAsia"/>
            <w:lang w:val="zh-CN"/>
          </w:rPr>
          <w:t>页</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51DC9">
    <w:pPr>
      <w:pStyle w:val="19"/>
      <w:framePr w:wrap="around" w:vAnchor="text" w:hAnchor="margin" w:xAlign="center" w:y="1"/>
      <w:rPr>
        <w:rStyle w:val="35"/>
      </w:rPr>
    </w:pPr>
    <w:r>
      <w:fldChar w:fldCharType="begin"/>
    </w:r>
    <w:r>
      <w:rPr>
        <w:rStyle w:val="35"/>
      </w:rPr>
      <w:instrText xml:space="preserve">PAGE  </w:instrText>
    </w:r>
    <w:r>
      <w:fldChar w:fldCharType="end"/>
    </w:r>
  </w:p>
  <w:p w14:paraId="7AD47F75">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3BF48">
    <w:pPr>
      <w:pStyle w:val="19"/>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AE670">
    <w:pPr>
      <w:pStyle w:val="19"/>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72" name="文本框 100"/>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7EC07BB">
                          <w:pPr>
                            <w:pStyle w:val="19"/>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id="文本框 100"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No3hVjKAQAAlAMAAA4AAAAAAAAAAQAgAAAAHwEAAGRycy9lMm9E&#10;b2MueG1sUEsFBgAAAAAGAAYAWQEAAFsFAAAAAA==&#10;">
              <v:fill on="f" focussize="0,0"/>
              <v:stroke on="f"/>
              <v:imagedata o:title=""/>
              <o:lock v:ext="edit" aspectratio="f"/>
              <v:textbox inset="0mm,0mm,0mm,0mm" style="mso-fit-shape-to-text:t;">
                <w:txbxContent>
                  <w:p w14:paraId="77EC07BB">
                    <w:pPr>
                      <w:pStyle w:val="19"/>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6EDD5">
    <w:pPr>
      <w:pStyle w:val="19"/>
      <w:jc w:val="center"/>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73" name="文本框 10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14137EB">
                          <w:pPr>
                            <w:pStyle w:val="19"/>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id="文本框 101"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5dblS0AAAAAUBAAAPAAAAAAAAAAEAIAAAACIAAABkcnMvZG93bnJl&#10;di54bWxQSwECFAAUAAAACACHTuJAOQo78MwBAACUAwAADgAAAAAAAAABACAAAAAfAQAAZHJzL2Uy&#10;b0RvYy54bWxQSwUGAAAAAAYABgBZAQAAXQUAAAAA&#10;">
              <v:fill on="f" focussize="0,0"/>
              <v:stroke on="f"/>
              <v:imagedata o:title=""/>
              <o:lock v:ext="edit" aspectratio="f"/>
              <v:textbox inset="0mm,0mm,0mm,0mm" style="mso-fit-shape-to-text:t;">
                <w:txbxContent>
                  <w:p w14:paraId="214137EB">
                    <w:pPr>
                      <w:pStyle w:val="19"/>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F351B">
    <w:pPr>
      <w:spacing w:line="179" w:lineRule="auto"/>
      <w:ind w:left="6868"/>
      <w:rPr>
        <w:rFonts w:ascii="宋体" w:hAnsi="宋体" w:eastAsia="宋体" w:cs="宋体"/>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40DB97">
                          <w:pPr>
                            <w:pStyle w:val="19"/>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ZNNQg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n31dpwuXDwAlxo5IonusdEK7a7tme1M&#10;cQIxZ7re8JZvaiTfMh/umUMz4MEYl3CHpZQGSUxvUVIZ9/Vf5zEeNYKXkgbNlVONWaJEftCoHQDD&#10;YLjB2A2GPqhbg26dYAwtTyYuuCAHs3RGfcEMrWIOuJjmyJTTMJi3oWtwzCAXq1UKQrdZFrb6wfII&#10;HcXzdnUIEDDpGkXplOi1Qr+lyvSzERv6z32KevofLB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ZNNQgtAgAAVwQAAA4AAAAAAAAAAQAgAAAAHwEAAGRycy9lMm9Eb2MueG1sUEsFBgAAAAAG&#10;AAYAWQEAAL4FAAAAAA==&#10;">
              <v:fill on="f" focussize="0,0"/>
              <v:stroke on="f" weight="0.5pt"/>
              <v:imagedata o:title=""/>
              <o:lock v:ext="edit" aspectratio="f"/>
              <v:textbox inset="0mm,0mm,0mm,0mm" style="mso-fit-shape-to-text:t;">
                <w:txbxContent>
                  <w:p w14:paraId="2640DB97">
                    <w:pPr>
                      <w:pStyle w:val="19"/>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8472429"/>
    </w:sdtPr>
    <w:sdtContent>
      <w:sdt>
        <w:sdtPr>
          <w:id w:val="1728636285"/>
        </w:sdtPr>
        <w:sdtContent>
          <w:p w14:paraId="2F4AD690">
            <w:pPr>
              <w:pStyle w:val="19"/>
              <w:jc w:val="center"/>
            </w:pPr>
            <w:r>
              <w:rPr>
                <w:rFonts w:hint="eastAsia"/>
                <w:lang w:val="zh-CN"/>
              </w:rPr>
              <w:t>第</w:t>
            </w:r>
            <w:r>
              <w:rPr>
                <w:lang w:val="zh-CN"/>
              </w:rPr>
              <w:fldChar w:fldCharType="begin"/>
            </w:r>
            <w:r>
              <w:rPr>
                <w:lang w:val="zh-CN"/>
              </w:rPr>
              <w:instrText xml:space="preserve">PAGE</w:instrText>
            </w:r>
            <w:r>
              <w:rPr>
                <w:lang w:val="zh-CN"/>
              </w:rPr>
              <w:fldChar w:fldCharType="separate"/>
            </w:r>
            <w:r>
              <w:rPr>
                <w:lang w:val="zh-CN"/>
              </w:rPr>
              <w:t>- 1 -</w:t>
            </w:r>
            <w:r>
              <w:rPr>
                <w:lang w:val="zh-CN"/>
              </w:rPr>
              <w:fldChar w:fldCharType="end"/>
            </w:r>
            <w:r>
              <w:rPr>
                <w:rFonts w:hint="eastAsia"/>
                <w:lang w:val="zh-CN"/>
              </w:rPr>
              <w:t>页，共</w:t>
            </w:r>
            <w:r>
              <w:rPr>
                <w:lang w:val="zh-CN"/>
              </w:rPr>
              <w:fldChar w:fldCharType="begin"/>
            </w:r>
            <w:r>
              <w:rPr>
                <w:lang w:val="zh-CN"/>
              </w:rPr>
              <w:instrText xml:space="preserve">NUMPAGES</w:instrText>
            </w:r>
            <w:r>
              <w:rPr>
                <w:lang w:val="zh-CN"/>
              </w:rPr>
              <w:fldChar w:fldCharType="separate"/>
            </w:r>
            <w:r>
              <w:rPr>
                <w:lang w:val="zh-CN"/>
              </w:rPr>
              <w:t>32</w:t>
            </w:r>
            <w:r>
              <w:rPr>
                <w:lang w:val="zh-CN"/>
              </w:rPr>
              <w:fldChar w:fldCharType="end"/>
            </w:r>
            <w:r>
              <w:rPr>
                <w:rFonts w:hint="eastAsia"/>
                <w:lang w:val="zh-CN"/>
              </w:rPr>
              <w:t>页</w:t>
            </w:r>
          </w:p>
        </w:sdtContent>
      </w:sdt>
    </w:sdtContent>
  </w:sdt>
  <w:p w14:paraId="651627BB">
    <w:pPr>
      <w:pStyle w:val="19"/>
      <w:jc w:val="center"/>
    </w:pPr>
  </w:p>
  <w:p w14:paraId="1DFF0D79"/>
  <w:p w14:paraId="5CB49AF2"/>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A41F0">
    <w:pPr>
      <w:pStyle w:val="20"/>
      <w:ind w:firstLine="360"/>
      <w:jc w:val="right"/>
    </w:pPr>
    <w:r>
      <w:rPr>
        <w:rFonts w:hint="eastAsia"/>
      </w:rPr>
      <w:t>中国重型汽车集团*</w:t>
    </w:r>
    <w:r>
      <w:t>*****</w:t>
    </w:r>
    <w:r>
      <w:rPr>
        <w:rFonts w:hint="eastAsia"/>
      </w:rPr>
      <w:t>采购项目招标书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F124D">
    <w:pPr>
      <w:pStyle w:val="2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C208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323EC5"/>
    <w:multiLevelType w:val="multilevel"/>
    <w:tmpl w:val="86323EC5"/>
    <w:lvl w:ilvl="0" w:tentative="0">
      <w:start w:val="1"/>
      <w:numFmt w:val="decimal"/>
      <w:lvlText w:val="%1."/>
      <w:lvlJc w:val="left"/>
      <w:pPr>
        <w:ind w:left="425" w:hanging="425"/>
      </w:pPr>
      <w:rPr>
        <w:rFonts w:hint="default"/>
        <w:b w:val="0"/>
        <w:bCs w:val="0"/>
        <w:color w:val="auto"/>
        <w:highlight w:val="none"/>
      </w:rPr>
    </w:lvl>
    <w:lvl w:ilvl="1" w:tentative="0">
      <w:start w:val="1"/>
      <w:numFmt w:val="decimal"/>
      <w:suff w:val="space"/>
      <w:lvlText w:val="(%2)"/>
      <w:lvlJc w:val="left"/>
      <w:pPr>
        <w:ind w:left="0" w:leftChars="0" w:firstLine="420" w:firstLineChars="0"/>
      </w:pPr>
      <w:rPr>
        <w:rFonts w:hint="default"/>
        <w:b w:val="0"/>
        <w:bCs w:val="0"/>
        <w:color w:val="auto"/>
        <w:highlight w:val="none"/>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1">
    <w:nsid w:val="B20830A4"/>
    <w:multiLevelType w:val="multilevel"/>
    <w:tmpl w:val="B20830A4"/>
    <w:lvl w:ilvl="0" w:tentative="0">
      <w:start w:val="1"/>
      <w:numFmt w:val="decimal"/>
      <w:suff w:val="nothing"/>
      <w:lvlText w:val="%1."/>
      <w:lvlJc w:val="left"/>
      <w:pPr>
        <w:ind w:left="0" w:leftChars="0" w:firstLine="0" w:firstLineChars="0"/>
      </w:pPr>
      <w:rPr>
        <w:rFonts w:hint="default"/>
      </w:rPr>
    </w:lvl>
    <w:lvl w:ilvl="1" w:tentative="0">
      <w:start w:val="1"/>
      <w:numFmt w:val="decimal"/>
      <w:suff w:val="nothing"/>
      <w:lvlText w:val="%1.%2."/>
      <w:lvlJc w:val="left"/>
      <w:pPr>
        <w:ind w:left="0" w:leftChars="0" w:firstLine="0" w:firstLineChars="0"/>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2">
    <w:nsid w:val="B862383A"/>
    <w:multiLevelType w:val="multilevel"/>
    <w:tmpl w:val="B862383A"/>
    <w:lvl w:ilvl="0" w:tentative="0">
      <w:start w:val="1"/>
      <w:numFmt w:val="decimal"/>
      <w:lvlText w:val="%1."/>
      <w:lvlJc w:val="left"/>
      <w:pPr>
        <w:ind w:left="425" w:hanging="425"/>
      </w:pPr>
      <w:rPr>
        <w:rFonts w:hint="default"/>
      </w:rPr>
    </w:lvl>
    <w:lvl w:ilvl="1" w:tentative="0">
      <w:start w:val="1"/>
      <w:numFmt w:val="decimal"/>
      <w:suff w:val="nothing"/>
      <w:lvlText w:val="%1.%2."/>
      <w:lvlJc w:val="left"/>
      <w:pPr>
        <w:ind w:left="0" w:leftChars="0" w:firstLine="0" w:firstLineChars="0"/>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3">
    <w:nsid w:val="B9F08EBE"/>
    <w:multiLevelType w:val="multilevel"/>
    <w:tmpl w:val="B9F08EBE"/>
    <w:lvl w:ilvl="0" w:tentative="0">
      <w:start w:val="1"/>
      <w:numFmt w:val="decimal"/>
      <w:lvlText w:val="%1."/>
      <w:lvlJc w:val="left"/>
      <w:pPr>
        <w:ind w:left="425" w:hanging="425"/>
      </w:pPr>
      <w:rPr>
        <w:rFonts w:hint="default"/>
      </w:rPr>
    </w:lvl>
    <w:lvl w:ilvl="1" w:tentative="0">
      <w:start w:val="1"/>
      <w:numFmt w:val="decimal"/>
      <w:suff w:val="nothing"/>
      <w:lvlText w:val="%1.%2."/>
      <w:lvlJc w:val="left"/>
      <w:pPr>
        <w:ind w:left="0" w:leftChars="0" w:firstLine="0" w:firstLineChars="0"/>
      </w:pPr>
      <w:rPr>
        <w:rFonts w:hint="default"/>
      </w:rPr>
    </w:lvl>
    <w:lvl w:ilvl="2" w:tentative="0">
      <w:start w:val="1"/>
      <w:numFmt w:val="decimal"/>
      <w:suff w:val="nothing"/>
      <w:lvlText w:val="%1.%2.%3."/>
      <w:lvlJc w:val="left"/>
      <w:pPr>
        <w:ind w:left="0" w:leftChars="0" w:firstLine="0" w:firstLineChars="0"/>
      </w:pPr>
      <w:rPr>
        <w:rFonts w:hint="default"/>
        <w:highlight w:val="none"/>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4">
    <w:nsid w:val="C680BC7B"/>
    <w:multiLevelType w:val="singleLevel"/>
    <w:tmpl w:val="C680BC7B"/>
    <w:lvl w:ilvl="0" w:tentative="0">
      <w:start w:val="1"/>
      <w:numFmt w:val="decimal"/>
      <w:suff w:val="space"/>
      <w:lvlText w:val="%1."/>
      <w:lvlJc w:val="left"/>
      <w:pPr>
        <w:ind w:left="0" w:leftChars="0" w:firstLine="420" w:firstLineChars="0"/>
      </w:pPr>
      <w:rPr>
        <w:rFonts w:hint="default"/>
        <w:b w:val="0"/>
        <w:bCs w:val="0"/>
        <w:color w:val="auto"/>
        <w:highlight w:val="none"/>
      </w:rPr>
    </w:lvl>
  </w:abstractNum>
  <w:abstractNum w:abstractNumId="5">
    <w:nsid w:val="CA6467C6"/>
    <w:multiLevelType w:val="multilevel"/>
    <w:tmpl w:val="CA6467C6"/>
    <w:lvl w:ilvl="0" w:tentative="0">
      <w:start w:val="1"/>
      <w:numFmt w:val="decimal"/>
      <w:lvlText w:val="%1."/>
      <w:lvlJc w:val="left"/>
      <w:pPr>
        <w:ind w:left="425" w:hanging="425"/>
      </w:pPr>
      <w:rPr>
        <w:rFonts w:hint="default"/>
        <w:b w:val="0"/>
        <w:bCs w:val="0"/>
        <w:color w:val="auto"/>
        <w:highlight w:val="none"/>
      </w:rPr>
    </w:lvl>
    <w:lvl w:ilvl="1" w:tentative="0">
      <w:start w:val="1"/>
      <w:numFmt w:val="decimal"/>
      <w:suff w:val="space"/>
      <w:lvlText w:val="(%2)"/>
      <w:lvlJc w:val="left"/>
      <w:pPr>
        <w:ind w:left="0" w:leftChars="0" w:firstLine="420" w:firstLineChars="0"/>
      </w:pPr>
      <w:rPr>
        <w:rFonts w:hint="default"/>
        <w:b w:val="0"/>
        <w:bCs w:val="0"/>
        <w:color w:val="auto"/>
        <w:highlight w:val="none"/>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6">
    <w:nsid w:val="D05F1A21"/>
    <w:multiLevelType w:val="multilevel"/>
    <w:tmpl w:val="D05F1A21"/>
    <w:lvl w:ilvl="0" w:tentative="0">
      <w:start w:val="1"/>
      <w:numFmt w:val="decimal"/>
      <w:suff w:val="nothing"/>
      <w:lvlText w:val="%1."/>
      <w:lvlJc w:val="left"/>
      <w:pPr>
        <w:ind w:left="0" w:leftChars="0" w:firstLine="0" w:firstLineChars="0"/>
      </w:pPr>
      <w:rPr>
        <w:rFonts w:hint="default"/>
      </w:rPr>
    </w:lvl>
    <w:lvl w:ilvl="1" w:tentative="0">
      <w:start w:val="1"/>
      <w:numFmt w:val="decimal"/>
      <w:suff w:val="nothing"/>
      <w:lvlText w:val="%1.%2."/>
      <w:lvlJc w:val="left"/>
      <w:pPr>
        <w:ind w:left="0" w:leftChars="0" w:firstLine="0" w:firstLineChars="0"/>
      </w:pPr>
      <w:rPr>
        <w:rFonts w:hint="default"/>
        <w:b w:val="0"/>
        <w:bCs w:val="0"/>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7">
    <w:nsid w:val="D87ECBDD"/>
    <w:multiLevelType w:val="multilevel"/>
    <w:tmpl w:val="D87ECBDD"/>
    <w:lvl w:ilvl="0" w:tentative="0">
      <w:start w:val="1"/>
      <w:numFmt w:val="decimal"/>
      <w:suff w:val="nothing"/>
      <w:lvlText w:val="%1."/>
      <w:lvlJc w:val="left"/>
      <w:pPr>
        <w:ind w:left="0" w:leftChars="0" w:firstLine="0" w:firstLineChars="0"/>
      </w:pPr>
      <w:rPr>
        <w:rFonts w:hint="default"/>
      </w:rPr>
    </w:lvl>
    <w:lvl w:ilvl="1" w:tentative="0">
      <w:start w:val="1"/>
      <w:numFmt w:val="decimal"/>
      <w:suff w:val="nothing"/>
      <w:lvlText w:val="%1.%2."/>
      <w:lvlJc w:val="left"/>
      <w:pPr>
        <w:ind w:left="0" w:leftChars="0" w:firstLine="0" w:firstLineChars="0"/>
      </w:pPr>
      <w:rPr>
        <w:rFonts w:hint="default"/>
      </w:rPr>
    </w:lvl>
    <w:lvl w:ilvl="2" w:tentative="0">
      <w:start w:val="1"/>
      <w:numFmt w:val="decimal"/>
      <w:suff w:val="nothing"/>
      <w:lvlText w:val="%1.%2.%3."/>
      <w:lvlJc w:val="left"/>
      <w:pPr>
        <w:ind w:left="0" w:leftChars="0" w:firstLine="0" w:firstLineChars="0"/>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8">
    <w:nsid w:val="F40E5138"/>
    <w:multiLevelType w:val="singleLevel"/>
    <w:tmpl w:val="F40E5138"/>
    <w:lvl w:ilvl="0" w:tentative="0">
      <w:start w:val="1"/>
      <w:numFmt w:val="bullet"/>
      <w:suff w:val="nothing"/>
      <w:lvlText w:val=""/>
      <w:lvlJc w:val="left"/>
      <w:pPr>
        <w:ind w:left="0" w:leftChars="0" w:firstLine="0" w:firstLineChars="0"/>
      </w:pPr>
      <w:rPr>
        <w:rFonts w:hint="default" w:ascii="Wingdings" w:hAnsi="Wingdings"/>
      </w:rPr>
    </w:lvl>
  </w:abstractNum>
  <w:abstractNum w:abstractNumId="9">
    <w:nsid w:val="06882CE3"/>
    <w:multiLevelType w:val="multilevel"/>
    <w:tmpl w:val="06882CE3"/>
    <w:lvl w:ilvl="0" w:tentative="0">
      <w:start w:val="1"/>
      <w:numFmt w:val="decimal"/>
      <w:pStyle w:val="75"/>
      <w:suff w:val="nothing"/>
      <w:lvlText w:val="（%1）"/>
      <w:lvlJc w:val="left"/>
      <w:pPr>
        <w:ind w:left="1270" w:hanging="42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254" w:hanging="420"/>
      </w:pPr>
    </w:lvl>
    <w:lvl w:ilvl="2" w:tentative="0">
      <w:start w:val="1"/>
      <w:numFmt w:val="lowerRoman"/>
      <w:lvlText w:val="%3."/>
      <w:lvlJc w:val="right"/>
      <w:pPr>
        <w:ind w:left="1674" w:hanging="420"/>
      </w:pPr>
    </w:lvl>
    <w:lvl w:ilvl="3" w:tentative="0">
      <w:start w:val="1"/>
      <w:numFmt w:val="decimal"/>
      <w:lvlText w:val="%4."/>
      <w:lvlJc w:val="left"/>
      <w:pPr>
        <w:ind w:left="2094" w:hanging="420"/>
      </w:pPr>
    </w:lvl>
    <w:lvl w:ilvl="4" w:tentative="0">
      <w:start w:val="1"/>
      <w:numFmt w:val="lowerLetter"/>
      <w:lvlText w:val="%5)"/>
      <w:lvlJc w:val="left"/>
      <w:pPr>
        <w:ind w:left="2514" w:hanging="420"/>
      </w:pPr>
    </w:lvl>
    <w:lvl w:ilvl="5" w:tentative="0">
      <w:start w:val="1"/>
      <w:numFmt w:val="lowerRoman"/>
      <w:lvlText w:val="%6."/>
      <w:lvlJc w:val="right"/>
      <w:pPr>
        <w:ind w:left="2934" w:hanging="420"/>
      </w:pPr>
    </w:lvl>
    <w:lvl w:ilvl="6" w:tentative="0">
      <w:start w:val="1"/>
      <w:numFmt w:val="decimal"/>
      <w:lvlText w:val="%7."/>
      <w:lvlJc w:val="left"/>
      <w:pPr>
        <w:ind w:left="3354" w:hanging="420"/>
      </w:pPr>
    </w:lvl>
    <w:lvl w:ilvl="7" w:tentative="0">
      <w:start w:val="1"/>
      <w:numFmt w:val="lowerLetter"/>
      <w:lvlText w:val="%8)"/>
      <w:lvlJc w:val="left"/>
      <w:pPr>
        <w:ind w:left="3774" w:hanging="420"/>
      </w:pPr>
    </w:lvl>
    <w:lvl w:ilvl="8" w:tentative="0">
      <w:start w:val="1"/>
      <w:numFmt w:val="lowerRoman"/>
      <w:lvlText w:val="%9."/>
      <w:lvlJc w:val="right"/>
      <w:pPr>
        <w:ind w:left="4194" w:hanging="420"/>
      </w:pPr>
    </w:lvl>
  </w:abstractNum>
  <w:abstractNum w:abstractNumId="10">
    <w:nsid w:val="080D2180"/>
    <w:multiLevelType w:val="singleLevel"/>
    <w:tmpl w:val="080D2180"/>
    <w:lvl w:ilvl="0" w:tentative="0">
      <w:start w:val="1"/>
      <w:numFmt w:val="bullet"/>
      <w:lvlText w:val=""/>
      <w:lvlJc w:val="left"/>
      <w:pPr>
        <w:ind w:left="420" w:hanging="420"/>
      </w:pPr>
      <w:rPr>
        <w:rFonts w:hint="default" w:ascii="Wingdings" w:hAnsi="Wingdings"/>
      </w:rPr>
    </w:lvl>
  </w:abstractNum>
  <w:abstractNum w:abstractNumId="11">
    <w:nsid w:val="09C32A17"/>
    <w:multiLevelType w:val="multilevel"/>
    <w:tmpl w:val="09C32A17"/>
    <w:lvl w:ilvl="0" w:tentative="0">
      <w:start w:val="1"/>
      <w:numFmt w:val="decimal"/>
      <w:lvlText w:val="%1."/>
      <w:lvlJc w:val="left"/>
      <w:pPr>
        <w:ind w:left="902" w:hanging="420"/>
      </w:p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2">
    <w:nsid w:val="11906048"/>
    <w:multiLevelType w:val="multilevel"/>
    <w:tmpl w:val="11906048"/>
    <w:lvl w:ilvl="0" w:tentative="0">
      <w:start w:val="1"/>
      <w:numFmt w:val="decimal"/>
      <w:suff w:val="nothing"/>
      <w:lvlText w:val="%1."/>
      <w:lvlJc w:val="left"/>
      <w:pPr>
        <w:ind w:left="0" w:leftChars="0" w:firstLine="0" w:firstLineChars="0"/>
      </w:pPr>
      <w:rPr>
        <w:rFonts w:hint="default"/>
      </w:rPr>
    </w:lvl>
    <w:lvl w:ilvl="1" w:tentative="0">
      <w:start w:val="1"/>
      <w:numFmt w:val="decimal"/>
      <w:suff w:val="space"/>
      <w:lvlText w:val="(%2)"/>
      <w:lvlJc w:val="left"/>
      <w:pPr>
        <w:ind w:left="0" w:leftChars="0" w:firstLine="420" w:firstLineChars="0"/>
      </w:pPr>
      <w:rPr>
        <w:rFonts w:hint="default"/>
        <w:highlight w:val="none"/>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13">
    <w:nsid w:val="12D9A626"/>
    <w:multiLevelType w:val="singleLevel"/>
    <w:tmpl w:val="12D9A626"/>
    <w:lvl w:ilvl="0" w:tentative="0">
      <w:start w:val="3"/>
      <w:numFmt w:val="chineseCounting"/>
      <w:suff w:val="nothing"/>
      <w:lvlText w:val="第%1部分　"/>
      <w:lvlJc w:val="left"/>
      <w:rPr>
        <w:rFonts w:hint="eastAsia"/>
      </w:rPr>
    </w:lvl>
  </w:abstractNum>
  <w:abstractNum w:abstractNumId="14">
    <w:nsid w:val="13C67257"/>
    <w:multiLevelType w:val="multilevel"/>
    <w:tmpl w:val="13C67257"/>
    <w:lvl w:ilvl="0" w:tentative="0">
      <w:start w:val="1"/>
      <w:numFmt w:val="decimal"/>
      <w:lvlText w:val="%1."/>
      <w:lvlJc w:val="left"/>
      <w:pPr>
        <w:ind w:left="425" w:hanging="425"/>
      </w:pPr>
      <w:rPr>
        <w:rFonts w:hint="default"/>
        <w:b w:val="0"/>
        <w:bCs w:val="0"/>
        <w:color w:val="auto"/>
        <w:highlight w:val="none"/>
      </w:rPr>
    </w:lvl>
    <w:lvl w:ilvl="1" w:tentative="0">
      <w:start w:val="1"/>
      <w:numFmt w:val="decimal"/>
      <w:suff w:val="space"/>
      <w:lvlText w:val="(%2)"/>
      <w:lvlJc w:val="left"/>
      <w:pPr>
        <w:ind w:left="840" w:leftChars="0" w:hanging="420" w:firstLineChars="0"/>
      </w:pPr>
      <w:rPr>
        <w:rFonts w:hint="default"/>
        <w:b w:val="0"/>
        <w:bCs w:val="0"/>
        <w:color w:val="auto"/>
        <w:highlight w:val="none"/>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15">
    <w:nsid w:val="178D3D0E"/>
    <w:multiLevelType w:val="multilevel"/>
    <w:tmpl w:val="178D3D0E"/>
    <w:lvl w:ilvl="0" w:tentative="0">
      <w:start w:val="1"/>
      <w:numFmt w:val="bullet"/>
      <w:pStyle w:val="91"/>
      <w:lvlText w:val=""/>
      <w:lvlJc w:val="left"/>
      <w:pPr>
        <w:tabs>
          <w:tab w:val="left" w:pos="367"/>
        </w:tabs>
        <w:ind w:left="367" w:hanging="360"/>
      </w:pPr>
      <w:rPr>
        <w:rFonts w:hint="default" w:ascii="Symbol" w:hAnsi="Symbol"/>
      </w:rPr>
    </w:lvl>
    <w:lvl w:ilvl="1" w:tentative="0">
      <w:start w:val="1"/>
      <w:numFmt w:val="bullet"/>
      <w:lvlText w:val="o"/>
      <w:lvlJc w:val="left"/>
      <w:pPr>
        <w:tabs>
          <w:tab w:val="left" w:pos="1087"/>
        </w:tabs>
        <w:ind w:left="1087" w:hanging="360"/>
      </w:pPr>
      <w:rPr>
        <w:rFonts w:hint="default" w:ascii="Courier New" w:hAnsi="Courier New" w:cs="Courier New"/>
      </w:rPr>
    </w:lvl>
    <w:lvl w:ilvl="2" w:tentative="0">
      <w:start w:val="1"/>
      <w:numFmt w:val="bullet"/>
      <w:lvlText w:val=""/>
      <w:lvlJc w:val="left"/>
      <w:pPr>
        <w:tabs>
          <w:tab w:val="left" w:pos="1807"/>
        </w:tabs>
        <w:ind w:left="1807" w:hanging="360"/>
      </w:pPr>
      <w:rPr>
        <w:rFonts w:hint="default" w:ascii="Wingdings" w:hAnsi="Wingdings"/>
      </w:rPr>
    </w:lvl>
    <w:lvl w:ilvl="3" w:tentative="0">
      <w:start w:val="1"/>
      <w:numFmt w:val="bullet"/>
      <w:lvlText w:val=""/>
      <w:lvlJc w:val="left"/>
      <w:pPr>
        <w:tabs>
          <w:tab w:val="left" w:pos="2527"/>
        </w:tabs>
        <w:ind w:left="2527" w:hanging="360"/>
      </w:pPr>
      <w:rPr>
        <w:rFonts w:hint="default" w:ascii="Symbol" w:hAnsi="Symbol"/>
      </w:rPr>
    </w:lvl>
    <w:lvl w:ilvl="4" w:tentative="0">
      <w:start w:val="1"/>
      <w:numFmt w:val="bullet"/>
      <w:lvlText w:val="o"/>
      <w:lvlJc w:val="left"/>
      <w:pPr>
        <w:tabs>
          <w:tab w:val="left" w:pos="3247"/>
        </w:tabs>
        <w:ind w:left="3247" w:hanging="360"/>
      </w:pPr>
      <w:rPr>
        <w:rFonts w:hint="default" w:ascii="Courier New" w:hAnsi="Courier New" w:cs="Courier New"/>
      </w:rPr>
    </w:lvl>
    <w:lvl w:ilvl="5" w:tentative="0">
      <w:start w:val="1"/>
      <w:numFmt w:val="bullet"/>
      <w:lvlText w:val=""/>
      <w:lvlJc w:val="left"/>
      <w:pPr>
        <w:tabs>
          <w:tab w:val="left" w:pos="3967"/>
        </w:tabs>
        <w:ind w:left="3967" w:hanging="360"/>
      </w:pPr>
      <w:rPr>
        <w:rFonts w:hint="default" w:ascii="Wingdings" w:hAnsi="Wingdings"/>
      </w:rPr>
    </w:lvl>
    <w:lvl w:ilvl="6" w:tentative="0">
      <w:start w:val="1"/>
      <w:numFmt w:val="bullet"/>
      <w:lvlText w:val=""/>
      <w:lvlJc w:val="left"/>
      <w:pPr>
        <w:tabs>
          <w:tab w:val="left" w:pos="4687"/>
        </w:tabs>
        <w:ind w:left="4687" w:hanging="360"/>
      </w:pPr>
      <w:rPr>
        <w:rFonts w:hint="default" w:ascii="Symbol" w:hAnsi="Symbol"/>
      </w:rPr>
    </w:lvl>
    <w:lvl w:ilvl="7" w:tentative="0">
      <w:start w:val="1"/>
      <w:numFmt w:val="bullet"/>
      <w:lvlText w:val="o"/>
      <w:lvlJc w:val="left"/>
      <w:pPr>
        <w:tabs>
          <w:tab w:val="left" w:pos="5407"/>
        </w:tabs>
        <w:ind w:left="5407" w:hanging="360"/>
      </w:pPr>
      <w:rPr>
        <w:rFonts w:hint="default" w:ascii="Courier New" w:hAnsi="Courier New" w:cs="Courier New"/>
      </w:rPr>
    </w:lvl>
    <w:lvl w:ilvl="8" w:tentative="0">
      <w:start w:val="1"/>
      <w:numFmt w:val="bullet"/>
      <w:lvlText w:val=""/>
      <w:lvlJc w:val="left"/>
      <w:pPr>
        <w:tabs>
          <w:tab w:val="left" w:pos="6127"/>
        </w:tabs>
        <w:ind w:left="6127" w:hanging="360"/>
      </w:pPr>
      <w:rPr>
        <w:rFonts w:hint="default" w:ascii="Wingdings" w:hAnsi="Wingdings"/>
      </w:rPr>
    </w:lvl>
  </w:abstractNum>
  <w:abstractNum w:abstractNumId="16">
    <w:nsid w:val="199F58C0"/>
    <w:multiLevelType w:val="multilevel"/>
    <w:tmpl w:val="199F58C0"/>
    <w:lvl w:ilvl="0" w:tentative="0">
      <w:start w:val="1"/>
      <w:numFmt w:val="decimal"/>
      <w:suff w:val="nothing"/>
      <w:lvlText w:val="%1."/>
      <w:lvlJc w:val="left"/>
      <w:pPr>
        <w:ind w:left="0" w:leftChars="0" w:firstLine="0" w:firstLineChars="0"/>
      </w:pPr>
      <w:rPr>
        <w:rFonts w:hint="default"/>
      </w:rPr>
    </w:lvl>
    <w:lvl w:ilvl="1" w:tentative="0">
      <w:start w:val="1"/>
      <w:numFmt w:val="decimal"/>
      <w:suff w:val="nothing"/>
      <w:lvlText w:val="%1.%2."/>
      <w:lvlJc w:val="left"/>
      <w:pPr>
        <w:ind w:left="0" w:leftChars="0" w:firstLine="0" w:firstLineChars="0"/>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17">
    <w:nsid w:val="1E3B73F8"/>
    <w:multiLevelType w:val="multilevel"/>
    <w:tmpl w:val="1E3B73F8"/>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1E7B065C"/>
    <w:multiLevelType w:val="multilevel"/>
    <w:tmpl w:val="1E7B065C"/>
    <w:lvl w:ilvl="0" w:tentative="0">
      <w:start w:val="1"/>
      <w:numFmt w:val="decimal"/>
      <w:pStyle w:val="96"/>
      <w:lvlText w:val="%1)"/>
      <w:lvlJc w:val="left"/>
      <w:pPr>
        <w:ind w:left="1695" w:hanging="420"/>
      </w:pPr>
    </w:lvl>
    <w:lvl w:ilvl="1" w:tentative="0">
      <w:start w:val="1"/>
      <w:numFmt w:val="lowerLetter"/>
      <w:lvlText w:val="%2)"/>
      <w:lvlJc w:val="left"/>
      <w:pPr>
        <w:ind w:left="2115" w:hanging="420"/>
      </w:pPr>
    </w:lvl>
    <w:lvl w:ilvl="2" w:tentative="0">
      <w:start w:val="1"/>
      <w:numFmt w:val="lowerRoman"/>
      <w:lvlText w:val="%3."/>
      <w:lvlJc w:val="right"/>
      <w:pPr>
        <w:ind w:left="2535" w:hanging="420"/>
      </w:pPr>
    </w:lvl>
    <w:lvl w:ilvl="3" w:tentative="0">
      <w:start w:val="1"/>
      <w:numFmt w:val="decimal"/>
      <w:lvlText w:val="%4."/>
      <w:lvlJc w:val="left"/>
      <w:pPr>
        <w:ind w:left="2955" w:hanging="420"/>
      </w:pPr>
    </w:lvl>
    <w:lvl w:ilvl="4" w:tentative="0">
      <w:start w:val="1"/>
      <w:numFmt w:val="lowerLetter"/>
      <w:lvlText w:val="%5)"/>
      <w:lvlJc w:val="left"/>
      <w:pPr>
        <w:ind w:left="3375" w:hanging="420"/>
      </w:pPr>
    </w:lvl>
    <w:lvl w:ilvl="5" w:tentative="0">
      <w:start w:val="1"/>
      <w:numFmt w:val="lowerRoman"/>
      <w:lvlText w:val="%6."/>
      <w:lvlJc w:val="right"/>
      <w:pPr>
        <w:ind w:left="3795" w:hanging="420"/>
      </w:pPr>
    </w:lvl>
    <w:lvl w:ilvl="6" w:tentative="0">
      <w:start w:val="1"/>
      <w:numFmt w:val="decimal"/>
      <w:lvlText w:val="%7."/>
      <w:lvlJc w:val="left"/>
      <w:pPr>
        <w:ind w:left="4215" w:hanging="420"/>
      </w:pPr>
    </w:lvl>
    <w:lvl w:ilvl="7" w:tentative="0">
      <w:start w:val="1"/>
      <w:numFmt w:val="lowerLetter"/>
      <w:lvlText w:val="%8)"/>
      <w:lvlJc w:val="left"/>
      <w:pPr>
        <w:ind w:left="4635" w:hanging="420"/>
      </w:pPr>
    </w:lvl>
    <w:lvl w:ilvl="8" w:tentative="0">
      <w:start w:val="1"/>
      <w:numFmt w:val="lowerRoman"/>
      <w:lvlText w:val="%9."/>
      <w:lvlJc w:val="right"/>
      <w:pPr>
        <w:ind w:left="5055" w:hanging="420"/>
      </w:pPr>
    </w:lvl>
  </w:abstractNum>
  <w:abstractNum w:abstractNumId="19">
    <w:nsid w:val="2B8672BE"/>
    <w:multiLevelType w:val="singleLevel"/>
    <w:tmpl w:val="2B8672BE"/>
    <w:lvl w:ilvl="0" w:tentative="0">
      <w:start w:val="1"/>
      <w:numFmt w:val="decimal"/>
      <w:lvlText w:val="%1."/>
      <w:lvlJc w:val="left"/>
      <w:pPr>
        <w:ind w:left="425" w:hanging="425"/>
      </w:pPr>
      <w:rPr>
        <w:rFonts w:hint="default"/>
      </w:rPr>
    </w:lvl>
  </w:abstractNum>
  <w:abstractNum w:abstractNumId="20">
    <w:nsid w:val="3DA58DF5"/>
    <w:multiLevelType w:val="multilevel"/>
    <w:tmpl w:val="3DA58DF5"/>
    <w:lvl w:ilvl="0" w:tentative="0">
      <w:start w:val="1"/>
      <w:numFmt w:val="decimal"/>
      <w:lvlText w:val="%1."/>
      <w:lvlJc w:val="left"/>
      <w:pPr>
        <w:ind w:left="425" w:hanging="425"/>
      </w:pPr>
      <w:rPr>
        <w:rFonts w:hint="default"/>
        <w:b w:val="0"/>
        <w:bCs w:val="0"/>
      </w:rPr>
    </w:lvl>
    <w:lvl w:ilvl="1" w:tentative="0">
      <w:start w:val="1"/>
      <w:numFmt w:val="decimal"/>
      <w:suff w:val="nothing"/>
      <w:lvlText w:val="%1.%2."/>
      <w:lvlJc w:val="left"/>
      <w:pPr>
        <w:ind w:left="0" w:leftChars="0" w:firstLine="0" w:firstLineChars="0"/>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21">
    <w:nsid w:val="4CB32FC8"/>
    <w:multiLevelType w:val="multilevel"/>
    <w:tmpl w:val="4CB32FC8"/>
    <w:lvl w:ilvl="0" w:tentative="0">
      <w:start w:val="1"/>
      <w:numFmt w:val="upperLetter"/>
      <w:pStyle w:val="6"/>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520018B0"/>
    <w:multiLevelType w:val="multilevel"/>
    <w:tmpl w:val="520018B0"/>
    <w:lvl w:ilvl="0" w:tentative="0">
      <w:start w:val="1"/>
      <w:numFmt w:val="decimal"/>
      <w:pStyle w:val="74"/>
      <w:lvlText w:val="%1."/>
      <w:lvlJc w:val="left"/>
      <w:pPr>
        <w:ind w:left="1260" w:hanging="420"/>
      </w:pPr>
      <w:rPr>
        <w:b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3">
    <w:nsid w:val="560F40FB"/>
    <w:multiLevelType w:val="multilevel"/>
    <w:tmpl w:val="560F40FB"/>
    <w:lvl w:ilvl="0" w:tentative="0">
      <w:start w:val="1"/>
      <w:numFmt w:val="lowerLetter"/>
      <w:pStyle w:val="101"/>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4">
    <w:nsid w:val="56D20133"/>
    <w:multiLevelType w:val="multilevel"/>
    <w:tmpl w:val="56D20133"/>
    <w:lvl w:ilvl="0" w:tentative="0">
      <w:start w:val="1"/>
      <w:numFmt w:val="chineseCountingThousand"/>
      <w:pStyle w:val="73"/>
      <w:lvlText w:val="(%1)"/>
      <w:lvlJc w:val="left"/>
      <w:pPr>
        <w:ind w:left="1130" w:hanging="420"/>
      </w:pPr>
      <w:rPr>
        <w:rFonts w:hint="eastAsia"/>
        <w:b/>
      </w:rPr>
    </w:lvl>
    <w:lvl w:ilvl="1" w:tentative="0">
      <w:start w:val="1"/>
      <w:numFmt w:val="decimal"/>
      <w:lvlText w:val="%2."/>
      <w:lvlJc w:val="left"/>
      <w:pPr>
        <w:ind w:left="1200" w:hanging="360"/>
      </w:pPr>
      <w:rPr>
        <w:rFonts w:hint="default"/>
        <w:b w:val="0"/>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400" w:hanging="720"/>
      </w:pPr>
      <w:rPr>
        <w:rFonts w:hint="default"/>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25">
    <w:nsid w:val="58A803A7"/>
    <w:multiLevelType w:val="singleLevel"/>
    <w:tmpl w:val="58A803A7"/>
    <w:lvl w:ilvl="0" w:tentative="0">
      <w:start w:val="1"/>
      <w:numFmt w:val="decimal"/>
      <w:suff w:val="nothing"/>
      <w:lvlText w:val="%1."/>
      <w:lvlJc w:val="left"/>
      <w:pPr>
        <w:ind w:left="454" w:leftChars="0" w:hanging="454" w:firstLineChars="0"/>
      </w:pPr>
      <w:rPr>
        <w:rFonts w:hint="default"/>
      </w:rPr>
    </w:lvl>
  </w:abstractNum>
  <w:abstractNum w:abstractNumId="26">
    <w:nsid w:val="5A6836EF"/>
    <w:multiLevelType w:val="singleLevel"/>
    <w:tmpl w:val="5A6836EF"/>
    <w:lvl w:ilvl="0" w:tentative="0">
      <w:start w:val="1"/>
      <w:numFmt w:val="decimal"/>
      <w:suff w:val="nothing"/>
      <w:lvlText w:val="%1."/>
      <w:lvlJc w:val="left"/>
      <w:pPr>
        <w:ind w:left="0" w:firstLine="0"/>
      </w:pPr>
    </w:lvl>
  </w:abstractNum>
  <w:abstractNum w:abstractNumId="27">
    <w:nsid w:val="5B6F7349"/>
    <w:multiLevelType w:val="multilevel"/>
    <w:tmpl w:val="5B6F7349"/>
    <w:lvl w:ilvl="0" w:tentative="0">
      <w:start w:val="1"/>
      <w:numFmt w:val="decimal"/>
      <w:lvlText w:val="%1."/>
      <w:lvlJc w:val="left"/>
      <w:pPr>
        <w:ind w:left="425" w:hanging="425"/>
      </w:pPr>
      <w:rPr>
        <w:rFonts w:hint="default"/>
      </w:rPr>
    </w:lvl>
    <w:lvl w:ilvl="1" w:tentative="0">
      <w:start w:val="1"/>
      <w:numFmt w:val="decimal"/>
      <w:suff w:val="nothing"/>
      <w:lvlText w:val="%1.%2."/>
      <w:lvlJc w:val="left"/>
      <w:pPr>
        <w:ind w:left="0" w:leftChars="0" w:firstLine="0" w:firstLineChars="0"/>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28">
    <w:nsid w:val="5EEE3A7E"/>
    <w:multiLevelType w:val="multilevel"/>
    <w:tmpl w:val="5EEE3A7E"/>
    <w:lvl w:ilvl="0" w:tentative="0">
      <w:start w:val="1"/>
      <w:numFmt w:val="bullet"/>
      <w:suff w:val="nothing"/>
      <w:lvlText w:val=""/>
      <w:lvlJc w:val="left"/>
      <w:pPr>
        <w:ind w:left="0" w:leftChars="0" w:firstLine="0" w:firstLineChars="0"/>
      </w:pPr>
      <w:rPr>
        <w:rFonts w:hint="default" w:ascii="Wingdings" w:hAnsi="Wingdings"/>
        <w:color w:val="auto"/>
      </w:rPr>
    </w:lvl>
    <w:lvl w:ilvl="1" w:tentative="0">
      <w:start w:val="1"/>
      <w:numFmt w:val="bullet"/>
      <w:lvlText w:val=""/>
      <w:lvlJc w:val="left"/>
      <w:pPr>
        <w:tabs>
          <w:tab w:val="left" w:pos="-840"/>
        </w:tabs>
        <w:ind w:left="850" w:hanging="420"/>
      </w:pPr>
      <w:rPr>
        <w:rFonts w:hint="default" w:ascii="Wingdings" w:hAnsi="Wingdings"/>
      </w:rPr>
    </w:lvl>
    <w:lvl w:ilvl="2" w:tentative="0">
      <w:start w:val="1"/>
      <w:numFmt w:val="bullet"/>
      <w:lvlText w:val=""/>
      <w:lvlJc w:val="left"/>
      <w:pPr>
        <w:tabs>
          <w:tab w:val="left" w:pos="-840"/>
        </w:tabs>
        <w:ind w:left="1270" w:hanging="420"/>
      </w:pPr>
      <w:rPr>
        <w:rFonts w:hint="default" w:ascii="Wingdings" w:hAnsi="Wingdings"/>
      </w:rPr>
    </w:lvl>
    <w:lvl w:ilvl="3" w:tentative="0">
      <w:start w:val="1"/>
      <w:numFmt w:val="bullet"/>
      <w:lvlText w:val=""/>
      <w:lvlJc w:val="left"/>
      <w:pPr>
        <w:tabs>
          <w:tab w:val="left" w:pos="-840"/>
        </w:tabs>
        <w:ind w:left="1690" w:hanging="420"/>
      </w:pPr>
      <w:rPr>
        <w:rFonts w:hint="default" w:ascii="Wingdings" w:hAnsi="Wingdings"/>
      </w:rPr>
    </w:lvl>
    <w:lvl w:ilvl="4" w:tentative="0">
      <w:start w:val="1"/>
      <w:numFmt w:val="bullet"/>
      <w:lvlText w:val=""/>
      <w:lvlJc w:val="left"/>
      <w:pPr>
        <w:tabs>
          <w:tab w:val="left" w:pos="-840"/>
        </w:tabs>
        <w:ind w:left="2110" w:hanging="420"/>
      </w:pPr>
      <w:rPr>
        <w:rFonts w:hint="default" w:ascii="Wingdings" w:hAnsi="Wingdings"/>
      </w:rPr>
    </w:lvl>
    <w:lvl w:ilvl="5" w:tentative="0">
      <w:start w:val="1"/>
      <w:numFmt w:val="bullet"/>
      <w:lvlText w:val=""/>
      <w:lvlJc w:val="left"/>
      <w:pPr>
        <w:tabs>
          <w:tab w:val="left" w:pos="-840"/>
        </w:tabs>
        <w:ind w:left="2530" w:hanging="420"/>
      </w:pPr>
      <w:rPr>
        <w:rFonts w:hint="default" w:ascii="Wingdings" w:hAnsi="Wingdings"/>
      </w:rPr>
    </w:lvl>
    <w:lvl w:ilvl="6" w:tentative="0">
      <w:start w:val="1"/>
      <w:numFmt w:val="bullet"/>
      <w:lvlText w:val=""/>
      <w:lvlJc w:val="left"/>
      <w:pPr>
        <w:tabs>
          <w:tab w:val="left" w:pos="-840"/>
        </w:tabs>
        <w:ind w:left="2950" w:hanging="420"/>
      </w:pPr>
      <w:rPr>
        <w:rFonts w:hint="default" w:ascii="Wingdings" w:hAnsi="Wingdings"/>
      </w:rPr>
    </w:lvl>
    <w:lvl w:ilvl="7" w:tentative="0">
      <w:start w:val="1"/>
      <w:numFmt w:val="bullet"/>
      <w:lvlText w:val=""/>
      <w:lvlJc w:val="left"/>
      <w:pPr>
        <w:tabs>
          <w:tab w:val="left" w:pos="-840"/>
        </w:tabs>
        <w:ind w:left="3370" w:hanging="420"/>
      </w:pPr>
      <w:rPr>
        <w:rFonts w:hint="default" w:ascii="Wingdings" w:hAnsi="Wingdings"/>
      </w:rPr>
    </w:lvl>
    <w:lvl w:ilvl="8" w:tentative="0">
      <w:start w:val="1"/>
      <w:numFmt w:val="bullet"/>
      <w:lvlText w:val=""/>
      <w:lvlJc w:val="left"/>
      <w:pPr>
        <w:tabs>
          <w:tab w:val="left" w:pos="-840"/>
        </w:tabs>
        <w:ind w:left="3790" w:hanging="420"/>
      </w:pPr>
      <w:rPr>
        <w:rFonts w:hint="default" w:ascii="Wingdings" w:hAnsi="Wingdings"/>
      </w:rPr>
    </w:lvl>
  </w:abstractNum>
  <w:abstractNum w:abstractNumId="29">
    <w:nsid w:val="656A6EAE"/>
    <w:multiLevelType w:val="multilevel"/>
    <w:tmpl w:val="656A6EAE"/>
    <w:lvl w:ilvl="0" w:tentative="0">
      <w:start w:val="1"/>
      <w:numFmt w:val="chineseCountingThousand"/>
      <w:pStyle w:val="72"/>
      <w:suff w:val="nothing"/>
      <w:lvlText w:val="%1、"/>
      <w:lvlJc w:val="left"/>
      <w:pPr>
        <w:ind w:left="2972" w:hanging="420"/>
      </w:pPr>
      <w:rPr>
        <w:rFonts w:hint="eastAsia" w:ascii="黑体" w:hAnsi="黑体" w:eastAsia="黑体"/>
        <w:sz w:val="28"/>
        <w:szCs w:val="28"/>
        <w:highlight w:val="none"/>
        <w:lang w:val="en-US"/>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0">
    <w:nsid w:val="68D339DE"/>
    <w:multiLevelType w:val="multilevel"/>
    <w:tmpl w:val="68D339DE"/>
    <w:lvl w:ilvl="0" w:tentative="0">
      <w:start w:val="1"/>
      <w:numFmt w:val="decimal"/>
      <w:lvlText w:val="%1."/>
      <w:lvlJc w:val="left"/>
      <w:pPr>
        <w:ind w:left="425" w:hanging="425"/>
      </w:pPr>
      <w:rPr>
        <w:rFonts w:hint="default"/>
        <w:b w:val="0"/>
        <w:bCs w:val="0"/>
        <w:color w:val="auto"/>
        <w:highlight w:val="none"/>
      </w:rPr>
    </w:lvl>
    <w:lvl w:ilvl="1" w:tentative="0">
      <w:start w:val="1"/>
      <w:numFmt w:val="decimal"/>
      <w:suff w:val="space"/>
      <w:lvlText w:val="(%2)"/>
      <w:lvlJc w:val="left"/>
      <w:pPr>
        <w:ind w:left="0" w:leftChars="0" w:firstLine="420" w:firstLineChars="0"/>
      </w:pPr>
      <w:rPr>
        <w:rFonts w:hint="default"/>
        <w:b w:val="0"/>
        <w:bCs w:val="0"/>
        <w:color w:val="auto"/>
        <w:highlight w:val="none"/>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31">
    <w:nsid w:val="7A7BFA4E"/>
    <w:multiLevelType w:val="singleLevel"/>
    <w:tmpl w:val="7A7BFA4E"/>
    <w:lvl w:ilvl="0" w:tentative="0">
      <w:start w:val="2"/>
      <w:numFmt w:val="chineseCounting"/>
      <w:suff w:val="nothing"/>
      <w:lvlText w:val="第%1部分　"/>
      <w:lvlJc w:val="left"/>
      <w:rPr>
        <w:rFonts w:hint="eastAsia"/>
      </w:rPr>
    </w:lvl>
  </w:abstractNum>
  <w:num w:numId="1">
    <w:abstractNumId w:val="21"/>
  </w:num>
  <w:num w:numId="2">
    <w:abstractNumId w:val="29"/>
  </w:num>
  <w:num w:numId="3">
    <w:abstractNumId w:val="24"/>
  </w:num>
  <w:num w:numId="4">
    <w:abstractNumId w:val="22"/>
  </w:num>
  <w:num w:numId="5">
    <w:abstractNumId w:val="9"/>
  </w:num>
  <w:num w:numId="6">
    <w:abstractNumId w:val="15"/>
  </w:num>
  <w:num w:numId="7">
    <w:abstractNumId w:val="18"/>
  </w:num>
  <w:num w:numId="8">
    <w:abstractNumId w:val="23"/>
  </w:num>
  <w:num w:numId="9">
    <w:abstractNumId w:val="25"/>
  </w:num>
  <w:num w:numId="10">
    <w:abstractNumId w:val="14"/>
  </w:num>
  <w:num w:numId="11">
    <w:abstractNumId w:val="4"/>
  </w:num>
  <w:num w:numId="12">
    <w:abstractNumId w:val="12"/>
  </w:num>
  <w:num w:numId="13">
    <w:abstractNumId w:val="30"/>
  </w:num>
  <w:num w:numId="14">
    <w:abstractNumId w:val="0"/>
  </w:num>
  <w:num w:numId="15">
    <w:abstractNumId w:val="5"/>
  </w:num>
  <w:num w:numId="16">
    <w:abstractNumId w:val="6"/>
  </w:num>
  <w:num w:numId="17">
    <w:abstractNumId w:val="3"/>
  </w:num>
  <w:num w:numId="18">
    <w:abstractNumId w:val="10"/>
  </w:num>
  <w:num w:numId="19">
    <w:abstractNumId w:val="16"/>
  </w:num>
  <w:num w:numId="20">
    <w:abstractNumId w:val="2"/>
  </w:num>
  <w:num w:numId="21">
    <w:abstractNumId w:val="28"/>
  </w:num>
  <w:num w:numId="22">
    <w:abstractNumId w:val="7"/>
  </w:num>
  <w:num w:numId="23">
    <w:abstractNumId w:val="27"/>
  </w:num>
  <w:num w:numId="24">
    <w:abstractNumId w:val="8"/>
  </w:num>
  <w:num w:numId="25">
    <w:abstractNumId w:val="1"/>
  </w:num>
  <w:num w:numId="26">
    <w:abstractNumId w:val="20"/>
  </w:num>
  <w:num w:numId="27">
    <w:abstractNumId w:val="26"/>
  </w:num>
  <w:num w:numId="28">
    <w:abstractNumId w:val="19"/>
  </w:num>
  <w:num w:numId="29">
    <w:abstractNumId w:val="31"/>
  </w:num>
  <w:num w:numId="30">
    <w:abstractNumId w:val="17"/>
  </w:num>
  <w:num w:numId="31">
    <w:abstractNumId w:val="11"/>
  </w:num>
  <w:num w:numId="32">
    <w:abstractNumId w:val="13"/>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hlYzA2M2U3YjFkYWEwOWE3MmFiNGEzODVjMGM5M2YifQ=="/>
  </w:docVars>
  <w:rsids>
    <w:rsidRoot w:val="003447BF"/>
    <w:rsid w:val="0000027A"/>
    <w:rsid w:val="00000F16"/>
    <w:rsid w:val="00001A3D"/>
    <w:rsid w:val="00002019"/>
    <w:rsid w:val="00002207"/>
    <w:rsid w:val="0000340B"/>
    <w:rsid w:val="000035F7"/>
    <w:rsid w:val="00003F46"/>
    <w:rsid w:val="000048DB"/>
    <w:rsid w:val="00005610"/>
    <w:rsid w:val="000056AD"/>
    <w:rsid w:val="00006391"/>
    <w:rsid w:val="000066B1"/>
    <w:rsid w:val="00007938"/>
    <w:rsid w:val="000109D5"/>
    <w:rsid w:val="000126A7"/>
    <w:rsid w:val="00013B94"/>
    <w:rsid w:val="00013CCE"/>
    <w:rsid w:val="00013EAD"/>
    <w:rsid w:val="000140D2"/>
    <w:rsid w:val="00015473"/>
    <w:rsid w:val="00015598"/>
    <w:rsid w:val="00016598"/>
    <w:rsid w:val="00016CB2"/>
    <w:rsid w:val="000176E1"/>
    <w:rsid w:val="00017D18"/>
    <w:rsid w:val="0002035A"/>
    <w:rsid w:val="000203CA"/>
    <w:rsid w:val="00022189"/>
    <w:rsid w:val="000226D8"/>
    <w:rsid w:val="00022BFC"/>
    <w:rsid w:val="000235F1"/>
    <w:rsid w:val="00027A64"/>
    <w:rsid w:val="000305C9"/>
    <w:rsid w:val="000307EF"/>
    <w:rsid w:val="00030FFD"/>
    <w:rsid w:val="0003105F"/>
    <w:rsid w:val="00031718"/>
    <w:rsid w:val="0003264D"/>
    <w:rsid w:val="0003278E"/>
    <w:rsid w:val="00033243"/>
    <w:rsid w:val="00033657"/>
    <w:rsid w:val="00033970"/>
    <w:rsid w:val="00034F4C"/>
    <w:rsid w:val="00035188"/>
    <w:rsid w:val="00035689"/>
    <w:rsid w:val="00035E1B"/>
    <w:rsid w:val="0003685E"/>
    <w:rsid w:val="000368DB"/>
    <w:rsid w:val="000370BC"/>
    <w:rsid w:val="00037DE7"/>
    <w:rsid w:val="00041058"/>
    <w:rsid w:val="0004181F"/>
    <w:rsid w:val="000418B4"/>
    <w:rsid w:val="000423FB"/>
    <w:rsid w:val="00042463"/>
    <w:rsid w:val="00042AB2"/>
    <w:rsid w:val="000433A7"/>
    <w:rsid w:val="00043A88"/>
    <w:rsid w:val="00043CE0"/>
    <w:rsid w:val="00043FE0"/>
    <w:rsid w:val="00045598"/>
    <w:rsid w:val="00045889"/>
    <w:rsid w:val="00046197"/>
    <w:rsid w:val="00046326"/>
    <w:rsid w:val="0004713F"/>
    <w:rsid w:val="0005010C"/>
    <w:rsid w:val="00050BF7"/>
    <w:rsid w:val="00050FAE"/>
    <w:rsid w:val="0005230D"/>
    <w:rsid w:val="00052373"/>
    <w:rsid w:val="0005298D"/>
    <w:rsid w:val="00052C94"/>
    <w:rsid w:val="00053A3B"/>
    <w:rsid w:val="00054226"/>
    <w:rsid w:val="000547D0"/>
    <w:rsid w:val="000551E5"/>
    <w:rsid w:val="00055490"/>
    <w:rsid w:val="00057C2D"/>
    <w:rsid w:val="000602B2"/>
    <w:rsid w:val="0006147C"/>
    <w:rsid w:val="0006230D"/>
    <w:rsid w:val="000629E2"/>
    <w:rsid w:val="00062D25"/>
    <w:rsid w:val="00064E83"/>
    <w:rsid w:val="000656D0"/>
    <w:rsid w:val="00066685"/>
    <w:rsid w:val="00066946"/>
    <w:rsid w:val="000702C7"/>
    <w:rsid w:val="0007042D"/>
    <w:rsid w:val="00070E1E"/>
    <w:rsid w:val="000711E0"/>
    <w:rsid w:val="000711E8"/>
    <w:rsid w:val="00071B86"/>
    <w:rsid w:val="00072BC3"/>
    <w:rsid w:val="00073F28"/>
    <w:rsid w:val="00074924"/>
    <w:rsid w:val="000752C4"/>
    <w:rsid w:val="00075794"/>
    <w:rsid w:val="00075EE4"/>
    <w:rsid w:val="00076460"/>
    <w:rsid w:val="000769C0"/>
    <w:rsid w:val="0008030B"/>
    <w:rsid w:val="00080724"/>
    <w:rsid w:val="0008074A"/>
    <w:rsid w:val="00080AC1"/>
    <w:rsid w:val="00080FDE"/>
    <w:rsid w:val="00080FEA"/>
    <w:rsid w:val="0008127C"/>
    <w:rsid w:val="00081392"/>
    <w:rsid w:val="00081757"/>
    <w:rsid w:val="000825CD"/>
    <w:rsid w:val="00082C65"/>
    <w:rsid w:val="00082E41"/>
    <w:rsid w:val="00083710"/>
    <w:rsid w:val="00083B90"/>
    <w:rsid w:val="00083C90"/>
    <w:rsid w:val="00083F30"/>
    <w:rsid w:val="00084463"/>
    <w:rsid w:val="00084746"/>
    <w:rsid w:val="000850E9"/>
    <w:rsid w:val="000859E7"/>
    <w:rsid w:val="00085F92"/>
    <w:rsid w:val="00086313"/>
    <w:rsid w:val="00086CF7"/>
    <w:rsid w:val="00086DF0"/>
    <w:rsid w:val="000903E0"/>
    <w:rsid w:val="00090426"/>
    <w:rsid w:val="0009085D"/>
    <w:rsid w:val="000915B5"/>
    <w:rsid w:val="0009177F"/>
    <w:rsid w:val="000924E1"/>
    <w:rsid w:val="00092ABD"/>
    <w:rsid w:val="00093597"/>
    <w:rsid w:val="00093F23"/>
    <w:rsid w:val="000940E3"/>
    <w:rsid w:val="0009563B"/>
    <w:rsid w:val="00095825"/>
    <w:rsid w:val="000977D2"/>
    <w:rsid w:val="00097E39"/>
    <w:rsid w:val="000A23F5"/>
    <w:rsid w:val="000A2765"/>
    <w:rsid w:val="000A424B"/>
    <w:rsid w:val="000A477E"/>
    <w:rsid w:val="000A5072"/>
    <w:rsid w:val="000A5F66"/>
    <w:rsid w:val="000A6D9E"/>
    <w:rsid w:val="000A6ED8"/>
    <w:rsid w:val="000A70C0"/>
    <w:rsid w:val="000A76FF"/>
    <w:rsid w:val="000B005C"/>
    <w:rsid w:val="000B08E0"/>
    <w:rsid w:val="000B0F49"/>
    <w:rsid w:val="000B1025"/>
    <w:rsid w:val="000B1727"/>
    <w:rsid w:val="000B1922"/>
    <w:rsid w:val="000B2779"/>
    <w:rsid w:val="000B47AD"/>
    <w:rsid w:val="000B6146"/>
    <w:rsid w:val="000B663B"/>
    <w:rsid w:val="000B6DD8"/>
    <w:rsid w:val="000C0825"/>
    <w:rsid w:val="000C17A9"/>
    <w:rsid w:val="000C3ED3"/>
    <w:rsid w:val="000C530E"/>
    <w:rsid w:val="000C542C"/>
    <w:rsid w:val="000C6390"/>
    <w:rsid w:val="000C6793"/>
    <w:rsid w:val="000C6B8A"/>
    <w:rsid w:val="000C7700"/>
    <w:rsid w:val="000C775D"/>
    <w:rsid w:val="000C79E7"/>
    <w:rsid w:val="000C7F80"/>
    <w:rsid w:val="000D0155"/>
    <w:rsid w:val="000D01FA"/>
    <w:rsid w:val="000D07ED"/>
    <w:rsid w:val="000D14A9"/>
    <w:rsid w:val="000D191B"/>
    <w:rsid w:val="000D1930"/>
    <w:rsid w:val="000D2866"/>
    <w:rsid w:val="000D2F21"/>
    <w:rsid w:val="000D3FBC"/>
    <w:rsid w:val="000D402B"/>
    <w:rsid w:val="000D486A"/>
    <w:rsid w:val="000D486E"/>
    <w:rsid w:val="000D4B05"/>
    <w:rsid w:val="000D4D7C"/>
    <w:rsid w:val="000D4D91"/>
    <w:rsid w:val="000D4EA2"/>
    <w:rsid w:val="000D55C4"/>
    <w:rsid w:val="000D696D"/>
    <w:rsid w:val="000D6EF1"/>
    <w:rsid w:val="000D6F72"/>
    <w:rsid w:val="000D7392"/>
    <w:rsid w:val="000D789A"/>
    <w:rsid w:val="000D7A5B"/>
    <w:rsid w:val="000E0577"/>
    <w:rsid w:val="000E0D71"/>
    <w:rsid w:val="000E2607"/>
    <w:rsid w:val="000E353F"/>
    <w:rsid w:val="000E3A8A"/>
    <w:rsid w:val="000E406C"/>
    <w:rsid w:val="000E444B"/>
    <w:rsid w:val="000E5428"/>
    <w:rsid w:val="000E5A9F"/>
    <w:rsid w:val="000F02A3"/>
    <w:rsid w:val="000F0526"/>
    <w:rsid w:val="000F1557"/>
    <w:rsid w:val="000F16A9"/>
    <w:rsid w:val="000F1864"/>
    <w:rsid w:val="000F259B"/>
    <w:rsid w:val="000F42DF"/>
    <w:rsid w:val="000F4402"/>
    <w:rsid w:val="000F4554"/>
    <w:rsid w:val="000F456F"/>
    <w:rsid w:val="000F47D9"/>
    <w:rsid w:val="000F513A"/>
    <w:rsid w:val="000F53D5"/>
    <w:rsid w:val="000F59FE"/>
    <w:rsid w:val="000F653C"/>
    <w:rsid w:val="000F7555"/>
    <w:rsid w:val="001005DF"/>
    <w:rsid w:val="00100B27"/>
    <w:rsid w:val="00102526"/>
    <w:rsid w:val="0010264B"/>
    <w:rsid w:val="00102A52"/>
    <w:rsid w:val="001043B1"/>
    <w:rsid w:val="00104A1E"/>
    <w:rsid w:val="00104B25"/>
    <w:rsid w:val="001057C3"/>
    <w:rsid w:val="00105D37"/>
    <w:rsid w:val="00106C22"/>
    <w:rsid w:val="00107537"/>
    <w:rsid w:val="001112B1"/>
    <w:rsid w:val="0011183F"/>
    <w:rsid w:val="00112A18"/>
    <w:rsid w:val="00112B20"/>
    <w:rsid w:val="00112C44"/>
    <w:rsid w:val="0011354F"/>
    <w:rsid w:val="00113C11"/>
    <w:rsid w:val="00114457"/>
    <w:rsid w:val="00114A6A"/>
    <w:rsid w:val="00114E84"/>
    <w:rsid w:val="00115384"/>
    <w:rsid w:val="0011558A"/>
    <w:rsid w:val="001158C7"/>
    <w:rsid w:val="001160D8"/>
    <w:rsid w:val="00117FBD"/>
    <w:rsid w:val="00120F1C"/>
    <w:rsid w:val="001222AB"/>
    <w:rsid w:val="001228DF"/>
    <w:rsid w:val="00123312"/>
    <w:rsid w:val="00123E58"/>
    <w:rsid w:val="00125049"/>
    <w:rsid w:val="001258FA"/>
    <w:rsid w:val="001263DC"/>
    <w:rsid w:val="0012656C"/>
    <w:rsid w:val="001277F0"/>
    <w:rsid w:val="001302A7"/>
    <w:rsid w:val="001302DE"/>
    <w:rsid w:val="001306E4"/>
    <w:rsid w:val="00131E0F"/>
    <w:rsid w:val="001328C8"/>
    <w:rsid w:val="0013423B"/>
    <w:rsid w:val="00134F74"/>
    <w:rsid w:val="00136356"/>
    <w:rsid w:val="0013681A"/>
    <w:rsid w:val="001369FF"/>
    <w:rsid w:val="00136D53"/>
    <w:rsid w:val="00140089"/>
    <w:rsid w:val="0014056C"/>
    <w:rsid w:val="001408DD"/>
    <w:rsid w:val="00140987"/>
    <w:rsid w:val="001410DE"/>
    <w:rsid w:val="00142434"/>
    <w:rsid w:val="00144EE4"/>
    <w:rsid w:val="001450B9"/>
    <w:rsid w:val="00146A76"/>
    <w:rsid w:val="00146B9A"/>
    <w:rsid w:val="001471B2"/>
    <w:rsid w:val="001471D4"/>
    <w:rsid w:val="00147997"/>
    <w:rsid w:val="0015024C"/>
    <w:rsid w:val="00152E22"/>
    <w:rsid w:val="0015365C"/>
    <w:rsid w:val="00154D0D"/>
    <w:rsid w:val="0015566D"/>
    <w:rsid w:val="001560B9"/>
    <w:rsid w:val="00156A1E"/>
    <w:rsid w:val="00156FFD"/>
    <w:rsid w:val="00157933"/>
    <w:rsid w:val="001608A1"/>
    <w:rsid w:val="00160CA8"/>
    <w:rsid w:val="00160CB4"/>
    <w:rsid w:val="00161267"/>
    <w:rsid w:val="00161531"/>
    <w:rsid w:val="001616BC"/>
    <w:rsid w:val="00161CFF"/>
    <w:rsid w:val="00161D40"/>
    <w:rsid w:val="00161DA3"/>
    <w:rsid w:val="00162435"/>
    <w:rsid w:val="00162D8B"/>
    <w:rsid w:val="001637D7"/>
    <w:rsid w:val="00163D64"/>
    <w:rsid w:val="0016432A"/>
    <w:rsid w:val="0016482D"/>
    <w:rsid w:val="00164ED6"/>
    <w:rsid w:val="001652C8"/>
    <w:rsid w:val="00165631"/>
    <w:rsid w:val="001656BB"/>
    <w:rsid w:val="001670D7"/>
    <w:rsid w:val="001708B6"/>
    <w:rsid w:val="00171392"/>
    <w:rsid w:val="00171559"/>
    <w:rsid w:val="00172ADC"/>
    <w:rsid w:val="001730A9"/>
    <w:rsid w:val="00175B6B"/>
    <w:rsid w:val="00176026"/>
    <w:rsid w:val="001764BB"/>
    <w:rsid w:val="00177487"/>
    <w:rsid w:val="001778BA"/>
    <w:rsid w:val="00177CEC"/>
    <w:rsid w:val="001801B1"/>
    <w:rsid w:val="00180DE7"/>
    <w:rsid w:val="001813B3"/>
    <w:rsid w:val="00181668"/>
    <w:rsid w:val="00181780"/>
    <w:rsid w:val="0018208D"/>
    <w:rsid w:val="001825E7"/>
    <w:rsid w:val="0018438A"/>
    <w:rsid w:val="0018443E"/>
    <w:rsid w:val="00184A4E"/>
    <w:rsid w:val="001851E0"/>
    <w:rsid w:val="001853C2"/>
    <w:rsid w:val="00185A05"/>
    <w:rsid w:val="00185FEE"/>
    <w:rsid w:val="001864A2"/>
    <w:rsid w:val="001866B6"/>
    <w:rsid w:val="00187848"/>
    <w:rsid w:val="00187F43"/>
    <w:rsid w:val="00190182"/>
    <w:rsid w:val="0019057F"/>
    <w:rsid w:val="00191F3F"/>
    <w:rsid w:val="0019365A"/>
    <w:rsid w:val="001953D9"/>
    <w:rsid w:val="00196915"/>
    <w:rsid w:val="001A0476"/>
    <w:rsid w:val="001A0538"/>
    <w:rsid w:val="001A0FCA"/>
    <w:rsid w:val="001A15A7"/>
    <w:rsid w:val="001A3DE7"/>
    <w:rsid w:val="001A65C4"/>
    <w:rsid w:val="001A703C"/>
    <w:rsid w:val="001A70BD"/>
    <w:rsid w:val="001A7DCC"/>
    <w:rsid w:val="001A7F57"/>
    <w:rsid w:val="001B00E7"/>
    <w:rsid w:val="001B1B87"/>
    <w:rsid w:val="001B26F2"/>
    <w:rsid w:val="001B6A93"/>
    <w:rsid w:val="001B7533"/>
    <w:rsid w:val="001C109C"/>
    <w:rsid w:val="001C31F0"/>
    <w:rsid w:val="001C3E8E"/>
    <w:rsid w:val="001C67D3"/>
    <w:rsid w:val="001C70F9"/>
    <w:rsid w:val="001C7893"/>
    <w:rsid w:val="001C7D91"/>
    <w:rsid w:val="001D06C5"/>
    <w:rsid w:val="001D0776"/>
    <w:rsid w:val="001D09BD"/>
    <w:rsid w:val="001D1CE6"/>
    <w:rsid w:val="001D1DF0"/>
    <w:rsid w:val="001D2121"/>
    <w:rsid w:val="001D3404"/>
    <w:rsid w:val="001D5539"/>
    <w:rsid w:val="001D59EF"/>
    <w:rsid w:val="001D6A5D"/>
    <w:rsid w:val="001D71CD"/>
    <w:rsid w:val="001D7B27"/>
    <w:rsid w:val="001E0B5C"/>
    <w:rsid w:val="001E174C"/>
    <w:rsid w:val="001E1FE5"/>
    <w:rsid w:val="001E2AFF"/>
    <w:rsid w:val="001E345D"/>
    <w:rsid w:val="001E39F6"/>
    <w:rsid w:val="001E3C1B"/>
    <w:rsid w:val="001E4164"/>
    <w:rsid w:val="001E4691"/>
    <w:rsid w:val="001E516F"/>
    <w:rsid w:val="001E5607"/>
    <w:rsid w:val="001E5675"/>
    <w:rsid w:val="001E5BFD"/>
    <w:rsid w:val="001E70F0"/>
    <w:rsid w:val="001E79B9"/>
    <w:rsid w:val="001F0C45"/>
    <w:rsid w:val="001F0E74"/>
    <w:rsid w:val="001F139E"/>
    <w:rsid w:val="001F245F"/>
    <w:rsid w:val="001F2532"/>
    <w:rsid w:val="001F25F8"/>
    <w:rsid w:val="001F2BB0"/>
    <w:rsid w:val="001F2BB6"/>
    <w:rsid w:val="001F337F"/>
    <w:rsid w:val="001F3A41"/>
    <w:rsid w:val="001F421A"/>
    <w:rsid w:val="001F46E7"/>
    <w:rsid w:val="001F6864"/>
    <w:rsid w:val="001F7DFE"/>
    <w:rsid w:val="002008FE"/>
    <w:rsid w:val="00201AF3"/>
    <w:rsid w:val="00203CF7"/>
    <w:rsid w:val="00203E0E"/>
    <w:rsid w:val="002047D2"/>
    <w:rsid w:val="002049D9"/>
    <w:rsid w:val="00205850"/>
    <w:rsid w:val="00206BBC"/>
    <w:rsid w:val="002071C3"/>
    <w:rsid w:val="002106C9"/>
    <w:rsid w:val="00210E98"/>
    <w:rsid w:val="00211EEF"/>
    <w:rsid w:val="00212730"/>
    <w:rsid w:val="00213214"/>
    <w:rsid w:val="002140B9"/>
    <w:rsid w:val="00214855"/>
    <w:rsid w:val="00215B5E"/>
    <w:rsid w:val="0021691A"/>
    <w:rsid w:val="00216AA3"/>
    <w:rsid w:val="00221870"/>
    <w:rsid w:val="002230A3"/>
    <w:rsid w:val="00223BB6"/>
    <w:rsid w:val="00223BD3"/>
    <w:rsid w:val="00223D75"/>
    <w:rsid w:val="00225886"/>
    <w:rsid w:val="00225B3C"/>
    <w:rsid w:val="002272FC"/>
    <w:rsid w:val="00227783"/>
    <w:rsid w:val="00227E8F"/>
    <w:rsid w:val="0023041A"/>
    <w:rsid w:val="002332EF"/>
    <w:rsid w:val="00233517"/>
    <w:rsid w:val="00233CAC"/>
    <w:rsid w:val="00234927"/>
    <w:rsid w:val="00234ABD"/>
    <w:rsid w:val="00234FBE"/>
    <w:rsid w:val="00234FC1"/>
    <w:rsid w:val="00235792"/>
    <w:rsid w:val="00236056"/>
    <w:rsid w:val="002363AE"/>
    <w:rsid w:val="0023657F"/>
    <w:rsid w:val="00236F49"/>
    <w:rsid w:val="00237B23"/>
    <w:rsid w:val="00237E16"/>
    <w:rsid w:val="002401A4"/>
    <w:rsid w:val="002404EF"/>
    <w:rsid w:val="00240742"/>
    <w:rsid w:val="00240890"/>
    <w:rsid w:val="0024103C"/>
    <w:rsid w:val="002418C4"/>
    <w:rsid w:val="00241F46"/>
    <w:rsid w:val="0024334D"/>
    <w:rsid w:val="002437BF"/>
    <w:rsid w:val="00243ABB"/>
    <w:rsid w:val="00243AF4"/>
    <w:rsid w:val="002444B8"/>
    <w:rsid w:val="00244CAA"/>
    <w:rsid w:val="00245A2F"/>
    <w:rsid w:val="00245CCD"/>
    <w:rsid w:val="00245E2D"/>
    <w:rsid w:val="00245F4A"/>
    <w:rsid w:val="00246113"/>
    <w:rsid w:val="00247266"/>
    <w:rsid w:val="00247518"/>
    <w:rsid w:val="002479FB"/>
    <w:rsid w:val="002504AA"/>
    <w:rsid w:val="002504C0"/>
    <w:rsid w:val="002515E1"/>
    <w:rsid w:val="002516D9"/>
    <w:rsid w:val="0025278D"/>
    <w:rsid w:val="002536E2"/>
    <w:rsid w:val="00253B8D"/>
    <w:rsid w:val="0025474D"/>
    <w:rsid w:val="0025548A"/>
    <w:rsid w:val="00256532"/>
    <w:rsid w:val="00256680"/>
    <w:rsid w:val="00256758"/>
    <w:rsid w:val="002575B7"/>
    <w:rsid w:val="00257BC9"/>
    <w:rsid w:val="0026150E"/>
    <w:rsid w:val="00261D7B"/>
    <w:rsid w:val="00261FDD"/>
    <w:rsid w:val="0026276C"/>
    <w:rsid w:val="00262D2F"/>
    <w:rsid w:val="00263675"/>
    <w:rsid w:val="002638BB"/>
    <w:rsid w:val="0026442A"/>
    <w:rsid w:val="0026483C"/>
    <w:rsid w:val="002650E7"/>
    <w:rsid w:val="002664F7"/>
    <w:rsid w:val="0026753F"/>
    <w:rsid w:val="002678C2"/>
    <w:rsid w:val="00270292"/>
    <w:rsid w:val="00270705"/>
    <w:rsid w:val="00271240"/>
    <w:rsid w:val="002718A9"/>
    <w:rsid w:val="00271A2C"/>
    <w:rsid w:val="002726E6"/>
    <w:rsid w:val="00273123"/>
    <w:rsid w:val="0027316E"/>
    <w:rsid w:val="002740CA"/>
    <w:rsid w:val="00274153"/>
    <w:rsid w:val="00274683"/>
    <w:rsid w:val="0027477C"/>
    <w:rsid w:val="00274F6E"/>
    <w:rsid w:val="002758D8"/>
    <w:rsid w:val="00275B67"/>
    <w:rsid w:val="00276A6F"/>
    <w:rsid w:val="00277AAF"/>
    <w:rsid w:val="00277FD4"/>
    <w:rsid w:val="002806B7"/>
    <w:rsid w:val="00281775"/>
    <w:rsid w:val="0028179E"/>
    <w:rsid w:val="00281AA6"/>
    <w:rsid w:val="002833D0"/>
    <w:rsid w:val="00285C1C"/>
    <w:rsid w:val="00285CB2"/>
    <w:rsid w:val="00285D9D"/>
    <w:rsid w:val="002860C6"/>
    <w:rsid w:val="00286D70"/>
    <w:rsid w:val="00287E26"/>
    <w:rsid w:val="002908CC"/>
    <w:rsid w:val="00290995"/>
    <w:rsid w:val="002922B8"/>
    <w:rsid w:val="00292AAB"/>
    <w:rsid w:val="00292AEF"/>
    <w:rsid w:val="00292CAA"/>
    <w:rsid w:val="00293545"/>
    <w:rsid w:val="00293E14"/>
    <w:rsid w:val="00295456"/>
    <w:rsid w:val="00296619"/>
    <w:rsid w:val="00296699"/>
    <w:rsid w:val="00297CE2"/>
    <w:rsid w:val="002A00A4"/>
    <w:rsid w:val="002A00F9"/>
    <w:rsid w:val="002A2078"/>
    <w:rsid w:val="002A2153"/>
    <w:rsid w:val="002A2208"/>
    <w:rsid w:val="002A2AAF"/>
    <w:rsid w:val="002A310F"/>
    <w:rsid w:val="002A3BF8"/>
    <w:rsid w:val="002A3F0B"/>
    <w:rsid w:val="002A3FFA"/>
    <w:rsid w:val="002A421A"/>
    <w:rsid w:val="002A564E"/>
    <w:rsid w:val="002A5D95"/>
    <w:rsid w:val="002A5DB0"/>
    <w:rsid w:val="002A63F2"/>
    <w:rsid w:val="002A7007"/>
    <w:rsid w:val="002B01E2"/>
    <w:rsid w:val="002B09DE"/>
    <w:rsid w:val="002B12F1"/>
    <w:rsid w:val="002B18B8"/>
    <w:rsid w:val="002B1CE6"/>
    <w:rsid w:val="002B2899"/>
    <w:rsid w:val="002B4D3C"/>
    <w:rsid w:val="002B5016"/>
    <w:rsid w:val="002B5135"/>
    <w:rsid w:val="002B5881"/>
    <w:rsid w:val="002B5BE4"/>
    <w:rsid w:val="002B6529"/>
    <w:rsid w:val="002B6E49"/>
    <w:rsid w:val="002C05CA"/>
    <w:rsid w:val="002C0B22"/>
    <w:rsid w:val="002C1DA8"/>
    <w:rsid w:val="002C243C"/>
    <w:rsid w:val="002C296F"/>
    <w:rsid w:val="002C2972"/>
    <w:rsid w:val="002C364F"/>
    <w:rsid w:val="002C4010"/>
    <w:rsid w:val="002C44D2"/>
    <w:rsid w:val="002C4507"/>
    <w:rsid w:val="002C48E5"/>
    <w:rsid w:val="002C4A24"/>
    <w:rsid w:val="002C662D"/>
    <w:rsid w:val="002C6DD5"/>
    <w:rsid w:val="002C7038"/>
    <w:rsid w:val="002C7783"/>
    <w:rsid w:val="002D037B"/>
    <w:rsid w:val="002D046C"/>
    <w:rsid w:val="002D15B4"/>
    <w:rsid w:val="002D185A"/>
    <w:rsid w:val="002D1D78"/>
    <w:rsid w:val="002D1F57"/>
    <w:rsid w:val="002D2A91"/>
    <w:rsid w:val="002D32FC"/>
    <w:rsid w:val="002D34FF"/>
    <w:rsid w:val="002D3628"/>
    <w:rsid w:val="002D3F28"/>
    <w:rsid w:val="002D4284"/>
    <w:rsid w:val="002D478F"/>
    <w:rsid w:val="002D50D1"/>
    <w:rsid w:val="002D5583"/>
    <w:rsid w:val="002D5723"/>
    <w:rsid w:val="002D59E9"/>
    <w:rsid w:val="002D5AF4"/>
    <w:rsid w:val="002D700F"/>
    <w:rsid w:val="002D79E9"/>
    <w:rsid w:val="002D7D93"/>
    <w:rsid w:val="002E123C"/>
    <w:rsid w:val="002E1A3C"/>
    <w:rsid w:val="002E206E"/>
    <w:rsid w:val="002E24B9"/>
    <w:rsid w:val="002E2A22"/>
    <w:rsid w:val="002E3F33"/>
    <w:rsid w:val="002E4AB6"/>
    <w:rsid w:val="002E50E3"/>
    <w:rsid w:val="002E556A"/>
    <w:rsid w:val="002E7155"/>
    <w:rsid w:val="002F0C2A"/>
    <w:rsid w:val="002F1CFC"/>
    <w:rsid w:val="002F36BB"/>
    <w:rsid w:val="002F48AA"/>
    <w:rsid w:val="002F48AC"/>
    <w:rsid w:val="002F4AC5"/>
    <w:rsid w:val="002F4DAA"/>
    <w:rsid w:val="002F4F1E"/>
    <w:rsid w:val="002F5213"/>
    <w:rsid w:val="002F7B85"/>
    <w:rsid w:val="002F7BA7"/>
    <w:rsid w:val="002F7CFF"/>
    <w:rsid w:val="0030183C"/>
    <w:rsid w:val="00301F28"/>
    <w:rsid w:val="00302ADA"/>
    <w:rsid w:val="00303AD0"/>
    <w:rsid w:val="0030419C"/>
    <w:rsid w:val="00304399"/>
    <w:rsid w:val="0030440D"/>
    <w:rsid w:val="00304740"/>
    <w:rsid w:val="00304D04"/>
    <w:rsid w:val="0030503D"/>
    <w:rsid w:val="003058C6"/>
    <w:rsid w:val="003058F1"/>
    <w:rsid w:val="003059FD"/>
    <w:rsid w:val="0030792A"/>
    <w:rsid w:val="00311F53"/>
    <w:rsid w:val="00312AD3"/>
    <w:rsid w:val="00312C29"/>
    <w:rsid w:val="00313E78"/>
    <w:rsid w:val="00313F9C"/>
    <w:rsid w:val="00314F83"/>
    <w:rsid w:val="003154DE"/>
    <w:rsid w:val="0031577A"/>
    <w:rsid w:val="00316501"/>
    <w:rsid w:val="0031711A"/>
    <w:rsid w:val="0031770E"/>
    <w:rsid w:val="003210EA"/>
    <w:rsid w:val="0032300C"/>
    <w:rsid w:val="00323607"/>
    <w:rsid w:val="00323CEF"/>
    <w:rsid w:val="00323D93"/>
    <w:rsid w:val="00324522"/>
    <w:rsid w:val="00324AF8"/>
    <w:rsid w:val="00324E43"/>
    <w:rsid w:val="003250CA"/>
    <w:rsid w:val="003257B8"/>
    <w:rsid w:val="003275B3"/>
    <w:rsid w:val="003275C9"/>
    <w:rsid w:val="003276D0"/>
    <w:rsid w:val="00327747"/>
    <w:rsid w:val="00327831"/>
    <w:rsid w:val="00327895"/>
    <w:rsid w:val="00327E98"/>
    <w:rsid w:val="00330680"/>
    <w:rsid w:val="00330689"/>
    <w:rsid w:val="00331F81"/>
    <w:rsid w:val="00332BD5"/>
    <w:rsid w:val="00332D92"/>
    <w:rsid w:val="003331CD"/>
    <w:rsid w:val="00333EF5"/>
    <w:rsid w:val="00334FCD"/>
    <w:rsid w:val="00335731"/>
    <w:rsid w:val="00335BD2"/>
    <w:rsid w:val="00335CFC"/>
    <w:rsid w:val="00335FDD"/>
    <w:rsid w:val="00336698"/>
    <w:rsid w:val="0033708F"/>
    <w:rsid w:val="003372AA"/>
    <w:rsid w:val="00337328"/>
    <w:rsid w:val="003379B7"/>
    <w:rsid w:val="00337C82"/>
    <w:rsid w:val="00337D1A"/>
    <w:rsid w:val="00340410"/>
    <w:rsid w:val="00341DDB"/>
    <w:rsid w:val="003439EC"/>
    <w:rsid w:val="003447BF"/>
    <w:rsid w:val="00344B0C"/>
    <w:rsid w:val="003453AC"/>
    <w:rsid w:val="003453B7"/>
    <w:rsid w:val="003456EA"/>
    <w:rsid w:val="00347301"/>
    <w:rsid w:val="003509D8"/>
    <w:rsid w:val="003513DF"/>
    <w:rsid w:val="003517BF"/>
    <w:rsid w:val="003517E2"/>
    <w:rsid w:val="00353563"/>
    <w:rsid w:val="003539CF"/>
    <w:rsid w:val="003539D5"/>
    <w:rsid w:val="00354518"/>
    <w:rsid w:val="003548F6"/>
    <w:rsid w:val="00354936"/>
    <w:rsid w:val="00355F34"/>
    <w:rsid w:val="00360B4A"/>
    <w:rsid w:val="0036161B"/>
    <w:rsid w:val="003620EE"/>
    <w:rsid w:val="00362A01"/>
    <w:rsid w:val="00362AA0"/>
    <w:rsid w:val="00363894"/>
    <w:rsid w:val="0036441D"/>
    <w:rsid w:val="003670E6"/>
    <w:rsid w:val="003673B8"/>
    <w:rsid w:val="00367488"/>
    <w:rsid w:val="003704BC"/>
    <w:rsid w:val="003705D4"/>
    <w:rsid w:val="003712A8"/>
    <w:rsid w:val="00371C55"/>
    <w:rsid w:val="0037221C"/>
    <w:rsid w:val="00372CDD"/>
    <w:rsid w:val="00372F98"/>
    <w:rsid w:val="003730E5"/>
    <w:rsid w:val="0037345E"/>
    <w:rsid w:val="0037431E"/>
    <w:rsid w:val="0037444F"/>
    <w:rsid w:val="0037492B"/>
    <w:rsid w:val="00376454"/>
    <w:rsid w:val="00376E6B"/>
    <w:rsid w:val="00377C5E"/>
    <w:rsid w:val="00380AC9"/>
    <w:rsid w:val="00380F99"/>
    <w:rsid w:val="0038148A"/>
    <w:rsid w:val="003814D2"/>
    <w:rsid w:val="0038248B"/>
    <w:rsid w:val="00382E34"/>
    <w:rsid w:val="00385AF6"/>
    <w:rsid w:val="00385B5E"/>
    <w:rsid w:val="00385DB1"/>
    <w:rsid w:val="003865BF"/>
    <w:rsid w:val="00387BFB"/>
    <w:rsid w:val="003903BA"/>
    <w:rsid w:val="0039049F"/>
    <w:rsid w:val="00391251"/>
    <w:rsid w:val="00391CBF"/>
    <w:rsid w:val="00391FA7"/>
    <w:rsid w:val="00392271"/>
    <w:rsid w:val="0039243F"/>
    <w:rsid w:val="00393515"/>
    <w:rsid w:val="003936E5"/>
    <w:rsid w:val="00394FDC"/>
    <w:rsid w:val="00395111"/>
    <w:rsid w:val="00396005"/>
    <w:rsid w:val="003962B6"/>
    <w:rsid w:val="00396471"/>
    <w:rsid w:val="00397485"/>
    <w:rsid w:val="003A0D2D"/>
    <w:rsid w:val="003A157A"/>
    <w:rsid w:val="003A1CA9"/>
    <w:rsid w:val="003A22A0"/>
    <w:rsid w:val="003A238B"/>
    <w:rsid w:val="003A31B0"/>
    <w:rsid w:val="003A4916"/>
    <w:rsid w:val="003A4B24"/>
    <w:rsid w:val="003A5AB3"/>
    <w:rsid w:val="003A616E"/>
    <w:rsid w:val="003A6EA0"/>
    <w:rsid w:val="003A7020"/>
    <w:rsid w:val="003B0112"/>
    <w:rsid w:val="003B030C"/>
    <w:rsid w:val="003B0768"/>
    <w:rsid w:val="003B12E1"/>
    <w:rsid w:val="003B12F5"/>
    <w:rsid w:val="003B155E"/>
    <w:rsid w:val="003B2025"/>
    <w:rsid w:val="003B403D"/>
    <w:rsid w:val="003B4186"/>
    <w:rsid w:val="003B43AE"/>
    <w:rsid w:val="003B4A6D"/>
    <w:rsid w:val="003B554A"/>
    <w:rsid w:val="003B5EAE"/>
    <w:rsid w:val="003B6086"/>
    <w:rsid w:val="003B6F25"/>
    <w:rsid w:val="003B707F"/>
    <w:rsid w:val="003B7877"/>
    <w:rsid w:val="003C0548"/>
    <w:rsid w:val="003C0D3E"/>
    <w:rsid w:val="003C1101"/>
    <w:rsid w:val="003C1A89"/>
    <w:rsid w:val="003C1FDE"/>
    <w:rsid w:val="003C2ADE"/>
    <w:rsid w:val="003C2FD4"/>
    <w:rsid w:val="003C43BB"/>
    <w:rsid w:val="003C4BB9"/>
    <w:rsid w:val="003C51CE"/>
    <w:rsid w:val="003C5891"/>
    <w:rsid w:val="003C5CB8"/>
    <w:rsid w:val="003C5EE4"/>
    <w:rsid w:val="003C7426"/>
    <w:rsid w:val="003C78AD"/>
    <w:rsid w:val="003C7AC5"/>
    <w:rsid w:val="003D06B5"/>
    <w:rsid w:val="003D0FAC"/>
    <w:rsid w:val="003D24E4"/>
    <w:rsid w:val="003D3562"/>
    <w:rsid w:val="003D35E4"/>
    <w:rsid w:val="003D3921"/>
    <w:rsid w:val="003D427E"/>
    <w:rsid w:val="003D5694"/>
    <w:rsid w:val="003D5D8B"/>
    <w:rsid w:val="003D5F94"/>
    <w:rsid w:val="003D627C"/>
    <w:rsid w:val="003D692F"/>
    <w:rsid w:val="003D6C0E"/>
    <w:rsid w:val="003D77DF"/>
    <w:rsid w:val="003D7BF1"/>
    <w:rsid w:val="003D7CB5"/>
    <w:rsid w:val="003D7FC8"/>
    <w:rsid w:val="003E079B"/>
    <w:rsid w:val="003E104B"/>
    <w:rsid w:val="003E1132"/>
    <w:rsid w:val="003E13BA"/>
    <w:rsid w:val="003E23C3"/>
    <w:rsid w:val="003E2B07"/>
    <w:rsid w:val="003E2CD9"/>
    <w:rsid w:val="003E2F40"/>
    <w:rsid w:val="003E499F"/>
    <w:rsid w:val="003E4CFF"/>
    <w:rsid w:val="003E5280"/>
    <w:rsid w:val="003E61F1"/>
    <w:rsid w:val="003E7138"/>
    <w:rsid w:val="003E7A55"/>
    <w:rsid w:val="003F01B1"/>
    <w:rsid w:val="003F1410"/>
    <w:rsid w:val="003F1823"/>
    <w:rsid w:val="003F18EF"/>
    <w:rsid w:val="003F2A8C"/>
    <w:rsid w:val="003F3000"/>
    <w:rsid w:val="003F336E"/>
    <w:rsid w:val="003F698E"/>
    <w:rsid w:val="003F6A26"/>
    <w:rsid w:val="003F7389"/>
    <w:rsid w:val="00400481"/>
    <w:rsid w:val="00400E6A"/>
    <w:rsid w:val="00402622"/>
    <w:rsid w:val="00402B19"/>
    <w:rsid w:val="00404624"/>
    <w:rsid w:val="00404B70"/>
    <w:rsid w:val="00405CED"/>
    <w:rsid w:val="00405DA3"/>
    <w:rsid w:val="00405ED8"/>
    <w:rsid w:val="004060A3"/>
    <w:rsid w:val="00406610"/>
    <w:rsid w:val="004066C6"/>
    <w:rsid w:val="00406D84"/>
    <w:rsid w:val="00407ECD"/>
    <w:rsid w:val="004103AB"/>
    <w:rsid w:val="00410A29"/>
    <w:rsid w:val="00410BB9"/>
    <w:rsid w:val="00411996"/>
    <w:rsid w:val="00411CDC"/>
    <w:rsid w:val="00412DC6"/>
    <w:rsid w:val="00413830"/>
    <w:rsid w:val="00413CB8"/>
    <w:rsid w:val="00413DB2"/>
    <w:rsid w:val="00413FEB"/>
    <w:rsid w:val="00414A75"/>
    <w:rsid w:val="0041517A"/>
    <w:rsid w:val="00417894"/>
    <w:rsid w:val="00417AE1"/>
    <w:rsid w:val="0042005F"/>
    <w:rsid w:val="004202F8"/>
    <w:rsid w:val="00420A69"/>
    <w:rsid w:val="004210D1"/>
    <w:rsid w:val="00421609"/>
    <w:rsid w:val="00421618"/>
    <w:rsid w:val="00422C17"/>
    <w:rsid w:val="00422E18"/>
    <w:rsid w:val="00425505"/>
    <w:rsid w:val="00425890"/>
    <w:rsid w:val="00425B13"/>
    <w:rsid w:val="0042623C"/>
    <w:rsid w:val="004267EC"/>
    <w:rsid w:val="00426915"/>
    <w:rsid w:val="00426AFE"/>
    <w:rsid w:val="004275E9"/>
    <w:rsid w:val="00427859"/>
    <w:rsid w:val="0042794B"/>
    <w:rsid w:val="00427FCD"/>
    <w:rsid w:val="0043102F"/>
    <w:rsid w:val="00431625"/>
    <w:rsid w:val="004318F8"/>
    <w:rsid w:val="00431BD5"/>
    <w:rsid w:val="00432D73"/>
    <w:rsid w:val="00432D9A"/>
    <w:rsid w:val="00432F85"/>
    <w:rsid w:val="004331B4"/>
    <w:rsid w:val="004338F3"/>
    <w:rsid w:val="004339F6"/>
    <w:rsid w:val="00433B7C"/>
    <w:rsid w:val="00434598"/>
    <w:rsid w:val="0043469A"/>
    <w:rsid w:val="00434883"/>
    <w:rsid w:val="00434B58"/>
    <w:rsid w:val="0043550A"/>
    <w:rsid w:val="00435A74"/>
    <w:rsid w:val="00435C8F"/>
    <w:rsid w:val="00436CD2"/>
    <w:rsid w:val="004374EB"/>
    <w:rsid w:val="00437FAC"/>
    <w:rsid w:val="00440142"/>
    <w:rsid w:val="004408FF"/>
    <w:rsid w:val="00440B29"/>
    <w:rsid w:val="00441522"/>
    <w:rsid w:val="004419A1"/>
    <w:rsid w:val="00441A97"/>
    <w:rsid w:val="00441CBC"/>
    <w:rsid w:val="00441EA6"/>
    <w:rsid w:val="004438E7"/>
    <w:rsid w:val="004439A5"/>
    <w:rsid w:val="00443C70"/>
    <w:rsid w:val="00443ED8"/>
    <w:rsid w:val="004442B5"/>
    <w:rsid w:val="004443B1"/>
    <w:rsid w:val="00444776"/>
    <w:rsid w:val="00445021"/>
    <w:rsid w:val="00445613"/>
    <w:rsid w:val="004465C6"/>
    <w:rsid w:val="00447DCD"/>
    <w:rsid w:val="004502D4"/>
    <w:rsid w:val="00450742"/>
    <w:rsid w:val="0045099D"/>
    <w:rsid w:val="0045181F"/>
    <w:rsid w:val="004525CF"/>
    <w:rsid w:val="00452AF5"/>
    <w:rsid w:val="00453A33"/>
    <w:rsid w:val="0045478F"/>
    <w:rsid w:val="00454AB3"/>
    <w:rsid w:val="00454E8E"/>
    <w:rsid w:val="00454EE0"/>
    <w:rsid w:val="00455615"/>
    <w:rsid w:val="004558A9"/>
    <w:rsid w:val="0045620D"/>
    <w:rsid w:val="004563BF"/>
    <w:rsid w:val="00456A3C"/>
    <w:rsid w:val="004577FB"/>
    <w:rsid w:val="0046137C"/>
    <w:rsid w:val="00461CDA"/>
    <w:rsid w:val="00461D9C"/>
    <w:rsid w:val="00461E1E"/>
    <w:rsid w:val="00462BD9"/>
    <w:rsid w:val="00463340"/>
    <w:rsid w:val="00463F84"/>
    <w:rsid w:val="00464298"/>
    <w:rsid w:val="00464654"/>
    <w:rsid w:val="004650B1"/>
    <w:rsid w:val="00465860"/>
    <w:rsid w:val="004661C7"/>
    <w:rsid w:val="004661E3"/>
    <w:rsid w:val="00466E68"/>
    <w:rsid w:val="00467023"/>
    <w:rsid w:val="004673B9"/>
    <w:rsid w:val="0046758A"/>
    <w:rsid w:val="00471B0F"/>
    <w:rsid w:val="0047223E"/>
    <w:rsid w:val="00472462"/>
    <w:rsid w:val="0047256B"/>
    <w:rsid w:val="00472EA5"/>
    <w:rsid w:val="00473468"/>
    <w:rsid w:val="00474213"/>
    <w:rsid w:val="004742E3"/>
    <w:rsid w:val="004748B0"/>
    <w:rsid w:val="00474F95"/>
    <w:rsid w:val="004752F0"/>
    <w:rsid w:val="00475809"/>
    <w:rsid w:val="00480D01"/>
    <w:rsid w:val="00482D97"/>
    <w:rsid w:val="004841A4"/>
    <w:rsid w:val="004843CF"/>
    <w:rsid w:val="00484890"/>
    <w:rsid w:val="00484D5F"/>
    <w:rsid w:val="004859B1"/>
    <w:rsid w:val="00485C5C"/>
    <w:rsid w:val="00486281"/>
    <w:rsid w:val="00486766"/>
    <w:rsid w:val="00487AA4"/>
    <w:rsid w:val="00487DEE"/>
    <w:rsid w:val="00490A89"/>
    <w:rsid w:val="00492103"/>
    <w:rsid w:val="00492A36"/>
    <w:rsid w:val="00492C5C"/>
    <w:rsid w:val="00493A11"/>
    <w:rsid w:val="004940D8"/>
    <w:rsid w:val="00494697"/>
    <w:rsid w:val="00494E61"/>
    <w:rsid w:val="00495B7E"/>
    <w:rsid w:val="00495CBA"/>
    <w:rsid w:val="00495DBB"/>
    <w:rsid w:val="00496126"/>
    <w:rsid w:val="00496877"/>
    <w:rsid w:val="004A023A"/>
    <w:rsid w:val="004A0562"/>
    <w:rsid w:val="004A142B"/>
    <w:rsid w:val="004A2863"/>
    <w:rsid w:val="004A2FE3"/>
    <w:rsid w:val="004A362C"/>
    <w:rsid w:val="004A67D7"/>
    <w:rsid w:val="004A6A34"/>
    <w:rsid w:val="004A78E9"/>
    <w:rsid w:val="004A7E98"/>
    <w:rsid w:val="004B0197"/>
    <w:rsid w:val="004B07C3"/>
    <w:rsid w:val="004B09C6"/>
    <w:rsid w:val="004B2233"/>
    <w:rsid w:val="004B2F5D"/>
    <w:rsid w:val="004B31F9"/>
    <w:rsid w:val="004B3759"/>
    <w:rsid w:val="004B4033"/>
    <w:rsid w:val="004B486A"/>
    <w:rsid w:val="004B58F5"/>
    <w:rsid w:val="004B64AF"/>
    <w:rsid w:val="004B691A"/>
    <w:rsid w:val="004B787F"/>
    <w:rsid w:val="004B7898"/>
    <w:rsid w:val="004B7CFB"/>
    <w:rsid w:val="004C0025"/>
    <w:rsid w:val="004C096A"/>
    <w:rsid w:val="004C0D82"/>
    <w:rsid w:val="004C15BD"/>
    <w:rsid w:val="004C1798"/>
    <w:rsid w:val="004C36C6"/>
    <w:rsid w:val="004C3EB7"/>
    <w:rsid w:val="004C41CE"/>
    <w:rsid w:val="004C443E"/>
    <w:rsid w:val="004C485E"/>
    <w:rsid w:val="004C5A4B"/>
    <w:rsid w:val="004C5B41"/>
    <w:rsid w:val="004C5B91"/>
    <w:rsid w:val="004C654B"/>
    <w:rsid w:val="004C6AA1"/>
    <w:rsid w:val="004C6D3B"/>
    <w:rsid w:val="004C7285"/>
    <w:rsid w:val="004D12A5"/>
    <w:rsid w:val="004D1C44"/>
    <w:rsid w:val="004D22A8"/>
    <w:rsid w:val="004D26A6"/>
    <w:rsid w:val="004D278C"/>
    <w:rsid w:val="004D286B"/>
    <w:rsid w:val="004D38CE"/>
    <w:rsid w:val="004D3E8B"/>
    <w:rsid w:val="004D52BE"/>
    <w:rsid w:val="004D5F57"/>
    <w:rsid w:val="004D6094"/>
    <w:rsid w:val="004D753B"/>
    <w:rsid w:val="004D7EB9"/>
    <w:rsid w:val="004E130F"/>
    <w:rsid w:val="004E237E"/>
    <w:rsid w:val="004E277C"/>
    <w:rsid w:val="004E2F31"/>
    <w:rsid w:val="004E3AEB"/>
    <w:rsid w:val="004E3BE8"/>
    <w:rsid w:val="004E4538"/>
    <w:rsid w:val="004E5730"/>
    <w:rsid w:val="004E66C9"/>
    <w:rsid w:val="004E7146"/>
    <w:rsid w:val="004E7463"/>
    <w:rsid w:val="004E77B6"/>
    <w:rsid w:val="004E7C0A"/>
    <w:rsid w:val="004F087B"/>
    <w:rsid w:val="004F08D6"/>
    <w:rsid w:val="004F1E74"/>
    <w:rsid w:val="004F2FD2"/>
    <w:rsid w:val="004F3524"/>
    <w:rsid w:val="004F36AB"/>
    <w:rsid w:val="004F47A8"/>
    <w:rsid w:val="004F50BC"/>
    <w:rsid w:val="004F521E"/>
    <w:rsid w:val="004F5278"/>
    <w:rsid w:val="004F5630"/>
    <w:rsid w:val="004F6792"/>
    <w:rsid w:val="004F726A"/>
    <w:rsid w:val="004F78CE"/>
    <w:rsid w:val="004F7A1A"/>
    <w:rsid w:val="00500066"/>
    <w:rsid w:val="00502165"/>
    <w:rsid w:val="0050287F"/>
    <w:rsid w:val="005038C5"/>
    <w:rsid w:val="00503E88"/>
    <w:rsid w:val="00505669"/>
    <w:rsid w:val="00505C66"/>
    <w:rsid w:val="005076C6"/>
    <w:rsid w:val="00507DB0"/>
    <w:rsid w:val="00510353"/>
    <w:rsid w:val="005104ED"/>
    <w:rsid w:val="005108DF"/>
    <w:rsid w:val="00510ABF"/>
    <w:rsid w:val="0051210D"/>
    <w:rsid w:val="005129D7"/>
    <w:rsid w:val="00512A10"/>
    <w:rsid w:val="00513345"/>
    <w:rsid w:val="0051428E"/>
    <w:rsid w:val="00514AE0"/>
    <w:rsid w:val="00514C00"/>
    <w:rsid w:val="0051575E"/>
    <w:rsid w:val="00516023"/>
    <w:rsid w:val="0051656A"/>
    <w:rsid w:val="005207CB"/>
    <w:rsid w:val="00520A52"/>
    <w:rsid w:val="005212AA"/>
    <w:rsid w:val="005215CB"/>
    <w:rsid w:val="005225BE"/>
    <w:rsid w:val="00522791"/>
    <w:rsid w:val="005233CF"/>
    <w:rsid w:val="00523559"/>
    <w:rsid w:val="005235C5"/>
    <w:rsid w:val="00523C97"/>
    <w:rsid w:val="00524D3B"/>
    <w:rsid w:val="005258B1"/>
    <w:rsid w:val="00527CA1"/>
    <w:rsid w:val="005303F9"/>
    <w:rsid w:val="00530470"/>
    <w:rsid w:val="0053060F"/>
    <w:rsid w:val="00530F7A"/>
    <w:rsid w:val="00531335"/>
    <w:rsid w:val="005317B8"/>
    <w:rsid w:val="00531E60"/>
    <w:rsid w:val="00532530"/>
    <w:rsid w:val="00532678"/>
    <w:rsid w:val="00532796"/>
    <w:rsid w:val="00534FD6"/>
    <w:rsid w:val="00535A9E"/>
    <w:rsid w:val="00536068"/>
    <w:rsid w:val="00537577"/>
    <w:rsid w:val="005377B7"/>
    <w:rsid w:val="0053797B"/>
    <w:rsid w:val="00537F86"/>
    <w:rsid w:val="00540261"/>
    <w:rsid w:val="005404C5"/>
    <w:rsid w:val="00540D46"/>
    <w:rsid w:val="00541DDC"/>
    <w:rsid w:val="005429E3"/>
    <w:rsid w:val="005435FD"/>
    <w:rsid w:val="00543615"/>
    <w:rsid w:val="00544E08"/>
    <w:rsid w:val="0054574F"/>
    <w:rsid w:val="00545999"/>
    <w:rsid w:val="00545A8F"/>
    <w:rsid w:val="00545F07"/>
    <w:rsid w:val="0054704E"/>
    <w:rsid w:val="0055043D"/>
    <w:rsid w:val="00550692"/>
    <w:rsid w:val="005508DB"/>
    <w:rsid w:val="00550970"/>
    <w:rsid w:val="00550B76"/>
    <w:rsid w:val="00550E03"/>
    <w:rsid w:val="00551123"/>
    <w:rsid w:val="00551492"/>
    <w:rsid w:val="005515D7"/>
    <w:rsid w:val="00551C4B"/>
    <w:rsid w:val="00551D52"/>
    <w:rsid w:val="005525F3"/>
    <w:rsid w:val="00552812"/>
    <w:rsid w:val="00552A81"/>
    <w:rsid w:val="00552C0C"/>
    <w:rsid w:val="005536C6"/>
    <w:rsid w:val="0055399F"/>
    <w:rsid w:val="00553E3D"/>
    <w:rsid w:val="005540F3"/>
    <w:rsid w:val="00554926"/>
    <w:rsid w:val="00555A6F"/>
    <w:rsid w:val="0055661F"/>
    <w:rsid w:val="00556897"/>
    <w:rsid w:val="0055796F"/>
    <w:rsid w:val="005606F1"/>
    <w:rsid w:val="00560818"/>
    <w:rsid w:val="00560ED1"/>
    <w:rsid w:val="00561B00"/>
    <w:rsid w:val="0056246A"/>
    <w:rsid w:val="00562D9E"/>
    <w:rsid w:val="00562F3F"/>
    <w:rsid w:val="00563A17"/>
    <w:rsid w:val="00563BAB"/>
    <w:rsid w:val="005642BB"/>
    <w:rsid w:val="0056430D"/>
    <w:rsid w:val="00564CDE"/>
    <w:rsid w:val="00565140"/>
    <w:rsid w:val="00565D70"/>
    <w:rsid w:val="00566160"/>
    <w:rsid w:val="00566328"/>
    <w:rsid w:val="005666BC"/>
    <w:rsid w:val="005676C4"/>
    <w:rsid w:val="00567A36"/>
    <w:rsid w:val="00567B6C"/>
    <w:rsid w:val="00567EE7"/>
    <w:rsid w:val="00570A08"/>
    <w:rsid w:val="00570BBF"/>
    <w:rsid w:val="00571094"/>
    <w:rsid w:val="00571437"/>
    <w:rsid w:val="0057183A"/>
    <w:rsid w:val="00571945"/>
    <w:rsid w:val="00572B4B"/>
    <w:rsid w:val="005737B4"/>
    <w:rsid w:val="00573965"/>
    <w:rsid w:val="00573BFD"/>
    <w:rsid w:val="00573C89"/>
    <w:rsid w:val="0057441F"/>
    <w:rsid w:val="00574F36"/>
    <w:rsid w:val="0057534A"/>
    <w:rsid w:val="00575765"/>
    <w:rsid w:val="0058006A"/>
    <w:rsid w:val="005802C4"/>
    <w:rsid w:val="00580BF4"/>
    <w:rsid w:val="00580F44"/>
    <w:rsid w:val="005819DF"/>
    <w:rsid w:val="00581E43"/>
    <w:rsid w:val="00582FC4"/>
    <w:rsid w:val="0058351A"/>
    <w:rsid w:val="00584F84"/>
    <w:rsid w:val="0058593C"/>
    <w:rsid w:val="005859B5"/>
    <w:rsid w:val="00585AB5"/>
    <w:rsid w:val="005868BF"/>
    <w:rsid w:val="00586EF8"/>
    <w:rsid w:val="0058737F"/>
    <w:rsid w:val="005877F8"/>
    <w:rsid w:val="005901DD"/>
    <w:rsid w:val="00591322"/>
    <w:rsid w:val="005917D3"/>
    <w:rsid w:val="005918E8"/>
    <w:rsid w:val="00591B98"/>
    <w:rsid w:val="00591E24"/>
    <w:rsid w:val="00591FD1"/>
    <w:rsid w:val="005922A3"/>
    <w:rsid w:val="00593200"/>
    <w:rsid w:val="005933B6"/>
    <w:rsid w:val="0059434F"/>
    <w:rsid w:val="00594B8F"/>
    <w:rsid w:val="005955F4"/>
    <w:rsid w:val="0059710B"/>
    <w:rsid w:val="005971A5"/>
    <w:rsid w:val="00597424"/>
    <w:rsid w:val="005A04F4"/>
    <w:rsid w:val="005A08C5"/>
    <w:rsid w:val="005A0B88"/>
    <w:rsid w:val="005A0FC3"/>
    <w:rsid w:val="005A2A58"/>
    <w:rsid w:val="005A2B90"/>
    <w:rsid w:val="005A2FF5"/>
    <w:rsid w:val="005A3047"/>
    <w:rsid w:val="005A30F1"/>
    <w:rsid w:val="005A3131"/>
    <w:rsid w:val="005A31D6"/>
    <w:rsid w:val="005A3A67"/>
    <w:rsid w:val="005A3C1F"/>
    <w:rsid w:val="005A473D"/>
    <w:rsid w:val="005A54E1"/>
    <w:rsid w:val="005A58E1"/>
    <w:rsid w:val="005A5BE6"/>
    <w:rsid w:val="005A686F"/>
    <w:rsid w:val="005A78A8"/>
    <w:rsid w:val="005A7B11"/>
    <w:rsid w:val="005B02C8"/>
    <w:rsid w:val="005B141F"/>
    <w:rsid w:val="005B1743"/>
    <w:rsid w:val="005B186A"/>
    <w:rsid w:val="005B2A43"/>
    <w:rsid w:val="005B3F35"/>
    <w:rsid w:val="005B46F9"/>
    <w:rsid w:val="005B4853"/>
    <w:rsid w:val="005B4FD5"/>
    <w:rsid w:val="005B5057"/>
    <w:rsid w:val="005B51F9"/>
    <w:rsid w:val="005B5FC6"/>
    <w:rsid w:val="005B7D81"/>
    <w:rsid w:val="005C0453"/>
    <w:rsid w:val="005C1667"/>
    <w:rsid w:val="005C223C"/>
    <w:rsid w:val="005C2A65"/>
    <w:rsid w:val="005C3B53"/>
    <w:rsid w:val="005C3EBF"/>
    <w:rsid w:val="005C4288"/>
    <w:rsid w:val="005C43D6"/>
    <w:rsid w:val="005C4A27"/>
    <w:rsid w:val="005C4AA7"/>
    <w:rsid w:val="005C4BDB"/>
    <w:rsid w:val="005C54EC"/>
    <w:rsid w:val="005C5A7A"/>
    <w:rsid w:val="005C65A5"/>
    <w:rsid w:val="005C79E0"/>
    <w:rsid w:val="005D0AFD"/>
    <w:rsid w:val="005D27F2"/>
    <w:rsid w:val="005D2F1F"/>
    <w:rsid w:val="005D304D"/>
    <w:rsid w:val="005D31AB"/>
    <w:rsid w:val="005D3783"/>
    <w:rsid w:val="005D3809"/>
    <w:rsid w:val="005D41F5"/>
    <w:rsid w:val="005D4C08"/>
    <w:rsid w:val="005D59EF"/>
    <w:rsid w:val="005D5A14"/>
    <w:rsid w:val="005D7040"/>
    <w:rsid w:val="005D7CEF"/>
    <w:rsid w:val="005D7E2E"/>
    <w:rsid w:val="005E0319"/>
    <w:rsid w:val="005E0C36"/>
    <w:rsid w:val="005E1353"/>
    <w:rsid w:val="005E1ABD"/>
    <w:rsid w:val="005E1C06"/>
    <w:rsid w:val="005E32F1"/>
    <w:rsid w:val="005E37E2"/>
    <w:rsid w:val="005E3B99"/>
    <w:rsid w:val="005E4D0A"/>
    <w:rsid w:val="005E5036"/>
    <w:rsid w:val="005E50FA"/>
    <w:rsid w:val="005E57C8"/>
    <w:rsid w:val="005E5937"/>
    <w:rsid w:val="005E61B5"/>
    <w:rsid w:val="005E636C"/>
    <w:rsid w:val="005E77EC"/>
    <w:rsid w:val="005F05B6"/>
    <w:rsid w:val="005F1885"/>
    <w:rsid w:val="005F2F25"/>
    <w:rsid w:val="005F3361"/>
    <w:rsid w:val="005F397E"/>
    <w:rsid w:val="005F42ED"/>
    <w:rsid w:val="005F4439"/>
    <w:rsid w:val="005F4C33"/>
    <w:rsid w:val="005F6EEB"/>
    <w:rsid w:val="005F707C"/>
    <w:rsid w:val="005F76A1"/>
    <w:rsid w:val="005F77FD"/>
    <w:rsid w:val="005F79B1"/>
    <w:rsid w:val="005F7C8D"/>
    <w:rsid w:val="0060404B"/>
    <w:rsid w:val="00604DCF"/>
    <w:rsid w:val="00606725"/>
    <w:rsid w:val="0060689B"/>
    <w:rsid w:val="00607354"/>
    <w:rsid w:val="006073AC"/>
    <w:rsid w:val="00607BA1"/>
    <w:rsid w:val="00607CCE"/>
    <w:rsid w:val="0061010C"/>
    <w:rsid w:val="00610EC5"/>
    <w:rsid w:val="00611095"/>
    <w:rsid w:val="00611561"/>
    <w:rsid w:val="006115ED"/>
    <w:rsid w:val="00611D3E"/>
    <w:rsid w:val="00612974"/>
    <w:rsid w:val="0061511E"/>
    <w:rsid w:val="00615FE1"/>
    <w:rsid w:val="00616005"/>
    <w:rsid w:val="00616BE1"/>
    <w:rsid w:val="006171F2"/>
    <w:rsid w:val="0061769B"/>
    <w:rsid w:val="00617B4C"/>
    <w:rsid w:val="0062044E"/>
    <w:rsid w:val="006204A3"/>
    <w:rsid w:val="006208FC"/>
    <w:rsid w:val="006225D9"/>
    <w:rsid w:val="00623088"/>
    <w:rsid w:val="00623524"/>
    <w:rsid w:val="00623739"/>
    <w:rsid w:val="00623FFA"/>
    <w:rsid w:val="00624CCB"/>
    <w:rsid w:val="00624DA3"/>
    <w:rsid w:val="0062511A"/>
    <w:rsid w:val="006256B2"/>
    <w:rsid w:val="00625D86"/>
    <w:rsid w:val="0062612A"/>
    <w:rsid w:val="00626988"/>
    <w:rsid w:val="0062699C"/>
    <w:rsid w:val="00627615"/>
    <w:rsid w:val="006278E0"/>
    <w:rsid w:val="00627B82"/>
    <w:rsid w:val="00630A88"/>
    <w:rsid w:val="00630EA1"/>
    <w:rsid w:val="00631290"/>
    <w:rsid w:val="00631628"/>
    <w:rsid w:val="006320CB"/>
    <w:rsid w:val="006322A6"/>
    <w:rsid w:val="00632470"/>
    <w:rsid w:val="006329B9"/>
    <w:rsid w:val="00632AFC"/>
    <w:rsid w:val="00632CE5"/>
    <w:rsid w:val="006335AA"/>
    <w:rsid w:val="00633942"/>
    <w:rsid w:val="006348DA"/>
    <w:rsid w:val="00634CD6"/>
    <w:rsid w:val="00634E9E"/>
    <w:rsid w:val="00635B90"/>
    <w:rsid w:val="006377D1"/>
    <w:rsid w:val="00637C80"/>
    <w:rsid w:val="00640339"/>
    <w:rsid w:val="006411A5"/>
    <w:rsid w:val="006422D1"/>
    <w:rsid w:val="0064270E"/>
    <w:rsid w:val="00642AEC"/>
    <w:rsid w:val="00645A30"/>
    <w:rsid w:val="00645FB2"/>
    <w:rsid w:val="0064671A"/>
    <w:rsid w:val="00646B13"/>
    <w:rsid w:val="00647A96"/>
    <w:rsid w:val="0065024D"/>
    <w:rsid w:val="0065035C"/>
    <w:rsid w:val="0065073C"/>
    <w:rsid w:val="00652F0A"/>
    <w:rsid w:val="0065326C"/>
    <w:rsid w:val="00653556"/>
    <w:rsid w:val="00654495"/>
    <w:rsid w:val="00654BCD"/>
    <w:rsid w:val="00654FBC"/>
    <w:rsid w:val="00654FCF"/>
    <w:rsid w:val="006551F0"/>
    <w:rsid w:val="006561E0"/>
    <w:rsid w:val="00656294"/>
    <w:rsid w:val="006563CD"/>
    <w:rsid w:val="006568EC"/>
    <w:rsid w:val="006570AD"/>
    <w:rsid w:val="00657E11"/>
    <w:rsid w:val="00660640"/>
    <w:rsid w:val="006606B7"/>
    <w:rsid w:val="00660D47"/>
    <w:rsid w:val="0066104F"/>
    <w:rsid w:val="00661A49"/>
    <w:rsid w:val="00661EC3"/>
    <w:rsid w:val="00661FD9"/>
    <w:rsid w:val="00662FC8"/>
    <w:rsid w:val="006639D2"/>
    <w:rsid w:val="00664009"/>
    <w:rsid w:val="006643FA"/>
    <w:rsid w:val="00664D09"/>
    <w:rsid w:val="006657CE"/>
    <w:rsid w:val="00670650"/>
    <w:rsid w:val="00670AB2"/>
    <w:rsid w:val="00670BFF"/>
    <w:rsid w:val="00670CC8"/>
    <w:rsid w:val="0067145D"/>
    <w:rsid w:val="00671B76"/>
    <w:rsid w:val="00671BAD"/>
    <w:rsid w:val="00672FCF"/>
    <w:rsid w:val="00673303"/>
    <w:rsid w:val="0067471C"/>
    <w:rsid w:val="00674A33"/>
    <w:rsid w:val="00674DF7"/>
    <w:rsid w:val="006754D0"/>
    <w:rsid w:val="00675C96"/>
    <w:rsid w:val="006764A1"/>
    <w:rsid w:val="006777B0"/>
    <w:rsid w:val="006778F7"/>
    <w:rsid w:val="00677917"/>
    <w:rsid w:val="0067795A"/>
    <w:rsid w:val="0068028B"/>
    <w:rsid w:val="006802D8"/>
    <w:rsid w:val="00680874"/>
    <w:rsid w:val="006812D6"/>
    <w:rsid w:val="00682257"/>
    <w:rsid w:val="00682704"/>
    <w:rsid w:val="00682F96"/>
    <w:rsid w:val="006843E4"/>
    <w:rsid w:val="006844FF"/>
    <w:rsid w:val="00684EAF"/>
    <w:rsid w:val="006867B2"/>
    <w:rsid w:val="00687348"/>
    <w:rsid w:val="00687798"/>
    <w:rsid w:val="00687AA3"/>
    <w:rsid w:val="00687ED7"/>
    <w:rsid w:val="00692355"/>
    <w:rsid w:val="006928A7"/>
    <w:rsid w:val="00692FF4"/>
    <w:rsid w:val="006933AB"/>
    <w:rsid w:val="00693B5D"/>
    <w:rsid w:val="00693E1F"/>
    <w:rsid w:val="00694336"/>
    <w:rsid w:val="00694A98"/>
    <w:rsid w:val="00695182"/>
    <w:rsid w:val="006956DB"/>
    <w:rsid w:val="00695B26"/>
    <w:rsid w:val="00695E62"/>
    <w:rsid w:val="00696044"/>
    <w:rsid w:val="006A098A"/>
    <w:rsid w:val="006A0A46"/>
    <w:rsid w:val="006A0FAC"/>
    <w:rsid w:val="006A2304"/>
    <w:rsid w:val="006A2CF2"/>
    <w:rsid w:val="006A449C"/>
    <w:rsid w:val="006A4BA4"/>
    <w:rsid w:val="006A4EC8"/>
    <w:rsid w:val="006A4EE1"/>
    <w:rsid w:val="006A599B"/>
    <w:rsid w:val="006A650D"/>
    <w:rsid w:val="006A6D40"/>
    <w:rsid w:val="006A75D9"/>
    <w:rsid w:val="006A7DC9"/>
    <w:rsid w:val="006B0EAF"/>
    <w:rsid w:val="006B1377"/>
    <w:rsid w:val="006B1B44"/>
    <w:rsid w:val="006B1B64"/>
    <w:rsid w:val="006B1E24"/>
    <w:rsid w:val="006B1F50"/>
    <w:rsid w:val="006B2BA2"/>
    <w:rsid w:val="006B5949"/>
    <w:rsid w:val="006B5DCE"/>
    <w:rsid w:val="006B61CC"/>
    <w:rsid w:val="006B633A"/>
    <w:rsid w:val="006B6C1C"/>
    <w:rsid w:val="006B6FA0"/>
    <w:rsid w:val="006B705D"/>
    <w:rsid w:val="006B79DF"/>
    <w:rsid w:val="006C0AEC"/>
    <w:rsid w:val="006C0D33"/>
    <w:rsid w:val="006C0FA6"/>
    <w:rsid w:val="006C14A8"/>
    <w:rsid w:val="006C1FAC"/>
    <w:rsid w:val="006C348B"/>
    <w:rsid w:val="006C4C60"/>
    <w:rsid w:val="006C5839"/>
    <w:rsid w:val="006C5C0F"/>
    <w:rsid w:val="006C5FAA"/>
    <w:rsid w:val="006C63BD"/>
    <w:rsid w:val="006C72FE"/>
    <w:rsid w:val="006C770D"/>
    <w:rsid w:val="006D267D"/>
    <w:rsid w:val="006D2BDC"/>
    <w:rsid w:val="006D2F9F"/>
    <w:rsid w:val="006D3D16"/>
    <w:rsid w:val="006D4A2F"/>
    <w:rsid w:val="006D4C8C"/>
    <w:rsid w:val="006D4D08"/>
    <w:rsid w:val="006D57CF"/>
    <w:rsid w:val="006D585E"/>
    <w:rsid w:val="006D6545"/>
    <w:rsid w:val="006D6805"/>
    <w:rsid w:val="006D68B9"/>
    <w:rsid w:val="006D6F56"/>
    <w:rsid w:val="006D7E84"/>
    <w:rsid w:val="006E09A9"/>
    <w:rsid w:val="006E1A8E"/>
    <w:rsid w:val="006E31B2"/>
    <w:rsid w:val="006E335D"/>
    <w:rsid w:val="006E3733"/>
    <w:rsid w:val="006E4C5B"/>
    <w:rsid w:val="006E5AF1"/>
    <w:rsid w:val="006E5FAC"/>
    <w:rsid w:val="006E5FB1"/>
    <w:rsid w:val="006E672C"/>
    <w:rsid w:val="006E71B4"/>
    <w:rsid w:val="006F0180"/>
    <w:rsid w:val="006F19B5"/>
    <w:rsid w:val="006F1AD4"/>
    <w:rsid w:val="006F1DCB"/>
    <w:rsid w:val="006F2514"/>
    <w:rsid w:val="006F29BA"/>
    <w:rsid w:val="006F2AC1"/>
    <w:rsid w:val="006F2AEB"/>
    <w:rsid w:val="006F2B22"/>
    <w:rsid w:val="006F2DCB"/>
    <w:rsid w:val="006F440A"/>
    <w:rsid w:val="006F4BA1"/>
    <w:rsid w:val="006F6435"/>
    <w:rsid w:val="006F71DC"/>
    <w:rsid w:val="00700AED"/>
    <w:rsid w:val="00700FAB"/>
    <w:rsid w:val="00700FBD"/>
    <w:rsid w:val="00701357"/>
    <w:rsid w:val="007014C1"/>
    <w:rsid w:val="007014D0"/>
    <w:rsid w:val="007015F7"/>
    <w:rsid w:val="00701A83"/>
    <w:rsid w:val="007028F0"/>
    <w:rsid w:val="00702A54"/>
    <w:rsid w:val="007033C6"/>
    <w:rsid w:val="00703D2C"/>
    <w:rsid w:val="007046E9"/>
    <w:rsid w:val="007047A8"/>
    <w:rsid w:val="007049FC"/>
    <w:rsid w:val="00705252"/>
    <w:rsid w:val="00705463"/>
    <w:rsid w:val="00705D6E"/>
    <w:rsid w:val="00706257"/>
    <w:rsid w:val="00706391"/>
    <w:rsid w:val="007066D7"/>
    <w:rsid w:val="00707A02"/>
    <w:rsid w:val="00710395"/>
    <w:rsid w:val="00710D1D"/>
    <w:rsid w:val="00710EF6"/>
    <w:rsid w:val="00711B2C"/>
    <w:rsid w:val="007139F3"/>
    <w:rsid w:val="00715110"/>
    <w:rsid w:val="00715291"/>
    <w:rsid w:val="007159A1"/>
    <w:rsid w:val="00715A95"/>
    <w:rsid w:val="0071715C"/>
    <w:rsid w:val="007172A3"/>
    <w:rsid w:val="007202E6"/>
    <w:rsid w:val="00721369"/>
    <w:rsid w:val="007213C6"/>
    <w:rsid w:val="0072186C"/>
    <w:rsid w:val="00721C57"/>
    <w:rsid w:val="0072229A"/>
    <w:rsid w:val="00722583"/>
    <w:rsid w:val="00722943"/>
    <w:rsid w:val="00722F42"/>
    <w:rsid w:val="007234BC"/>
    <w:rsid w:val="0072361D"/>
    <w:rsid w:val="00723CE5"/>
    <w:rsid w:val="00724048"/>
    <w:rsid w:val="007243B3"/>
    <w:rsid w:val="00724BDF"/>
    <w:rsid w:val="00725C8B"/>
    <w:rsid w:val="00725FFD"/>
    <w:rsid w:val="00726A37"/>
    <w:rsid w:val="00727219"/>
    <w:rsid w:val="00727292"/>
    <w:rsid w:val="00731C91"/>
    <w:rsid w:val="00731CD9"/>
    <w:rsid w:val="0073305A"/>
    <w:rsid w:val="0073383C"/>
    <w:rsid w:val="00733E32"/>
    <w:rsid w:val="0073400C"/>
    <w:rsid w:val="00734420"/>
    <w:rsid w:val="00734438"/>
    <w:rsid w:val="007344E4"/>
    <w:rsid w:val="00735288"/>
    <w:rsid w:val="00736683"/>
    <w:rsid w:val="00736948"/>
    <w:rsid w:val="00736DC6"/>
    <w:rsid w:val="00737DCF"/>
    <w:rsid w:val="00741323"/>
    <w:rsid w:val="007419A1"/>
    <w:rsid w:val="007420B8"/>
    <w:rsid w:val="00742441"/>
    <w:rsid w:val="0074303D"/>
    <w:rsid w:val="00743989"/>
    <w:rsid w:val="00743A46"/>
    <w:rsid w:val="0074486C"/>
    <w:rsid w:val="00745C2B"/>
    <w:rsid w:val="00746D34"/>
    <w:rsid w:val="00746EB4"/>
    <w:rsid w:val="00747503"/>
    <w:rsid w:val="00747509"/>
    <w:rsid w:val="007478E4"/>
    <w:rsid w:val="00750C90"/>
    <w:rsid w:val="00750F9D"/>
    <w:rsid w:val="007514B1"/>
    <w:rsid w:val="007521DE"/>
    <w:rsid w:val="00752343"/>
    <w:rsid w:val="007529ED"/>
    <w:rsid w:val="00752A6F"/>
    <w:rsid w:val="0075441B"/>
    <w:rsid w:val="00755D8C"/>
    <w:rsid w:val="0075663D"/>
    <w:rsid w:val="0075664F"/>
    <w:rsid w:val="0075702C"/>
    <w:rsid w:val="00757361"/>
    <w:rsid w:val="00760129"/>
    <w:rsid w:val="007613C3"/>
    <w:rsid w:val="00761627"/>
    <w:rsid w:val="00761C59"/>
    <w:rsid w:val="00762F64"/>
    <w:rsid w:val="00763967"/>
    <w:rsid w:val="007645E6"/>
    <w:rsid w:val="00764DE0"/>
    <w:rsid w:val="00765AEA"/>
    <w:rsid w:val="00766186"/>
    <w:rsid w:val="00767AE4"/>
    <w:rsid w:val="00767DA2"/>
    <w:rsid w:val="00770BCA"/>
    <w:rsid w:val="007721EB"/>
    <w:rsid w:val="0077270C"/>
    <w:rsid w:val="00772940"/>
    <w:rsid w:val="00772C38"/>
    <w:rsid w:val="00772D31"/>
    <w:rsid w:val="007731F9"/>
    <w:rsid w:val="00773342"/>
    <w:rsid w:val="007734B2"/>
    <w:rsid w:val="0077359E"/>
    <w:rsid w:val="0077395B"/>
    <w:rsid w:val="00773C81"/>
    <w:rsid w:val="00774D7C"/>
    <w:rsid w:val="00775CAE"/>
    <w:rsid w:val="00780F75"/>
    <w:rsid w:val="00782EC5"/>
    <w:rsid w:val="007832E9"/>
    <w:rsid w:val="0078345D"/>
    <w:rsid w:val="00785332"/>
    <w:rsid w:val="00785913"/>
    <w:rsid w:val="00786520"/>
    <w:rsid w:val="00791A1F"/>
    <w:rsid w:val="00791C48"/>
    <w:rsid w:val="00792011"/>
    <w:rsid w:val="007928D1"/>
    <w:rsid w:val="00793075"/>
    <w:rsid w:val="00794093"/>
    <w:rsid w:val="007945B4"/>
    <w:rsid w:val="007953CF"/>
    <w:rsid w:val="00795CA8"/>
    <w:rsid w:val="00795FC3"/>
    <w:rsid w:val="00796D24"/>
    <w:rsid w:val="007A1AFC"/>
    <w:rsid w:val="007A1B56"/>
    <w:rsid w:val="007A1C10"/>
    <w:rsid w:val="007A2423"/>
    <w:rsid w:val="007A2B32"/>
    <w:rsid w:val="007A34DF"/>
    <w:rsid w:val="007A4315"/>
    <w:rsid w:val="007A588A"/>
    <w:rsid w:val="007A59E0"/>
    <w:rsid w:val="007A5DEE"/>
    <w:rsid w:val="007A6B23"/>
    <w:rsid w:val="007A6E22"/>
    <w:rsid w:val="007A6E58"/>
    <w:rsid w:val="007A6EB4"/>
    <w:rsid w:val="007A7E14"/>
    <w:rsid w:val="007B0DB0"/>
    <w:rsid w:val="007B14F3"/>
    <w:rsid w:val="007B15CB"/>
    <w:rsid w:val="007B17F7"/>
    <w:rsid w:val="007B2ABF"/>
    <w:rsid w:val="007B30C9"/>
    <w:rsid w:val="007B4695"/>
    <w:rsid w:val="007B4862"/>
    <w:rsid w:val="007B4BE4"/>
    <w:rsid w:val="007B54FD"/>
    <w:rsid w:val="007B719E"/>
    <w:rsid w:val="007B7A90"/>
    <w:rsid w:val="007C2CDB"/>
    <w:rsid w:val="007C32E0"/>
    <w:rsid w:val="007C54A3"/>
    <w:rsid w:val="007C60C1"/>
    <w:rsid w:val="007C76C4"/>
    <w:rsid w:val="007C7FA8"/>
    <w:rsid w:val="007D09D1"/>
    <w:rsid w:val="007D0B58"/>
    <w:rsid w:val="007D1F80"/>
    <w:rsid w:val="007D1FB0"/>
    <w:rsid w:val="007D2B27"/>
    <w:rsid w:val="007D3717"/>
    <w:rsid w:val="007D3DD0"/>
    <w:rsid w:val="007D4261"/>
    <w:rsid w:val="007D46BA"/>
    <w:rsid w:val="007D5010"/>
    <w:rsid w:val="007D537C"/>
    <w:rsid w:val="007D5D03"/>
    <w:rsid w:val="007D6102"/>
    <w:rsid w:val="007D6BE3"/>
    <w:rsid w:val="007D7AD5"/>
    <w:rsid w:val="007D7CD0"/>
    <w:rsid w:val="007E0ABF"/>
    <w:rsid w:val="007E0DED"/>
    <w:rsid w:val="007E13EB"/>
    <w:rsid w:val="007E195E"/>
    <w:rsid w:val="007E2B7E"/>
    <w:rsid w:val="007E3074"/>
    <w:rsid w:val="007E4A70"/>
    <w:rsid w:val="007E5894"/>
    <w:rsid w:val="007E5A42"/>
    <w:rsid w:val="007E645B"/>
    <w:rsid w:val="007E727A"/>
    <w:rsid w:val="007E7672"/>
    <w:rsid w:val="007F0378"/>
    <w:rsid w:val="007F039D"/>
    <w:rsid w:val="007F1875"/>
    <w:rsid w:val="007F18C4"/>
    <w:rsid w:val="007F3D7D"/>
    <w:rsid w:val="007F5CF7"/>
    <w:rsid w:val="007F6C54"/>
    <w:rsid w:val="007F7017"/>
    <w:rsid w:val="007F712D"/>
    <w:rsid w:val="007F7E0E"/>
    <w:rsid w:val="00800195"/>
    <w:rsid w:val="00801A37"/>
    <w:rsid w:val="008043A3"/>
    <w:rsid w:val="00804F5F"/>
    <w:rsid w:val="00804FAA"/>
    <w:rsid w:val="008058C3"/>
    <w:rsid w:val="00805D62"/>
    <w:rsid w:val="00806A08"/>
    <w:rsid w:val="00806BE7"/>
    <w:rsid w:val="00810754"/>
    <w:rsid w:val="00810E5C"/>
    <w:rsid w:val="00811EBD"/>
    <w:rsid w:val="00812745"/>
    <w:rsid w:val="008135EC"/>
    <w:rsid w:val="008135F1"/>
    <w:rsid w:val="00814026"/>
    <w:rsid w:val="0081428A"/>
    <w:rsid w:val="0081437F"/>
    <w:rsid w:val="008144C4"/>
    <w:rsid w:val="00815640"/>
    <w:rsid w:val="008161F5"/>
    <w:rsid w:val="008173A7"/>
    <w:rsid w:val="00817B12"/>
    <w:rsid w:val="00817C2C"/>
    <w:rsid w:val="00817D81"/>
    <w:rsid w:val="00820578"/>
    <w:rsid w:val="00820930"/>
    <w:rsid w:val="00820B1F"/>
    <w:rsid w:val="00821169"/>
    <w:rsid w:val="00821A87"/>
    <w:rsid w:val="00821E1C"/>
    <w:rsid w:val="00821EC4"/>
    <w:rsid w:val="008226B6"/>
    <w:rsid w:val="00823398"/>
    <w:rsid w:val="0082380D"/>
    <w:rsid w:val="00823992"/>
    <w:rsid w:val="00823C50"/>
    <w:rsid w:val="00825C78"/>
    <w:rsid w:val="00826F1F"/>
    <w:rsid w:val="00827065"/>
    <w:rsid w:val="00827EAD"/>
    <w:rsid w:val="0083074A"/>
    <w:rsid w:val="008313DA"/>
    <w:rsid w:val="00831A8B"/>
    <w:rsid w:val="00832E7E"/>
    <w:rsid w:val="00833EB9"/>
    <w:rsid w:val="00834014"/>
    <w:rsid w:val="0083468B"/>
    <w:rsid w:val="008349E6"/>
    <w:rsid w:val="008355E0"/>
    <w:rsid w:val="00836411"/>
    <w:rsid w:val="00836D9B"/>
    <w:rsid w:val="00836DC4"/>
    <w:rsid w:val="00836ED6"/>
    <w:rsid w:val="00837705"/>
    <w:rsid w:val="00840B0A"/>
    <w:rsid w:val="00840B93"/>
    <w:rsid w:val="00840E23"/>
    <w:rsid w:val="00841845"/>
    <w:rsid w:val="008418F3"/>
    <w:rsid w:val="008418F6"/>
    <w:rsid w:val="00841A0A"/>
    <w:rsid w:val="00841F85"/>
    <w:rsid w:val="00842C3C"/>
    <w:rsid w:val="0084302A"/>
    <w:rsid w:val="0084385B"/>
    <w:rsid w:val="00843D9C"/>
    <w:rsid w:val="00845605"/>
    <w:rsid w:val="008466E3"/>
    <w:rsid w:val="008475DC"/>
    <w:rsid w:val="00847752"/>
    <w:rsid w:val="00847ECD"/>
    <w:rsid w:val="00850544"/>
    <w:rsid w:val="00850734"/>
    <w:rsid w:val="00851CDF"/>
    <w:rsid w:val="00851F33"/>
    <w:rsid w:val="00851F89"/>
    <w:rsid w:val="00853A37"/>
    <w:rsid w:val="00853D14"/>
    <w:rsid w:val="00853EB3"/>
    <w:rsid w:val="00854656"/>
    <w:rsid w:val="008546D7"/>
    <w:rsid w:val="00854AAB"/>
    <w:rsid w:val="00854CA5"/>
    <w:rsid w:val="00856017"/>
    <w:rsid w:val="00856280"/>
    <w:rsid w:val="00856574"/>
    <w:rsid w:val="00857551"/>
    <w:rsid w:val="00857BB1"/>
    <w:rsid w:val="00862591"/>
    <w:rsid w:val="00863647"/>
    <w:rsid w:val="00863C8E"/>
    <w:rsid w:val="00863D5B"/>
    <w:rsid w:val="0086411E"/>
    <w:rsid w:val="00864252"/>
    <w:rsid w:val="00864314"/>
    <w:rsid w:val="008649D1"/>
    <w:rsid w:val="00864DDF"/>
    <w:rsid w:val="008660B9"/>
    <w:rsid w:val="00866DA7"/>
    <w:rsid w:val="00866DCB"/>
    <w:rsid w:val="0086754D"/>
    <w:rsid w:val="00867D6E"/>
    <w:rsid w:val="00870FB7"/>
    <w:rsid w:val="008710E9"/>
    <w:rsid w:val="00871774"/>
    <w:rsid w:val="00871CA0"/>
    <w:rsid w:val="008720E5"/>
    <w:rsid w:val="00872E67"/>
    <w:rsid w:val="00874949"/>
    <w:rsid w:val="00881569"/>
    <w:rsid w:val="008819D4"/>
    <w:rsid w:val="00882A65"/>
    <w:rsid w:val="00883BE6"/>
    <w:rsid w:val="008846ED"/>
    <w:rsid w:val="0088470B"/>
    <w:rsid w:val="00884B0B"/>
    <w:rsid w:val="00886123"/>
    <w:rsid w:val="008869C4"/>
    <w:rsid w:val="00886B8B"/>
    <w:rsid w:val="008871CF"/>
    <w:rsid w:val="008878FC"/>
    <w:rsid w:val="00890573"/>
    <w:rsid w:val="00890E92"/>
    <w:rsid w:val="00892132"/>
    <w:rsid w:val="00892470"/>
    <w:rsid w:val="0089388E"/>
    <w:rsid w:val="00893DA9"/>
    <w:rsid w:val="00894478"/>
    <w:rsid w:val="008945F8"/>
    <w:rsid w:val="00896120"/>
    <w:rsid w:val="0089676C"/>
    <w:rsid w:val="00897863"/>
    <w:rsid w:val="00897D64"/>
    <w:rsid w:val="008A2477"/>
    <w:rsid w:val="008A262F"/>
    <w:rsid w:val="008A28A2"/>
    <w:rsid w:val="008A5AB9"/>
    <w:rsid w:val="008A7463"/>
    <w:rsid w:val="008A748C"/>
    <w:rsid w:val="008A760C"/>
    <w:rsid w:val="008A763D"/>
    <w:rsid w:val="008A7E4D"/>
    <w:rsid w:val="008B0219"/>
    <w:rsid w:val="008B1291"/>
    <w:rsid w:val="008B181D"/>
    <w:rsid w:val="008B19A9"/>
    <w:rsid w:val="008B2A73"/>
    <w:rsid w:val="008B32C3"/>
    <w:rsid w:val="008B4B06"/>
    <w:rsid w:val="008B5338"/>
    <w:rsid w:val="008B5537"/>
    <w:rsid w:val="008B5BEF"/>
    <w:rsid w:val="008B6640"/>
    <w:rsid w:val="008B6803"/>
    <w:rsid w:val="008B6BFF"/>
    <w:rsid w:val="008B7267"/>
    <w:rsid w:val="008B77F9"/>
    <w:rsid w:val="008B7E6B"/>
    <w:rsid w:val="008C0184"/>
    <w:rsid w:val="008C10A9"/>
    <w:rsid w:val="008C35F5"/>
    <w:rsid w:val="008C40DD"/>
    <w:rsid w:val="008C5320"/>
    <w:rsid w:val="008C5715"/>
    <w:rsid w:val="008C5747"/>
    <w:rsid w:val="008C639B"/>
    <w:rsid w:val="008C6D25"/>
    <w:rsid w:val="008C7F15"/>
    <w:rsid w:val="008D001E"/>
    <w:rsid w:val="008D0337"/>
    <w:rsid w:val="008D0BA8"/>
    <w:rsid w:val="008D1856"/>
    <w:rsid w:val="008D277C"/>
    <w:rsid w:val="008D2B91"/>
    <w:rsid w:val="008D36FA"/>
    <w:rsid w:val="008D4549"/>
    <w:rsid w:val="008D45C6"/>
    <w:rsid w:val="008D4870"/>
    <w:rsid w:val="008D4E64"/>
    <w:rsid w:val="008D5C3F"/>
    <w:rsid w:val="008D667E"/>
    <w:rsid w:val="008D6821"/>
    <w:rsid w:val="008D6C84"/>
    <w:rsid w:val="008D76C0"/>
    <w:rsid w:val="008D7D37"/>
    <w:rsid w:val="008D7D6B"/>
    <w:rsid w:val="008D7FC7"/>
    <w:rsid w:val="008E04BD"/>
    <w:rsid w:val="008E09E7"/>
    <w:rsid w:val="008E0B9D"/>
    <w:rsid w:val="008E0CB3"/>
    <w:rsid w:val="008E1610"/>
    <w:rsid w:val="008E271A"/>
    <w:rsid w:val="008E28DD"/>
    <w:rsid w:val="008E32E0"/>
    <w:rsid w:val="008E3A6F"/>
    <w:rsid w:val="008E3AFB"/>
    <w:rsid w:val="008E3E38"/>
    <w:rsid w:val="008E3FDF"/>
    <w:rsid w:val="008E4839"/>
    <w:rsid w:val="008E490E"/>
    <w:rsid w:val="008E7B9F"/>
    <w:rsid w:val="008F0684"/>
    <w:rsid w:val="008F0BD1"/>
    <w:rsid w:val="008F0BD8"/>
    <w:rsid w:val="008F2568"/>
    <w:rsid w:val="008F3745"/>
    <w:rsid w:val="008F3D10"/>
    <w:rsid w:val="008F4913"/>
    <w:rsid w:val="008F4CA7"/>
    <w:rsid w:val="008F589F"/>
    <w:rsid w:val="008F5A62"/>
    <w:rsid w:val="008F601C"/>
    <w:rsid w:val="008F71B0"/>
    <w:rsid w:val="008F7C77"/>
    <w:rsid w:val="00900943"/>
    <w:rsid w:val="00900C82"/>
    <w:rsid w:val="00901E23"/>
    <w:rsid w:val="0090388F"/>
    <w:rsid w:val="00904BBE"/>
    <w:rsid w:val="00904DC5"/>
    <w:rsid w:val="009050AB"/>
    <w:rsid w:val="009066A7"/>
    <w:rsid w:val="00906D53"/>
    <w:rsid w:val="00910B9F"/>
    <w:rsid w:val="00910D53"/>
    <w:rsid w:val="00910E7B"/>
    <w:rsid w:val="00912051"/>
    <w:rsid w:val="00913832"/>
    <w:rsid w:val="00913B00"/>
    <w:rsid w:val="00913CDD"/>
    <w:rsid w:val="00914208"/>
    <w:rsid w:val="00914B8E"/>
    <w:rsid w:val="00914EFB"/>
    <w:rsid w:val="00916C78"/>
    <w:rsid w:val="00916D39"/>
    <w:rsid w:val="00917494"/>
    <w:rsid w:val="00920A48"/>
    <w:rsid w:val="00920C37"/>
    <w:rsid w:val="00921F68"/>
    <w:rsid w:val="00923766"/>
    <w:rsid w:val="009237D0"/>
    <w:rsid w:val="00923A3D"/>
    <w:rsid w:val="00924020"/>
    <w:rsid w:val="009246A9"/>
    <w:rsid w:val="00924DC1"/>
    <w:rsid w:val="00924E39"/>
    <w:rsid w:val="009254EB"/>
    <w:rsid w:val="00925A38"/>
    <w:rsid w:val="00925B08"/>
    <w:rsid w:val="00930410"/>
    <w:rsid w:val="00930E5C"/>
    <w:rsid w:val="009312DB"/>
    <w:rsid w:val="00931AFB"/>
    <w:rsid w:val="0093236D"/>
    <w:rsid w:val="00932D8E"/>
    <w:rsid w:val="00933B7C"/>
    <w:rsid w:val="0093415D"/>
    <w:rsid w:val="009341A1"/>
    <w:rsid w:val="0093430C"/>
    <w:rsid w:val="0093494E"/>
    <w:rsid w:val="00934DA3"/>
    <w:rsid w:val="00934E0E"/>
    <w:rsid w:val="00935C03"/>
    <w:rsid w:val="0093626C"/>
    <w:rsid w:val="009369B6"/>
    <w:rsid w:val="00936C4D"/>
    <w:rsid w:val="009370FD"/>
    <w:rsid w:val="00937720"/>
    <w:rsid w:val="0094039C"/>
    <w:rsid w:val="0094095B"/>
    <w:rsid w:val="0094128F"/>
    <w:rsid w:val="00941AC2"/>
    <w:rsid w:val="00941CDC"/>
    <w:rsid w:val="00941FF1"/>
    <w:rsid w:val="00942484"/>
    <w:rsid w:val="00943372"/>
    <w:rsid w:val="0094355C"/>
    <w:rsid w:val="0094424A"/>
    <w:rsid w:val="00944CC7"/>
    <w:rsid w:val="00946F98"/>
    <w:rsid w:val="0094771A"/>
    <w:rsid w:val="0095000B"/>
    <w:rsid w:val="009506F3"/>
    <w:rsid w:val="00950B08"/>
    <w:rsid w:val="009526DC"/>
    <w:rsid w:val="00953334"/>
    <w:rsid w:val="009545A8"/>
    <w:rsid w:val="00954AB8"/>
    <w:rsid w:val="00954B1E"/>
    <w:rsid w:val="00954EE9"/>
    <w:rsid w:val="009551F5"/>
    <w:rsid w:val="00955DE9"/>
    <w:rsid w:val="00956F4B"/>
    <w:rsid w:val="009572D5"/>
    <w:rsid w:val="00957BF2"/>
    <w:rsid w:val="00957C6E"/>
    <w:rsid w:val="00957D0C"/>
    <w:rsid w:val="0096038F"/>
    <w:rsid w:val="00960A7B"/>
    <w:rsid w:val="00960BD6"/>
    <w:rsid w:val="00961D6A"/>
    <w:rsid w:val="00961DDE"/>
    <w:rsid w:val="00962652"/>
    <w:rsid w:val="0096282A"/>
    <w:rsid w:val="009633D2"/>
    <w:rsid w:val="00963731"/>
    <w:rsid w:val="00964C9C"/>
    <w:rsid w:val="00965250"/>
    <w:rsid w:val="009653DD"/>
    <w:rsid w:val="00965792"/>
    <w:rsid w:val="0097098E"/>
    <w:rsid w:val="00970FEC"/>
    <w:rsid w:val="0097140A"/>
    <w:rsid w:val="00971BC1"/>
    <w:rsid w:val="00972617"/>
    <w:rsid w:val="0097318E"/>
    <w:rsid w:val="00973331"/>
    <w:rsid w:val="00973485"/>
    <w:rsid w:val="0097563E"/>
    <w:rsid w:val="00976078"/>
    <w:rsid w:val="00976125"/>
    <w:rsid w:val="009765A3"/>
    <w:rsid w:val="00977FAD"/>
    <w:rsid w:val="009805DB"/>
    <w:rsid w:val="00980AEC"/>
    <w:rsid w:val="009837D4"/>
    <w:rsid w:val="00984A7D"/>
    <w:rsid w:val="00984B9E"/>
    <w:rsid w:val="00985108"/>
    <w:rsid w:val="00986781"/>
    <w:rsid w:val="0098692D"/>
    <w:rsid w:val="0098708A"/>
    <w:rsid w:val="0098762D"/>
    <w:rsid w:val="00987C8D"/>
    <w:rsid w:val="009908F8"/>
    <w:rsid w:val="00990B62"/>
    <w:rsid w:val="00991056"/>
    <w:rsid w:val="00991477"/>
    <w:rsid w:val="009915C1"/>
    <w:rsid w:val="00991B10"/>
    <w:rsid w:val="0099211A"/>
    <w:rsid w:val="00992A60"/>
    <w:rsid w:val="00993001"/>
    <w:rsid w:val="00993A84"/>
    <w:rsid w:val="00993DC9"/>
    <w:rsid w:val="00994339"/>
    <w:rsid w:val="0099453A"/>
    <w:rsid w:val="00994F12"/>
    <w:rsid w:val="009950F1"/>
    <w:rsid w:val="00995887"/>
    <w:rsid w:val="0099636D"/>
    <w:rsid w:val="0099670B"/>
    <w:rsid w:val="00997610"/>
    <w:rsid w:val="009A029B"/>
    <w:rsid w:val="009A11C0"/>
    <w:rsid w:val="009A31B6"/>
    <w:rsid w:val="009A4A95"/>
    <w:rsid w:val="009A4DF0"/>
    <w:rsid w:val="009A5398"/>
    <w:rsid w:val="009B0CA1"/>
    <w:rsid w:val="009B2138"/>
    <w:rsid w:val="009B254B"/>
    <w:rsid w:val="009B29B7"/>
    <w:rsid w:val="009B29F9"/>
    <w:rsid w:val="009B2E92"/>
    <w:rsid w:val="009B35B4"/>
    <w:rsid w:val="009B367D"/>
    <w:rsid w:val="009B43C5"/>
    <w:rsid w:val="009B49DA"/>
    <w:rsid w:val="009B562F"/>
    <w:rsid w:val="009B56BA"/>
    <w:rsid w:val="009B6926"/>
    <w:rsid w:val="009B6E6B"/>
    <w:rsid w:val="009B73EA"/>
    <w:rsid w:val="009B7423"/>
    <w:rsid w:val="009B778D"/>
    <w:rsid w:val="009B7B42"/>
    <w:rsid w:val="009C1668"/>
    <w:rsid w:val="009C1A89"/>
    <w:rsid w:val="009C1B39"/>
    <w:rsid w:val="009C2FAB"/>
    <w:rsid w:val="009C3350"/>
    <w:rsid w:val="009C379F"/>
    <w:rsid w:val="009C570A"/>
    <w:rsid w:val="009C71E4"/>
    <w:rsid w:val="009C72E6"/>
    <w:rsid w:val="009D09F2"/>
    <w:rsid w:val="009D0DB0"/>
    <w:rsid w:val="009D185E"/>
    <w:rsid w:val="009D228D"/>
    <w:rsid w:val="009D2A95"/>
    <w:rsid w:val="009D4F7D"/>
    <w:rsid w:val="009D6653"/>
    <w:rsid w:val="009D7465"/>
    <w:rsid w:val="009D783C"/>
    <w:rsid w:val="009E1067"/>
    <w:rsid w:val="009E13B1"/>
    <w:rsid w:val="009E1AC3"/>
    <w:rsid w:val="009E263C"/>
    <w:rsid w:val="009E2842"/>
    <w:rsid w:val="009E28FF"/>
    <w:rsid w:val="009E2F43"/>
    <w:rsid w:val="009E2FDB"/>
    <w:rsid w:val="009E340B"/>
    <w:rsid w:val="009E3437"/>
    <w:rsid w:val="009E35A5"/>
    <w:rsid w:val="009E4EAE"/>
    <w:rsid w:val="009E6567"/>
    <w:rsid w:val="009E6865"/>
    <w:rsid w:val="009E6F8B"/>
    <w:rsid w:val="009F0847"/>
    <w:rsid w:val="009F09CB"/>
    <w:rsid w:val="009F0E15"/>
    <w:rsid w:val="009F2084"/>
    <w:rsid w:val="009F25B4"/>
    <w:rsid w:val="009F2FE9"/>
    <w:rsid w:val="009F36FA"/>
    <w:rsid w:val="009F4034"/>
    <w:rsid w:val="009F41E6"/>
    <w:rsid w:val="009F5980"/>
    <w:rsid w:val="009F5A22"/>
    <w:rsid w:val="009F6A28"/>
    <w:rsid w:val="009F72FF"/>
    <w:rsid w:val="009F731B"/>
    <w:rsid w:val="009F7566"/>
    <w:rsid w:val="009F7635"/>
    <w:rsid w:val="009F7713"/>
    <w:rsid w:val="009F77D9"/>
    <w:rsid w:val="00A0031F"/>
    <w:rsid w:val="00A0050C"/>
    <w:rsid w:val="00A00575"/>
    <w:rsid w:val="00A00F0F"/>
    <w:rsid w:val="00A021F4"/>
    <w:rsid w:val="00A0228D"/>
    <w:rsid w:val="00A02679"/>
    <w:rsid w:val="00A03234"/>
    <w:rsid w:val="00A037BC"/>
    <w:rsid w:val="00A0381F"/>
    <w:rsid w:val="00A03A32"/>
    <w:rsid w:val="00A042EA"/>
    <w:rsid w:val="00A056D2"/>
    <w:rsid w:val="00A060B8"/>
    <w:rsid w:val="00A06E63"/>
    <w:rsid w:val="00A103D2"/>
    <w:rsid w:val="00A10406"/>
    <w:rsid w:val="00A117D9"/>
    <w:rsid w:val="00A11942"/>
    <w:rsid w:val="00A11A2C"/>
    <w:rsid w:val="00A120D4"/>
    <w:rsid w:val="00A1339A"/>
    <w:rsid w:val="00A14DA0"/>
    <w:rsid w:val="00A15669"/>
    <w:rsid w:val="00A15917"/>
    <w:rsid w:val="00A16B92"/>
    <w:rsid w:val="00A16BFF"/>
    <w:rsid w:val="00A16D2A"/>
    <w:rsid w:val="00A17D91"/>
    <w:rsid w:val="00A17FBD"/>
    <w:rsid w:val="00A20586"/>
    <w:rsid w:val="00A20695"/>
    <w:rsid w:val="00A20DE3"/>
    <w:rsid w:val="00A21A57"/>
    <w:rsid w:val="00A22AF7"/>
    <w:rsid w:val="00A22D79"/>
    <w:rsid w:val="00A232FA"/>
    <w:rsid w:val="00A237CC"/>
    <w:rsid w:val="00A23D56"/>
    <w:rsid w:val="00A23ED3"/>
    <w:rsid w:val="00A24369"/>
    <w:rsid w:val="00A2480A"/>
    <w:rsid w:val="00A24A85"/>
    <w:rsid w:val="00A25659"/>
    <w:rsid w:val="00A26EE4"/>
    <w:rsid w:val="00A27740"/>
    <w:rsid w:val="00A279B7"/>
    <w:rsid w:val="00A31314"/>
    <w:rsid w:val="00A3191C"/>
    <w:rsid w:val="00A31948"/>
    <w:rsid w:val="00A325E6"/>
    <w:rsid w:val="00A346A6"/>
    <w:rsid w:val="00A34781"/>
    <w:rsid w:val="00A3479B"/>
    <w:rsid w:val="00A34E1A"/>
    <w:rsid w:val="00A35336"/>
    <w:rsid w:val="00A35568"/>
    <w:rsid w:val="00A35978"/>
    <w:rsid w:val="00A36E4F"/>
    <w:rsid w:val="00A37AF2"/>
    <w:rsid w:val="00A37BCD"/>
    <w:rsid w:val="00A40512"/>
    <w:rsid w:val="00A41DA1"/>
    <w:rsid w:val="00A41FA3"/>
    <w:rsid w:val="00A4220E"/>
    <w:rsid w:val="00A4241C"/>
    <w:rsid w:val="00A425B3"/>
    <w:rsid w:val="00A42998"/>
    <w:rsid w:val="00A436ED"/>
    <w:rsid w:val="00A43788"/>
    <w:rsid w:val="00A437F7"/>
    <w:rsid w:val="00A45ACB"/>
    <w:rsid w:val="00A45F55"/>
    <w:rsid w:val="00A4693F"/>
    <w:rsid w:val="00A470DF"/>
    <w:rsid w:val="00A47C42"/>
    <w:rsid w:val="00A50229"/>
    <w:rsid w:val="00A505CD"/>
    <w:rsid w:val="00A50908"/>
    <w:rsid w:val="00A51FEB"/>
    <w:rsid w:val="00A52319"/>
    <w:rsid w:val="00A52A50"/>
    <w:rsid w:val="00A530DE"/>
    <w:rsid w:val="00A5373E"/>
    <w:rsid w:val="00A55AB9"/>
    <w:rsid w:val="00A55CD0"/>
    <w:rsid w:val="00A55D75"/>
    <w:rsid w:val="00A56014"/>
    <w:rsid w:val="00A56A81"/>
    <w:rsid w:val="00A571B1"/>
    <w:rsid w:val="00A571DA"/>
    <w:rsid w:val="00A576BB"/>
    <w:rsid w:val="00A6033F"/>
    <w:rsid w:val="00A60B74"/>
    <w:rsid w:val="00A60FCE"/>
    <w:rsid w:val="00A615A1"/>
    <w:rsid w:val="00A617C1"/>
    <w:rsid w:val="00A61BE1"/>
    <w:rsid w:val="00A62309"/>
    <w:rsid w:val="00A6538B"/>
    <w:rsid w:val="00A65FBD"/>
    <w:rsid w:val="00A669EE"/>
    <w:rsid w:val="00A67071"/>
    <w:rsid w:val="00A67E94"/>
    <w:rsid w:val="00A70351"/>
    <w:rsid w:val="00A710AF"/>
    <w:rsid w:val="00A71628"/>
    <w:rsid w:val="00A71AB6"/>
    <w:rsid w:val="00A71E14"/>
    <w:rsid w:val="00A7264E"/>
    <w:rsid w:val="00A72971"/>
    <w:rsid w:val="00A7320B"/>
    <w:rsid w:val="00A73B8B"/>
    <w:rsid w:val="00A74562"/>
    <w:rsid w:val="00A74821"/>
    <w:rsid w:val="00A748B3"/>
    <w:rsid w:val="00A74A24"/>
    <w:rsid w:val="00A74A9A"/>
    <w:rsid w:val="00A759A8"/>
    <w:rsid w:val="00A75D97"/>
    <w:rsid w:val="00A76FB3"/>
    <w:rsid w:val="00A80D39"/>
    <w:rsid w:val="00A8229F"/>
    <w:rsid w:val="00A823DD"/>
    <w:rsid w:val="00A83F41"/>
    <w:rsid w:val="00A842C4"/>
    <w:rsid w:val="00A853EB"/>
    <w:rsid w:val="00A85FC3"/>
    <w:rsid w:val="00A91014"/>
    <w:rsid w:val="00A927BD"/>
    <w:rsid w:val="00A93466"/>
    <w:rsid w:val="00A93EA8"/>
    <w:rsid w:val="00A94373"/>
    <w:rsid w:val="00A9481E"/>
    <w:rsid w:val="00A94BD5"/>
    <w:rsid w:val="00A968B6"/>
    <w:rsid w:val="00A97D7D"/>
    <w:rsid w:val="00AA1A3D"/>
    <w:rsid w:val="00AA35A8"/>
    <w:rsid w:val="00AA36A7"/>
    <w:rsid w:val="00AA3E93"/>
    <w:rsid w:val="00AA504B"/>
    <w:rsid w:val="00AA5EF1"/>
    <w:rsid w:val="00AA7AB0"/>
    <w:rsid w:val="00AB09C5"/>
    <w:rsid w:val="00AB221E"/>
    <w:rsid w:val="00AB237A"/>
    <w:rsid w:val="00AB240E"/>
    <w:rsid w:val="00AB258C"/>
    <w:rsid w:val="00AB3540"/>
    <w:rsid w:val="00AB44C2"/>
    <w:rsid w:val="00AB57CC"/>
    <w:rsid w:val="00AB61C9"/>
    <w:rsid w:val="00AB6288"/>
    <w:rsid w:val="00AB64EF"/>
    <w:rsid w:val="00AB6E22"/>
    <w:rsid w:val="00AB7211"/>
    <w:rsid w:val="00AB7B0B"/>
    <w:rsid w:val="00AC0FDB"/>
    <w:rsid w:val="00AC1331"/>
    <w:rsid w:val="00AC29FD"/>
    <w:rsid w:val="00AC2F51"/>
    <w:rsid w:val="00AC3388"/>
    <w:rsid w:val="00AC37F2"/>
    <w:rsid w:val="00AC3F21"/>
    <w:rsid w:val="00AC4FA8"/>
    <w:rsid w:val="00AC5BFA"/>
    <w:rsid w:val="00AC654A"/>
    <w:rsid w:val="00AC6D2A"/>
    <w:rsid w:val="00AC7055"/>
    <w:rsid w:val="00AC7851"/>
    <w:rsid w:val="00AC7B4D"/>
    <w:rsid w:val="00AC7B7D"/>
    <w:rsid w:val="00AD0A32"/>
    <w:rsid w:val="00AD1D61"/>
    <w:rsid w:val="00AD27C3"/>
    <w:rsid w:val="00AD3735"/>
    <w:rsid w:val="00AD4212"/>
    <w:rsid w:val="00AE0EB1"/>
    <w:rsid w:val="00AE11EF"/>
    <w:rsid w:val="00AE16E7"/>
    <w:rsid w:val="00AE2D33"/>
    <w:rsid w:val="00AE2FFB"/>
    <w:rsid w:val="00AE34A3"/>
    <w:rsid w:val="00AE3D49"/>
    <w:rsid w:val="00AE5CF6"/>
    <w:rsid w:val="00AE683D"/>
    <w:rsid w:val="00AE7310"/>
    <w:rsid w:val="00AE73E3"/>
    <w:rsid w:val="00AE79CB"/>
    <w:rsid w:val="00AE7E4B"/>
    <w:rsid w:val="00AE7EE0"/>
    <w:rsid w:val="00AF00AB"/>
    <w:rsid w:val="00AF01A9"/>
    <w:rsid w:val="00AF0489"/>
    <w:rsid w:val="00AF0D76"/>
    <w:rsid w:val="00AF0F68"/>
    <w:rsid w:val="00AF13D5"/>
    <w:rsid w:val="00AF15C9"/>
    <w:rsid w:val="00AF485B"/>
    <w:rsid w:val="00AF4C11"/>
    <w:rsid w:val="00AF4C38"/>
    <w:rsid w:val="00AF5418"/>
    <w:rsid w:val="00AF573C"/>
    <w:rsid w:val="00AF6057"/>
    <w:rsid w:val="00AF63CD"/>
    <w:rsid w:val="00AF65EB"/>
    <w:rsid w:val="00AF6F18"/>
    <w:rsid w:val="00AF7E4D"/>
    <w:rsid w:val="00B000DB"/>
    <w:rsid w:val="00B000E1"/>
    <w:rsid w:val="00B009C7"/>
    <w:rsid w:val="00B0138C"/>
    <w:rsid w:val="00B01966"/>
    <w:rsid w:val="00B02217"/>
    <w:rsid w:val="00B02301"/>
    <w:rsid w:val="00B0261C"/>
    <w:rsid w:val="00B0564A"/>
    <w:rsid w:val="00B0593C"/>
    <w:rsid w:val="00B061EE"/>
    <w:rsid w:val="00B07A4D"/>
    <w:rsid w:val="00B07C22"/>
    <w:rsid w:val="00B10197"/>
    <w:rsid w:val="00B10C31"/>
    <w:rsid w:val="00B11720"/>
    <w:rsid w:val="00B11819"/>
    <w:rsid w:val="00B11FBD"/>
    <w:rsid w:val="00B12878"/>
    <w:rsid w:val="00B13884"/>
    <w:rsid w:val="00B14AAA"/>
    <w:rsid w:val="00B14B74"/>
    <w:rsid w:val="00B15B75"/>
    <w:rsid w:val="00B16689"/>
    <w:rsid w:val="00B1713A"/>
    <w:rsid w:val="00B171F3"/>
    <w:rsid w:val="00B17249"/>
    <w:rsid w:val="00B17538"/>
    <w:rsid w:val="00B203E4"/>
    <w:rsid w:val="00B203F5"/>
    <w:rsid w:val="00B222E7"/>
    <w:rsid w:val="00B22702"/>
    <w:rsid w:val="00B22BDB"/>
    <w:rsid w:val="00B23FCB"/>
    <w:rsid w:val="00B242A9"/>
    <w:rsid w:val="00B25777"/>
    <w:rsid w:val="00B25883"/>
    <w:rsid w:val="00B25F25"/>
    <w:rsid w:val="00B26002"/>
    <w:rsid w:val="00B263D3"/>
    <w:rsid w:val="00B26B32"/>
    <w:rsid w:val="00B271A7"/>
    <w:rsid w:val="00B27965"/>
    <w:rsid w:val="00B3048E"/>
    <w:rsid w:val="00B309D6"/>
    <w:rsid w:val="00B30BC8"/>
    <w:rsid w:val="00B30F71"/>
    <w:rsid w:val="00B31091"/>
    <w:rsid w:val="00B32086"/>
    <w:rsid w:val="00B32262"/>
    <w:rsid w:val="00B3361B"/>
    <w:rsid w:val="00B33D1A"/>
    <w:rsid w:val="00B34764"/>
    <w:rsid w:val="00B34D43"/>
    <w:rsid w:val="00B34DDD"/>
    <w:rsid w:val="00B351E2"/>
    <w:rsid w:val="00B35B9E"/>
    <w:rsid w:val="00B36087"/>
    <w:rsid w:val="00B361F0"/>
    <w:rsid w:val="00B365DF"/>
    <w:rsid w:val="00B36B09"/>
    <w:rsid w:val="00B36EBB"/>
    <w:rsid w:val="00B37290"/>
    <w:rsid w:val="00B37847"/>
    <w:rsid w:val="00B4056E"/>
    <w:rsid w:val="00B40AD8"/>
    <w:rsid w:val="00B41891"/>
    <w:rsid w:val="00B422BD"/>
    <w:rsid w:val="00B43A57"/>
    <w:rsid w:val="00B443CA"/>
    <w:rsid w:val="00B44D1D"/>
    <w:rsid w:val="00B456BC"/>
    <w:rsid w:val="00B46353"/>
    <w:rsid w:val="00B5076D"/>
    <w:rsid w:val="00B50BA8"/>
    <w:rsid w:val="00B50E23"/>
    <w:rsid w:val="00B5117D"/>
    <w:rsid w:val="00B51EA6"/>
    <w:rsid w:val="00B538D3"/>
    <w:rsid w:val="00B5530F"/>
    <w:rsid w:val="00B554DD"/>
    <w:rsid w:val="00B56214"/>
    <w:rsid w:val="00B56C8F"/>
    <w:rsid w:val="00B57484"/>
    <w:rsid w:val="00B60460"/>
    <w:rsid w:val="00B6108F"/>
    <w:rsid w:val="00B615BB"/>
    <w:rsid w:val="00B62336"/>
    <w:rsid w:val="00B628D5"/>
    <w:rsid w:val="00B62AF4"/>
    <w:rsid w:val="00B63B06"/>
    <w:rsid w:val="00B64077"/>
    <w:rsid w:val="00B6429A"/>
    <w:rsid w:val="00B6448C"/>
    <w:rsid w:val="00B6487F"/>
    <w:rsid w:val="00B64CB4"/>
    <w:rsid w:val="00B6519A"/>
    <w:rsid w:val="00B6620B"/>
    <w:rsid w:val="00B6651B"/>
    <w:rsid w:val="00B66B44"/>
    <w:rsid w:val="00B673A8"/>
    <w:rsid w:val="00B67504"/>
    <w:rsid w:val="00B71FF2"/>
    <w:rsid w:val="00B725A4"/>
    <w:rsid w:val="00B72E7C"/>
    <w:rsid w:val="00B72F32"/>
    <w:rsid w:val="00B72F78"/>
    <w:rsid w:val="00B731F2"/>
    <w:rsid w:val="00B732AE"/>
    <w:rsid w:val="00B737D1"/>
    <w:rsid w:val="00B7388D"/>
    <w:rsid w:val="00B73A6A"/>
    <w:rsid w:val="00B750B3"/>
    <w:rsid w:val="00B754A6"/>
    <w:rsid w:val="00B7676D"/>
    <w:rsid w:val="00B768AE"/>
    <w:rsid w:val="00B776C2"/>
    <w:rsid w:val="00B808C3"/>
    <w:rsid w:val="00B817E2"/>
    <w:rsid w:val="00B819DF"/>
    <w:rsid w:val="00B82242"/>
    <w:rsid w:val="00B82528"/>
    <w:rsid w:val="00B825B4"/>
    <w:rsid w:val="00B82778"/>
    <w:rsid w:val="00B82D99"/>
    <w:rsid w:val="00B82DE6"/>
    <w:rsid w:val="00B846E4"/>
    <w:rsid w:val="00B847D0"/>
    <w:rsid w:val="00B84948"/>
    <w:rsid w:val="00B8495C"/>
    <w:rsid w:val="00B8516E"/>
    <w:rsid w:val="00B85589"/>
    <w:rsid w:val="00B86612"/>
    <w:rsid w:val="00B86E61"/>
    <w:rsid w:val="00B86F68"/>
    <w:rsid w:val="00B87784"/>
    <w:rsid w:val="00B90362"/>
    <w:rsid w:val="00B91FB3"/>
    <w:rsid w:val="00B921C0"/>
    <w:rsid w:val="00B92250"/>
    <w:rsid w:val="00B933F6"/>
    <w:rsid w:val="00B938FD"/>
    <w:rsid w:val="00B940CE"/>
    <w:rsid w:val="00B9478C"/>
    <w:rsid w:val="00B9532A"/>
    <w:rsid w:val="00B95A8C"/>
    <w:rsid w:val="00B95ED3"/>
    <w:rsid w:val="00BA04A1"/>
    <w:rsid w:val="00BA0F95"/>
    <w:rsid w:val="00BA11EB"/>
    <w:rsid w:val="00BA1A6B"/>
    <w:rsid w:val="00BA1F9B"/>
    <w:rsid w:val="00BA2B06"/>
    <w:rsid w:val="00BA2B83"/>
    <w:rsid w:val="00BA393D"/>
    <w:rsid w:val="00BA39FD"/>
    <w:rsid w:val="00BA4377"/>
    <w:rsid w:val="00BA49D1"/>
    <w:rsid w:val="00BA5A7B"/>
    <w:rsid w:val="00BA5BBC"/>
    <w:rsid w:val="00BA62E3"/>
    <w:rsid w:val="00BA6D2B"/>
    <w:rsid w:val="00BA72AE"/>
    <w:rsid w:val="00BA76C3"/>
    <w:rsid w:val="00BA7E2B"/>
    <w:rsid w:val="00BB0061"/>
    <w:rsid w:val="00BB01CD"/>
    <w:rsid w:val="00BB024E"/>
    <w:rsid w:val="00BB1A30"/>
    <w:rsid w:val="00BB2444"/>
    <w:rsid w:val="00BB31A6"/>
    <w:rsid w:val="00BB333A"/>
    <w:rsid w:val="00BB3847"/>
    <w:rsid w:val="00BB3911"/>
    <w:rsid w:val="00BB3E28"/>
    <w:rsid w:val="00BB42E0"/>
    <w:rsid w:val="00BB447A"/>
    <w:rsid w:val="00BB4DD3"/>
    <w:rsid w:val="00BB51C9"/>
    <w:rsid w:val="00BB570C"/>
    <w:rsid w:val="00BB5947"/>
    <w:rsid w:val="00BB5B56"/>
    <w:rsid w:val="00BB6233"/>
    <w:rsid w:val="00BB66EE"/>
    <w:rsid w:val="00BB6A86"/>
    <w:rsid w:val="00BC1F6F"/>
    <w:rsid w:val="00BC2716"/>
    <w:rsid w:val="00BC2D43"/>
    <w:rsid w:val="00BC2D75"/>
    <w:rsid w:val="00BC2E03"/>
    <w:rsid w:val="00BC38E6"/>
    <w:rsid w:val="00BC3B3D"/>
    <w:rsid w:val="00BC497B"/>
    <w:rsid w:val="00BC50DC"/>
    <w:rsid w:val="00BC5594"/>
    <w:rsid w:val="00BC5B0E"/>
    <w:rsid w:val="00BC5B57"/>
    <w:rsid w:val="00BC5DCC"/>
    <w:rsid w:val="00BC6320"/>
    <w:rsid w:val="00BC66DA"/>
    <w:rsid w:val="00BC70D1"/>
    <w:rsid w:val="00BC71C9"/>
    <w:rsid w:val="00BC7319"/>
    <w:rsid w:val="00BD0255"/>
    <w:rsid w:val="00BD0296"/>
    <w:rsid w:val="00BD19B2"/>
    <w:rsid w:val="00BD3452"/>
    <w:rsid w:val="00BD3764"/>
    <w:rsid w:val="00BD421C"/>
    <w:rsid w:val="00BD5269"/>
    <w:rsid w:val="00BD64DF"/>
    <w:rsid w:val="00BD6570"/>
    <w:rsid w:val="00BD6B1E"/>
    <w:rsid w:val="00BD76F3"/>
    <w:rsid w:val="00BD7BCB"/>
    <w:rsid w:val="00BE046B"/>
    <w:rsid w:val="00BE08DE"/>
    <w:rsid w:val="00BE1167"/>
    <w:rsid w:val="00BE15F0"/>
    <w:rsid w:val="00BE1E7E"/>
    <w:rsid w:val="00BE3122"/>
    <w:rsid w:val="00BE37AD"/>
    <w:rsid w:val="00BE3B4A"/>
    <w:rsid w:val="00BE3FF8"/>
    <w:rsid w:val="00BE4511"/>
    <w:rsid w:val="00BE464F"/>
    <w:rsid w:val="00BE4FAB"/>
    <w:rsid w:val="00BE5283"/>
    <w:rsid w:val="00BE52A8"/>
    <w:rsid w:val="00BE5E8F"/>
    <w:rsid w:val="00BE5EF7"/>
    <w:rsid w:val="00BE5F01"/>
    <w:rsid w:val="00BE624B"/>
    <w:rsid w:val="00BE66C9"/>
    <w:rsid w:val="00BE6B81"/>
    <w:rsid w:val="00BF0C27"/>
    <w:rsid w:val="00BF215D"/>
    <w:rsid w:val="00BF233E"/>
    <w:rsid w:val="00BF2728"/>
    <w:rsid w:val="00BF28D4"/>
    <w:rsid w:val="00BF3274"/>
    <w:rsid w:val="00BF34E1"/>
    <w:rsid w:val="00BF3DE4"/>
    <w:rsid w:val="00BF41BD"/>
    <w:rsid w:val="00BF4C93"/>
    <w:rsid w:val="00BF4EE6"/>
    <w:rsid w:val="00BF4F71"/>
    <w:rsid w:val="00BF5123"/>
    <w:rsid w:val="00BF6DB1"/>
    <w:rsid w:val="00BF7C4E"/>
    <w:rsid w:val="00C01499"/>
    <w:rsid w:val="00C01990"/>
    <w:rsid w:val="00C034C1"/>
    <w:rsid w:val="00C03763"/>
    <w:rsid w:val="00C03F7F"/>
    <w:rsid w:val="00C04D6F"/>
    <w:rsid w:val="00C04FAD"/>
    <w:rsid w:val="00C05259"/>
    <w:rsid w:val="00C062D2"/>
    <w:rsid w:val="00C06567"/>
    <w:rsid w:val="00C06576"/>
    <w:rsid w:val="00C0667B"/>
    <w:rsid w:val="00C07A3B"/>
    <w:rsid w:val="00C1171D"/>
    <w:rsid w:val="00C11753"/>
    <w:rsid w:val="00C120E0"/>
    <w:rsid w:val="00C1294C"/>
    <w:rsid w:val="00C129DA"/>
    <w:rsid w:val="00C12C58"/>
    <w:rsid w:val="00C13335"/>
    <w:rsid w:val="00C13E20"/>
    <w:rsid w:val="00C1463E"/>
    <w:rsid w:val="00C172A8"/>
    <w:rsid w:val="00C1746F"/>
    <w:rsid w:val="00C17DA0"/>
    <w:rsid w:val="00C17DEB"/>
    <w:rsid w:val="00C17FFB"/>
    <w:rsid w:val="00C2108D"/>
    <w:rsid w:val="00C21EB8"/>
    <w:rsid w:val="00C21F7A"/>
    <w:rsid w:val="00C22543"/>
    <w:rsid w:val="00C2383C"/>
    <w:rsid w:val="00C23A62"/>
    <w:rsid w:val="00C23C69"/>
    <w:rsid w:val="00C23EB9"/>
    <w:rsid w:val="00C24C24"/>
    <w:rsid w:val="00C2594B"/>
    <w:rsid w:val="00C259EA"/>
    <w:rsid w:val="00C264B5"/>
    <w:rsid w:val="00C2781E"/>
    <w:rsid w:val="00C279BC"/>
    <w:rsid w:val="00C27B0B"/>
    <w:rsid w:val="00C3088F"/>
    <w:rsid w:val="00C3185C"/>
    <w:rsid w:val="00C318C7"/>
    <w:rsid w:val="00C31CE5"/>
    <w:rsid w:val="00C3301B"/>
    <w:rsid w:val="00C335C2"/>
    <w:rsid w:val="00C33C78"/>
    <w:rsid w:val="00C3400A"/>
    <w:rsid w:val="00C343D0"/>
    <w:rsid w:val="00C3699E"/>
    <w:rsid w:val="00C36FA9"/>
    <w:rsid w:val="00C40445"/>
    <w:rsid w:val="00C414BC"/>
    <w:rsid w:val="00C41976"/>
    <w:rsid w:val="00C419D2"/>
    <w:rsid w:val="00C42017"/>
    <w:rsid w:val="00C4274B"/>
    <w:rsid w:val="00C42766"/>
    <w:rsid w:val="00C43C1F"/>
    <w:rsid w:val="00C44156"/>
    <w:rsid w:val="00C44205"/>
    <w:rsid w:val="00C4435F"/>
    <w:rsid w:val="00C4551B"/>
    <w:rsid w:val="00C46C11"/>
    <w:rsid w:val="00C47009"/>
    <w:rsid w:val="00C47F24"/>
    <w:rsid w:val="00C50457"/>
    <w:rsid w:val="00C51545"/>
    <w:rsid w:val="00C516D5"/>
    <w:rsid w:val="00C5173C"/>
    <w:rsid w:val="00C537CB"/>
    <w:rsid w:val="00C54148"/>
    <w:rsid w:val="00C544DA"/>
    <w:rsid w:val="00C54947"/>
    <w:rsid w:val="00C553C9"/>
    <w:rsid w:val="00C55654"/>
    <w:rsid w:val="00C559FB"/>
    <w:rsid w:val="00C55E35"/>
    <w:rsid w:val="00C561BA"/>
    <w:rsid w:val="00C5690B"/>
    <w:rsid w:val="00C56D94"/>
    <w:rsid w:val="00C57273"/>
    <w:rsid w:val="00C578D8"/>
    <w:rsid w:val="00C61B7D"/>
    <w:rsid w:val="00C62150"/>
    <w:rsid w:val="00C628BB"/>
    <w:rsid w:val="00C62BAA"/>
    <w:rsid w:val="00C63199"/>
    <w:rsid w:val="00C63604"/>
    <w:rsid w:val="00C63AED"/>
    <w:rsid w:val="00C6475A"/>
    <w:rsid w:val="00C64A21"/>
    <w:rsid w:val="00C64FA5"/>
    <w:rsid w:val="00C65387"/>
    <w:rsid w:val="00C6540C"/>
    <w:rsid w:val="00C65548"/>
    <w:rsid w:val="00C65584"/>
    <w:rsid w:val="00C66C88"/>
    <w:rsid w:val="00C66D52"/>
    <w:rsid w:val="00C675C5"/>
    <w:rsid w:val="00C7012D"/>
    <w:rsid w:val="00C70151"/>
    <w:rsid w:val="00C70806"/>
    <w:rsid w:val="00C70A52"/>
    <w:rsid w:val="00C72EAD"/>
    <w:rsid w:val="00C73477"/>
    <w:rsid w:val="00C73AE2"/>
    <w:rsid w:val="00C73E25"/>
    <w:rsid w:val="00C73FD8"/>
    <w:rsid w:val="00C7485C"/>
    <w:rsid w:val="00C76299"/>
    <w:rsid w:val="00C765E8"/>
    <w:rsid w:val="00C76631"/>
    <w:rsid w:val="00C7696A"/>
    <w:rsid w:val="00C76AB6"/>
    <w:rsid w:val="00C77258"/>
    <w:rsid w:val="00C772CC"/>
    <w:rsid w:val="00C8045C"/>
    <w:rsid w:val="00C804DC"/>
    <w:rsid w:val="00C8132B"/>
    <w:rsid w:val="00C819CA"/>
    <w:rsid w:val="00C82435"/>
    <w:rsid w:val="00C82B78"/>
    <w:rsid w:val="00C82C27"/>
    <w:rsid w:val="00C82EAF"/>
    <w:rsid w:val="00C831D7"/>
    <w:rsid w:val="00C83DCB"/>
    <w:rsid w:val="00C84080"/>
    <w:rsid w:val="00C8452E"/>
    <w:rsid w:val="00C84D29"/>
    <w:rsid w:val="00C854AC"/>
    <w:rsid w:val="00C86C64"/>
    <w:rsid w:val="00C879F7"/>
    <w:rsid w:val="00C87EC8"/>
    <w:rsid w:val="00C90BB4"/>
    <w:rsid w:val="00C91164"/>
    <w:rsid w:val="00C914EF"/>
    <w:rsid w:val="00C9291E"/>
    <w:rsid w:val="00C9375E"/>
    <w:rsid w:val="00C93CCF"/>
    <w:rsid w:val="00C943DD"/>
    <w:rsid w:val="00C944C2"/>
    <w:rsid w:val="00C94F38"/>
    <w:rsid w:val="00C958B7"/>
    <w:rsid w:val="00C9595B"/>
    <w:rsid w:val="00C97C52"/>
    <w:rsid w:val="00C97D7B"/>
    <w:rsid w:val="00C97DF9"/>
    <w:rsid w:val="00C97E8C"/>
    <w:rsid w:val="00CA01E3"/>
    <w:rsid w:val="00CA02B0"/>
    <w:rsid w:val="00CA1145"/>
    <w:rsid w:val="00CA2DCF"/>
    <w:rsid w:val="00CA2DD6"/>
    <w:rsid w:val="00CA357E"/>
    <w:rsid w:val="00CA3840"/>
    <w:rsid w:val="00CA3C0E"/>
    <w:rsid w:val="00CA4235"/>
    <w:rsid w:val="00CA4544"/>
    <w:rsid w:val="00CA49F5"/>
    <w:rsid w:val="00CA51D5"/>
    <w:rsid w:val="00CA5FF2"/>
    <w:rsid w:val="00CA7468"/>
    <w:rsid w:val="00CA7B9F"/>
    <w:rsid w:val="00CA7E21"/>
    <w:rsid w:val="00CB0310"/>
    <w:rsid w:val="00CB0A82"/>
    <w:rsid w:val="00CB10A2"/>
    <w:rsid w:val="00CB130E"/>
    <w:rsid w:val="00CB137D"/>
    <w:rsid w:val="00CB1E55"/>
    <w:rsid w:val="00CB237E"/>
    <w:rsid w:val="00CB2E61"/>
    <w:rsid w:val="00CB4C4E"/>
    <w:rsid w:val="00CB4D1B"/>
    <w:rsid w:val="00CB4DFA"/>
    <w:rsid w:val="00CB6D9D"/>
    <w:rsid w:val="00CB7F4B"/>
    <w:rsid w:val="00CC017A"/>
    <w:rsid w:val="00CC03D8"/>
    <w:rsid w:val="00CC1B74"/>
    <w:rsid w:val="00CC2B87"/>
    <w:rsid w:val="00CC2E11"/>
    <w:rsid w:val="00CC489E"/>
    <w:rsid w:val="00CC505B"/>
    <w:rsid w:val="00CC549E"/>
    <w:rsid w:val="00CC5894"/>
    <w:rsid w:val="00CC7CBF"/>
    <w:rsid w:val="00CD0D67"/>
    <w:rsid w:val="00CD115A"/>
    <w:rsid w:val="00CD193E"/>
    <w:rsid w:val="00CD20B0"/>
    <w:rsid w:val="00CD2481"/>
    <w:rsid w:val="00CD28AE"/>
    <w:rsid w:val="00CD3104"/>
    <w:rsid w:val="00CD3509"/>
    <w:rsid w:val="00CD4255"/>
    <w:rsid w:val="00CD44EE"/>
    <w:rsid w:val="00CD5399"/>
    <w:rsid w:val="00CD54B3"/>
    <w:rsid w:val="00CD664D"/>
    <w:rsid w:val="00CD6843"/>
    <w:rsid w:val="00CD6DA4"/>
    <w:rsid w:val="00CD72FD"/>
    <w:rsid w:val="00CD750A"/>
    <w:rsid w:val="00CE0355"/>
    <w:rsid w:val="00CE14F2"/>
    <w:rsid w:val="00CE1897"/>
    <w:rsid w:val="00CE197C"/>
    <w:rsid w:val="00CE2660"/>
    <w:rsid w:val="00CE2CF6"/>
    <w:rsid w:val="00CE398C"/>
    <w:rsid w:val="00CE408F"/>
    <w:rsid w:val="00CE4251"/>
    <w:rsid w:val="00CE4395"/>
    <w:rsid w:val="00CE46F7"/>
    <w:rsid w:val="00CE4C27"/>
    <w:rsid w:val="00CE6B17"/>
    <w:rsid w:val="00CE7F5D"/>
    <w:rsid w:val="00CF02D4"/>
    <w:rsid w:val="00CF0BA9"/>
    <w:rsid w:val="00CF1278"/>
    <w:rsid w:val="00CF1D3D"/>
    <w:rsid w:val="00CF218B"/>
    <w:rsid w:val="00CF256A"/>
    <w:rsid w:val="00CF2681"/>
    <w:rsid w:val="00CF345B"/>
    <w:rsid w:val="00CF34E6"/>
    <w:rsid w:val="00CF35B1"/>
    <w:rsid w:val="00CF37E7"/>
    <w:rsid w:val="00CF4D5E"/>
    <w:rsid w:val="00CF508A"/>
    <w:rsid w:val="00CF531B"/>
    <w:rsid w:val="00CF5CD6"/>
    <w:rsid w:val="00CF5F6C"/>
    <w:rsid w:val="00CF6355"/>
    <w:rsid w:val="00CF6C82"/>
    <w:rsid w:val="00CF733D"/>
    <w:rsid w:val="00D002D6"/>
    <w:rsid w:val="00D005C7"/>
    <w:rsid w:val="00D011A8"/>
    <w:rsid w:val="00D0133B"/>
    <w:rsid w:val="00D017A6"/>
    <w:rsid w:val="00D01A79"/>
    <w:rsid w:val="00D01BE9"/>
    <w:rsid w:val="00D01E1C"/>
    <w:rsid w:val="00D01F53"/>
    <w:rsid w:val="00D02B80"/>
    <w:rsid w:val="00D037C4"/>
    <w:rsid w:val="00D039F7"/>
    <w:rsid w:val="00D0443D"/>
    <w:rsid w:val="00D045DB"/>
    <w:rsid w:val="00D05DA0"/>
    <w:rsid w:val="00D05EC7"/>
    <w:rsid w:val="00D06DCB"/>
    <w:rsid w:val="00D07C7B"/>
    <w:rsid w:val="00D107FD"/>
    <w:rsid w:val="00D11E92"/>
    <w:rsid w:val="00D125B6"/>
    <w:rsid w:val="00D13E39"/>
    <w:rsid w:val="00D144EF"/>
    <w:rsid w:val="00D1451E"/>
    <w:rsid w:val="00D145F5"/>
    <w:rsid w:val="00D154DC"/>
    <w:rsid w:val="00D1570E"/>
    <w:rsid w:val="00D157DF"/>
    <w:rsid w:val="00D16305"/>
    <w:rsid w:val="00D163AC"/>
    <w:rsid w:val="00D1728A"/>
    <w:rsid w:val="00D1739C"/>
    <w:rsid w:val="00D1785C"/>
    <w:rsid w:val="00D21BCE"/>
    <w:rsid w:val="00D220E4"/>
    <w:rsid w:val="00D2231A"/>
    <w:rsid w:val="00D226EB"/>
    <w:rsid w:val="00D23B07"/>
    <w:rsid w:val="00D252C3"/>
    <w:rsid w:val="00D2595E"/>
    <w:rsid w:val="00D260E4"/>
    <w:rsid w:val="00D26741"/>
    <w:rsid w:val="00D27094"/>
    <w:rsid w:val="00D2710E"/>
    <w:rsid w:val="00D274D2"/>
    <w:rsid w:val="00D27641"/>
    <w:rsid w:val="00D2784D"/>
    <w:rsid w:val="00D27AD7"/>
    <w:rsid w:val="00D3111D"/>
    <w:rsid w:val="00D316BB"/>
    <w:rsid w:val="00D32B1B"/>
    <w:rsid w:val="00D331DC"/>
    <w:rsid w:val="00D34048"/>
    <w:rsid w:val="00D340FA"/>
    <w:rsid w:val="00D34DF3"/>
    <w:rsid w:val="00D3609D"/>
    <w:rsid w:val="00D36F8D"/>
    <w:rsid w:val="00D377F8"/>
    <w:rsid w:val="00D37DC9"/>
    <w:rsid w:val="00D37E2C"/>
    <w:rsid w:val="00D40691"/>
    <w:rsid w:val="00D40F41"/>
    <w:rsid w:val="00D413EF"/>
    <w:rsid w:val="00D41A31"/>
    <w:rsid w:val="00D41D18"/>
    <w:rsid w:val="00D42813"/>
    <w:rsid w:val="00D42949"/>
    <w:rsid w:val="00D43488"/>
    <w:rsid w:val="00D43516"/>
    <w:rsid w:val="00D44329"/>
    <w:rsid w:val="00D448BD"/>
    <w:rsid w:val="00D44B78"/>
    <w:rsid w:val="00D452B9"/>
    <w:rsid w:val="00D46100"/>
    <w:rsid w:val="00D46178"/>
    <w:rsid w:val="00D50902"/>
    <w:rsid w:val="00D5132C"/>
    <w:rsid w:val="00D51AA5"/>
    <w:rsid w:val="00D52568"/>
    <w:rsid w:val="00D52987"/>
    <w:rsid w:val="00D52A0A"/>
    <w:rsid w:val="00D5586B"/>
    <w:rsid w:val="00D55F9B"/>
    <w:rsid w:val="00D56797"/>
    <w:rsid w:val="00D568F1"/>
    <w:rsid w:val="00D56D67"/>
    <w:rsid w:val="00D57A9C"/>
    <w:rsid w:val="00D57ACF"/>
    <w:rsid w:val="00D602FC"/>
    <w:rsid w:val="00D606B3"/>
    <w:rsid w:val="00D60CA1"/>
    <w:rsid w:val="00D620D2"/>
    <w:rsid w:val="00D64C89"/>
    <w:rsid w:val="00D6644F"/>
    <w:rsid w:val="00D664C2"/>
    <w:rsid w:val="00D667AC"/>
    <w:rsid w:val="00D70368"/>
    <w:rsid w:val="00D70732"/>
    <w:rsid w:val="00D707EC"/>
    <w:rsid w:val="00D71721"/>
    <w:rsid w:val="00D7244D"/>
    <w:rsid w:val="00D724C3"/>
    <w:rsid w:val="00D72636"/>
    <w:rsid w:val="00D72DD7"/>
    <w:rsid w:val="00D72EA2"/>
    <w:rsid w:val="00D72F2B"/>
    <w:rsid w:val="00D743BF"/>
    <w:rsid w:val="00D746B6"/>
    <w:rsid w:val="00D74BA9"/>
    <w:rsid w:val="00D75585"/>
    <w:rsid w:val="00D759F2"/>
    <w:rsid w:val="00D75A18"/>
    <w:rsid w:val="00D75E62"/>
    <w:rsid w:val="00D762F4"/>
    <w:rsid w:val="00D7636B"/>
    <w:rsid w:val="00D7695F"/>
    <w:rsid w:val="00D76A0A"/>
    <w:rsid w:val="00D76B4B"/>
    <w:rsid w:val="00D7732A"/>
    <w:rsid w:val="00D7768C"/>
    <w:rsid w:val="00D81419"/>
    <w:rsid w:val="00D8307C"/>
    <w:rsid w:val="00D83CD6"/>
    <w:rsid w:val="00D84BD4"/>
    <w:rsid w:val="00D850A5"/>
    <w:rsid w:val="00D85355"/>
    <w:rsid w:val="00D86209"/>
    <w:rsid w:val="00D866B8"/>
    <w:rsid w:val="00D86B70"/>
    <w:rsid w:val="00D86C28"/>
    <w:rsid w:val="00D86FE4"/>
    <w:rsid w:val="00D87800"/>
    <w:rsid w:val="00D908BD"/>
    <w:rsid w:val="00D9097F"/>
    <w:rsid w:val="00D91CF8"/>
    <w:rsid w:val="00D91F3D"/>
    <w:rsid w:val="00D92052"/>
    <w:rsid w:val="00D92932"/>
    <w:rsid w:val="00D929C9"/>
    <w:rsid w:val="00D94F75"/>
    <w:rsid w:val="00D95A18"/>
    <w:rsid w:val="00D961D1"/>
    <w:rsid w:val="00D96965"/>
    <w:rsid w:val="00D96B2F"/>
    <w:rsid w:val="00D97E89"/>
    <w:rsid w:val="00DA060C"/>
    <w:rsid w:val="00DA0CC5"/>
    <w:rsid w:val="00DA1160"/>
    <w:rsid w:val="00DA119B"/>
    <w:rsid w:val="00DA12CE"/>
    <w:rsid w:val="00DA1DA7"/>
    <w:rsid w:val="00DA1E65"/>
    <w:rsid w:val="00DA1F04"/>
    <w:rsid w:val="00DA2374"/>
    <w:rsid w:val="00DA2771"/>
    <w:rsid w:val="00DA4F47"/>
    <w:rsid w:val="00DA68B9"/>
    <w:rsid w:val="00DA6EFD"/>
    <w:rsid w:val="00DA7589"/>
    <w:rsid w:val="00DB092E"/>
    <w:rsid w:val="00DB0B3F"/>
    <w:rsid w:val="00DB1901"/>
    <w:rsid w:val="00DB1B61"/>
    <w:rsid w:val="00DB2951"/>
    <w:rsid w:val="00DB4336"/>
    <w:rsid w:val="00DB489B"/>
    <w:rsid w:val="00DB4918"/>
    <w:rsid w:val="00DB565C"/>
    <w:rsid w:val="00DB5FAB"/>
    <w:rsid w:val="00DB64A6"/>
    <w:rsid w:val="00DB66FB"/>
    <w:rsid w:val="00DB78B0"/>
    <w:rsid w:val="00DC0701"/>
    <w:rsid w:val="00DC09F2"/>
    <w:rsid w:val="00DC14D4"/>
    <w:rsid w:val="00DC2837"/>
    <w:rsid w:val="00DC46F4"/>
    <w:rsid w:val="00DC5717"/>
    <w:rsid w:val="00DC61C5"/>
    <w:rsid w:val="00DC658C"/>
    <w:rsid w:val="00DC7A96"/>
    <w:rsid w:val="00DD0063"/>
    <w:rsid w:val="00DD047C"/>
    <w:rsid w:val="00DD1145"/>
    <w:rsid w:val="00DD23C3"/>
    <w:rsid w:val="00DD33A6"/>
    <w:rsid w:val="00DD3691"/>
    <w:rsid w:val="00DD3ADD"/>
    <w:rsid w:val="00DD3B4F"/>
    <w:rsid w:val="00DD3F68"/>
    <w:rsid w:val="00DD4492"/>
    <w:rsid w:val="00DD45BF"/>
    <w:rsid w:val="00DD4657"/>
    <w:rsid w:val="00DD54AB"/>
    <w:rsid w:val="00DD570C"/>
    <w:rsid w:val="00DD58E9"/>
    <w:rsid w:val="00DD63FF"/>
    <w:rsid w:val="00DD6F85"/>
    <w:rsid w:val="00DD7248"/>
    <w:rsid w:val="00DD7558"/>
    <w:rsid w:val="00DD7BFF"/>
    <w:rsid w:val="00DD7EAE"/>
    <w:rsid w:val="00DE006A"/>
    <w:rsid w:val="00DE0455"/>
    <w:rsid w:val="00DE15EC"/>
    <w:rsid w:val="00DE26AC"/>
    <w:rsid w:val="00DE2FBE"/>
    <w:rsid w:val="00DE313E"/>
    <w:rsid w:val="00DE3B6B"/>
    <w:rsid w:val="00DE4833"/>
    <w:rsid w:val="00DE4EB9"/>
    <w:rsid w:val="00DE5664"/>
    <w:rsid w:val="00DE57D7"/>
    <w:rsid w:val="00DE5899"/>
    <w:rsid w:val="00DE7A8B"/>
    <w:rsid w:val="00DF0961"/>
    <w:rsid w:val="00DF0D8A"/>
    <w:rsid w:val="00DF0EB3"/>
    <w:rsid w:val="00DF1349"/>
    <w:rsid w:val="00DF14A6"/>
    <w:rsid w:val="00DF23CC"/>
    <w:rsid w:val="00DF2F9E"/>
    <w:rsid w:val="00DF327A"/>
    <w:rsid w:val="00DF58EF"/>
    <w:rsid w:val="00DF6302"/>
    <w:rsid w:val="00DF6B9A"/>
    <w:rsid w:val="00DF6CC7"/>
    <w:rsid w:val="00DF6D63"/>
    <w:rsid w:val="00DF70B2"/>
    <w:rsid w:val="00E001F7"/>
    <w:rsid w:val="00E01EB5"/>
    <w:rsid w:val="00E02406"/>
    <w:rsid w:val="00E029F3"/>
    <w:rsid w:val="00E02A54"/>
    <w:rsid w:val="00E032F4"/>
    <w:rsid w:val="00E03E1B"/>
    <w:rsid w:val="00E045B8"/>
    <w:rsid w:val="00E04B10"/>
    <w:rsid w:val="00E04E8A"/>
    <w:rsid w:val="00E05BF4"/>
    <w:rsid w:val="00E05ED4"/>
    <w:rsid w:val="00E060AB"/>
    <w:rsid w:val="00E062C7"/>
    <w:rsid w:val="00E06DAF"/>
    <w:rsid w:val="00E072E2"/>
    <w:rsid w:val="00E1026E"/>
    <w:rsid w:val="00E11791"/>
    <w:rsid w:val="00E1267D"/>
    <w:rsid w:val="00E128A1"/>
    <w:rsid w:val="00E1336F"/>
    <w:rsid w:val="00E144F6"/>
    <w:rsid w:val="00E148C0"/>
    <w:rsid w:val="00E1494D"/>
    <w:rsid w:val="00E14FEC"/>
    <w:rsid w:val="00E15F03"/>
    <w:rsid w:val="00E16AA1"/>
    <w:rsid w:val="00E16E25"/>
    <w:rsid w:val="00E1724D"/>
    <w:rsid w:val="00E17478"/>
    <w:rsid w:val="00E17B67"/>
    <w:rsid w:val="00E2004E"/>
    <w:rsid w:val="00E20790"/>
    <w:rsid w:val="00E219F6"/>
    <w:rsid w:val="00E21C7B"/>
    <w:rsid w:val="00E235A9"/>
    <w:rsid w:val="00E23B8E"/>
    <w:rsid w:val="00E23EE1"/>
    <w:rsid w:val="00E2477D"/>
    <w:rsid w:val="00E25F47"/>
    <w:rsid w:val="00E2609A"/>
    <w:rsid w:val="00E26247"/>
    <w:rsid w:val="00E26A55"/>
    <w:rsid w:val="00E276E1"/>
    <w:rsid w:val="00E305A8"/>
    <w:rsid w:val="00E31987"/>
    <w:rsid w:val="00E31CC7"/>
    <w:rsid w:val="00E31D45"/>
    <w:rsid w:val="00E32C01"/>
    <w:rsid w:val="00E342C7"/>
    <w:rsid w:val="00E34733"/>
    <w:rsid w:val="00E35064"/>
    <w:rsid w:val="00E35AD5"/>
    <w:rsid w:val="00E360DE"/>
    <w:rsid w:val="00E37299"/>
    <w:rsid w:val="00E41095"/>
    <w:rsid w:val="00E41101"/>
    <w:rsid w:val="00E41235"/>
    <w:rsid w:val="00E41C55"/>
    <w:rsid w:val="00E42C6E"/>
    <w:rsid w:val="00E42CA1"/>
    <w:rsid w:val="00E433D2"/>
    <w:rsid w:val="00E44151"/>
    <w:rsid w:val="00E449AA"/>
    <w:rsid w:val="00E44BD6"/>
    <w:rsid w:val="00E44FBF"/>
    <w:rsid w:val="00E45CAE"/>
    <w:rsid w:val="00E4777E"/>
    <w:rsid w:val="00E47922"/>
    <w:rsid w:val="00E47AB1"/>
    <w:rsid w:val="00E47F7C"/>
    <w:rsid w:val="00E50C5B"/>
    <w:rsid w:val="00E50FF2"/>
    <w:rsid w:val="00E51627"/>
    <w:rsid w:val="00E51726"/>
    <w:rsid w:val="00E51E8B"/>
    <w:rsid w:val="00E52FDE"/>
    <w:rsid w:val="00E53004"/>
    <w:rsid w:val="00E53D25"/>
    <w:rsid w:val="00E5514B"/>
    <w:rsid w:val="00E553C1"/>
    <w:rsid w:val="00E55A0F"/>
    <w:rsid w:val="00E562CD"/>
    <w:rsid w:val="00E56CDD"/>
    <w:rsid w:val="00E56FDC"/>
    <w:rsid w:val="00E605C0"/>
    <w:rsid w:val="00E61836"/>
    <w:rsid w:val="00E63863"/>
    <w:rsid w:val="00E647C1"/>
    <w:rsid w:val="00E66CCF"/>
    <w:rsid w:val="00E67C68"/>
    <w:rsid w:val="00E7004F"/>
    <w:rsid w:val="00E71E09"/>
    <w:rsid w:val="00E72243"/>
    <w:rsid w:val="00E7325C"/>
    <w:rsid w:val="00E732DD"/>
    <w:rsid w:val="00E73999"/>
    <w:rsid w:val="00E7400C"/>
    <w:rsid w:val="00E74506"/>
    <w:rsid w:val="00E749F5"/>
    <w:rsid w:val="00E751D1"/>
    <w:rsid w:val="00E75F6E"/>
    <w:rsid w:val="00E774FE"/>
    <w:rsid w:val="00E77760"/>
    <w:rsid w:val="00E77884"/>
    <w:rsid w:val="00E77B47"/>
    <w:rsid w:val="00E8003A"/>
    <w:rsid w:val="00E800F3"/>
    <w:rsid w:val="00E80C9D"/>
    <w:rsid w:val="00E82AF9"/>
    <w:rsid w:val="00E83915"/>
    <w:rsid w:val="00E83A68"/>
    <w:rsid w:val="00E84265"/>
    <w:rsid w:val="00E842FA"/>
    <w:rsid w:val="00E847F5"/>
    <w:rsid w:val="00E85A05"/>
    <w:rsid w:val="00E86120"/>
    <w:rsid w:val="00E862C8"/>
    <w:rsid w:val="00E87CA5"/>
    <w:rsid w:val="00E87F78"/>
    <w:rsid w:val="00E90EBC"/>
    <w:rsid w:val="00E91BA9"/>
    <w:rsid w:val="00E91C49"/>
    <w:rsid w:val="00E91C74"/>
    <w:rsid w:val="00E92233"/>
    <w:rsid w:val="00E9225B"/>
    <w:rsid w:val="00E93BFE"/>
    <w:rsid w:val="00E93DC5"/>
    <w:rsid w:val="00E950D1"/>
    <w:rsid w:val="00E954A2"/>
    <w:rsid w:val="00E9587D"/>
    <w:rsid w:val="00E959EF"/>
    <w:rsid w:val="00E962E7"/>
    <w:rsid w:val="00E96ED9"/>
    <w:rsid w:val="00E97092"/>
    <w:rsid w:val="00E979DD"/>
    <w:rsid w:val="00E97E9C"/>
    <w:rsid w:val="00E97EF9"/>
    <w:rsid w:val="00EA05E8"/>
    <w:rsid w:val="00EA10BF"/>
    <w:rsid w:val="00EA3D64"/>
    <w:rsid w:val="00EA49C2"/>
    <w:rsid w:val="00EA508B"/>
    <w:rsid w:val="00EA58BE"/>
    <w:rsid w:val="00EA6657"/>
    <w:rsid w:val="00EA72C0"/>
    <w:rsid w:val="00EA7458"/>
    <w:rsid w:val="00EA7765"/>
    <w:rsid w:val="00EB013D"/>
    <w:rsid w:val="00EB04B3"/>
    <w:rsid w:val="00EB0F75"/>
    <w:rsid w:val="00EB165A"/>
    <w:rsid w:val="00EB1AD6"/>
    <w:rsid w:val="00EB2992"/>
    <w:rsid w:val="00EB322B"/>
    <w:rsid w:val="00EB4491"/>
    <w:rsid w:val="00EB49D3"/>
    <w:rsid w:val="00EB4BB1"/>
    <w:rsid w:val="00EB5A9B"/>
    <w:rsid w:val="00EB5AB9"/>
    <w:rsid w:val="00EB5ABB"/>
    <w:rsid w:val="00EB5ED6"/>
    <w:rsid w:val="00EB6182"/>
    <w:rsid w:val="00EB7867"/>
    <w:rsid w:val="00EC0B31"/>
    <w:rsid w:val="00EC0C0A"/>
    <w:rsid w:val="00EC1BAC"/>
    <w:rsid w:val="00EC230A"/>
    <w:rsid w:val="00EC27E9"/>
    <w:rsid w:val="00EC2A3B"/>
    <w:rsid w:val="00EC3C47"/>
    <w:rsid w:val="00EC4FB8"/>
    <w:rsid w:val="00EC5633"/>
    <w:rsid w:val="00EC5C26"/>
    <w:rsid w:val="00EC60FB"/>
    <w:rsid w:val="00EC6130"/>
    <w:rsid w:val="00EC62AF"/>
    <w:rsid w:val="00EC6346"/>
    <w:rsid w:val="00EC732C"/>
    <w:rsid w:val="00EC7E26"/>
    <w:rsid w:val="00ED03F2"/>
    <w:rsid w:val="00ED0948"/>
    <w:rsid w:val="00ED2992"/>
    <w:rsid w:val="00ED3AAB"/>
    <w:rsid w:val="00ED40E5"/>
    <w:rsid w:val="00ED479D"/>
    <w:rsid w:val="00ED6513"/>
    <w:rsid w:val="00ED6F26"/>
    <w:rsid w:val="00ED73F5"/>
    <w:rsid w:val="00ED759F"/>
    <w:rsid w:val="00ED78D7"/>
    <w:rsid w:val="00ED7CF4"/>
    <w:rsid w:val="00EE054F"/>
    <w:rsid w:val="00EE175C"/>
    <w:rsid w:val="00EE19DB"/>
    <w:rsid w:val="00EE1A5F"/>
    <w:rsid w:val="00EE2218"/>
    <w:rsid w:val="00EE2495"/>
    <w:rsid w:val="00EE257D"/>
    <w:rsid w:val="00EE2DD2"/>
    <w:rsid w:val="00EE35B8"/>
    <w:rsid w:val="00EE40E7"/>
    <w:rsid w:val="00EE445F"/>
    <w:rsid w:val="00EE4977"/>
    <w:rsid w:val="00EE49AB"/>
    <w:rsid w:val="00EE4FCE"/>
    <w:rsid w:val="00EE5DB9"/>
    <w:rsid w:val="00EE65D3"/>
    <w:rsid w:val="00EE68A8"/>
    <w:rsid w:val="00EE6EFD"/>
    <w:rsid w:val="00EE72BF"/>
    <w:rsid w:val="00EE79A3"/>
    <w:rsid w:val="00EE7A87"/>
    <w:rsid w:val="00EE7E83"/>
    <w:rsid w:val="00EF07A5"/>
    <w:rsid w:val="00EF15EA"/>
    <w:rsid w:val="00EF2BCF"/>
    <w:rsid w:val="00EF325D"/>
    <w:rsid w:val="00EF32C8"/>
    <w:rsid w:val="00EF334F"/>
    <w:rsid w:val="00EF36A3"/>
    <w:rsid w:val="00EF3813"/>
    <w:rsid w:val="00EF3A05"/>
    <w:rsid w:val="00EF3CBB"/>
    <w:rsid w:val="00EF43C4"/>
    <w:rsid w:val="00EF45A9"/>
    <w:rsid w:val="00EF4D72"/>
    <w:rsid w:val="00EF50D2"/>
    <w:rsid w:val="00EF54DB"/>
    <w:rsid w:val="00EF5FD4"/>
    <w:rsid w:val="00EF6D5A"/>
    <w:rsid w:val="00EF705A"/>
    <w:rsid w:val="00EF7154"/>
    <w:rsid w:val="00EF77C5"/>
    <w:rsid w:val="00F01AD2"/>
    <w:rsid w:val="00F0275C"/>
    <w:rsid w:val="00F02A87"/>
    <w:rsid w:val="00F0362D"/>
    <w:rsid w:val="00F050E7"/>
    <w:rsid w:val="00F051FB"/>
    <w:rsid w:val="00F0623E"/>
    <w:rsid w:val="00F06E9B"/>
    <w:rsid w:val="00F070DB"/>
    <w:rsid w:val="00F07128"/>
    <w:rsid w:val="00F077B2"/>
    <w:rsid w:val="00F07B15"/>
    <w:rsid w:val="00F100B2"/>
    <w:rsid w:val="00F101C5"/>
    <w:rsid w:val="00F11CC4"/>
    <w:rsid w:val="00F1256D"/>
    <w:rsid w:val="00F126DB"/>
    <w:rsid w:val="00F12D11"/>
    <w:rsid w:val="00F138A7"/>
    <w:rsid w:val="00F14E62"/>
    <w:rsid w:val="00F15902"/>
    <w:rsid w:val="00F15D9E"/>
    <w:rsid w:val="00F1707E"/>
    <w:rsid w:val="00F17366"/>
    <w:rsid w:val="00F17DEC"/>
    <w:rsid w:val="00F203CE"/>
    <w:rsid w:val="00F206E4"/>
    <w:rsid w:val="00F20F8C"/>
    <w:rsid w:val="00F21162"/>
    <w:rsid w:val="00F227DD"/>
    <w:rsid w:val="00F22E7F"/>
    <w:rsid w:val="00F23605"/>
    <w:rsid w:val="00F24A2F"/>
    <w:rsid w:val="00F24AE1"/>
    <w:rsid w:val="00F25C15"/>
    <w:rsid w:val="00F26304"/>
    <w:rsid w:val="00F273D6"/>
    <w:rsid w:val="00F276FF"/>
    <w:rsid w:val="00F30183"/>
    <w:rsid w:val="00F30476"/>
    <w:rsid w:val="00F308BF"/>
    <w:rsid w:val="00F311DB"/>
    <w:rsid w:val="00F313FC"/>
    <w:rsid w:val="00F31648"/>
    <w:rsid w:val="00F3229F"/>
    <w:rsid w:val="00F32558"/>
    <w:rsid w:val="00F33472"/>
    <w:rsid w:val="00F339AD"/>
    <w:rsid w:val="00F33C8E"/>
    <w:rsid w:val="00F34287"/>
    <w:rsid w:val="00F34C2F"/>
    <w:rsid w:val="00F34E55"/>
    <w:rsid w:val="00F34F46"/>
    <w:rsid w:val="00F359B5"/>
    <w:rsid w:val="00F35A33"/>
    <w:rsid w:val="00F364F2"/>
    <w:rsid w:val="00F36EC0"/>
    <w:rsid w:val="00F36FC9"/>
    <w:rsid w:val="00F370B0"/>
    <w:rsid w:val="00F37562"/>
    <w:rsid w:val="00F37935"/>
    <w:rsid w:val="00F40036"/>
    <w:rsid w:val="00F401A8"/>
    <w:rsid w:val="00F403FE"/>
    <w:rsid w:val="00F40505"/>
    <w:rsid w:val="00F431C0"/>
    <w:rsid w:val="00F4320E"/>
    <w:rsid w:val="00F436D3"/>
    <w:rsid w:val="00F4397B"/>
    <w:rsid w:val="00F43C48"/>
    <w:rsid w:val="00F43E84"/>
    <w:rsid w:val="00F444B5"/>
    <w:rsid w:val="00F444E6"/>
    <w:rsid w:val="00F4456D"/>
    <w:rsid w:val="00F44954"/>
    <w:rsid w:val="00F44B1B"/>
    <w:rsid w:val="00F46491"/>
    <w:rsid w:val="00F466B6"/>
    <w:rsid w:val="00F46B8B"/>
    <w:rsid w:val="00F507FA"/>
    <w:rsid w:val="00F51130"/>
    <w:rsid w:val="00F51886"/>
    <w:rsid w:val="00F51C71"/>
    <w:rsid w:val="00F52081"/>
    <w:rsid w:val="00F52218"/>
    <w:rsid w:val="00F5252B"/>
    <w:rsid w:val="00F52F6E"/>
    <w:rsid w:val="00F53213"/>
    <w:rsid w:val="00F5356A"/>
    <w:rsid w:val="00F5359E"/>
    <w:rsid w:val="00F565BD"/>
    <w:rsid w:val="00F56ECA"/>
    <w:rsid w:val="00F56F51"/>
    <w:rsid w:val="00F56F8C"/>
    <w:rsid w:val="00F5745A"/>
    <w:rsid w:val="00F578F9"/>
    <w:rsid w:val="00F57E8C"/>
    <w:rsid w:val="00F60845"/>
    <w:rsid w:val="00F612E3"/>
    <w:rsid w:val="00F61517"/>
    <w:rsid w:val="00F617A9"/>
    <w:rsid w:val="00F62BAE"/>
    <w:rsid w:val="00F64240"/>
    <w:rsid w:val="00F642AB"/>
    <w:rsid w:val="00F649E1"/>
    <w:rsid w:val="00F64E77"/>
    <w:rsid w:val="00F652F2"/>
    <w:rsid w:val="00F70A88"/>
    <w:rsid w:val="00F71906"/>
    <w:rsid w:val="00F73041"/>
    <w:rsid w:val="00F736DC"/>
    <w:rsid w:val="00F737D4"/>
    <w:rsid w:val="00F74ED9"/>
    <w:rsid w:val="00F74FD2"/>
    <w:rsid w:val="00F756D0"/>
    <w:rsid w:val="00F76313"/>
    <w:rsid w:val="00F763CE"/>
    <w:rsid w:val="00F80CE2"/>
    <w:rsid w:val="00F811E2"/>
    <w:rsid w:val="00F81C99"/>
    <w:rsid w:val="00F821C7"/>
    <w:rsid w:val="00F82EEE"/>
    <w:rsid w:val="00F8325F"/>
    <w:rsid w:val="00F83495"/>
    <w:rsid w:val="00F84143"/>
    <w:rsid w:val="00F84A2E"/>
    <w:rsid w:val="00F86127"/>
    <w:rsid w:val="00F86F80"/>
    <w:rsid w:val="00F87063"/>
    <w:rsid w:val="00F87FCC"/>
    <w:rsid w:val="00F900BF"/>
    <w:rsid w:val="00F9098D"/>
    <w:rsid w:val="00F90A03"/>
    <w:rsid w:val="00F90D66"/>
    <w:rsid w:val="00F918E1"/>
    <w:rsid w:val="00F927DB"/>
    <w:rsid w:val="00F93C85"/>
    <w:rsid w:val="00F93D44"/>
    <w:rsid w:val="00F94AF1"/>
    <w:rsid w:val="00F95289"/>
    <w:rsid w:val="00F968CA"/>
    <w:rsid w:val="00F96AF0"/>
    <w:rsid w:val="00F970E1"/>
    <w:rsid w:val="00FA068B"/>
    <w:rsid w:val="00FA0E64"/>
    <w:rsid w:val="00FA16BA"/>
    <w:rsid w:val="00FA201C"/>
    <w:rsid w:val="00FA4B3F"/>
    <w:rsid w:val="00FA55EF"/>
    <w:rsid w:val="00FA572E"/>
    <w:rsid w:val="00FA5C60"/>
    <w:rsid w:val="00FA5DD4"/>
    <w:rsid w:val="00FA5E72"/>
    <w:rsid w:val="00FA6988"/>
    <w:rsid w:val="00FA6F25"/>
    <w:rsid w:val="00FA74DF"/>
    <w:rsid w:val="00FB1178"/>
    <w:rsid w:val="00FB166C"/>
    <w:rsid w:val="00FB169D"/>
    <w:rsid w:val="00FB20E3"/>
    <w:rsid w:val="00FB330C"/>
    <w:rsid w:val="00FB3839"/>
    <w:rsid w:val="00FB38C8"/>
    <w:rsid w:val="00FB3B05"/>
    <w:rsid w:val="00FB4620"/>
    <w:rsid w:val="00FB4866"/>
    <w:rsid w:val="00FB4F43"/>
    <w:rsid w:val="00FB50B2"/>
    <w:rsid w:val="00FB5829"/>
    <w:rsid w:val="00FB689C"/>
    <w:rsid w:val="00FB6FA7"/>
    <w:rsid w:val="00FB702F"/>
    <w:rsid w:val="00FB7DAA"/>
    <w:rsid w:val="00FC004B"/>
    <w:rsid w:val="00FC0D0E"/>
    <w:rsid w:val="00FC0D49"/>
    <w:rsid w:val="00FC0EB7"/>
    <w:rsid w:val="00FC1B80"/>
    <w:rsid w:val="00FC1FCB"/>
    <w:rsid w:val="00FC27DD"/>
    <w:rsid w:val="00FC2ABF"/>
    <w:rsid w:val="00FC2BA4"/>
    <w:rsid w:val="00FC326F"/>
    <w:rsid w:val="00FC33A6"/>
    <w:rsid w:val="00FC33CE"/>
    <w:rsid w:val="00FC39E2"/>
    <w:rsid w:val="00FC3D71"/>
    <w:rsid w:val="00FC53DC"/>
    <w:rsid w:val="00FC5FD6"/>
    <w:rsid w:val="00FC6F85"/>
    <w:rsid w:val="00FC6FA4"/>
    <w:rsid w:val="00FC75D6"/>
    <w:rsid w:val="00FC7A1D"/>
    <w:rsid w:val="00FC7D91"/>
    <w:rsid w:val="00FD14EB"/>
    <w:rsid w:val="00FD178B"/>
    <w:rsid w:val="00FD2CE2"/>
    <w:rsid w:val="00FD55D9"/>
    <w:rsid w:val="00FD5D0C"/>
    <w:rsid w:val="00FD72D8"/>
    <w:rsid w:val="00FD73AE"/>
    <w:rsid w:val="00FD7B1A"/>
    <w:rsid w:val="00FD7D7D"/>
    <w:rsid w:val="00FE144E"/>
    <w:rsid w:val="00FE1ED4"/>
    <w:rsid w:val="00FE333E"/>
    <w:rsid w:val="00FE37EE"/>
    <w:rsid w:val="00FE3D83"/>
    <w:rsid w:val="00FE4624"/>
    <w:rsid w:val="00FE5E91"/>
    <w:rsid w:val="00FE6A96"/>
    <w:rsid w:val="00FE7B37"/>
    <w:rsid w:val="00FF0426"/>
    <w:rsid w:val="00FF0DEB"/>
    <w:rsid w:val="00FF11BE"/>
    <w:rsid w:val="00FF171D"/>
    <w:rsid w:val="00FF1C1D"/>
    <w:rsid w:val="00FF20BB"/>
    <w:rsid w:val="00FF29C7"/>
    <w:rsid w:val="00FF5999"/>
    <w:rsid w:val="00FF5B28"/>
    <w:rsid w:val="00FF64DB"/>
    <w:rsid w:val="00FF69FA"/>
    <w:rsid w:val="00FF6EFD"/>
    <w:rsid w:val="00FF7D8A"/>
    <w:rsid w:val="011B40D3"/>
    <w:rsid w:val="01563B79"/>
    <w:rsid w:val="02173A21"/>
    <w:rsid w:val="026E723B"/>
    <w:rsid w:val="02CC3DCA"/>
    <w:rsid w:val="02FE76EF"/>
    <w:rsid w:val="034E1239"/>
    <w:rsid w:val="03F033B0"/>
    <w:rsid w:val="05612989"/>
    <w:rsid w:val="057C1D39"/>
    <w:rsid w:val="05891259"/>
    <w:rsid w:val="05D554DB"/>
    <w:rsid w:val="064029FC"/>
    <w:rsid w:val="0654565B"/>
    <w:rsid w:val="07253DF6"/>
    <w:rsid w:val="07613623"/>
    <w:rsid w:val="08633479"/>
    <w:rsid w:val="095A481B"/>
    <w:rsid w:val="09630A6C"/>
    <w:rsid w:val="0A63147A"/>
    <w:rsid w:val="0ADB2EF0"/>
    <w:rsid w:val="0ADD4CBE"/>
    <w:rsid w:val="0B415BB4"/>
    <w:rsid w:val="0C83309C"/>
    <w:rsid w:val="0CB51572"/>
    <w:rsid w:val="0D01045C"/>
    <w:rsid w:val="0DE73E36"/>
    <w:rsid w:val="0E4D31E3"/>
    <w:rsid w:val="0E530E38"/>
    <w:rsid w:val="10DC2AA3"/>
    <w:rsid w:val="10FA7C8C"/>
    <w:rsid w:val="12174CE2"/>
    <w:rsid w:val="121D1E44"/>
    <w:rsid w:val="12F64B6E"/>
    <w:rsid w:val="130B198F"/>
    <w:rsid w:val="13C2183F"/>
    <w:rsid w:val="13FA68E0"/>
    <w:rsid w:val="149E43B0"/>
    <w:rsid w:val="149E726C"/>
    <w:rsid w:val="15BB1367"/>
    <w:rsid w:val="16A918E4"/>
    <w:rsid w:val="17D966D6"/>
    <w:rsid w:val="18146E94"/>
    <w:rsid w:val="18945E62"/>
    <w:rsid w:val="18CF5DF2"/>
    <w:rsid w:val="18F3550F"/>
    <w:rsid w:val="19517BDA"/>
    <w:rsid w:val="19581095"/>
    <w:rsid w:val="19AE68D1"/>
    <w:rsid w:val="19E33213"/>
    <w:rsid w:val="1A2007F6"/>
    <w:rsid w:val="1A463A67"/>
    <w:rsid w:val="1B481CDF"/>
    <w:rsid w:val="1BA3160C"/>
    <w:rsid w:val="1BC71D3B"/>
    <w:rsid w:val="1C59115B"/>
    <w:rsid w:val="1D596BD7"/>
    <w:rsid w:val="1DFE17D9"/>
    <w:rsid w:val="1E296445"/>
    <w:rsid w:val="1E723F44"/>
    <w:rsid w:val="1EFD1680"/>
    <w:rsid w:val="1F6C766B"/>
    <w:rsid w:val="1F6D42D7"/>
    <w:rsid w:val="1FB23E60"/>
    <w:rsid w:val="1FBA79B4"/>
    <w:rsid w:val="20C65EC0"/>
    <w:rsid w:val="21183ED7"/>
    <w:rsid w:val="212F23EA"/>
    <w:rsid w:val="21F50ADF"/>
    <w:rsid w:val="2225345A"/>
    <w:rsid w:val="226A2E83"/>
    <w:rsid w:val="227640E7"/>
    <w:rsid w:val="227F2CA6"/>
    <w:rsid w:val="22C5630B"/>
    <w:rsid w:val="23EC0BA6"/>
    <w:rsid w:val="24701A48"/>
    <w:rsid w:val="247E07FE"/>
    <w:rsid w:val="24AB04CD"/>
    <w:rsid w:val="25113A8A"/>
    <w:rsid w:val="25EC6AF8"/>
    <w:rsid w:val="268B0052"/>
    <w:rsid w:val="26CF6817"/>
    <w:rsid w:val="26E5017A"/>
    <w:rsid w:val="272A6A1B"/>
    <w:rsid w:val="27743C90"/>
    <w:rsid w:val="27B358EA"/>
    <w:rsid w:val="283931F7"/>
    <w:rsid w:val="284A307C"/>
    <w:rsid w:val="28B55739"/>
    <w:rsid w:val="29CA2459"/>
    <w:rsid w:val="2B271A58"/>
    <w:rsid w:val="2B4D164C"/>
    <w:rsid w:val="2B6304A7"/>
    <w:rsid w:val="2C5166A9"/>
    <w:rsid w:val="2C642D3E"/>
    <w:rsid w:val="2CF6734C"/>
    <w:rsid w:val="2D4D284A"/>
    <w:rsid w:val="2D663463"/>
    <w:rsid w:val="2D71748E"/>
    <w:rsid w:val="2DDA7FD4"/>
    <w:rsid w:val="2E112A52"/>
    <w:rsid w:val="2EDD38C8"/>
    <w:rsid w:val="2EF96EE4"/>
    <w:rsid w:val="2EFB779B"/>
    <w:rsid w:val="2FF10008"/>
    <w:rsid w:val="30071D11"/>
    <w:rsid w:val="30C9346B"/>
    <w:rsid w:val="317E4255"/>
    <w:rsid w:val="3194034D"/>
    <w:rsid w:val="31E37A09"/>
    <w:rsid w:val="321A0556"/>
    <w:rsid w:val="32C207BF"/>
    <w:rsid w:val="3380787D"/>
    <w:rsid w:val="33822A0F"/>
    <w:rsid w:val="33FC015A"/>
    <w:rsid w:val="34F565DC"/>
    <w:rsid w:val="352E7115"/>
    <w:rsid w:val="35D271A0"/>
    <w:rsid w:val="36254FE4"/>
    <w:rsid w:val="36AA39B8"/>
    <w:rsid w:val="372F61E0"/>
    <w:rsid w:val="39322FCA"/>
    <w:rsid w:val="3A503E1E"/>
    <w:rsid w:val="3AB90991"/>
    <w:rsid w:val="3B706131"/>
    <w:rsid w:val="3BF833EC"/>
    <w:rsid w:val="3C8E02FC"/>
    <w:rsid w:val="3D3346FD"/>
    <w:rsid w:val="3DE11DF4"/>
    <w:rsid w:val="3E6F041E"/>
    <w:rsid w:val="3E846635"/>
    <w:rsid w:val="3EC02A3D"/>
    <w:rsid w:val="3F604F9A"/>
    <w:rsid w:val="3F7647BE"/>
    <w:rsid w:val="3F9D2397"/>
    <w:rsid w:val="40AC20A0"/>
    <w:rsid w:val="412D5350"/>
    <w:rsid w:val="41A5482C"/>
    <w:rsid w:val="41AE4096"/>
    <w:rsid w:val="4275481E"/>
    <w:rsid w:val="428B617A"/>
    <w:rsid w:val="42CE288A"/>
    <w:rsid w:val="433D7BDC"/>
    <w:rsid w:val="437E1813"/>
    <w:rsid w:val="43A427AA"/>
    <w:rsid w:val="43E96A97"/>
    <w:rsid w:val="444E2202"/>
    <w:rsid w:val="45354CBC"/>
    <w:rsid w:val="45BD47FC"/>
    <w:rsid w:val="45CC5FB2"/>
    <w:rsid w:val="46B75BA8"/>
    <w:rsid w:val="46E91D19"/>
    <w:rsid w:val="476E5648"/>
    <w:rsid w:val="47DE0683"/>
    <w:rsid w:val="48C97955"/>
    <w:rsid w:val="48D805C0"/>
    <w:rsid w:val="492E2C7C"/>
    <w:rsid w:val="49880C8F"/>
    <w:rsid w:val="49F27137"/>
    <w:rsid w:val="4A1A43A3"/>
    <w:rsid w:val="4A2007F8"/>
    <w:rsid w:val="4A8835F7"/>
    <w:rsid w:val="4AB619BA"/>
    <w:rsid w:val="4B005883"/>
    <w:rsid w:val="4B592E71"/>
    <w:rsid w:val="4BFA7044"/>
    <w:rsid w:val="4CC96F61"/>
    <w:rsid w:val="4DF75369"/>
    <w:rsid w:val="4E9E572E"/>
    <w:rsid w:val="4EA23B01"/>
    <w:rsid w:val="4EB0217D"/>
    <w:rsid w:val="4F8B220C"/>
    <w:rsid w:val="50004A96"/>
    <w:rsid w:val="504F4EAF"/>
    <w:rsid w:val="516C4BAA"/>
    <w:rsid w:val="51D51447"/>
    <w:rsid w:val="52B9239A"/>
    <w:rsid w:val="52D52A7F"/>
    <w:rsid w:val="53543BDC"/>
    <w:rsid w:val="53A1693C"/>
    <w:rsid w:val="54287EA1"/>
    <w:rsid w:val="54BD78FD"/>
    <w:rsid w:val="552A3C28"/>
    <w:rsid w:val="555A2DA3"/>
    <w:rsid w:val="555B06B0"/>
    <w:rsid w:val="5664316A"/>
    <w:rsid w:val="56901A99"/>
    <w:rsid w:val="571B2939"/>
    <w:rsid w:val="581925FA"/>
    <w:rsid w:val="58A86DDE"/>
    <w:rsid w:val="59154AD7"/>
    <w:rsid w:val="5A542AB4"/>
    <w:rsid w:val="5A946975"/>
    <w:rsid w:val="5ADF548D"/>
    <w:rsid w:val="5BD82593"/>
    <w:rsid w:val="5BF95104"/>
    <w:rsid w:val="5C4627AE"/>
    <w:rsid w:val="5C9249CA"/>
    <w:rsid w:val="5CA00C74"/>
    <w:rsid w:val="5D5A7075"/>
    <w:rsid w:val="5D5C60B4"/>
    <w:rsid w:val="5DA23E51"/>
    <w:rsid w:val="5E5B22B9"/>
    <w:rsid w:val="5ECE7D1A"/>
    <w:rsid w:val="5F9B694B"/>
    <w:rsid w:val="5FB043B7"/>
    <w:rsid w:val="60027C70"/>
    <w:rsid w:val="605E6D10"/>
    <w:rsid w:val="60651FB9"/>
    <w:rsid w:val="614E12EC"/>
    <w:rsid w:val="616D6769"/>
    <w:rsid w:val="62BD60DC"/>
    <w:rsid w:val="63161AF5"/>
    <w:rsid w:val="632A1297"/>
    <w:rsid w:val="63F04A69"/>
    <w:rsid w:val="646A3D0C"/>
    <w:rsid w:val="64A82747"/>
    <w:rsid w:val="65336B29"/>
    <w:rsid w:val="664C6DCA"/>
    <w:rsid w:val="66526AE4"/>
    <w:rsid w:val="66A50B1E"/>
    <w:rsid w:val="67095CF1"/>
    <w:rsid w:val="674E3DF4"/>
    <w:rsid w:val="67B2063C"/>
    <w:rsid w:val="67C97AC3"/>
    <w:rsid w:val="67D5595A"/>
    <w:rsid w:val="67E30EC1"/>
    <w:rsid w:val="695D046C"/>
    <w:rsid w:val="6A4E3B2B"/>
    <w:rsid w:val="6A7B1191"/>
    <w:rsid w:val="6AC838A9"/>
    <w:rsid w:val="6AED682D"/>
    <w:rsid w:val="6B481C3B"/>
    <w:rsid w:val="6B875383"/>
    <w:rsid w:val="6C1331A3"/>
    <w:rsid w:val="6C765676"/>
    <w:rsid w:val="6CA84BC1"/>
    <w:rsid w:val="6D170ADE"/>
    <w:rsid w:val="6D3E4756"/>
    <w:rsid w:val="6EF966EE"/>
    <w:rsid w:val="6F12155D"/>
    <w:rsid w:val="6FC523EB"/>
    <w:rsid w:val="6FE22646"/>
    <w:rsid w:val="70825D63"/>
    <w:rsid w:val="71FE41EB"/>
    <w:rsid w:val="72895F2E"/>
    <w:rsid w:val="72C02EBE"/>
    <w:rsid w:val="72C507AD"/>
    <w:rsid w:val="72D028D8"/>
    <w:rsid w:val="73234831"/>
    <w:rsid w:val="73365827"/>
    <w:rsid w:val="745D47C3"/>
    <w:rsid w:val="75341FA7"/>
    <w:rsid w:val="755404B8"/>
    <w:rsid w:val="763E43A4"/>
    <w:rsid w:val="7644482F"/>
    <w:rsid w:val="764F7753"/>
    <w:rsid w:val="76AC3757"/>
    <w:rsid w:val="77D4005C"/>
    <w:rsid w:val="78292927"/>
    <w:rsid w:val="78D35C78"/>
    <w:rsid w:val="78D62583"/>
    <w:rsid w:val="78F33EC6"/>
    <w:rsid w:val="78F37D6B"/>
    <w:rsid w:val="7A6B48EE"/>
    <w:rsid w:val="7B8A3D70"/>
    <w:rsid w:val="7C6021A7"/>
    <w:rsid w:val="7CAB4D9F"/>
    <w:rsid w:val="7CB93F8E"/>
    <w:rsid w:val="7CED7FF7"/>
    <w:rsid w:val="7CF66B46"/>
    <w:rsid w:val="7D185B2A"/>
    <w:rsid w:val="7D4A0A5C"/>
    <w:rsid w:val="7D97125D"/>
    <w:rsid w:val="7DB618B0"/>
    <w:rsid w:val="7DBD28BA"/>
    <w:rsid w:val="7E736B66"/>
    <w:rsid w:val="7EE64005"/>
    <w:rsid w:val="7EEE33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8" w:semiHidden="0" w:name="Normal"/>
    <w:lsdException w:qFormat="1" w:unhideWhenUsed="0" w:uiPriority="0" w:name="heading 1"/>
    <w:lsdException w:qFormat="1" w:unhideWhenUsed="0" w:uiPriority="0" w:name="heading 2"/>
    <w:lsdException w:qFormat="1" w:unhideWhenUsed="0" w:uiPriority="0" w:name="heading 3"/>
    <w:lsdException w:qFormat="1" w:unhideWhenUsed="0" w:uiPriority="0" w:name="heading 4"/>
    <w:lsdException w:qFormat="1" w:unhideWhenUsed="0" w:uiPriority="0" w:name="heading 5"/>
    <w:lsdException w:qFormat="1" w:uiPriority="0" w:name="heading 6"/>
    <w:lsdException w:qFormat="1" w:uiPriority="0" w:name="heading 7"/>
    <w:lsdException w:qFormat="1" w:uiPriority="0" w:name="heading 8"/>
    <w:lsdException w:qFormat="1" w:uiPriority="0" w:name="heading 9"/>
    <w:lsdException w:unhideWhenUsed="0" w:uiPriority="98" w:name="index 1"/>
    <w:lsdException w:unhideWhenUsed="0" w:uiPriority="98" w:name="index 2"/>
    <w:lsdException w:unhideWhenUsed="0" w:uiPriority="98" w:name="index 3"/>
    <w:lsdException w:unhideWhenUsed="0" w:uiPriority="98" w:name="index 4"/>
    <w:lsdException w:unhideWhenUsed="0" w:uiPriority="98" w:name="index 5"/>
    <w:lsdException w:unhideWhenUsed="0" w:uiPriority="98" w:name="index 6"/>
    <w:lsdException w:unhideWhenUsed="0" w:uiPriority="98" w:name="index 7"/>
    <w:lsdException w:unhideWhenUsed="0" w:uiPriority="98" w:name="index 8"/>
    <w:lsdException w:qFormat="1" w:unhideWhenUsed="0" w:uiPriority="98" w:name="index 9"/>
    <w:lsdException w:qFormat="1" w:unhideWhenUsed="0" w:uiPriority="39" w:semiHidden="0" w:name="toc 1"/>
    <w:lsdException w:qFormat="1" w:unhideWhenUsed="0" w:uiPriority="39" w:semiHidden="0" w:name="toc 2"/>
    <w:lsdException w:qFormat="1" w:unhideWhenUsed="0" w:uiPriority="39" w:name="toc 3"/>
    <w:lsdException w:unhideWhenUsed="0" w:uiPriority="98" w:name="toc 4"/>
    <w:lsdException w:unhideWhenUsed="0" w:uiPriority="98" w:name="toc 5"/>
    <w:lsdException w:unhideWhenUsed="0" w:uiPriority="98" w:name="toc 6"/>
    <w:lsdException w:unhideWhenUsed="0" w:uiPriority="98" w:name="toc 7"/>
    <w:lsdException w:unhideWhenUsed="0" w:uiPriority="98" w:name="toc 8"/>
    <w:lsdException w:unhideWhenUsed="0" w:uiPriority="98" w:name="toc 9"/>
    <w:lsdException w:unhideWhenUsed="0" w:uiPriority="98" w:name="Normal Indent"/>
    <w:lsdException w:unhideWhenUsed="0" w:uiPriority="98" w:name="footnote text"/>
    <w:lsdException w:qFormat="1" w:unhideWhenUsed="0" w:uiPriority="99" w:semiHidden="0" w:name="annotation text"/>
    <w:lsdException w:qFormat="1" w:unhideWhenUsed="0" w:uiPriority="0" w:name="header"/>
    <w:lsdException w:qFormat="1" w:unhideWhenUsed="0" w:uiPriority="0" w:name="footer"/>
    <w:lsdException w:unhideWhenUsed="0" w:uiPriority="98" w:name="index heading"/>
    <w:lsdException w:qFormat="1" w:unhideWhenUsed="0" w:uiPriority="98" w:name="caption"/>
    <w:lsdException w:unhideWhenUsed="0" w:uiPriority="98" w:name="table of figures"/>
    <w:lsdException w:unhideWhenUsed="0" w:uiPriority="98" w:name="envelope address"/>
    <w:lsdException w:unhideWhenUsed="0" w:uiPriority="98" w:name="envelope return"/>
    <w:lsdException w:unhideWhenUsed="0" w:uiPriority="98" w:name="footnote reference"/>
    <w:lsdException w:qFormat="1" w:unhideWhenUsed="0" w:uiPriority="98" w:name="annotation reference"/>
    <w:lsdException w:unhideWhenUsed="0" w:uiPriority="98" w:name="line number"/>
    <w:lsdException w:qFormat="1" w:unhideWhenUsed="0" w:uiPriority="0" w:name="page number"/>
    <w:lsdException w:unhideWhenUsed="0" w:uiPriority="98" w:name="endnote reference"/>
    <w:lsdException w:unhideWhenUsed="0" w:uiPriority="98" w:name="endnote text"/>
    <w:lsdException w:unhideWhenUsed="0" w:uiPriority="98" w:name="table of authorities"/>
    <w:lsdException w:unhideWhenUsed="0" w:uiPriority="98" w:name="macro"/>
    <w:lsdException w:unhideWhenUsed="0" w:uiPriority="98" w:name="toa heading"/>
    <w:lsdException w:qFormat="1" w:unhideWhenUsed="0" w:uiPriority="0" w:semiHidden="0" w:name="List"/>
    <w:lsdException w:unhideWhenUsed="0" w:uiPriority="98" w:name="List Bullet"/>
    <w:lsdException w:unhideWhenUsed="0" w:uiPriority="98" w:name="List Number"/>
    <w:lsdException w:unhideWhenUsed="0" w:uiPriority="98" w:name="List 2"/>
    <w:lsdException w:unhideWhenUsed="0" w:uiPriority="98" w:name="List 3"/>
    <w:lsdException w:unhideWhenUsed="0" w:uiPriority="98" w:name="List 4"/>
    <w:lsdException w:unhideWhenUsed="0" w:uiPriority="98" w:name="List 5"/>
    <w:lsdException w:unhideWhenUsed="0" w:uiPriority="98" w:name="List Bullet 2"/>
    <w:lsdException w:unhideWhenUsed="0" w:uiPriority="98" w:name="List Bullet 3"/>
    <w:lsdException w:unhideWhenUsed="0" w:uiPriority="98" w:name="List Bullet 4"/>
    <w:lsdException w:unhideWhenUsed="0" w:uiPriority="98" w:name="List Bullet 5"/>
    <w:lsdException w:unhideWhenUsed="0" w:uiPriority="98" w:name="List Number 2"/>
    <w:lsdException w:unhideWhenUsed="0" w:uiPriority="98" w:name="List Number 3"/>
    <w:lsdException w:unhideWhenUsed="0" w:uiPriority="98" w:name="List Number 4"/>
    <w:lsdException w:unhideWhenUsed="0" w:uiPriority="98" w:name="List Number 5"/>
    <w:lsdException w:qFormat="1" w:unhideWhenUsed="0" w:uiPriority="0" w:name="Title"/>
    <w:lsdException w:unhideWhenUsed="0" w:uiPriority="98" w:name="Closing"/>
    <w:lsdException w:unhideWhenUsed="0" w:uiPriority="98" w:name="Signature"/>
    <w:lsdException w:qFormat="1" w:uiPriority="1" w:name="Default Paragraph Font"/>
    <w:lsdException w:qFormat="1" w:unhideWhenUsed="0" w:uiPriority="98" w:name="Body Text"/>
    <w:lsdException w:qFormat="1" w:unhideWhenUsed="0" w:uiPriority="0" w:name="Body Text Indent"/>
    <w:lsdException w:unhideWhenUsed="0" w:uiPriority="98" w:name="List Continue"/>
    <w:lsdException w:unhideWhenUsed="0" w:uiPriority="98" w:name="List Continue 2"/>
    <w:lsdException w:unhideWhenUsed="0" w:uiPriority="98" w:name="List Continue 3"/>
    <w:lsdException w:unhideWhenUsed="0" w:uiPriority="98" w:name="List Continue 4"/>
    <w:lsdException w:unhideWhenUsed="0" w:uiPriority="98" w:name="List Continue 5"/>
    <w:lsdException w:qFormat="1" w:unhideWhenUsed="0" w:uiPriority="99" w:name="Message Header"/>
    <w:lsdException w:qFormat="1" w:unhideWhenUsed="0" w:uiPriority="98" w:semiHidden="0" w:name="Subtitle"/>
    <w:lsdException w:unhideWhenUsed="0" w:uiPriority="98" w:name="Salutation"/>
    <w:lsdException w:qFormat="1" w:unhideWhenUsed="0" w:uiPriority="0" w:name="Date"/>
    <w:lsdException w:unhideWhenUsed="0" w:uiPriority="98" w:name="Body Text First Indent"/>
    <w:lsdException w:qFormat="1" w:unhideWhenUsed="0" w:uiPriority="0" w:semiHidden="0" w:name="Body Text First Indent 2"/>
    <w:lsdException w:unhideWhenUsed="0" w:uiPriority="98" w:name="Note Heading"/>
    <w:lsdException w:unhideWhenUsed="0" w:uiPriority="98" w:name="Body Text 2"/>
    <w:lsdException w:unhideWhenUsed="0" w:uiPriority="98" w:name="Body Text 3"/>
    <w:lsdException w:qFormat="1" w:unhideWhenUsed="0" w:uiPriority="0" w:name="Body Text Indent 2"/>
    <w:lsdException w:qFormat="1" w:unhideWhenUsed="0" w:uiPriority="0" w:name="Body Text Indent 3"/>
    <w:lsdException w:unhideWhenUsed="0" w:uiPriority="98" w:name="Block Text"/>
    <w:lsdException w:qFormat="1" w:unhideWhenUsed="0" w:uiPriority="99" w:semiHidden="0" w:name="Hyperlink"/>
    <w:lsdException w:qFormat="1" w:unhideWhenUsed="0" w:uiPriority="98" w:name="FollowedHyperlink"/>
    <w:lsdException w:qFormat="1" w:unhideWhenUsed="0" w:uiPriority="98" w:name="Strong"/>
    <w:lsdException w:qFormat="1" w:unhideWhenUsed="0" w:uiPriority="98" w:name="Emphasis"/>
    <w:lsdException w:qFormat="1" w:unhideWhenUsed="0" w:uiPriority="0" w:name="Document Map"/>
    <w:lsdException w:qFormat="1" w:unhideWhenUsed="0" w:uiPriority="0" w:semiHidden="0" w:name="Plain Text"/>
    <w:lsdException w:qFormat="1" w:unhideWhenUsed="0" w:uiPriority="99" w:name="E-mail Signature"/>
    <w:lsdException w:qFormat="1" w:unhideWhenUsed="0" w:uiPriority="0" w:name="Normal (Web)"/>
    <w:lsdException w:unhideWhenUsed="0" w:uiPriority="98" w:name="HTML Acronym"/>
    <w:lsdException w:unhideWhenUsed="0" w:uiPriority="98" w:name="HTML Address"/>
    <w:lsdException w:unhideWhenUsed="0" w:uiPriority="98" w:name="HTML Cite"/>
    <w:lsdException w:unhideWhenUsed="0" w:uiPriority="98" w:name="HTML Code"/>
    <w:lsdException w:unhideWhenUsed="0" w:uiPriority="98" w:name="HTML Definition"/>
    <w:lsdException w:uiPriority="0" w:name="HTML Keyboard"/>
    <w:lsdException w:unhideWhenUsed="0" w:uiPriority="98" w:name="HTML Preformatted"/>
    <w:lsdException w:unhideWhenUsed="0" w:uiPriority="98" w:name="HTML Sample"/>
    <w:lsdException w:unhideWhenUsed="0" w:uiPriority="98" w:name="HTML Typewriter"/>
    <w:lsdException w:unhideWhenUsed="0" w:uiPriority="98" w:name="HTML Variable"/>
    <w:lsdException w:qFormat="1" w:uiPriority="99" w:name="Normal Table"/>
    <w:lsdException w:qFormat="1" w:unhideWhenUsed="0" w:uiPriority="98"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8"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8"/>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7"/>
    <w:semiHidden/>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81"/>
    <w:semiHidden/>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11"/>
    <w:semiHidden/>
    <w:qFormat/>
    <w:uiPriority w:val="0"/>
    <w:pPr>
      <w:keepNext/>
      <w:keepLines/>
      <w:spacing w:line="416" w:lineRule="auto"/>
      <w:outlineLvl w:val="2"/>
    </w:pPr>
    <w:rPr>
      <w:b/>
      <w:bCs/>
      <w:sz w:val="32"/>
      <w:szCs w:val="32"/>
    </w:rPr>
  </w:style>
  <w:style w:type="paragraph" w:styleId="5">
    <w:name w:val="heading 4"/>
    <w:basedOn w:val="1"/>
    <w:next w:val="1"/>
    <w:link w:val="77"/>
    <w:semiHidden/>
    <w:qFormat/>
    <w:uiPriority w:val="0"/>
    <w:pPr>
      <w:keepNext/>
      <w:keepLines/>
      <w:spacing w:line="360" w:lineRule="auto"/>
      <w:outlineLvl w:val="3"/>
    </w:pPr>
    <w:rPr>
      <w:rFonts w:ascii="Arial" w:hAnsi="Arial"/>
      <w:b/>
      <w:bCs/>
      <w:szCs w:val="28"/>
    </w:rPr>
  </w:style>
  <w:style w:type="paragraph" w:styleId="6">
    <w:name w:val="heading 5"/>
    <w:basedOn w:val="1"/>
    <w:next w:val="1"/>
    <w:link w:val="78"/>
    <w:semiHidden/>
    <w:qFormat/>
    <w:uiPriority w:val="0"/>
    <w:pPr>
      <w:keepNext/>
      <w:numPr>
        <w:ilvl w:val="0"/>
        <w:numId w:val="1"/>
      </w:numPr>
      <w:autoSpaceDE w:val="0"/>
      <w:autoSpaceDN w:val="0"/>
      <w:adjustRightInd w:val="0"/>
      <w:spacing w:line="465" w:lineRule="exact"/>
      <w:jc w:val="left"/>
      <w:outlineLvl w:val="4"/>
    </w:pPr>
    <w:rPr>
      <w:rFonts w:ascii="宋体" w:hAnsi="宋体"/>
      <w:bCs/>
      <w:iCs/>
      <w:color w:val="000000"/>
      <w:kern w:val="0"/>
      <w:sz w:val="28"/>
      <w:szCs w:val="28"/>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7">
    <w:name w:val="E-mail Signature"/>
    <w:basedOn w:val="1"/>
    <w:link w:val="104"/>
    <w:semiHidden/>
    <w:qFormat/>
    <w:uiPriority w:val="99"/>
    <w:pPr>
      <w:spacing w:after="200" w:line="276" w:lineRule="auto"/>
      <w:jc w:val="left"/>
    </w:pPr>
    <w:rPr>
      <w:rFonts w:ascii="Calibri" w:hAnsi="Calibri"/>
      <w:kern w:val="0"/>
      <w:szCs w:val="21"/>
    </w:rPr>
  </w:style>
  <w:style w:type="paragraph" w:styleId="8">
    <w:name w:val="caption"/>
    <w:basedOn w:val="1"/>
    <w:next w:val="1"/>
    <w:semiHidden/>
    <w:qFormat/>
    <w:uiPriority w:val="98"/>
    <w:pPr>
      <w:spacing w:before="152" w:after="160"/>
    </w:pPr>
    <w:rPr>
      <w:rFonts w:ascii="Arial" w:hAnsi="Arial" w:eastAsia="黑体" w:cs="Arial"/>
      <w:sz w:val="20"/>
    </w:rPr>
  </w:style>
  <w:style w:type="paragraph" w:styleId="9">
    <w:name w:val="Document Map"/>
    <w:basedOn w:val="1"/>
    <w:link w:val="93"/>
    <w:semiHidden/>
    <w:qFormat/>
    <w:uiPriority w:val="0"/>
    <w:pPr>
      <w:adjustRightInd w:val="0"/>
      <w:spacing w:line="312" w:lineRule="atLeast"/>
      <w:textAlignment w:val="baseline"/>
    </w:pPr>
    <w:rPr>
      <w:rFonts w:ascii="宋体"/>
      <w:kern w:val="0"/>
      <w:sz w:val="18"/>
      <w:szCs w:val="18"/>
    </w:rPr>
  </w:style>
  <w:style w:type="paragraph" w:styleId="10">
    <w:name w:val="annotation text"/>
    <w:basedOn w:val="1"/>
    <w:link w:val="46"/>
    <w:qFormat/>
    <w:uiPriority w:val="99"/>
    <w:pPr>
      <w:jc w:val="left"/>
    </w:pPr>
  </w:style>
  <w:style w:type="paragraph" w:styleId="11">
    <w:name w:val="Body Text"/>
    <w:basedOn w:val="1"/>
    <w:next w:val="12"/>
    <w:link w:val="42"/>
    <w:semiHidden/>
    <w:qFormat/>
    <w:uiPriority w:val="98"/>
    <w:rPr>
      <w:rFonts w:ascii="仿宋_GB2312" w:eastAsia="仿宋_GB2312"/>
      <w:sz w:val="32"/>
    </w:rPr>
  </w:style>
  <w:style w:type="paragraph" w:customStyle="1" w:styleId="1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13">
    <w:name w:val="Body Text Indent"/>
    <w:basedOn w:val="1"/>
    <w:next w:val="1"/>
    <w:link w:val="49"/>
    <w:semiHidden/>
    <w:qFormat/>
    <w:uiPriority w:val="0"/>
    <w:pPr>
      <w:spacing w:after="120"/>
      <w:ind w:left="420" w:leftChars="200"/>
    </w:pPr>
    <w:rPr>
      <w:rFonts w:ascii="Calibri" w:hAnsi="Calibri"/>
      <w:szCs w:val="22"/>
    </w:rPr>
  </w:style>
  <w:style w:type="paragraph" w:styleId="14">
    <w:name w:val="toc 3"/>
    <w:basedOn w:val="1"/>
    <w:next w:val="1"/>
    <w:semiHidden/>
    <w:qFormat/>
    <w:uiPriority w:val="39"/>
    <w:pPr>
      <w:adjustRightInd w:val="0"/>
      <w:spacing w:line="312" w:lineRule="atLeast"/>
      <w:ind w:left="840" w:leftChars="400"/>
      <w:textAlignment w:val="baseline"/>
    </w:pPr>
    <w:rPr>
      <w:kern w:val="0"/>
      <w:sz w:val="24"/>
    </w:rPr>
  </w:style>
  <w:style w:type="paragraph" w:styleId="15">
    <w:name w:val="Plain Text"/>
    <w:basedOn w:val="1"/>
    <w:link w:val="51"/>
    <w:qFormat/>
    <w:uiPriority w:val="0"/>
    <w:rPr>
      <w:rFonts w:ascii="宋体" w:hAnsi="Courier New"/>
    </w:rPr>
  </w:style>
  <w:style w:type="paragraph" w:styleId="16">
    <w:name w:val="Date"/>
    <w:basedOn w:val="1"/>
    <w:next w:val="1"/>
    <w:link w:val="87"/>
    <w:semiHidden/>
    <w:qFormat/>
    <w:uiPriority w:val="0"/>
    <w:pPr>
      <w:adjustRightInd w:val="0"/>
      <w:spacing w:line="312" w:lineRule="atLeast"/>
      <w:ind w:left="100" w:leftChars="2500"/>
      <w:textAlignment w:val="baseline"/>
    </w:pPr>
    <w:rPr>
      <w:kern w:val="0"/>
      <w:sz w:val="24"/>
    </w:rPr>
  </w:style>
  <w:style w:type="paragraph" w:styleId="17">
    <w:name w:val="Body Text Indent 2"/>
    <w:basedOn w:val="1"/>
    <w:link w:val="86"/>
    <w:semiHidden/>
    <w:qFormat/>
    <w:uiPriority w:val="0"/>
    <w:pPr>
      <w:adjustRightInd w:val="0"/>
      <w:spacing w:after="120" w:line="480" w:lineRule="auto"/>
      <w:ind w:left="420" w:leftChars="200"/>
      <w:textAlignment w:val="baseline"/>
    </w:pPr>
    <w:rPr>
      <w:kern w:val="0"/>
      <w:sz w:val="24"/>
    </w:rPr>
  </w:style>
  <w:style w:type="paragraph" w:styleId="18">
    <w:name w:val="Balloon Text"/>
    <w:basedOn w:val="1"/>
    <w:link w:val="48"/>
    <w:semiHidden/>
    <w:qFormat/>
    <w:uiPriority w:val="0"/>
    <w:rPr>
      <w:sz w:val="18"/>
      <w:szCs w:val="18"/>
    </w:rPr>
  </w:style>
  <w:style w:type="paragraph" w:styleId="19">
    <w:name w:val="footer"/>
    <w:basedOn w:val="1"/>
    <w:link w:val="43"/>
    <w:semiHidden/>
    <w:qFormat/>
    <w:uiPriority w:val="0"/>
    <w:pPr>
      <w:tabs>
        <w:tab w:val="center" w:pos="4153"/>
        <w:tab w:val="right" w:pos="8306"/>
      </w:tabs>
      <w:snapToGrid w:val="0"/>
      <w:jc w:val="left"/>
    </w:pPr>
    <w:rPr>
      <w:sz w:val="18"/>
      <w:szCs w:val="18"/>
    </w:rPr>
  </w:style>
  <w:style w:type="paragraph" w:styleId="20">
    <w:name w:val="header"/>
    <w:basedOn w:val="1"/>
    <w:link w:val="53"/>
    <w:semiHidden/>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tabs>
        <w:tab w:val="right" w:leader="dot" w:pos="8729"/>
      </w:tabs>
      <w:spacing w:line="480" w:lineRule="auto"/>
      <w:jc w:val="left"/>
    </w:pPr>
    <w:rPr>
      <w:rFonts w:ascii="宋体" w:hAnsi="宋体"/>
      <w:b/>
      <w:caps/>
      <w:sz w:val="28"/>
      <w:szCs w:val="28"/>
    </w:rPr>
  </w:style>
  <w:style w:type="paragraph" w:styleId="22">
    <w:name w:val="List"/>
    <w:basedOn w:val="1"/>
    <w:qFormat/>
    <w:uiPriority w:val="0"/>
    <w:pPr>
      <w:ind w:left="200" w:hanging="200" w:hangingChars="200"/>
    </w:pPr>
    <w:rPr>
      <w:szCs w:val="21"/>
    </w:rPr>
  </w:style>
  <w:style w:type="paragraph" w:styleId="23">
    <w:name w:val="Body Text Indent 3"/>
    <w:basedOn w:val="1"/>
    <w:link w:val="83"/>
    <w:semiHidden/>
    <w:qFormat/>
    <w:uiPriority w:val="0"/>
    <w:pPr>
      <w:spacing w:line="360" w:lineRule="auto"/>
      <w:ind w:left="1347" w:leftChars="413" w:hanging="480" w:hangingChars="200"/>
    </w:pPr>
    <w:rPr>
      <w:rFonts w:ascii="宋体" w:hAnsi="宋体"/>
      <w:color w:val="FF0000"/>
      <w:sz w:val="24"/>
      <w:szCs w:val="24"/>
    </w:rPr>
  </w:style>
  <w:style w:type="paragraph" w:styleId="24">
    <w:name w:val="index 9"/>
    <w:basedOn w:val="1"/>
    <w:next w:val="1"/>
    <w:autoRedefine/>
    <w:semiHidden/>
    <w:qFormat/>
    <w:uiPriority w:val="98"/>
    <w:pPr>
      <w:ind w:left="1600" w:leftChars="1600"/>
    </w:pPr>
  </w:style>
  <w:style w:type="paragraph" w:styleId="25">
    <w:name w:val="toc 2"/>
    <w:basedOn w:val="1"/>
    <w:next w:val="1"/>
    <w:qFormat/>
    <w:uiPriority w:val="39"/>
    <w:pPr>
      <w:ind w:left="420" w:leftChars="200"/>
    </w:pPr>
  </w:style>
  <w:style w:type="paragraph" w:styleId="26">
    <w:name w:val="Message Header"/>
    <w:basedOn w:val="1"/>
    <w:link w:val="108"/>
    <w:semiHidden/>
    <w:qFormat/>
    <w:uiPriority w:val="99"/>
    <w:pPr>
      <w:pBdr>
        <w:top w:val="single" w:color="auto" w:sz="6" w:space="1"/>
        <w:left w:val="single" w:color="auto" w:sz="6" w:space="1"/>
        <w:bottom w:val="single" w:color="auto" w:sz="6" w:space="1"/>
        <w:right w:val="single" w:color="auto" w:sz="6" w:space="1"/>
      </w:pBdr>
      <w:shd w:val="pct20" w:color="auto" w:fill="auto"/>
      <w:spacing w:after="200" w:line="276" w:lineRule="auto"/>
      <w:ind w:left="1080" w:leftChars="500" w:hanging="1080" w:hangingChars="500"/>
      <w:jc w:val="left"/>
    </w:pPr>
    <w:rPr>
      <w:rFonts w:ascii="Cambria" w:hAnsi="Cambria" w:cs="Cambria"/>
      <w:kern w:val="0"/>
      <w:sz w:val="24"/>
      <w:szCs w:val="24"/>
    </w:rPr>
  </w:style>
  <w:style w:type="paragraph" w:styleId="27">
    <w:name w:val="Normal (Web)"/>
    <w:basedOn w:val="1"/>
    <w:semiHidden/>
    <w:qFormat/>
    <w:uiPriority w:val="0"/>
    <w:pPr>
      <w:widowControl/>
      <w:adjustRightInd w:val="0"/>
      <w:spacing w:before="100" w:beforeAutospacing="1" w:after="100" w:afterAutospacing="1" w:line="312" w:lineRule="atLeast"/>
      <w:jc w:val="left"/>
      <w:textAlignment w:val="baseline"/>
    </w:pPr>
    <w:rPr>
      <w:rFonts w:ascii="宋体" w:hAnsi="宋体" w:cs="宋体"/>
      <w:kern w:val="0"/>
      <w:sz w:val="24"/>
      <w:szCs w:val="24"/>
    </w:rPr>
  </w:style>
  <w:style w:type="paragraph" w:styleId="28">
    <w:name w:val="Title"/>
    <w:basedOn w:val="1"/>
    <w:next w:val="1"/>
    <w:link w:val="70"/>
    <w:semiHidden/>
    <w:qFormat/>
    <w:uiPriority w:val="0"/>
    <w:pPr>
      <w:spacing w:before="240" w:after="60"/>
      <w:jc w:val="center"/>
      <w:outlineLvl w:val="0"/>
    </w:pPr>
    <w:rPr>
      <w:rFonts w:eastAsia="黑体" w:asciiTheme="majorHAnsi" w:hAnsiTheme="majorHAnsi" w:cstheme="majorBidi"/>
      <w:b/>
      <w:bCs/>
      <w:sz w:val="36"/>
      <w:szCs w:val="32"/>
    </w:rPr>
  </w:style>
  <w:style w:type="paragraph" w:styleId="29">
    <w:name w:val="annotation subject"/>
    <w:basedOn w:val="10"/>
    <w:next w:val="10"/>
    <w:link w:val="54"/>
    <w:semiHidden/>
    <w:qFormat/>
    <w:uiPriority w:val="98"/>
    <w:rPr>
      <w:b/>
      <w:bCs/>
    </w:rPr>
  </w:style>
  <w:style w:type="paragraph" w:styleId="30">
    <w:name w:val="Body Text First Indent 2"/>
    <w:basedOn w:val="13"/>
    <w:next w:val="25"/>
    <w:qFormat/>
    <w:uiPriority w:val="0"/>
    <w:pPr>
      <w:spacing w:line="276" w:lineRule="auto"/>
      <w:ind w:left="200" w:firstLine="200" w:firstLineChars="200"/>
      <w:jc w:val="left"/>
    </w:p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semiHidden/>
    <w:qFormat/>
    <w:uiPriority w:val="98"/>
    <w:rPr>
      <w:b/>
    </w:rPr>
  </w:style>
  <w:style w:type="character" w:styleId="35">
    <w:name w:val="page number"/>
    <w:basedOn w:val="33"/>
    <w:semiHidden/>
    <w:qFormat/>
    <w:uiPriority w:val="0"/>
  </w:style>
  <w:style w:type="character" w:styleId="36">
    <w:name w:val="FollowedHyperlink"/>
    <w:semiHidden/>
    <w:qFormat/>
    <w:uiPriority w:val="98"/>
    <w:rPr>
      <w:color w:val="800080"/>
      <w:u w:val="single"/>
    </w:rPr>
  </w:style>
  <w:style w:type="character" w:styleId="37">
    <w:name w:val="Emphasis"/>
    <w:semiHidden/>
    <w:qFormat/>
    <w:uiPriority w:val="98"/>
    <w:rPr>
      <w:i/>
      <w:iCs/>
    </w:rPr>
  </w:style>
  <w:style w:type="character" w:styleId="38">
    <w:name w:val="Hyperlink"/>
    <w:basedOn w:val="33"/>
    <w:qFormat/>
    <w:uiPriority w:val="99"/>
    <w:rPr>
      <w:rFonts w:cs="Times New Roman"/>
      <w:color w:val="1F4F88"/>
      <w:u w:val="none"/>
    </w:rPr>
  </w:style>
  <w:style w:type="character" w:styleId="39">
    <w:name w:val="annotation reference"/>
    <w:semiHidden/>
    <w:qFormat/>
    <w:uiPriority w:val="98"/>
    <w:rPr>
      <w:sz w:val="21"/>
      <w:szCs w:val="21"/>
    </w:rPr>
  </w:style>
  <w:style w:type="character" w:customStyle="1" w:styleId="40">
    <w:name w:val="Char Char3"/>
    <w:semiHidden/>
    <w:qFormat/>
    <w:uiPriority w:val="98"/>
    <w:rPr>
      <w:rFonts w:ascii="宋体" w:hAnsi="Courier New" w:eastAsia="宋体"/>
      <w:kern w:val="2"/>
      <w:sz w:val="21"/>
      <w:lang w:val="en-US" w:eastAsia="zh-CN" w:bidi="ar-SA"/>
    </w:rPr>
  </w:style>
  <w:style w:type="character" w:customStyle="1" w:styleId="41">
    <w:name w:val="纯文本 Char"/>
    <w:semiHidden/>
    <w:qFormat/>
    <w:uiPriority w:val="98"/>
    <w:rPr>
      <w:rFonts w:ascii="宋体" w:hAnsi="Courier New" w:eastAsia="宋体"/>
      <w:kern w:val="2"/>
      <w:sz w:val="21"/>
      <w:lang w:val="en-US" w:eastAsia="zh-CN" w:bidi="ar-SA"/>
    </w:rPr>
  </w:style>
  <w:style w:type="character" w:customStyle="1" w:styleId="42">
    <w:name w:val="正文文本 字符"/>
    <w:link w:val="11"/>
    <w:semiHidden/>
    <w:qFormat/>
    <w:uiPriority w:val="98"/>
    <w:rPr>
      <w:rFonts w:ascii="仿宋_GB2312" w:eastAsia="仿宋_GB2312"/>
      <w:kern w:val="2"/>
      <w:sz w:val="32"/>
    </w:rPr>
  </w:style>
  <w:style w:type="character" w:customStyle="1" w:styleId="43">
    <w:name w:val="页脚 字符"/>
    <w:link w:val="19"/>
    <w:semiHidden/>
    <w:qFormat/>
    <w:uiPriority w:val="0"/>
    <w:rPr>
      <w:kern w:val="2"/>
      <w:sz w:val="18"/>
      <w:szCs w:val="18"/>
    </w:rPr>
  </w:style>
  <w:style w:type="character" w:customStyle="1" w:styleId="44">
    <w:name w:val="标题 3 字符"/>
    <w:link w:val="4"/>
    <w:semiHidden/>
    <w:qFormat/>
    <w:uiPriority w:val="0"/>
    <w:rPr>
      <w:b/>
      <w:bCs/>
      <w:kern w:val="2"/>
      <w:sz w:val="32"/>
      <w:szCs w:val="32"/>
    </w:rPr>
  </w:style>
  <w:style w:type="character" w:customStyle="1" w:styleId="45">
    <w:name w:val="正文文本 Char"/>
    <w:semiHidden/>
    <w:qFormat/>
    <w:uiPriority w:val="98"/>
    <w:rPr>
      <w:rFonts w:ascii="仿宋_GB2312" w:eastAsia="仿宋_GB2312"/>
      <w:kern w:val="2"/>
      <w:sz w:val="32"/>
    </w:rPr>
  </w:style>
  <w:style w:type="character" w:customStyle="1" w:styleId="46">
    <w:name w:val="批注文字 字符"/>
    <w:link w:val="10"/>
    <w:qFormat/>
    <w:uiPriority w:val="99"/>
    <w:rPr>
      <w:kern w:val="2"/>
      <w:sz w:val="21"/>
    </w:rPr>
  </w:style>
  <w:style w:type="character" w:customStyle="1" w:styleId="47">
    <w:name w:val="apple-converted-space"/>
    <w:basedOn w:val="33"/>
    <w:semiHidden/>
    <w:qFormat/>
    <w:uiPriority w:val="98"/>
  </w:style>
  <w:style w:type="character" w:customStyle="1" w:styleId="48">
    <w:name w:val="批注框文本 字符"/>
    <w:link w:val="18"/>
    <w:semiHidden/>
    <w:qFormat/>
    <w:uiPriority w:val="98"/>
    <w:rPr>
      <w:kern w:val="2"/>
      <w:sz w:val="18"/>
      <w:szCs w:val="18"/>
    </w:rPr>
  </w:style>
  <w:style w:type="character" w:customStyle="1" w:styleId="49">
    <w:name w:val="正文文本缩进 字符"/>
    <w:link w:val="13"/>
    <w:semiHidden/>
    <w:qFormat/>
    <w:uiPriority w:val="0"/>
    <w:rPr>
      <w:rFonts w:ascii="Calibri" w:hAnsi="Calibri"/>
      <w:kern w:val="2"/>
      <w:sz w:val="21"/>
      <w:szCs w:val="22"/>
    </w:rPr>
  </w:style>
  <w:style w:type="character" w:customStyle="1" w:styleId="50">
    <w:name w:val="Char Char5"/>
    <w:semiHidden/>
    <w:qFormat/>
    <w:uiPriority w:val="98"/>
    <w:rPr>
      <w:rFonts w:ascii="宋体" w:hAnsi="Courier New" w:eastAsia="宋体"/>
      <w:kern w:val="2"/>
      <w:sz w:val="21"/>
      <w:lang w:val="en-US" w:eastAsia="zh-CN" w:bidi="ar-SA"/>
    </w:rPr>
  </w:style>
  <w:style w:type="character" w:customStyle="1" w:styleId="51">
    <w:name w:val="纯文本 字符1"/>
    <w:link w:val="15"/>
    <w:semiHidden/>
    <w:qFormat/>
    <w:uiPriority w:val="0"/>
    <w:rPr>
      <w:rFonts w:ascii="宋体" w:hAnsi="Courier New"/>
      <w:kern w:val="2"/>
      <w:sz w:val="21"/>
    </w:rPr>
  </w:style>
  <w:style w:type="character" w:customStyle="1" w:styleId="52">
    <w:name w:val="纯文本 字符"/>
    <w:semiHidden/>
    <w:qFormat/>
    <w:uiPriority w:val="98"/>
    <w:rPr>
      <w:rFonts w:ascii="宋体" w:hAnsi="Courier New" w:eastAsia="宋体"/>
    </w:rPr>
  </w:style>
  <w:style w:type="character" w:customStyle="1" w:styleId="53">
    <w:name w:val="页眉 字符"/>
    <w:link w:val="20"/>
    <w:semiHidden/>
    <w:qFormat/>
    <w:uiPriority w:val="0"/>
    <w:rPr>
      <w:kern w:val="2"/>
      <w:sz w:val="18"/>
      <w:szCs w:val="18"/>
    </w:rPr>
  </w:style>
  <w:style w:type="character" w:customStyle="1" w:styleId="54">
    <w:name w:val="批注主题 字符"/>
    <w:link w:val="29"/>
    <w:semiHidden/>
    <w:qFormat/>
    <w:uiPriority w:val="98"/>
    <w:rPr>
      <w:b/>
      <w:bCs/>
      <w:kern w:val="2"/>
      <w:sz w:val="21"/>
    </w:rPr>
  </w:style>
  <w:style w:type="character" w:customStyle="1" w:styleId="55">
    <w:name w:val="Char Char2"/>
    <w:semiHidden/>
    <w:qFormat/>
    <w:uiPriority w:val="98"/>
    <w:rPr>
      <w:rFonts w:ascii="宋体" w:hAnsi="Courier New" w:cs="宋体"/>
      <w:kern w:val="2"/>
      <w:sz w:val="21"/>
      <w:szCs w:val="21"/>
    </w:rPr>
  </w:style>
  <w:style w:type="character" w:customStyle="1" w:styleId="56">
    <w:name w:val="HTML Markup"/>
    <w:semiHidden/>
    <w:qFormat/>
    <w:uiPriority w:val="98"/>
    <w:rPr>
      <w:vanish/>
      <w:color w:val="FF0000"/>
    </w:rPr>
  </w:style>
  <w:style w:type="character" w:customStyle="1" w:styleId="57">
    <w:name w:val="纯文本 Char3"/>
    <w:semiHidden/>
    <w:qFormat/>
    <w:uiPriority w:val="98"/>
    <w:rPr>
      <w:rFonts w:ascii="宋体" w:hAnsi="Courier New" w:eastAsia="宋体"/>
      <w:kern w:val="2"/>
      <w:sz w:val="21"/>
      <w:lang w:val="en-US" w:eastAsia="zh-CN" w:bidi="ar-SA"/>
    </w:rPr>
  </w:style>
  <w:style w:type="character" w:customStyle="1" w:styleId="58">
    <w:name w:val="正文文本缩进 Char"/>
    <w:link w:val="59"/>
    <w:semiHidden/>
    <w:qFormat/>
    <w:uiPriority w:val="98"/>
    <w:rPr>
      <w:kern w:val="2"/>
      <w:sz w:val="21"/>
    </w:rPr>
  </w:style>
  <w:style w:type="paragraph" w:customStyle="1" w:styleId="59">
    <w:name w:val="正文文本缩进1"/>
    <w:basedOn w:val="1"/>
    <w:link w:val="58"/>
    <w:semiHidden/>
    <w:qFormat/>
    <w:uiPriority w:val="98"/>
    <w:pPr>
      <w:spacing w:after="120"/>
      <w:ind w:left="420" w:leftChars="200"/>
    </w:pPr>
  </w:style>
  <w:style w:type="paragraph" w:customStyle="1" w:styleId="60">
    <w:name w:val="1"/>
    <w:basedOn w:val="1"/>
    <w:semiHidden/>
    <w:qFormat/>
    <w:uiPriority w:val="98"/>
    <w:pPr>
      <w:widowControl/>
      <w:spacing w:before="100" w:beforeAutospacing="1" w:after="100" w:afterAutospacing="1"/>
      <w:jc w:val="left"/>
    </w:pPr>
    <w:rPr>
      <w:rFonts w:hint="eastAsia" w:ascii="宋体" w:hAnsi="宋体"/>
      <w:kern w:val="0"/>
      <w:sz w:val="24"/>
      <w:szCs w:val="24"/>
    </w:rPr>
  </w:style>
  <w:style w:type="paragraph" w:customStyle="1" w:styleId="61">
    <w:name w:val="2"/>
    <w:basedOn w:val="1"/>
    <w:semiHidden/>
    <w:qFormat/>
    <w:uiPriority w:val="98"/>
    <w:pPr>
      <w:widowControl/>
      <w:spacing w:after="160" w:line="240" w:lineRule="exact"/>
      <w:jc w:val="left"/>
    </w:pPr>
    <w:rPr>
      <w:rFonts w:ascii="Arial" w:hAnsi="Arial" w:eastAsia="Times New Roman" w:cs="Verdana"/>
      <w:b/>
      <w:kern w:val="0"/>
      <w:sz w:val="24"/>
      <w:szCs w:val="24"/>
      <w:lang w:eastAsia="en-US" w:bidi="th-TH"/>
    </w:rPr>
  </w:style>
  <w:style w:type="paragraph" w:customStyle="1" w:styleId="62">
    <w:name w:val="Char Char Char Char Char Char1 Char"/>
    <w:basedOn w:val="1"/>
    <w:semiHidden/>
    <w:qFormat/>
    <w:uiPriority w:val="98"/>
    <w:pPr>
      <w:widowControl/>
      <w:spacing w:after="160" w:line="240" w:lineRule="exact"/>
      <w:jc w:val="left"/>
    </w:pPr>
    <w:rPr>
      <w:rFonts w:ascii="Arial" w:hAnsi="Arial" w:eastAsia="Times New Roman" w:cs="Verdana"/>
      <w:b/>
      <w:kern w:val="0"/>
      <w:sz w:val="24"/>
      <w:szCs w:val="24"/>
      <w:lang w:eastAsia="en-US" w:bidi="th-TH"/>
    </w:rPr>
  </w:style>
  <w:style w:type="paragraph" w:styleId="63">
    <w:name w:val="List Paragraph"/>
    <w:basedOn w:val="1"/>
    <w:semiHidden/>
    <w:qFormat/>
    <w:uiPriority w:val="98"/>
    <w:pPr>
      <w:ind w:firstLine="420" w:firstLineChars="200"/>
    </w:pPr>
    <w:rPr>
      <w:rFonts w:ascii="Calibri" w:hAnsi="Calibri"/>
      <w:szCs w:val="22"/>
    </w:rPr>
  </w:style>
  <w:style w:type="paragraph" w:customStyle="1" w:styleId="64">
    <w:name w:val="列出段落1"/>
    <w:basedOn w:val="1"/>
    <w:semiHidden/>
    <w:qFormat/>
    <w:uiPriority w:val="98"/>
    <w:pPr>
      <w:ind w:firstLine="420" w:firstLineChars="200"/>
    </w:pPr>
    <w:rPr>
      <w:rFonts w:ascii="Calibri" w:hAnsi="Calibri"/>
      <w:szCs w:val="22"/>
    </w:rPr>
  </w:style>
  <w:style w:type="paragraph" w:customStyle="1" w:styleId="65">
    <w:name w:val="二级列表 Char"/>
    <w:basedOn w:val="1"/>
    <w:semiHidden/>
    <w:qFormat/>
    <w:uiPriority w:val="98"/>
    <w:rPr>
      <w:rFonts w:ascii="Calibri" w:hAnsi="Calibri"/>
    </w:rPr>
  </w:style>
  <w:style w:type="character" w:customStyle="1" w:styleId="66">
    <w:name w:val="style61"/>
    <w:semiHidden/>
    <w:qFormat/>
    <w:uiPriority w:val="98"/>
  </w:style>
  <w:style w:type="character" w:customStyle="1" w:styleId="67">
    <w:name w:val="标题 1 字符"/>
    <w:basedOn w:val="33"/>
    <w:link w:val="2"/>
    <w:semiHidden/>
    <w:qFormat/>
    <w:uiPriority w:val="0"/>
    <w:rPr>
      <w:b/>
      <w:bCs/>
      <w:kern w:val="44"/>
      <w:sz w:val="44"/>
      <w:szCs w:val="44"/>
    </w:rPr>
  </w:style>
  <w:style w:type="paragraph" w:customStyle="1" w:styleId="68">
    <w:name w:val="TOC 标题1"/>
    <w:basedOn w:val="2"/>
    <w:next w:val="1"/>
    <w:semiHidden/>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69">
    <w:name w:val="标题 2 字符"/>
    <w:basedOn w:val="33"/>
    <w:link w:val="3"/>
    <w:semiHidden/>
    <w:qFormat/>
    <w:uiPriority w:val="0"/>
    <w:rPr>
      <w:rFonts w:asciiTheme="majorHAnsi" w:hAnsiTheme="majorHAnsi" w:eastAsiaTheme="majorEastAsia" w:cstheme="majorBidi"/>
      <w:b/>
      <w:bCs/>
      <w:kern w:val="2"/>
      <w:sz w:val="32"/>
      <w:szCs w:val="32"/>
    </w:rPr>
  </w:style>
  <w:style w:type="character" w:customStyle="1" w:styleId="70">
    <w:name w:val="标题 字符"/>
    <w:basedOn w:val="33"/>
    <w:link w:val="28"/>
    <w:semiHidden/>
    <w:qFormat/>
    <w:uiPriority w:val="0"/>
    <w:rPr>
      <w:rFonts w:eastAsia="黑体" w:asciiTheme="majorHAnsi" w:hAnsiTheme="majorHAnsi" w:cstheme="majorBidi"/>
      <w:b/>
      <w:bCs/>
      <w:kern w:val="2"/>
      <w:sz w:val="36"/>
      <w:szCs w:val="32"/>
    </w:rPr>
  </w:style>
  <w:style w:type="paragraph" w:customStyle="1" w:styleId="71">
    <w:name w:val="章节"/>
    <w:basedOn w:val="15"/>
    <w:qFormat/>
    <w:uiPriority w:val="0"/>
    <w:pPr>
      <w:spacing w:line="360" w:lineRule="auto"/>
      <w:jc w:val="center"/>
      <w:outlineLvl w:val="0"/>
    </w:pPr>
    <w:rPr>
      <w:rFonts w:ascii="黑体" w:eastAsia="黑体"/>
      <w:b/>
      <w:bCs/>
      <w:sz w:val="36"/>
      <w:szCs w:val="36"/>
    </w:rPr>
  </w:style>
  <w:style w:type="paragraph" w:customStyle="1" w:styleId="72">
    <w:name w:val="一级标题"/>
    <w:basedOn w:val="15"/>
    <w:qFormat/>
    <w:uiPriority w:val="1"/>
    <w:pPr>
      <w:numPr>
        <w:ilvl w:val="0"/>
        <w:numId w:val="2"/>
      </w:numPr>
      <w:spacing w:line="360" w:lineRule="auto"/>
      <w:ind w:left="420"/>
      <w:outlineLvl w:val="1"/>
    </w:pPr>
    <w:rPr>
      <w:rFonts w:ascii="黑体" w:eastAsia="黑体"/>
      <w:b/>
      <w:bCs/>
      <w:sz w:val="28"/>
    </w:rPr>
  </w:style>
  <w:style w:type="paragraph" w:customStyle="1" w:styleId="73">
    <w:name w:val="（二）级标题"/>
    <w:basedOn w:val="15"/>
    <w:qFormat/>
    <w:uiPriority w:val="2"/>
    <w:pPr>
      <w:numPr>
        <w:ilvl w:val="0"/>
        <w:numId w:val="3"/>
      </w:numPr>
      <w:spacing w:line="360" w:lineRule="auto"/>
      <w:outlineLvl w:val="2"/>
    </w:pPr>
    <w:rPr>
      <w:b/>
    </w:rPr>
  </w:style>
  <w:style w:type="paragraph" w:customStyle="1" w:styleId="74">
    <w:name w:val="3级标题"/>
    <w:basedOn w:val="15"/>
    <w:link w:val="102"/>
    <w:qFormat/>
    <w:uiPriority w:val="3"/>
    <w:pPr>
      <w:numPr>
        <w:ilvl w:val="0"/>
        <w:numId w:val="4"/>
      </w:numPr>
      <w:spacing w:line="360" w:lineRule="auto"/>
      <w:outlineLvl w:val="3"/>
    </w:pPr>
    <w:rPr>
      <w:b/>
    </w:rPr>
  </w:style>
  <w:style w:type="paragraph" w:customStyle="1" w:styleId="75">
    <w:name w:val="（4）级标题"/>
    <w:basedOn w:val="15"/>
    <w:qFormat/>
    <w:uiPriority w:val="8"/>
    <w:pPr>
      <w:numPr>
        <w:ilvl w:val="0"/>
        <w:numId w:val="5"/>
      </w:numPr>
      <w:spacing w:line="360" w:lineRule="auto"/>
      <w:outlineLvl w:val="4"/>
    </w:pPr>
  </w:style>
  <w:style w:type="paragraph" w:customStyle="1" w:styleId="76">
    <w:name w:val="标书正文"/>
    <w:basedOn w:val="15"/>
    <w:link w:val="97"/>
    <w:qFormat/>
    <w:uiPriority w:val="9"/>
    <w:pPr>
      <w:spacing w:line="360" w:lineRule="auto"/>
      <w:jc w:val="left"/>
    </w:pPr>
  </w:style>
  <w:style w:type="character" w:customStyle="1" w:styleId="77">
    <w:name w:val="标题 4 字符"/>
    <w:basedOn w:val="33"/>
    <w:link w:val="5"/>
    <w:semiHidden/>
    <w:qFormat/>
    <w:uiPriority w:val="0"/>
    <w:rPr>
      <w:rFonts w:ascii="Arial" w:hAnsi="Arial"/>
      <w:b/>
      <w:bCs/>
      <w:kern w:val="2"/>
      <w:sz w:val="21"/>
      <w:szCs w:val="28"/>
    </w:rPr>
  </w:style>
  <w:style w:type="character" w:customStyle="1" w:styleId="78">
    <w:name w:val="标题 5 字符"/>
    <w:basedOn w:val="33"/>
    <w:link w:val="6"/>
    <w:semiHidden/>
    <w:qFormat/>
    <w:uiPriority w:val="0"/>
    <w:rPr>
      <w:rFonts w:ascii="宋体" w:hAnsi="宋体"/>
      <w:bCs/>
      <w:iCs/>
      <w:color w:val="000000"/>
      <w:sz w:val="28"/>
      <w:szCs w:val="28"/>
    </w:rPr>
  </w:style>
  <w:style w:type="paragraph" w:customStyle="1" w:styleId="79">
    <w:name w:val="3"/>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80">
    <w:name w:val="case31"/>
    <w:qFormat/>
    <w:uiPriority w:val="0"/>
    <w:rPr>
      <w:rFonts w:hint="default" w:ascii="ˎ̥" w:hAnsi="ˎ̥"/>
      <w:sz w:val="21"/>
      <w:szCs w:val="21"/>
    </w:rPr>
  </w:style>
  <w:style w:type="character" w:customStyle="1" w:styleId="81">
    <w:name w:val="标题 2 Char"/>
    <w:link w:val="3"/>
    <w:qFormat/>
    <w:uiPriority w:val="0"/>
    <w:rPr>
      <w:rFonts w:ascii="宋体" w:hAnsi="宋体"/>
      <w:bCs/>
      <w:sz w:val="24"/>
      <w:szCs w:val="32"/>
    </w:rPr>
  </w:style>
  <w:style w:type="character" w:customStyle="1" w:styleId="82">
    <w:name w:val="标题 Char"/>
    <w:qFormat/>
    <w:uiPriority w:val="0"/>
    <w:rPr>
      <w:rFonts w:ascii="宋体" w:hAnsi="宋体" w:cs="Times New Roman"/>
      <w:b/>
      <w:bCs/>
      <w:sz w:val="24"/>
      <w:szCs w:val="32"/>
    </w:rPr>
  </w:style>
  <w:style w:type="character" w:customStyle="1" w:styleId="83">
    <w:name w:val="正文文本缩进 3 字符"/>
    <w:basedOn w:val="33"/>
    <w:link w:val="23"/>
    <w:semiHidden/>
    <w:qFormat/>
    <w:uiPriority w:val="0"/>
    <w:rPr>
      <w:rFonts w:ascii="宋体" w:hAnsi="宋体"/>
      <w:color w:val="FF0000"/>
      <w:kern w:val="2"/>
      <w:sz w:val="24"/>
      <w:szCs w:val="24"/>
    </w:rPr>
  </w:style>
  <w:style w:type="paragraph" w:customStyle="1" w:styleId="84">
    <w:name w:val="_Style 4"/>
    <w:basedOn w:val="2"/>
    <w:next w:val="1"/>
    <w:semiHidden/>
    <w:qFormat/>
    <w:uiPriority w:val="39"/>
    <w:pPr>
      <w:keepLines w:val="0"/>
      <w:widowControl/>
      <w:tabs>
        <w:tab w:val="left" w:pos="2400"/>
      </w:tabs>
      <w:spacing w:before="480" w:after="0" w:line="276" w:lineRule="auto"/>
      <w:ind w:left="2400" w:right="206" w:rightChars="98" w:hanging="720"/>
      <w:jc w:val="left"/>
      <w:outlineLvl w:val="9"/>
    </w:pPr>
    <w:rPr>
      <w:rFonts w:ascii="Cambria" w:hAnsi="Cambria"/>
      <w:color w:val="365F91"/>
      <w:kern w:val="0"/>
      <w:sz w:val="28"/>
      <w:szCs w:val="28"/>
    </w:rPr>
  </w:style>
  <w:style w:type="paragraph" w:customStyle="1" w:styleId="85">
    <w:name w:val="Char Char Char Char Char Char Char"/>
    <w:basedOn w:val="1"/>
    <w:qFormat/>
    <w:uiPriority w:val="0"/>
    <w:pPr>
      <w:widowControl/>
      <w:snapToGrid w:val="0"/>
      <w:spacing w:after="160" w:line="360" w:lineRule="auto"/>
      <w:jc w:val="left"/>
    </w:pPr>
    <w:rPr>
      <w:kern w:val="0"/>
      <w:sz w:val="24"/>
      <w:szCs w:val="24"/>
      <w:lang w:eastAsia="en-US"/>
    </w:rPr>
  </w:style>
  <w:style w:type="character" w:customStyle="1" w:styleId="86">
    <w:name w:val="正文文本缩进 2 字符"/>
    <w:basedOn w:val="33"/>
    <w:link w:val="17"/>
    <w:semiHidden/>
    <w:qFormat/>
    <w:uiPriority w:val="0"/>
    <w:rPr>
      <w:sz w:val="24"/>
    </w:rPr>
  </w:style>
  <w:style w:type="character" w:customStyle="1" w:styleId="87">
    <w:name w:val="日期 字符"/>
    <w:basedOn w:val="33"/>
    <w:link w:val="16"/>
    <w:semiHidden/>
    <w:qFormat/>
    <w:uiPriority w:val="0"/>
    <w:rPr>
      <w:sz w:val="24"/>
    </w:rPr>
  </w:style>
  <w:style w:type="paragraph" w:customStyle="1" w:styleId="88">
    <w:name w:val="Char1 Char Char Char Char Char Char"/>
    <w:basedOn w:val="1"/>
    <w:qFormat/>
    <w:uiPriority w:val="0"/>
    <w:rPr>
      <w:rFonts w:ascii="Tahoma" w:hAnsi="Tahoma"/>
      <w:sz w:val="24"/>
    </w:rPr>
  </w:style>
  <w:style w:type="paragraph" w:customStyle="1" w:styleId="89">
    <w:name w:val="样式1"/>
    <w:basedOn w:val="1"/>
    <w:qFormat/>
    <w:uiPriority w:val="0"/>
    <w:pPr>
      <w:adjustRightInd w:val="0"/>
      <w:spacing w:line="420" w:lineRule="auto"/>
      <w:jc w:val="center"/>
      <w:textAlignment w:val="baseline"/>
    </w:pPr>
    <w:rPr>
      <w:rFonts w:ascii="宋体"/>
      <w:kern w:val="0"/>
      <w:sz w:val="24"/>
    </w:rPr>
  </w:style>
  <w:style w:type="paragraph" w:customStyle="1" w:styleId="90">
    <w:name w:val="case3"/>
    <w:basedOn w:val="1"/>
    <w:qFormat/>
    <w:uiPriority w:val="0"/>
    <w:pPr>
      <w:widowControl/>
      <w:spacing w:before="100" w:beforeAutospacing="1" w:after="100" w:afterAutospacing="1" w:line="390" w:lineRule="atLeast"/>
      <w:jc w:val="left"/>
    </w:pPr>
    <w:rPr>
      <w:rFonts w:ascii="ˎ̥" w:hAnsi="ˎ̥" w:cs="宋体"/>
      <w:color w:val="000000"/>
      <w:kern w:val="0"/>
      <w:szCs w:val="21"/>
    </w:rPr>
  </w:style>
  <w:style w:type="paragraph" w:customStyle="1" w:styleId="91">
    <w:name w:val="general normal"/>
    <w:basedOn w:val="1"/>
    <w:qFormat/>
    <w:uiPriority w:val="0"/>
    <w:pPr>
      <w:widowControl/>
      <w:numPr>
        <w:ilvl w:val="0"/>
        <w:numId w:val="6"/>
      </w:numPr>
      <w:spacing w:before="120" w:after="120" w:line="360" w:lineRule="auto"/>
    </w:pPr>
    <w:rPr>
      <w:rFonts w:ascii="Arial" w:hAnsi="Arial"/>
      <w:kern w:val="0"/>
      <w:sz w:val="24"/>
      <w:szCs w:val="24"/>
    </w:rPr>
  </w:style>
  <w:style w:type="character" w:customStyle="1" w:styleId="92">
    <w:name w:val="文档结构图 字符"/>
    <w:basedOn w:val="33"/>
    <w:semiHidden/>
    <w:qFormat/>
    <w:uiPriority w:val="98"/>
    <w:rPr>
      <w:rFonts w:ascii="Microsoft YaHei UI" w:eastAsia="Microsoft YaHei UI"/>
      <w:kern w:val="2"/>
      <w:sz w:val="18"/>
      <w:szCs w:val="18"/>
    </w:rPr>
  </w:style>
  <w:style w:type="character" w:customStyle="1" w:styleId="93">
    <w:name w:val="文档结构图 字符1"/>
    <w:basedOn w:val="33"/>
    <w:link w:val="9"/>
    <w:semiHidden/>
    <w:qFormat/>
    <w:uiPriority w:val="0"/>
    <w:rPr>
      <w:rFonts w:ascii="宋体"/>
      <w:sz w:val="18"/>
      <w:szCs w:val="18"/>
    </w:rPr>
  </w:style>
  <w:style w:type="paragraph" w:customStyle="1" w:styleId="94">
    <w:name w:val="表格"/>
    <w:basedOn w:val="1"/>
    <w:link w:val="95"/>
    <w:qFormat/>
    <w:uiPriority w:val="10"/>
    <w:rPr>
      <w:rFonts w:ascii="宋体" w:hAnsi="宋体"/>
      <w:szCs w:val="30"/>
    </w:rPr>
  </w:style>
  <w:style w:type="character" w:customStyle="1" w:styleId="95">
    <w:name w:val="表格 字符"/>
    <w:basedOn w:val="33"/>
    <w:link w:val="94"/>
    <w:qFormat/>
    <w:uiPriority w:val="10"/>
    <w:rPr>
      <w:rFonts w:ascii="宋体" w:hAnsi="宋体"/>
      <w:kern w:val="2"/>
      <w:sz w:val="21"/>
      <w:szCs w:val="30"/>
    </w:rPr>
  </w:style>
  <w:style w:type="paragraph" w:customStyle="1" w:styleId="96">
    <w:name w:val="5）级标题"/>
    <w:basedOn w:val="76"/>
    <w:link w:val="98"/>
    <w:qFormat/>
    <w:uiPriority w:val="11"/>
    <w:pPr>
      <w:numPr>
        <w:ilvl w:val="0"/>
        <w:numId w:val="7"/>
      </w:numPr>
      <w:ind w:firstLine="0"/>
    </w:pPr>
  </w:style>
  <w:style w:type="character" w:customStyle="1" w:styleId="97">
    <w:name w:val="标书正文 字符"/>
    <w:basedOn w:val="51"/>
    <w:link w:val="76"/>
    <w:qFormat/>
    <w:uiPriority w:val="9"/>
    <w:rPr>
      <w:rFonts w:ascii="宋体" w:hAnsi="Courier New"/>
      <w:kern w:val="2"/>
      <w:sz w:val="21"/>
    </w:rPr>
  </w:style>
  <w:style w:type="character" w:customStyle="1" w:styleId="98">
    <w:name w:val="5）级标题 字符"/>
    <w:basedOn w:val="97"/>
    <w:link w:val="96"/>
    <w:qFormat/>
    <w:uiPriority w:val="11"/>
    <w:rPr>
      <w:rFonts w:ascii="宋体" w:hAnsi="Courier New"/>
      <w:kern w:val="2"/>
      <w:sz w:val="21"/>
    </w:rPr>
  </w:style>
  <w:style w:type="paragraph" w:customStyle="1" w:styleId="99">
    <w:name w:val="样式 标题 4 + 段前: 5 磅 段后: 5 磅 行距: 单倍行距"/>
    <w:next w:val="24"/>
    <w:qFormat/>
    <w:uiPriority w:val="0"/>
    <w:pPr>
      <w:keepNext/>
      <w:keepLines/>
      <w:widowControl w:val="0"/>
      <w:tabs>
        <w:tab w:val="left" w:pos="780"/>
        <w:tab w:val="left" w:pos="1680"/>
      </w:tabs>
      <w:adjustRightInd w:val="0"/>
      <w:spacing w:before="100" w:after="100" w:line="372" w:lineRule="auto"/>
      <w:ind w:left="400" w:leftChars="200" w:hanging="200" w:hangingChars="200"/>
      <w:outlineLvl w:val="3"/>
    </w:pPr>
    <w:rPr>
      <w:rFonts w:ascii="Arial" w:hAnsi="Arial" w:eastAsia="黑体" w:cs="Times New Roman"/>
      <w:b/>
      <w:sz w:val="28"/>
      <w:lang w:val="en-US" w:eastAsia="zh-CN" w:bidi="ar-SA"/>
    </w:rPr>
  </w:style>
  <w:style w:type="character" w:customStyle="1" w:styleId="100">
    <w:name w:val="Subtle Emphasis"/>
    <w:basedOn w:val="33"/>
    <w:qFormat/>
    <w:uiPriority w:val="19"/>
    <w:rPr>
      <w:rFonts w:eastAsia="宋体"/>
      <w:i/>
      <w:iCs/>
      <w:color w:val="auto"/>
      <w:sz w:val="21"/>
    </w:rPr>
  </w:style>
  <w:style w:type="paragraph" w:customStyle="1" w:styleId="101">
    <w:name w:val="⑥级标题"/>
    <w:basedOn w:val="74"/>
    <w:link w:val="103"/>
    <w:qFormat/>
    <w:uiPriority w:val="12"/>
    <w:pPr>
      <w:numPr>
        <w:numId w:val="8"/>
      </w:numPr>
    </w:pPr>
  </w:style>
  <w:style w:type="character" w:customStyle="1" w:styleId="102">
    <w:name w:val="3级标题 字符"/>
    <w:basedOn w:val="51"/>
    <w:link w:val="74"/>
    <w:qFormat/>
    <w:uiPriority w:val="3"/>
    <w:rPr>
      <w:rFonts w:ascii="宋体" w:hAnsi="Courier New"/>
      <w:b/>
      <w:kern w:val="2"/>
      <w:sz w:val="21"/>
    </w:rPr>
  </w:style>
  <w:style w:type="character" w:customStyle="1" w:styleId="103">
    <w:name w:val="⑥级标题 字符"/>
    <w:basedOn w:val="102"/>
    <w:link w:val="101"/>
    <w:qFormat/>
    <w:uiPriority w:val="12"/>
    <w:rPr>
      <w:rFonts w:ascii="宋体" w:hAnsi="Courier New"/>
      <w:kern w:val="2"/>
      <w:sz w:val="21"/>
    </w:rPr>
  </w:style>
  <w:style w:type="character" w:customStyle="1" w:styleId="104">
    <w:name w:val="电子邮件签名 字符"/>
    <w:link w:val="7"/>
    <w:semiHidden/>
    <w:qFormat/>
    <w:locked/>
    <w:uiPriority w:val="99"/>
    <w:rPr>
      <w:sz w:val="21"/>
      <w:szCs w:val="21"/>
    </w:rPr>
  </w:style>
  <w:style w:type="character" w:customStyle="1" w:styleId="105">
    <w:name w:val="电子邮件签名 字符1"/>
    <w:basedOn w:val="33"/>
    <w:semiHidden/>
    <w:qFormat/>
    <w:uiPriority w:val="98"/>
    <w:rPr>
      <w:rFonts w:ascii="Times New Roman" w:hAnsi="Times New Roman"/>
      <w:kern w:val="2"/>
      <w:sz w:val="21"/>
    </w:rPr>
  </w:style>
  <w:style w:type="character" w:customStyle="1" w:styleId="106">
    <w:name w:val="HR正文 Char"/>
    <w:link w:val="107"/>
    <w:qFormat/>
    <w:uiPriority w:val="0"/>
    <w:rPr>
      <w:kern w:val="2"/>
      <w:sz w:val="24"/>
      <w:szCs w:val="24"/>
    </w:rPr>
  </w:style>
  <w:style w:type="paragraph" w:customStyle="1" w:styleId="107">
    <w:name w:val="HR正文"/>
    <w:basedOn w:val="1"/>
    <w:link w:val="106"/>
    <w:qFormat/>
    <w:uiPriority w:val="0"/>
    <w:pPr>
      <w:spacing w:line="300" w:lineRule="auto"/>
      <w:ind w:firstLine="200" w:firstLineChars="200"/>
    </w:pPr>
    <w:rPr>
      <w:rFonts w:ascii="Calibri" w:hAnsi="Calibri"/>
      <w:sz w:val="24"/>
      <w:szCs w:val="24"/>
    </w:rPr>
  </w:style>
  <w:style w:type="character" w:customStyle="1" w:styleId="108">
    <w:name w:val="信息标题 字符"/>
    <w:link w:val="26"/>
    <w:semiHidden/>
    <w:qFormat/>
    <w:locked/>
    <w:uiPriority w:val="99"/>
    <w:rPr>
      <w:rFonts w:ascii="Cambria" w:hAnsi="Cambria" w:cs="Cambria"/>
      <w:sz w:val="24"/>
      <w:szCs w:val="24"/>
      <w:shd w:val="pct20" w:color="auto" w:fill="auto"/>
    </w:rPr>
  </w:style>
  <w:style w:type="character" w:customStyle="1" w:styleId="109">
    <w:name w:val="信息标题 字符1"/>
    <w:basedOn w:val="33"/>
    <w:semiHidden/>
    <w:qFormat/>
    <w:uiPriority w:val="98"/>
    <w:rPr>
      <w:rFonts w:asciiTheme="majorHAnsi" w:hAnsiTheme="majorHAnsi" w:eastAsiaTheme="majorEastAsia" w:cstheme="majorBidi"/>
      <w:kern w:val="2"/>
      <w:sz w:val="24"/>
      <w:szCs w:val="24"/>
      <w:shd w:val="pct20" w:color="auto" w:fill="auto"/>
    </w:rPr>
  </w:style>
  <w:style w:type="character" w:customStyle="1" w:styleId="110">
    <w:name w:val="页眉 Char1"/>
    <w:semiHidden/>
    <w:qFormat/>
    <w:locked/>
    <w:uiPriority w:val="0"/>
    <w:rPr>
      <w:rFonts w:ascii="Calibri" w:hAnsi="Calibri"/>
      <w:sz w:val="18"/>
      <w:szCs w:val="18"/>
    </w:rPr>
  </w:style>
  <w:style w:type="character" w:customStyle="1" w:styleId="111">
    <w:name w:val="标题 3 Char"/>
    <w:link w:val="4"/>
    <w:qFormat/>
    <w:uiPriority w:val="0"/>
    <w:rPr>
      <w:b/>
      <w:sz w:val="32"/>
    </w:rPr>
  </w:style>
  <w:style w:type="paragraph" w:customStyle="1" w:styleId="112">
    <w:name w:val="Table Paragraph"/>
    <w:basedOn w:val="1"/>
    <w:autoRedefine/>
    <w:qFormat/>
    <w:uiPriority w:val="1"/>
    <w:rPr>
      <w:rFonts w:ascii="宋体" w:hAnsi="宋体" w:eastAsia="宋体" w:cs="宋体"/>
    </w:rPr>
  </w:style>
  <w:style w:type="table" w:customStyle="1" w:styleId="113">
    <w:name w:val="Table Normal"/>
    <w:autoRedefine/>
    <w:qFormat/>
    <w:uiPriority w:val="0"/>
    <w:tblPr>
      <w:tblCellMar>
        <w:top w:w="0" w:type="dxa"/>
        <w:left w:w="0" w:type="dxa"/>
        <w:bottom w:w="0" w:type="dxa"/>
        <w:right w:w="0" w:type="dxa"/>
      </w:tblCellMar>
    </w:tblPr>
  </w:style>
  <w:style w:type="paragraph" w:customStyle="1" w:styleId="114">
    <w:name w:val="1."/>
    <w:basedOn w:val="1"/>
    <w:autoRedefine/>
    <w:qFormat/>
    <w:uiPriority w:val="0"/>
    <w:pPr>
      <w:spacing w:line="360" w:lineRule="auto"/>
      <w:ind w:firstLine="200" w:firstLineChars="200"/>
    </w:pPr>
    <w:rPr>
      <w:rFonts w:hint="eastAsia" w:ascii="宋体" w:hAnsi="Times New Roman" w:eastAsia="宋体" w:cs="Times New Roman"/>
      <w:sz w:val="24"/>
    </w:rPr>
  </w:style>
  <w:style w:type="paragraph" w:customStyle="1" w:styleId="115">
    <w:name w:val="List Paragraph_ff9796bf-26fe-4bab-abdd-a26b733bdff2"/>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7.png"/><Relationship Id="rId2" Type="http://schemas.openxmlformats.org/officeDocument/2006/relationships/settings" Target="settings.xml"/><Relationship Id="rId19" Type="http://schemas.openxmlformats.org/officeDocument/2006/relationships/image" Target="media/image6.png"/><Relationship Id="rId18" Type="http://schemas.openxmlformats.org/officeDocument/2006/relationships/image" Target="media/image5.png"/><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28</Pages>
  <Words>7533</Words>
  <Characters>7934</Characters>
  <Lines>127</Lines>
  <Paragraphs>35</Paragraphs>
  <TotalTime>9</TotalTime>
  <ScaleCrop>false</ScaleCrop>
  <LinksUpToDate>false</LinksUpToDate>
  <CharactersWithSpaces>7985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2020-06-30T00:26:00Z</dcterms:created>
  <dc:creator>微软用户</dc:creator>
  <cp:lastModifiedBy>故里</cp:lastModifiedBy>
  <cp:lastPrinted>2020-06-28T02:28:00Z</cp:lastPrinted>
  <dcterms:modified xsi:type="dcterms:W3CDTF">2026-01-15T05:59:23Z</dcterms:modified>
  <cp:revision>171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BFA85F2BEEA6473B892BE9E58292A8FA_13</vt:lpwstr>
  </property>
  <property fmtid="{D5CDD505-2E9C-101B-9397-08002B2CF9AE}" pid="4" name="KSOTemplateDocerSaveRecord">
    <vt:lpwstr>eyJoZGlkIjoiOTE2M2ZjNzdkOWZiOTc3ZTI0ZTM3NjE0YmMxMzAwOWUiLCJ1c2VySWQiOiI2MTMxODEyNDkifQ==</vt:lpwstr>
  </property>
</Properties>
</file>