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jc w:val="center"/>
        <w:rPr>
          <w:i w:val="0"/>
          <w:iCs/>
          <w:sz w:val="32"/>
          <w:szCs w:val="32"/>
          <w:lang w:val="en-US"/>
        </w:rPr>
      </w:pPr>
      <w:bookmarkStart w:id="0" w:name="_Toc12866"/>
      <w:r>
        <w:rPr>
          <w:rFonts w:hint="eastAsia" w:cs="宋体"/>
          <w:i w:val="0"/>
          <w:iCs/>
          <w:sz w:val="32"/>
          <w:szCs w:val="32"/>
          <w:lang w:val="en-US" w:eastAsia="zh-CN"/>
        </w:rPr>
        <w:t>中国重汽集团2026年办公用品集中采购项目招标公告</w:t>
      </w:r>
      <w:bookmarkEnd w:id="0"/>
    </w:p>
    <w:p>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ZBGL2026010010</w:t>
      </w:r>
      <w:r>
        <w:rPr>
          <w:rFonts w:hint="eastAsia" w:ascii="Cambria" w:hAnsi="Cambria" w:eastAsia="宋体" w:cs="宋体"/>
          <w:b/>
          <w:bCs/>
          <w:i w:val="0"/>
          <w:iCs/>
          <w:sz w:val="22"/>
          <w:szCs w:val="22"/>
          <w:highlight w:val="none"/>
          <w:lang w:eastAsia="zh-CN"/>
        </w:rPr>
        <w:t>）</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2026-01-15</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2026-01-25</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办公室作为集团公司办公用品统一归口管理部门，计划组织2026年度办公用品集中采购项目公开招标。</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中国重汽集团2026年办公用品集中采购项目</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非固定资产货物</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办公用品</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pStyle w:val="2"/>
        <w:spacing w:line="360" w:lineRule="auto"/>
        <w:ind w:firstLine="470" w:firstLineChars="196"/>
        <w:rPr>
          <w:b/>
        </w:rPr>
      </w:pPr>
      <w:r>
        <w:rPr>
          <w:rFonts w:hint="eastAsia" w:asciiTheme="majorEastAsia" w:hAnsiTheme="majorEastAsia" w:eastAsiaTheme="majorEastAsia" w:cstheme="majorEastAsia"/>
          <w:sz w:val="24"/>
          <w:szCs w:val="24"/>
        </w:rPr>
        <w:t xml:space="preserve">   </w:t>
      </w:r>
      <w:r>
        <w:rPr>
          <w:rFonts w:hint="eastAsia" w:hAnsi="宋体"/>
          <w:bCs/>
          <w:szCs w:val="21"/>
        </w:rPr>
        <w:t>所有拟投标人需满足以下条件并经招标人审核通过后方可获得该项目的投标资格：</w:t>
      </w:r>
    </w:p>
    <w:p>
      <w:pPr>
        <w:pStyle w:val="2"/>
        <w:spacing w:line="360" w:lineRule="auto"/>
        <w:ind w:firstLine="205" w:firstLineChars="9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szCs w:val="21"/>
        </w:rPr>
        <w:t>拟标投人必须是在中华人民共和国境内注册的独立法人机构，具有独立承担民事责任能力</w:t>
      </w:r>
      <w:r>
        <w:rPr>
          <w:rFonts w:hint="eastAsia"/>
          <w:color w:val="000000" w:themeColor="text1"/>
          <w:szCs w:val="21"/>
          <w14:textFill>
            <w14:solidFill>
              <w14:schemeClr w14:val="tx1"/>
            </w14:solidFill>
          </w14:textFill>
        </w:rPr>
        <w:t>，要求同时提供对本项目主要产品授权书原件和售后服务承诺函（书）原件(承诺设备及软件不存在侵犯他人知识产权的风险)，加盖生产厂家公章。</w:t>
      </w:r>
      <w:r>
        <w:rPr>
          <w:rFonts w:hint="eastAsia"/>
          <w:b/>
          <w:color w:val="000000" w:themeColor="text1"/>
          <w:szCs w:val="21"/>
          <w14:textFill>
            <w14:solidFill>
              <w14:schemeClr w14:val="tx1"/>
            </w14:solidFill>
          </w14:textFill>
        </w:rPr>
        <w:t>主要授权包括：得力、欣乐、旗舰</w:t>
      </w:r>
      <w:r>
        <w:rPr>
          <w:rFonts w:hint="eastAsia"/>
          <w:color w:val="000000" w:themeColor="text1"/>
          <w:szCs w:val="21"/>
          <w14:textFill>
            <w14:solidFill>
              <w14:schemeClr w14:val="tx1"/>
            </w14:solidFill>
          </w14:textFill>
        </w:rPr>
        <w:t>；</w:t>
      </w:r>
    </w:p>
    <w:p>
      <w:pPr>
        <w:pStyle w:val="2"/>
        <w:spacing w:line="360" w:lineRule="auto"/>
        <w:ind w:firstLine="205" w:firstLineChars="98"/>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（2）拟标投人必须是在中华人民共和国境内注册的独立法人机构，具有独立承担民事责任能力，注册资金不少于</w:t>
      </w: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00万人民币，公司成立三年以上（以营业执照成立日期到开标当日满三年为准）；且经营范围满足招标人需求</w:t>
      </w:r>
      <w:r>
        <w:rPr>
          <w:rFonts w:hint="eastAsia" w:hAnsi="宋体"/>
          <w:color w:val="000000" w:themeColor="text1"/>
          <w:szCs w:val="21"/>
          <w14:textFill>
            <w14:solidFill>
              <w14:schemeClr w14:val="tx1"/>
            </w14:solidFill>
          </w14:textFill>
        </w:rPr>
        <w:t>并</w:t>
      </w:r>
      <w:r>
        <w:rPr>
          <w:rFonts w:hAnsi="宋体"/>
          <w:color w:val="000000" w:themeColor="text1"/>
          <w:szCs w:val="21"/>
          <w14:textFill>
            <w14:solidFill>
              <w14:schemeClr w14:val="tx1"/>
            </w14:solidFill>
          </w14:textFill>
        </w:rPr>
        <w:t>在人员、设备、资金等方面具有承担本</w:t>
      </w:r>
      <w:r>
        <w:rPr>
          <w:rFonts w:hint="eastAsia" w:hAnsi="宋体"/>
          <w:color w:val="000000" w:themeColor="text1"/>
          <w:szCs w:val="21"/>
          <w14:textFill>
            <w14:solidFill>
              <w14:schemeClr w14:val="tx1"/>
            </w14:solidFill>
          </w14:textFill>
        </w:rPr>
        <w:t>项目</w:t>
      </w:r>
      <w:r>
        <w:rPr>
          <w:rFonts w:hAnsi="宋体"/>
          <w:color w:val="000000" w:themeColor="text1"/>
          <w:szCs w:val="21"/>
          <w14:textFill>
            <w14:solidFill>
              <w14:schemeClr w14:val="tx1"/>
            </w14:solidFill>
          </w14:textFill>
        </w:rPr>
        <w:t>的能力</w:t>
      </w:r>
      <w:r>
        <w:rPr>
          <w:rFonts w:hint="eastAsia" w:hAnsi="宋体"/>
          <w:color w:val="000000" w:themeColor="text1"/>
          <w:szCs w:val="21"/>
          <w14:textFill>
            <w14:solidFill>
              <w14:schemeClr w14:val="tx1"/>
            </w14:solidFill>
          </w14:textFill>
        </w:rPr>
        <w:t>；</w:t>
      </w:r>
    </w:p>
    <w:p>
      <w:pPr>
        <w:pStyle w:val="2"/>
        <w:spacing w:line="360" w:lineRule="auto"/>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（3）拟投标人应提供三证合一的供营业执照扫描件；</w:t>
      </w:r>
    </w:p>
    <w:p>
      <w:pPr>
        <w:pStyle w:val="2"/>
        <w:spacing w:line="360" w:lineRule="auto"/>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（4）投标人应提供《法定代表人资格证明》、《法定代表人授权委托书》、加盖公章的法定代表人身份证复印件；如法定代表人参加投标，仅提供法定代表人身份证原件及复印件即可</w:t>
      </w:r>
      <w:r>
        <w:rPr>
          <w:rFonts w:hint="eastAsia"/>
          <w:color w:val="000000" w:themeColor="text1"/>
          <w:szCs w:val="21"/>
          <w:lang w:eastAsia="zh-CN"/>
          <w14:textFill>
            <w14:solidFill>
              <w14:schemeClr w14:val="tx1"/>
            </w14:solidFill>
          </w14:textFill>
        </w:rPr>
        <w:t>；</w:t>
      </w:r>
    </w:p>
    <w:p>
      <w:pPr>
        <w:pStyle w:val="2"/>
        <w:spacing w:line="360" w:lineRule="auto"/>
        <w:ind w:firstLine="420" w:firstLineChars="200"/>
        <w:rPr>
          <w:rFonts w:hint="eastAsia" w:hAnsi="宋体"/>
          <w:lang w:eastAsia="zh-CN"/>
        </w:rPr>
      </w:pPr>
      <w:r>
        <w:rPr>
          <w:rFonts w:hint="eastAsia" w:hAnsi="宋体"/>
        </w:rPr>
        <w:t>（</w:t>
      </w:r>
      <w:r>
        <w:rPr>
          <w:rFonts w:hint="eastAsia" w:hAnsi="宋体"/>
          <w:lang w:val="en-US" w:eastAsia="zh-CN"/>
        </w:rPr>
        <w:t>5</w:t>
      </w:r>
      <w:r>
        <w:rPr>
          <w:rFonts w:hint="eastAsia" w:hAnsi="宋体"/>
        </w:rPr>
        <w:t>）</w:t>
      </w:r>
      <w:r>
        <w:rPr>
          <w:rFonts w:hint="eastAsia" w:hAnsi="宋体"/>
          <w:lang w:val="en-US" w:eastAsia="zh-CN"/>
        </w:rPr>
        <w:t>投标人</w:t>
      </w:r>
      <w:r>
        <w:rPr>
          <w:rFonts w:hint="eastAsia" w:hAnsi="宋体"/>
        </w:rPr>
        <w:t>最近半年完税证明、信用证明材料（征信报告）</w:t>
      </w:r>
      <w:r>
        <w:rPr>
          <w:rFonts w:hint="eastAsia" w:hAnsi="宋体"/>
          <w:lang w:eastAsia="zh-CN"/>
        </w:rPr>
        <w:t>，</w:t>
      </w:r>
      <w:r>
        <w:rPr>
          <w:rFonts w:hint="eastAsia" w:hAnsi="宋体"/>
        </w:rPr>
        <w:t>年度纳税信用评价信息（可从电子税务局查询截图，需加盖公章）</w:t>
      </w:r>
      <w:r>
        <w:rPr>
          <w:rFonts w:hint="eastAsia" w:hAnsi="宋体"/>
          <w:lang w:eastAsia="zh-CN"/>
        </w:rPr>
        <w:t>，</w:t>
      </w:r>
      <w:r>
        <w:rPr>
          <w:rFonts w:hint="eastAsia" w:hAnsi="宋体"/>
          <w:lang w:val="en-US" w:eastAsia="zh-CN"/>
        </w:rPr>
        <w:t>投标人</w:t>
      </w:r>
      <w:r>
        <w:rPr>
          <w:rFonts w:hint="eastAsia" w:hAnsi="宋体"/>
        </w:rPr>
        <w:t>对外担保说明（写明贵单位对外有无对外担保和质押业务，需加盖公章）</w:t>
      </w:r>
      <w:r>
        <w:rPr>
          <w:rFonts w:hint="eastAsia" w:hAnsi="宋体"/>
          <w:lang w:eastAsia="zh-CN"/>
        </w:rPr>
        <w:t>。</w:t>
      </w:r>
    </w:p>
    <w:p>
      <w:pPr>
        <w:pStyle w:val="2"/>
        <w:spacing w:line="360" w:lineRule="auto"/>
        <w:ind w:firstLine="415" w:firstLineChars="198"/>
        <w:rPr>
          <w:rFonts w:hint="eastAsia" w:hAnsi="Courier New"/>
          <w:color w:val="000000" w:themeColor="text1"/>
          <w:szCs w:val="21"/>
          <w:lang w:eastAsia="zh-CN"/>
          <w14:textFill>
            <w14:solidFill>
              <w14:schemeClr w14:val="tx1"/>
            </w14:solidFill>
          </w14:textFill>
        </w:rPr>
      </w:pPr>
      <w:r>
        <w:rPr>
          <w:rFonts w:hint="eastAsia" w:ascii="宋体" w:hAnsi="Courier New" w:eastAsia="宋体" w:cstheme="minorBidi"/>
          <w:color w:val="000000" w:themeColor="text1"/>
          <w:szCs w:val="21"/>
          <w14:textFill>
            <w14:solidFill>
              <w14:schemeClr w14:val="tx1"/>
            </w14:solidFill>
          </w14:textFill>
        </w:rPr>
        <w:t>（</w:t>
      </w:r>
      <w:r>
        <w:rPr>
          <w:rFonts w:hint="eastAsia" w:hAnsi="Courier New" w:cstheme="minorBidi"/>
          <w:color w:val="000000" w:themeColor="text1"/>
          <w:szCs w:val="21"/>
          <w:lang w:val="en-US" w:eastAsia="zh-CN"/>
          <w14:textFill>
            <w14:solidFill>
              <w14:schemeClr w14:val="tx1"/>
            </w14:solidFill>
          </w14:textFill>
        </w:rPr>
        <w:t>6</w:t>
      </w:r>
      <w:r>
        <w:rPr>
          <w:rFonts w:hint="eastAsia" w:ascii="宋体" w:hAnsi="Courier New" w:eastAsia="宋体" w:cstheme="minorBidi"/>
          <w:color w:val="000000" w:themeColor="text1"/>
          <w:szCs w:val="21"/>
          <w14:textFill>
            <w14:solidFill>
              <w14:schemeClr w14:val="tx1"/>
            </w14:solidFill>
          </w14:textFill>
        </w:rPr>
        <w:t>）投标人应具有相同或类似项目业绩，且投标人过去两年中不曾在任何合同中违约或任何原</w:t>
      </w:r>
      <w:r>
        <w:rPr>
          <w:rFonts w:hint="eastAsia" w:hAnsi="Courier New"/>
          <w:color w:val="000000" w:themeColor="text1"/>
          <w:szCs w:val="21"/>
          <w14:textFill>
            <w14:solidFill>
              <w14:schemeClr w14:val="tx1"/>
            </w14:solidFill>
          </w14:textFill>
        </w:rPr>
        <w:t>因而使合同被解除</w:t>
      </w:r>
      <w:r>
        <w:rPr>
          <w:rFonts w:hint="eastAsia" w:hAnsi="Courier New"/>
          <w:color w:val="000000" w:themeColor="text1"/>
          <w:szCs w:val="21"/>
          <w:lang w:eastAsia="zh-CN"/>
          <w14:textFill>
            <w14:solidFill>
              <w14:schemeClr w14:val="tx1"/>
            </w14:solidFill>
          </w14:textFill>
        </w:rPr>
        <w:t>。</w:t>
      </w:r>
    </w:p>
    <w:p>
      <w:pPr>
        <w:pStyle w:val="2"/>
        <w:numPr>
          <w:ilvl w:val="0"/>
          <w:numId w:val="1"/>
        </w:numPr>
        <w:spacing w:line="360" w:lineRule="auto"/>
        <w:ind w:firstLine="415" w:firstLineChars="198"/>
        <w:rPr>
          <w:rFonts w:hint="eastAsia" w:ascii="宋体" w:hAnsi="Courier New" w:eastAsia="宋体" w:cstheme="minorBidi"/>
          <w:b w:val="0"/>
          <w:bCs w:val="0"/>
          <w:i w:val="0"/>
          <w:iCs w:val="0"/>
          <w:caps w:val="0"/>
          <w:color w:val="000000" w:themeColor="text1"/>
          <w:spacing w:val="0"/>
          <w:sz w:val="21"/>
          <w:szCs w:val="21"/>
          <w:shd w:val="clear"/>
          <w:lang w:bidi="ar"/>
          <w14:textFill>
            <w14:solidFill>
              <w14:schemeClr w14:val="tx1"/>
            </w14:solidFill>
          </w14:textFill>
        </w:rPr>
      </w:pPr>
      <w:r>
        <w:rPr>
          <w:rFonts w:hint="eastAsia" w:hAnsi="Courier New"/>
          <w:color w:val="000000" w:themeColor="text1"/>
          <w:szCs w:val="21"/>
          <w14:textFill>
            <w14:solidFill>
              <w14:schemeClr w14:val="tx1"/>
            </w14:solidFill>
          </w14:textFill>
        </w:rPr>
        <w:t>投标人</w:t>
      </w:r>
      <w:r>
        <w:rPr>
          <w:rFonts w:hint="eastAsia" w:ascii="宋体" w:hAnsi="Courier New" w:eastAsia="宋体" w:cstheme="minorBidi"/>
          <w:b w:val="0"/>
          <w:bCs w:val="0"/>
          <w:color w:val="000000" w:themeColor="text1"/>
          <w:kern w:val="2"/>
          <w:sz w:val="21"/>
          <w:szCs w:val="21"/>
          <w:lang w:val="en-US" w:eastAsia="zh-CN" w:bidi="ar"/>
          <w14:textFill>
            <w14:solidFill>
              <w14:schemeClr w14:val="tx1"/>
            </w14:solidFill>
          </w14:textFill>
        </w:rPr>
        <w:t>提供经会计师事务所审计且出具无保留意见的近三年的财务审计报告原件，并加盖公章，包括但不限于报告页、经审计的资产负债表、利润表、现金流量表及报表附注。</w:t>
      </w:r>
      <w:r>
        <w:rPr>
          <w:rFonts w:hint="eastAsia" w:ascii="宋体" w:hAnsi="Courier New" w:eastAsia="宋体" w:cstheme="minorBidi"/>
          <w:b w:val="0"/>
          <w:bCs w:val="0"/>
          <w:i w:val="0"/>
          <w:iCs w:val="0"/>
          <w:caps w:val="0"/>
          <w:color w:val="000000" w:themeColor="text1"/>
          <w:spacing w:val="0"/>
          <w:sz w:val="21"/>
          <w:szCs w:val="21"/>
          <w:shd w:val="clear"/>
          <w14:textFill>
            <w14:solidFill>
              <w14:schemeClr w14:val="tx1"/>
            </w14:solidFill>
          </w14:textFill>
        </w:rPr>
        <w:t>如投标人公司没有经审计的财务报告，可提供加盖公章的近三年财务报表，包括但不限于资产负债表、利润表、现金流</w:t>
      </w:r>
      <w:r>
        <w:rPr>
          <w:rFonts w:hint="eastAsia" w:ascii="宋体" w:hAnsi="Courier New" w:eastAsia="宋体" w:cstheme="minorBidi"/>
          <w:b w:val="0"/>
          <w:bCs w:val="0"/>
          <w:i w:val="0"/>
          <w:iCs w:val="0"/>
          <w:caps w:val="0"/>
          <w:color w:val="000000" w:themeColor="text1"/>
          <w:spacing w:val="0"/>
          <w:sz w:val="21"/>
          <w:szCs w:val="21"/>
          <w:shd w:val="clear"/>
          <w:lang w:bidi="ar"/>
          <w14:textFill>
            <w14:solidFill>
              <w14:schemeClr w14:val="tx1"/>
            </w14:solidFill>
          </w14:textFill>
        </w:rPr>
        <w:t>量表。应提供中文版本的审计报告或财务报表。</w:t>
      </w:r>
    </w:p>
    <w:p>
      <w:pPr>
        <w:pStyle w:val="2"/>
        <w:spacing w:line="360" w:lineRule="auto"/>
        <w:ind w:firstLine="415" w:firstLineChars="198"/>
        <w:rPr>
          <w:rFonts w:hint="eastAsia" w:ascii="宋体" w:hAnsi="Courier New"/>
          <w:color w:val="000000" w:themeColor="text1"/>
          <w:szCs w:val="21"/>
          <w:lang w:eastAsia="zh-CN" w:bidi="ar"/>
          <w14:textFill>
            <w14:solidFill>
              <w14:schemeClr w14:val="tx1"/>
            </w14:solidFill>
          </w14:textFill>
        </w:rPr>
      </w:pPr>
      <w:r>
        <w:rPr>
          <w:rFonts w:hint="eastAsia" w:ascii="宋体" w:hAnsi="Courier New"/>
          <w:color w:val="000000" w:themeColor="text1"/>
          <w:szCs w:val="21"/>
          <w:lang w:bidi="ar"/>
          <w14:textFill>
            <w14:solidFill>
              <w14:schemeClr w14:val="tx1"/>
            </w14:solidFill>
          </w14:textFill>
        </w:rPr>
        <w:t>（</w:t>
      </w:r>
      <w:r>
        <w:rPr>
          <w:rFonts w:hint="eastAsia" w:ascii="宋体" w:hAnsi="Courier New"/>
          <w:color w:val="000000" w:themeColor="text1"/>
          <w:szCs w:val="21"/>
          <w:lang w:val="en-US" w:eastAsia="zh-CN" w:bidi="ar"/>
          <w14:textFill>
            <w14:solidFill>
              <w14:schemeClr w14:val="tx1"/>
            </w14:solidFill>
          </w14:textFill>
        </w:rPr>
        <w:t>8</w:t>
      </w:r>
      <w:r>
        <w:rPr>
          <w:rFonts w:hint="eastAsia" w:ascii="宋体" w:hAnsi="Courier New"/>
          <w:color w:val="000000" w:themeColor="text1"/>
          <w:szCs w:val="21"/>
          <w:lang w:bidi="ar"/>
          <w14:textFill>
            <w14:solidFill>
              <w14:schemeClr w14:val="tx1"/>
            </w14:solidFill>
          </w14:textFill>
        </w:rPr>
        <w:t>）有严格的服务质量管理制度和完备的业务操作规范；有健全的安全保障制度和措施</w:t>
      </w:r>
      <w:r>
        <w:rPr>
          <w:rFonts w:hint="eastAsia" w:ascii="宋体" w:hAnsi="Courier New"/>
          <w:color w:val="000000" w:themeColor="text1"/>
          <w:szCs w:val="21"/>
          <w:lang w:eastAsia="zh-CN" w:bidi="ar"/>
          <w14:textFill>
            <w14:solidFill>
              <w14:schemeClr w14:val="tx1"/>
            </w14:solidFill>
          </w14:textFill>
        </w:rPr>
        <w:t>。</w:t>
      </w:r>
    </w:p>
    <w:p>
      <w:pPr>
        <w:pStyle w:val="2"/>
        <w:spacing w:line="360" w:lineRule="auto"/>
        <w:ind w:firstLine="205" w:firstLineChars="98"/>
        <w:rPr>
          <w:rFonts w:hint="eastAsia" w:hAnsi="Courier New"/>
          <w:color w:val="000000" w:themeColor="text1"/>
          <w:szCs w:val="21"/>
          <w14:textFill>
            <w14:solidFill>
              <w14:schemeClr w14:val="tx1"/>
            </w14:solidFill>
          </w14:textFill>
        </w:rPr>
      </w:pPr>
      <w:r>
        <w:rPr>
          <w:rFonts w:hint="eastAsia" w:hAnsi="Courier New"/>
          <w:color w:val="000000" w:themeColor="text1"/>
          <w:szCs w:val="21"/>
          <w:lang w:bidi="ar"/>
          <w14:textFill>
            <w14:solidFill>
              <w14:schemeClr w14:val="tx1"/>
            </w14:solidFill>
          </w14:textFill>
        </w:rPr>
        <w:t>如存在两家及以上单位反馈拟投标人存在较严重合同履约问题的，经过招标人核实，</w:t>
      </w:r>
      <w:r>
        <w:rPr>
          <w:rFonts w:hint="eastAsia" w:hAnsi="Courier New"/>
          <w:color w:val="000000" w:themeColor="text1"/>
          <w:szCs w:val="21"/>
          <w14:textFill>
            <w14:solidFill>
              <w14:schemeClr w14:val="tx1"/>
            </w14:solidFill>
          </w14:textFill>
        </w:rPr>
        <w:t>将取消投标资格，同时该投标人2年不得参与招标人关于相关快递业务类的招投标项目。</w:t>
      </w:r>
    </w:p>
    <w:p>
      <w:pPr>
        <w:pStyle w:val="2"/>
        <w:spacing w:line="360" w:lineRule="auto"/>
        <w:ind w:firstLine="415" w:firstLineChars="198"/>
        <w:rPr>
          <w:rFonts w:hint="eastAsia" w:ascii="宋体" w:hAnsi="Courier New" w:eastAsia="宋体" w:cstheme="minorBidi"/>
          <w:i w:val="0"/>
          <w:iCs w:val="0"/>
          <w:caps w:val="0"/>
          <w:color w:val="000000" w:themeColor="text1"/>
          <w:spacing w:val="0"/>
          <w:sz w:val="21"/>
          <w:szCs w:val="21"/>
          <w:shd w:val="clear"/>
          <w:lang w:eastAsia="zh-CN"/>
          <w14:textFill>
            <w14:solidFill>
              <w14:schemeClr w14:val="tx1"/>
            </w14:solidFill>
          </w14:textFill>
        </w:rPr>
      </w:pPr>
      <w:r>
        <w:rPr>
          <w:rFonts w:hint="eastAsia" w:cstheme="minorBidi"/>
          <w:i w:val="0"/>
          <w:iCs w:val="0"/>
          <w:caps w:val="0"/>
          <w:color w:val="000000" w:themeColor="text1"/>
          <w:spacing w:val="0"/>
          <w:sz w:val="21"/>
          <w:szCs w:val="21"/>
          <w:shd w:val="clear"/>
          <w:lang w:eastAsia="zh-CN"/>
          <w14:textFill>
            <w14:solidFill>
              <w14:schemeClr w14:val="tx1"/>
            </w14:solidFill>
          </w14:textFill>
        </w:rPr>
        <w:t>（</w:t>
      </w:r>
      <w:r>
        <w:rPr>
          <w:rFonts w:hint="eastAsia" w:cstheme="minorBidi"/>
          <w:i w:val="0"/>
          <w:iCs w:val="0"/>
          <w:caps w:val="0"/>
          <w:color w:val="000000" w:themeColor="text1"/>
          <w:spacing w:val="0"/>
          <w:sz w:val="21"/>
          <w:szCs w:val="21"/>
          <w:shd w:val="clear"/>
          <w:lang w:val="en-US" w:eastAsia="zh-CN"/>
          <w14:textFill>
            <w14:solidFill>
              <w14:schemeClr w14:val="tx1"/>
            </w14:solidFill>
          </w14:textFill>
        </w:rPr>
        <w:t>9</w:t>
      </w:r>
      <w:r>
        <w:rPr>
          <w:rFonts w:hint="eastAsia" w:cstheme="minorBidi"/>
          <w:i w:val="0"/>
          <w:iCs w:val="0"/>
          <w:caps w:val="0"/>
          <w:color w:val="000000" w:themeColor="text1"/>
          <w:spacing w:val="0"/>
          <w:sz w:val="21"/>
          <w:szCs w:val="21"/>
          <w:shd w:val="clear"/>
          <w:lang w:eastAsia="zh-CN"/>
          <w14:textFill>
            <w14:solidFill>
              <w14:schemeClr w14:val="tx1"/>
            </w14:solidFill>
          </w14:textFill>
        </w:rPr>
        <w:t>）</w:t>
      </w:r>
      <w:r>
        <w:rPr>
          <w:rFonts w:hint="eastAsia" w:ascii="宋体" w:hAnsi="Courier New" w:eastAsia="宋体" w:cstheme="minorBidi"/>
          <w:i w:val="0"/>
          <w:iCs w:val="0"/>
          <w:caps w:val="0"/>
          <w:color w:val="000000" w:themeColor="text1"/>
          <w:spacing w:val="0"/>
          <w:sz w:val="21"/>
          <w:szCs w:val="21"/>
          <w:shd w:val="clear"/>
          <w14:textFill>
            <w14:solidFill>
              <w14:schemeClr w14:val="tx1"/>
            </w14:solidFill>
          </w14:textFill>
        </w:rPr>
        <w:t>没有被招标方列入黑名单</w:t>
      </w:r>
      <w:r>
        <w:rPr>
          <w:rFonts w:hint="eastAsia" w:ascii="宋体" w:hAnsi="Courier New" w:cstheme="minorBidi"/>
          <w:i w:val="0"/>
          <w:iCs w:val="0"/>
          <w:caps w:val="0"/>
          <w:color w:val="000000" w:themeColor="text1"/>
          <w:spacing w:val="0"/>
          <w:sz w:val="21"/>
          <w:szCs w:val="21"/>
          <w:shd w:val="clear"/>
          <w:lang w:eastAsia="zh-CN"/>
          <w14:textFill>
            <w14:solidFill>
              <w14:schemeClr w14:val="tx1"/>
            </w14:solidFill>
          </w14:textFill>
        </w:rPr>
        <w:t>。</w:t>
      </w:r>
    </w:p>
    <w:p>
      <w:pPr>
        <w:pStyle w:val="2"/>
        <w:numPr>
          <w:ilvl w:val="-1"/>
          <w:numId w:val="0"/>
        </w:numPr>
        <w:spacing w:line="360" w:lineRule="auto"/>
        <w:ind w:left="0" w:firstLine="415" w:firstLineChars="198"/>
        <w:rPr>
          <w:rFonts w:hint="eastAsia" w:ascii="宋体" w:hAnsi="Courier New" w:eastAsia="宋体" w:cstheme="minorBidi"/>
          <w:i w:val="0"/>
          <w:iCs w:val="0"/>
          <w:caps w:val="0"/>
          <w:color w:val="000000" w:themeColor="text1"/>
          <w:spacing w:val="0"/>
          <w:sz w:val="21"/>
          <w:szCs w:val="21"/>
          <w:shd w:val="clear"/>
          <w14:textFill>
            <w14:solidFill>
              <w14:schemeClr w14:val="tx1"/>
            </w14:solidFill>
          </w14:textFill>
        </w:rPr>
      </w:pPr>
      <w:r>
        <w:rPr>
          <w:rFonts w:hint="eastAsia" w:cstheme="minorBidi"/>
          <w:i w:val="0"/>
          <w:iCs w:val="0"/>
          <w:caps w:val="0"/>
          <w:color w:val="000000" w:themeColor="text1"/>
          <w:spacing w:val="0"/>
          <w:sz w:val="21"/>
          <w:szCs w:val="21"/>
          <w:shd w:val="clear"/>
          <w:lang w:eastAsia="zh-CN"/>
          <w14:textFill>
            <w14:solidFill>
              <w14:schemeClr w14:val="tx1"/>
            </w14:solidFill>
          </w14:textFill>
        </w:rPr>
        <w:t>（</w:t>
      </w:r>
      <w:r>
        <w:rPr>
          <w:rFonts w:hint="eastAsia" w:cstheme="minorBidi"/>
          <w:i w:val="0"/>
          <w:iCs w:val="0"/>
          <w:caps w:val="0"/>
          <w:color w:val="000000" w:themeColor="text1"/>
          <w:spacing w:val="0"/>
          <w:sz w:val="21"/>
          <w:szCs w:val="21"/>
          <w:shd w:val="clear"/>
          <w:lang w:val="en-US" w:eastAsia="zh-CN"/>
          <w14:textFill>
            <w14:solidFill>
              <w14:schemeClr w14:val="tx1"/>
            </w14:solidFill>
          </w14:textFill>
        </w:rPr>
        <w:t>10</w:t>
      </w:r>
      <w:r>
        <w:rPr>
          <w:rFonts w:hint="eastAsia" w:cstheme="minorBidi"/>
          <w:i w:val="0"/>
          <w:iCs w:val="0"/>
          <w:caps w:val="0"/>
          <w:color w:val="000000" w:themeColor="text1"/>
          <w:spacing w:val="0"/>
          <w:sz w:val="21"/>
          <w:szCs w:val="21"/>
          <w:shd w:val="clear"/>
          <w:lang w:eastAsia="zh-CN"/>
          <w14:textFill>
            <w14:solidFill>
              <w14:schemeClr w14:val="tx1"/>
            </w14:solidFill>
          </w14:textFill>
        </w:rPr>
        <w:t>）</w:t>
      </w:r>
      <w:r>
        <w:rPr>
          <w:rFonts w:hint="eastAsia" w:ascii="宋体" w:hAnsi="Courier New" w:eastAsia="宋体" w:cstheme="minorBidi"/>
          <w:i w:val="0"/>
          <w:iCs w:val="0"/>
          <w:caps w:val="0"/>
          <w:color w:val="000000" w:themeColor="text1"/>
          <w:spacing w:val="0"/>
          <w:sz w:val="21"/>
          <w:szCs w:val="21"/>
          <w:shd w:val="clear"/>
          <w14:textFill>
            <w14:solidFill>
              <w14:schemeClr w14:val="tx1"/>
            </w14:solidFill>
          </w14:textFill>
        </w:rPr>
        <w:t>拟投标人的直接或间接股东、法定代表人、董事、监事、高管非重汽员工及其亲属。</w:t>
      </w:r>
    </w:p>
    <w:p>
      <w:pPr>
        <w:pStyle w:val="2"/>
        <w:numPr>
          <w:ilvl w:val="-1"/>
          <w:numId w:val="0"/>
        </w:numPr>
        <w:spacing w:line="360" w:lineRule="auto"/>
        <w:ind w:left="0" w:firstLine="415" w:firstLineChars="198"/>
        <w:rPr>
          <w:rFonts w:hint="eastAsia" w:hAnsi="Courier New"/>
          <w:color w:val="000000" w:themeColor="text1"/>
          <w:szCs w:val="21"/>
          <w14:textFill>
            <w14:solidFill>
              <w14:schemeClr w14:val="tx1"/>
            </w14:solidFill>
          </w14:textFill>
        </w:rPr>
      </w:pPr>
      <w:r>
        <w:rPr>
          <w:rFonts w:hint="eastAsia" w:cstheme="minorBidi"/>
          <w:i w:val="0"/>
          <w:iCs w:val="0"/>
          <w:caps w:val="0"/>
          <w:color w:val="000000" w:themeColor="text1"/>
          <w:spacing w:val="0"/>
          <w:sz w:val="21"/>
          <w:szCs w:val="21"/>
          <w:shd w:val="clear"/>
          <w:lang w:eastAsia="zh-CN"/>
          <w14:textFill>
            <w14:solidFill>
              <w14:schemeClr w14:val="tx1"/>
            </w14:solidFill>
          </w14:textFill>
        </w:rPr>
        <w:t>（</w:t>
      </w:r>
      <w:r>
        <w:rPr>
          <w:rFonts w:hint="eastAsia" w:cstheme="minorBidi"/>
          <w:i w:val="0"/>
          <w:iCs w:val="0"/>
          <w:caps w:val="0"/>
          <w:color w:val="000000" w:themeColor="text1"/>
          <w:spacing w:val="0"/>
          <w:sz w:val="21"/>
          <w:szCs w:val="21"/>
          <w:shd w:val="clear"/>
          <w:lang w:val="en-US" w:eastAsia="zh-CN"/>
          <w14:textFill>
            <w14:solidFill>
              <w14:schemeClr w14:val="tx1"/>
            </w14:solidFill>
          </w14:textFill>
        </w:rPr>
        <w:t>11</w:t>
      </w:r>
      <w:r>
        <w:rPr>
          <w:rFonts w:hint="eastAsia" w:cstheme="minorBidi"/>
          <w:i w:val="0"/>
          <w:iCs w:val="0"/>
          <w:caps w:val="0"/>
          <w:color w:val="000000" w:themeColor="text1"/>
          <w:spacing w:val="0"/>
          <w:sz w:val="21"/>
          <w:szCs w:val="21"/>
          <w:shd w:val="clear"/>
          <w:lang w:eastAsia="zh-CN"/>
          <w14:textFill>
            <w14:solidFill>
              <w14:schemeClr w14:val="tx1"/>
            </w14:solidFill>
          </w14:textFill>
        </w:rPr>
        <w:t>）</w:t>
      </w:r>
      <w:r>
        <w:rPr>
          <w:rFonts w:hint="eastAsia" w:ascii="宋体" w:hAnsi="Courier New" w:eastAsia="宋体" w:cstheme="minorBidi"/>
          <w:i w:val="0"/>
          <w:iCs w:val="0"/>
          <w:caps w:val="0"/>
          <w:color w:val="000000" w:themeColor="text1"/>
          <w:spacing w:val="0"/>
          <w:sz w:val="21"/>
          <w:szCs w:val="21"/>
          <w:shd w:val="clear"/>
          <w14:textFill>
            <w14:solidFill>
              <w14:schemeClr w14:val="tx1"/>
            </w14:solidFill>
          </w14:textFill>
        </w:rPr>
        <w:t>拟投标人遵守执业准则和执业规范，近三年内没有与本项目有关的违法、违规或行业自律惩戒记录，需提供信用中国网站出具的信用报告。</w:t>
      </w:r>
    </w:p>
    <w:p>
      <w:pPr>
        <w:pStyle w:val="2"/>
        <w:numPr>
          <w:ilvl w:val="-1"/>
          <w:numId w:val="0"/>
        </w:numPr>
        <w:spacing w:line="360" w:lineRule="auto"/>
        <w:ind w:left="0" w:firstLine="415" w:firstLineChars="198"/>
        <w:rPr>
          <w:rFonts w:hint="eastAsia" w:ascii="宋体" w:hAnsi="Courier New" w:eastAsia="宋体" w:cstheme="minorBidi"/>
          <w:i w:val="0"/>
          <w:iCs w:val="0"/>
          <w:caps w:val="0"/>
          <w:color w:val="000000" w:themeColor="text1"/>
          <w:spacing w:val="0"/>
          <w:sz w:val="21"/>
          <w:szCs w:val="21"/>
          <w:shd w:val="clear"/>
          <w14:textFill>
            <w14:solidFill>
              <w14:schemeClr w14:val="tx1"/>
            </w14:solidFill>
          </w14:textFill>
        </w:rPr>
      </w:pPr>
      <w:r>
        <w:rPr>
          <w:rFonts w:hint="eastAsia" w:cstheme="minorBidi"/>
          <w:i w:val="0"/>
          <w:iCs w:val="0"/>
          <w:caps w:val="0"/>
          <w:color w:val="000000" w:themeColor="text1"/>
          <w:spacing w:val="0"/>
          <w:sz w:val="21"/>
          <w:szCs w:val="21"/>
          <w:shd w:val="clear"/>
          <w:lang w:eastAsia="zh-CN"/>
          <w14:textFill>
            <w14:solidFill>
              <w14:schemeClr w14:val="tx1"/>
            </w14:solidFill>
          </w14:textFill>
        </w:rPr>
        <w:t>（</w:t>
      </w:r>
      <w:r>
        <w:rPr>
          <w:rFonts w:hint="eastAsia" w:cstheme="minorBidi"/>
          <w:i w:val="0"/>
          <w:iCs w:val="0"/>
          <w:caps w:val="0"/>
          <w:color w:val="000000" w:themeColor="text1"/>
          <w:spacing w:val="0"/>
          <w:sz w:val="21"/>
          <w:szCs w:val="21"/>
          <w:shd w:val="clear"/>
          <w:lang w:val="en-US" w:eastAsia="zh-CN"/>
          <w14:textFill>
            <w14:solidFill>
              <w14:schemeClr w14:val="tx1"/>
            </w14:solidFill>
          </w14:textFill>
        </w:rPr>
        <w:t>12</w:t>
      </w:r>
      <w:r>
        <w:rPr>
          <w:rFonts w:hint="eastAsia" w:cstheme="minorBidi"/>
          <w:i w:val="0"/>
          <w:iCs w:val="0"/>
          <w:caps w:val="0"/>
          <w:color w:val="000000" w:themeColor="text1"/>
          <w:spacing w:val="0"/>
          <w:sz w:val="21"/>
          <w:szCs w:val="21"/>
          <w:shd w:val="clear"/>
          <w:lang w:eastAsia="zh-CN"/>
          <w14:textFill>
            <w14:solidFill>
              <w14:schemeClr w14:val="tx1"/>
            </w14:solidFill>
          </w14:textFill>
        </w:rPr>
        <w:t>）</w:t>
      </w:r>
      <w:r>
        <w:rPr>
          <w:rFonts w:hint="eastAsia" w:ascii="宋体" w:hAnsi="Courier New" w:eastAsia="宋体" w:cstheme="minorBidi"/>
          <w:i w:val="0"/>
          <w:iCs w:val="0"/>
          <w:caps w:val="0"/>
          <w:color w:val="000000" w:themeColor="text1"/>
          <w:spacing w:val="0"/>
          <w:sz w:val="21"/>
          <w:szCs w:val="21"/>
          <w:shd w:val="clear"/>
          <w14:textFill>
            <w14:solidFill>
              <w14:schemeClr w14:val="tx1"/>
            </w14:solidFill>
          </w14:textFill>
        </w:rPr>
        <w:t>投标方必须是最终投保、签订合同的单位，不得以任何理由将已中标项目以任何形式分包或转包给其他单位。</w:t>
      </w:r>
    </w:p>
    <w:p>
      <w:pPr>
        <w:spacing w:line="360" w:lineRule="auto"/>
        <w:ind w:firstLine="420" w:firstLineChars="200"/>
        <w:jc w:val="left"/>
        <w:rPr>
          <w:rFonts w:hint="eastAsia" w:ascii="宋体" w:hAnsi="Courier New" w:eastAsia="宋体" w:cstheme="minorBidi"/>
          <w:color w:val="000000" w:themeColor="text1"/>
          <w:sz w:val="21"/>
          <w:szCs w:val="21"/>
          <w14:textFill>
            <w14:solidFill>
              <w14:schemeClr w14:val="tx1"/>
            </w14:solidFill>
          </w14:textFill>
        </w:rPr>
      </w:pPr>
      <w:r>
        <w:rPr>
          <w:rFonts w:hint="eastAsia" w:ascii="宋体" w:hAnsi="Courier New" w:eastAsia="宋体" w:cstheme="minorBidi"/>
          <w:color w:val="000000" w:themeColor="text1"/>
          <w:sz w:val="21"/>
          <w:szCs w:val="21"/>
          <w:lang w:eastAsia="zh-CN"/>
          <w14:textFill>
            <w14:solidFill>
              <w14:schemeClr w14:val="tx1"/>
            </w14:solidFill>
          </w14:textFill>
        </w:rPr>
        <w:t>（</w:t>
      </w:r>
      <w:r>
        <w:rPr>
          <w:rFonts w:hint="eastAsia" w:ascii="宋体" w:hAnsi="Courier New" w:eastAsia="宋体" w:cstheme="minorBidi"/>
          <w:color w:val="000000" w:themeColor="text1"/>
          <w:sz w:val="21"/>
          <w:szCs w:val="21"/>
          <w:lang w:val="en-US" w:eastAsia="zh-CN"/>
          <w14:textFill>
            <w14:solidFill>
              <w14:schemeClr w14:val="tx1"/>
            </w14:solidFill>
          </w14:textFill>
        </w:rPr>
        <w:t>13</w:t>
      </w:r>
      <w:r>
        <w:rPr>
          <w:rFonts w:hint="eastAsia" w:ascii="宋体" w:hAnsi="Courier New" w:eastAsia="宋体" w:cstheme="minorBidi"/>
          <w:color w:val="000000" w:themeColor="text1"/>
          <w:sz w:val="21"/>
          <w:szCs w:val="21"/>
          <w:lang w:eastAsia="zh-CN"/>
          <w14:textFill>
            <w14:solidFill>
              <w14:schemeClr w14:val="tx1"/>
            </w14:solidFill>
          </w14:textFill>
        </w:rPr>
        <w:t>）</w:t>
      </w:r>
      <w:r>
        <w:rPr>
          <w:rFonts w:hint="eastAsia" w:ascii="宋体" w:hAnsi="Courier New" w:eastAsia="宋体" w:cstheme="minorBidi"/>
          <w:color w:val="000000" w:themeColor="text1"/>
          <w:sz w:val="21"/>
          <w:szCs w:val="21"/>
          <w14:textFill>
            <w14:solidFill>
              <w14:schemeClr w14:val="tx1"/>
            </w14:solidFill>
          </w14:textFill>
        </w:rPr>
        <w:t>法律法规规定的其他情形。</w:t>
      </w:r>
    </w:p>
    <w:p>
      <w:pPr>
        <w:rPr>
          <w:rFonts w:hint="eastAsia" w:asciiTheme="majorEastAsia" w:hAnsiTheme="majorEastAsia" w:eastAsiaTheme="majorEastAsia" w:cstheme="majorEastAsia"/>
          <w:b/>
          <w:bCs/>
          <w:sz w:val="24"/>
          <w:szCs w:val="24"/>
        </w:rPr>
      </w:pPr>
      <w:r>
        <w:rPr>
          <w:rFonts w:hint="eastAsia" w:cstheme="minorBidi"/>
          <w:color w:val="000000" w:themeColor="text1"/>
          <w:sz w:val="21"/>
          <w:szCs w:val="21"/>
          <w:lang w:val="en-US" w:eastAsia="zh-CN"/>
          <w14:textFill>
            <w14:solidFill>
              <w14:schemeClr w14:val="tx1"/>
            </w14:solidFill>
          </w14:textFill>
        </w:rPr>
        <w:t>（14）</w:t>
      </w:r>
      <w:r>
        <w:rPr>
          <w:rFonts w:hint="eastAsia" w:hAnsi="Courier New" w:eastAsia="宋体" w:cstheme="minorBidi"/>
          <w:color w:val="000000" w:themeColor="text1"/>
          <w:sz w:val="21"/>
          <w:szCs w:val="21"/>
          <w:lang w:val="en-US" w:eastAsia="zh-CN"/>
          <w14:textFill>
            <w14:solidFill>
              <w14:schemeClr w14:val="tx1"/>
            </w14:solidFill>
          </w14:textFill>
        </w:rPr>
        <w:t>该项目采用供应商直销模式进行采购，不允许代理商进行投标。</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 xml:space="preserve">线下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01</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25</w:t>
      </w:r>
      <w:r>
        <w:rPr>
          <w:rFonts w:hint="eastAsia" w:asciiTheme="majorEastAsia" w:hAnsiTheme="majorEastAsia" w:eastAsiaTheme="majorEastAsia" w:cstheme="majorEastAsia"/>
          <w:sz w:val="24"/>
          <w:szCs w:val="24"/>
        </w:rPr>
        <w:t xml:space="preserve"> 17:00:00 </w:t>
      </w:r>
    </w:p>
    <w:p>
      <w:pPr>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 xml:space="preserve">采购文件领取地点：山东省济南市历城区华奥路777号重汽科技大厦1307 </w:t>
      </w:r>
    </w:p>
    <w:p>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 xml:space="preserve">线下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25</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17</w:t>
      </w:r>
      <w:r>
        <w:rPr>
          <w:rFonts w:hint="eastAsia" w:asciiTheme="majorEastAsia" w:hAnsiTheme="majorEastAsia" w:eastAsiaTheme="majorEastAsia" w:cstheme="majorEastAsia"/>
          <w:sz w:val="24"/>
          <w:szCs w:val="24"/>
        </w:rPr>
        <w:t xml:space="preserve">:00:00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t xml:space="preserve">山东省济南市历城区华奥路777号重汽科技大厦1307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26</w:t>
      </w:r>
      <w:r>
        <w:rPr>
          <w:rFonts w:hint="eastAsia" w:asciiTheme="majorEastAsia" w:hAnsiTheme="majorEastAsia" w:eastAsiaTheme="majorEastAsia" w:cstheme="majorEastAsia"/>
          <w:sz w:val="24"/>
          <w:szCs w:val="24"/>
        </w:rPr>
        <w:t xml:space="preserve"> 09:00:00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 xml:space="preserve">山东省济南市历城区华奥路777号重汽科技大厦1307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pPr>
        <w:ind w:firstLine="480" w:firstLineChars="20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联系人：李延军</w:t>
      </w:r>
      <w:r>
        <w:rPr>
          <w:rFonts w:hint="eastAsia" w:asciiTheme="majorEastAsia" w:hAnsiTheme="majorEastAsia" w:eastAsiaTheme="majorEastAsia" w:cstheme="majorEastAsia"/>
          <w:sz w:val="24"/>
          <w:szCs w:val="24"/>
          <w:lang w:val="en-US" w:eastAsia="zh-CN"/>
        </w:rPr>
        <w:t>/赵力</w:t>
      </w:r>
    </w:p>
    <w:p>
      <w:pPr>
        <w:ind w:firstLine="480" w:firstLineChars="20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17860605562/17860606595</w:t>
      </w:r>
    </w:p>
    <w:p>
      <w:pPr>
        <w:ind w:firstLine="1319" w:firstLineChars="0"/>
        <w:rPr>
          <w:rFonts w:hint="eastAsia" w:asciiTheme="majorEastAsia" w:hAnsiTheme="majorEastAsia" w:eastAsiaTheme="majorEastAsia" w:cstheme="majorEastAsia"/>
          <w:sz w:val="24"/>
          <w:szCs w:val="24"/>
          <w:lang w:val="en-US" w:eastAsia="zh-CN"/>
        </w:rPr>
      </w:pP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中国重汽集团2026年办公用品集中采购项目</w:t>
      </w:r>
      <w:bookmarkStart w:id="2" w:name="_GoBack"/>
      <w:bookmarkEnd w:id="2"/>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pStyle w:val="2"/>
        <w:outlineLvl w:val="2"/>
        <w:rPr>
          <w:rFonts w:hint="eastAsia" w:hAnsi="宋体" w:eastAsia="宋体" w:cs="宋体"/>
          <w:b/>
          <w:bCs/>
          <w:color w:val="000000"/>
          <w:sz w:val="24"/>
          <w:szCs w:val="24"/>
        </w:rPr>
      </w:pPr>
      <w:r>
        <w:rPr>
          <w:rFonts w:hint="eastAsia" w:hAnsi="宋体" w:eastAsia="宋体" w:cs="宋体"/>
          <w:b/>
          <w:bCs/>
          <w:color w:val="000000"/>
          <w:sz w:val="24"/>
          <w:szCs w:val="24"/>
        </w:rPr>
        <w:t xml:space="preserve"> </w:t>
      </w: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pPr>
        <w:pStyle w:val="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2"/>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pPr>
        <w:pStyle w:val="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
      </w:pPr>
      <w:r>
        <w:rPr>
          <w:rFonts w:hint="eastAsia" w:hAnsi="宋体" w:eastAsia="宋体" w:cs="宋体"/>
          <w:b/>
          <w:bCs/>
          <w:color w:val="000000"/>
          <w:sz w:val="24"/>
          <w:szCs w:val="28"/>
          <w:highlight w:val="yellow"/>
        </w:rPr>
        <w:t>2.配套能力“供货类别”填“”，业务主管部门选择“”。</w:t>
      </w:r>
    </w:p>
    <w:p>
      <w:pPr>
        <w:pStyle w:val="2"/>
        <w:sectPr>
          <w:pgSz w:w="11906" w:h="16838"/>
          <w:pgMar w:top="1588" w:right="1418" w:bottom="1134" w:left="1418" w:header="851" w:footer="992" w:gutter="0"/>
          <w:cols w:space="720" w:num="1"/>
          <w:titlePg/>
          <w:docGrid w:type="lines" w:linePitch="312" w:charSpace="0"/>
        </w:sectPr>
      </w:pPr>
    </w:p>
    <w:p>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https://ecaitong.sinotruk.com:8012/</w:t>
      </w:r>
      <w:r>
        <w:rPr>
          <w:rStyle w:val="15"/>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
      </w:pPr>
      <w:r>
        <w:rPr>
          <w:rFonts w:hint="eastAsia" w:hAnsi="宋体" w:eastAsia="宋体" w:cs="宋体"/>
          <w:color w:val="000000"/>
          <w:sz w:val="24"/>
          <w:szCs w:val="28"/>
          <w:highlight w:val="yellow"/>
        </w:rPr>
        <w:t>注意：系统内的投标报价单位为“万元”，如开标现场发现填错报价，即直接淘汰。</w:t>
      </w:r>
    </w:p>
    <w:p>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pPr>
        <w:pStyle w:val="2"/>
        <w:rPr>
          <w:rFonts w:hint="eastAsia" w:hAnsi="宋体" w:eastAsia="宋体" w:cs="Times New Roman"/>
          <w:b/>
          <w:color w:val="000000"/>
          <w:sz w:val="24"/>
          <w:szCs w:val="24"/>
        </w:rPr>
      </w:pPr>
    </w:p>
    <w:p>
      <w:pPr>
        <w:pStyle w:val="2"/>
        <w:rPr>
          <w:rFonts w:hint="eastAsia" w:hAnsi="宋体" w:eastAsia="宋体" w:cs="Times New Roman"/>
          <w:b/>
          <w:color w:val="000000"/>
          <w:sz w:val="24"/>
          <w:szCs w:val="24"/>
        </w:rPr>
      </w:pPr>
    </w:p>
    <w:p>
      <w:pPr>
        <w:pStyle w:val="2"/>
        <w:rPr>
          <w:rFonts w:hint="eastAsia" w:hAnsi="宋体" w:eastAsia="宋体" w:cs="Times New Roman"/>
          <w:b/>
          <w:color w:val="000000"/>
          <w:sz w:val="24"/>
          <w:szCs w:val="24"/>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533F0C"/>
    <w:multiLevelType w:val="singleLevel"/>
    <w:tmpl w:val="6C533F0C"/>
    <w:lvl w:ilvl="0" w:tentative="0">
      <w:start w:val="7"/>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329F7"/>
    <w:rsid w:val="24CF6DDE"/>
    <w:rsid w:val="268853A2"/>
    <w:rsid w:val="26FC6505"/>
    <w:rsid w:val="2A2E12DB"/>
    <w:rsid w:val="33700F55"/>
    <w:rsid w:val="37B05FEC"/>
    <w:rsid w:val="3A71153D"/>
    <w:rsid w:val="44907102"/>
    <w:rsid w:val="48EF075C"/>
    <w:rsid w:val="50724AF7"/>
    <w:rsid w:val="7C590591"/>
    <w:rsid w:val="7CBD4A32"/>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0"/>
    <w:rPr>
      <w:b/>
    </w:rPr>
  </w:style>
  <w:style w:type="character" w:styleId="10">
    <w:name w:val="FollowedHyperlink"/>
    <w:basedOn w:val="8"/>
    <w:qFormat/>
    <w:uiPriority w:val="0"/>
    <w:rPr>
      <w:color w:val="800080"/>
      <w:u w:val="none"/>
    </w:rPr>
  </w:style>
  <w:style w:type="character" w:styleId="11">
    <w:name w:val="HTML Definition"/>
    <w:basedOn w:val="8"/>
    <w:qFormat/>
    <w:uiPriority w:val="0"/>
  </w:style>
  <w:style w:type="character" w:styleId="12">
    <w:name w:val="HTML Typewriter"/>
    <w:basedOn w:val="8"/>
    <w:qFormat/>
    <w:uiPriority w:val="0"/>
    <w:rPr>
      <w:rFonts w:hint="default" w:ascii="monospace" w:hAnsi="monospace" w:eastAsia="monospace" w:cs="monospace"/>
      <w:sz w:val="20"/>
    </w:rPr>
  </w:style>
  <w:style w:type="character" w:styleId="13">
    <w:name w:val="HTML Acronym"/>
    <w:basedOn w:val="8"/>
    <w:qFormat/>
    <w:uiPriority w:val="0"/>
  </w:style>
  <w:style w:type="character" w:styleId="14">
    <w:name w:val="HTML Variable"/>
    <w:basedOn w:val="8"/>
    <w:qFormat/>
    <w:uiPriority w:val="0"/>
  </w:style>
  <w:style w:type="character" w:styleId="15">
    <w:name w:val="Hyperlink"/>
    <w:basedOn w:val="8"/>
    <w:qFormat/>
    <w:uiPriority w:val="0"/>
    <w:rPr>
      <w:color w:val="0000FF"/>
      <w:u w:val="none"/>
    </w:rPr>
  </w:style>
  <w:style w:type="character" w:styleId="16">
    <w:name w:val="HTML Code"/>
    <w:basedOn w:val="8"/>
    <w:qFormat/>
    <w:uiPriority w:val="0"/>
    <w:rPr>
      <w:rFonts w:hint="default" w:ascii="monospace" w:hAnsi="monospace" w:eastAsia="monospace" w:cs="monospace"/>
      <w:sz w:val="20"/>
    </w:rPr>
  </w:style>
  <w:style w:type="character" w:styleId="17">
    <w:name w:val="HTML Cite"/>
    <w:basedOn w:val="8"/>
    <w:qFormat/>
    <w:uiPriority w:val="0"/>
  </w:style>
  <w:style w:type="character" w:styleId="18">
    <w:name w:val="HTML Keyboard"/>
    <w:basedOn w:val="8"/>
    <w:qFormat/>
    <w:uiPriority w:val="0"/>
    <w:rPr>
      <w:rFonts w:ascii="monospace" w:hAnsi="monospace" w:eastAsia="monospace" w:cs="monospace"/>
      <w:sz w:val="20"/>
    </w:rPr>
  </w:style>
  <w:style w:type="character" w:styleId="19">
    <w:name w:val="HTML Sample"/>
    <w:basedOn w:val="8"/>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1428</Words>
  <Characters>1581</Characters>
  <Lines>0</Lines>
  <Paragraphs>0</Paragraphs>
  <TotalTime>2</TotalTime>
  <ScaleCrop>false</ScaleCrop>
  <LinksUpToDate>false</LinksUpToDate>
  <CharactersWithSpaces>1769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赵力</cp:lastModifiedBy>
  <dcterms:modified xsi:type="dcterms:W3CDTF">2026-01-15T07:59:16Z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36BA767B9B1647D78DB7367FAC05A487_13</vt:lpwstr>
  </property>
</Properties>
</file>