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jc w:val="center"/>
        <w:rPr>
          <w:i w:val="0"/>
          <w:iCs/>
          <w:sz w:val="32"/>
          <w:szCs w:val="32"/>
          <w:lang w:val="en-US"/>
        </w:rPr>
      </w:pPr>
      <w:bookmarkStart w:id="0" w:name="_Toc12866"/>
      <w:r>
        <w:rPr>
          <w:rFonts w:hint="eastAsia" w:cs="宋体"/>
          <w:i w:val="0"/>
          <w:iCs/>
          <w:sz w:val="32"/>
          <w:szCs w:val="32"/>
          <w:lang w:val="en-US" w:eastAsia="zh-CN"/>
        </w:rPr>
        <w:t>中国重汽集团济南卡车制造公司莱芜工厂车架一部折弯机搬迁项目招标公告</w:t>
      </w:r>
      <w:bookmarkEnd w:id="0"/>
    </w:p>
    <w:p>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ascii="Cambria" w:hAnsi="Cambria" w:eastAsia="宋体" w:cs="宋体"/>
          <w:b/>
          <w:bCs/>
          <w:i w:val="0"/>
          <w:iCs/>
          <w:sz w:val="22"/>
          <w:szCs w:val="22"/>
          <w:highlight w:val="none"/>
          <w:lang w:val="en-US" w:eastAsia="zh-CN"/>
        </w:rPr>
        <w:t>ZBGL2026010145</w:t>
      </w:r>
      <w:r>
        <w:rPr>
          <w:rFonts w:hint="eastAsia" w:ascii="Cambria" w:hAnsi="Cambria" w:eastAsia="宋体" w:cs="宋体"/>
          <w:b/>
          <w:bCs/>
          <w:i w:val="0"/>
          <w:iCs/>
          <w:sz w:val="22"/>
          <w:szCs w:val="22"/>
          <w:highlight w:val="none"/>
          <w:lang w:eastAsia="zh-CN"/>
        </w:rPr>
        <w:t>）</w:t>
      </w:r>
      <w:bookmarkEnd w:id="1"/>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2026-1-16 </w:t>
            </w:r>
          </w:p>
        </w:tc>
        <w:tc>
          <w:tcPr>
            <w:tcW w:w="2200" w:type="dxa"/>
            <w:shd w:val="clear" w:color="auto" w:fill="DEDEDE"/>
            <w:vAlign w:val="center"/>
          </w:tcPr>
          <w:p>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2026-1-21 </w:t>
            </w:r>
          </w:p>
        </w:tc>
      </w:tr>
    </w:tbl>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pPr>
        <w:pStyle w:val="22"/>
        <w:keepNext w:val="0"/>
        <w:keepLines w:val="0"/>
        <w:pageBreakBefore w:val="0"/>
        <w:widowControl/>
        <w:numPr>
          <w:ilvl w:val="0"/>
          <w:numId w:val="1"/>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val="en-US" w:eastAsia="zh-CN" w:bidi="en-US"/>
        </w:rPr>
      </w:pPr>
      <w:r>
        <w:rPr>
          <w:rFonts w:hint="eastAsia" w:asciiTheme="majorEastAsia" w:hAnsiTheme="majorEastAsia" w:eastAsiaTheme="majorEastAsia" w:cstheme="majorEastAsia"/>
          <w:sz w:val="24"/>
          <w:szCs w:val="24"/>
        </w:rPr>
        <w:t xml:space="preserve">    </w:t>
      </w:r>
      <w:r>
        <w:rPr>
          <w:rFonts w:hint="eastAsia" w:asciiTheme="minorEastAsia" w:hAnsiTheme="minorEastAsia" w:eastAsiaTheme="minorEastAsia" w:cstheme="minorEastAsia"/>
          <w:kern w:val="0"/>
          <w:sz w:val="24"/>
          <w:szCs w:val="24"/>
          <w:highlight w:val="none"/>
          <w:u w:val="single"/>
          <w:lang w:val="en-US" w:eastAsia="zh-CN" w:bidi="en-US"/>
        </w:rPr>
        <w:t>对莱芜工厂两台折弯机进行维修与改造，并安装到车间预定位置，与现有上下料设备完成信号对接，实现自动联线生产，主要维修内容如下：</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b/>
          <w:bCs/>
          <w:kern w:val="0"/>
          <w:sz w:val="24"/>
          <w:szCs w:val="24"/>
          <w:highlight w:val="none"/>
          <w:u w:val="none"/>
          <w:lang w:val="en-US" w:eastAsia="zh-CN" w:bidi="en-US"/>
        </w:rPr>
        <w:t>第一台折弯机主要维修内容</w:t>
      </w:r>
      <w:r>
        <w:rPr>
          <w:rFonts w:hint="eastAsia" w:asciiTheme="minorEastAsia" w:hAnsiTheme="minorEastAsia" w:eastAsiaTheme="minorEastAsia" w:cstheme="minorEastAsia"/>
          <w:kern w:val="0"/>
          <w:sz w:val="24"/>
          <w:szCs w:val="24"/>
          <w:highlight w:val="none"/>
          <w:u w:val="none"/>
          <w:lang w:val="en-US" w:eastAsia="zh-CN" w:bidi="en-US"/>
        </w:rPr>
        <w:t>：</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1)制作安装料架导向辊，角度编码器、PLC内存卡安装。</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2)液压站油冷机更换，液压比例阀与放大器更换。</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3)新增扫码系统，实现纵梁编码的自动识别。</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4)设备清洁、补漆。</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5)设备程序编写与调试。</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6)设备的现场安装与调试。</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b/>
          <w:bCs/>
          <w:kern w:val="0"/>
          <w:sz w:val="24"/>
          <w:szCs w:val="24"/>
          <w:highlight w:val="none"/>
          <w:u w:val="none"/>
          <w:lang w:val="en-US" w:eastAsia="zh-CN" w:bidi="en-US"/>
        </w:rPr>
        <w:t>第二台折弯机主要维修内容：</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1)更换现有折弯模具，主机润滑系统。</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2)进行电气、液压及机械零部件、电缆、信号线等更换。</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3)输送料件辊子更换为包胶辊。</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4)下料小车改造为输送链结构。</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5)新增扫码系统，实现纵梁编码的自动识别。</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6)设备清洁、补漆等项目。</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7)设备程序编写与调试。</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u w:val="none"/>
          <w:lang w:val="en-US" w:eastAsia="zh-CN" w:bidi="en-US"/>
        </w:rPr>
        <w:t>8)设备的现场安装与调试。</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inorEastAsia" w:hAnsiTheme="minorEastAsia" w:eastAsiaTheme="minorEastAsia" w:cstheme="minorEastAsia"/>
          <w:kern w:val="0"/>
          <w:sz w:val="24"/>
          <w:szCs w:val="24"/>
          <w:highlight w:val="none"/>
          <w:u w:val="single"/>
          <w:lang w:val="en-US" w:eastAsia="zh-CN" w:bidi="en-US"/>
        </w:rPr>
        <w:t xml:space="preserve">济南卡车制造公司莱芜工厂车架一部折弯机搬迁项目 </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asciiTheme="majorEastAsia" w:hAnsiTheme="majorEastAsia" w:eastAsiaTheme="majorEastAsia" w:cstheme="majorEastAsia"/>
          <w:sz w:val="24"/>
          <w:szCs w:val="24"/>
        </w:rPr>
        <w:t xml:space="preserve">    </w:t>
      </w:r>
      <w:r>
        <w:rPr>
          <w:rFonts w:hint="eastAsia" w:hAnsi="宋体" w:eastAsia="宋体" w:cs="宋体"/>
          <w:color w:val="000000"/>
          <w:sz w:val="24"/>
          <w:szCs w:val="24"/>
          <w:highlight w:val="none"/>
        </w:rPr>
        <w:t>1、公司注册资本不少于300万元（人民币）；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2、公司需成立两年以上，或有相关工作经历和成功的工程案例；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3、在社会上和重汽集团内的其它招标过程中没有不良行为记录；无招标违规、谎报年度报告信息、提供虚假资质资料等行为和行政处罚记录；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4、公司财务良好，经营稳定，有全面履约的能力；供方之间有良好的竞争关系；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5、投标单位应具有良好的商业信誉，没有被处于责令停产、财产被冻结、接管、破产、且财务状况良好。投标单位未在“信用中国”网站（www.creditchina.gov.cn）或各级信用信息共享平台列入失信被执行人名单。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6、投标方的直接或间接股东、法定代表人、董事、监事、高管非重汽员工及其亲属；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7、应签订“安全协议书”明确双方安全责任与义务；严禁拍照；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8、维修队伍中主要作业人员必须具有合规的特种设备作业人员证，主要负责人应持有特种设备安全管理人员证；危险作业（登高、动火、临时线等）应经审批后实施。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9、招标采购项目采用供应商直销模式进行采购，原则上不允许代理商投标。</w:t>
      </w:r>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21</w:t>
      </w:r>
      <w:r>
        <w:rPr>
          <w:rFonts w:hint="eastAsia" w:asciiTheme="majorEastAsia" w:hAnsiTheme="majorEastAsia" w:eastAsiaTheme="majorEastAsia" w:cstheme="majorEastAsia"/>
          <w:sz w:val="24"/>
          <w:szCs w:val="24"/>
        </w:rPr>
        <w:t xml:space="preserve"> 17:00:00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27</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09</w:t>
      </w:r>
      <w:r>
        <w:rPr>
          <w:rFonts w:hint="eastAsia" w:asciiTheme="majorEastAsia" w:hAnsiTheme="majorEastAsia" w:eastAsiaTheme="majorEastAsia" w:cstheme="majorEastAsia"/>
          <w:sz w:val="24"/>
          <w:szCs w:val="24"/>
        </w:rPr>
        <w:t xml:space="preserve">:00:00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27</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济南卡车制造公司莱芜工厂</w:t>
      </w:r>
      <w:r>
        <w:rPr>
          <w:rFonts w:hint="eastAsia" w:asciiTheme="majorEastAsia" w:hAnsiTheme="majorEastAsia" w:eastAsiaTheme="majorEastAsia" w:cstheme="majorEastAsia"/>
          <w:sz w:val="24"/>
          <w:szCs w:val="24"/>
          <w:lang w:val="en-US" w:eastAsia="zh-CN"/>
        </w:rPr>
        <w:t>会议室</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pPr>
        <w:ind w:firstLine="481"/>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杨淑超</w:t>
      </w:r>
    </w:p>
    <w:p>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firstLineChars="200"/>
        <w:rPr>
          <w:rFonts w:hint="eastAsia" w:asciiTheme="majorEastAsia" w:hAnsiTheme="majorEastAsia" w:eastAsiaTheme="majorEastAsia" w:cstheme="majorEastAsia"/>
          <w:sz w:val="24"/>
          <w:szCs w:val="24"/>
        </w:rPr>
      </w:pPr>
    </w:p>
    <w:p>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pPr>
        <w:ind w:left="479" w:leftChars="228" w:firstLine="0" w:firstLineChars="0"/>
        <w:rPr>
          <w:rFonts w:hint="eastAsia" w:asciiTheme="majorEastAsia" w:hAnsiTheme="majorEastAsia" w:eastAsiaTheme="majorEastAsia" w:cstheme="majorEastAsia"/>
          <w:sz w:val="24"/>
          <w:szCs w:val="24"/>
          <w:lang w:val="en-US" w:eastAsia="zh-CN"/>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ascii="宋体" w:hAnsi="宋体" w:eastAsia="宋体" w:cs="宋体"/>
          <w:sz w:val="24"/>
          <w:szCs w:val="24"/>
          <w:highlight w:val="yellow"/>
        </w:rPr>
        <w:t>请登录系统核对系统中2022-2024年度财务数据。如尚未填写或信息不全，请参照《SRM非生产供应商注册手册》（附件</w:t>
      </w:r>
      <w:r>
        <w:rPr>
          <w:rFonts w:hint="eastAsia" w:ascii="宋体" w:hAnsi="宋体" w:eastAsia="宋体" w:cs="宋体"/>
          <w:sz w:val="24"/>
          <w:szCs w:val="24"/>
          <w:highlight w:val="yellow"/>
          <w:lang w:val="en-US" w:eastAsia="zh-CN"/>
        </w:rPr>
        <w:t>二</w:t>
      </w:r>
      <w:r>
        <w:rPr>
          <w:rFonts w:ascii="宋体" w:hAnsi="宋体" w:eastAsia="宋体" w:cs="宋体"/>
          <w:sz w:val="24"/>
          <w:szCs w:val="24"/>
          <w:highlight w:val="yellow"/>
        </w:rPr>
        <w:t>）及时进行补充与更新，确保信息真实、完整。因供应商信息不全或错误导致的报名不成功，由投标人自行承担</w:t>
      </w:r>
      <w:r>
        <w:rPr>
          <w:rFonts w:hint="eastAsia" w:hAnsi="宋体" w:cs="宋体"/>
          <w:sz w:val="24"/>
          <w:szCs w:val="24"/>
          <w:highlight w:val="yellow"/>
          <w:lang w:eastAsia="zh-CN"/>
        </w:rPr>
        <w:t>。</w:t>
      </w:r>
      <w:r>
        <w:rPr>
          <w:rFonts w:ascii="宋体" w:hAnsi="宋体" w:eastAsia="宋体" w:cs="宋体"/>
          <w:sz w:val="24"/>
          <w:szCs w:val="24"/>
          <w:highlight w:val="yellow"/>
        </w:rPr>
        <w:br w:type="textWrapping"/>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pStyle w:val="6"/>
        <w:outlineLvl w:val="2"/>
        <w:rPr>
          <w:rFonts w:hint="eastAsia" w:hAnsi="宋体" w:eastAsia="宋体" w:cs="宋体"/>
          <w:b/>
          <w:bCs/>
          <w:color w:val="000000"/>
          <w:sz w:val="24"/>
          <w:szCs w:val="24"/>
        </w:rPr>
      </w:pPr>
      <w:bookmarkStart w:id="2" w:name="_GoBack"/>
      <w:bookmarkEnd w:id="2"/>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pPr>
        <w:pStyle w:val="6"/>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6"/>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pPr>
        <w:pStyle w:val="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pPr>
        <w:pStyle w:val="6"/>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6"/>
      </w:pPr>
      <w:r>
        <w:rPr>
          <w:rFonts w:hint="eastAsia" w:hAnsi="宋体" w:eastAsia="宋体" w:cs="宋体"/>
          <w:b/>
          <w:bCs/>
          <w:color w:val="000000"/>
          <w:sz w:val="24"/>
          <w:szCs w:val="28"/>
          <w:highlight w:val="yellow"/>
        </w:rPr>
        <w:t>2.配套能力“供货类别”填“”，业务主管部门选择“”。</w:t>
      </w:r>
    </w:p>
    <w:p>
      <w:pPr>
        <w:pStyle w:val="6"/>
        <w:sectPr>
          <w:pgSz w:w="11906" w:h="16838"/>
          <w:pgMar w:top="1588" w:right="1418" w:bottom="1134" w:left="1418" w:header="851" w:footer="992" w:gutter="0"/>
          <w:cols w:space="720" w:num="1"/>
          <w:titlePg/>
          <w:docGrid w:type="lines" w:linePitch="312" w:charSpace="0"/>
        </w:sectPr>
      </w:pPr>
    </w:p>
    <w:p>
      <w:pPr>
        <w:pStyle w:val="6"/>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https://ecaitong.sinotruk.com:8012/</w:t>
      </w:r>
      <w:r>
        <w:rPr>
          <w:rStyle w:val="17"/>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6"/>
      </w:pPr>
      <w:r>
        <w:rPr>
          <w:rFonts w:hint="eastAsia" w:hAnsi="宋体" w:eastAsia="宋体" w:cs="宋体"/>
          <w:color w:val="000000"/>
          <w:sz w:val="24"/>
          <w:szCs w:val="28"/>
          <w:highlight w:val="yellow"/>
        </w:rPr>
        <w:t>注意：系统内的投标报价单位为“万元”，如开标现场发现填错报价，即直接淘汰。</w:t>
      </w:r>
    </w:p>
    <w:p>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pPr>
        <w:pStyle w:val="6"/>
        <w:rPr>
          <w:rFonts w:hint="eastAsia" w:hAnsi="宋体" w:eastAsia="宋体" w:cs="Times New Roman"/>
          <w:b/>
          <w:color w:val="000000"/>
          <w:sz w:val="24"/>
          <w:szCs w:val="24"/>
        </w:rPr>
      </w:pPr>
    </w:p>
    <w:p>
      <w:pPr>
        <w:pStyle w:val="6"/>
        <w:rPr>
          <w:rFonts w:hint="eastAsia" w:hAnsi="宋体" w:eastAsia="宋体" w:cs="Times New Roman"/>
          <w:b/>
          <w:color w:val="000000"/>
          <w:sz w:val="24"/>
          <w:szCs w:val="24"/>
        </w:rPr>
      </w:pPr>
    </w:p>
    <w:p>
      <w:pPr>
        <w:pStyle w:val="6"/>
        <w:rPr>
          <w:rFonts w:hint="eastAsia" w:hAnsi="宋体" w:eastAsia="宋体" w:cs="Times New Roman"/>
          <w:b/>
          <w:color w:val="000000"/>
          <w:sz w:val="24"/>
          <w:szCs w:val="24"/>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FAC178F"/>
    <w:rsid w:val="13982333"/>
    <w:rsid w:val="1B065B6B"/>
    <w:rsid w:val="3BC9616B"/>
    <w:rsid w:val="415E038C"/>
    <w:rsid w:val="44907102"/>
    <w:rsid w:val="48031288"/>
    <w:rsid w:val="48EF075C"/>
    <w:rsid w:val="57BF3EB6"/>
    <w:rsid w:val="70ED56B2"/>
    <w:rsid w:val="722C5D9E"/>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rPr>
      <w:rFonts w:ascii="仿宋_GB2312" w:eastAsia="仿宋_GB2312" w:hAnsiTheme="minorHAnsi" w:cstheme="minorBidi"/>
      <w:sz w:val="32"/>
      <w:szCs w:val="22"/>
    </w:rPr>
  </w:style>
  <w:style w:type="paragraph" w:customStyle="1" w:styleId="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 w:type="paragraph" w:styleId="2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1428</Words>
  <Characters>1581</Characters>
  <Lines>0</Lines>
  <Paragraphs>0</Paragraphs>
  <TotalTime>2</TotalTime>
  <ScaleCrop>false</ScaleCrop>
  <LinksUpToDate>false</LinksUpToDate>
  <CharactersWithSpaces>1769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轻途</cp:lastModifiedBy>
  <dcterms:modified xsi:type="dcterms:W3CDTF">2026-01-16T07:31:10Z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KSOTemplateDocerSaveRecord">
    <vt:lpwstr>eyJoZGlkIjoiMjU1MjU2NmRlYWJmZWVkYjQ3ZmQ4OTdkM2JiNmI3ZjUiLCJ1c2VySWQiOiIzODEwMDEwNTMifQ==</vt:lpwstr>
  </property>
  <property fmtid="{D5CDD505-2E9C-101B-9397-08002B2CF9AE}" pid="4" name="ICV">
    <vt:lpwstr>36BA767B9B1647D78DB7367FAC05A487_13</vt:lpwstr>
  </property>
</Properties>
</file>