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10071">
      <w:pPr>
        <w:pStyle w:val="94"/>
        <w:rPr>
          <w:color w:val="000000" w:themeColor="text1"/>
          <w:highlight w:val="none"/>
          <w14:textFill>
            <w14:solidFill>
              <w14:schemeClr w14:val="tx1"/>
            </w14:solidFill>
          </w14:textFill>
        </w:rPr>
      </w:pPr>
      <w:r>
        <w:rPr>
          <w:color w:val="000000" w:themeColor="text1"/>
          <w:sz w:val="48"/>
          <w:szCs w:val="48"/>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E510ABC">
      <w:pPr>
        <w:ind w:right="280"/>
        <w:jc w:val="center"/>
        <w:rPr>
          <w:rFonts w:ascii="宋体" w:hAnsi="宋体"/>
          <w:color w:val="000000" w:themeColor="text1"/>
          <w:sz w:val="48"/>
          <w:szCs w:val="48"/>
          <w:highlight w:val="none"/>
          <w14:textFill>
            <w14:solidFill>
              <w14:schemeClr w14:val="tx1"/>
            </w14:solidFill>
          </w14:textFill>
        </w:rPr>
      </w:pPr>
    </w:p>
    <w:p w14:paraId="7E3B84BB">
      <w:pPr>
        <w:ind w:right="280"/>
        <w:jc w:val="center"/>
        <w:rPr>
          <w:rFonts w:ascii="宋体" w:hAnsi="宋体"/>
          <w:color w:val="000000" w:themeColor="text1"/>
          <w:sz w:val="48"/>
          <w:szCs w:val="48"/>
          <w:highlight w:val="none"/>
          <w14:textFill>
            <w14:solidFill>
              <w14:schemeClr w14:val="tx1"/>
            </w14:solidFill>
          </w14:textFill>
        </w:rPr>
      </w:pPr>
    </w:p>
    <w:p w14:paraId="143E1105">
      <w:pPr>
        <w:ind w:right="280"/>
        <w:jc w:val="center"/>
        <w:rPr>
          <w:rFonts w:ascii="宋体" w:hAnsi="宋体"/>
          <w:color w:val="000000" w:themeColor="text1"/>
          <w:sz w:val="48"/>
          <w:szCs w:val="48"/>
          <w:highlight w:val="none"/>
          <w14:textFill>
            <w14:solidFill>
              <w14:schemeClr w14:val="tx1"/>
            </w14:solidFill>
          </w14:textFill>
        </w:rPr>
      </w:pPr>
    </w:p>
    <w:p w14:paraId="1C14EDD6">
      <w:pPr>
        <w:ind w:right="280"/>
        <w:jc w:val="center"/>
        <w:rPr>
          <w:rFonts w:ascii="宋体" w:hAnsi="宋体"/>
          <w:color w:val="000000" w:themeColor="text1"/>
          <w:sz w:val="48"/>
          <w:szCs w:val="48"/>
          <w:highlight w:val="none"/>
          <w14:textFill>
            <w14:solidFill>
              <w14:schemeClr w14:val="tx1"/>
            </w14:solidFill>
          </w14:textFill>
        </w:rPr>
      </w:pPr>
    </w:p>
    <w:p w14:paraId="69D884D5">
      <w:pPr>
        <w:ind w:right="280"/>
        <w:jc w:val="center"/>
        <w:rPr>
          <w:rFonts w:ascii="楷体_GB2312" w:hAnsi="宋体" w:eastAsia="楷体_GB2312"/>
          <w:color w:val="000000" w:themeColor="text1"/>
          <w:sz w:val="52"/>
          <w:szCs w:val="52"/>
          <w:highlight w:val="none"/>
          <w14:textFill>
            <w14:solidFill>
              <w14:schemeClr w14:val="tx1"/>
            </w14:solidFill>
          </w14:textFill>
        </w:rPr>
      </w:pPr>
    </w:p>
    <w:p w14:paraId="0C70AFB4">
      <w:pPr>
        <w:ind w:right="280"/>
        <w:jc w:val="center"/>
        <w:rPr>
          <w:rFonts w:hint="eastAsia" w:ascii="楷体_GB2312" w:hAnsi="宋体" w:eastAsia="楷体_GB2312"/>
          <w:color w:val="000000" w:themeColor="text1"/>
          <w:sz w:val="52"/>
          <w:szCs w:val="52"/>
          <w:highlight w:val="none"/>
          <w:lang w:val="en-US" w:eastAsia="zh-CN"/>
          <w14:textFill>
            <w14:solidFill>
              <w14:schemeClr w14:val="tx1"/>
            </w14:solidFill>
          </w14:textFill>
        </w:rPr>
      </w:pPr>
      <w:r>
        <w:rPr>
          <w:rFonts w:hint="eastAsia" w:ascii="楷体_GB2312" w:hAnsi="宋体" w:eastAsia="楷体_GB2312"/>
          <w:color w:val="000000" w:themeColor="text1"/>
          <w:sz w:val="52"/>
          <w:szCs w:val="52"/>
          <w:highlight w:val="none"/>
          <w:lang w:val="en-US" w:eastAsia="zh-CN"/>
          <w14:textFill>
            <w14:solidFill>
              <w14:schemeClr w14:val="tx1"/>
            </w14:solidFill>
          </w14:textFill>
        </w:rPr>
        <w:t>泰安五岳公司—新增焊机项目</w:t>
      </w:r>
    </w:p>
    <w:p w14:paraId="63437996">
      <w:pPr>
        <w:ind w:right="280"/>
        <w:jc w:val="center"/>
        <w:rPr>
          <w:rFonts w:hint="eastAsia" w:ascii="楷体_GB2312" w:hAnsi="宋体" w:eastAsia="楷体_GB2312"/>
          <w:color w:val="000000" w:themeColor="text1"/>
          <w:sz w:val="52"/>
          <w:szCs w:val="52"/>
          <w:highlight w:val="none"/>
          <w:lang w:val="en-US" w:eastAsia="zh-CN"/>
          <w14:textFill>
            <w14:solidFill>
              <w14:schemeClr w14:val="tx1"/>
            </w14:solidFill>
          </w14:textFill>
        </w:rPr>
      </w:pPr>
      <w:r>
        <w:rPr>
          <w:rFonts w:hint="eastAsia" w:ascii="楷体_GB2312" w:hAnsi="宋体" w:eastAsia="楷体_GB2312"/>
          <w:color w:val="000000" w:themeColor="text1"/>
          <w:sz w:val="52"/>
          <w:szCs w:val="52"/>
          <w:highlight w:val="none"/>
          <w:lang w:val="en-US" w:eastAsia="zh-CN"/>
          <w14:textFill>
            <w14:solidFill>
              <w14:schemeClr w14:val="tx1"/>
            </w14:solidFill>
          </w14:textFill>
        </w:rPr>
        <w:t>（20台500型焊机）</w:t>
      </w:r>
    </w:p>
    <w:p w14:paraId="0BB8FF68">
      <w:pPr>
        <w:ind w:right="280"/>
        <w:jc w:val="center"/>
        <w:rPr>
          <w:color w:val="000000" w:themeColor="text1"/>
          <w:sz w:val="28"/>
          <w:szCs w:val="28"/>
          <w:highlight w:val="none"/>
          <w14:textFill>
            <w14:solidFill>
              <w14:schemeClr w14:val="tx1"/>
            </w14:solidFill>
          </w14:textFill>
        </w:rPr>
      </w:pPr>
    </w:p>
    <w:p w14:paraId="12A1D446">
      <w:pPr>
        <w:ind w:right="280"/>
        <w:jc w:val="center"/>
        <w:rPr>
          <w:color w:val="000000" w:themeColor="text1"/>
          <w:sz w:val="28"/>
          <w:szCs w:val="28"/>
          <w:highlight w:val="none"/>
          <w14:textFill>
            <w14:solidFill>
              <w14:schemeClr w14:val="tx1"/>
            </w14:solidFill>
          </w14:textFill>
        </w:rPr>
      </w:pPr>
    </w:p>
    <w:p w14:paraId="7A94DAF0">
      <w:pPr>
        <w:jc w:val="center"/>
        <w:rPr>
          <w:rFonts w:ascii="宋体" w:hAnsi="宋体" w:cs="宋体"/>
          <w:color w:val="000000" w:themeColor="text1"/>
          <w:sz w:val="72"/>
          <w:szCs w:val="72"/>
          <w:highlight w:val="none"/>
          <w14:textFill>
            <w14:solidFill>
              <w14:schemeClr w14:val="tx1"/>
            </w14:solidFill>
          </w14:textFill>
        </w:rPr>
      </w:pPr>
      <w:r>
        <w:rPr>
          <w:rFonts w:hint="eastAsia" w:ascii="宋体" w:hAnsi="宋体" w:cs="宋体"/>
          <w:color w:val="000000" w:themeColor="text1"/>
          <w:sz w:val="72"/>
          <w:szCs w:val="72"/>
          <w:highlight w:val="none"/>
          <w14:textFill>
            <w14:solidFill>
              <w14:schemeClr w14:val="tx1"/>
            </w14:solidFill>
          </w14:textFill>
        </w:rPr>
        <w:t>招标文件</w:t>
      </w:r>
    </w:p>
    <w:p w14:paraId="7FB8ED9F">
      <w:pPr>
        <w:jc w:val="center"/>
        <w:rPr>
          <w:rFonts w:ascii="宋体" w:hAnsi="宋体"/>
          <w:color w:val="000000" w:themeColor="text1"/>
          <w:sz w:val="48"/>
          <w:szCs w:val="48"/>
          <w:highlight w:val="none"/>
          <w14:textFill>
            <w14:solidFill>
              <w14:schemeClr w14:val="tx1"/>
            </w14:solidFill>
          </w14:textFill>
        </w:rPr>
      </w:pPr>
    </w:p>
    <w:p w14:paraId="76B1A6B6">
      <w:pPr>
        <w:jc w:val="center"/>
        <w:rPr>
          <w:rFonts w:ascii="宋体" w:hAnsi="宋体"/>
          <w:color w:val="000000" w:themeColor="text1"/>
          <w:sz w:val="48"/>
          <w:szCs w:val="48"/>
          <w:highlight w:val="none"/>
          <w14:textFill>
            <w14:solidFill>
              <w14:schemeClr w14:val="tx1"/>
            </w14:solidFill>
          </w14:textFill>
        </w:rPr>
      </w:pPr>
    </w:p>
    <w:p w14:paraId="63285B95">
      <w:pPr>
        <w:widowControl/>
        <w:spacing w:line="360" w:lineRule="auto"/>
        <w:jc w:val="center"/>
        <w:rPr>
          <w:rFonts w:hint="default" w:ascii="宋体" w:hAnsi="宋体" w:eastAsia="宋体" w:cs="宋体"/>
          <w:b/>
          <w:bCs/>
          <w:color w:val="000000" w:themeColor="text1"/>
          <w:kern w:val="0"/>
          <w:sz w:val="32"/>
          <w:szCs w:val="32"/>
          <w:highlight w:val="none"/>
          <w:u w:val="single"/>
          <w:lang w:val="en-US" w:eastAsia="zh-CN"/>
          <w14:textFill>
            <w14:solidFill>
              <w14:schemeClr w14:val="tx1"/>
            </w14:solidFill>
          </w14:textFill>
        </w:rPr>
      </w:pPr>
    </w:p>
    <w:p w14:paraId="4EF09733">
      <w:pPr>
        <w:jc w:val="center"/>
        <w:rPr>
          <w:rFonts w:ascii="宋体" w:hAnsi="宋体"/>
          <w:color w:val="000000" w:themeColor="text1"/>
          <w:sz w:val="48"/>
          <w:szCs w:val="48"/>
          <w:highlight w:val="none"/>
          <w14:textFill>
            <w14:solidFill>
              <w14:schemeClr w14:val="tx1"/>
            </w14:solidFill>
          </w14:textFill>
        </w:rPr>
      </w:pPr>
    </w:p>
    <w:p w14:paraId="374A777E">
      <w:pPr>
        <w:jc w:val="center"/>
        <w:rPr>
          <w:rFonts w:ascii="宋体" w:hAnsi="宋体"/>
          <w:color w:val="000000" w:themeColor="text1"/>
          <w:sz w:val="48"/>
          <w:szCs w:val="48"/>
          <w:highlight w:val="none"/>
          <w14:textFill>
            <w14:solidFill>
              <w14:schemeClr w14:val="tx1"/>
            </w14:solidFill>
          </w14:textFill>
        </w:rPr>
      </w:pPr>
    </w:p>
    <w:p w14:paraId="38894382">
      <w:pPr>
        <w:jc w:val="center"/>
        <w:rPr>
          <w:rFonts w:ascii="宋体" w:hAnsi="宋体"/>
          <w:color w:val="000000" w:themeColor="text1"/>
          <w:sz w:val="28"/>
          <w:szCs w:val="28"/>
          <w:highlight w:val="none"/>
          <w14:textFill>
            <w14:solidFill>
              <w14:schemeClr w14:val="tx1"/>
            </w14:solidFill>
          </w14:textFill>
        </w:rPr>
      </w:pPr>
    </w:p>
    <w:p w14:paraId="60EB5EC0">
      <w:pPr>
        <w:jc w:val="center"/>
        <w:rPr>
          <w:rFonts w:ascii="宋体" w:hAnsi="宋体"/>
          <w:color w:val="000000" w:themeColor="text1"/>
          <w:sz w:val="28"/>
          <w:szCs w:val="28"/>
          <w:highlight w:val="none"/>
          <w14:textFill>
            <w14:solidFill>
              <w14:schemeClr w14:val="tx1"/>
            </w14:solidFill>
          </w14:textFill>
        </w:rPr>
      </w:pPr>
    </w:p>
    <w:p w14:paraId="67158BF8">
      <w:pPr>
        <w:jc w:val="center"/>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 标 人：</w:t>
      </w:r>
      <w:r>
        <w:rPr>
          <w:rFonts w:hint="eastAsia" w:ascii="宋体" w:hAnsi="宋体"/>
          <w:color w:val="000000" w:themeColor="text1"/>
          <w:sz w:val="28"/>
          <w:szCs w:val="28"/>
          <w:highlight w:val="none"/>
          <w:lang w:val="en-US" w:eastAsia="zh-CN"/>
          <w14:textFill>
            <w14:solidFill>
              <w14:schemeClr w14:val="tx1"/>
            </w14:solidFill>
          </w14:textFill>
        </w:rPr>
        <w:t>中国重汽集团泰安五岳专用汽车有限公司</w:t>
      </w:r>
    </w:p>
    <w:p w14:paraId="6D8DF188">
      <w:pPr>
        <w:jc w:val="center"/>
        <w:rPr>
          <w:rFonts w:ascii="宋体" w:hAnsi="宋体"/>
          <w:color w:val="000000" w:themeColor="text1"/>
          <w:sz w:val="28"/>
          <w:szCs w:val="28"/>
          <w:highlight w:val="none"/>
          <w14:textFill>
            <w14:solidFill>
              <w14:schemeClr w14:val="tx1"/>
            </w14:solidFill>
          </w14:textFill>
        </w:rPr>
      </w:pPr>
    </w:p>
    <w:p w14:paraId="5158E302">
      <w:pPr>
        <w:spacing w:line="480" w:lineRule="auto"/>
        <w:jc w:val="center"/>
        <w:rPr>
          <w:rFonts w:ascii="宋体" w:hAnsi="宋体"/>
          <w:b/>
          <w:bCs/>
          <w:color w:val="000000" w:themeColor="text1"/>
          <w:sz w:val="48"/>
          <w:szCs w:val="48"/>
          <w:highlight w:val="none"/>
          <w14:textFill>
            <w14:solidFill>
              <w14:schemeClr w14:val="tx1"/>
            </w14:solidFill>
          </w14:textFill>
        </w:rPr>
      </w:pPr>
      <w:r>
        <w:rPr>
          <w:rFonts w:hint="eastAsia" w:ascii="宋体" w:hAnsi="宋体"/>
          <w:color w:val="000000" w:themeColor="text1"/>
          <w:sz w:val="28"/>
          <w:szCs w:val="28"/>
          <w:highlight w:val="none"/>
          <w:u w:val="single"/>
          <w14:textFill>
            <w14:solidFill>
              <w14:schemeClr w14:val="tx1"/>
            </w14:solidFill>
          </w14:textFill>
        </w:rPr>
        <w:t>20</w:t>
      </w:r>
      <w:r>
        <w:rPr>
          <w:rFonts w:hint="eastAsia" w:ascii="宋体" w:hAnsi="宋体"/>
          <w:color w:val="000000" w:themeColor="text1"/>
          <w:sz w:val="28"/>
          <w:szCs w:val="28"/>
          <w:highlight w:val="none"/>
          <w:u w:val="single"/>
          <w:lang w:val="en-US" w:eastAsia="zh-CN"/>
          <w14:textFill>
            <w14:solidFill>
              <w14:schemeClr w14:val="tx1"/>
            </w14:solidFill>
          </w14:textFill>
        </w:rPr>
        <w:t>26</w:t>
      </w:r>
      <w:r>
        <w:rPr>
          <w:rFonts w:hint="eastAsia" w:ascii="宋体" w:hAnsi="宋体"/>
          <w:color w:val="000000" w:themeColor="text1"/>
          <w:sz w:val="28"/>
          <w:szCs w:val="28"/>
          <w:highlight w:val="none"/>
          <w:u w:val="single"/>
          <w14:textFill>
            <w14:solidFill>
              <w14:schemeClr w14:val="tx1"/>
            </w14:solidFill>
          </w14:textFill>
        </w:rPr>
        <w:t>年</w:t>
      </w:r>
      <w:r>
        <w:rPr>
          <w:rFonts w:hint="eastAsia" w:ascii="宋体" w:hAnsi="宋体"/>
          <w:color w:val="000000" w:themeColor="text1"/>
          <w:sz w:val="28"/>
          <w:szCs w:val="28"/>
          <w:highlight w:val="none"/>
          <w:u w:val="single"/>
          <w:lang w:val="en-US" w:eastAsia="zh-CN"/>
          <w14:textFill>
            <w14:solidFill>
              <w14:schemeClr w14:val="tx1"/>
            </w14:solidFill>
          </w14:textFill>
        </w:rPr>
        <w:t>1月</w:t>
      </w:r>
    </w:p>
    <w:p w14:paraId="6F4F9AC1">
      <w:pPr>
        <w:spacing w:line="480" w:lineRule="auto"/>
        <w:jc w:val="center"/>
        <w:rPr>
          <w:rFonts w:ascii="宋体" w:hAnsi="宋体"/>
          <w:b/>
          <w:bCs/>
          <w:color w:val="000000" w:themeColor="text1"/>
          <w:sz w:val="48"/>
          <w:szCs w:val="48"/>
          <w:highlight w:val="none"/>
          <w14:textFill>
            <w14:solidFill>
              <w14:schemeClr w14:val="tx1"/>
            </w14:solidFill>
          </w14:textFill>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000000" w:themeColor="text1"/>
          <w:kern w:val="2"/>
          <w:sz w:val="21"/>
          <w:szCs w:val="20"/>
          <w:highlight w:val="none"/>
          <w:lang w:val="zh-CN"/>
          <w14:textFill>
            <w14:solidFill>
              <w14:schemeClr w14:val="tx1"/>
            </w14:solidFill>
          </w14:textFill>
        </w:rPr>
        <w:id w:val="-629018532"/>
        <w:docPartObj>
          <w:docPartGallery w:val="Table of Contents"/>
          <w:docPartUnique/>
        </w:docPartObj>
      </w:sdtPr>
      <w:sdtEndPr>
        <w:rPr>
          <w:rFonts w:ascii="Times New Roman" w:hAnsi="Times New Roman" w:eastAsia="宋体" w:cs="Times New Roman"/>
          <w:b/>
          <w:bCs/>
          <w:color w:val="000000" w:themeColor="text1"/>
          <w:kern w:val="2"/>
          <w:sz w:val="21"/>
          <w:szCs w:val="20"/>
          <w:highlight w:val="none"/>
          <w:lang w:val="zh-CN"/>
          <w14:textFill>
            <w14:solidFill>
              <w14:schemeClr w14:val="tx1"/>
            </w14:solidFill>
          </w14:textFill>
        </w:rPr>
      </w:sdtEndPr>
      <w:sdtContent>
        <w:p w14:paraId="422A7972">
          <w:pPr>
            <w:pStyle w:val="68"/>
            <w:jc w:val="center"/>
            <w:rPr>
              <w:rFonts w:ascii="黑体" w:hAnsi="黑体" w:eastAsia="黑体"/>
              <w:b/>
              <w:color w:val="000000" w:themeColor="text1"/>
              <w:sz w:val="44"/>
              <w:szCs w:val="44"/>
              <w:highlight w:val="none"/>
              <w:lang w:val="zh-CN"/>
              <w14:textFill>
                <w14:solidFill>
                  <w14:schemeClr w14:val="tx1"/>
                </w14:solidFill>
              </w14:textFill>
            </w:rPr>
          </w:pPr>
          <w:r>
            <w:rPr>
              <w:rFonts w:ascii="黑体" w:hAnsi="黑体" w:eastAsia="黑体"/>
              <w:b/>
              <w:color w:val="000000" w:themeColor="text1"/>
              <w:sz w:val="44"/>
              <w:szCs w:val="44"/>
              <w:highlight w:val="none"/>
              <w:lang w:val="zh-CN"/>
              <w14:textFill>
                <w14:solidFill>
                  <w14:schemeClr w14:val="tx1"/>
                </w14:solidFill>
              </w14:textFill>
            </w:rPr>
            <w:t>目</w:t>
          </w:r>
          <w:r>
            <w:rPr>
              <w:rFonts w:hint="eastAsia" w:ascii="黑体" w:hAnsi="黑体" w:eastAsia="黑体"/>
              <w:b/>
              <w:color w:val="000000" w:themeColor="text1"/>
              <w:sz w:val="44"/>
              <w:szCs w:val="44"/>
              <w:highlight w:val="none"/>
              <w:lang w:val="zh-CN"/>
              <w14:textFill>
                <w14:solidFill>
                  <w14:schemeClr w14:val="tx1"/>
                </w14:solidFill>
              </w14:textFill>
            </w:rPr>
            <w:t xml:space="preserve"> </w:t>
          </w:r>
          <w:r>
            <w:rPr>
              <w:rFonts w:ascii="黑体" w:hAnsi="黑体" w:eastAsia="黑体"/>
              <w:b/>
              <w:color w:val="000000" w:themeColor="text1"/>
              <w:sz w:val="44"/>
              <w:szCs w:val="44"/>
              <w:highlight w:val="none"/>
              <w:lang w:val="zh-CN"/>
              <w14:textFill>
                <w14:solidFill>
                  <w14:schemeClr w14:val="tx1"/>
                </w14:solidFill>
              </w14:textFill>
            </w:rPr>
            <w:t xml:space="preserve">    录</w:t>
          </w:r>
        </w:p>
        <w:p w14:paraId="3064BA2F">
          <w:pPr>
            <w:pStyle w:val="21"/>
            <w:tabs>
              <w:tab w:val="right" w:leader="dot" w:pos="9070"/>
              <w:tab w:val="clear" w:pos="8729"/>
            </w:tabs>
            <w:rPr>
              <w:color w:val="000000" w:themeColor="text1"/>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rFonts w:hint="eastAsia" w:ascii="Calibri" w:hAnsi="Calibri"/>
              <w:bCs/>
              <w:color w:val="000000" w:themeColor="text1"/>
              <w:kern w:val="44"/>
              <w:szCs w:val="44"/>
              <w:highlight w:val="none"/>
              <w14:textFill>
                <w14:solidFill>
                  <w14:schemeClr w14:val="tx1"/>
                </w14:solidFill>
              </w14:textFill>
            </w:rPr>
            <w:fldChar w:fldCharType="begin"/>
          </w:r>
          <w:r>
            <w:rPr>
              <w:rFonts w:hint="eastAsia" w:ascii="Calibri" w:hAnsi="Calibri"/>
              <w:bCs/>
              <w:color w:val="000000" w:themeColor="text1"/>
              <w:kern w:val="44"/>
              <w:szCs w:val="44"/>
              <w:highlight w:val="none"/>
              <w14:textFill>
                <w14:solidFill>
                  <w14:schemeClr w14:val="tx1"/>
                </w14:solidFill>
              </w14:textFill>
            </w:rPr>
            <w:instrText xml:space="preserve"> HYPERLINK \l _Toc23927 </w:instrText>
          </w:r>
          <w:r>
            <w:rPr>
              <w:rFonts w:hint="eastAsia" w:ascii="Calibri" w:hAnsi="Calibri"/>
              <w:bCs/>
              <w:color w:val="000000" w:themeColor="text1"/>
              <w:kern w:val="44"/>
              <w:szCs w:val="4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第一部分  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hint="eastAsia" w:ascii="Calibri" w:hAnsi="Calibri"/>
              <w:bCs/>
              <w:color w:val="000000" w:themeColor="text1"/>
              <w:kern w:val="44"/>
              <w:szCs w:val="44"/>
              <w:highlight w:val="none"/>
              <w14:textFill>
                <w14:solidFill>
                  <w14:schemeClr w14:val="tx1"/>
                </w14:solidFill>
              </w14:textFill>
            </w:rPr>
            <w:fldChar w:fldCharType="end"/>
          </w:r>
        </w:p>
        <w:p w14:paraId="2259E73B">
          <w:pPr>
            <w:pStyle w:val="21"/>
            <w:tabs>
              <w:tab w:val="right" w:leader="dot" w:pos="9070"/>
              <w:tab w:val="clear" w:pos="8729"/>
            </w:tabs>
            <w:rPr>
              <w:color w:val="000000" w:themeColor="text1"/>
              <w:highlight w:val="none"/>
              <w14:textFill>
                <w14:solidFill>
                  <w14:schemeClr w14:val="tx1"/>
                </w14:solidFill>
              </w14:textFill>
            </w:r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begin"/>
          </w:r>
          <w:r>
            <w:rPr>
              <w:rFonts w:hint="eastAsia" w:ascii="Calibri" w:hAnsi="Calibri" w:eastAsia="宋体" w:cs="Times New Roman"/>
              <w:bCs/>
              <w:color w:val="000000" w:themeColor="text1"/>
              <w:kern w:val="44"/>
              <w:szCs w:val="44"/>
              <w:highlight w:val="none"/>
              <w14:textFill>
                <w14:solidFill>
                  <w14:schemeClr w14:val="tx1"/>
                </w14:solidFill>
              </w14:textFill>
            </w:rPr>
            <w:instrText xml:space="preserve"> HYPERLINK \l _Toc16839 </w:instrText>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第二部分　</w:t>
          </w:r>
          <w:r>
            <w:rPr>
              <w:rFonts w:hint="eastAsia"/>
              <w:color w:val="000000" w:themeColor="text1"/>
              <w:highlight w:val="none"/>
              <w:lang w:val="en-US" w:eastAsia="zh-CN"/>
              <w14:textFill>
                <w14:solidFill>
                  <w14:schemeClr w14:val="tx1"/>
                </w14:solidFill>
              </w14:textFill>
            </w:rPr>
            <w:t>技术标书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p w14:paraId="56ABA9DB">
          <w:pPr>
            <w:pStyle w:val="21"/>
            <w:tabs>
              <w:tab w:val="right" w:leader="dot" w:pos="9070"/>
              <w:tab w:val="clear" w:pos="8729"/>
            </w:tabs>
            <w:rPr>
              <w:color w:val="000000" w:themeColor="text1"/>
              <w:highlight w:val="none"/>
              <w14:textFill>
                <w14:solidFill>
                  <w14:schemeClr w14:val="tx1"/>
                </w14:solidFill>
              </w14:textFill>
            </w:r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begin"/>
          </w:r>
          <w:r>
            <w:rPr>
              <w:rFonts w:hint="eastAsia" w:ascii="Calibri" w:hAnsi="Calibri" w:eastAsia="宋体" w:cs="Times New Roman"/>
              <w:bCs/>
              <w:color w:val="000000" w:themeColor="text1"/>
              <w:kern w:val="44"/>
              <w:szCs w:val="44"/>
              <w:highlight w:val="none"/>
              <w14:textFill>
                <w14:solidFill>
                  <w14:schemeClr w14:val="tx1"/>
                </w14:solidFill>
              </w14:textFill>
            </w:rPr>
            <w:instrText xml:space="preserve"> HYPERLINK \l _Toc8030 </w:instrText>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第三部分 合同主要条款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p w14:paraId="1A01C2B2">
          <w:pPr>
            <w:pStyle w:val="21"/>
            <w:tabs>
              <w:tab w:val="right" w:leader="dot" w:pos="9070"/>
              <w:tab w:val="clear" w:pos="8729"/>
            </w:tabs>
            <w:rPr>
              <w:color w:val="000000" w:themeColor="text1"/>
              <w:highlight w:val="none"/>
              <w14:textFill>
                <w14:solidFill>
                  <w14:schemeClr w14:val="tx1"/>
                </w14:solidFill>
              </w14:textFill>
            </w:r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begin"/>
          </w:r>
          <w:r>
            <w:rPr>
              <w:rFonts w:hint="eastAsia" w:ascii="Calibri" w:hAnsi="Calibri" w:eastAsia="宋体" w:cs="Times New Roman"/>
              <w:bCs/>
              <w:color w:val="000000" w:themeColor="text1"/>
              <w:kern w:val="44"/>
              <w:szCs w:val="44"/>
              <w:highlight w:val="none"/>
              <w14:textFill>
                <w14:solidFill>
                  <w14:schemeClr w14:val="tx1"/>
                </w14:solidFill>
              </w14:textFill>
            </w:rPr>
            <w:instrText xml:space="preserve"> HYPERLINK \l _Toc16500 </w:instrText>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第四部分　</w:t>
          </w:r>
          <w:r>
            <w:rPr>
              <w:rFonts w:hint="eastAsia"/>
              <w:color w:val="000000" w:themeColor="text1"/>
              <w:highlight w:val="none"/>
              <w:lang w:val="en-US" w:eastAsia="zh-CN"/>
              <w14:textFill>
                <w14:solidFill>
                  <w14:schemeClr w14:val="tx1"/>
                </w14:solidFill>
              </w14:textFill>
            </w:rPr>
            <w:t>投标文件附件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_Toc16500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p w14:paraId="200AFB5C">
          <w:pPr>
            <w:pStyle w:val="21"/>
            <w:rPr>
              <w:color w:val="000000" w:themeColor="text1"/>
              <w:highlight w:val="none"/>
              <w14:textFill>
                <w14:solidFill>
                  <w14:schemeClr w14:val="tx1"/>
                </w14:solidFill>
              </w14:textFill>
            </w:r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1C968BA2">
      <w:pPr>
        <w:pStyle w:val="15"/>
        <w:tabs>
          <w:tab w:val="left" w:pos="2940"/>
        </w:tabs>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
      </w:r>
    </w:p>
    <w:p w14:paraId="3EECB8D5">
      <w:pPr>
        <w:pStyle w:val="15"/>
        <w:spacing w:line="360" w:lineRule="auto"/>
        <w:jc w:val="center"/>
        <w:rPr>
          <w:color w:val="000000" w:themeColor="text1"/>
          <w:highlight w:val="none"/>
          <w14:textFill>
            <w14:solidFill>
              <w14:schemeClr w14:val="tx1"/>
            </w14:solidFill>
          </w14:textFill>
        </w:rPr>
      </w:pPr>
    </w:p>
    <w:p w14:paraId="01245A1D">
      <w:pPr>
        <w:pStyle w:val="15"/>
        <w:spacing w:line="360" w:lineRule="auto"/>
        <w:jc w:val="center"/>
        <w:rPr>
          <w:color w:val="000000" w:themeColor="text1"/>
          <w:highlight w:val="none"/>
          <w14:textFill>
            <w14:solidFill>
              <w14:schemeClr w14:val="tx1"/>
            </w14:solidFill>
          </w14:textFill>
        </w:rPr>
        <w:sectPr>
          <w:pgSz w:w="11906" w:h="16838"/>
          <w:pgMar w:top="1701" w:right="1418" w:bottom="1134" w:left="1418" w:header="851" w:footer="992" w:gutter="0"/>
          <w:pgNumType w:fmt="numberInDash" w:start="1"/>
          <w:cols w:space="720" w:num="1"/>
          <w:titlePg/>
          <w:docGrid w:type="lines" w:linePitch="312" w:charSpace="0"/>
        </w:sectPr>
      </w:pPr>
    </w:p>
    <w:p w14:paraId="65E5A9EF">
      <w:pPr>
        <w:pStyle w:val="71"/>
        <w:rPr>
          <w:color w:val="000000" w:themeColor="text1"/>
          <w:highlight w:val="none"/>
          <w14:textFill>
            <w14:solidFill>
              <w14:schemeClr w14:val="tx1"/>
            </w14:solidFill>
          </w14:textFill>
        </w:rPr>
      </w:pPr>
      <w:bookmarkStart w:id="0" w:name="_Toc47976595"/>
      <w:bookmarkStart w:id="1" w:name="_Toc23927"/>
      <w:r>
        <w:rPr>
          <w:rFonts w:hint="eastAsia"/>
          <w:color w:val="000000" w:themeColor="text1"/>
          <w:highlight w:val="none"/>
          <w14:textFill>
            <w14:solidFill>
              <w14:schemeClr w14:val="tx1"/>
            </w14:solidFill>
          </w14:textFill>
        </w:rPr>
        <w:t>第一部分  投标人须知</w:t>
      </w:r>
      <w:bookmarkEnd w:id="0"/>
      <w:bookmarkEnd w:id="1"/>
    </w:p>
    <w:p w14:paraId="3031CF9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bookmarkStart w:id="2" w:name="_Toc47976596"/>
      <w:r>
        <w:rPr>
          <w:rFonts w:hint="eastAsia" w:cs="Times New Roman"/>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介绍</w:t>
      </w:r>
      <w:bookmarkEnd w:id="2"/>
    </w:p>
    <w:p w14:paraId="47F06E4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val="en-US" w:eastAsia="zh-CN"/>
          <w14:textFill>
            <w14:solidFill>
              <w14:schemeClr w14:val="tx1"/>
            </w14:solidFill>
          </w14:textFill>
        </w:rPr>
        <w:t>泰安五岳公司—新增焊机项目（20台500型焊机）</w:t>
      </w:r>
    </w:p>
    <w:p w14:paraId="0759ACE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p w14:paraId="05634A3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招标形式：</w:t>
      </w:r>
      <w:bookmarkStart w:id="3" w:name="_Toc47112482"/>
      <w:r>
        <w:rPr>
          <w:rFonts w:hint="eastAsia"/>
          <w:color w:val="000000" w:themeColor="text1"/>
          <w:highlight w:val="none"/>
          <w:lang w:val="en-US" w:eastAsia="zh-CN"/>
          <w14:textFill>
            <w14:solidFill>
              <w14:schemeClr w14:val="tx1"/>
            </w14:solidFill>
          </w14:textFill>
        </w:rPr>
        <w:t>公开招标</w:t>
      </w:r>
    </w:p>
    <w:p w14:paraId="24E6502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招标内容</w:t>
      </w:r>
      <w:r>
        <w:rPr>
          <w:rFonts w:hint="eastAsia" w:ascii="宋体" w:hAnsi="Courier New" w:eastAsia="宋体" w:cs="Times New Roman"/>
          <w:color w:val="000000" w:themeColor="text1"/>
          <w:highlight w:val="none"/>
          <w:lang w:val="en-US" w:eastAsia="zh-CN"/>
          <w14:textFill>
            <w14:solidFill>
              <w14:schemeClr w14:val="tx1"/>
            </w14:solidFill>
          </w14:textFill>
        </w:rPr>
        <w:t>具体要求详见《技术标书》。</w:t>
      </w:r>
    </w:p>
    <w:p w14:paraId="4357478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报价：</w:t>
      </w: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本</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项目的所有报价均以人民币填报。投标人应分别报出不含税金额、税率和</w:t>
      </w:r>
      <w:r>
        <w:rPr>
          <w:rFonts w:hint="eastAsia" w:cs="Times New Roman"/>
          <w:b/>
          <w:bCs/>
          <w:color w:val="000000" w:themeColor="text1"/>
          <w:highlight w:val="none"/>
          <w:u w:val="none"/>
          <w:lang w:val="en-US" w:eastAsia="zh-CN"/>
          <w14:textFill>
            <w14:solidFill>
              <w14:schemeClr w14:val="tx1"/>
            </w14:solidFill>
          </w14:textFill>
        </w:rPr>
        <w:t>价税合计金额</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w:t>
      </w:r>
    </w:p>
    <w:p w14:paraId="48C3F54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资金来源：企业自筹，已落实。</w:t>
      </w:r>
    </w:p>
    <w:p w14:paraId="4D53C30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ascii="宋体" w:hAnsi="Courier New" w:eastAsia="宋体" w:cs="Times New Roman"/>
          <w:color w:val="000000" w:themeColor="text1"/>
          <w:highlight w:val="none"/>
          <w:lang w:val="en-US" w:eastAsia="zh-CN"/>
          <w14:textFill>
            <w14:solidFill>
              <w14:schemeClr w14:val="tx1"/>
            </w14:solidFill>
          </w14:textFill>
        </w:rPr>
        <w:t>招标人信息：</w:t>
      </w:r>
    </w:p>
    <w:p w14:paraId="2B0A3788">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color w:val="000000" w:themeColor="text1"/>
          <w:kern w:val="2"/>
          <w:sz w:val="21"/>
          <w:highlight w:val="none"/>
          <w:lang w:val="en-US" w:eastAsia="zh-CN" w:bidi="ar-SA"/>
          <w14:textFill>
            <w14:solidFill>
              <w14:schemeClr w14:val="tx1"/>
            </w14:solidFill>
          </w14:textFill>
        </w:rPr>
      </w:pPr>
      <w:r>
        <w:rPr>
          <w:rFonts w:hint="eastAsia" w:ascii="宋体" w:hAnsi="Courier New" w:eastAsia="宋体" w:cs="Times New Roman"/>
          <w:color w:val="000000" w:themeColor="text1"/>
          <w:kern w:val="2"/>
          <w:sz w:val="21"/>
          <w:highlight w:val="none"/>
          <w:lang w:val="en-US" w:eastAsia="zh-CN" w:bidi="ar-SA"/>
          <w14:textFill>
            <w14:solidFill>
              <w14:schemeClr w14:val="tx1"/>
            </w14:solidFill>
          </w14:textFill>
        </w:rPr>
        <w:t>招标人名称：</w:t>
      </w:r>
      <w:r>
        <w:rPr>
          <w:rFonts w:hint="eastAsia" w:cs="Times New Roman"/>
          <w:color w:val="000000" w:themeColor="text1"/>
          <w:highlight w:val="none"/>
          <w:lang w:val="en-US" w:eastAsia="zh-CN"/>
          <w14:textFill>
            <w14:solidFill>
              <w14:schemeClr w14:val="tx1"/>
            </w14:solidFill>
          </w14:textFill>
        </w:rPr>
        <w:t>中国重汽集团泰安五岳专用汽车有限公司</w:t>
      </w:r>
    </w:p>
    <w:p w14:paraId="6EE9EC94">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color w:val="000000" w:themeColor="text1"/>
          <w:kern w:val="2"/>
          <w:sz w:val="21"/>
          <w:highlight w:val="none"/>
          <w:lang w:val="en-US" w:eastAsia="zh-CN" w:bidi="ar-SA"/>
          <w14:textFill>
            <w14:solidFill>
              <w14:schemeClr w14:val="tx1"/>
            </w14:solidFill>
          </w14:textFill>
        </w:rPr>
      </w:pPr>
      <w:r>
        <w:rPr>
          <w:rFonts w:hint="eastAsia" w:ascii="宋体" w:hAnsi="Courier New" w:cs="Times New Roman"/>
          <w:b w:val="0"/>
          <w:bCs w:val="0"/>
          <w:color w:val="000000" w:themeColor="text1"/>
          <w:kern w:val="2"/>
          <w:sz w:val="21"/>
          <w:highlight w:val="none"/>
          <w:lang w:val="en-US" w:eastAsia="zh-CN" w:bidi="ar-SA"/>
          <w14:textFill>
            <w14:solidFill>
              <w14:schemeClr w14:val="tx1"/>
            </w14:solidFill>
          </w14:textFill>
        </w:rPr>
        <w:t>项目</w:t>
      </w:r>
      <w:r>
        <w:rPr>
          <w:rFonts w:hint="eastAsia" w:ascii="宋体" w:hAnsi="Courier New" w:eastAsia="宋体" w:cs="Times New Roman"/>
          <w:b w:val="0"/>
          <w:bCs w:val="0"/>
          <w:color w:val="000000" w:themeColor="text1"/>
          <w:kern w:val="2"/>
          <w:sz w:val="21"/>
          <w:highlight w:val="none"/>
          <w:lang w:val="en-US" w:eastAsia="zh-CN" w:bidi="ar-SA"/>
          <w14:textFill>
            <w14:solidFill>
              <w14:schemeClr w14:val="tx1"/>
            </w14:solidFill>
          </w14:textFill>
        </w:rPr>
        <w:t>联系人：</w:t>
      </w:r>
      <w:r>
        <w:rPr>
          <w:rFonts w:hint="eastAsia" w:ascii="宋体" w:hAnsi="Courier New" w:cs="Times New Roman"/>
          <w:color w:val="000000" w:themeColor="text1"/>
          <w:kern w:val="2"/>
          <w:sz w:val="21"/>
          <w:highlight w:val="none"/>
          <w:lang w:val="en-US" w:eastAsia="zh-CN" w:bidi="ar-SA"/>
          <w14:textFill>
            <w14:solidFill>
              <w14:schemeClr w14:val="tx1"/>
            </w14:solidFill>
          </w14:textFill>
        </w:rPr>
        <w:t>张卫波   电话：15253846000</w:t>
      </w:r>
    </w:p>
    <w:p w14:paraId="2CDF12B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cs="Times New Roman"/>
          <w:color w:val="000000" w:themeColor="text1"/>
          <w:kern w:val="2"/>
          <w:sz w:val="21"/>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highlight w:val="none"/>
          <w:lang w:val="en-US" w:eastAsia="zh-CN" w:bidi="ar-SA"/>
          <w14:textFill>
            <w14:solidFill>
              <w14:schemeClr w14:val="tx1"/>
            </w14:solidFill>
          </w14:textFill>
        </w:rPr>
        <w:t xml:space="preserve">            侯波     电话：15864774483</w:t>
      </w:r>
    </w:p>
    <w:p w14:paraId="5CACD685">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cs="Times New Roman"/>
          <w:color w:val="000000" w:themeColor="text1"/>
          <w:kern w:val="2"/>
          <w:sz w:val="21"/>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highlight w:val="none"/>
          <w:lang w:val="en-US" w:eastAsia="zh-CN" w:bidi="ar-SA"/>
          <w14:textFill>
            <w14:solidFill>
              <w14:schemeClr w14:val="tx1"/>
            </w14:solidFill>
          </w14:textFill>
        </w:rPr>
        <w:t xml:space="preserve">     </w:t>
      </w:r>
    </w:p>
    <w:bookmarkEnd w:id="3"/>
    <w:p w14:paraId="354E317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bookmarkStart w:id="4" w:name="_Toc47976598"/>
      <w:r>
        <w:rPr>
          <w:rFonts w:hint="eastAsia"/>
          <w:color w:val="000000" w:themeColor="text1"/>
          <w:highlight w:val="none"/>
          <w14:textFill>
            <w14:solidFill>
              <w14:schemeClr w14:val="tx1"/>
            </w14:solidFill>
          </w14:textFill>
        </w:rPr>
        <w:t>合格的投标人</w:t>
      </w:r>
      <w:bookmarkEnd w:id="4"/>
    </w:p>
    <w:p w14:paraId="0E93C22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14:textFill>
            <w14:solidFill>
              <w14:schemeClr w14:val="tx1"/>
            </w14:solidFill>
          </w14:textFill>
        </w:rPr>
        <w:t>1.拟标投人必须是在中华人民共和国境内注册的独立法人机构，具有独立承担民事责任能力；注册资金不少于</w:t>
      </w:r>
      <w:r>
        <w:rPr>
          <w:rFonts w:hint="eastAsia" w:hAnsi="Courier New" w:cs="Times New Roman"/>
          <w:color w:val="000000" w:themeColor="text1"/>
          <w:highlight w:val="none"/>
          <w:lang w:val="en-US" w:eastAsia="zh-CN"/>
          <w14:textFill>
            <w14:solidFill>
              <w14:schemeClr w14:val="tx1"/>
            </w14:solidFill>
          </w14:textFill>
        </w:rPr>
        <w:t>200</w:t>
      </w:r>
      <w:r>
        <w:rPr>
          <w:rFonts w:hint="eastAsia" w:hAnsi="Courier New" w:cs="Times New Roman"/>
          <w:color w:val="000000" w:themeColor="text1"/>
          <w:highlight w:val="none"/>
          <w14:textFill>
            <w14:solidFill>
              <w14:schemeClr w14:val="tx1"/>
            </w14:solidFill>
          </w14:textFill>
        </w:rPr>
        <w:t>万人民币（或等值其他货币）；公司成立三年以上（以营业执照成立日期到开标当日满三年为准），且经营范围满足招标人需求；并在人员、设备、资金等方面具有承担本项目的能力；</w:t>
      </w:r>
    </w:p>
    <w:p w14:paraId="7D318AB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14:textFill>
            <w14:solidFill>
              <w14:schemeClr w14:val="tx1"/>
            </w14:solidFill>
          </w14:textFill>
        </w:rPr>
        <w:t>2.</w:t>
      </w:r>
      <w:r>
        <w:rPr>
          <w:rFonts w:hint="eastAsia" w:hAnsi="Courier New" w:cs="Times New Roman"/>
          <w:color w:val="000000" w:themeColor="text1"/>
          <w:highlight w:val="none"/>
          <w:lang w:val="en-US" w:eastAsia="zh-CN"/>
          <w14:textFill>
            <w14:solidFill>
              <w14:schemeClr w14:val="tx1"/>
            </w14:solidFill>
          </w14:textFill>
        </w:rPr>
        <w:t>.</w:t>
      </w:r>
      <w:r>
        <w:rPr>
          <w:rFonts w:hint="eastAsia" w:hAnsi="Courier New" w:cs="Times New Roman"/>
          <w:color w:val="000000" w:themeColor="text1"/>
          <w:highlight w:val="none"/>
          <w14:textFill>
            <w14:solidFill>
              <w14:schemeClr w14:val="tx1"/>
            </w14:solidFill>
          </w14:textFill>
        </w:rPr>
        <w:t>拟投标人应提供营业执照副本原件和扫描件（需盖章）；</w:t>
      </w:r>
    </w:p>
    <w:p w14:paraId="6C8DC94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3</w:t>
      </w:r>
      <w:r>
        <w:rPr>
          <w:rFonts w:hint="eastAsia" w:hAnsi="Courier New" w:cs="Times New Roman"/>
          <w:color w:val="000000" w:themeColor="text1"/>
          <w:highlight w:val="none"/>
          <w14:textFill>
            <w14:solidFill>
              <w14:schemeClr w14:val="tx1"/>
            </w14:solidFill>
          </w14:textFill>
        </w:rPr>
        <w:t>.拟投标人应提供法定代表人资格证明文件；</w:t>
      </w:r>
    </w:p>
    <w:p w14:paraId="39B6B9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4</w:t>
      </w:r>
      <w:r>
        <w:rPr>
          <w:rFonts w:hint="eastAsia" w:hAnsi="Courier New" w:cs="Times New Roman"/>
          <w:color w:val="000000" w:themeColor="text1"/>
          <w:highlight w:val="none"/>
          <w14:textFill>
            <w14:solidFill>
              <w14:schemeClr w14:val="tx1"/>
            </w14:solidFill>
          </w14:textFill>
        </w:rPr>
        <w:t>.拟投标人在国家市场监督管理总局的《国家企业信用信息公示系统》中查询不存在不良记录；</w:t>
      </w:r>
    </w:p>
    <w:p w14:paraId="63EC30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5</w:t>
      </w:r>
      <w:r>
        <w:rPr>
          <w:rFonts w:hint="eastAsia" w:hAnsi="Courier New" w:cs="Times New Roman"/>
          <w:color w:val="000000" w:themeColor="text1"/>
          <w:highlight w:val="none"/>
          <w14:textFill>
            <w14:solidFill>
              <w14:schemeClr w14:val="tx1"/>
            </w14:solidFill>
          </w14:textFill>
        </w:rPr>
        <w:t>.拟投标人不存在严重违规或被列入招标人“黑名单”的声明；</w:t>
      </w:r>
    </w:p>
    <w:p w14:paraId="7C663C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6</w:t>
      </w:r>
      <w:r>
        <w:rPr>
          <w:rFonts w:hint="eastAsia" w:hAnsi="Courier New" w:cs="Times New Roman"/>
          <w:color w:val="000000" w:themeColor="text1"/>
          <w:highlight w:val="none"/>
          <w14:textFill>
            <w14:solidFill>
              <w14:schemeClr w14:val="tx1"/>
            </w14:solidFill>
          </w14:textFill>
        </w:rPr>
        <w:t>.拟投标人有与本次招标内容相同或类似项目业绩，且近3年内无因服务不当而造成重大事故；</w:t>
      </w:r>
    </w:p>
    <w:p w14:paraId="67A6A26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7</w:t>
      </w:r>
      <w:r>
        <w:rPr>
          <w:rFonts w:hint="eastAsia" w:hAnsi="Courier New" w:cs="Times New Roman"/>
          <w:color w:val="000000" w:themeColor="text1"/>
          <w:highlight w:val="none"/>
          <w14:textFill>
            <w14:solidFill>
              <w14:schemeClr w14:val="tx1"/>
            </w14:solidFill>
          </w14:textFill>
        </w:rPr>
        <w:t>.拟投标人近三年内在经营活动中无与本项目有关的违法及重大违规情况；</w:t>
      </w:r>
    </w:p>
    <w:p w14:paraId="7F392B8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8</w:t>
      </w:r>
      <w:r>
        <w:rPr>
          <w:rFonts w:hint="eastAsia" w:hAnsi="Courier New" w:cs="Times New Roman"/>
          <w:color w:val="000000" w:themeColor="text1"/>
          <w:highlight w:val="none"/>
          <w14:textFill>
            <w14:solidFill>
              <w14:schemeClr w14:val="tx1"/>
            </w14:solidFill>
          </w14:textFill>
        </w:rPr>
        <w:t>.拟投标人须认可招标人的工作指令，包括节、假日能正常开展工作的要求；</w:t>
      </w:r>
    </w:p>
    <w:p w14:paraId="5D58A4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lang w:val="en-US" w:eastAsia="zh-CN"/>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9.</w:t>
      </w:r>
      <w:r>
        <w:rPr>
          <w:rFonts w:hint="eastAsia" w:hAnsi="Courier New" w:cs="Times New Roman"/>
          <w:color w:val="000000" w:themeColor="text1"/>
          <w:highlight w:val="none"/>
          <w14:textFill>
            <w14:solidFill>
              <w14:schemeClr w14:val="tx1"/>
            </w14:solidFill>
          </w14:textFill>
        </w:rPr>
        <w:t>拟</w:t>
      </w:r>
      <w:r>
        <w:rPr>
          <w:rFonts w:hint="eastAsia" w:hAnsi="Courier New" w:cs="Times New Roman"/>
          <w:color w:val="000000" w:themeColor="text1"/>
          <w:highlight w:val="none"/>
          <w:lang w:val="en-US" w:eastAsia="zh-CN"/>
          <w14:textFill>
            <w14:solidFill>
              <w14:schemeClr w14:val="tx1"/>
            </w14:solidFill>
          </w14:textFill>
        </w:rPr>
        <w:t>投标人信用证明材料（征信报告）未显示异常；</w:t>
      </w:r>
    </w:p>
    <w:p w14:paraId="781B993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lang w:val="en-US" w:eastAsia="zh-CN"/>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10.</w:t>
      </w:r>
      <w:r>
        <w:rPr>
          <w:rFonts w:hint="eastAsia" w:hAnsi="Courier New" w:cs="Times New Roman"/>
          <w:color w:val="000000" w:themeColor="text1"/>
          <w:highlight w:val="none"/>
          <w14:textFill>
            <w14:solidFill>
              <w14:schemeClr w14:val="tx1"/>
            </w14:solidFill>
          </w14:textFill>
        </w:rPr>
        <w:t>拟</w:t>
      </w:r>
      <w:r>
        <w:rPr>
          <w:rFonts w:hint="eastAsia" w:hAnsi="Courier New" w:cs="Times New Roman"/>
          <w:color w:val="000000" w:themeColor="text1"/>
          <w:highlight w:val="none"/>
          <w:lang w:val="en-US" w:eastAsia="zh-CN"/>
          <w14:textFill>
            <w14:solidFill>
              <w14:schemeClr w14:val="tx1"/>
            </w14:solidFill>
          </w14:textFill>
        </w:rPr>
        <w:t>投标人的直接或间接股东、法定代表人、董事、监事、高管非重汽员工及其亲属；</w:t>
      </w:r>
    </w:p>
    <w:p w14:paraId="327C8D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lang w:val="en-US" w:eastAsia="zh-CN"/>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11.</w:t>
      </w:r>
      <w:r>
        <w:rPr>
          <w:rFonts w:hint="eastAsia" w:hAnsi="Courier New" w:cs="Times New Roman"/>
          <w:color w:val="000000" w:themeColor="text1"/>
          <w:highlight w:val="none"/>
          <w14:textFill>
            <w14:solidFill>
              <w14:schemeClr w14:val="tx1"/>
            </w14:solidFill>
          </w14:textFill>
        </w:rPr>
        <w:t>企业对外担保说明（写明</w:t>
      </w:r>
      <w:r>
        <w:rPr>
          <w:rFonts w:hint="eastAsia" w:hAnsi="Courier New" w:cs="Times New Roman"/>
          <w:color w:val="000000" w:themeColor="text1"/>
          <w:highlight w:val="none"/>
          <w:lang w:eastAsia="zh-CN"/>
          <w14:textFill>
            <w14:solidFill>
              <w14:schemeClr w14:val="tx1"/>
            </w14:solidFill>
          </w14:textFill>
        </w:rPr>
        <w:t>投标</w:t>
      </w:r>
      <w:r>
        <w:rPr>
          <w:rFonts w:hint="eastAsia" w:hAnsi="Courier New" w:cs="Times New Roman"/>
          <w:color w:val="000000" w:themeColor="text1"/>
          <w:highlight w:val="none"/>
          <w14:textFill>
            <w14:solidFill>
              <w14:schemeClr w14:val="tx1"/>
            </w14:solidFill>
          </w14:textFill>
        </w:rPr>
        <w:t>单位对外有无对外担保和质押业务，需加盖公章）</w:t>
      </w:r>
      <w:r>
        <w:rPr>
          <w:rFonts w:hint="eastAsia" w:hAnsi="Courier New" w:cs="Times New Roman"/>
          <w:color w:val="000000" w:themeColor="text1"/>
          <w:highlight w:val="none"/>
          <w:lang w:eastAsia="zh-CN"/>
          <w14:textFill>
            <w14:solidFill>
              <w14:schemeClr w14:val="tx1"/>
            </w14:solidFill>
          </w14:textFill>
        </w:rPr>
        <w:t>；</w:t>
      </w:r>
    </w:p>
    <w:p w14:paraId="738B39A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12.本项目不接受联合体、代理商投标，拟投标人必须是最终投标单位和签订合同单位，不得以任何理由将已中标项目以任何形式分包或转包给其他单位。</w:t>
      </w:r>
    </w:p>
    <w:p w14:paraId="47A180AF">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color w:val="000000" w:themeColor="text1"/>
          <w:highlight w:val="none"/>
          <w14:textFill>
            <w14:solidFill>
              <w14:schemeClr w14:val="tx1"/>
            </w14:solidFill>
          </w14:textFill>
        </w:rPr>
      </w:pPr>
      <w:r>
        <w:rPr>
          <w:rFonts w:hint="eastAsia" w:hAnsi="Courier New" w:cs="Times New Roman"/>
          <w:color w:val="000000" w:themeColor="text1"/>
          <w:highlight w:val="none"/>
          <w14:textFill>
            <w14:solidFill>
              <w14:schemeClr w14:val="tx1"/>
            </w14:solidFill>
          </w14:textFill>
        </w:rPr>
        <w:t>招标文件的</w:t>
      </w:r>
      <w:r>
        <w:rPr>
          <w:rFonts w:hint="eastAsia" w:hAnsi="Courier New" w:cs="Times New Roman"/>
          <w:color w:val="000000" w:themeColor="text1"/>
          <w:highlight w:val="none"/>
          <w:lang w:val="en-US" w:eastAsia="zh-CN"/>
          <w14:textFill>
            <w14:solidFill>
              <w14:schemeClr w14:val="tx1"/>
            </w14:solidFill>
          </w14:textFill>
        </w:rPr>
        <w:t>领取、</w:t>
      </w:r>
      <w:r>
        <w:rPr>
          <w:rFonts w:hint="eastAsia" w:hAnsi="Courier New" w:cs="Times New Roman"/>
          <w:color w:val="000000" w:themeColor="text1"/>
          <w:highlight w:val="none"/>
          <w14:textFill>
            <w14:solidFill>
              <w14:schemeClr w14:val="tx1"/>
            </w14:solidFill>
          </w14:textFill>
        </w:rPr>
        <w:t>答疑、</w:t>
      </w:r>
      <w:r>
        <w:rPr>
          <w:rFonts w:hint="eastAsia" w:hAnsi="Courier New" w:cs="Times New Roman"/>
          <w:color w:val="000000" w:themeColor="text1"/>
          <w:highlight w:val="none"/>
          <w:lang w:val="en-US" w:eastAsia="zh-CN"/>
          <w14:textFill>
            <w14:solidFill>
              <w14:schemeClr w14:val="tx1"/>
            </w14:solidFill>
          </w14:textFill>
        </w:rPr>
        <w:t>应标</w:t>
      </w:r>
      <w:r>
        <w:rPr>
          <w:rFonts w:hint="eastAsia" w:hAnsi="Courier New" w:cs="Times New Roman"/>
          <w:color w:val="000000" w:themeColor="text1"/>
          <w:highlight w:val="none"/>
          <w14:textFill>
            <w14:solidFill>
              <w14:schemeClr w14:val="tx1"/>
            </w14:solidFill>
          </w14:textFill>
        </w:rPr>
        <w:t>及投标报名</w:t>
      </w:r>
    </w:p>
    <w:p w14:paraId="4D784B0A">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ascii="宋体" w:hAnsi="Courier New" w:eastAsia="宋体" w:cs="Times New Roman"/>
          <w:color w:val="000000" w:themeColor="text1"/>
          <w:highlight w:val="none"/>
          <w:lang w:val="en-US" w:eastAsia="zh-CN"/>
          <w14:textFill>
            <w14:solidFill>
              <w14:schemeClr w14:val="tx1"/>
            </w14:solidFill>
          </w14:textFill>
        </w:rPr>
        <w:t>发标时间：</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20</w:t>
      </w:r>
      <w:r>
        <w:rPr>
          <w:rFonts w:hint="eastAsia" w:cs="Times New Roman"/>
          <w:color w:val="000000" w:themeColor="text1"/>
          <w:highlight w:val="none"/>
          <w:u w:val="single"/>
          <w:lang w:val="en-US" w:eastAsia="zh-CN"/>
          <w14:textFill>
            <w14:solidFill>
              <w14:schemeClr w14:val="tx1"/>
            </w14:solidFill>
          </w14:textFill>
        </w:rPr>
        <w:t>26</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年</w:t>
      </w:r>
      <w:r>
        <w:rPr>
          <w:rFonts w:hint="eastAsia" w:cs="Times New Roman"/>
          <w:color w:val="000000" w:themeColor="text1"/>
          <w:highlight w:val="none"/>
          <w:u w:val="single"/>
          <w:lang w:val="en-US" w:eastAsia="zh-CN"/>
          <w14:textFill>
            <w14:solidFill>
              <w14:schemeClr w14:val="tx1"/>
            </w14:solidFill>
          </w14:textFill>
        </w:rPr>
        <w:t>1</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月</w:t>
      </w:r>
      <w:r>
        <w:rPr>
          <w:rFonts w:hint="eastAsia" w:cs="Times New Roman"/>
          <w:color w:val="000000" w:themeColor="text1"/>
          <w:highlight w:val="none"/>
          <w:u w:val="single"/>
          <w:lang w:val="en-US" w:eastAsia="zh-CN"/>
          <w14:textFill>
            <w14:solidFill>
              <w14:schemeClr w14:val="tx1"/>
            </w14:solidFill>
          </w14:textFill>
        </w:rPr>
        <w:t>30</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日</w:t>
      </w:r>
      <w:r>
        <w:rPr>
          <w:rFonts w:hint="eastAsia" w:cs="Times New Roman"/>
          <w:color w:val="000000" w:themeColor="text1"/>
          <w:highlight w:val="none"/>
          <w:u w:val="single"/>
          <w:lang w:val="en-US" w:eastAsia="zh-CN"/>
          <w14:textFill>
            <w14:solidFill>
              <w14:schemeClr w14:val="tx1"/>
            </w14:solidFill>
          </w14:textFill>
        </w:rPr>
        <w:t>；</w:t>
      </w:r>
    </w:p>
    <w:p w14:paraId="52F1E992">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投标报名</w:t>
      </w:r>
    </w:p>
    <w:p w14:paraId="48554BD0">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应标截止时间：</w:t>
      </w:r>
      <w:r>
        <w:rPr>
          <w:rFonts w:hint="eastAsia" w:eastAsia="宋体" w:cs="宋体"/>
          <w:color w:val="000000" w:themeColor="text1"/>
          <w:highlight w:val="none"/>
          <w:u w:val="single"/>
          <w14:textFill>
            <w14:solidFill>
              <w14:schemeClr w14:val="tx1"/>
            </w14:solidFill>
          </w14:textFill>
        </w:rPr>
        <w:t>202</w:t>
      </w:r>
      <w:r>
        <w:rPr>
          <w:rFonts w:hint="eastAsia" w:cs="宋体"/>
          <w:color w:val="000000" w:themeColor="text1"/>
          <w:highlight w:val="none"/>
          <w:u w:val="single"/>
          <w:lang w:val="en-US" w:eastAsia="zh-CN"/>
          <w14:textFill>
            <w14:solidFill>
              <w14:schemeClr w14:val="tx1"/>
            </w14:solidFill>
          </w14:textFill>
        </w:rPr>
        <w:t>6</w:t>
      </w:r>
      <w:r>
        <w:rPr>
          <w:rFonts w:hint="eastAsia" w:eastAsia="宋体" w:cs="宋体"/>
          <w:color w:val="000000" w:themeColor="text1"/>
          <w:highlight w:val="none"/>
          <w:u w:val="single"/>
          <w14:textFill>
            <w14:solidFill>
              <w14:schemeClr w14:val="tx1"/>
            </w14:solidFill>
          </w14:textFill>
        </w:rPr>
        <w:t>年</w:t>
      </w:r>
      <w:r>
        <w:rPr>
          <w:rFonts w:hint="eastAsia" w:cs="宋体"/>
          <w:color w:val="000000" w:themeColor="text1"/>
          <w:highlight w:val="none"/>
          <w:u w:val="single"/>
          <w:lang w:val="en-US" w:eastAsia="zh-CN"/>
          <w14:textFill>
            <w14:solidFill>
              <w14:schemeClr w14:val="tx1"/>
            </w14:solidFill>
          </w14:textFill>
        </w:rPr>
        <w:t>2</w:t>
      </w:r>
      <w:r>
        <w:rPr>
          <w:rFonts w:hint="eastAsia" w:eastAsia="宋体" w:cs="宋体"/>
          <w:color w:val="000000" w:themeColor="text1"/>
          <w:highlight w:val="none"/>
          <w:u w:val="single"/>
          <w14:textFill>
            <w14:solidFill>
              <w14:schemeClr w14:val="tx1"/>
            </w14:solidFill>
          </w14:textFill>
        </w:rPr>
        <w:t>月</w:t>
      </w:r>
      <w:r>
        <w:rPr>
          <w:rFonts w:hint="eastAsia" w:cs="宋体"/>
          <w:color w:val="000000" w:themeColor="text1"/>
          <w:highlight w:val="none"/>
          <w:u w:val="single"/>
          <w:lang w:val="en-US" w:eastAsia="zh-CN"/>
          <w14:textFill>
            <w14:solidFill>
              <w14:schemeClr w14:val="tx1"/>
            </w14:solidFill>
          </w14:textFill>
        </w:rPr>
        <w:t>10</w:t>
      </w:r>
      <w:r>
        <w:rPr>
          <w:rFonts w:hint="eastAsia" w:eastAsia="宋体" w:cs="宋体"/>
          <w:color w:val="000000" w:themeColor="text1"/>
          <w:highlight w:val="none"/>
          <w:u w:val="single"/>
          <w14:textFill>
            <w14:solidFill>
              <w14:schemeClr w14:val="tx1"/>
            </w14:solidFill>
          </w14:textFill>
        </w:rPr>
        <w:t>日</w:t>
      </w:r>
      <w:r>
        <w:rPr>
          <w:rFonts w:hint="eastAsia" w:cs="宋体"/>
          <w:color w:val="000000" w:themeColor="text1"/>
          <w:highlight w:val="none"/>
          <w:u w:val="single"/>
          <w:lang w:val="en-US" w:eastAsia="zh-CN"/>
          <w14:textFill>
            <w14:solidFill>
              <w14:schemeClr w14:val="tx1"/>
            </w14:solidFill>
          </w14:textFill>
        </w:rPr>
        <w:t>17</w:t>
      </w:r>
      <w:r>
        <w:rPr>
          <w:rFonts w:hint="eastAsia"/>
          <w:color w:val="000000" w:themeColor="text1"/>
          <w:highlight w:val="none"/>
          <w:u w:val="single"/>
          <w:lang w:val="en-US" w:eastAsia="zh-CN"/>
          <w14:textFill>
            <w14:solidFill>
              <w14:schemeClr w14:val="tx1"/>
            </w14:solidFill>
          </w14:textFill>
        </w:rPr>
        <w:t>:00:00</w:t>
      </w:r>
      <w:r>
        <w:rPr>
          <w:rFonts w:hint="default" w:ascii="宋体" w:hAnsi="Courier New" w:eastAsia="宋体" w:cs="Times New Roman"/>
          <w:color w:val="000000" w:themeColor="text1"/>
          <w:highlight w:val="none"/>
          <w:u w:val="single"/>
          <w:lang w:val="en-US" w:eastAsia="zh-CN"/>
          <w14:textFill>
            <w14:solidFill>
              <w14:schemeClr w14:val="tx1"/>
            </w14:solidFill>
          </w14:textFill>
        </w:rPr>
        <w:t>（北京时间）</w:t>
      </w:r>
      <w:r>
        <w:rPr>
          <w:rFonts w:hint="eastAsia" w:cs="Times New Roman"/>
          <w:color w:val="000000" w:themeColor="text1"/>
          <w:highlight w:val="none"/>
          <w:u w:val="single"/>
          <w:lang w:val="en-US" w:eastAsia="zh-CN"/>
          <w14:textFill>
            <w14:solidFill>
              <w14:schemeClr w14:val="tx1"/>
            </w14:solidFill>
          </w14:textFill>
        </w:rPr>
        <w:t>；</w:t>
      </w:r>
    </w:p>
    <w:p w14:paraId="20BE1AC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报名方式：</w:t>
      </w:r>
      <w:r>
        <w:rPr>
          <w:rFonts w:hint="eastAsia" w:eastAsia="宋体" w:cs="宋体"/>
          <w:color w:val="000000" w:themeColor="text1"/>
          <w:sz w:val="21"/>
          <w:szCs w:val="21"/>
          <w:highlight w:val="none"/>
          <w14:textFill>
            <w14:solidFill>
              <w14:schemeClr w14:val="tx1"/>
            </w14:solidFill>
          </w14:textFill>
        </w:rPr>
        <w:t>拟投标人根据招标人在中国重汽官网</w:t>
      </w:r>
      <w:r>
        <w:rPr>
          <w:rFonts w:hint="eastAsia" w:eastAsia="宋体" w:cs="宋体"/>
          <w:color w:val="000000" w:themeColor="text1"/>
          <w:sz w:val="21"/>
          <w:szCs w:val="21"/>
          <w:highlight w:val="none"/>
          <w:lang w:val="en-US" w:eastAsia="zh-CN"/>
          <w14:textFill>
            <w14:solidFill>
              <w14:schemeClr w14:val="tx1"/>
            </w14:solidFill>
          </w14:textFill>
        </w:rPr>
        <w:t>公开媒体</w:t>
      </w:r>
      <w:r>
        <w:rPr>
          <w:rFonts w:hint="eastAsia" w:eastAsia="宋体" w:cs="宋体"/>
          <w:color w:val="000000" w:themeColor="text1"/>
          <w:sz w:val="21"/>
          <w:szCs w:val="21"/>
          <w:highlight w:val="none"/>
          <w14:textFill>
            <w14:solidFill>
              <w14:schemeClr w14:val="tx1"/>
            </w14:solidFill>
          </w14:textFill>
        </w:rPr>
        <w:t>上发布的招标信息，</w:t>
      </w:r>
      <w:r>
        <w:rPr>
          <w:rFonts w:hint="eastAsia" w:ascii="宋体" w:hAnsi="Courier New" w:eastAsia="宋体" w:cs="Times New Roman"/>
          <w:color w:val="000000" w:themeColor="text1"/>
          <w:sz w:val="21"/>
          <w:szCs w:val="21"/>
          <w:highlight w:val="none"/>
          <w:lang w:val="en-US" w:eastAsia="zh-CN"/>
          <w14:textFill>
            <w14:solidFill>
              <w14:schemeClr w14:val="tx1"/>
            </w14:solidFill>
          </w14:textFill>
        </w:rPr>
        <w:t>在“中国重汽e采通”平台</w:t>
      </w:r>
      <w:r>
        <w:rPr>
          <w:rFonts w:hint="eastAsia" w:ascii="宋体" w:hAnsi="Courier New" w:eastAsia="宋体" w:cs="Times New Roman"/>
          <w:color w:val="000000" w:themeColor="text1"/>
          <w:sz w:val="21"/>
          <w:szCs w:val="21"/>
          <w:highlight w:val="none"/>
          <w14:textFill>
            <w14:solidFill>
              <w14:schemeClr w14:val="tx1"/>
            </w14:solidFill>
          </w14:textFill>
        </w:rPr>
        <w:t>报名</w:t>
      </w:r>
      <w:r>
        <w:rPr>
          <w:rFonts w:hint="eastAsia" w:eastAsia="宋体" w:cs="宋体"/>
          <w:color w:val="000000" w:themeColor="text1"/>
          <w:sz w:val="21"/>
          <w:szCs w:val="21"/>
          <w:highlight w:val="none"/>
          <w14:textFill>
            <w14:solidFill>
              <w14:schemeClr w14:val="tx1"/>
            </w14:solidFill>
          </w14:textFill>
        </w:rPr>
        <w:t>。</w:t>
      </w:r>
      <w:r>
        <w:rPr>
          <w:rFonts w:hint="eastAsia" w:eastAsia="宋体" w:cs="Times New Roman"/>
          <w:b/>
          <w:bCs/>
          <w:color w:val="000000" w:themeColor="text1"/>
          <w:sz w:val="21"/>
          <w:szCs w:val="21"/>
          <w:highlight w:val="none"/>
          <w14:textFill>
            <w14:solidFill>
              <w14:schemeClr w14:val="tx1"/>
            </w14:solidFill>
          </w14:textFill>
        </w:rPr>
        <w:t>按照中国重汽e采通“SRM非生产供应商注册手册”（附件</w:t>
      </w:r>
      <w:r>
        <w:rPr>
          <w:rFonts w:hint="eastAsia" w:cs="Times New Roman"/>
          <w:b/>
          <w:bCs/>
          <w:color w:val="000000" w:themeColor="text1"/>
          <w:sz w:val="21"/>
          <w:szCs w:val="21"/>
          <w:highlight w:val="none"/>
          <w:lang w:val="en-US" w:eastAsia="zh-CN"/>
          <w14:textFill>
            <w14:solidFill>
              <w14:schemeClr w14:val="tx1"/>
            </w14:solidFill>
          </w14:textFill>
        </w:rPr>
        <w:t>8</w:t>
      </w:r>
      <w:r>
        <w:rPr>
          <w:rFonts w:hint="eastAsia" w:eastAsia="宋体" w:cs="Times New Roman"/>
          <w:b/>
          <w:bCs/>
          <w:color w:val="000000" w:themeColor="text1"/>
          <w:sz w:val="21"/>
          <w:szCs w:val="21"/>
          <w:highlight w:val="none"/>
          <w14:textFill>
            <w14:solidFill>
              <w14:schemeClr w14:val="tx1"/>
            </w14:solidFill>
          </w14:textFill>
        </w:rPr>
        <w:t>）进行注册</w:t>
      </w:r>
      <w:r>
        <w:rPr>
          <w:rFonts w:hint="eastAsia" w:eastAsia="宋体" w:cs="Times New Roman"/>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注册完毕后按照</w:t>
      </w:r>
      <w:r>
        <w:rPr>
          <w:rFonts w:hint="eastAsia" w:ascii="宋体" w:hAnsi="宋体" w:eastAsia="宋体" w:cs="宋体"/>
          <w:b/>
          <w:color w:val="000000" w:themeColor="text1"/>
          <w:sz w:val="21"/>
          <w:szCs w:val="21"/>
          <w:highlight w:val="none"/>
          <w:lang w:val="en-US" w:eastAsia="zh-CN"/>
          <w14:textFill>
            <w14:solidFill>
              <w14:schemeClr w14:val="tx1"/>
            </w14:solidFill>
          </w14:textFill>
        </w:rPr>
        <w:t>“SRM系统供应商用户手册（附件</w:t>
      </w:r>
      <w:r>
        <w:rPr>
          <w:rFonts w:hint="eastAsia" w:hAnsi="宋体" w:cs="宋体"/>
          <w:b/>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
          <w:color w:val="000000" w:themeColor="text1"/>
          <w:sz w:val="21"/>
          <w:szCs w:val="21"/>
          <w:highlight w:val="none"/>
          <w:lang w:val="en-US" w:eastAsia="zh-CN"/>
          <w14:textFill>
            <w14:solidFill>
              <w14:schemeClr w14:val="tx1"/>
            </w14:solidFill>
          </w14:textFill>
        </w:rPr>
        <w:t>）”，</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登录</w:t>
      </w:r>
      <w:r>
        <w:rPr>
          <w:rFonts w:hint="eastAsia" w:ascii="宋体" w:hAnsi="宋体" w:eastAsia="宋体" w:cs="宋体"/>
          <w:b/>
          <w:color w:val="000000" w:themeColor="text1"/>
          <w:sz w:val="21"/>
          <w:szCs w:val="21"/>
          <w:highlight w:val="none"/>
          <w:lang w:val="en-US" w:eastAsia="zh-CN"/>
          <w14:textFill>
            <w14:solidFill>
              <w14:schemeClr w14:val="tx1"/>
            </w14:solidFill>
          </w14:textFill>
        </w:rPr>
        <w:t>重汽e采通平台</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后</w:t>
      </w:r>
      <w:r>
        <w:rPr>
          <w:rFonts w:hint="eastAsia" w:eastAsia="宋体" w:cs="Times New Roman"/>
          <w:color w:val="000000" w:themeColor="text1"/>
          <w:sz w:val="21"/>
          <w:szCs w:val="21"/>
          <w:highlight w:val="none"/>
          <w:lang w:val="en-US" w:eastAsia="zh-CN"/>
          <w14:textFill>
            <w14:solidFill>
              <w14:schemeClr w14:val="tx1"/>
            </w14:solidFill>
          </w14:textFill>
        </w:rPr>
        <w:t>进入“供应商应标”，</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选择对应的项目，点击</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宋体" w:hAnsi="宋体" w:eastAsia="宋体" w:cs="Times New Roman"/>
          <w:b/>
          <w:bCs/>
          <w:color w:val="000000" w:themeColor="text1"/>
          <w:sz w:val="21"/>
          <w:szCs w:val="21"/>
          <w:highlight w:val="none"/>
          <w:lang w:val="en-US" w:eastAsia="zh-CN"/>
          <w14:textFill>
            <w14:solidFill>
              <w14:schemeClr w14:val="tx1"/>
            </w14:solidFill>
          </w14:textFill>
        </w:rPr>
        <w:t>应标</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宋体" w:hAnsi="宋体" w:eastAsia="宋体" w:cs="Times New Roman"/>
          <w:b/>
          <w:bCs/>
          <w:color w:val="000000" w:themeColor="text1"/>
          <w:sz w:val="21"/>
          <w:szCs w:val="21"/>
          <w:highlight w:val="none"/>
          <w:lang w:val="en-US" w:eastAsia="zh-CN"/>
          <w14:textFill>
            <w14:solidFill>
              <w14:schemeClr w14:val="tx1"/>
            </w14:solidFill>
          </w14:textFill>
        </w:rPr>
        <w:t>后</w:t>
      </w:r>
      <w:r>
        <w:rPr>
          <w:rFonts w:hint="eastAsia" w:ascii="宋体" w:hAnsi="宋体" w:eastAsia="宋体" w:cs="Times New Roman"/>
          <w:b/>
          <w:bCs/>
          <w:color w:val="000000" w:themeColor="text1"/>
          <w:sz w:val="21"/>
          <w:szCs w:val="21"/>
          <w:highlight w:val="none"/>
          <w14:textFill>
            <w14:solidFill>
              <w14:schemeClr w14:val="tx1"/>
            </w14:solidFill>
          </w14:textFill>
        </w:rPr>
        <w:t>按照</w:t>
      </w:r>
      <w:r>
        <w:rPr>
          <w:rFonts w:hint="eastAsia" w:eastAsia="宋体" w:cs="Times New Roman"/>
          <w:b/>
          <w:bCs/>
          <w:color w:val="000000" w:themeColor="text1"/>
          <w:sz w:val="21"/>
          <w:szCs w:val="21"/>
          <w:highlight w:val="none"/>
          <w:lang w:val="en-US" w:eastAsia="zh-CN"/>
          <w14:textFill>
            <w14:solidFill>
              <w14:schemeClr w14:val="tx1"/>
            </w14:solidFill>
          </w14:textFill>
        </w:rPr>
        <w:t>招标</w:t>
      </w:r>
      <w:r>
        <w:rPr>
          <w:rFonts w:hint="eastAsia" w:cs="Times New Roman"/>
          <w:b/>
          <w:bCs/>
          <w:color w:val="000000" w:themeColor="text1"/>
          <w:sz w:val="21"/>
          <w:szCs w:val="21"/>
          <w:highlight w:val="none"/>
          <w:lang w:val="en-US" w:eastAsia="zh-CN"/>
          <w14:textFill>
            <w14:solidFill>
              <w14:schemeClr w14:val="tx1"/>
            </w14:solidFill>
          </w14:textFill>
        </w:rPr>
        <w:t>文件中第四部分的“投标文件的编制资质文件”</w:t>
      </w:r>
      <w:r>
        <w:rPr>
          <w:rFonts w:hint="eastAsia" w:ascii="宋体" w:hAnsi="宋体" w:eastAsia="宋体" w:cs="Times New Roman"/>
          <w:b/>
          <w:bCs/>
          <w:color w:val="000000" w:themeColor="text1"/>
          <w:sz w:val="21"/>
          <w:szCs w:val="21"/>
          <w:highlight w:val="none"/>
          <w:lang w:val="en-US" w:eastAsia="zh-CN"/>
          <w14:textFill>
            <w14:solidFill>
              <w14:schemeClr w14:val="tx1"/>
            </w14:solidFill>
          </w14:textFill>
        </w:rPr>
        <w:t>准备资料</w:t>
      </w:r>
      <w:r>
        <w:rPr>
          <w:rFonts w:hint="eastAsia" w:eastAsia="宋体" w:cs="Times New Roman"/>
          <w:b/>
          <w:bCs/>
          <w:color w:val="000000" w:themeColor="text1"/>
          <w:sz w:val="21"/>
          <w:szCs w:val="21"/>
          <w:highlight w:val="none"/>
          <w:lang w:val="en-US" w:eastAsia="zh-CN"/>
          <w14:textFill>
            <w14:solidFill>
              <w14:schemeClr w14:val="tx1"/>
            </w14:solidFill>
          </w14:textFill>
        </w:rPr>
        <w:t>并</w:t>
      </w:r>
      <w:r>
        <w:rPr>
          <w:rFonts w:hint="eastAsia" w:ascii="宋体" w:hAnsi="宋体" w:eastAsia="宋体" w:cs="Times New Roman"/>
          <w:b/>
          <w:bCs/>
          <w:color w:val="000000" w:themeColor="text1"/>
          <w:sz w:val="21"/>
          <w:szCs w:val="21"/>
          <w:highlight w:val="none"/>
          <w:lang w:val="en-US" w:eastAsia="zh-CN"/>
          <w14:textFill>
            <w14:solidFill>
              <w14:schemeClr w14:val="tx1"/>
            </w14:solidFill>
          </w14:textFill>
        </w:rPr>
        <w:t>上传</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，资质审查通过即为报名</w:t>
      </w:r>
      <w:r>
        <w:rPr>
          <w:rFonts w:hint="eastAsia" w:eastAsia="宋体" w:cs="Times New Roman"/>
          <w:color w:val="000000" w:themeColor="text1"/>
          <w:sz w:val="21"/>
          <w:szCs w:val="21"/>
          <w:highlight w:val="none"/>
          <w:lang w:val="en-US" w:eastAsia="zh-CN"/>
          <w14:textFill>
            <w14:solidFill>
              <w14:schemeClr w14:val="tx1"/>
            </w14:solidFill>
          </w14:textFill>
        </w:rPr>
        <w:t>成功</w:t>
      </w:r>
      <w:r>
        <w:rPr>
          <w:rFonts w:hint="eastAsia" w:hAnsi="Courier New" w:eastAsia="宋体" w:cs="Times New Roman"/>
          <w:color w:val="000000" w:themeColor="text1"/>
          <w:sz w:val="21"/>
          <w:szCs w:val="21"/>
          <w:highlight w:val="none"/>
          <w:lang w:eastAsia="zh-CN"/>
          <w14:textFill>
            <w14:solidFill>
              <w14:schemeClr w14:val="tx1"/>
            </w14:solidFill>
          </w14:textFill>
        </w:rPr>
        <w:t>；</w:t>
      </w:r>
      <w:r>
        <w:rPr>
          <w:rFonts w:hint="eastAsia" w:ascii="宋体" w:hAnsi="Courier New" w:eastAsia="宋体" w:cs="Times New Roman"/>
          <w:color w:val="000000" w:themeColor="text1"/>
          <w:sz w:val="21"/>
          <w:szCs w:val="21"/>
          <w:highlight w:val="none"/>
          <w14:textFill>
            <w14:solidFill>
              <w14:schemeClr w14:val="tx1"/>
            </w14:solidFill>
          </w14:textFill>
        </w:rPr>
        <w:t>公示期间请尽快报名</w:t>
      </w:r>
      <w:r>
        <w:rPr>
          <w:rFonts w:hint="eastAsia" w:eastAsia="宋体" w:cs="宋体"/>
          <w:color w:val="000000" w:themeColor="text1"/>
          <w:sz w:val="21"/>
          <w:szCs w:val="21"/>
          <w:highlight w:val="none"/>
          <w14:textFill>
            <w14:solidFill>
              <w14:schemeClr w14:val="tx1"/>
            </w14:solidFill>
          </w14:textFill>
        </w:rPr>
        <w:t>。</w:t>
      </w:r>
    </w:p>
    <w:p w14:paraId="09E562F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r>
        <w:rPr>
          <w:rFonts w:hint="eastAsia" w:cs="宋体"/>
          <w:b/>
          <w:bCs/>
          <w:color w:val="000000" w:themeColor="text1"/>
          <w:highlight w:val="none"/>
          <w:lang w:eastAsia="zh-CN"/>
          <w14:textFill>
            <w14:solidFill>
              <w14:schemeClr w14:val="tx1"/>
            </w14:solidFill>
          </w14:textFill>
        </w:rPr>
        <w:t>，</w:t>
      </w:r>
      <w:r>
        <w:rPr>
          <w:rFonts w:hint="eastAsia" w:eastAsia="宋体" w:cs="宋体"/>
          <w:b/>
          <w:bCs/>
          <w:color w:val="000000" w:themeColor="text1"/>
          <w:highlight w:val="none"/>
          <w14:textFill>
            <w14:solidFill>
              <w14:schemeClr w14:val="tx1"/>
            </w14:solidFill>
          </w14:textFill>
        </w:rPr>
        <w:t>请投标人确认中国重汽e采通系统中供应商信息完整、准确，因供应商信息不全或错误导致的报名不成功，由投标人自行承担。</w:t>
      </w:r>
    </w:p>
    <w:p w14:paraId="09676192">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ascii="宋体" w:hAnsi="Courier New" w:eastAsia="宋体" w:cs="Times New Roman"/>
          <w:color w:val="000000" w:themeColor="text1"/>
          <w:highlight w:val="none"/>
          <w:lang w:val="en-US" w:eastAsia="zh-CN"/>
          <w14:textFill>
            <w14:solidFill>
              <w14:schemeClr w14:val="tx1"/>
            </w14:solidFill>
          </w14:textFill>
        </w:rPr>
        <w:t>招标文件</w:t>
      </w:r>
      <w:r>
        <w:rPr>
          <w:rFonts w:hint="eastAsia" w:cs="Times New Roman"/>
          <w:color w:val="000000" w:themeColor="text1"/>
          <w:highlight w:val="none"/>
          <w:lang w:val="en-US" w:eastAsia="zh-CN"/>
          <w14:textFill>
            <w14:solidFill>
              <w14:schemeClr w14:val="tx1"/>
            </w14:solidFill>
          </w14:textFill>
        </w:rPr>
        <w:t>获取</w:t>
      </w:r>
    </w:p>
    <w:p w14:paraId="59DBF788">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获取时间：报名成功后；</w:t>
      </w:r>
    </w:p>
    <w:p w14:paraId="63E96B56">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获取方式：</w:t>
      </w:r>
      <w:r>
        <w:rPr>
          <w:rFonts w:hint="eastAsia" w:cs="Times New Roman"/>
          <w:color w:val="000000" w:themeColor="text1"/>
          <w:highlight w:val="none"/>
          <w:lang w:val="en-US" w:eastAsia="zh-CN"/>
          <w14:textFill>
            <w14:solidFill>
              <w14:schemeClr w14:val="tx1"/>
            </w14:solidFill>
          </w14:textFill>
        </w:rPr>
        <w:t>报名成功后，可登录“中国重汽e采通”平台，在“供应商投标”模块下载招标文件。</w:t>
      </w:r>
    </w:p>
    <w:p w14:paraId="7E7F688B">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疑问提交</w:t>
      </w:r>
    </w:p>
    <w:p w14:paraId="2BA40295">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提交截止</w:t>
      </w:r>
      <w:r>
        <w:rPr>
          <w:rFonts w:hint="eastAsia" w:ascii="宋体" w:hAnsi="Courier New" w:eastAsia="宋体" w:cs="Times New Roman"/>
          <w:color w:val="000000" w:themeColor="text1"/>
          <w:highlight w:val="none"/>
          <w:lang w:val="en-US" w:eastAsia="zh-CN"/>
          <w14:textFill>
            <w14:solidFill>
              <w14:schemeClr w14:val="tx1"/>
            </w14:solidFill>
          </w14:textFill>
        </w:rPr>
        <w:t>时间：</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20</w:t>
      </w:r>
      <w:r>
        <w:rPr>
          <w:rFonts w:hint="eastAsia" w:cs="Times New Roman"/>
          <w:color w:val="000000" w:themeColor="text1"/>
          <w:highlight w:val="none"/>
          <w:u w:val="single"/>
          <w:lang w:val="en-US" w:eastAsia="zh-CN"/>
          <w14:textFill>
            <w14:solidFill>
              <w14:schemeClr w14:val="tx1"/>
            </w14:solidFill>
          </w14:textFill>
        </w:rPr>
        <w:t>26</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年</w:t>
      </w:r>
      <w:r>
        <w:rPr>
          <w:rFonts w:hint="eastAsia" w:cs="Times New Roman"/>
          <w:color w:val="000000" w:themeColor="text1"/>
          <w:highlight w:val="none"/>
          <w:u w:val="single"/>
          <w:lang w:val="en-US" w:eastAsia="zh-CN"/>
          <w14:textFill>
            <w14:solidFill>
              <w14:schemeClr w14:val="tx1"/>
            </w14:solidFill>
          </w14:textFill>
        </w:rPr>
        <w:t>2</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月</w:t>
      </w:r>
      <w:r>
        <w:rPr>
          <w:rFonts w:hint="eastAsia" w:cs="Times New Roman"/>
          <w:color w:val="000000" w:themeColor="text1"/>
          <w:highlight w:val="none"/>
          <w:u w:val="single"/>
          <w:lang w:val="en-US" w:eastAsia="zh-CN"/>
          <w14:textFill>
            <w14:solidFill>
              <w14:schemeClr w14:val="tx1"/>
            </w14:solidFill>
          </w14:textFill>
        </w:rPr>
        <w:t>9</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日</w:t>
      </w:r>
      <w:r>
        <w:rPr>
          <w:rFonts w:hint="default" w:ascii="宋体" w:hAnsi="Courier New" w:eastAsia="宋体" w:cs="Times New Roman"/>
          <w:color w:val="000000" w:themeColor="text1"/>
          <w:highlight w:val="none"/>
          <w:u w:val="single"/>
          <w:lang w:val="en-US" w:eastAsia="zh-CN"/>
          <w14:textFill>
            <w14:solidFill>
              <w14:schemeClr w14:val="tx1"/>
            </w14:solidFill>
          </w14:textFill>
        </w:rPr>
        <w:t>12:00</w:t>
      </w:r>
      <w:r>
        <w:rPr>
          <w:rFonts w:hint="eastAsia"/>
          <w:color w:val="000000" w:themeColor="text1"/>
          <w:highlight w:val="none"/>
          <w:u w:val="single"/>
          <w:lang w:val="en-US" w:eastAsia="zh-CN"/>
          <w14:textFill>
            <w14:solidFill>
              <w14:schemeClr w14:val="tx1"/>
            </w14:solidFill>
          </w14:textFill>
        </w:rPr>
        <w:t>:00</w:t>
      </w:r>
      <w:r>
        <w:rPr>
          <w:rFonts w:hint="default" w:ascii="宋体" w:hAnsi="Courier New" w:eastAsia="宋体" w:cs="Times New Roman"/>
          <w:color w:val="000000" w:themeColor="text1"/>
          <w:highlight w:val="none"/>
          <w:u w:val="single"/>
          <w:lang w:val="en-US" w:eastAsia="zh-CN"/>
          <w14:textFill>
            <w14:solidFill>
              <w14:schemeClr w14:val="tx1"/>
            </w14:solidFill>
          </w14:textFill>
        </w:rPr>
        <w:t>（北京时间）</w:t>
      </w:r>
      <w:r>
        <w:rPr>
          <w:rFonts w:hint="eastAsia" w:cs="Times New Roman"/>
          <w:color w:val="000000" w:themeColor="text1"/>
          <w:highlight w:val="none"/>
          <w:u w:val="single"/>
          <w:lang w:val="en-US" w:eastAsia="zh-CN"/>
          <w14:textFill>
            <w14:solidFill>
              <w14:schemeClr w14:val="tx1"/>
            </w14:solidFill>
          </w14:textFill>
        </w:rPr>
        <w:t>；</w:t>
      </w:r>
    </w:p>
    <w:p w14:paraId="6BB54775">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提交</w:t>
      </w:r>
      <w:r>
        <w:rPr>
          <w:rFonts w:hint="eastAsia" w:ascii="宋体" w:hAnsi="Courier New" w:eastAsia="宋体" w:cs="Times New Roman"/>
          <w:color w:val="000000" w:themeColor="text1"/>
          <w:highlight w:val="none"/>
          <w:lang w:val="en-US" w:eastAsia="zh-CN"/>
          <w14:textFill>
            <w14:solidFill>
              <w14:schemeClr w14:val="tx1"/>
            </w14:solidFill>
          </w14:textFill>
        </w:rPr>
        <w:t>方式</w:t>
      </w:r>
      <w:r>
        <w:rPr>
          <w:rFonts w:hint="eastAsia" w:cs="Times New Roman"/>
          <w:color w:val="000000" w:themeColor="text1"/>
          <w:highlight w:val="none"/>
          <w:lang w:val="en-US" w:eastAsia="zh-CN"/>
          <w14:textFill>
            <w14:solidFill>
              <w14:schemeClr w14:val="tx1"/>
            </w14:solidFill>
          </w14:textFill>
        </w:rPr>
        <w:t>：将答疑问题以word文件格式发送至联系人邮件内，并电话联系工作人员查收，</w:t>
      </w:r>
      <w:r>
        <w:rPr>
          <w:rFonts w:hint="eastAsia" w:cs="Times New Roman"/>
          <w:b/>
          <w:bCs/>
          <w:color w:val="000000" w:themeColor="text1"/>
          <w:highlight w:val="none"/>
          <w:lang w:val="en-US" w:eastAsia="zh-CN"/>
          <w14:textFill>
            <w14:solidFill>
              <w14:schemeClr w14:val="tx1"/>
            </w14:solidFill>
          </w14:textFill>
        </w:rPr>
        <w:t>邮件名格式为：XXX公司（五个字以内公司简称）XX项目答疑文件。同时必须在邮件中以文字方式提供投标人全称、投标授权人姓名、联系方式（固定电话、手机、电子邮箱），并提供附件1法定代表人授权委托书。</w:t>
      </w:r>
    </w:p>
    <w:p w14:paraId="26BAD355">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ascii="宋体" w:hAnsi="Courier New" w:eastAsia="宋体" w:cs="Times New Roman"/>
          <w:color w:val="000000" w:themeColor="text1"/>
          <w:highlight w:val="none"/>
          <w:lang w:val="en-US" w:eastAsia="zh-CN"/>
          <w14:textFill>
            <w14:solidFill>
              <w14:schemeClr w14:val="tx1"/>
            </w14:solidFill>
          </w14:textFill>
        </w:rPr>
        <w:t>答疑、澄清和修改文件</w:t>
      </w:r>
      <w:r>
        <w:rPr>
          <w:rFonts w:hint="eastAsia" w:cs="Times New Roman"/>
          <w:color w:val="000000" w:themeColor="text1"/>
          <w:highlight w:val="none"/>
          <w:lang w:val="en-US" w:eastAsia="zh-CN"/>
          <w14:textFill>
            <w14:solidFill>
              <w14:schemeClr w14:val="tx1"/>
            </w14:solidFill>
          </w14:textFill>
        </w:rPr>
        <w:t>的获取</w:t>
      </w:r>
    </w:p>
    <w:p w14:paraId="0690673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获取</w:t>
      </w:r>
      <w:r>
        <w:rPr>
          <w:rFonts w:hint="eastAsia" w:ascii="宋体" w:hAnsi="Courier New" w:eastAsia="宋体" w:cs="Times New Roman"/>
          <w:color w:val="000000" w:themeColor="text1"/>
          <w:highlight w:val="none"/>
          <w:lang w:val="en-US" w:eastAsia="zh-CN"/>
          <w14:textFill>
            <w14:solidFill>
              <w14:schemeClr w14:val="tx1"/>
            </w14:solidFill>
          </w14:textFill>
        </w:rPr>
        <w:t>时间：</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20</w:t>
      </w:r>
      <w:r>
        <w:rPr>
          <w:rFonts w:hint="eastAsia" w:cs="Times New Roman"/>
          <w:color w:val="000000" w:themeColor="text1"/>
          <w:highlight w:val="none"/>
          <w:u w:val="single"/>
          <w:lang w:val="en-US" w:eastAsia="zh-CN"/>
          <w14:textFill>
            <w14:solidFill>
              <w14:schemeClr w14:val="tx1"/>
            </w14:solidFill>
          </w14:textFill>
        </w:rPr>
        <w:t>26</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年</w:t>
      </w:r>
      <w:r>
        <w:rPr>
          <w:rFonts w:hint="eastAsia" w:cs="Times New Roman"/>
          <w:color w:val="000000" w:themeColor="text1"/>
          <w:highlight w:val="none"/>
          <w:u w:val="single"/>
          <w:lang w:val="en-US" w:eastAsia="zh-CN"/>
          <w14:textFill>
            <w14:solidFill>
              <w14:schemeClr w14:val="tx1"/>
            </w14:solidFill>
          </w14:textFill>
        </w:rPr>
        <w:t>2</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月</w:t>
      </w:r>
      <w:r>
        <w:rPr>
          <w:rFonts w:hint="eastAsia" w:cs="Times New Roman"/>
          <w:color w:val="000000" w:themeColor="text1"/>
          <w:highlight w:val="none"/>
          <w:u w:val="single"/>
          <w:lang w:val="en-US" w:eastAsia="zh-CN"/>
          <w14:textFill>
            <w14:solidFill>
              <w14:schemeClr w14:val="tx1"/>
            </w14:solidFill>
          </w14:textFill>
        </w:rPr>
        <w:t>7</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日</w:t>
      </w:r>
      <w:r>
        <w:rPr>
          <w:rFonts w:hint="default" w:ascii="宋体" w:hAnsi="Courier New" w:eastAsia="宋体" w:cs="Times New Roman"/>
          <w:color w:val="000000" w:themeColor="text1"/>
          <w:highlight w:val="none"/>
          <w:u w:val="single"/>
          <w:lang w:val="en-US" w:eastAsia="zh-CN"/>
          <w14:textFill>
            <w14:solidFill>
              <w14:schemeClr w14:val="tx1"/>
            </w14:solidFill>
          </w14:textFill>
        </w:rPr>
        <w:t>17:00</w:t>
      </w:r>
      <w:r>
        <w:rPr>
          <w:rFonts w:hint="eastAsia" w:ascii="宋体" w:hAnsi="Courier New" w:eastAsia="宋体" w:cs="Times New Roman"/>
          <w:color w:val="000000" w:themeColor="text1"/>
          <w:highlight w:val="none"/>
          <w:u w:val="single"/>
          <w:lang w:val="en-US" w:eastAsia="zh-CN"/>
          <w14:textFill>
            <w14:solidFill>
              <w14:schemeClr w14:val="tx1"/>
            </w14:solidFill>
          </w14:textFill>
        </w:rPr>
        <w:t>前</w:t>
      </w:r>
      <w:r>
        <w:rPr>
          <w:rFonts w:hint="eastAsia" w:cs="Times New Roman"/>
          <w:color w:val="000000" w:themeColor="text1"/>
          <w:highlight w:val="none"/>
          <w:u w:val="single"/>
          <w:lang w:val="en-US" w:eastAsia="zh-CN"/>
          <w14:textFill>
            <w14:solidFill>
              <w14:schemeClr w14:val="tx1"/>
            </w14:solidFill>
          </w14:textFill>
        </w:rPr>
        <w:t>；</w:t>
      </w:r>
    </w:p>
    <w:p w14:paraId="06751A90">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获取</w:t>
      </w:r>
      <w:r>
        <w:rPr>
          <w:rFonts w:hint="eastAsia" w:ascii="宋体" w:hAnsi="Courier New" w:eastAsia="宋体" w:cs="Times New Roman"/>
          <w:color w:val="000000" w:themeColor="text1"/>
          <w:highlight w:val="none"/>
          <w:lang w:val="en-US" w:eastAsia="zh-CN"/>
          <w14:textFill>
            <w14:solidFill>
              <w14:schemeClr w14:val="tx1"/>
            </w14:solidFill>
          </w14:textFill>
        </w:rPr>
        <w:t>方式：招标人将以电子邮件的方式将招标文件的答疑澄清文件发送至答疑文件提交时登记的电子邮箱。</w:t>
      </w:r>
    </w:p>
    <w:p w14:paraId="2C57755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color w:val="000000" w:themeColor="text1"/>
          <w:highlight w:val="none"/>
          <w:lang w:val="en-US" w:eastAsia="zh-CN"/>
          <w14:textFill>
            <w14:solidFill>
              <w14:schemeClr w14:val="tx1"/>
            </w14:solidFill>
          </w14:textFill>
        </w:rPr>
      </w:pPr>
      <w:r>
        <w:rPr>
          <w:rFonts w:hint="eastAsia" w:hAnsi="Courier New" w:cs="Times New Roman"/>
          <w:color w:val="000000" w:themeColor="text1"/>
          <w:highlight w:val="none"/>
          <w14:textFill>
            <w14:solidFill>
              <w14:schemeClr w14:val="tx1"/>
            </w14:solidFill>
          </w14:textFill>
        </w:rPr>
        <w:t>投标文件</w:t>
      </w:r>
      <w:r>
        <w:rPr>
          <w:rFonts w:hint="eastAsia" w:cs="Times New Roman"/>
          <w:color w:val="000000" w:themeColor="text1"/>
          <w:highlight w:val="none"/>
          <w:lang w:val="en-US" w:eastAsia="zh-CN"/>
          <w14:textFill>
            <w14:solidFill>
              <w14:schemeClr w14:val="tx1"/>
            </w14:solidFill>
          </w14:textFill>
        </w:rPr>
        <w:t>编制</w:t>
      </w:r>
    </w:p>
    <w:p w14:paraId="09F3F9D1">
      <w:pPr>
        <w:pStyle w:val="72"/>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color w:val="000000" w:themeColor="text1"/>
          <w:sz w:val="24"/>
          <w:szCs w:val="24"/>
          <w:highlight w:val="none"/>
          <w:lang w:val="en-US" w:eastAsia="zh-CN"/>
          <w14:textFill>
            <w14:solidFill>
              <w14:schemeClr w14:val="tx1"/>
            </w14:solidFill>
          </w14:textFill>
        </w:rPr>
        <w:t>投标文件的组成</w:t>
      </w:r>
    </w:p>
    <w:p w14:paraId="33BCE74C">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本项目投标文件为</w:t>
      </w:r>
      <w:r>
        <w:rPr>
          <w:rFonts w:hint="eastAsia" w:ascii="Times New Roman" w:hAnsi="Times New Roman" w:cs="Times New Roman"/>
          <w:color w:val="000000" w:themeColor="text1"/>
          <w:highlight w:val="none"/>
          <w:lang w:val="en-US" w:eastAsia="zh-CN"/>
          <w14:textFill>
            <w14:solidFill>
              <w14:schemeClr w14:val="tx1"/>
            </w14:solidFill>
          </w14:textFill>
        </w:rPr>
        <w:t>盖章扫描</w:t>
      </w:r>
      <w:r>
        <w:rPr>
          <w:rFonts w:hint="eastAsia" w:cs="Times New Roman"/>
          <w:color w:val="000000" w:themeColor="text1"/>
          <w:highlight w:val="none"/>
          <w:lang w:val="en-US" w:eastAsia="zh-CN"/>
          <w14:textFill>
            <w14:solidFill>
              <w14:schemeClr w14:val="tx1"/>
            </w14:solidFill>
          </w14:textFill>
        </w:rPr>
        <w:t>电子版投标文件。</w:t>
      </w:r>
      <w:r>
        <w:rPr>
          <w:rFonts w:hint="eastAsia"/>
          <w:color w:val="000000" w:themeColor="text1"/>
          <w:highlight w:val="none"/>
          <w:lang w:val="en-US" w:eastAsia="zh-CN"/>
          <w14:textFill>
            <w14:solidFill>
              <w14:schemeClr w14:val="tx1"/>
            </w14:solidFill>
          </w14:textFill>
        </w:rPr>
        <w:t>投标人编写的投标文件由《投标文件（资质标）》、《投标文件（技术标）》、《投标文件（商务标）》（开标一览表）文件组成，共计3个文件。</w:t>
      </w:r>
    </w:p>
    <w:p w14:paraId="74D09679">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000000" w:themeColor="text1"/>
          <w:highlight w:val="none"/>
          <w14:textFill>
            <w14:solidFill>
              <w14:schemeClr w14:val="tx1"/>
            </w14:solidFill>
          </w14:textFill>
        </w:rPr>
      </w:pPr>
      <w:r>
        <w:rPr>
          <w:rFonts w:hint="eastAsia" w:ascii="黑体" w:hAnsi="黑体" w:eastAsia="黑体" w:cs="黑体"/>
          <w:b w:val="0"/>
          <w:bCs/>
          <w:color w:val="000000" w:themeColor="text1"/>
          <w:sz w:val="21"/>
          <w:szCs w:val="21"/>
          <w:highlight w:val="none"/>
          <w14:textFill>
            <w14:solidFill>
              <w14:schemeClr w14:val="tx1"/>
            </w14:solidFill>
          </w14:textFill>
        </w:rPr>
        <w:t>资质文件</w:t>
      </w:r>
    </w:p>
    <w:p w14:paraId="7E993B75">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营业执照副本原件</w:t>
      </w:r>
      <w:r>
        <w:rPr>
          <w:rFonts w:hint="eastAsia" w:ascii="Times New Roman" w:hAnsi="Times New Roman" w:cs="Times New Roman"/>
          <w:color w:val="000000" w:themeColor="text1"/>
          <w:highlight w:val="none"/>
          <w:lang w:val="en-US" w:eastAsia="zh-CN"/>
          <w14:textFill>
            <w14:solidFill>
              <w14:schemeClr w14:val="tx1"/>
            </w14:solidFill>
          </w14:textFill>
        </w:rPr>
        <w:t>或复印件</w:t>
      </w:r>
      <w:r>
        <w:rPr>
          <w:rFonts w:hint="default" w:ascii="Times New Roman" w:hAnsi="Times New Roman" w:cs="Times New Roman"/>
          <w:color w:val="000000" w:themeColor="text1"/>
          <w:highlight w:val="none"/>
          <w14:textFill>
            <w14:solidFill>
              <w14:schemeClr w14:val="tx1"/>
            </w14:solidFill>
          </w14:textFill>
        </w:rPr>
        <w:t>（需加盖公章）</w:t>
      </w:r>
      <w:r>
        <w:rPr>
          <w:rFonts w:hint="eastAsia" w:ascii="Times New Roman" w:hAnsi="Times New Roman" w:cs="Times New Roman"/>
          <w:color w:val="000000" w:themeColor="text1"/>
          <w:highlight w:val="none"/>
          <w14:textFill>
            <w14:solidFill>
              <w14:schemeClr w14:val="tx1"/>
            </w14:solidFill>
          </w14:textFill>
        </w:rPr>
        <w:t>；</w:t>
      </w:r>
    </w:p>
    <w:p w14:paraId="6420989B">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法定代表人授权书（附件</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000000" w:themeColor="text1"/>
          <w:highlight w:val="none"/>
          <w:lang w:eastAsia="zh-CN"/>
          <w14:textFill>
            <w14:solidFill>
              <w14:schemeClr w14:val="tx1"/>
            </w14:solidFill>
          </w14:textFill>
        </w:rPr>
        <w:t>；</w:t>
      </w:r>
    </w:p>
    <w:p w14:paraId="7BA96442">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企业最近半年完税证明、信用证明材料（征信报告）；</w:t>
      </w:r>
    </w:p>
    <w:p w14:paraId="619DF49E">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年度纳税信用评价信息（可从电子税务局查询截图，需加盖公章）；</w:t>
      </w:r>
    </w:p>
    <w:p w14:paraId="4702FE78">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企业对外担保说明（写明贵单位对外有无对外担保和质押业务，需加盖公章）；</w:t>
      </w:r>
    </w:p>
    <w:p w14:paraId="0BDDC05C">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投标人在国家企业信用信息公示系统中无与本项目有关的行政处罚、经营异常和失信信息的声明（附投标当日系统内相关截图）</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57C32CED">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投标</w:t>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ab/>
      </w:r>
      <w:r>
        <w:rPr>
          <w:rFonts w:hint="eastAsia" w:ascii="Times New Roman" w:hAnsi="Times New Roman" w:cs="Times New Roman"/>
          <w:color w:val="000000" w:themeColor="text1"/>
          <w:highlight w:val="none"/>
          <w:lang w:val="en-US" w:eastAsia="zh-CN"/>
          <w14:textFill>
            <w14:solidFill>
              <w14:schemeClr w14:val="tx1"/>
            </w14:solidFill>
          </w14:textFill>
        </w:rPr>
        <w:t>人应具有相应生产证明，若非原厂商需提供原厂商授权书（原件或加盖投标单位公章的彩色打印件）；</w:t>
      </w:r>
    </w:p>
    <w:p w14:paraId="5C5E28BC">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保密承诺函（附件</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，需</w:t>
      </w:r>
      <w:r>
        <w:rPr>
          <w:rFonts w:hint="eastAsia" w:ascii="Times New Roman" w:hAnsi="Times New Roman" w:cs="Times New Roman"/>
          <w:color w:val="000000" w:themeColor="text1"/>
          <w:highlight w:val="none"/>
          <w:lang w:val="en-US" w:eastAsia="zh-CN"/>
          <w14:textFill>
            <w14:solidFill>
              <w14:schemeClr w14:val="tx1"/>
            </w14:solidFill>
          </w14:textFill>
        </w:rPr>
        <w:t>加</w:t>
      </w:r>
      <w:r>
        <w:rPr>
          <w:rFonts w:hint="default" w:ascii="Times New Roman" w:hAnsi="Times New Roman" w:cs="Times New Roman"/>
          <w:color w:val="000000" w:themeColor="text1"/>
          <w:highlight w:val="none"/>
          <w:lang w:val="en-US" w:eastAsia="zh-CN"/>
          <w14:textFill>
            <w14:solidFill>
              <w14:schemeClr w14:val="tx1"/>
            </w14:solidFill>
          </w14:textFill>
        </w:rPr>
        <w:t>盖章）</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5E00AB67">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w:t>
      </w:r>
      <w:r>
        <w:rPr>
          <w:rFonts w:hint="eastAsia"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年1月1日至今，企业近</w:t>
      </w:r>
      <w:r>
        <w:rPr>
          <w:rFonts w:hint="eastAsia" w:ascii="Times New Roman" w:hAnsi="Times New Roman" w:cs="Times New Roman"/>
          <w:color w:val="000000" w:themeColor="text1"/>
          <w:highlight w:val="none"/>
          <w:lang w:val="en-US" w:eastAsia="zh-CN"/>
          <w14:textFill>
            <w14:solidFill>
              <w14:schemeClr w14:val="tx1"/>
            </w14:solidFill>
          </w14:textFill>
        </w:rPr>
        <w:t>五</w:t>
      </w:r>
      <w:r>
        <w:rPr>
          <w:rFonts w:hint="default" w:ascii="Times New Roman" w:hAnsi="Times New Roman" w:cs="Times New Roman"/>
          <w:color w:val="000000" w:themeColor="text1"/>
          <w:highlight w:val="none"/>
          <w:lang w:val="en-US" w:eastAsia="zh-CN"/>
          <w14:textFill>
            <w14:solidFill>
              <w14:schemeClr w14:val="tx1"/>
            </w14:solidFill>
          </w14:textFill>
        </w:rPr>
        <w:t>年同类项目业绩证明，须提供用户清单、采购合同复印件</w:t>
      </w:r>
      <w:r>
        <w:rPr>
          <w:rFonts w:hint="eastAsia" w:cs="Times New Roman"/>
          <w:color w:val="000000" w:themeColor="text1"/>
          <w:highlight w:val="none"/>
          <w14:textFill>
            <w14:solidFill>
              <w14:schemeClr w14:val="tx1"/>
            </w14:solidFill>
          </w14:textFill>
        </w:rPr>
        <w:t>；</w:t>
      </w:r>
    </w:p>
    <w:p w14:paraId="7ECF3383">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投标保证金缴纳凭证，同时正文描述付款账号、户名、开户行名称、开户行行号、保证金金额。</w:t>
      </w:r>
    </w:p>
    <w:p w14:paraId="22282682">
      <w:pPr>
        <w:pStyle w:val="76"/>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22" w:firstLineChars="200"/>
        <w:textAlignment w:val="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对于投标人资质审核不通过的，招标人有权拒绝其投标。</w:t>
      </w:r>
    </w:p>
    <w:p w14:paraId="7CC631A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default"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技术文件</w:t>
      </w:r>
    </w:p>
    <w:p w14:paraId="0C97158C">
      <w:pPr>
        <w:spacing w:line="460" w:lineRule="exact"/>
        <w:ind w:firstLine="420" w:firstLineChars="200"/>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为提高评标效率，请投标人按照技术部分所列的资料清单内容及顺序编制技术部分投标文件，如投标人未按照以下内容及顺序编制招标文件技术部分，可能会影响技术部分得分，请各投标单位务必注意。</w:t>
      </w:r>
    </w:p>
    <w:p w14:paraId="12555FB9">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技术规格偏离表，所投标产品的实际各项技术参数及综合技术参数对招标文件要求技术参数的符合及响应程度，按照招标文件技术部分所要求的技术参数与投标人所投标设备的主要技术参数作出数据对比表格；</w:t>
      </w:r>
    </w:p>
    <w:p w14:paraId="0E660FB8">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1.2.2</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制造能力和加工水平：提供证明其工艺水平及制造保障能力证明材料；</w:t>
      </w:r>
    </w:p>
    <w:p w14:paraId="58BAA250">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1.2.3</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工艺配置方案：能够提供最佳设备配置方案，系统设计方案完善且可行，符合本次供货任务实际情况的说明及证明材料；</w:t>
      </w:r>
    </w:p>
    <w:p w14:paraId="5EC35C35">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1.2.4</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维修性及运行费用：提供设备的维修性资料，提供常用配件明细、耗材明细以及设备在使用期内的运行维护费用计算材料；</w:t>
      </w:r>
    </w:p>
    <w:p w14:paraId="119E8D6E">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1.2.5</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安装调试方案：提供完整的设备安装调试方案，对安全施工、工期控制和安装调试的质量控制有完整的计划和控制措施；</w:t>
      </w:r>
    </w:p>
    <w:p w14:paraId="395597BF">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1.2.6</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安装、调试团队：提供项目实施安装和调试团队的组织和人员结构，并对重要人员进行详细说明。</w:t>
      </w:r>
    </w:p>
    <w:p w14:paraId="57F60CF5">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1.2.7</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施工周期（注意本条不影响商务部分关于施工期的表述，但不得和商务部分矛盾），应提供详细的供货计划或生产加工计划，有详细的确保满足供货期基本要求或能在保证质量的前提下提前交货措施的说明及证明材料；</w:t>
      </w:r>
    </w:p>
    <w:p w14:paraId="5CADABDF">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1.2.8</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质量保障：具有良好的质量管理体系和完备的检测体系，保证设备质量符合要求（提供相应证明材料）。</w:t>
      </w:r>
    </w:p>
    <w:p w14:paraId="42B2A21F">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1.2.9</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项目组织及人员：成立专项小组且职责明确，全流程项目人员经验丰富。</w:t>
      </w:r>
    </w:p>
    <w:p w14:paraId="56594D82">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1.2.10</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计划控制：有详细可行的行动计划，能保证项目进度，有风险管理。</w:t>
      </w:r>
    </w:p>
    <w:p w14:paraId="18FD94F6">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1.2.11</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质保期及售后服务：质保期是否响应或优于招标文件要求，售后服务措施得当，体系完整，项目所在地有相应的售后服务能力等方面的说明及证明材料；</w:t>
      </w:r>
    </w:p>
    <w:p w14:paraId="39461F02">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1.2.12</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经营业绩一览表（类似业绩着重标注）；</w:t>
      </w:r>
    </w:p>
    <w:p w14:paraId="316043B8">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1.2.13</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产品制造、安装、验收标准；</w:t>
      </w:r>
    </w:p>
    <w:p w14:paraId="11B244CC">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1.2.14</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产品设计、制造、指导安装实施方案；</w:t>
      </w:r>
    </w:p>
    <w:p w14:paraId="3A2B9069">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1.2.15</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投标单位针对本次项目提出合理化建议；</w:t>
      </w:r>
    </w:p>
    <w:p w14:paraId="13B90C8E">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1.2.16</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主要产品样本（彩页）；</w:t>
      </w:r>
    </w:p>
    <w:p w14:paraId="4EF1C47D">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1.2.17</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按招标文件投标人须知和技术规格书中要求提供的有关文件；</w:t>
      </w:r>
    </w:p>
    <w:p w14:paraId="293B3E17">
      <w:pPr>
        <w:numPr>
          <w:ilvl w:val="0"/>
          <w:numId w:val="0"/>
        </w:numPr>
        <w:tabs>
          <w:tab w:val="left" w:pos="0"/>
        </w:tabs>
        <w:spacing w:line="460" w:lineRule="exact"/>
        <w:ind w:leftChars="241"/>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宋体" w:hAnsi="Courier New" w:cs="Times New Roman"/>
          <w:color w:val="000000" w:themeColor="text1"/>
          <w:kern w:val="2"/>
          <w:sz w:val="21"/>
          <w:szCs w:val="22"/>
          <w:highlight w:val="none"/>
          <w:lang w:val="en-US" w:eastAsia="zh-CN" w:bidi="ar-SA"/>
          <w14:textFill>
            <w14:solidFill>
              <w14:schemeClr w14:val="tx1"/>
            </w14:solidFill>
          </w14:textFill>
        </w:rPr>
        <w:t>1.2.18</w:t>
      </w:r>
      <w:r>
        <w:rPr>
          <w:rFonts w:hint="eastAsia" w:ascii="宋体" w:hAnsi="Courier New" w:eastAsia="宋体" w:cs="Times New Roman"/>
          <w:color w:val="000000" w:themeColor="text1"/>
          <w:kern w:val="2"/>
          <w:sz w:val="21"/>
          <w:szCs w:val="22"/>
          <w:highlight w:val="none"/>
          <w:lang w:val="en-US" w:eastAsia="zh-CN" w:bidi="ar-SA"/>
          <w14:textFill>
            <w14:solidFill>
              <w14:schemeClr w14:val="tx1"/>
            </w14:solidFill>
          </w14:textFill>
        </w:rPr>
        <w:t>投标人需提交的其它资料。</w:t>
      </w:r>
    </w:p>
    <w:p w14:paraId="519E47B4">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商务标</w:t>
      </w:r>
    </w:p>
    <w:p w14:paraId="18DD6D0C">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开标一览表</w:t>
      </w:r>
      <w:r>
        <w:rPr>
          <w:rFonts w:hint="eastAsia" w:cs="Times New Roman"/>
          <w:color w:val="000000" w:themeColor="text1"/>
          <w:highlight w:val="none"/>
          <w14:textFill>
            <w14:solidFill>
              <w14:schemeClr w14:val="tx1"/>
            </w14:solidFill>
          </w14:textFill>
        </w:rPr>
        <w:t>；</w:t>
      </w:r>
    </w:p>
    <w:p w14:paraId="3F3AB59D">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投标函；</w:t>
      </w:r>
    </w:p>
    <w:p w14:paraId="60B52003">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商务条款偏离表；</w:t>
      </w:r>
    </w:p>
    <w:p w14:paraId="1ADE8A27">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投标货物分项报价表；</w:t>
      </w:r>
    </w:p>
    <w:p w14:paraId="13422B3C">
      <w:pPr>
        <w:pStyle w:val="72"/>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color w:val="000000" w:themeColor="text1"/>
          <w:sz w:val="24"/>
          <w:szCs w:val="24"/>
          <w:highlight w:val="none"/>
          <w:lang w:val="en-US" w:eastAsia="zh-CN"/>
          <w14:textFill>
            <w14:solidFill>
              <w14:schemeClr w14:val="tx1"/>
            </w14:solidFill>
          </w14:textFill>
        </w:rPr>
        <w:t>投标文件的投递</w:t>
      </w:r>
    </w:p>
    <w:p w14:paraId="69F4849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投标方式</w:t>
      </w:r>
    </w:p>
    <w:p w14:paraId="5FEA566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在中国重汽e采通平台应标成功后，进入“供应商投标”环节，投递盖章扫描版电子标书（包含资质标书、技术标书、商务标书）</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用“公司名称+文件名称”命名。</w:t>
      </w:r>
      <w:r>
        <w:rPr>
          <w:rFonts w:hint="eastAsia" w:ascii="Times New Roman" w:hAnsi="Times New Roman" w:cs="Times New Roman"/>
          <w:b/>
          <w:bCs/>
          <w:color w:val="000000" w:themeColor="text1"/>
          <w:highlight w:val="none"/>
          <w:lang w:val="en-US" w:eastAsia="zh-CN"/>
          <w14:textFill>
            <w14:solidFill>
              <w14:schemeClr w14:val="tx1"/>
            </w14:solidFill>
          </w14:textFill>
        </w:rPr>
        <w:t>若逾期未在中国重汽e采通平台上传电子标书，即便递交了纸版投标文件，一律视为无效投标。</w:t>
      </w:r>
    </w:p>
    <w:p w14:paraId="1831865A">
      <w:pPr>
        <w:pStyle w:val="76"/>
        <w:keepNext w:val="0"/>
        <w:keepLines w:val="0"/>
        <w:pageBreakBefore w:val="0"/>
        <w:widowControl w:val="0"/>
        <w:numPr>
          <w:ilvl w:val="1"/>
          <w:numId w:val="14"/>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投标文件</w:t>
      </w:r>
      <w:r>
        <w:rPr>
          <w:rFonts w:hint="eastAsia" w:ascii="宋体" w:hAnsi="Courier New" w:eastAsia="宋体" w:cs="Times New Roman"/>
          <w:color w:val="000000" w:themeColor="text1"/>
          <w:highlight w:val="none"/>
          <w:lang w:val="en-US" w:eastAsia="zh-CN"/>
          <w14:textFill>
            <w14:solidFill>
              <w14:schemeClr w14:val="tx1"/>
            </w14:solidFill>
          </w14:textFill>
        </w:rPr>
        <w:t>递交</w:t>
      </w:r>
      <w:r>
        <w:rPr>
          <w:rFonts w:hint="eastAsia"/>
          <w:color w:val="000000" w:themeColor="text1"/>
          <w:highlight w:val="none"/>
          <w:lang w:val="en-US" w:eastAsia="zh-CN"/>
          <w14:textFill>
            <w14:solidFill>
              <w14:schemeClr w14:val="tx1"/>
            </w14:solidFill>
          </w14:textFill>
        </w:rPr>
        <w:t>截止时间：</w:t>
      </w:r>
      <w:r>
        <w:rPr>
          <w:rFonts w:hint="eastAsia"/>
          <w:color w:val="000000" w:themeColor="text1"/>
          <w:highlight w:val="none"/>
          <w:u w:val="single"/>
          <w:lang w:val="en-US" w:eastAsia="zh-CN"/>
          <w14:textFill>
            <w14:solidFill>
              <w14:schemeClr w14:val="tx1"/>
            </w14:solidFill>
          </w14:textFill>
        </w:rPr>
        <w:t>2026年2月10日9:00:00</w:t>
      </w:r>
      <w:r>
        <w:rPr>
          <w:rFonts w:hint="default"/>
          <w:color w:val="000000" w:themeColor="text1"/>
          <w:highlight w:val="none"/>
          <w:u w:val="single"/>
          <w:lang w:val="en-US" w:eastAsia="zh-CN"/>
          <w14:textFill>
            <w14:solidFill>
              <w14:schemeClr w14:val="tx1"/>
            </w14:solidFill>
          </w14:textFill>
        </w:rPr>
        <w:t>（</w:t>
      </w:r>
      <w:r>
        <w:rPr>
          <w:rFonts w:hint="default" w:ascii="宋体" w:hAnsi="Courier New" w:eastAsia="宋体" w:cs="Times New Roman"/>
          <w:color w:val="000000" w:themeColor="text1"/>
          <w:highlight w:val="none"/>
          <w:u w:val="single"/>
          <w:lang w:val="en-US" w:eastAsia="zh-CN"/>
          <w14:textFill>
            <w14:solidFill>
              <w14:schemeClr w14:val="tx1"/>
            </w14:solidFill>
          </w14:textFill>
        </w:rPr>
        <w:t>北京时间）</w:t>
      </w:r>
    </w:p>
    <w:p w14:paraId="01D50E16">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color w:val="000000" w:themeColor="text1"/>
          <w:highlight w:val="none"/>
          <w14:textFill>
            <w14:solidFill>
              <w14:schemeClr w14:val="tx1"/>
            </w14:solidFill>
          </w14:textFill>
        </w:rPr>
      </w:pPr>
      <w:bookmarkStart w:id="5" w:name="_Toc47976601"/>
      <w:r>
        <w:rPr>
          <w:rFonts w:hint="eastAsia" w:hAnsi="Courier New" w:cs="Times New Roman"/>
          <w:color w:val="000000" w:themeColor="text1"/>
          <w:highlight w:val="none"/>
          <w14:textFill>
            <w14:solidFill>
              <w14:schemeClr w14:val="tx1"/>
            </w14:solidFill>
          </w14:textFill>
        </w:rPr>
        <w:t>投标保证金</w:t>
      </w:r>
      <w:r>
        <w:rPr>
          <w:rFonts w:hint="eastAsia" w:hAnsi="Courier New" w:cs="Times New Roman"/>
          <w:color w:val="000000" w:themeColor="text1"/>
          <w:highlight w:val="none"/>
          <w:lang w:val="en-US" w:eastAsia="zh-CN"/>
          <w14:textFill>
            <w14:solidFill>
              <w14:schemeClr w14:val="tx1"/>
            </w14:solidFill>
          </w14:textFill>
        </w:rPr>
        <w:t>收取</w:t>
      </w:r>
      <w:r>
        <w:rPr>
          <w:rFonts w:hint="eastAsia" w:hAnsi="Courier New" w:cs="Times New Roman"/>
          <w:color w:val="000000" w:themeColor="text1"/>
          <w:highlight w:val="none"/>
          <w:lang w:eastAsia="zh-CN"/>
          <w14:textFill>
            <w14:solidFill>
              <w14:schemeClr w14:val="tx1"/>
            </w14:solidFill>
          </w14:textFill>
        </w:rPr>
        <w:t>、</w:t>
      </w:r>
      <w:r>
        <w:rPr>
          <w:rFonts w:hint="eastAsia" w:hAnsi="Courier New" w:cs="Times New Roman"/>
          <w:color w:val="000000" w:themeColor="text1"/>
          <w:highlight w:val="none"/>
          <w:lang w:val="en-US" w:eastAsia="zh-CN"/>
          <w14:textFill>
            <w14:solidFill>
              <w14:schemeClr w14:val="tx1"/>
            </w14:solidFill>
          </w14:textFill>
        </w:rPr>
        <w:t>缴纳</w:t>
      </w:r>
      <w:r>
        <w:rPr>
          <w:rFonts w:hint="eastAsia" w:hAnsi="Courier New" w:cs="Times New Roman"/>
          <w:color w:val="000000" w:themeColor="text1"/>
          <w:highlight w:val="none"/>
          <w14:textFill>
            <w14:solidFill>
              <w14:schemeClr w14:val="tx1"/>
            </w14:solidFill>
          </w14:textFill>
        </w:rPr>
        <w:t>有效期</w:t>
      </w:r>
      <w:r>
        <w:rPr>
          <w:rFonts w:hint="eastAsia" w:hAnsi="Courier New" w:cs="Times New Roman"/>
          <w:color w:val="000000" w:themeColor="text1"/>
          <w:highlight w:val="none"/>
          <w:lang w:val="en-US" w:eastAsia="zh-CN"/>
          <w14:textFill>
            <w14:solidFill>
              <w14:schemeClr w14:val="tx1"/>
            </w14:solidFill>
          </w14:textFill>
        </w:rPr>
        <w:t>及罚没</w:t>
      </w:r>
    </w:p>
    <w:p w14:paraId="069BF426">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u w:val="singl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投标保证金的缴纳</w:t>
      </w:r>
    </w:p>
    <w:p w14:paraId="69E6385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投标保证金</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的缴纳</w:t>
      </w:r>
      <w:r>
        <w:rPr>
          <w:rFonts w:hint="eastAsia" w:ascii="宋体" w:hAnsi="宋体" w:eastAsia="宋体" w:cs="宋体"/>
          <w:b w:val="0"/>
          <w:bCs w:val="0"/>
          <w:color w:val="000000" w:themeColor="text1"/>
          <w:sz w:val="21"/>
          <w:szCs w:val="21"/>
          <w:highlight w:val="none"/>
          <w14:textFill>
            <w14:solidFill>
              <w14:schemeClr w14:val="tx1"/>
            </w14:solidFill>
          </w14:textFill>
        </w:rPr>
        <w:t>形式：</w:t>
      </w: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提交银行投标保函或从银行基本账户转账</w:t>
      </w:r>
    </w:p>
    <w:p w14:paraId="7D58D71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选择</w:t>
      </w:r>
      <w:r>
        <w:rPr>
          <w:rFonts w:hint="eastAsia" w:ascii="宋体" w:hAnsi="宋体" w:eastAsia="宋体" w:cs="宋体"/>
          <w:b w:val="0"/>
          <w:bCs w:val="0"/>
          <w:color w:val="000000" w:themeColor="text1"/>
          <w:sz w:val="21"/>
          <w:szCs w:val="21"/>
          <w:highlight w:val="none"/>
          <w14:textFill>
            <w14:solidFill>
              <w14:schemeClr w14:val="tx1"/>
            </w14:solidFill>
          </w14:textFill>
        </w:rPr>
        <w:t>提交银行投标保函的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w:t>
      </w:r>
      <w:r>
        <w:rPr>
          <w:rFonts w:hint="eastAsia" w:ascii="宋体" w:hAnsi="宋体" w:eastAsia="宋体" w:cs="宋体"/>
          <w:b w:val="0"/>
          <w:bCs w:val="0"/>
          <w:color w:val="000000" w:themeColor="text1"/>
          <w:sz w:val="21"/>
          <w:szCs w:val="21"/>
          <w:highlight w:val="none"/>
          <w14:textFill>
            <w14:solidFill>
              <w14:schemeClr w14:val="tx1"/>
            </w14:solidFill>
          </w14:textFill>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由招标人</w:t>
      </w:r>
      <w:r>
        <w:rPr>
          <w:rFonts w:hint="eastAsia" w:ascii="宋体" w:hAnsi="宋体" w:eastAsia="宋体" w:cs="宋体"/>
          <w:b w:val="0"/>
          <w:bCs w:val="0"/>
          <w:color w:val="000000" w:themeColor="text1"/>
          <w:sz w:val="21"/>
          <w:szCs w:val="21"/>
          <w:highlight w:val="none"/>
          <w14:textFill>
            <w14:solidFill>
              <w14:schemeClr w14:val="tx1"/>
            </w14:solidFill>
          </w14:textFill>
        </w:rPr>
        <w:t>留存保函正本</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p>
    <w:p w14:paraId="01290EBB">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选择从银行基本账户转账</w:t>
      </w:r>
      <w:r>
        <w:rPr>
          <w:rFonts w:hint="eastAsia" w:ascii="宋体" w:hAnsi="宋体" w:eastAsia="宋体" w:cs="宋体"/>
          <w:b w:val="0"/>
          <w:bCs w:val="0"/>
          <w:color w:val="000000" w:themeColor="text1"/>
          <w:sz w:val="21"/>
          <w:szCs w:val="21"/>
          <w:highlight w:val="none"/>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w:t>
      </w:r>
      <w:r>
        <w:rPr>
          <w:rFonts w:hint="eastAsia" w:ascii="宋体" w:hAnsi="宋体" w:eastAsia="宋体" w:cs="宋体"/>
          <w:b w:val="0"/>
          <w:bCs w:val="0"/>
          <w:color w:val="000000" w:themeColor="text1"/>
          <w:sz w:val="21"/>
          <w:szCs w:val="21"/>
          <w:highlight w:val="none"/>
          <w14:textFill>
            <w14:solidFill>
              <w14:schemeClr w14:val="tx1"/>
            </w14:solidFill>
          </w14:textFill>
        </w:rPr>
        <w:t>投标人</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须在规定的时间之前</w:t>
      </w:r>
      <w:r>
        <w:rPr>
          <w:rFonts w:hint="eastAsia" w:ascii="宋体" w:hAnsi="宋体" w:eastAsia="宋体" w:cs="宋体"/>
          <w:b w:val="0"/>
          <w:bCs w:val="0"/>
          <w:color w:val="000000" w:themeColor="text1"/>
          <w:sz w:val="21"/>
          <w:szCs w:val="21"/>
          <w:highlight w:val="none"/>
          <w14:textFill>
            <w14:solidFill>
              <w14:schemeClr w14:val="tx1"/>
            </w14:solidFill>
          </w14:textFill>
        </w:rPr>
        <w:t>将投标保证金从</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其</w:t>
      </w:r>
      <w:r>
        <w:rPr>
          <w:rFonts w:hint="eastAsia" w:ascii="宋体" w:hAnsi="宋体" w:eastAsia="宋体" w:cs="宋体"/>
          <w:b w:val="0"/>
          <w:bCs w:val="0"/>
          <w:color w:val="000000" w:themeColor="text1"/>
          <w:sz w:val="21"/>
          <w:szCs w:val="21"/>
          <w:highlight w:val="none"/>
          <w14:textFill>
            <w14:solidFill>
              <w14:schemeClr w14:val="tx1"/>
            </w14:solidFill>
          </w14:textFill>
        </w:rPr>
        <w:t>单位基本帐户转出并到账，否则</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视为无效投标</w:t>
      </w:r>
      <w:r>
        <w:rPr>
          <w:rFonts w:hint="eastAsia" w:ascii="宋体" w:hAnsi="宋体" w:eastAsia="宋体" w:cs="宋体"/>
          <w:b w:val="0"/>
          <w:bCs w:val="0"/>
          <w:color w:val="000000" w:themeColor="text1"/>
          <w:sz w:val="21"/>
          <w:szCs w:val="21"/>
          <w:highlight w:val="none"/>
          <w14:textFill>
            <w14:solidFill>
              <w14:schemeClr w14:val="tx1"/>
            </w14:solidFill>
          </w14:textFill>
        </w:rPr>
        <w:t>；未按规定提交保证金的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w:t>
      </w:r>
      <w:r>
        <w:rPr>
          <w:rFonts w:hint="eastAsia" w:ascii="宋体" w:hAnsi="宋体" w:eastAsia="宋体" w:cs="宋体"/>
          <w:b w:val="0"/>
          <w:bCs w:val="0"/>
          <w:color w:val="000000" w:themeColor="text1"/>
          <w:sz w:val="21"/>
          <w:szCs w:val="21"/>
          <w:highlight w:val="none"/>
          <w14:textFill>
            <w14:solidFill>
              <w14:schemeClr w14:val="tx1"/>
            </w14:solidFill>
          </w14:textFill>
        </w:rPr>
        <w:t>投标人，其投标文件</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视为无效投标</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拟投标人</w:t>
      </w:r>
      <w:r>
        <w:rPr>
          <w:rFonts w:hint="eastAsia" w:ascii="宋体" w:hAnsi="宋体" w:eastAsia="宋体" w:cs="宋体"/>
          <w:b w:val="0"/>
          <w:bCs w:val="0"/>
          <w:color w:val="000000" w:themeColor="text1"/>
          <w:sz w:val="21"/>
          <w:szCs w:val="21"/>
          <w:highlight w:val="none"/>
          <w14:textFill>
            <w14:solidFill>
              <w14:schemeClr w14:val="tx1"/>
            </w14:solidFill>
          </w14:textFill>
        </w:rPr>
        <w:t>应充分考虑银行信息交换时间，由此带来的保证金不能按时到帐的责任由</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拟投标人</w:t>
      </w:r>
      <w:r>
        <w:rPr>
          <w:rFonts w:hint="eastAsia" w:ascii="宋体" w:hAnsi="宋体" w:eastAsia="宋体" w:cs="宋体"/>
          <w:b w:val="0"/>
          <w:bCs w:val="0"/>
          <w:color w:val="000000" w:themeColor="text1"/>
          <w:sz w:val="21"/>
          <w:szCs w:val="21"/>
          <w:highlight w:val="none"/>
          <w14:textFill>
            <w14:solidFill>
              <w14:schemeClr w14:val="tx1"/>
            </w14:solidFill>
          </w14:textFill>
        </w:rPr>
        <w:t>自行承担</w:t>
      </w:r>
      <w:r>
        <w:rPr>
          <w:rFonts w:hint="eastAsia" w:hAnsi="宋体" w:cs="宋体"/>
          <w:b w:val="0"/>
          <w:bCs w:val="0"/>
          <w:color w:val="000000" w:themeColor="text1"/>
          <w:sz w:val="21"/>
          <w:szCs w:val="21"/>
          <w:highlight w:val="none"/>
          <w:lang w:eastAsia="zh-CN"/>
          <w14:textFill>
            <w14:solidFill>
              <w14:schemeClr w14:val="tx1"/>
            </w14:solidFill>
          </w14:textFill>
        </w:rPr>
        <w:t>。</w:t>
      </w:r>
    </w:p>
    <w:p w14:paraId="65388165">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投标保证金的金额：人民币</w:t>
      </w:r>
      <w:r>
        <w:rPr>
          <w:rFonts w:hint="eastAsia"/>
          <w:color w:val="000000" w:themeColor="text1"/>
          <w:highlight w:val="none"/>
          <w:lang w:val="en-US" w:eastAsia="zh-CN"/>
          <w14:textFill>
            <w14:solidFill>
              <w14:schemeClr w14:val="tx1"/>
            </w14:solidFill>
          </w14:textFill>
        </w:rPr>
        <w:t>5000</w:t>
      </w:r>
      <w:r>
        <w:rPr>
          <w:rFonts w:hint="eastAsia"/>
          <w:color w:val="000000" w:themeColor="text1"/>
          <w:highlight w:val="none"/>
          <w14:textFill>
            <w14:solidFill>
              <w14:schemeClr w14:val="tx1"/>
            </w14:solidFill>
          </w14:textFill>
        </w:rPr>
        <w:t>元</w:t>
      </w:r>
    </w:p>
    <w:p w14:paraId="45953243">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单位名称:中国重汽集团泰安五岳专用汽车有限公司</w:t>
      </w:r>
      <w:r>
        <w:rPr>
          <w:rFonts w:hint="eastAsia" w:cs="Times New Roman"/>
          <w:color w:val="000000" w:themeColor="text1"/>
          <w:highlight w:val="none"/>
          <w:lang w:val="en-US" w:eastAsia="zh-CN"/>
          <w14:textFill>
            <w14:solidFill>
              <w14:schemeClr w14:val="tx1"/>
            </w14:solidFill>
          </w14:textFill>
        </w:rPr>
        <w:br w:type="textWrapping"/>
      </w:r>
      <w:r>
        <w:rPr>
          <w:rFonts w:hint="eastAsia" w:cs="Times New Roman"/>
          <w:color w:val="000000" w:themeColor="text1"/>
          <w:highlight w:val="none"/>
          <w:lang w:val="en-US" w:eastAsia="zh-CN"/>
          <w14:textFill>
            <w14:solidFill>
              <w14:schemeClr w14:val="tx1"/>
            </w14:solidFill>
          </w14:textFill>
        </w:rPr>
        <w:t>纳税人识别号:91370900166414879F</w:t>
      </w:r>
      <w:r>
        <w:rPr>
          <w:rFonts w:hint="eastAsia" w:cs="Times New Roman"/>
          <w:color w:val="000000" w:themeColor="text1"/>
          <w:highlight w:val="none"/>
          <w:lang w:val="en-US" w:eastAsia="zh-CN"/>
          <w14:textFill>
            <w14:solidFill>
              <w14:schemeClr w14:val="tx1"/>
            </w14:solidFill>
          </w14:textFill>
        </w:rPr>
        <w:br w:type="textWrapping"/>
      </w:r>
      <w:r>
        <w:rPr>
          <w:rFonts w:hint="eastAsia" w:cs="Times New Roman"/>
          <w:color w:val="000000" w:themeColor="text1"/>
          <w:highlight w:val="none"/>
          <w:lang w:val="en-US" w:eastAsia="zh-CN"/>
          <w14:textFill>
            <w14:solidFill>
              <w14:schemeClr w14:val="tx1"/>
            </w14:solidFill>
          </w14:textFill>
        </w:rPr>
        <w:t>地址电话:山东省泰安市高新技术产业开发区中天门大街266号0538-8933928</w:t>
      </w:r>
      <w:r>
        <w:rPr>
          <w:rFonts w:hint="eastAsia" w:cs="Times New Roman"/>
          <w:color w:val="000000" w:themeColor="text1"/>
          <w:highlight w:val="none"/>
          <w:lang w:val="en-US" w:eastAsia="zh-CN"/>
          <w14:textFill>
            <w14:solidFill>
              <w14:schemeClr w14:val="tx1"/>
            </w14:solidFill>
          </w14:textFill>
        </w:rPr>
        <w:br w:type="textWrapping"/>
      </w:r>
      <w:r>
        <w:rPr>
          <w:rFonts w:hint="eastAsia" w:cs="Times New Roman"/>
          <w:color w:val="000000" w:themeColor="text1"/>
          <w:highlight w:val="none"/>
          <w:lang w:val="en-US" w:eastAsia="zh-CN"/>
          <w14:textFill>
            <w14:solidFill>
              <w14:schemeClr w14:val="tx1"/>
            </w14:solidFill>
          </w14:textFill>
        </w:rPr>
        <w:t>开户行及账号:交通银行股份有限公司</w:t>
      </w:r>
      <w:r>
        <w:rPr>
          <w:rFonts w:hint="eastAsia" w:cs="Times New Roman"/>
          <w:color w:val="000000" w:themeColor="text1"/>
          <w:highlight w:val="none"/>
          <w:lang w:val="en-US" w:eastAsia="zh-CN"/>
          <w14:textFill>
            <w14:solidFill>
              <w14:schemeClr w14:val="tx1"/>
            </w14:solidFill>
          </w14:textFill>
        </w:rPr>
        <w:br w:type="textWrapping"/>
      </w:r>
      <w:r>
        <w:rPr>
          <w:rFonts w:hint="eastAsia" w:cs="Times New Roman"/>
          <w:color w:val="000000" w:themeColor="text1"/>
          <w:highlight w:val="none"/>
          <w:lang w:val="en-US" w:eastAsia="zh-CN"/>
          <w14:textFill>
            <w14:solidFill>
              <w14:schemeClr w14:val="tx1"/>
            </w14:solidFill>
          </w14:textFill>
        </w:rPr>
        <w:t>泰安分行379006111018000061904</w:t>
      </w:r>
    </w:p>
    <w:p w14:paraId="5FFAB5D8">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转账附言：公司名称+项目名称+投标保证金。</w:t>
      </w:r>
    </w:p>
    <w:p w14:paraId="3995B0F2">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保证金缴纳</w:t>
      </w:r>
      <w:r>
        <w:rPr>
          <w:rFonts w:hint="eastAsia" w:cs="Times New Roman"/>
          <w:color w:val="000000" w:themeColor="text1"/>
          <w:highlight w:val="none"/>
          <w14:textFill>
            <w14:solidFill>
              <w14:schemeClr w14:val="tx1"/>
            </w14:solidFill>
          </w14:textFill>
        </w:rPr>
        <w:t>截止</w:t>
      </w:r>
      <w:r>
        <w:rPr>
          <w:rFonts w:hint="eastAsia" w:ascii="宋体" w:hAnsi="宋体" w:eastAsia="宋体" w:cs="宋体"/>
          <w:b w:val="0"/>
          <w:bCs w:val="0"/>
          <w:color w:val="000000" w:themeColor="text1"/>
          <w:sz w:val="21"/>
          <w:szCs w:val="21"/>
          <w:highlight w:val="none"/>
          <w14:textFill>
            <w14:solidFill>
              <w14:schemeClr w14:val="tx1"/>
            </w14:solidFill>
          </w14:textFill>
        </w:rPr>
        <w:t>时间：202</w:t>
      </w:r>
      <w:r>
        <w:rPr>
          <w:rFonts w:hint="eastAsia" w:hAnsi="宋体" w:cs="宋体"/>
          <w:b w:val="0"/>
          <w:bCs w:val="0"/>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sz w:val="21"/>
          <w:szCs w:val="21"/>
          <w:highlight w:val="none"/>
          <w14:textFill>
            <w14:solidFill>
              <w14:schemeClr w14:val="tx1"/>
            </w14:solidFill>
          </w14:textFill>
        </w:rPr>
        <w:t>年</w:t>
      </w:r>
      <w:r>
        <w:rPr>
          <w:rFonts w:hint="eastAsia" w:hAnsi="宋体" w:cs="宋体"/>
          <w:b w:val="0"/>
          <w:bC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14:textFill>
            <w14:solidFill>
              <w14:schemeClr w14:val="tx1"/>
            </w14:solidFill>
          </w14:textFill>
        </w:rPr>
        <w:t>月</w:t>
      </w:r>
      <w:r>
        <w:rPr>
          <w:rFonts w:hint="eastAsia" w:hAnsi="宋体" w:cs="宋体"/>
          <w:b w:val="0"/>
          <w:bCs w:val="0"/>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val="0"/>
          <w:bCs w:val="0"/>
          <w:color w:val="000000" w:themeColor="text1"/>
          <w:sz w:val="21"/>
          <w:szCs w:val="21"/>
          <w:highlight w:val="none"/>
          <w14:textFill>
            <w14:solidFill>
              <w14:schemeClr w14:val="tx1"/>
            </w14:solidFill>
          </w14:textFill>
        </w:rPr>
        <w:t>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r>
        <w:rPr>
          <w:rFonts w:hint="eastAsia"/>
          <w:color w:val="000000" w:themeColor="text1"/>
          <w:highlight w:val="none"/>
          <w:u w:val="none"/>
          <w:lang w:val="en-US" w:eastAsia="zh-CN"/>
          <w14:textFill>
            <w14:solidFill>
              <w14:schemeClr w14:val="tx1"/>
            </w14:solidFill>
          </w14:textFill>
        </w:rPr>
        <w:t>:00:00</w:t>
      </w:r>
      <w:r>
        <w:rPr>
          <w:rFonts w:hint="default" w:ascii="宋体" w:hAnsi="Courier New" w:eastAsia="宋体" w:cs="Times New Roman"/>
          <w:color w:val="000000" w:themeColor="text1"/>
          <w:highlight w:val="none"/>
          <w:u w:val="none"/>
          <w:lang w:val="en-US" w:eastAsia="zh-CN"/>
          <w14:textFill>
            <w14:solidFill>
              <w14:schemeClr w14:val="tx1"/>
            </w14:solidFill>
          </w14:textFill>
        </w:rPr>
        <w:t>（北京时间）</w:t>
      </w:r>
    </w:p>
    <w:p w14:paraId="03A758B6">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对于没有中标的</w:t>
      </w:r>
      <w:r>
        <w:rPr>
          <w:rFonts w:hint="eastAsia" w:ascii="黑体" w:hAnsi="黑体" w:eastAsia="黑体" w:cs="黑体"/>
          <w:b w:val="0"/>
          <w:bCs w:val="0"/>
          <w:color w:val="000000" w:themeColor="text1"/>
          <w:sz w:val="24"/>
          <w:szCs w:val="24"/>
          <w:highlight w:val="none"/>
          <w:lang w:eastAsia="zh-CN"/>
          <w14:textFill>
            <w14:solidFill>
              <w14:schemeClr w14:val="tx1"/>
            </w14:solidFill>
          </w14:textFill>
        </w:rPr>
        <w:t>投标人</w:t>
      </w:r>
      <w:r>
        <w:rPr>
          <w:rFonts w:hint="eastAsia" w:ascii="黑体" w:hAnsi="黑体" w:eastAsia="黑体" w:cs="黑体"/>
          <w:b w:val="0"/>
          <w:bCs w:val="0"/>
          <w:color w:val="000000" w:themeColor="text1"/>
          <w:sz w:val="24"/>
          <w:szCs w:val="24"/>
          <w:highlight w:val="none"/>
          <w14:textFill>
            <w14:solidFill>
              <w14:schemeClr w14:val="tx1"/>
            </w14:solidFill>
          </w14:textFill>
        </w:rPr>
        <w:t>，投标保证金将于招标人内部完成中标人评审并确认最终中标人后在</w:t>
      </w:r>
      <w:r>
        <w:rPr>
          <w:rFonts w:hint="eastAsia" w:hAnsi="黑体" w:cs="黑体"/>
          <w:b w:val="0"/>
          <w:bCs w:val="0"/>
          <w:color w:val="000000" w:themeColor="text1"/>
          <w:sz w:val="24"/>
          <w:szCs w:val="24"/>
          <w:highlight w:val="none"/>
          <w:u w:val="single"/>
          <w:lang w:val="en-US" w:eastAsia="zh-CN"/>
          <w14:textFill>
            <w14:solidFill>
              <w14:schemeClr w14:val="tx1"/>
            </w14:solidFill>
          </w14:textFill>
        </w:rPr>
        <w:t>一个付款周期</w:t>
      </w:r>
      <w:r>
        <w:rPr>
          <w:rFonts w:hint="eastAsia" w:ascii="黑体" w:hAnsi="黑体" w:eastAsia="黑体" w:cs="黑体"/>
          <w:b w:val="0"/>
          <w:bCs w:val="0"/>
          <w:color w:val="000000" w:themeColor="text1"/>
          <w:sz w:val="24"/>
          <w:szCs w:val="24"/>
          <w:highlight w:val="none"/>
          <w14:textFill>
            <w14:solidFill>
              <w14:schemeClr w14:val="tx1"/>
            </w14:solidFill>
          </w14:textFill>
        </w:rPr>
        <w:t>内予以原路返还（无息）；对于中标方，投标保证金将在签订合同后</w:t>
      </w:r>
      <w:r>
        <w:rPr>
          <w:rFonts w:hint="eastAsia" w:hAnsi="黑体" w:cs="黑体"/>
          <w:b w:val="0"/>
          <w:bCs w:val="0"/>
          <w:color w:val="000000" w:themeColor="text1"/>
          <w:sz w:val="24"/>
          <w:szCs w:val="24"/>
          <w:highlight w:val="none"/>
          <w:u w:val="single"/>
          <w:lang w:val="en-US" w:eastAsia="zh-CN"/>
          <w14:textFill>
            <w14:solidFill>
              <w14:schemeClr w14:val="tx1"/>
            </w14:solidFill>
          </w14:textFill>
        </w:rPr>
        <w:t>一个付款周期</w:t>
      </w:r>
      <w:r>
        <w:rPr>
          <w:rFonts w:hint="eastAsia" w:ascii="黑体" w:hAnsi="黑体" w:eastAsia="黑体" w:cs="黑体"/>
          <w:b w:val="0"/>
          <w:bCs w:val="0"/>
          <w:color w:val="000000" w:themeColor="text1"/>
          <w:sz w:val="24"/>
          <w:szCs w:val="24"/>
          <w:highlight w:val="none"/>
          <w14:textFill>
            <w14:solidFill>
              <w14:schemeClr w14:val="tx1"/>
            </w14:solidFill>
          </w14:textFill>
        </w:rPr>
        <w:t>内原路返还（无息）。</w:t>
      </w:r>
    </w:p>
    <w:p w14:paraId="7922BDDE">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发生</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以下</w:t>
      </w:r>
      <w:r>
        <w:rPr>
          <w:rFonts w:hint="eastAsia" w:ascii="黑体" w:hAnsi="黑体" w:eastAsia="黑体" w:cs="黑体"/>
          <w:b w:val="0"/>
          <w:bCs w:val="0"/>
          <w:color w:val="000000" w:themeColor="text1"/>
          <w:sz w:val="24"/>
          <w:szCs w:val="24"/>
          <w:highlight w:val="none"/>
          <w14:textFill>
            <w14:solidFill>
              <w14:schemeClr w14:val="tx1"/>
            </w14:solidFill>
          </w14:textFill>
        </w:rPr>
        <w:t>情况时，有权没收保证金：</w:t>
      </w:r>
    </w:p>
    <w:p w14:paraId="2A87D7B9">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供</w:t>
      </w:r>
      <w:r>
        <w:rPr>
          <w:rFonts w:hint="eastAsia"/>
          <w:color w:val="000000" w:themeColor="text1"/>
          <w:highlight w:val="none"/>
          <w14:textFill>
            <w14:solidFill>
              <w14:schemeClr w14:val="tx1"/>
            </w14:solidFill>
          </w14:textFill>
        </w:rPr>
        <w:t>应商在提交响应文件截止时间后撤回响应文件的；</w:t>
      </w:r>
    </w:p>
    <w:p w14:paraId="63CDEB02">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供应商在响应文件中提供虚假材料的；</w:t>
      </w:r>
    </w:p>
    <w:p w14:paraId="41F660B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除因不可抗力或谈判文件、询价通知书认可的情形以外，成交供应商不与采购人签订合同的；</w:t>
      </w:r>
    </w:p>
    <w:p w14:paraId="0FD818D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供应商与采购人、其他供应商或者采购代理机构恶意串通、围标、陪标的；</w:t>
      </w:r>
    </w:p>
    <w:p w14:paraId="2CFFA9B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供应商有违约违规行为或被投诉、举报的，在调查处理期间，保证金暂不退还，待调查处理结束后按有关规定处理。</w:t>
      </w:r>
    </w:p>
    <w:p w14:paraId="1AD91ED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截至开标前3天，投标人无正当理由、未以书面形式向招标人递交说明而在投标截止日不来投标的。</w:t>
      </w:r>
    </w:p>
    <w:p w14:paraId="4205983A">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自中标通知书发出之日起30日内，中标人无正当理由投标人无正当签订合同的；</w:t>
      </w:r>
    </w:p>
    <w:p w14:paraId="0EB7F77E">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color w:val="000000" w:themeColor="text1"/>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采购文件规定</w:t>
      </w:r>
      <w:r>
        <w:rPr>
          <w:rFonts w:hint="eastAsia" w:ascii="宋体" w:hAnsi="宋体" w:eastAsia="宋体" w:cs="宋体"/>
          <w:b w:val="0"/>
          <w:bCs w:val="0"/>
          <w:color w:val="000000" w:themeColor="text1"/>
          <w:szCs w:val="21"/>
          <w:highlight w:val="none"/>
          <w14:textFill>
            <w14:solidFill>
              <w14:schemeClr w14:val="tx1"/>
            </w14:solidFill>
          </w14:textFill>
        </w:rPr>
        <w:t>的其他情形</w:t>
      </w:r>
      <w:r>
        <w:rPr>
          <w:rFonts w:hint="eastAsia" w:ascii="宋体" w:hAnsi="宋体" w:eastAsia="宋体" w:cs="宋体"/>
          <w:b w:val="0"/>
          <w:bCs w:val="0"/>
          <w:color w:val="000000" w:themeColor="text1"/>
          <w:szCs w:val="21"/>
          <w:highlight w:val="none"/>
          <w:lang w:eastAsia="zh-CN"/>
          <w14:textFill>
            <w14:solidFill>
              <w14:schemeClr w14:val="tx1"/>
            </w14:solidFill>
          </w14:textFill>
        </w:rPr>
        <w:t>。</w:t>
      </w:r>
    </w:p>
    <w:bookmarkEnd w:id="5"/>
    <w:p w14:paraId="5331D1C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开评标</w:t>
      </w:r>
      <w:bookmarkStart w:id="25" w:name="_GoBack"/>
      <w:bookmarkEnd w:id="25"/>
    </w:p>
    <w:p w14:paraId="6B67B92D">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开标时间和地点</w:t>
      </w:r>
    </w:p>
    <w:p w14:paraId="6B67AF5C">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开标时间：</w:t>
      </w:r>
      <w:r>
        <w:rPr>
          <w:rFonts w:hint="eastAsia" w:hAnsi="宋体" w:cs="宋体"/>
          <w:b w:val="0"/>
          <w:bCs w:val="0"/>
          <w:color w:val="000000" w:themeColor="text1"/>
          <w:sz w:val="21"/>
          <w:szCs w:val="21"/>
          <w:highlight w:val="none"/>
          <w:lang w:val="en-US" w:eastAsia="zh-CN"/>
          <w14:textFill>
            <w14:solidFill>
              <w14:schemeClr w14:val="tx1"/>
            </w14:solidFill>
          </w14:textFill>
        </w:rPr>
        <w:t>2026年2</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月</w:t>
      </w:r>
      <w:r>
        <w:rPr>
          <w:rFonts w:hint="eastAsia" w:hAnsi="宋体" w:cs="宋体"/>
          <w:b w:val="0"/>
          <w:bCs w:val="0"/>
          <w:color w:val="000000" w:themeColor="text1"/>
          <w:sz w:val="21"/>
          <w:szCs w:val="21"/>
          <w:highlight w:val="none"/>
          <w:lang w:val="en-US" w:eastAsia="zh-CN"/>
          <w14:textFill>
            <w14:solidFill>
              <w14:schemeClr w14:val="tx1"/>
            </w14:solidFill>
          </w14:textFill>
        </w:rPr>
        <w:t>12</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日</w:t>
      </w:r>
      <w:r>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t>9:00:00（北京时间）</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t>若有变动另行通知。</w:t>
      </w:r>
    </w:p>
    <w:p w14:paraId="2FC5C3BD">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开标地点：</w:t>
      </w:r>
      <w:r>
        <w:rPr>
          <w:rFonts w:hint="eastAsia" w:cs="Times New Roman"/>
          <w:color w:val="000000" w:themeColor="text1"/>
          <w:kern w:val="2"/>
          <w:sz w:val="21"/>
          <w:highlight w:val="none"/>
          <w:lang w:val="en-US" w:eastAsia="zh-CN" w:bidi="ar-SA"/>
          <w14:textFill>
            <w14:solidFill>
              <w14:schemeClr w14:val="tx1"/>
            </w14:solidFill>
          </w14:textFill>
        </w:rPr>
        <w:t>钉钉会议</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t>若有变动另行通知。</w:t>
      </w:r>
    </w:p>
    <w:p w14:paraId="0C3B8EF6">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开标方式：</w:t>
      </w:r>
    </w:p>
    <w:p w14:paraId="0A3DC620">
      <w:pPr>
        <w:pStyle w:val="75"/>
        <w:keepNext w:val="0"/>
        <w:keepLines w:val="0"/>
        <w:pageBreakBefore w:val="0"/>
        <w:widowControl w:val="0"/>
        <w:numPr>
          <w:ilvl w:val="0"/>
          <w:numId w:val="22"/>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Courier New" w:eastAsia="宋体" w:cs="Times New Roman"/>
          <w:b/>
          <w:bCs w:val="0"/>
          <w:color w:val="000000" w:themeColor="text1"/>
          <w:kern w:val="2"/>
          <w:sz w:val="21"/>
          <w:highlight w:val="none"/>
          <w:u w:val="single"/>
          <w:lang w:val="en-US" w:eastAsia="zh-CN" w:bidi="ar-SA"/>
          <w14:textFill>
            <w14:solidFill>
              <w14:schemeClr w14:val="tx1"/>
            </w14:solidFill>
          </w14:textFill>
        </w:rPr>
        <w:t>线上</w:t>
      </w:r>
      <w:r>
        <w:rPr>
          <w:rFonts w:hint="eastAsia" w:cs="Times New Roman"/>
          <w:b/>
          <w:bCs w:val="0"/>
          <w:color w:val="000000" w:themeColor="text1"/>
          <w:highlight w:val="none"/>
          <w:u w:val="single"/>
          <w:lang w:val="en-US" w:eastAsia="zh-CN"/>
          <w14:textFill>
            <w14:solidFill>
              <w14:schemeClr w14:val="tx1"/>
            </w14:solidFill>
          </w14:textFill>
        </w:rPr>
        <w:t>招标</w:t>
      </w:r>
      <w:r>
        <w:rPr>
          <w:rFonts w:hint="eastAsia" w:ascii="宋体" w:hAnsi="Courier New" w:eastAsia="宋体" w:cs="Times New Roman"/>
          <w:b/>
          <w:bCs w:val="0"/>
          <w:color w:val="000000" w:themeColor="text1"/>
          <w:kern w:val="2"/>
          <w:sz w:val="21"/>
          <w:highlight w:val="none"/>
          <w:u w:val="singl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因招标人原因，允许各投标方通过视频会议等形式线上招标，所需过程资料均通过e采通进行提报，由</w:t>
      </w:r>
      <w:r>
        <w:rPr>
          <w:rFonts w:hint="eastAsia" w:ascii="宋体" w:hAnsi="宋体" w:eastAsia="宋体" w:cs="宋体"/>
          <w:color w:val="000000" w:themeColor="text1"/>
          <w:sz w:val="21"/>
          <w:szCs w:val="21"/>
          <w:highlight w:val="none"/>
          <w:u w:val="single"/>
          <w14:textFill>
            <w14:solidFill>
              <w14:schemeClr w14:val="tx1"/>
            </w14:solidFill>
          </w14:textFill>
        </w:rPr>
        <w:t>招标人创建视频链接</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并在报名结束后统一通知。</w:t>
      </w:r>
    </w:p>
    <w:p w14:paraId="18FB780C">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评标</w:t>
      </w:r>
    </w:p>
    <w:p w14:paraId="7509D0E2">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t>评标方法</w:t>
      </w:r>
    </w:p>
    <w:p w14:paraId="1C961013">
      <w:pPr>
        <w:pStyle w:val="75"/>
        <w:keepNext w:val="0"/>
        <w:keepLines w:val="0"/>
        <w:pageBreakBefore w:val="0"/>
        <w:widowControl w:val="0"/>
        <w:numPr>
          <w:ilvl w:val="0"/>
          <w:numId w:val="22"/>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000000" w:themeColor="text1"/>
          <w:highlight w:val="none"/>
          <w:u w:val="single"/>
          <w:lang w:val="en-US" w:eastAsia="zh-CN"/>
          <w14:textFill>
            <w14:solidFill>
              <w14:schemeClr w14:val="tx1"/>
            </w14:solidFill>
          </w14:textFill>
        </w:rPr>
      </w:pPr>
      <w:r>
        <w:rPr>
          <w:rFonts w:hint="eastAsia" w:cs="Times New Roman"/>
          <w:b/>
          <w:bCs w:val="0"/>
          <w:color w:val="000000" w:themeColor="text1"/>
          <w:highlight w:val="none"/>
          <w:u w:val="single"/>
          <w:lang w:val="en-US" w:eastAsia="zh-CN"/>
          <w14:textFill>
            <w14:solidFill>
              <w14:schemeClr w14:val="tx1"/>
            </w14:solidFill>
          </w14:textFill>
        </w:rPr>
        <w:t>综合评标法</w:t>
      </w:r>
    </w:p>
    <w:p w14:paraId="263F841F">
      <w:pPr>
        <w:pStyle w:val="13"/>
        <w:adjustRightInd w:val="0"/>
        <w:snapToGrid w:val="0"/>
        <w:spacing w:before="72" w:beforeLines="30" w:after="50" w:line="460" w:lineRule="exact"/>
        <w:ind w:firstLine="420" w:firstLineChars="200"/>
        <w:rPr>
          <w:rFonts w:hint="eastAsia" w:ascii="宋体" w:hAnsi="宋体" w:eastAsia="宋体" w:cs="宋体"/>
          <w:color w:val="000000" w:themeColor="text1"/>
          <w:kern w:val="2"/>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u w:val="single"/>
          <w:lang w:val="en-US" w:eastAsia="zh-CN" w:bidi="ar-SA"/>
          <w14:textFill>
            <w14:solidFill>
              <w14:schemeClr w14:val="tx1"/>
            </w14:solidFill>
          </w14:textFill>
        </w:rPr>
        <w:t>本次评标采用技术标和商务标分级开标的模式。首先进行技术标评审，由评标专家组对所有投标方的技术标部分综合评定和打分，确定进入商务标评比资格的投标方。然后进行商务标的评标及商务标的评分，招标人有权根据项目情况，采取多级评标模式，最终根据技术标及商务标的总得分确定各投标人排序，对未中标单位不做任何解释。</w:t>
      </w:r>
    </w:p>
    <w:p w14:paraId="18DD07D1">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t>评标流程</w:t>
      </w:r>
    </w:p>
    <w:p w14:paraId="08ACE50F">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应标资格审查：在“中国重汽e采通”应标报名时，按照</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招标</w:t>
      </w:r>
      <w:r>
        <w:rPr>
          <w:rFonts w:hint="eastAsia" w:ascii="宋体" w:hAnsi="宋体" w:cs="宋体"/>
          <w:b w:val="0"/>
          <w:bCs/>
          <w:color w:val="000000" w:themeColor="text1"/>
          <w:sz w:val="21"/>
          <w:szCs w:val="21"/>
          <w:highlight w:val="none"/>
          <w:lang w:val="en-US" w:eastAsia="zh-CN"/>
          <w14:textFill>
            <w14:solidFill>
              <w14:schemeClr w14:val="tx1"/>
            </w14:solidFill>
          </w14:textFill>
        </w:rPr>
        <w:t>文件</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中第</w:t>
      </w:r>
      <w:r>
        <w:rPr>
          <w:rFonts w:hint="eastAsia" w:ascii="宋体" w:hAnsi="宋体" w:cs="宋体"/>
          <w:b w:val="0"/>
          <w:bCs/>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部分的“应标文件的编制”编制</w:t>
      </w:r>
      <w:r>
        <w:rPr>
          <w:rFonts w:hint="eastAsia" w:ascii="宋体" w:hAnsi="宋体" w:eastAsia="宋体" w:cs="宋体"/>
          <w:b w:val="0"/>
          <w:bCs/>
          <w:color w:val="000000" w:themeColor="text1"/>
          <w:sz w:val="21"/>
          <w:szCs w:val="21"/>
          <w:highlight w:val="none"/>
          <w14:textFill>
            <w14:solidFill>
              <w14:schemeClr w14:val="tx1"/>
            </w14:solidFill>
          </w14:textFill>
        </w:rPr>
        <w:t>资料，上传完毕后，等待审核；</w:t>
      </w:r>
    </w:p>
    <w:p w14:paraId="6F6CA183">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通过应标资格审查的单位进入投标环节，按照“SRM系统供应商用户手册</w:t>
      </w:r>
      <w:r>
        <w:rPr>
          <w:rFonts w:hint="eastAsia" w:ascii="宋体" w:hAnsi="宋体" w:cs="宋体"/>
          <w:b w:val="0"/>
          <w:bCs/>
          <w:color w:val="000000" w:themeColor="text1"/>
          <w:sz w:val="21"/>
          <w:szCs w:val="21"/>
          <w:highlight w:val="none"/>
          <w:lang w:eastAsia="zh-CN"/>
          <w14:textFill>
            <w14:solidFill>
              <w14:schemeClr w14:val="tx1"/>
            </w14:solidFill>
          </w14:textFill>
        </w:rPr>
        <w:t>（</w:t>
      </w:r>
      <w:r>
        <w:rPr>
          <w:rFonts w:hint="eastAsia" w:ascii="宋体" w:hAnsi="宋体" w:cs="宋体"/>
          <w:b w:val="0"/>
          <w:bCs/>
          <w:color w:val="000000" w:themeColor="text1"/>
          <w:sz w:val="21"/>
          <w:szCs w:val="21"/>
          <w:highlight w:val="none"/>
          <w:lang w:val="en-US" w:eastAsia="zh-CN"/>
          <w14:textFill>
            <w14:solidFill>
              <w14:schemeClr w14:val="tx1"/>
            </w14:solidFill>
          </w14:textFill>
        </w:rPr>
        <w:t>附件8</w:t>
      </w:r>
      <w:r>
        <w:rPr>
          <w:rFonts w:hint="eastAsia" w:ascii="宋体" w:hAnsi="宋体" w:cs="宋体"/>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14:textFill>
            <w14:solidFill>
              <w14:schemeClr w14:val="tx1"/>
            </w14:solidFill>
          </w14:textFill>
        </w:rPr>
        <w:t>”，在重汽e采通平台投递电子标书（包含资质标、技术标、商务标）；没有通过应标资质审查的单位不能进入投标环节；</w:t>
      </w:r>
    </w:p>
    <w:p w14:paraId="74995961">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资质标评审：资质标审核通过的单位，可以进入公开唱标环节；</w:t>
      </w:r>
    </w:p>
    <w:p w14:paraId="3C4B5BAB">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公开唱标：公示资质标入围单位的开标价格及商务条款响应情况；</w:t>
      </w:r>
    </w:p>
    <w:p w14:paraId="332BA502">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技术标评审</w:t>
      </w:r>
      <w:r>
        <w:rPr>
          <w:rFonts w:hint="eastAsia" w:ascii="宋体" w:hAnsi="宋体" w:eastAsia="宋体" w:cs="宋体"/>
          <w:b w:val="0"/>
          <w:bCs/>
          <w:color w:val="000000" w:themeColor="text1"/>
          <w:sz w:val="21"/>
          <w:szCs w:val="21"/>
          <w:highlight w:val="none"/>
          <w14:textFill>
            <w14:solidFill>
              <w14:schemeClr w14:val="tx1"/>
            </w14:solidFill>
          </w14:textFill>
        </w:rPr>
        <w:t>：</w:t>
      </w:r>
      <w:r>
        <w:rPr>
          <w:rFonts w:hint="eastAsia" w:ascii="宋体" w:hAnsi="宋体" w:cs="宋体"/>
          <w:b w:val="0"/>
          <w:bCs/>
          <w:color w:val="000000" w:themeColor="text1"/>
          <w:sz w:val="21"/>
          <w:szCs w:val="21"/>
          <w:highlight w:val="none"/>
          <w:lang w:val="en-US" w:eastAsia="zh-CN"/>
          <w14:textFill>
            <w14:solidFill>
              <w14:schemeClr w14:val="tx1"/>
            </w14:solidFill>
          </w14:textFill>
        </w:rPr>
        <w:t>投标人对技术优势进行介绍，介绍过程中回答招标人提出的问题，招标人根据技术优势、问题回答等情况进行技术分打分，确定各投标人排序</w:t>
      </w:r>
      <w:r>
        <w:rPr>
          <w:rFonts w:hint="eastAsia" w:ascii="宋体" w:hAnsi="宋体" w:eastAsia="宋体" w:cs="宋体"/>
          <w:b w:val="0"/>
          <w:bCs/>
          <w:color w:val="000000" w:themeColor="text1"/>
          <w:sz w:val="21"/>
          <w:szCs w:val="21"/>
          <w:highlight w:val="none"/>
          <w14:textFill>
            <w14:solidFill>
              <w14:schemeClr w14:val="tx1"/>
            </w14:solidFill>
          </w14:textFill>
        </w:rPr>
        <w:t>；</w:t>
      </w:r>
    </w:p>
    <w:p w14:paraId="105B6FB2">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商务标评审：商务条款</w:t>
      </w:r>
      <w:r>
        <w:rPr>
          <w:rFonts w:hint="eastAsia" w:ascii="宋体" w:hAnsi="宋体" w:cs="宋体"/>
          <w:b w:val="0"/>
          <w:bCs/>
          <w:color w:val="000000" w:themeColor="text1"/>
          <w:sz w:val="21"/>
          <w:szCs w:val="21"/>
          <w:highlight w:val="none"/>
          <w:lang w:val="en-US" w:eastAsia="zh-CN"/>
          <w14:textFill>
            <w14:solidFill>
              <w14:schemeClr w14:val="tx1"/>
            </w14:solidFill>
          </w14:textFill>
        </w:rPr>
        <w:t>相</w:t>
      </w:r>
      <w:r>
        <w:rPr>
          <w:rFonts w:hint="eastAsia" w:ascii="宋体" w:hAnsi="宋体" w:eastAsia="宋体" w:cs="宋体"/>
          <w:b w:val="0"/>
          <w:bCs/>
          <w:color w:val="000000" w:themeColor="text1"/>
          <w:sz w:val="21"/>
          <w:szCs w:val="21"/>
          <w:highlight w:val="none"/>
          <w14:textFill>
            <w14:solidFill>
              <w14:schemeClr w14:val="tx1"/>
            </w14:solidFill>
          </w14:textFill>
        </w:rPr>
        <w:t>应确认→价格澄清→商务标评审；评审期间产生的商务价格澄清均由投标人在重汽e采通平台限时内完成提交；</w:t>
      </w:r>
    </w:p>
    <w:p w14:paraId="76984BB5">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注意：所有参与现场投标的投标人，需要自带笔记本电脑在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重汽e采通</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进行自主投标和提交澄清函；投标和提交澄清函均有时间限制，超时未提交的按无效处理。</w:t>
      </w:r>
    </w:p>
    <w:p w14:paraId="2FE50D91">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val="0"/>
          <w:color w:val="000000" w:themeColor="text1"/>
          <w:sz w:val="21"/>
          <w:szCs w:val="21"/>
          <w:highlight w:val="none"/>
          <w:lang w:val="en-US" w:eastAsia="zh-CN"/>
          <w14:textFill>
            <w14:solidFill>
              <w14:schemeClr w14:val="tx1"/>
            </w14:solidFill>
          </w14:textFill>
        </w:rPr>
        <w:t>评分标准</w:t>
      </w:r>
      <w:r>
        <w:rPr>
          <w:rFonts w:hint="eastAsia" w:hAnsi="黑体" w:cs="黑体"/>
          <w:b w:val="0"/>
          <w:bCs w:val="0"/>
          <w:color w:val="000000" w:themeColor="text1"/>
          <w:sz w:val="21"/>
          <w:szCs w:val="21"/>
          <w:highlight w:val="none"/>
          <w:lang w:val="en-US" w:eastAsia="zh-CN"/>
          <w14:textFill>
            <w14:solidFill>
              <w14:schemeClr w14:val="tx1"/>
            </w14:solidFill>
          </w14:textFill>
        </w:rPr>
        <w:t xml:space="preserve"> </w:t>
      </w:r>
    </w:p>
    <w:p w14:paraId="59623F19">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本次评标采用技术标和商务标分级开标的模式。首先进行技术标评审，由评标专家组对所有投标方的技术标部分综合评定和打分，确定进入商务标评比资格的投标方。然后进行商务标的评标及商务标的评分，招标人有权根据项目情况，采取多级评标模式，最终根据技术标及商务标的总得分确定各投标人排序。评分细则如下：</w:t>
      </w:r>
    </w:p>
    <w:p w14:paraId="4E00CAA3">
      <w:pPr>
        <w:widowControl/>
        <w:spacing w:before="60" w:after="120" w:line="410" w:lineRule="exact"/>
        <w:ind w:left="528" w:leftChars="118" w:right="14" w:hanging="280" w:hangingChars="100"/>
        <w:jc w:val="center"/>
        <w:rPr>
          <w:rFonts w:ascii="仿宋_GB2312" w:hAnsi="Arial" w:eastAsia="仿宋_GB2312"/>
          <w:snapToGrid w:val="0"/>
          <w:color w:val="000000" w:themeColor="text1"/>
          <w:kern w:val="0"/>
          <w:sz w:val="28"/>
          <w:szCs w:val="28"/>
          <w:highlight w:val="none"/>
          <w14:textFill>
            <w14:solidFill>
              <w14:schemeClr w14:val="tx1"/>
            </w14:solidFill>
          </w14:textFill>
        </w:rPr>
      </w:pPr>
      <w:r>
        <w:rPr>
          <w:rFonts w:hint="eastAsia" w:ascii="仿宋_GB2312" w:hAnsi="Arial" w:eastAsia="仿宋_GB2312"/>
          <w:snapToGrid w:val="0"/>
          <w:color w:val="000000" w:themeColor="text1"/>
          <w:kern w:val="0"/>
          <w:sz w:val="28"/>
          <w:szCs w:val="28"/>
          <w:highlight w:val="none"/>
          <w14:textFill>
            <w14:solidFill>
              <w14:schemeClr w14:val="tx1"/>
            </w14:solidFill>
          </w14:textFill>
        </w:rPr>
        <w:t>《评标因素及权重分值表》</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697"/>
        <w:gridCol w:w="4559"/>
      </w:tblGrid>
      <w:tr w14:paraId="1B659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noWrap w:val="0"/>
            <w:vAlign w:val="center"/>
          </w:tcPr>
          <w:p w14:paraId="48531943">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评标因素</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B2C54B2">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总分</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21EF414">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评审内容</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444CCA29">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最高</w:t>
            </w:r>
          </w:p>
          <w:p w14:paraId="4A0CB710">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得分</w:t>
            </w:r>
          </w:p>
        </w:tc>
        <w:tc>
          <w:tcPr>
            <w:tcW w:w="4559" w:type="dxa"/>
            <w:tcBorders>
              <w:top w:val="single" w:color="auto" w:sz="4" w:space="0"/>
              <w:left w:val="single" w:color="auto" w:sz="4" w:space="0"/>
              <w:bottom w:val="single" w:color="auto" w:sz="4" w:space="0"/>
              <w:right w:val="single" w:color="auto" w:sz="4" w:space="0"/>
            </w:tcBorders>
            <w:noWrap w:val="0"/>
            <w:vAlign w:val="center"/>
          </w:tcPr>
          <w:p w14:paraId="7128AA89">
            <w:pPr>
              <w:ind w:right="34" w:rightChars="16"/>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评分标准</w:t>
            </w:r>
          </w:p>
        </w:tc>
      </w:tr>
      <w:tr w14:paraId="09ED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restart"/>
            <w:noWrap w:val="0"/>
            <w:vAlign w:val="center"/>
          </w:tcPr>
          <w:p w14:paraId="00F8EBD2">
            <w:pPr>
              <w:widowControl/>
              <w:jc w:val="center"/>
              <w:rPr>
                <w:rFonts w:hint="eastAsia" w:ascii="仿宋_GB2312" w:eastAsia="仿宋_GB2312"/>
                <w:b w:val="0"/>
                <w:bCs/>
                <w:color w:val="000000" w:themeColor="text1"/>
                <w:highlight w:val="none"/>
                <w:lang w:eastAsia="zh-CN"/>
                <w14:textFill>
                  <w14:solidFill>
                    <w14:schemeClr w14:val="tx1"/>
                  </w14:solidFill>
                </w14:textFill>
              </w:rPr>
            </w:pPr>
            <w:r>
              <w:rPr>
                <w:rFonts w:hint="eastAsia" w:ascii="仿宋_GB2312" w:eastAsia="仿宋_GB2312"/>
                <w:b w:val="0"/>
                <w:bCs/>
                <w:color w:val="000000" w:themeColor="text1"/>
                <w:highlight w:val="none"/>
                <w:lang w:eastAsia="zh-CN"/>
                <w14:textFill>
                  <w14:solidFill>
                    <w14:schemeClr w14:val="tx1"/>
                  </w14:solidFill>
                </w14:textFill>
              </w:rPr>
              <w:t>技术标</w:t>
            </w:r>
          </w:p>
          <w:p w14:paraId="6E6264E6">
            <w:pPr>
              <w:widowControl/>
              <w:jc w:val="center"/>
              <w:rPr>
                <w:rFonts w:hint="eastAsia" w:ascii="仿宋_GB2312" w:eastAsia="仿宋_GB2312"/>
                <w:b w:val="0"/>
                <w:bCs/>
                <w:color w:val="000000" w:themeColor="text1"/>
                <w:highlight w:val="none"/>
                <w:lang w:eastAsia="zh-CN"/>
                <w14:textFill>
                  <w14:solidFill>
                    <w14:schemeClr w14:val="tx1"/>
                  </w14:solidFill>
                </w14:textFill>
              </w:rPr>
            </w:pPr>
          </w:p>
        </w:tc>
        <w:tc>
          <w:tcPr>
            <w:tcW w:w="735" w:type="dxa"/>
            <w:vMerge w:val="restart"/>
            <w:noWrap w:val="0"/>
            <w:vAlign w:val="center"/>
          </w:tcPr>
          <w:p w14:paraId="5FB92529">
            <w:pPr>
              <w:widowControl/>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60</w:t>
            </w:r>
          </w:p>
        </w:tc>
        <w:tc>
          <w:tcPr>
            <w:tcW w:w="1259" w:type="dxa"/>
            <w:vMerge w:val="restart"/>
            <w:noWrap w:val="0"/>
            <w:vAlign w:val="center"/>
          </w:tcPr>
          <w:p w14:paraId="246DA3EF">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技术方案</w:t>
            </w:r>
          </w:p>
          <w:p w14:paraId="1FFB52FD">
            <w:pPr>
              <w:pStyle w:val="2"/>
              <w:rPr>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lang w:eastAsia="zh-CN"/>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5</w:t>
            </w:r>
            <w:r>
              <w:rPr>
                <w:rFonts w:hint="eastAsia" w:ascii="仿宋_GB2312" w:eastAsia="仿宋_GB2312"/>
                <w:b w:val="0"/>
                <w:bCs/>
                <w:color w:val="000000" w:themeColor="text1"/>
                <w:highlight w:val="none"/>
                <w:lang w:val="en-US" w:eastAsia="zh-CN"/>
                <w14:textFill>
                  <w14:solidFill>
                    <w14:schemeClr w14:val="tx1"/>
                  </w14:solidFill>
                </w14:textFill>
              </w:rPr>
              <w:t>5分</w:t>
            </w:r>
            <w:r>
              <w:rPr>
                <w:rFonts w:hint="eastAsia" w:ascii="仿宋_GB2312" w:eastAsia="仿宋_GB2312"/>
                <w:b w:val="0"/>
                <w:bCs/>
                <w:color w:val="000000" w:themeColor="text1"/>
                <w:highlight w:val="none"/>
                <w:lang w:eastAsia="zh-CN"/>
                <w14:textFill>
                  <w14:solidFill>
                    <w14:schemeClr w14:val="tx1"/>
                  </w14:solidFill>
                </w14:textFill>
              </w:rPr>
              <w:t>）</w:t>
            </w:r>
          </w:p>
        </w:tc>
        <w:tc>
          <w:tcPr>
            <w:tcW w:w="697" w:type="dxa"/>
            <w:noWrap w:val="0"/>
            <w:vAlign w:val="center"/>
          </w:tcPr>
          <w:p w14:paraId="2022B946">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5</w:t>
            </w:r>
          </w:p>
        </w:tc>
        <w:tc>
          <w:tcPr>
            <w:tcW w:w="4559" w:type="dxa"/>
            <w:noWrap w:val="0"/>
            <w:vAlign w:val="center"/>
          </w:tcPr>
          <w:p w14:paraId="16220B7E">
            <w:pPr>
              <w:tabs>
                <w:tab w:val="left" w:pos="7854"/>
              </w:tabs>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合理安排施工工期，可以</w:t>
            </w:r>
            <w:r>
              <w:rPr>
                <w:rFonts w:hint="eastAsia" w:ascii="仿宋_GB2312" w:eastAsia="仿宋_GB2312"/>
                <w:b w:val="0"/>
                <w:bCs/>
                <w:color w:val="000000" w:themeColor="text1"/>
                <w:highlight w:val="none"/>
                <w:lang w:eastAsia="zh-CN"/>
                <w14:textFill>
                  <w14:solidFill>
                    <w14:schemeClr w14:val="tx1"/>
                  </w14:solidFill>
                </w14:textFill>
              </w:rPr>
              <w:t>按期</w:t>
            </w:r>
            <w:r>
              <w:rPr>
                <w:rFonts w:hint="eastAsia" w:ascii="仿宋_GB2312" w:eastAsia="仿宋_GB2312"/>
                <w:b w:val="0"/>
                <w:bCs/>
                <w:color w:val="000000" w:themeColor="text1"/>
                <w:highlight w:val="none"/>
                <w14:textFill>
                  <w14:solidFill>
                    <w14:schemeClr w14:val="tx1"/>
                  </w14:solidFill>
                </w14:textFill>
              </w:rPr>
              <w:t>完成项目交货，</w:t>
            </w:r>
          </w:p>
          <w:p w14:paraId="1D2E9987">
            <w:pPr>
              <w:tabs>
                <w:tab w:val="left" w:pos="7854"/>
              </w:tabs>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视情况得0-</w:t>
            </w:r>
            <w:r>
              <w:rPr>
                <w:rFonts w:hint="eastAsia" w:ascii="仿宋_GB2312" w:eastAsia="仿宋_GB2312"/>
                <w:b w:val="0"/>
                <w:bCs/>
                <w:color w:val="000000" w:themeColor="text1"/>
                <w:highlight w:val="none"/>
                <w:lang w:val="en-US" w:eastAsia="zh-CN"/>
                <w14:textFill>
                  <w14:solidFill>
                    <w14:schemeClr w14:val="tx1"/>
                  </w14:solidFill>
                </w14:textFill>
              </w:rPr>
              <w:t>5，按照交货要求</w:t>
            </w:r>
            <w:r>
              <w:rPr>
                <w:rFonts w:hint="eastAsia" w:ascii="仿宋_GB2312" w:eastAsia="仿宋_GB2312"/>
                <w:b w:val="0"/>
                <w:bCs/>
                <w:color w:val="000000" w:themeColor="text1"/>
                <w:highlight w:val="none"/>
                <w14:textFill>
                  <w14:solidFill>
                    <w14:schemeClr w14:val="tx1"/>
                  </w14:solidFill>
                </w14:textFill>
              </w:rPr>
              <w:t>。</w:t>
            </w:r>
          </w:p>
        </w:tc>
      </w:tr>
      <w:tr w14:paraId="5CA8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236AE09D">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70C09462">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33829F11">
            <w:pPr>
              <w:jc w:val="center"/>
              <w:rPr>
                <w:rFonts w:ascii="仿宋_GB2312" w:eastAsia="仿宋_GB2312"/>
                <w:b w:val="0"/>
                <w:bCs/>
                <w:color w:val="000000" w:themeColor="text1"/>
                <w:highlight w:val="none"/>
                <w14:textFill>
                  <w14:solidFill>
                    <w14:schemeClr w14:val="tx1"/>
                  </w14:solidFill>
                </w14:textFill>
              </w:rPr>
            </w:pPr>
          </w:p>
        </w:tc>
        <w:tc>
          <w:tcPr>
            <w:tcW w:w="697" w:type="dxa"/>
            <w:noWrap w:val="0"/>
            <w:vAlign w:val="center"/>
          </w:tcPr>
          <w:p w14:paraId="6BFC2D31">
            <w:pPr>
              <w:jc w:val="center"/>
              <w:rPr>
                <w:rFonts w:hint="eastAsia" w:ascii="仿宋_GB2312" w:eastAsia="仿宋_GB2312"/>
                <w:b w:val="0"/>
                <w:bCs/>
                <w:color w:val="000000" w:themeColor="text1"/>
                <w:highlight w:val="none"/>
                <w:lang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5</w:t>
            </w:r>
          </w:p>
        </w:tc>
        <w:tc>
          <w:tcPr>
            <w:tcW w:w="4559" w:type="dxa"/>
            <w:noWrap w:val="0"/>
            <w:vAlign w:val="center"/>
          </w:tcPr>
          <w:p w14:paraId="12BA4A3E">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成立专项小组且职责明确，全流程项目人员经验丰富。根据方案从优到劣进行综合评审排序，视情况得0-</w:t>
            </w:r>
            <w:r>
              <w:rPr>
                <w:rFonts w:hint="eastAsia" w:ascii="仿宋_GB2312" w:eastAsia="仿宋_GB2312"/>
                <w:b w:val="0"/>
                <w:bCs/>
                <w:color w:val="000000" w:themeColor="text1"/>
                <w:highlight w:val="none"/>
                <w:lang w:val="en-US" w:eastAsia="zh-CN"/>
                <w14:textFill>
                  <w14:solidFill>
                    <w14:schemeClr w14:val="tx1"/>
                  </w14:solidFill>
                </w14:textFill>
              </w:rPr>
              <w:t>5</w:t>
            </w:r>
            <w:r>
              <w:rPr>
                <w:rFonts w:hint="eastAsia" w:ascii="仿宋_GB2312" w:eastAsia="仿宋_GB2312"/>
                <w:b w:val="0"/>
                <w:bCs/>
                <w:color w:val="000000" w:themeColor="text1"/>
                <w:highlight w:val="none"/>
                <w14:textFill>
                  <w14:solidFill>
                    <w14:schemeClr w14:val="tx1"/>
                  </w14:solidFill>
                </w14:textFill>
              </w:rPr>
              <w:t>。</w:t>
            </w:r>
          </w:p>
        </w:tc>
      </w:tr>
      <w:tr w14:paraId="0920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29305CD4">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2DF73D69">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507E904D">
            <w:pPr>
              <w:jc w:val="center"/>
              <w:rPr>
                <w:rFonts w:ascii="仿宋_GB2312" w:eastAsia="仿宋_GB2312"/>
                <w:b w:val="0"/>
                <w:bCs/>
                <w:color w:val="000000" w:themeColor="text1"/>
                <w:highlight w:val="none"/>
                <w14:textFill>
                  <w14:solidFill>
                    <w14:schemeClr w14:val="tx1"/>
                  </w14:solidFill>
                </w14:textFill>
              </w:rPr>
            </w:pPr>
          </w:p>
        </w:tc>
        <w:tc>
          <w:tcPr>
            <w:tcW w:w="697" w:type="dxa"/>
            <w:noWrap w:val="0"/>
            <w:vAlign w:val="center"/>
          </w:tcPr>
          <w:p w14:paraId="66AD028B">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15</w:t>
            </w:r>
          </w:p>
        </w:tc>
        <w:tc>
          <w:tcPr>
            <w:tcW w:w="4559" w:type="dxa"/>
            <w:noWrap w:val="0"/>
            <w:vAlign w:val="center"/>
          </w:tcPr>
          <w:p w14:paraId="228F93DB">
            <w:pPr>
              <w:jc w:val="left"/>
              <w:rPr>
                <w:rFonts w:hint="eastAsia" w:ascii="仿宋_GB2312" w:hAnsi="Times New Roman" w:eastAsia="仿宋_GB2312" w:cs="Times New Roman"/>
                <w:b w:val="0"/>
                <w:bCs/>
                <w:color w:val="000000" w:themeColor="text1"/>
                <w:szCs w:val="22"/>
                <w:highlight w:val="none"/>
                <w14:textFill>
                  <w14:solidFill>
                    <w14:schemeClr w14:val="tx1"/>
                  </w14:solidFill>
                </w14:textFill>
              </w:rPr>
            </w:pPr>
            <w:r>
              <w:rPr>
                <w:rFonts w:hint="eastAsia" w:ascii="仿宋_GB2312" w:hAnsi="Times New Roman" w:eastAsia="仿宋_GB2312" w:cs="Times New Roman"/>
                <w:b w:val="0"/>
                <w:bCs/>
                <w:color w:val="000000" w:themeColor="text1"/>
                <w:szCs w:val="22"/>
                <w:highlight w:val="none"/>
                <w14:textFill>
                  <w14:solidFill>
                    <w14:schemeClr w14:val="tx1"/>
                  </w14:solidFill>
                </w14:textFill>
              </w:rPr>
              <w:t>采用全数字化控制系统,焊接过程中的电流电压显示清晰，一级能效，具备打卡功能，预留物联网（群控系统接口）</w:t>
            </w:r>
          </w:p>
        </w:tc>
      </w:tr>
      <w:tr w14:paraId="7E27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423A8E8E">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7B4EEEDD">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6F12FDDA">
            <w:pPr>
              <w:jc w:val="center"/>
              <w:rPr>
                <w:rFonts w:ascii="仿宋_GB2312" w:eastAsia="仿宋_GB2312"/>
                <w:b w:val="0"/>
                <w:bCs/>
                <w:color w:val="000000" w:themeColor="text1"/>
                <w:highlight w:val="none"/>
                <w14:textFill>
                  <w14:solidFill>
                    <w14:schemeClr w14:val="tx1"/>
                  </w14:solidFill>
                </w14:textFill>
              </w:rPr>
            </w:pPr>
          </w:p>
        </w:tc>
        <w:tc>
          <w:tcPr>
            <w:tcW w:w="697" w:type="dxa"/>
            <w:noWrap w:val="0"/>
            <w:vAlign w:val="center"/>
          </w:tcPr>
          <w:p w14:paraId="215E01F7">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10</w:t>
            </w:r>
          </w:p>
        </w:tc>
        <w:tc>
          <w:tcPr>
            <w:tcW w:w="4559" w:type="dxa"/>
            <w:noWrap w:val="0"/>
            <w:vAlign w:val="center"/>
          </w:tcPr>
          <w:p w14:paraId="10BF5656">
            <w:pPr>
              <w:jc w:val="left"/>
              <w:rPr>
                <w:rFonts w:hint="eastAsia" w:ascii="仿宋_GB2312" w:hAnsi="Times New Roman" w:eastAsia="仿宋_GB2312" w:cs="Times New Roman"/>
                <w:b w:val="0"/>
                <w:bCs/>
                <w:color w:val="000000" w:themeColor="text1"/>
                <w:szCs w:val="22"/>
                <w:highlight w:val="none"/>
                <w14:textFill>
                  <w14:solidFill>
                    <w14:schemeClr w14:val="tx1"/>
                  </w14:solidFill>
                </w14:textFill>
              </w:rPr>
            </w:pPr>
            <w:r>
              <w:rPr>
                <w:rFonts w:hint="eastAsia" w:ascii="仿宋_GB2312" w:hAnsi="Times New Roman" w:eastAsia="仿宋_GB2312" w:cs="Times New Roman"/>
                <w:b w:val="0"/>
                <w:bCs/>
                <w:color w:val="000000" w:themeColor="text1"/>
                <w:szCs w:val="22"/>
                <w:highlight w:val="none"/>
                <w14:textFill>
                  <w14:solidFill>
                    <w14:schemeClr w14:val="tx1"/>
                  </w14:solidFill>
                </w14:textFill>
              </w:rPr>
              <w:t>采用数字IGBT逆变控制方式，具备功能转换按钮，具有：CO2/MAG/MMA/碳弧气刨，支持碳钢、不锈钢实芯、药芯、金属粉芯的焊接的工艺要求，具备USB接口，可实现</w:t>
            </w:r>
            <w:r>
              <w:rPr>
                <w:rFonts w:hint="eastAsia" w:ascii="仿宋_GB2312" w:eastAsia="仿宋_GB2312" w:cs="Times New Roman"/>
                <w:b w:val="0"/>
                <w:bCs/>
                <w:color w:val="000000" w:themeColor="text1"/>
                <w:szCs w:val="22"/>
                <w:highlight w:val="none"/>
                <w:lang w:val="en-US" w:eastAsia="zh-CN"/>
                <w14:textFill>
                  <w14:solidFill>
                    <w14:schemeClr w14:val="tx1"/>
                  </w14:solidFill>
                </w14:textFill>
              </w:rPr>
              <w:t>在线或离线</w:t>
            </w:r>
            <w:r>
              <w:rPr>
                <w:rFonts w:hint="eastAsia" w:ascii="仿宋_GB2312" w:hAnsi="Times New Roman" w:eastAsia="仿宋_GB2312" w:cs="Times New Roman"/>
                <w:b w:val="0"/>
                <w:bCs/>
                <w:color w:val="000000" w:themeColor="text1"/>
                <w:szCs w:val="22"/>
                <w:highlight w:val="none"/>
                <w14:textFill>
                  <w14:solidFill>
                    <w14:schemeClr w14:val="tx1"/>
                  </w14:solidFill>
                </w14:textFill>
              </w:rPr>
              <w:t>软件升级</w:t>
            </w:r>
          </w:p>
        </w:tc>
      </w:tr>
      <w:tr w14:paraId="0F12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5427E43A">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0FD943D5">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1A173C6E">
            <w:pPr>
              <w:jc w:val="center"/>
              <w:rPr>
                <w:rFonts w:ascii="仿宋_GB2312" w:eastAsia="仿宋_GB2312"/>
                <w:b w:val="0"/>
                <w:bCs/>
                <w:color w:val="000000" w:themeColor="text1"/>
                <w:highlight w:val="none"/>
                <w14:textFill>
                  <w14:solidFill>
                    <w14:schemeClr w14:val="tx1"/>
                  </w14:solidFill>
                </w14:textFill>
              </w:rPr>
            </w:pPr>
          </w:p>
        </w:tc>
        <w:tc>
          <w:tcPr>
            <w:tcW w:w="697" w:type="dxa"/>
            <w:noWrap w:val="0"/>
            <w:vAlign w:val="center"/>
          </w:tcPr>
          <w:p w14:paraId="1411A7F1">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10</w:t>
            </w:r>
          </w:p>
        </w:tc>
        <w:tc>
          <w:tcPr>
            <w:tcW w:w="4559" w:type="dxa"/>
            <w:noWrap w:val="0"/>
            <w:vAlign w:val="center"/>
          </w:tcPr>
          <w:p w14:paraId="695047B6">
            <w:pPr>
              <w:jc w:val="left"/>
              <w:rPr>
                <w:rFonts w:hint="eastAsia" w:ascii="仿宋_GB2312" w:hAnsi="Times New Roman" w:eastAsia="仿宋_GB2312" w:cs="Times New Roman"/>
                <w:b w:val="0"/>
                <w:bCs/>
                <w:color w:val="000000" w:themeColor="text1"/>
                <w:szCs w:val="22"/>
                <w:highlight w:val="none"/>
                <w14:textFill>
                  <w14:solidFill>
                    <w14:schemeClr w14:val="tx1"/>
                  </w14:solidFill>
                </w14:textFill>
              </w:rPr>
            </w:pPr>
            <w:r>
              <w:rPr>
                <w:rFonts w:hint="eastAsia" w:ascii="仿宋_GB2312" w:hAnsi="Times New Roman" w:eastAsia="仿宋_GB2312" w:cs="Times New Roman"/>
                <w:b w:val="0"/>
                <w:bCs/>
                <w:color w:val="000000" w:themeColor="text1"/>
                <w:szCs w:val="22"/>
                <w:highlight w:val="none"/>
                <w14:textFill>
                  <w14:solidFill>
                    <w14:schemeClr w14:val="tx1"/>
                  </w14:solidFill>
                </w14:textFill>
              </w:rPr>
              <w:t>具备多重保护功能，包括但不限于温度异常上升保护功能、输入电压欠压、过压保护功能、电网波动补偿功能、输入过流保护功能、缺相保护功能、一次回路过流保护功能等</w:t>
            </w:r>
          </w:p>
        </w:tc>
      </w:tr>
      <w:tr w14:paraId="278E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23AC53D1">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11339491">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11A918A9">
            <w:pPr>
              <w:jc w:val="center"/>
              <w:rPr>
                <w:rFonts w:hint="eastAsia" w:ascii="仿宋_GB2312" w:eastAsia="仿宋_GB2312"/>
                <w:b w:val="0"/>
                <w:bCs/>
                <w:color w:val="000000" w:themeColor="text1"/>
                <w:highlight w:val="none"/>
                <w:lang w:val="en-US" w:eastAsia="zh-CN"/>
                <w14:textFill>
                  <w14:solidFill>
                    <w14:schemeClr w14:val="tx1"/>
                  </w14:solidFill>
                </w14:textFill>
              </w:rPr>
            </w:pPr>
          </w:p>
        </w:tc>
        <w:tc>
          <w:tcPr>
            <w:tcW w:w="697" w:type="dxa"/>
            <w:noWrap w:val="0"/>
            <w:vAlign w:val="center"/>
          </w:tcPr>
          <w:p w14:paraId="6D131E83">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5</w:t>
            </w:r>
          </w:p>
        </w:tc>
        <w:tc>
          <w:tcPr>
            <w:tcW w:w="4559" w:type="dxa"/>
            <w:noWrap w:val="0"/>
            <w:vAlign w:val="center"/>
          </w:tcPr>
          <w:p w14:paraId="5BD74C78">
            <w:pPr>
              <w:jc w:val="left"/>
              <w:rPr>
                <w:rFonts w:hint="eastAsia" w:ascii="仿宋_GB2312" w:eastAsia="仿宋_GB2312"/>
                <w:b w:val="0"/>
                <w:bCs/>
                <w:color w:val="000000" w:themeColor="text1"/>
                <w:highlight w:val="none"/>
                <w14:textFill>
                  <w14:solidFill>
                    <w14:schemeClr w14:val="tx1"/>
                  </w14:solidFill>
                </w14:textFill>
              </w:rPr>
            </w:pPr>
            <w:r>
              <w:rPr>
                <w:rFonts w:hint="eastAsia" w:ascii="仿宋_GB2312" w:hAnsi="Times New Roman" w:eastAsia="仿宋_GB2312" w:cs="Times New Roman"/>
                <w:b w:val="0"/>
                <w:bCs/>
                <w:color w:val="000000" w:themeColor="text1"/>
                <w:highlight w:val="none"/>
                <w14:textFill>
                  <w14:solidFill>
                    <w14:schemeClr w14:val="tx1"/>
                  </w14:solidFill>
                </w14:textFill>
              </w:rPr>
              <w:t>易于维修、操作方便，产品附件配置齐全，质量可靠，设备在使用期内的运行维护费用情况，视情况得0-5。</w:t>
            </w:r>
          </w:p>
        </w:tc>
      </w:tr>
      <w:tr w14:paraId="2141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5B5B1457">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55C0199A">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vMerge w:val="continue"/>
            <w:noWrap w:val="0"/>
            <w:vAlign w:val="center"/>
          </w:tcPr>
          <w:p w14:paraId="108EFD9E">
            <w:pPr>
              <w:jc w:val="center"/>
              <w:rPr>
                <w:rFonts w:ascii="仿宋_GB2312" w:eastAsia="仿宋_GB2312"/>
                <w:b w:val="0"/>
                <w:bCs/>
                <w:color w:val="000000" w:themeColor="text1"/>
                <w:highlight w:val="none"/>
                <w14:textFill>
                  <w14:solidFill>
                    <w14:schemeClr w14:val="tx1"/>
                  </w14:solidFill>
                </w14:textFill>
              </w:rPr>
            </w:pPr>
          </w:p>
        </w:tc>
        <w:tc>
          <w:tcPr>
            <w:tcW w:w="697" w:type="dxa"/>
            <w:noWrap w:val="0"/>
            <w:vAlign w:val="center"/>
          </w:tcPr>
          <w:p w14:paraId="226F2152">
            <w:pPr>
              <w:jc w:val="center"/>
              <w:rPr>
                <w:rFonts w:hint="default" w:ascii="仿宋_GB2312" w:eastAsia="仿宋_GB2312"/>
                <w:b w:val="0"/>
                <w:bCs/>
                <w:color w:val="000000" w:themeColor="text1"/>
                <w:highlight w:val="none"/>
                <w:lang w:val="en-US"/>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5</w:t>
            </w:r>
          </w:p>
        </w:tc>
        <w:tc>
          <w:tcPr>
            <w:tcW w:w="4559" w:type="dxa"/>
            <w:noWrap w:val="0"/>
            <w:vAlign w:val="center"/>
          </w:tcPr>
          <w:p w14:paraId="6E8033CD">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根据投标文件中提供的质量保证措施、售后服务方案等的响应情况综合评审，视情况得0-</w:t>
            </w:r>
            <w:r>
              <w:rPr>
                <w:rFonts w:hint="eastAsia" w:ascii="仿宋_GB2312" w:eastAsia="仿宋_GB2312"/>
                <w:b w:val="0"/>
                <w:bCs/>
                <w:color w:val="000000" w:themeColor="text1"/>
                <w:highlight w:val="none"/>
                <w:lang w:val="en-US" w:eastAsia="zh-CN"/>
                <w14:textFill>
                  <w14:solidFill>
                    <w14:schemeClr w14:val="tx1"/>
                  </w14:solidFill>
                </w14:textFill>
              </w:rPr>
              <w:t>5</w:t>
            </w:r>
            <w:r>
              <w:rPr>
                <w:rFonts w:hint="eastAsia" w:ascii="仿宋_GB2312" w:eastAsia="仿宋_GB2312"/>
                <w:b w:val="0"/>
                <w:bCs/>
                <w:color w:val="000000" w:themeColor="text1"/>
                <w:highlight w:val="none"/>
                <w14:textFill>
                  <w14:solidFill>
                    <w14:schemeClr w14:val="tx1"/>
                  </w14:solidFill>
                </w14:textFill>
              </w:rPr>
              <w:t>。</w:t>
            </w:r>
          </w:p>
        </w:tc>
      </w:tr>
      <w:tr w14:paraId="1EC8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noWrap w:val="0"/>
            <w:vAlign w:val="center"/>
          </w:tcPr>
          <w:p w14:paraId="1EC3BCB1">
            <w:pPr>
              <w:widowControl/>
              <w:jc w:val="left"/>
              <w:rPr>
                <w:rFonts w:ascii="仿宋_GB2312" w:eastAsia="仿宋_GB2312"/>
                <w:b w:val="0"/>
                <w:bCs/>
                <w:color w:val="000000" w:themeColor="text1"/>
                <w:highlight w:val="none"/>
                <w14:textFill>
                  <w14:solidFill>
                    <w14:schemeClr w14:val="tx1"/>
                  </w14:solidFill>
                </w14:textFill>
              </w:rPr>
            </w:pPr>
          </w:p>
        </w:tc>
        <w:tc>
          <w:tcPr>
            <w:tcW w:w="735" w:type="dxa"/>
            <w:vMerge w:val="continue"/>
            <w:noWrap w:val="0"/>
            <w:vAlign w:val="center"/>
          </w:tcPr>
          <w:p w14:paraId="60A96E6F">
            <w:pPr>
              <w:widowControl/>
              <w:jc w:val="left"/>
              <w:rPr>
                <w:rFonts w:ascii="仿宋_GB2312" w:eastAsia="仿宋_GB2312"/>
                <w:b w:val="0"/>
                <w:bCs/>
                <w:color w:val="000000" w:themeColor="text1"/>
                <w:highlight w:val="none"/>
                <w14:textFill>
                  <w14:solidFill>
                    <w14:schemeClr w14:val="tx1"/>
                  </w14:solidFill>
                </w14:textFill>
              </w:rPr>
            </w:pPr>
          </w:p>
        </w:tc>
        <w:tc>
          <w:tcPr>
            <w:tcW w:w="1259" w:type="dxa"/>
            <w:noWrap w:val="0"/>
            <w:vAlign w:val="center"/>
          </w:tcPr>
          <w:p w14:paraId="71B59320">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业绩</w:t>
            </w:r>
          </w:p>
          <w:p w14:paraId="1A476FD1">
            <w:pPr>
              <w:pStyle w:val="2"/>
              <w:rPr>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lang w:eastAsia="zh-CN"/>
                <w14:textFill>
                  <w14:solidFill>
                    <w14:schemeClr w14:val="tx1"/>
                  </w14:solidFill>
                </w14:textFill>
              </w:rPr>
              <w:t>（</w:t>
            </w:r>
            <w:r>
              <w:rPr>
                <w:rFonts w:hint="eastAsia" w:ascii="仿宋_GB2312" w:eastAsia="仿宋_GB2312"/>
                <w:b w:val="0"/>
                <w:bCs/>
                <w:color w:val="000000" w:themeColor="text1"/>
                <w:highlight w:val="none"/>
                <w:lang w:val="en-US" w:eastAsia="zh-CN"/>
                <w14:textFill>
                  <w14:solidFill>
                    <w14:schemeClr w14:val="tx1"/>
                  </w14:solidFill>
                </w14:textFill>
              </w:rPr>
              <w:t>5分</w:t>
            </w:r>
            <w:r>
              <w:rPr>
                <w:rFonts w:hint="eastAsia" w:ascii="仿宋_GB2312" w:eastAsia="仿宋_GB2312"/>
                <w:b w:val="0"/>
                <w:bCs/>
                <w:color w:val="000000" w:themeColor="text1"/>
                <w:highlight w:val="none"/>
                <w:lang w:eastAsia="zh-CN"/>
                <w14:textFill>
                  <w14:solidFill>
                    <w14:schemeClr w14:val="tx1"/>
                  </w14:solidFill>
                </w14:textFill>
              </w:rPr>
              <w:t>）</w:t>
            </w:r>
          </w:p>
        </w:tc>
        <w:tc>
          <w:tcPr>
            <w:tcW w:w="697" w:type="dxa"/>
            <w:noWrap w:val="0"/>
            <w:vAlign w:val="center"/>
          </w:tcPr>
          <w:p w14:paraId="5303FAD1">
            <w:pPr>
              <w:jc w:val="center"/>
              <w:rPr>
                <w:rFonts w:hint="eastAsia" w:ascii="仿宋_GB2312" w:eastAsia="仿宋_GB2312"/>
                <w:b w:val="0"/>
                <w:bCs/>
                <w:color w:val="000000" w:themeColor="text1"/>
                <w:highlight w:val="none"/>
                <w:lang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5</w:t>
            </w:r>
          </w:p>
        </w:tc>
        <w:tc>
          <w:tcPr>
            <w:tcW w:w="4559" w:type="dxa"/>
            <w:noWrap w:val="0"/>
            <w:vAlign w:val="center"/>
          </w:tcPr>
          <w:p w14:paraId="0861F189">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自20</w:t>
            </w:r>
            <w:r>
              <w:rPr>
                <w:rFonts w:hint="eastAsia" w:ascii="仿宋_GB2312" w:eastAsia="仿宋_GB2312"/>
                <w:b w:val="0"/>
                <w:bCs/>
                <w:color w:val="000000" w:themeColor="text1"/>
                <w:highlight w:val="none"/>
                <w:lang w:val="en-US" w:eastAsia="zh-CN"/>
                <w14:textFill>
                  <w14:solidFill>
                    <w14:schemeClr w14:val="tx1"/>
                  </w14:solidFill>
                </w14:textFill>
              </w:rPr>
              <w:t>23</w:t>
            </w:r>
            <w:r>
              <w:rPr>
                <w:rFonts w:hint="eastAsia" w:ascii="仿宋_GB2312" w:eastAsia="仿宋_GB2312"/>
                <w:b w:val="0"/>
                <w:bCs/>
                <w:color w:val="000000" w:themeColor="text1"/>
                <w:highlight w:val="none"/>
                <w14:textFill>
                  <w14:solidFill>
                    <w14:schemeClr w14:val="tx1"/>
                  </w14:solidFill>
                </w14:textFill>
              </w:rPr>
              <w:t>年1月1日</w:t>
            </w:r>
            <w:r>
              <w:rPr>
                <w:rFonts w:hint="eastAsia" w:ascii="仿宋_GB2312" w:eastAsia="仿宋_GB2312"/>
                <w:b w:val="0"/>
                <w:bCs/>
                <w:color w:val="000000" w:themeColor="text1"/>
                <w:highlight w:val="none"/>
                <w:lang w:val="en-US" w:eastAsia="zh-CN"/>
                <w14:textFill>
                  <w14:solidFill>
                    <w14:schemeClr w14:val="tx1"/>
                  </w14:solidFill>
                </w14:textFill>
              </w:rPr>
              <w:t>至今</w:t>
            </w:r>
            <w:r>
              <w:rPr>
                <w:rFonts w:hint="eastAsia" w:ascii="仿宋_GB2312" w:eastAsia="仿宋_GB2312"/>
                <w:b w:val="0"/>
                <w:bCs/>
                <w:color w:val="000000" w:themeColor="text1"/>
                <w:highlight w:val="none"/>
                <w14:textFill>
                  <w14:solidFill>
                    <w14:schemeClr w14:val="tx1"/>
                  </w14:solidFill>
                </w14:textFill>
              </w:rPr>
              <w:t>有同类项目业绩，提供</w:t>
            </w:r>
            <w:r>
              <w:rPr>
                <w:rFonts w:hint="eastAsia" w:ascii="仿宋_GB2312" w:eastAsia="仿宋_GB2312"/>
                <w:b w:val="0"/>
                <w:bCs/>
                <w:color w:val="000000" w:themeColor="text1"/>
                <w:highlight w:val="none"/>
                <w:lang w:val="en-US" w:eastAsia="zh-CN"/>
                <w14:textFill>
                  <w14:solidFill>
                    <w14:schemeClr w14:val="tx1"/>
                  </w14:solidFill>
                </w14:textFill>
              </w:rPr>
              <w:t>5</w:t>
            </w:r>
            <w:r>
              <w:rPr>
                <w:rFonts w:hint="eastAsia" w:ascii="仿宋_GB2312" w:eastAsia="仿宋_GB2312"/>
                <w:b w:val="0"/>
                <w:bCs/>
                <w:color w:val="000000" w:themeColor="text1"/>
                <w:highlight w:val="none"/>
                <w14:textFill>
                  <w14:solidFill>
                    <w14:schemeClr w14:val="tx1"/>
                  </w14:solidFill>
                </w14:textFill>
              </w:rPr>
              <w:t>份以上业绩证明材料，得</w:t>
            </w:r>
            <w:r>
              <w:rPr>
                <w:rFonts w:hint="eastAsia" w:ascii="仿宋_GB2312" w:eastAsia="仿宋_GB2312"/>
                <w:b w:val="0"/>
                <w:bCs/>
                <w:color w:val="000000" w:themeColor="text1"/>
                <w:highlight w:val="none"/>
                <w:lang w:val="en-US" w:eastAsia="zh-CN"/>
                <w14:textFill>
                  <w14:solidFill>
                    <w14:schemeClr w14:val="tx1"/>
                  </w14:solidFill>
                </w14:textFill>
              </w:rPr>
              <w:t>5</w:t>
            </w:r>
            <w:r>
              <w:rPr>
                <w:rFonts w:hint="eastAsia" w:ascii="仿宋_GB2312" w:eastAsia="仿宋_GB2312"/>
                <w:b w:val="0"/>
                <w:bCs/>
                <w:color w:val="000000" w:themeColor="text1"/>
                <w:highlight w:val="none"/>
                <w14:textFill>
                  <w14:solidFill>
                    <w14:schemeClr w14:val="tx1"/>
                  </w14:solidFill>
                </w14:textFill>
              </w:rPr>
              <w:t>分；提供</w:t>
            </w:r>
            <w:r>
              <w:rPr>
                <w:rFonts w:hint="eastAsia" w:ascii="仿宋_GB2312" w:eastAsia="仿宋_GB2312"/>
                <w:b w:val="0"/>
                <w:bCs/>
                <w:color w:val="000000" w:themeColor="text1"/>
                <w:highlight w:val="none"/>
                <w:lang w:val="en-US" w:eastAsia="zh-CN"/>
                <w14:textFill>
                  <w14:solidFill>
                    <w14:schemeClr w14:val="tx1"/>
                  </w14:solidFill>
                </w14:textFill>
              </w:rPr>
              <w:t>4</w:t>
            </w:r>
            <w:r>
              <w:rPr>
                <w:rFonts w:hint="eastAsia" w:ascii="仿宋_GB2312" w:eastAsia="仿宋_GB2312"/>
                <w:b w:val="0"/>
                <w:bCs/>
                <w:color w:val="000000" w:themeColor="text1"/>
                <w:highlight w:val="none"/>
                <w14:textFill>
                  <w14:solidFill>
                    <w14:schemeClr w14:val="tx1"/>
                  </w14:solidFill>
                </w14:textFill>
              </w:rPr>
              <w:t>份得</w:t>
            </w:r>
            <w:r>
              <w:rPr>
                <w:rFonts w:hint="eastAsia" w:ascii="仿宋_GB2312" w:eastAsia="仿宋_GB2312"/>
                <w:b w:val="0"/>
                <w:bCs/>
                <w:color w:val="000000" w:themeColor="text1"/>
                <w:highlight w:val="none"/>
                <w:lang w:val="en-US" w:eastAsia="zh-CN"/>
                <w14:textFill>
                  <w14:solidFill>
                    <w14:schemeClr w14:val="tx1"/>
                  </w14:solidFill>
                </w14:textFill>
              </w:rPr>
              <w:t>4</w:t>
            </w:r>
            <w:r>
              <w:rPr>
                <w:rFonts w:hint="eastAsia" w:ascii="仿宋_GB2312" w:eastAsia="仿宋_GB2312"/>
                <w:b w:val="0"/>
                <w:bCs/>
                <w:color w:val="000000" w:themeColor="text1"/>
                <w:highlight w:val="none"/>
                <w14:textFill>
                  <w14:solidFill>
                    <w14:schemeClr w14:val="tx1"/>
                  </w14:solidFill>
                </w14:textFill>
              </w:rPr>
              <w:t>分；提供</w:t>
            </w:r>
            <w:r>
              <w:rPr>
                <w:rFonts w:hint="eastAsia" w:ascii="仿宋_GB2312" w:eastAsia="仿宋_GB2312"/>
                <w:b w:val="0"/>
                <w:bCs/>
                <w:color w:val="000000" w:themeColor="text1"/>
                <w:highlight w:val="none"/>
                <w:lang w:val="en-US" w:eastAsia="zh-CN"/>
                <w14:textFill>
                  <w14:solidFill>
                    <w14:schemeClr w14:val="tx1"/>
                  </w14:solidFill>
                </w14:textFill>
              </w:rPr>
              <w:t>3</w:t>
            </w:r>
            <w:r>
              <w:rPr>
                <w:rFonts w:hint="eastAsia" w:ascii="仿宋_GB2312" w:eastAsia="仿宋_GB2312"/>
                <w:b w:val="0"/>
                <w:bCs/>
                <w:color w:val="000000" w:themeColor="text1"/>
                <w:highlight w:val="none"/>
                <w14:textFill>
                  <w14:solidFill>
                    <w14:schemeClr w14:val="tx1"/>
                  </w14:solidFill>
                </w14:textFill>
              </w:rPr>
              <w:t>份得</w:t>
            </w:r>
            <w:r>
              <w:rPr>
                <w:rFonts w:hint="eastAsia" w:ascii="仿宋_GB2312" w:eastAsia="仿宋_GB2312"/>
                <w:b w:val="0"/>
                <w:bCs/>
                <w:color w:val="000000" w:themeColor="text1"/>
                <w:highlight w:val="none"/>
                <w:lang w:val="en-US" w:eastAsia="zh-CN"/>
                <w14:textFill>
                  <w14:solidFill>
                    <w14:schemeClr w14:val="tx1"/>
                  </w14:solidFill>
                </w14:textFill>
              </w:rPr>
              <w:t>3</w:t>
            </w:r>
            <w:r>
              <w:rPr>
                <w:rFonts w:hint="eastAsia" w:ascii="仿宋_GB2312" w:eastAsia="仿宋_GB2312"/>
                <w:b w:val="0"/>
                <w:bCs/>
                <w:color w:val="000000" w:themeColor="text1"/>
                <w:highlight w:val="none"/>
                <w14:textFill>
                  <w14:solidFill>
                    <w14:schemeClr w14:val="tx1"/>
                  </w14:solidFill>
                </w14:textFill>
              </w:rPr>
              <w:t>分；提供</w:t>
            </w:r>
            <w:r>
              <w:rPr>
                <w:rFonts w:hint="eastAsia" w:ascii="仿宋_GB2312" w:eastAsia="仿宋_GB2312"/>
                <w:b w:val="0"/>
                <w:bCs/>
                <w:color w:val="000000" w:themeColor="text1"/>
                <w:highlight w:val="none"/>
                <w:lang w:val="en-US" w:eastAsia="zh-CN"/>
                <w14:textFill>
                  <w14:solidFill>
                    <w14:schemeClr w14:val="tx1"/>
                  </w14:solidFill>
                </w14:textFill>
              </w:rPr>
              <w:t>2</w:t>
            </w:r>
            <w:r>
              <w:rPr>
                <w:rFonts w:hint="eastAsia" w:ascii="仿宋_GB2312" w:eastAsia="仿宋_GB2312"/>
                <w:b w:val="0"/>
                <w:bCs/>
                <w:color w:val="000000" w:themeColor="text1"/>
                <w:highlight w:val="none"/>
                <w14:textFill>
                  <w14:solidFill>
                    <w14:schemeClr w14:val="tx1"/>
                  </w14:solidFill>
                </w14:textFill>
              </w:rPr>
              <w:t>份</w:t>
            </w:r>
            <w:r>
              <w:rPr>
                <w:rFonts w:hint="eastAsia" w:ascii="仿宋_GB2312" w:eastAsia="仿宋_GB2312"/>
                <w:b w:val="0"/>
                <w:bCs/>
                <w:color w:val="000000" w:themeColor="text1"/>
                <w:highlight w:val="none"/>
                <w:lang w:eastAsia="zh-CN"/>
                <w14:textFill>
                  <w14:solidFill>
                    <w14:schemeClr w14:val="tx1"/>
                  </w14:solidFill>
                </w14:textFill>
              </w:rPr>
              <w:t>得</w:t>
            </w:r>
            <w:r>
              <w:rPr>
                <w:rFonts w:hint="eastAsia" w:ascii="仿宋_GB2312" w:eastAsia="仿宋_GB2312"/>
                <w:b w:val="0"/>
                <w:bCs/>
                <w:color w:val="000000" w:themeColor="text1"/>
                <w:highlight w:val="none"/>
                <w:lang w:val="en-US" w:eastAsia="zh-CN"/>
                <w14:textFill>
                  <w14:solidFill>
                    <w14:schemeClr w14:val="tx1"/>
                  </w14:solidFill>
                </w14:textFill>
              </w:rPr>
              <w:t>2分，</w:t>
            </w:r>
            <w:r>
              <w:rPr>
                <w:rFonts w:hint="eastAsia" w:ascii="仿宋_GB2312" w:eastAsia="仿宋_GB2312"/>
                <w:b w:val="0"/>
                <w:bCs/>
                <w:color w:val="000000" w:themeColor="text1"/>
                <w:highlight w:val="none"/>
                <w14:textFill>
                  <w14:solidFill>
                    <w14:schemeClr w14:val="tx1"/>
                  </w14:solidFill>
                </w14:textFill>
              </w:rPr>
              <w:t>提供</w:t>
            </w:r>
            <w:r>
              <w:rPr>
                <w:rFonts w:hint="eastAsia" w:ascii="仿宋_GB2312" w:eastAsia="仿宋_GB2312"/>
                <w:b w:val="0"/>
                <w:bCs/>
                <w:color w:val="000000" w:themeColor="text1"/>
                <w:highlight w:val="none"/>
                <w:lang w:val="en-US" w:eastAsia="zh-CN"/>
                <w14:textFill>
                  <w14:solidFill>
                    <w14:schemeClr w14:val="tx1"/>
                  </w14:solidFill>
                </w14:textFill>
              </w:rPr>
              <w:t>1</w:t>
            </w:r>
            <w:r>
              <w:rPr>
                <w:rFonts w:hint="eastAsia" w:ascii="仿宋_GB2312" w:eastAsia="仿宋_GB2312"/>
                <w:b w:val="0"/>
                <w:bCs/>
                <w:color w:val="000000" w:themeColor="text1"/>
                <w:highlight w:val="none"/>
                <w14:textFill>
                  <w14:solidFill>
                    <w14:schemeClr w14:val="tx1"/>
                  </w14:solidFill>
                </w14:textFill>
              </w:rPr>
              <w:t>份</w:t>
            </w:r>
            <w:r>
              <w:rPr>
                <w:rFonts w:hint="eastAsia" w:ascii="仿宋_GB2312" w:eastAsia="仿宋_GB2312"/>
                <w:b w:val="0"/>
                <w:bCs/>
                <w:color w:val="000000" w:themeColor="text1"/>
                <w:highlight w:val="none"/>
                <w:lang w:eastAsia="zh-CN"/>
                <w14:textFill>
                  <w14:solidFill>
                    <w14:schemeClr w14:val="tx1"/>
                  </w14:solidFill>
                </w14:textFill>
              </w:rPr>
              <w:t>得</w:t>
            </w:r>
            <w:r>
              <w:rPr>
                <w:rFonts w:hint="eastAsia" w:ascii="仿宋_GB2312" w:eastAsia="仿宋_GB2312"/>
                <w:b w:val="0"/>
                <w:bCs/>
                <w:color w:val="000000" w:themeColor="text1"/>
                <w:highlight w:val="none"/>
                <w:lang w:val="en-US" w:eastAsia="zh-CN"/>
                <w14:textFill>
                  <w14:solidFill>
                    <w14:schemeClr w14:val="tx1"/>
                  </w14:solidFill>
                </w14:textFill>
              </w:rPr>
              <w:t>1分，未提供</w:t>
            </w:r>
            <w:r>
              <w:rPr>
                <w:rFonts w:hint="eastAsia" w:ascii="仿宋_GB2312" w:eastAsia="仿宋_GB2312"/>
                <w:b w:val="0"/>
                <w:bCs/>
                <w:color w:val="000000" w:themeColor="text1"/>
                <w:highlight w:val="none"/>
                <w14:textFill>
                  <w14:solidFill>
                    <w14:schemeClr w14:val="tx1"/>
                  </w14:solidFill>
                </w14:textFill>
              </w:rPr>
              <w:t>得</w:t>
            </w:r>
            <w:r>
              <w:rPr>
                <w:rFonts w:hint="eastAsia" w:ascii="仿宋_GB2312" w:eastAsia="仿宋_GB2312"/>
                <w:b w:val="0"/>
                <w:bCs/>
                <w:color w:val="000000" w:themeColor="text1"/>
                <w:highlight w:val="none"/>
                <w:lang w:val="en-US" w:eastAsia="zh-CN"/>
                <w14:textFill>
                  <w14:solidFill>
                    <w14:schemeClr w14:val="tx1"/>
                  </w14:solidFill>
                </w14:textFill>
              </w:rPr>
              <w:t>0</w:t>
            </w:r>
            <w:r>
              <w:rPr>
                <w:rFonts w:hint="eastAsia" w:ascii="仿宋_GB2312" w:eastAsia="仿宋_GB2312"/>
                <w:b w:val="0"/>
                <w:bCs/>
                <w:color w:val="000000" w:themeColor="text1"/>
                <w:highlight w:val="none"/>
                <w14:textFill>
                  <w14:solidFill>
                    <w14:schemeClr w14:val="tx1"/>
                  </w14:solidFill>
                </w14:textFill>
              </w:rPr>
              <w:t>分。</w:t>
            </w:r>
          </w:p>
        </w:tc>
      </w:tr>
      <w:tr w14:paraId="5B09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65" w:type="dxa"/>
            <w:noWrap w:val="0"/>
            <w:vAlign w:val="center"/>
          </w:tcPr>
          <w:p w14:paraId="0806B09A">
            <w:pPr>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商务标</w:t>
            </w:r>
          </w:p>
        </w:tc>
        <w:tc>
          <w:tcPr>
            <w:tcW w:w="735" w:type="dxa"/>
            <w:noWrap w:val="0"/>
            <w:vAlign w:val="center"/>
          </w:tcPr>
          <w:p w14:paraId="5049FFFD">
            <w:pPr>
              <w:jc w:val="center"/>
              <w:rPr>
                <w:rFonts w:ascii="仿宋_GB2312" w:eastAsia="仿宋_GB2312"/>
                <w:b w:val="0"/>
                <w:bCs/>
                <w:color w:val="000000" w:themeColor="text1"/>
                <w:highlight w:val="none"/>
                <w14:textFill>
                  <w14:solidFill>
                    <w14:schemeClr w14:val="tx1"/>
                  </w14:solidFill>
                </w14:textFill>
              </w:rPr>
            </w:pPr>
          </w:p>
          <w:p w14:paraId="7E5DBE37">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40</w:t>
            </w:r>
          </w:p>
        </w:tc>
        <w:tc>
          <w:tcPr>
            <w:tcW w:w="1259" w:type="dxa"/>
            <w:noWrap w:val="0"/>
            <w:vAlign w:val="center"/>
          </w:tcPr>
          <w:p w14:paraId="50064126">
            <w:pPr>
              <w:jc w:val="center"/>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投标报价</w:t>
            </w:r>
          </w:p>
        </w:tc>
        <w:tc>
          <w:tcPr>
            <w:tcW w:w="697" w:type="dxa"/>
            <w:noWrap w:val="0"/>
            <w:vAlign w:val="center"/>
          </w:tcPr>
          <w:p w14:paraId="36670187">
            <w:pPr>
              <w:jc w:val="center"/>
              <w:rPr>
                <w:rFonts w:hint="default" w:ascii="仿宋_GB2312" w:eastAsia="仿宋_GB2312"/>
                <w:b w:val="0"/>
                <w:bCs/>
                <w:color w:val="000000" w:themeColor="text1"/>
                <w:highlight w:val="none"/>
                <w:lang w:val="en-US" w:eastAsia="zh-CN"/>
                <w14:textFill>
                  <w14:solidFill>
                    <w14:schemeClr w14:val="tx1"/>
                  </w14:solidFill>
                </w14:textFill>
              </w:rPr>
            </w:pPr>
            <w:r>
              <w:rPr>
                <w:rFonts w:hint="eastAsia" w:ascii="仿宋_GB2312" w:eastAsia="仿宋_GB2312"/>
                <w:b w:val="0"/>
                <w:bCs/>
                <w:color w:val="000000" w:themeColor="text1"/>
                <w:highlight w:val="none"/>
                <w:lang w:val="en-US" w:eastAsia="zh-CN"/>
                <w14:textFill>
                  <w14:solidFill>
                    <w14:schemeClr w14:val="tx1"/>
                  </w14:solidFill>
                </w14:textFill>
              </w:rPr>
              <w:t>40</w:t>
            </w:r>
          </w:p>
        </w:tc>
        <w:tc>
          <w:tcPr>
            <w:tcW w:w="4559" w:type="dxa"/>
            <w:noWrap w:val="0"/>
            <w:vAlign w:val="center"/>
          </w:tcPr>
          <w:p w14:paraId="35089E2D">
            <w:pPr>
              <w:rPr>
                <w:rFonts w:ascii="仿宋_GB2312" w:eastAsia="仿宋_GB2312"/>
                <w:b w:val="0"/>
                <w:bCs/>
                <w:color w:val="000000" w:themeColor="text1"/>
                <w:highlight w:val="none"/>
                <w14:textFill>
                  <w14:solidFill>
                    <w14:schemeClr w14:val="tx1"/>
                  </w14:solidFill>
                </w14:textFill>
              </w:rPr>
            </w:pPr>
            <w:r>
              <w:rPr>
                <w:rFonts w:hint="eastAsia" w:ascii="仿宋" w:hAnsi="仿宋" w:eastAsia="仿宋" w:cs="仿宋"/>
                <w:b w:val="0"/>
                <w:bCs/>
                <w:color w:val="000000" w:themeColor="text1"/>
                <w:highlight w:val="none"/>
                <w14:textFill>
                  <w14:solidFill>
                    <w14:schemeClr w14:val="tx1"/>
                  </w14:solidFill>
                </w14:textFill>
              </w:rPr>
              <w:t>（价格分数采用低价优先法进行计算，各投标人的单项合计金额中，取最低价为评标基准价，其价格为满分。其它投标人的价格分数按照下列公式进行计算（数据四舍五入截止小数点后2位）：报价得分=（评标基准价/投标价）×</w:t>
            </w:r>
            <w:r>
              <w:rPr>
                <w:rFonts w:hint="eastAsia" w:ascii="仿宋" w:hAnsi="仿宋" w:eastAsia="仿宋" w:cs="仿宋"/>
                <w:b w:val="0"/>
                <w:bCs/>
                <w:color w:val="000000" w:themeColor="text1"/>
                <w:highlight w:val="none"/>
                <w:lang w:val="en-US" w:eastAsia="zh-CN"/>
                <w14:textFill>
                  <w14:solidFill>
                    <w14:schemeClr w14:val="tx1"/>
                  </w14:solidFill>
                </w14:textFill>
              </w:rPr>
              <w:t>4</w:t>
            </w:r>
            <w:r>
              <w:rPr>
                <w:rFonts w:hint="eastAsia" w:ascii="仿宋" w:hAnsi="仿宋" w:eastAsia="仿宋" w:cs="仿宋"/>
                <w:b w:val="0"/>
                <w:bCs/>
                <w:color w:val="000000" w:themeColor="text1"/>
                <w:highlight w:val="none"/>
                <w14:textFill>
                  <w14:solidFill>
                    <w14:schemeClr w14:val="tx1"/>
                  </w14:solidFill>
                </w14:textFill>
              </w:rPr>
              <w:t>0分。</w:t>
            </w:r>
          </w:p>
        </w:tc>
      </w:tr>
      <w:tr w14:paraId="096F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8715" w:type="dxa"/>
            <w:gridSpan w:val="5"/>
            <w:noWrap w:val="0"/>
            <w:vAlign w:val="top"/>
          </w:tcPr>
          <w:p w14:paraId="22DF6C91">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备注：</w:t>
            </w:r>
          </w:p>
          <w:p w14:paraId="29D6DEF8">
            <w:pPr>
              <w:numPr>
                <w:ilvl w:val="0"/>
                <w:numId w:val="24"/>
              </w:num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通过初审者为有效投标。</w:t>
            </w:r>
          </w:p>
          <w:p w14:paraId="0EE5A260">
            <w:pPr>
              <w:numPr>
                <w:ilvl w:val="0"/>
                <w:numId w:val="24"/>
              </w:num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首先根据技术因素对投标方进行技术评标，在满足技术要求的前提下（含技术澄清），经专家组讨论通过后，确定进入商务标评审的投标方，再进行商务标评审。</w:t>
            </w:r>
          </w:p>
          <w:p w14:paraId="202353FF">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3、综合评价值相同的，依照价格、技术、商务、服务及其他评价内容的优先次序，根据分项评价值进行排名。若上述排名皆相同的，则由全体评委成员无记名投票，得票高者排序在前。</w:t>
            </w:r>
          </w:p>
          <w:p w14:paraId="38E0CF53">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4、评委打分不得超过得分界限。</w:t>
            </w:r>
          </w:p>
          <w:p w14:paraId="024C36EB">
            <w:pPr>
              <w:jc w:val="left"/>
              <w:rPr>
                <w:rFonts w:ascii="仿宋_GB2312" w:eastAsia="仿宋_GB2312"/>
                <w:b w:val="0"/>
                <w:bCs/>
                <w:color w:val="000000" w:themeColor="text1"/>
                <w:highlight w:val="none"/>
                <w14:textFill>
                  <w14:solidFill>
                    <w14:schemeClr w14:val="tx1"/>
                  </w14:solidFill>
                </w14:textFill>
              </w:rPr>
            </w:pPr>
            <w:r>
              <w:rPr>
                <w:rFonts w:hint="eastAsia" w:ascii="仿宋_GB2312" w:eastAsia="仿宋_GB2312"/>
                <w:b w:val="0"/>
                <w:bCs/>
                <w:color w:val="000000" w:themeColor="text1"/>
                <w:highlight w:val="none"/>
                <w14:textFill>
                  <w14:solidFill>
                    <w14:schemeClr w14:val="tx1"/>
                  </w14:solidFill>
                </w14:textFill>
              </w:rPr>
              <w:t>5、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6D69E7E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定标</w:t>
      </w:r>
    </w:p>
    <w:p w14:paraId="127E1651">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本项目只产生</w:t>
      </w:r>
      <w:r>
        <w:rPr>
          <w:rFonts w:hint="eastAsia"/>
          <w:color w:val="000000" w:themeColor="text1"/>
          <w:highlight w:val="none"/>
          <w:u w:val="singl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个中标人。中标人签订合同前须进行最终审查。最终审查的对象</w:t>
      </w:r>
      <w:r>
        <w:rPr>
          <w:rFonts w:hint="eastAsia"/>
          <w:color w:val="000000" w:themeColor="text1"/>
          <w:highlight w:val="none"/>
          <w:lang w:val="en-US" w:eastAsia="zh-CN"/>
          <w14:textFill>
            <w14:solidFill>
              <w14:schemeClr w14:val="tx1"/>
            </w14:solidFill>
          </w14:textFill>
        </w:rPr>
        <w:t>是</w:t>
      </w:r>
      <w:r>
        <w:rPr>
          <w:rFonts w:hint="eastAsia"/>
          <w:color w:val="000000" w:themeColor="text1"/>
          <w:highlight w:val="none"/>
          <w14:textFill>
            <w14:solidFill>
              <w14:schemeClr w14:val="tx1"/>
            </w14:solidFill>
          </w14:textFill>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，则本次评标作废</w:t>
      </w:r>
      <w:r>
        <w:rPr>
          <w:rFonts w:hint="eastAsia"/>
          <w:color w:val="000000" w:themeColor="text1"/>
          <w:highlight w:val="none"/>
          <w:lang w:val="en-US" w:eastAsia="zh-CN"/>
          <w14:textFill>
            <w14:solidFill>
              <w14:schemeClr w14:val="tx1"/>
            </w14:solidFill>
          </w14:textFill>
        </w:rPr>
        <w:t>或变更意向中标人</w:t>
      </w:r>
      <w:r>
        <w:rPr>
          <w:rFonts w:hint="eastAsia"/>
          <w:color w:val="000000" w:themeColor="text1"/>
          <w:highlight w:val="none"/>
          <w:lang w:eastAsia="zh-CN"/>
          <w14:textFill>
            <w14:solidFill>
              <w14:schemeClr w14:val="tx1"/>
            </w14:solidFill>
          </w14:textFill>
        </w:rPr>
        <w:t>。</w:t>
      </w:r>
    </w:p>
    <w:p w14:paraId="7E25767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废标及终止招标</w:t>
      </w:r>
    </w:p>
    <w:p w14:paraId="55064B6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74B5AA9">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投标人提供的有关资格、资质证明文件不合格、不真实或提供虚假投标材料；</w:t>
      </w:r>
    </w:p>
    <w:p w14:paraId="1FE7D04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投标人在报价有效期内撤回投标；</w:t>
      </w:r>
    </w:p>
    <w:p w14:paraId="3C6BA272">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在整个评标过程中，投标人有企图影响评标结果公正性的任何活动；</w:t>
      </w:r>
    </w:p>
    <w:p w14:paraId="6902962D">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投标人以任何方式诋毁其他投标人；</w:t>
      </w:r>
    </w:p>
    <w:p w14:paraId="4DF03129">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投标人串通投标；</w:t>
      </w:r>
    </w:p>
    <w:p w14:paraId="4A742603">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投标人被举报、检举，并经招标人查实无误的；</w:t>
      </w:r>
    </w:p>
    <w:p w14:paraId="3B125799">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以他人名义投标或者以其他方式弄虚作假，骗取中标的；</w:t>
      </w:r>
    </w:p>
    <w:p w14:paraId="4DB88569">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投标人负责人为同一人或者存在控股、管理关系的不同单位；</w:t>
      </w:r>
    </w:p>
    <w:p w14:paraId="50AB2AF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有效投标不足三家；</w:t>
      </w:r>
    </w:p>
    <w:p w14:paraId="5F9E4383">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不同投标人的投标文件异常一致或者投标报价呈规律性差异的；</w:t>
      </w:r>
    </w:p>
    <w:p w14:paraId="1357442C">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投标人报价均超过</w:t>
      </w:r>
      <w:r>
        <w:rPr>
          <w:rFonts w:hint="eastAsia"/>
          <w:color w:val="000000" w:themeColor="text1"/>
          <w:highlight w:val="none"/>
          <w:lang w:val="en-US" w:eastAsia="zh-CN"/>
          <w14:textFill>
            <w14:solidFill>
              <w14:schemeClr w14:val="tx1"/>
            </w14:solidFill>
          </w14:textFill>
        </w:rPr>
        <w:t>最高限价</w:t>
      </w:r>
      <w:r>
        <w:rPr>
          <w:rFonts w:hint="eastAsia"/>
          <w:color w:val="000000" w:themeColor="text1"/>
          <w:highlight w:val="none"/>
          <w14:textFill>
            <w14:solidFill>
              <w14:schemeClr w14:val="tx1"/>
            </w14:solidFill>
          </w14:textFill>
        </w:rPr>
        <w:t>的；</w:t>
      </w:r>
    </w:p>
    <w:p w14:paraId="76DE856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未按要求填报商务报价资料，对招标开展造成较大影响；</w:t>
      </w:r>
    </w:p>
    <w:p w14:paraId="3736686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未按照招标人规定的时间内在中国重汽e采通完成投标的；</w:t>
      </w:r>
    </w:p>
    <w:p w14:paraId="41075790">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法律、法规规定的其他情况。</w:t>
      </w:r>
    </w:p>
    <w:p w14:paraId="65F085E5">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出现下列情形之一，招标人有权否决所有投标人的投标，并终止招标。</w:t>
      </w:r>
    </w:p>
    <w:p w14:paraId="4E418FF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符合条件的投标人或者对招标文件做实质响应的投标人不足三家的；</w:t>
      </w:r>
    </w:p>
    <w:p w14:paraId="0EA59E4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出现影响采购公正的违法、违规行为的；</w:t>
      </w:r>
    </w:p>
    <w:p w14:paraId="0DB0077F">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评标委员会经评审，认为所有投标都不符合招标文件要求的；</w:t>
      </w:r>
    </w:p>
    <w:p w14:paraId="7BC52D97">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因重大变故，采购任务取消的</w:t>
      </w:r>
      <w:bookmarkStart w:id="6" w:name="OLE_LINK25"/>
      <w:bookmarkStart w:id="7" w:name="OLE_LINK27"/>
      <w:bookmarkStart w:id="8" w:name="OLE_LINK28"/>
      <w:bookmarkStart w:id="9" w:name="OLE_LINK26"/>
      <w:bookmarkStart w:id="10" w:name="OLE_LINK29"/>
      <w:r>
        <w:rPr>
          <w:rFonts w:hint="eastAsia" w:ascii="宋体" w:hAnsi="宋体" w:eastAsia="宋体" w:cs="宋体"/>
          <w:color w:val="000000" w:themeColor="text1"/>
          <w:sz w:val="21"/>
          <w:szCs w:val="21"/>
          <w:highlight w:val="none"/>
          <w14:textFill>
            <w14:solidFill>
              <w14:schemeClr w14:val="tx1"/>
            </w14:solidFill>
          </w14:textFill>
        </w:rPr>
        <w:t>；</w:t>
      </w:r>
      <w:bookmarkEnd w:id="6"/>
      <w:bookmarkEnd w:id="7"/>
      <w:bookmarkEnd w:id="8"/>
      <w:bookmarkEnd w:id="9"/>
      <w:bookmarkEnd w:id="10"/>
    </w:p>
    <w:p w14:paraId="6B8B8CC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招标人认为其他应终止招标的情形。</w:t>
      </w:r>
    </w:p>
    <w:p w14:paraId="3AB391C1">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1D03B3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r>
        <w:rPr>
          <w:rFonts w:hint="eastAsia" w:hAnsi="Courier New" w:cs="Times New Roman"/>
          <w:color w:val="000000" w:themeColor="text1"/>
          <w:highlight w:val="none"/>
          <w:lang w:val="en-US" w:eastAsia="zh-CN"/>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签订</w:t>
      </w:r>
    </w:p>
    <w:p w14:paraId="1A7BEBF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招标人根据评标工作小组的评标结果确定中标人，在重汽e采通平台公布中标结果，并发送中标通知。</w:t>
      </w:r>
    </w:p>
    <w:p w14:paraId="68A641A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中标人应该在中标通知书规定的时间、地点与招标人签订采购合同，否则按照开标后撤回投标处理。</w:t>
      </w:r>
    </w:p>
    <w:p w14:paraId="14181A1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中标人应当按照合同约定的履约责任，在保证质量的前提下完成中标项目，不得将中标项目转包或分包给他人，否则视为违约，招标人有权解除合同。</w:t>
      </w:r>
    </w:p>
    <w:p w14:paraId="667AF7A6">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中标人由于履行义务的能力或信用有严重缺陷，招标人有权取消其中标资格，招标人将从中标候选单位中依序重新确定中标人，或重新组织招标</w:t>
      </w:r>
      <w:r>
        <w:rPr>
          <w:rFonts w:hint="eastAsia" w:ascii="宋体" w:hAnsi="宋体" w:cs="宋体"/>
          <w:b w:val="0"/>
          <w:bCs/>
          <w:color w:val="000000" w:themeColor="text1"/>
          <w:sz w:val="21"/>
          <w:szCs w:val="21"/>
          <w:highlight w:val="none"/>
          <w:lang w:eastAsia="zh-CN"/>
          <w14:textFill>
            <w14:solidFill>
              <w14:schemeClr w14:val="tx1"/>
            </w14:solidFill>
          </w14:textFill>
        </w:rPr>
        <w:t>。</w:t>
      </w:r>
    </w:p>
    <w:p w14:paraId="5C63FA1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lang w:eastAsia="zh-CN"/>
          <w14:textFill>
            <w14:solidFill>
              <w14:schemeClr w14:val="tx1"/>
            </w14:solidFill>
          </w14:textFill>
        </w:rPr>
        <w:t>招标人有权指定招标人的关联单位作为合同签订人，与中标人签署相关合同，且具体权利义务以中标人与招标人的关联公司最终签署的合同为准</w:t>
      </w:r>
      <w:r>
        <w:rPr>
          <w:rFonts w:hint="eastAsia" w:ascii="宋体" w:hAnsi="宋体" w:cs="宋体"/>
          <w:b w:val="0"/>
          <w:bCs/>
          <w:color w:val="000000" w:themeColor="text1"/>
          <w:sz w:val="21"/>
          <w:szCs w:val="21"/>
          <w:highlight w:val="none"/>
          <w14:textFill>
            <w14:solidFill>
              <w14:schemeClr w14:val="tx1"/>
            </w14:solidFill>
          </w14:textFill>
        </w:rPr>
        <w:t>；</w:t>
      </w:r>
    </w:p>
    <w:p w14:paraId="38E62BB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合同以双方最终签署的版本为准。</w:t>
      </w:r>
    </w:p>
    <w:p w14:paraId="25C308F4">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交货及付款</w:t>
      </w:r>
    </w:p>
    <w:p w14:paraId="563FEA33">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付款方式：</w:t>
      </w:r>
    </w:p>
    <w:p w14:paraId="60A64156">
      <w:pPr>
        <w:pStyle w:val="75"/>
        <w:keepNext w:val="0"/>
        <w:keepLines w:val="0"/>
        <w:pageBreakBefore w:val="0"/>
        <w:widowControl w:val="0"/>
        <w:numPr>
          <w:ilvl w:val="0"/>
          <w:numId w:val="22"/>
        </w:numPr>
        <w:kinsoku/>
        <w:wordWrap/>
        <w:overflowPunct/>
        <w:topLinePunct w:val="0"/>
        <w:autoSpaceDE/>
        <w:autoSpaceDN/>
        <w:bidi w:val="0"/>
        <w:adjustRightInd/>
        <w:snapToGrid/>
        <w:ind w:left="420" w:leftChars="0" w:hanging="420" w:firstLineChars="0"/>
        <w:textAlignment w:val="auto"/>
        <w:outlineLvl w:val="9"/>
        <w:rPr>
          <w:rFonts w:hint="eastAsia" w:cs="Times New Roman"/>
          <w:b w:val="0"/>
          <w:bCs/>
          <w:color w:val="000000" w:themeColor="text1"/>
          <w:highlight w:val="none"/>
          <w:u w:val="single"/>
          <w:lang w:val="en-US" w:eastAsia="zh-CN"/>
          <w14:textFill>
            <w14:solidFill>
              <w14:schemeClr w14:val="tx1"/>
            </w14:solidFill>
          </w14:textFill>
        </w:rPr>
      </w:pPr>
      <w:r>
        <w:rPr>
          <w:rFonts w:hint="eastAsia" w:cs="Times New Roman"/>
          <w:b w:val="0"/>
          <w:bCs/>
          <w:color w:val="000000" w:themeColor="text1"/>
          <w:highlight w:val="none"/>
          <w:u w:val="single"/>
          <w:lang w:val="en-US" w:eastAsia="zh-CN"/>
          <w14:textFill>
            <w14:solidFill>
              <w14:schemeClr w14:val="tx1"/>
            </w14:solidFill>
          </w14:textFill>
        </w:rPr>
        <w:t>半年期商业汇票（包括银行承兑汇票和商业承兑汇票）；</w:t>
      </w:r>
    </w:p>
    <w:p w14:paraId="7F7BF62E">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付款节点：</w:t>
      </w:r>
    </w:p>
    <w:p w14:paraId="0E304B80">
      <w:pPr>
        <w:pStyle w:val="75"/>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420" w:leftChars="0" w:hanging="420" w:firstLineChars="0"/>
        <w:textAlignment w:val="auto"/>
        <w:outlineLvl w:val="9"/>
        <w:rPr>
          <w:rFonts w:hint="eastAsia" w:cs="Times New Roman"/>
          <w:b w:val="0"/>
          <w:bCs/>
          <w:i w:val="0"/>
          <w:iCs w:val="0"/>
          <w:color w:val="000000" w:themeColor="text1"/>
          <w:highlight w:val="none"/>
          <w:u w:val="single"/>
          <w:lang w:val="en-US" w:eastAsia="zh-CN"/>
          <w14:textFill>
            <w14:solidFill>
              <w14:schemeClr w14:val="tx1"/>
            </w14:solidFill>
          </w14:textFill>
        </w:rPr>
      </w:pPr>
      <w:r>
        <w:rPr>
          <w:rFonts w:hint="eastAsia" w:cs="Times New Roman"/>
          <w:b w:val="0"/>
          <w:bCs/>
          <w:i w:val="0"/>
          <w:iCs w:val="0"/>
          <w:color w:val="000000" w:themeColor="text1"/>
          <w:highlight w:val="none"/>
          <w:u w:val="single"/>
          <w:lang w:val="en-US" w:eastAsia="zh-CN"/>
          <w14:textFill>
            <w14:solidFill>
              <w14:schemeClr w14:val="tx1"/>
            </w14:solidFill>
          </w14:textFill>
        </w:rPr>
        <w:t>9：1：乙方完成甲方的需求，乙方开具合同价款90%的收据并100%的增值税专用发票，经甲方核对无误后支付90%。质保金10%在质保期届满后开具合同价款10%的收据后支付。</w:t>
      </w:r>
    </w:p>
    <w:p w14:paraId="746F13B7">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本次招标最终解释权归</w:t>
      </w:r>
      <w:bookmarkStart w:id="11" w:name="OLE_LINK1"/>
      <w:r>
        <w:rPr>
          <w:rFonts w:hint="eastAsia" w:cs="Times New Roman"/>
          <w:color w:val="000000" w:themeColor="text1"/>
          <w:highlight w:val="none"/>
          <w:lang w:val="en-US" w:eastAsia="zh-CN"/>
          <w14:textFill>
            <w14:solidFill>
              <w14:schemeClr w14:val="tx1"/>
            </w14:solidFill>
          </w14:textFill>
        </w:rPr>
        <w:t>中国重汽集团泰安五岳专用汽车有限公司</w:t>
      </w:r>
      <w:bookmarkEnd w:id="11"/>
      <w:r>
        <w:rPr>
          <w:rFonts w:hint="eastAsia"/>
          <w:color w:val="000000" w:themeColor="text1"/>
          <w:highlight w:val="none"/>
          <w:lang w:val="en-US" w:eastAsia="zh-CN"/>
          <w14:textFill>
            <w14:solidFill>
              <w14:schemeClr w14:val="tx1"/>
            </w14:solidFill>
          </w14:textFill>
        </w:rPr>
        <w:t>。</w:t>
      </w:r>
    </w:p>
    <w:p w14:paraId="7F3EE9EA">
      <w:pPr>
        <w:pStyle w:val="76"/>
        <w:bidi w:val="0"/>
        <w:rPr>
          <w:color w:val="000000" w:themeColor="text1"/>
          <w:highlight w:val="none"/>
          <w14:textFill>
            <w14:solidFill>
              <w14:schemeClr w14:val="tx1"/>
            </w14:solidFill>
          </w14:textFill>
        </w:rPr>
      </w:pPr>
    </w:p>
    <w:p w14:paraId="5944EE26">
      <w:pPr>
        <w:pStyle w:val="76"/>
        <w:bidi w:val="0"/>
        <w:rPr>
          <w:rFonts w:hint="eastAsia"/>
          <w:color w:val="000000" w:themeColor="text1"/>
          <w:highlight w:val="none"/>
          <w14:textFill>
            <w14:solidFill>
              <w14:schemeClr w14:val="tx1"/>
            </w14:solidFill>
          </w14:textFill>
        </w:rPr>
      </w:pPr>
      <w:bookmarkStart w:id="12" w:name="_Toc47976607"/>
    </w:p>
    <w:p w14:paraId="500F1B78">
      <w:pPr>
        <w:pStyle w:val="76"/>
        <w:bidi w:val="0"/>
        <w:rPr>
          <w:rFonts w:hint="eastAsia"/>
          <w:color w:val="000000" w:themeColor="text1"/>
          <w:highlight w:val="none"/>
          <w14:textFill>
            <w14:solidFill>
              <w14:schemeClr w14:val="tx1"/>
            </w14:solidFill>
          </w14:textFill>
        </w:rPr>
      </w:pPr>
    </w:p>
    <w:p w14:paraId="0AB87AA1">
      <w:pPr>
        <w:pStyle w:val="76"/>
        <w:bidi w:val="0"/>
        <w:rPr>
          <w:rFonts w:hint="eastAsia"/>
          <w:color w:val="000000" w:themeColor="text1"/>
          <w:highlight w:val="none"/>
          <w14:textFill>
            <w14:solidFill>
              <w14:schemeClr w14:val="tx1"/>
            </w14:solidFill>
          </w14:textFill>
        </w:rPr>
      </w:pPr>
    </w:p>
    <w:p w14:paraId="5013FD60">
      <w:pPr>
        <w:pStyle w:val="76"/>
        <w:bidi w:val="0"/>
        <w:rPr>
          <w:rFonts w:hint="eastAsia"/>
          <w:color w:val="000000" w:themeColor="text1"/>
          <w:highlight w:val="none"/>
          <w14:textFill>
            <w14:solidFill>
              <w14:schemeClr w14:val="tx1"/>
            </w14:solidFill>
          </w14:textFill>
        </w:rPr>
      </w:pPr>
    </w:p>
    <w:p w14:paraId="1CBD5246">
      <w:pPr>
        <w:pStyle w:val="76"/>
        <w:bidi w:val="0"/>
        <w:rPr>
          <w:rFonts w:hint="eastAsia"/>
          <w:color w:val="000000" w:themeColor="text1"/>
          <w:highlight w:val="none"/>
          <w14:textFill>
            <w14:solidFill>
              <w14:schemeClr w14:val="tx1"/>
            </w14:solidFill>
          </w14:textFill>
        </w:rPr>
      </w:pPr>
    </w:p>
    <w:p w14:paraId="3C107B8F">
      <w:pPr>
        <w:pStyle w:val="76"/>
        <w:bidi w:val="0"/>
        <w:rPr>
          <w:rFonts w:hint="eastAsia"/>
          <w:color w:val="000000" w:themeColor="text1"/>
          <w:highlight w:val="none"/>
          <w14:textFill>
            <w14:solidFill>
              <w14:schemeClr w14:val="tx1"/>
            </w14:solidFill>
          </w14:textFill>
        </w:rPr>
      </w:pPr>
    </w:p>
    <w:p w14:paraId="7ED8B2A8">
      <w:pPr>
        <w:pStyle w:val="76"/>
        <w:bidi w:val="0"/>
        <w:rPr>
          <w:rFonts w:hint="eastAsia"/>
          <w:color w:val="000000" w:themeColor="text1"/>
          <w:highlight w:val="none"/>
          <w14:textFill>
            <w14:solidFill>
              <w14:schemeClr w14:val="tx1"/>
            </w14:solidFill>
          </w14:textFill>
        </w:rPr>
      </w:pPr>
    </w:p>
    <w:p w14:paraId="19FF0C34">
      <w:pPr>
        <w:pStyle w:val="76"/>
        <w:bidi w:val="0"/>
        <w:rPr>
          <w:rFonts w:hint="eastAsia"/>
          <w:color w:val="000000" w:themeColor="text1"/>
          <w:highlight w:val="none"/>
          <w14:textFill>
            <w14:solidFill>
              <w14:schemeClr w14:val="tx1"/>
            </w14:solidFill>
          </w14:textFill>
        </w:rPr>
      </w:pPr>
    </w:p>
    <w:p w14:paraId="54E312CC">
      <w:pPr>
        <w:pStyle w:val="76"/>
        <w:bidi w:val="0"/>
        <w:rPr>
          <w:rFonts w:hint="eastAsia"/>
          <w:color w:val="000000" w:themeColor="text1"/>
          <w:highlight w:val="none"/>
          <w14:textFill>
            <w14:solidFill>
              <w14:schemeClr w14:val="tx1"/>
            </w14:solidFill>
          </w14:textFill>
        </w:rPr>
      </w:pPr>
    </w:p>
    <w:p w14:paraId="521F0FF2">
      <w:pPr>
        <w:rPr>
          <w:rFonts w:hint="eastAsia"/>
          <w:color w:val="000000" w:themeColor="text1"/>
          <w:highlight w:val="none"/>
          <w14:textFill>
            <w14:solidFill>
              <w14:schemeClr w14:val="tx1"/>
            </w14:solidFill>
          </w14:textFill>
        </w:rPr>
      </w:pPr>
    </w:p>
    <w:p w14:paraId="06D5DD87">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CB53DCC">
      <w:pPr>
        <w:pStyle w:val="71"/>
        <w:jc w:val="cente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pPr>
      <w:bookmarkStart w:id="13" w:name="_Toc16839"/>
      <w:r>
        <w:rPr>
          <w:rFonts w:hint="eastAsia"/>
          <w:color w:val="000000" w:themeColor="text1"/>
          <w:highlight w:val="none"/>
          <w14:textFill>
            <w14:solidFill>
              <w14:schemeClr w14:val="tx1"/>
            </w14:solidFill>
          </w14:textFill>
        </w:rPr>
        <w:t>第二部分　</w:t>
      </w:r>
      <w:bookmarkEnd w:id="12"/>
      <w:r>
        <w:rPr>
          <w:rFonts w:hint="eastAsia"/>
          <w:color w:val="000000" w:themeColor="text1"/>
          <w:highlight w:val="none"/>
          <w:lang w:val="en-US" w:eastAsia="zh-CN"/>
          <w14:textFill>
            <w14:solidFill>
              <w14:schemeClr w14:val="tx1"/>
            </w14:solidFill>
          </w14:textFill>
        </w:rPr>
        <w:t>技术标书</w:t>
      </w:r>
      <w:bookmarkEnd w:id="13"/>
      <w:bookmarkStart w:id="14" w:name="OLE_LINK30"/>
      <w:bookmarkStart w:id="15" w:name="OLE_LINK31"/>
    </w:p>
    <w:bookmarkEnd w:id="14"/>
    <w:bookmarkEnd w:id="15"/>
    <w:p w14:paraId="4C6D4A78">
      <w:pPr>
        <w:keepNext/>
        <w:keepLines/>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6" w:name="_Toc9849"/>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技术标</w:t>
      </w:r>
      <w:bookmarkEnd w:id="16"/>
    </w:p>
    <w:p w14:paraId="01B91BBF">
      <w:pPr>
        <w:widowControl/>
        <w:ind w:firstLine="482" w:firstLineChars="200"/>
        <w:jc w:val="left"/>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一、设备明细如下</w:t>
      </w:r>
      <w:r>
        <w:rPr>
          <w:rFonts w:hint="eastAsia" w:ascii="仿宋" w:hAnsi="仿宋" w:eastAsia="仿宋" w:cs="仿宋"/>
          <w:color w:val="000000" w:themeColor="text1"/>
          <w:sz w:val="24"/>
          <w:szCs w:val="24"/>
          <w:highlight w:val="none"/>
          <w14:textFill>
            <w14:solidFill>
              <w14:schemeClr w14:val="tx1"/>
            </w14:solidFill>
          </w14:textFill>
        </w:rPr>
        <w:t>：</w:t>
      </w:r>
    </w:p>
    <w:tbl>
      <w:tblPr>
        <w:tblStyle w:val="31"/>
        <w:tblW w:w="8505" w:type="dxa"/>
        <w:tblInd w:w="108" w:type="dxa"/>
        <w:tblLayout w:type="fixed"/>
        <w:tblCellMar>
          <w:top w:w="0" w:type="dxa"/>
          <w:left w:w="108" w:type="dxa"/>
          <w:bottom w:w="0" w:type="dxa"/>
          <w:right w:w="108" w:type="dxa"/>
        </w:tblCellMar>
      </w:tblPr>
      <w:tblGrid>
        <w:gridCol w:w="778"/>
        <w:gridCol w:w="2199"/>
        <w:gridCol w:w="1843"/>
        <w:gridCol w:w="709"/>
        <w:gridCol w:w="850"/>
        <w:gridCol w:w="2126"/>
      </w:tblGrid>
      <w:tr w14:paraId="2A8C2393">
        <w:tblPrEx>
          <w:tblCellMar>
            <w:top w:w="0" w:type="dxa"/>
            <w:left w:w="108" w:type="dxa"/>
            <w:bottom w:w="0" w:type="dxa"/>
            <w:right w:w="108" w:type="dxa"/>
          </w:tblCellMar>
        </w:tblPrEx>
        <w:trPr>
          <w:trHeight w:val="51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6778">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3A01">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510C">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BDD7">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9F89">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数量</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E6EA">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w:t>
            </w:r>
          </w:p>
        </w:tc>
      </w:tr>
      <w:tr w14:paraId="76C00C34">
        <w:tblPrEx>
          <w:tblCellMar>
            <w:top w:w="0" w:type="dxa"/>
            <w:left w:w="108" w:type="dxa"/>
            <w:bottom w:w="0" w:type="dxa"/>
            <w:right w:w="108" w:type="dxa"/>
          </w:tblCellMar>
        </w:tblPrEx>
        <w:trPr>
          <w:trHeight w:val="9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0F91">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D175">
            <w:pPr>
              <w:widowControl/>
              <w:jc w:val="center"/>
              <w:textAlignment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气体保护焊机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6D64">
            <w:pPr>
              <w:widowControl/>
              <w:spacing w:line="400" w:lineRule="exact"/>
              <w:jc w:val="center"/>
              <w:textAlignment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500型</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D356">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8CE5">
            <w:pPr>
              <w:widowControl/>
              <w:spacing w:line="400" w:lineRule="exact"/>
              <w:jc w:val="center"/>
              <w:textAlignment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488B">
            <w:pPr>
              <w:widowControl/>
              <w:spacing w:line="400" w:lineRule="exact"/>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交钥匙工程</w:t>
            </w:r>
          </w:p>
        </w:tc>
      </w:tr>
    </w:tbl>
    <w:p w14:paraId="1C018EE4">
      <w:pPr>
        <w:pStyle w:val="13"/>
        <w:spacing w:line="420" w:lineRule="exact"/>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二、总体要求</w:t>
      </w:r>
    </w:p>
    <w:p w14:paraId="4D240451">
      <w:pPr>
        <w:pStyle w:val="13"/>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此项目为交钥匙工程投标方负责投标设备的工艺设计、制造、运输、安装、调试、培训及售后服务、基础制作等所有内容（招标方只提供主电源、主气源），直至招标方验收合格并交付使用。</w:t>
      </w:r>
    </w:p>
    <w:p w14:paraId="1ABC3191">
      <w:pPr>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2.1</w:t>
      </w:r>
      <w:r>
        <w:rPr>
          <w:rFonts w:hint="eastAsia" w:ascii="仿宋" w:hAnsi="仿宋" w:eastAsia="仿宋" w:cs="仿宋"/>
          <w:color w:val="000000" w:themeColor="text1"/>
          <w:sz w:val="24"/>
          <w:szCs w:val="24"/>
          <w:highlight w:val="none"/>
          <w14:textFill>
            <w14:solidFill>
              <w14:schemeClr w14:val="tx1"/>
            </w14:solidFill>
          </w14:textFill>
        </w:rPr>
        <w:t>本技术要求提出的是最低限度的技术要求，并未对一切技术细节做出规定，投标方应保证提供满足本技术条件和国际国内工业标准的优质产品，并提供相应服务。对国家有关安全、环保等强制性标准，必须满足其要求。</w:t>
      </w:r>
    </w:p>
    <w:p w14:paraId="6BB0CBA9">
      <w:pPr>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2.2</w:t>
      </w:r>
      <w:r>
        <w:rPr>
          <w:rFonts w:hint="eastAsia" w:ascii="仿宋" w:hAnsi="仿宋" w:eastAsia="仿宋" w:cs="仿宋"/>
          <w:color w:val="000000" w:themeColor="text1"/>
          <w:sz w:val="24"/>
          <w:szCs w:val="24"/>
          <w:highlight w:val="none"/>
          <w14:textFill>
            <w14:solidFill>
              <w14:schemeClr w14:val="tx1"/>
            </w14:solidFill>
          </w14:textFill>
        </w:rPr>
        <w:t>本技术要求为订货合同的附件，与合同正文具有同等法律效力，未尽事宜双方协商解决。</w:t>
      </w:r>
    </w:p>
    <w:p w14:paraId="06972425">
      <w:pPr>
        <w:pStyle w:val="13"/>
        <w:spacing w:line="420" w:lineRule="exact"/>
        <w:ind w:firstLine="482" w:firstLineChars="200"/>
        <w:rPr>
          <w:rFonts w:ascii="仿宋" w:hAnsi="仿宋" w:eastAsia="仿宋" w:cs="宋体"/>
          <w:b/>
          <w:color w:val="000000" w:themeColor="text1"/>
          <w:kern w:val="0"/>
          <w:sz w:val="24"/>
          <w:szCs w:val="24"/>
          <w:highlight w:val="none"/>
          <w14:textFill>
            <w14:solidFill>
              <w14:schemeClr w14:val="tx1"/>
            </w14:solidFill>
          </w14:textFill>
        </w:rPr>
      </w:pPr>
      <w:r>
        <w:rPr>
          <w:rFonts w:hint="eastAsia" w:ascii="仿宋" w:hAnsi="仿宋" w:eastAsia="仿宋" w:cs="宋体"/>
          <w:b/>
          <w:color w:val="000000" w:themeColor="text1"/>
          <w:kern w:val="0"/>
          <w:sz w:val="24"/>
          <w:szCs w:val="24"/>
          <w:highlight w:val="none"/>
          <w14:textFill>
            <w14:solidFill>
              <w14:schemeClr w14:val="tx1"/>
            </w14:solidFill>
          </w14:textFill>
        </w:rPr>
        <w:t>三、基本要求</w:t>
      </w:r>
    </w:p>
    <w:p w14:paraId="3FE2BFED">
      <w:pPr>
        <w:pStyle w:val="15"/>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 xml:space="preserve"> 投标方所提供的设备必须是投标方自己原厂生产，并且是其设备制造基地生产的完整的、全新的成套设备，设备结构合理、稳定耐用、安全可靠，操作简单，维修方便。</w:t>
      </w:r>
    </w:p>
    <w:p w14:paraId="7107C805">
      <w:pPr>
        <w:tabs>
          <w:tab w:val="left" w:pos="2143"/>
        </w:tabs>
        <w:autoSpaceDE w:val="0"/>
        <w:autoSpaceDN w:val="0"/>
        <w:adjustRightInd w:val="0"/>
        <w:spacing w:line="420" w:lineRule="exact"/>
        <w:ind w:left="1"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 xml:space="preserve"> 投标方所提供的设备主要零部件需选用优质材料制造，所选用的机械、电子、电气元器件和控制系统是行业领先的、稳定可靠的国际或国内知名品牌系列产品。</w:t>
      </w:r>
    </w:p>
    <w:p w14:paraId="7920BD40">
      <w:pPr>
        <w:tabs>
          <w:tab w:val="left" w:pos="2143"/>
        </w:tabs>
        <w:autoSpaceDE w:val="0"/>
        <w:autoSpaceDN w:val="0"/>
        <w:adjustRightInd w:val="0"/>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 xml:space="preserve"> 投标方所提供的设备和仪表的设计、制造与试验应符合国际标准化组织（ISO）标准和国际电工委员会（IEC）标准，度量单位全部采用国际单位制（SI）。计量仪表需提供出厂合格证及有效期内的第三方检测报告。</w:t>
      </w:r>
    </w:p>
    <w:p w14:paraId="14502E1F">
      <w:pPr>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 xml:space="preserve"> 投标方所提供的设备应符合国家有关安全及法规标准。</w:t>
      </w:r>
    </w:p>
    <w:p w14:paraId="3C61CFE6">
      <w:pPr>
        <w:spacing w:line="420" w:lineRule="exact"/>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 xml:space="preserve"> 投标方所提供的设备对操作人员的职业健康应有完善的设计保护，室内粉尘满足职业卫生要求。</w:t>
      </w:r>
    </w:p>
    <w:p w14:paraId="79544A0E">
      <w:pPr>
        <w:spacing w:line="42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投标方所提供的设备所有电机均采用节能型电机，满足国家及地方、行业节能法律法规、能源管理体系标准要求。</w:t>
      </w:r>
    </w:p>
    <w:p w14:paraId="3AEC221C">
      <w:pPr>
        <w:numPr>
          <w:ilvl w:val="0"/>
          <w:numId w:val="29"/>
        </w:numPr>
        <w:tabs>
          <w:tab w:val="left" w:pos="2143"/>
        </w:tabs>
        <w:autoSpaceDE w:val="0"/>
        <w:autoSpaceDN w:val="0"/>
        <w:adjustRightInd w:val="0"/>
        <w:spacing w:line="420" w:lineRule="exact"/>
        <w:ind w:left="479" w:leftChars="228" w:firstLine="0" w:firstLineChars="0"/>
        <w:rPr>
          <w:rFonts w:hint="eastAsia" w:ascii="仿宋" w:hAnsi="仿宋" w:eastAsia="仿宋" w:cs="宋体"/>
          <w:b/>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宋体"/>
          <w:b/>
          <w:color w:val="000000" w:themeColor="text1"/>
          <w:kern w:val="0"/>
          <w:sz w:val="24"/>
          <w:szCs w:val="24"/>
          <w:highlight w:val="none"/>
          <w:lang w:val="en-US" w:eastAsia="zh-CN" w:bidi="ar-SA"/>
          <w14:textFill>
            <w14:solidFill>
              <w14:schemeClr w14:val="tx1"/>
            </w14:solidFill>
          </w14:textFill>
        </w:rPr>
        <w:t>主要用途、使用环境及工作条件</w:t>
      </w:r>
    </w:p>
    <w:p w14:paraId="2A6D1182">
      <w:pPr>
        <w:numPr>
          <w:ilvl w:val="0"/>
          <w:numId w:val="30"/>
        </w:numPr>
        <w:tabs>
          <w:tab w:val="left" w:pos="2143"/>
        </w:tabs>
        <w:autoSpaceDE w:val="0"/>
        <w:autoSpaceDN w:val="0"/>
        <w:adjustRightInd w:val="0"/>
        <w:spacing w:line="420" w:lineRule="exact"/>
        <w:ind w:left="216" w:leftChars="103" w:firstLine="0" w:firstLineChars="0"/>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主要用途： 用于碳钢、低合金钢等金属材料的半自动气体保护焊接（MAG/CO₂）。</w:t>
      </w:r>
    </w:p>
    <w:p w14:paraId="01EEE170">
      <w:pPr>
        <w:numPr>
          <w:ilvl w:val="0"/>
          <w:numId w:val="0"/>
        </w:numPr>
        <w:tabs>
          <w:tab w:val="left" w:pos="2143"/>
        </w:tabs>
        <w:autoSpaceDE w:val="0"/>
        <w:autoSpaceDN w:val="0"/>
        <w:adjustRightInd w:val="0"/>
        <w:spacing w:line="420" w:lineRule="exact"/>
        <w:ind w:left="480" w:hanging="480" w:hanging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br w:type="textWrapping"/>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使用环境：</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br w:type="textWrapping"/>
      </w:r>
      <w:r>
        <w:rPr>
          <w:rFonts w:hint="default" w:ascii="仿宋" w:hAnsi="仿宋" w:eastAsia="仿宋" w:cs="仿宋"/>
          <w:color w:val="000000" w:themeColor="text1"/>
          <w:sz w:val="24"/>
          <w:szCs w:val="24"/>
          <w:highlight w:val="none"/>
          <w:lang w:val="en-US" w:eastAsia="zh-CN"/>
          <w14:textFill>
            <w14:solidFill>
              <w14:schemeClr w14:val="tx1"/>
            </w14:solidFill>
          </w14:textFill>
        </w:rPr>
        <w:t>- 输入电源：3~ 380V ±15%， 50/60 Hz</w:t>
      </w:r>
      <w:r>
        <w:rPr>
          <w:rFonts w:hint="default" w:ascii="仿宋" w:hAnsi="仿宋" w:eastAsia="仿宋" w:cs="仿宋"/>
          <w:color w:val="000000" w:themeColor="text1"/>
          <w:sz w:val="24"/>
          <w:szCs w:val="24"/>
          <w:highlight w:val="none"/>
          <w:lang w:val="en-US" w:eastAsia="zh-CN"/>
          <w14:textFill>
            <w14:solidFill>
              <w14:schemeClr w14:val="tx1"/>
            </w14:solidFill>
          </w14:textFill>
        </w:rPr>
        <w:br w:type="textWrapping"/>
      </w:r>
      <w:r>
        <w:rPr>
          <w:rFonts w:hint="default" w:ascii="仿宋" w:hAnsi="仿宋" w:eastAsia="仿宋" w:cs="仿宋"/>
          <w:color w:val="000000" w:themeColor="text1"/>
          <w:sz w:val="24"/>
          <w:szCs w:val="24"/>
          <w:highlight w:val="none"/>
          <w:lang w:val="en-US" w:eastAsia="zh-CN"/>
          <w14:textFill>
            <w14:solidFill>
              <w14:schemeClr w14:val="tx1"/>
            </w14:solidFill>
          </w14:textFill>
        </w:rPr>
        <w:t>- 环境温度：-10℃ ~ +40℃</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br w:type="textWrapping"/>
      </w:r>
      <w:r>
        <w:rPr>
          <w:rFonts w:hint="default" w:ascii="仿宋" w:hAnsi="仿宋" w:eastAsia="仿宋" w:cs="仿宋"/>
          <w:color w:val="000000" w:themeColor="text1"/>
          <w:sz w:val="24"/>
          <w:szCs w:val="24"/>
          <w:highlight w:val="none"/>
          <w:lang w:val="en-US" w:eastAsia="zh-CN"/>
          <w14:textFill>
            <w14:solidFill>
              <w14:schemeClr w14:val="tx1"/>
            </w14:solidFill>
          </w14:textFill>
        </w:rPr>
        <w:t>- 相对湿度：≤ 90% （25℃）</w:t>
      </w:r>
      <w:r>
        <w:rPr>
          <w:rFonts w:hint="default" w:ascii="仿宋" w:hAnsi="仿宋" w:eastAsia="仿宋" w:cs="仿宋"/>
          <w:color w:val="000000" w:themeColor="text1"/>
          <w:sz w:val="24"/>
          <w:szCs w:val="24"/>
          <w:highlight w:val="none"/>
          <w:lang w:val="en-US" w:eastAsia="zh-CN"/>
          <w14:textFill>
            <w14:solidFill>
              <w14:schemeClr w14:val="tx1"/>
            </w14:solidFill>
          </w14:textFill>
        </w:rPr>
        <w:br w:type="textWrapping"/>
      </w:r>
      <w:r>
        <w:rPr>
          <w:rFonts w:hint="default" w:ascii="仿宋" w:hAnsi="仿宋" w:eastAsia="仿宋" w:cs="仿宋"/>
          <w:color w:val="000000" w:themeColor="text1"/>
          <w:sz w:val="24"/>
          <w:szCs w:val="24"/>
          <w:highlight w:val="none"/>
          <w:lang w:val="en-US" w:eastAsia="zh-CN"/>
          <w14:textFill>
            <w14:solidFill>
              <w14:schemeClr w14:val="tx1"/>
            </w14:solidFill>
          </w14:textFill>
        </w:rPr>
        <w:t>- 防护等级：IP23（或更高，如IP23S）</w:t>
      </w:r>
      <w:r>
        <w:rPr>
          <w:rFonts w:hint="default" w:ascii="仿宋" w:hAnsi="仿宋" w:eastAsia="仿宋" w:cs="仿宋"/>
          <w:color w:val="000000" w:themeColor="text1"/>
          <w:sz w:val="24"/>
          <w:szCs w:val="24"/>
          <w:highlight w:val="none"/>
          <w:lang w:val="en-US" w:eastAsia="zh-CN"/>
          <w14:textFill>
            <w14:solidFill>
              <w14:schemeClr w14:val="tx1"/>
            </w14:solidFill>
          </w14:textFill>
        </w:rPr>
        <w:br w:type="textWrapping"/>
      </w:r>
      <w:r>
        <w:rPr>
          <w:rFonts w:hint="default" w:ascii="仿宋" w:hAnsi="仿宋" w:eastAsia="仿宋" w:cs="仿宋"/>
          <w:color w:val="000000" w:themeColor="text1"/>
          <w:sz w:val="24"/>
          <w:szCs w:val="24"/>
          <w:highlight w:val="none"/>
          <w:lang w:val="en-US" w:eastAsia="zh-CN"/>
          <w14:textFill>
            <w14:solidFill>
              <w14:schemeClr w14:val="tx1"/>
            </w14:solidFill>
          </w14:textFill>
        </w:rPr>
        <w:t>- 使用场所：工业厂房、车间，可能存在金属粉尘和振动。</w:t>
      </w:r>
    </w:p>
    <w:p w14:paraId="24916FEE">
      <w:pPr>
        <w:tabs>
          <w:tab w:val="left" w:pos="2143"/>
        </w:tabs>
        <w:autoSpaceDE w:val="0"/>
        <w:autoSpaceDN w:val="0"/>
        <w:adjustRightInd w:val="0"/>
        <w:spacing w:line="420" w:lineRule="exact"/>
        <w:ind w:left="420" w:leftChars="200" w:firstLine="0" w:firstLineChars="0"/>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3、工作条件</w:t>
      </w:r>
    </w:p>
    <w:p w14:paraId="0810E222">
      <w:pPr>
        <w:tabs>
          <w:tab w:val="left" w:pos="2143"/>
        </w:tabs>
        <w:autoSpaceDE w:val="0"/>
        <w:autoSpaceDN w:val="0"/>
        <w:adjustRightInd w:val="0"/>
        <w:spacing w:line="420" w:lineRule="exact"/>
        <w:ind w:left="420" w:leftChars="20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工作压力:AC380V/220N</w:t>
      </w:r>
    </w:p>
    <w:p w14:paraId="2ADF9E32">
      <w:pPr>
        <w:tabs>
          <w:tab w:val="left" w:pos="2143"/>
        </w:tabs>
        <w:autoSpaceDE w:val="0"/>
        <w:autoSpaceDN w:val="0"/>
        <w:adjustRightInd w:val="0"/>
        <w:spacing w:line="420" w:lineRule="exact"/>
        <w:ind w:left="420" w:leftChars="20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电压波动:士25%  </w:t>
      </w:r>
    </w:p>
    <w:p w14:paraId="0AD6493A">
      <w:pPr>
        <w:tabs>
          <w:tab w:val="left" w:pos="2143"/>
        </w:tabs>
        <w:autoSpaceDE w:val="0"/>
        <w:autoSpaceDN w:val="0"/>
        <w:adjustRightInd w:val="0"/>
        <w:spacing w:line="420" w:lineRule="exact"/>
        <w:ind w:left="420" w:leftChars="20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频率:55Hz</w:t>
      </w:r>
    </w:p>
    <w:p w14:paraId="406B2F4E">
      <w:pPr>
        <w:tabs>
          <w:tab w:val="left" w:pos="2143"/>
        </w:tabs>
        <w:autoSpaceDE w:val="0"/>
        <w:autoSpaceDN w:val="0"/>
        <w:adjustRightInd w:val="0"/>
        <w:spacing w:line="420" w:lineRule="exact"/>
        <w:ind w:left="420" w:leftChars="20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频率波动:士2%</w:t>
      </w:r>
    </w:p>
    <w:p w14:paraId="33434AD8">
      <w:pPr>
        <w:tabs>
          <w:tab w:val="left" w:pos="2143"/>
        </w:tabs>
        <w:autoSpaceDE w:val="0"/>
        <w:autoSpaceDN w:val="0"/>
        <w:adjustRightInd w:val="0"/>
        <w:spacing w:line="420" w:lineRule="exact"/>
        <w:ind w:left="420" w:leftChars="20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接线方式:三相四线制</w:t>
      </w:r>
    </w:p>
    <w:p w14:paraId="70F9AD1B">
      <w:pPr>
        <w:spacing w:line="420" w:lineRule="exact"/>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五、基本技术标准</w:t>
      </w:r>
    </w:p>
    <w:p w14:paraId="78CAA64A">
      <w:pPr>
        <w:pStyle w:val="2"/>
        <w:numPr>
          <w:ilvl w:val="0"/>
          <w:numId w:val="0"/>
        </w:numPr>
        <w:ind w:leftChars="228"/>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投标产品必须符合但不限于以下中国国家和国际标准：</w:t>
      </w:r>
    </w:p>
    <w:p w14:paraId="1BD36EFE">
      <w:pPr>
        <w:pStyle w:val="2"/>
        <w:numPr>
          <w:ilvl w:val="0"/>
          <w:numId w:val="0"/>
        </w:numPr>
        <w:ind w:leftChars="228"/>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GB 15579.1《弧焊设备 第1部分：焊接电源》</w:t>
      </w:r>
    </w:p>
    <w:p w14:paraId="4CA886E6">
      <w:pPr>
        <w:pStyle w:val="2"/>
        <w:numPr>
          <w:ilvl w:val="0"/>
          <w:numId w:val="0"/>
        </w:numPr>
        <w:ind w:leftChars="228"/>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GB 15579.5《弧焊设备 第5部分：送丝装置》</w:t>
      </w:r>
    </w:p>
    <w:p w14:paraId="3C561CDE">
      <w:pPr>
        <w:pStyle w:val="2"/>
        <w:numPr>
          <w:ilvl w:val="0"/>
          <w:numId w:val="0"/>
        </w:numPr>
        <w:ind w:leftChars="228"/>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GB/T 8118《电弧焊机通用技术条件》</w:t>
      </w:r>
    </w:p>
    <w:p w14:paraId="4836CE27">
      <w:pPr>
        <w:pStyle w:val="2"/>
        <w:numPr>
          <w:ilvl w:val="0"/>
          <w:numId w:val="0"/>
        </w:numPr>
        <w:ind w:leftChars="228"/>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GB 4343.1 和 GB 17625.1 （电磁兼容性要求）</w:t>
      </w:r>
    </w:p>
    <w:p w14:paraId="500F23FB">
      <w:pPr>
        <w:pStyle w:val="2"/>
        <w:numPr>
          <w:ilvl w:val="0"/>
          <w:numId w:val="0"/>
        </w:numPr>
        <w:ind w:leftChars="228"/>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六、功能要求</w:t>
      </w:r>
    </w:p>
    <w:p w14:paraId="3BA1E3BE">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气体保护焊机负载持续率</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不低于100%</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4B62A53">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采用</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全数字化控制系统</w:t>
      </w:r>
      <w:r>
        <w:rPr>
          <w:rFonts w:hint="eastAsia" w:ascii="仿宋_GB2312" w:hAnsi="仿宋_GB2312" w:eastAsia="仿宋_GB2312" w:cs="仿宋_GB2312"/>
          <w:color w:val="000000" w:themeColor="text1"/>
          <w:sz w:val="24"/>
          <w:szCs w:val="24"/>
          <w:highlight w:val="none"/>
          <w14:textFill>
            <w14:solidFill>
              <w14:schemeClr w14:val="tx1"/>
            </w14:solidFill>
          </w14:textFill>
        </w:rPr>
        <w:t>,焊接过程中的电流电压显示清晰，</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一级能效</w:t>
      </w:r>
      <w:r>
        <w:rPr>
          <w:rFonts w:hint="eastAsia" w:ascii="仿宋_GB2312" w:hAnsi="仿宋_GB2312" w:eastAsia="仿宋_GB2312" w:cs="仿宋_GB2312"/>
          <w:color w:val="000000" w:themeColor="text1"/>
          <w:sz w:val="24"/>
          <w:szCs w:val="24"/>
          <w:highlight w:val="none"/>
          <w14:textFill>
            <w14:solidFill>
              <w14:schemeClr w14:val="tx1"/>
            </w14:solidFill>
          </w14:textFill>
        </w:rPr>
        <w:t>，具备打卡功能，</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预留物联网（群控系统接口）</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4CDD084A">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主电源采用</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数字IGBT逆变控制方式，具备功能转换按钮</w:t>
      </w:r>
      <w:r>
        <w:rPr>
          <w:rFonts w:hint="eastAsia" w:ascii="仿宋_GB2312" w:hAnsi="仿宋_GB2312" w:eastAsia="仿宋_GB2312" w:cs="仿宋_GB2312"/>
          <w:color w:val="000000" w:themeColor="text1"/>
          <w:sz w:val="24"/>
          <w:szCs w:val="24"/>
          <w:highlight w:val="none"/>
          <w14:textFill>
            <w14:solidFill>
              <w14:schemeClr w14:val="tx1"/>
            </w14:solidFill>
          </w14:textFill>
        </w:rPr>
        <w:t>，具有：CO2/MAG/MMA/碳弧气刨，支持碳钢、不锈钢实芯、药芯、金属粉芯的焊接的工艺要求，</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具备USB接口，可实现软件升级</w:t>
      </w:r>
      <w:r>
        <w:rPr>
          <w:rFonts w:hint="eastAsia" w:ascii="仿宋_GB2312" w:hAnsi="仿宋_GB2312" w:eastAsia="仿宋_GB2312" w:cs="仿宋_GB2312"/>
          <w:color w:val="000000" w:themeColor="text1"/>
          <w:sz w:val="24"/>
          <w:szCs w:val="24"/>
          <w:highlight w:val="none"/>
          <w14:textFill>
            <w14:solidFill>
              <w14:schemeClr w14:val="tx1"/>
            </w14:solidFill>
          </w14:textFill>
        </w:rPr>
        <w:t>。焊接过程中送丝和电弧稳定，飞溅小，焊缝成型美观。</w:t>
      </w:r>
    </w:p>
    <w:p w14:paraId="4C26D28D">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针对实芯焊丝（二氧化碳、混合气），</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具备良好的引弧性能和小电流焊接性能</w:t>
      </w:r>
      <w:r>
        <w:rPr>
          <w:rFonts w:hint="eastAsia" w:ascii="仿宋_GB2312" w:hAnsi="仿宋_GB2312" w:eastAsia="仿宋_GB2312" w:cs="仿宋_GB2312"/>
          <w:color w:val="000000" w:themeColor="text1"/>
          <w:sz w:val="24"/>
          <w:szCs w:val="24"/>
          <w:highlight w:val="none"/>
          <w14:textFill>
            <w14:solidFill>
              <w14:schemeClr w14:val="tx1"/>
            </w14:solidFill>
          </w14:textFill>
        </w:rPr>
        <w:t>，进一步提升平焊、立焊的操作体验。</w:t>
      </w:r>
    </w:p>
    <w:p w14:paraId="465B1B5F">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主机有以下保护功能:</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过载保护、过压欠压保护、缺相保护、输出过电流保护等,同时有自检功能和异常代码显示功能</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21C2D686">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P板和重要部品进行特殊处理、防腐防潮多尘坏境，</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防雷等级需要D级</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37020A0">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焊机具备</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多重保护功能</w:t>
      </w:r>
      <w:r>
        <w:rPr>
          <w:rFonts w:hint="eastAsia" w:ascii="仿宋_GB2312" w:hAnsi="仿宋_GB2312" w:eastAsia="仿宋_GB2312" w:cs="仿宋_GB2312"/>
          <w:color w:val="000000" w:themeColor="text1"/>
          <w:sz w:val="24"/>
          <w:szCs w:val="24"/>
          <w:highlight w:val="none"/>
          <w14:textFill>
            <w14:solidFill>
              <w14:schemeClr w14:val="tx1"/>
            </w14:solidFill>
          </w14:textFill>
        </w:rPr>
        <w:t>，包括但不限于温度异常上升保护功能、输入电压欠压、过压保护功能、电网波动补偿功能、输入过流保护功能、缺相保护功能、一次回路过流保护功能等。</w:t>
      </w:r>
    </w:p>
    <w:p w14:paraId="2BFBF1A2">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送丝机配置焊枪标准接口。具有</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防止送丝电机过流功能</w:t>
      </w:r>
      <w:r>
        <w:rPr>
          <w:rFonts w:hint="eastAsia" w:ascii="仿宋_GB2312" w:hAnsi="仿宋_GB2312" w:eastAsia="仿宋_GB2312" w:cs="仿宋_GB2312"/>
          <w:color w:val="000000" w:themeColor="text1"/>
          <w:sz w:val="24"/>
          <w:szCs w:val="24"/>
          <w:highlight w:val="none"/>
          <w14:textFill>
            <w14:solidFill>
              <w14:schemeClr w14:val="tx1"/>
            </w14:solidFill>
          </w14:textFill>
        </w:rPr>
        <w:t>，保证送丝电机不被烧毁。</w:t>
      </w:r>
    </w:p>
    <w:p w14:paraId="20C089FE">
      <w:pPr>
        <w:widowControl/>
        <w:numPr>
          <w:ilvl w:val="0"/>
          <w:numId w:val="31"/>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具有点动快速送丝功能，可实现快速送抽丝功能。</w:t>
      </w:r>
    </w:p>
    <w:p w14:paraId="25BC10AE">
      <w:pPr>
        <w:spacing w:line="420" w:lineRule="exact"/>
        <w:ind w:firstLine="482" w:firstLineChars="200"/>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七</w:t>
      </w:r>
      <w:r>
        <w:rPr>
          <w:rFonts w:hint="eastAsia" w:ascii="仿宋" w:hAnsi="仿宋" w:eastAsia="仿宋" w:cs="仿宋"/>
          <w:b/>
          <w:bCs/>
          <w:color w:val="000000" w:themeColor="text1"/>
          <w:sz w:val="24"/>
          <w:szCs w:val="24"/>
          <w:highlight w:val="none"/>
          <w14:textFill>
            <w14:solidFill>
              <w14:schemeClr w14:val="tx1"/>
            </w14:solidFill>
          </w14:textFill>
        </w:rPr>
        <w:t>、技术参数</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及供货范围</w:t>
      </w:r>
    </w:p>
    <w:p w14:paraId="151A6643">
      <w:pPr>
        <w:pStyle w:val="15"/>
        <w:numPr>
          <w:ilvl w:val="0"/>
          <w:numId w:val="0"/>
        </w:numPr>
        <w:spacing w:line="360" w:lineRule="auto"/>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1、技术参数</w:t>
      </w:r>
    </w:p>
    <w:tbl>
      <w:tblPr>
        <w:tblStyle w:val="31"/>
        <w:tblW w:w="79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677"/>
        <w:gridCol w:w="5301"/>
      </w:tblGrid>
      <w:tr w14:paraId="0A2254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2677" w:type="dxa"/>
            <w:vAlign w:val="center"/>
          </w:tcPr>
          <w:p w14:paraId="20D869C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项目</w:t>
            </w:r>
          </w:p>
        </w:tc>
        <w:tc>
          <w:tcPr>
            <w:tcW w:w="5301" w:type="dxa"/>
            <w:vAlign w:val="center"/>
          </w:tcPr>
          <w:p w14:paraId="09752D02">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参数</w:t>
            </w:r>
          </w:p>
        </w:tc>
      </w:tr>
      <w:tr w14:paraId="2E19CE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BA690A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控制方式</w:t>
            </w:r>
          </w:p>
        </w:tc>
        <w:tc>
          <w:tcPr>
            <w:tcW w:w="5301" w:type="dxa"/>
            <w:vAlign w:val="center"/>
          </w:tcPr>
          <w:p w14:paraId="02A26F7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全数字</w:t>
            </w:r>
          </w:p>
        </w:tc>
      </w:tr>
      <w:tr w14:paraId="497063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B9C745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额定输入电压·相数</w:t>
            </w:r>
          </w:p>
        </w:tc>
        <w:tc>
          <w:tcPr>
            <w:tcW w:w="5301" w:type="dxa"/>
            <w:vAlign w:val="center"/>
          </w:tcPr>
          <w:p w14:paraId="5A163E08">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3相AC380V</w:t>
            </w:r>
          </w:p>
        </w:tc>
      </w:tr>
      <w:tr w14:paraId="1F608B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6F2428E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输入电压范围</w:t>
            </w:r>
          </w:p>
        </w:tc>
        <w:tc>
          <w:tcPr>
            <w:tcW w:w="5301" w:type="dxa"/>
            <w:vAlign w:val="center"/>
          </w:tcPr>
          <w:p w14:paraId="0D66EE2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380V±25%（285～475V）</w:t>
            </w:r>
          </w:p>
        </w:tc>
      </w:tr>
      <w:tr w14:paraId="41D4D1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6B77E057">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输入电源频率</w:t>
            </w:r>
          </w:p>
        </w:tc>
        <w:tc>
          <w:tcPr>
            <w:tcW w:w="5301" w:type="dxa"/>
            <w:vAlign w:val="center"/>
          </w:tcPr>
          <w:p w14:paraId="362ECB8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50～60HZ</w:t>
            </w:r>
          </w:p>
        </w:tc>
      </w:tr>
      <w:tr w14:paraId="6E0914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5A489910">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额定输入容量</w:t>
            </w:r>
          </w:p>
        </w:tc>
        <w:tc>
          <w:tcPr>
            <w:tcW w:w="5301" w:type="dxa"/>
            <w:vAlign w:val="center"/>
          </w:tcPr>
          <w:p w14:paraId="05A52BD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23.1KVA/21.7KW</w:t>
            </w:r>
          </w:p>
        </w:tc>
      </w:tr>
      <w:tr w14:paraId="14FBD9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792CE37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输出特性</w:t>
            </w:r>
          </w:p>
        </w:tc>
        <w:tc>
          <w:tcPr>
            <w:tcW w:w="5301" w:type="dxa"/>
            <w:vAlign w:val="center"/>
          </w:tcPr>
          <w:p w14:paraId="3A4AA88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恒压</w:t>
            </w:r>
          </w:p>
        </w:tc>
      </w:tr>
      <w:tr w14:paraId="424445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2892211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额定输出电流</w:t>
            </w:r>
          </w:p>
        </w:tc>
        <w:tc>
          <w:tcPr>
            <w:tcW w:w="5301" w:type="dxa"/>
            <w:vAlign w:val="center"/>
          </w:tcPr>
          <w:p w14:paraId="47DAFD77">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500A</w:t>
            </w:r>
          </w:p>
        </w:tc>
      </w:tr>
      <w:tr w14:paraId="4E2636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5C2CF40E">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额定输出电压</w:t>
            </w:r>
          </w:p>
        </w:tc>
        <w:tc>
          <w:tcPr>
            <w:tcW w:w="5301" w:type="dxa"/>
            <w:vAlign w:val="center"/>
          </w:tcPr>
          <w:p w14:paraId="42EF293E">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39V</w:t>
            </w:r>
          </w:p>
        </w:tc>
      </w:tr>
      <w:tr w14:paraId="707E30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60BBFB0D">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额定负载持续率</w:t>
            </w:r>
          </w:p>
        </w:tc>
        <w:tc>
          <w:tcPr>
            <w:tcW w:w="5301" w:type="dxa"/>
            <w:vAlign w:val="center"/>
          </w:tcPr>
          <w:p w14:paraId="31B7EB9D">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100%</w:t>
            </w:r>
          </w:p>
        </w:tc>
      </w:tr>
      <w:tr w14:paraId="599095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5535E3F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能耗转化效率</w:t>
            </w:r>
          </w:p>
        </w:tc>
        <w:tc>
          <w:tcPr>
            <w:tcW w:w="5301" w:type="dxa"/>
            <w:vAlign w:val="center"/>
          </w:tcPr>
          <w:p w14:paraId="6D24B830">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0.9一级能耗</w:t>
            </w:r>
          </w:p>
        </w:tc>
      </w:tr>
      <w:tr w14:paraId="2514F9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345DB5D">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功率因数</w:t>
            </w:r>
          </w:p>
        </w:tc>
        <w:tc>
          <w:tcPr>
            <w:tcW w:w="5301" w:type="dxa"/>
            <w:vAlign w:val="center"/>
          </w:tcPr>
          <w:p w14:paraId="34E57A2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0.94</w:t>
            </w:r>
          </w:p>
        </w:tc>
      </w:tr>
      <w:tr w14:paraId="1D3DF2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1A71728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额定输出空载电压</w:t>
            </w:r>
          </w:p>
        </w:tc>
        <w:tc>
          <w:tcPr>
            <w:tcW w:w="5301" w:type="dxa"/>
            <w:vAlign w:val="center"/>
          </w:tcPr>
          <w:p w14:paraId="5A73C2A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39V</w:t>
            </w:r>
          </w:p>
        </w:tc>
      </w:tr>
      <w:tr w14:paraId="6241C4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477117B8">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输出电流范围</w:t>
            </w:r>
          </w:p>
        </w:tc>
        <w:tc>
          <w:tcPr>
            <w:tcW w:w="5301" w:type="dxa"/>
            <w:vAlign w:val="center"/>
          </w:tcPr>
          <w:p w14:paraId="7B57A6D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30～500A</w:t>
            </w:r>
          </w:p>
        </w:tc>
      </w:tr>
      <w:tr w14:paraId="7B04E6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48F2F66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输出电压范围</w:t>
            </w:r>
          </w:p>
        </w:tc>
        <w:tc>
          <w:tcPr>
            <w:tcW w:w="5301" w:type="dxa"/>
            <w:vAlign w:val="center"/>
          </w:tcPr>
          <w:p w14:paraId="77BCED4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12～45V</w:t>
            </w:r>
          </w:p>
        </w:tc>
      </w:tr>
      <w:tr w14:paraId="5586DB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4C16F04D">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焊接方法</w:t>
            </w:r>
          </w:p>
        </w:tc>
        <w:tc>
          <w:tcPr>
            <w:tcW w:w="5301" w:type="dxa"/>
            <w:vAlign w:val="center"/>
          </w:tcPr>
          <w:p w14:paraId="5E119B02">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CO2/MAG/MMA/碳弧气刨</w:t>
            </w:r>
          </w:p>
        </w:tc>
      </w:tr>
      <w:tr w14:paraId="45C365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6BD1509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外壳防护等级</w:t>
            </w:r>
          </w:p>
        </w:tc>
        <w:tc>
          <w:tcPr>
            <w:tcW w:w="5301" w:type="dxa"/>
            <w:vAlign w:val="center"/>
          </w:tcPr>
          <w:p w14:paraId="5109C46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IP23</w:t>
            </w:r>
          </w:p>
        </w:tc>
      </w:tr>
      <w:tr w14:paraId="321760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4079F15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绝缘等级</w:t>
            </w:r>
          </w:p>
        </w:tc>
        <w:tc>
          <w:tcPr>
            <w:tcW w:w="5301" w:type="dxa"/>
            <w:vAlign w:val="center"/>
          </w:tcPr>
          <w:p w14:paraId="6F044E4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F(电抗器H）</w:t>
            </w:r>
          </w:p>
        </w:tc>
      </w:tr>
      <w:tr w14:paraId="66EC5D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138AD3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冷却方式</w:t>
            </w:r>
          </w:p>
        </w:tc>
        <w:tc>
          <w:tcPr>
            <w:tcW w:w="5301" w:type="dxa"/>
            <w:vAlign w:val="center"/>
          </w:tcPr>
          <w:p w14:paraId="46F715B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风冷</w:t>
            </w:r>
          </w:p>
        </w:tc>
      </w:tr>
      <w:tr w14:paraId="4F53B8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4A01BB70">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适用焊丝类型</w:t>
            </w:r>
          </w:p>
        </w:tc>
        <w:tc>
          <w:tcPr>
            <w:tcW w:w="5301" w:type="dxa"/>
            <w:vAlign w:val="center"/>
          </w:tcPr>
          <w:p w14:paraId="7642E95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实芯/药芯/碳钢/不锈钢</w:t>
            </w:r>
          </w:p>
        </w:tc>
      </w:tr>
      <w:tr w14:paraId="5F45DE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06134E18">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适用焊丝直径</w:t>
            </w:r>
          </w:p>
        </w:tc>
        <w:tc>
          <w:tcPr>
            <w:tcW w:w="5301" w:type="dxa"/>
            <w:vAlign w:val="center"/>
          </w:tcPr>
          <w:p w14:paraId="2DFF5D1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 0.8/1.0/1.2/1.4/1.6mm（满足通用1.4mm碳钢药芯焊丝）</w:t>
            </w:r>
          </w:p>
        </w:tc>
      </w:tr>
      <w:tr w14:paraId="00D24F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2146569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时序</w:t>
            </w:r>
          </w:p>
        </w:tc>
        <w:tc>
          <w:tcPr>
            <w:tcW w:w="5301" w:type="dxa"/>
            <w:vAlign w:val="center"/>
          </w:tcPr>
          <w:p w14:paraId="36185D4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2步、4步</w:t>
            </w:r>
          </w:p>
        </w:tc>
      </w:tr>
      <w:tr w14:paraId="3B8302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7D0409A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保护气体</w:t>
            </w:r>
          </w:p>
        </w:tc>
        <w:tc>
          <w:tcPr>
            <w:tcW w:w="5301" w:type="dxa"/>
            <w:vAlign w:val="center"/>
          </w:tcPr>
          <w:p w14:paraId="31D7B3B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CO2和MAG气体</w:t>
            </w:r>
          </w:p>
        </w:tc>
      </w:tr>
      <w:tr w14:paraId="422D19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69934DE8">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回烧功能</w:t>
            </w:r>
          </w:p>
        </w:tc>
        <w:tc>
          <w:tcPr>
            <w:tcW w:w="5301" w:type="dxa"/>
            <w:vAlign w:val="center"/>
          </w:tcPr>
          <w:p w14:paraId="601A7BC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有</w:t>
            </w:r>
          </w:p>
        </w:tc>
      </w:tr>
      <w:tr w14:paraId="46C707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2267A4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提前送气时间</w:t>
            </w:r>
          </w:p>
        </w:tc>
        <w:tc>
          <w:tcPr>
            <w:tcW w:w="5301" w:type="dxa"/>
            <w:vAlign w:val="center"/>
          </w:tcPr>
          <w:p w14:paraId="2AEC045E">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0-25S</w:t>
            </w:r>
          </w:p>
        </w:tc>
      </w:tr>
      <w:tr w14:paraId="2655DC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360351B2">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滞后停气时间</w:t>
            </w:r>
          </w:p>
        </w:tc>
        <w:tc>
          <w:tcPr>
            <w:tcW w:w="5301" w:type="dxa"/>
            <w:vAlign w:val="center"/>
          </w:tcPr>
          <w:p w14:paraId="39022F2E">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0-25S</w:t>
            </w:r>
          </w:p>
        </w:tc>
      </w:tr>
      <w:tr w14:paraId="48B1BB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08897F4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点焊时间</w:t>
            </w:r>
          </w:p>
        </w:tc>
        <w:tc>
          <w:tcPr>
            <w:tcW w:w="5301" w:type="dxa"/>
            <w:vAlign w:val="center"/>
          </w:tcPr>
          <w:p w14:paraId="3035FB9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0.1-10S</w:t>
            </w:r>
          </w:p>
        </w:tc>
      </w:tr>
      <w:tr w14:paraId="4F6689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14:paraId="71C1619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防雷等级</w:t>
            </w:r>
          </w:p>
        </w:tc>
        <w:tc>
          <w:tcPr>
            <w:tcW w:w="5301" w:type="dxa"/>
            <w:vAlign w:val="center"/>
          </w:tcPr>
          <w:p w14:paraId="22B291D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D级</w:t>
            </w:r>
          </w:p>
        </w:tc>
      </w:tr>
    </w:tbl>
    <w:p w14:paraId="7C6A1C13">
      <w:pPr>
        <w:pStyle w:val="15"/>
        <w:numPr>
          <w:ilvl w:val="0"/>
          <w:numId w:val="0"/>
        </w:numPr>
        <w:ind w:firstLine="480" w:firstLineChars="200"/>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供货范围</w:t>
      </w:r>
    </w:p>
    <w:tbl>
      <w:tblPr>
        <w:tblStyle w:val="31"/>
        <w:tblW w:w="92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405"/>
        <w:gridCol w:w="1136"/>
        <w:gridCol w:w="2786"/>
        <w:gridCol w:w="709"/>
        <w:gridCol w:w="709"/>
        <w:gridCol w:w="2774"/>
      </w:tblGrid>
      <w:tr w14:paraId="5E2B8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jc w:val="center"/>
        </w:trPr>
        <w:tc>
          <w:tcPr>
            <w:tcW w:w="720" w:type="dxa"/>
            <w:vAlign w:val="center"/>
          </w:tcPr>
          <w:p w14:paraId="7C0914BD">
            <w:pPr>
              <w:jc w:val="center"/>
              <w:rPr>
                <w:rFonts w:hint="eastAsia"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序号</w:t>
            </w:r>
          </w:p>
        </w:tc>
        <w:tc>
          <w:tcPr>
            <w:tcW w:w="1541" w:type="dxa"/>
            <w:gridSpan w:val="2"/>
            <w:vAlign w:val="center"/>
          </w:tcPr>
          <w:p w14:paraId="37797B4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名称</w:t>
            </w:r>
          </w:p>
        </w:tc>
        <w:tc>
          <w:tcPr>
            <w:tcW w:w="2786" w:type="dxa"/>
            <w:vAlign w:val="center"/>
          </w:tcPr>
          <w:p w14:paraId="7F52C42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规格</w:t>
            </w:r>
          </w:p>
        </w:tc>
        <w:tc>
          <w:tcPr>
            <w:tcW w:w="709" w:type="dxa"/>
            <w:vAlign w:val="center"/>
          </w:tcPr>
          <w:p w14:paraId="0E4C5FF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数量</w:t>
            </w:r>
          </w:p>
        </w:tc>
        <w:tc>
          <w:tcPr>
            <w:tcW w:w="709" w:type="dxa"/>
            <w:vAlign w:val="center"/>
          </w:tcPr>
          <w:p w14:paraId="19D8EF1E">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单位</w:t>
            </w:r>
          </w:p>
        </w:tc>
        <w:tc>
          <w:tcPr>
            <w:tcW w:w="2774" w:type="dxa"/>
            <w:vAlign w:val="center"/>
          </w:tcPr>
          <w:p w14:paraId="22DFB822">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备注</w:t>
            </w:r>
          </w:p>
        </w:tc>
      </w:tr>
      <w:tr w14:paraId="466D2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exact"/>
          <w:jc w:val="center"/>
        </w:trPr>
        <w:tc>
          <w:tcPr>
            <w:tcW w:w="720" w:type="dxa"/>
            <w:vAlign w:val="center"/>
          </w:tcPr>
          <w:p w14:paraId="671479C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p>
        </w:tc>
        <w:tc>
          <w:tcPr>
            <w:tcW w:w="1541" w:type="dxa"/>
            <w:gridSpan w:val="2"/>
            <w:vAlign w:val="center"/>
          </w:tcPr>
          <w:p w14:paraId="315BE30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主机</w:t>
            </w:r>
          </w:p>
        </w:tc>
        <w:tc>
          <w:tcPr>
            <w:tcW w:w="2786" w:type="dxa"/>
            <w:vAlign w:val="center"/>
          </w:tcPr>
          <w:p w14:paraId="1320CD1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额定输出电流：500A</w:t>
            </w:r>
          </w:p>
        </w:tc>
        <w:tc>
          <w:tcPr>
            <w:tcW w:w="709" w:type="dxa"/>
            <w:vAlign w:val="center"/>
          </w:tcPr>
          <w:p w14:paraId="0202AC8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04215A3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台</w:t>
            </w:r>
          </w:p>
        </w:tc>
        <w:tc>
          <w:tcPr>
            <w:tcW w:w="2774" w:type="dxa"/>
            <w:vAlign w:val="center"/>
          </w:tcPr>
          <w:p w14:paraId="3943C40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逆变控制，额定负载持续率100%。</w:t>
            </w:r>
          </w:p>
        </w:tc>
      </w:tr>
      <w:tr w14:paraId="6315C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720" w:type="dxa"/>
            <w:vAlign w:val="center"/>
          </w:tcPr>
          <w:p w14:paraId="1CA331A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w:t>
            </w:r>
          </w:p>
        </w:tc>
        <w:tc>
          <w:tcPr>
            <w:tcW w:w="1541" w:type="dxa"/>
            <w:gridSpan w:val="2"/>
            <w:vAlign w:val="center"/>
          </w:tcPr>
          <w:p w14:paraId="160DDA27">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送丝机</w:t>
            </w:r>
          </w:p>
        </w:tc>
        <w:tc>
          <w:tcPr>
            <w:tcW w:w="2786" w:type="dxa"/>
            <w:vAlign w:val="center"/>
          </w:tcPr>
          <w:p w14:paraId="22F91C3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双驱送丝机（高频反电动势控制）</w:t>
            </w:r>
          </w:p>
        </w:tc>
        <w:tc>
          <w:tcPr>
            <w:tcW w:w="709" w:type="dxa"/>
            <w:vAlign w:val="center"/>
          </w:tcPr>
          <w:p w14:paraId="3622E41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39C762E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台</w:t>
            </w:r>
          </w:p>
        </w:tc>
        <w:tc>
          <w:tcPr>
            <w:tcW w:w="2774" w:type="dxa"/>
            <w:vAlign w:val="center"/>
          </w:tcPr>
          <w:p w14:paraId="4439E14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同一品牌</w:t>
            </w:r>
          </w:p>
        </w:tc>
      </w:tr>
      <w:tr w14:paraId="33902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exact"/>
          <w:jc w:val="center"/>
        </w:trPr>
        <w:tc>
          <w:tcPr>
            <w:tcW w:w="720" w:type="dxa"/>
            <w:vAlign w:val="center"/>
          </w:tcPr>
          <w:p w14:paraId="1680638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w:t>
            </w:r>
          </w:p>
        </w:tc>
        <w:tc>
          <w:tcPr>
            <w:tcW w:w="1541" w:type="dxa"/>
            <w:gridSpan w:val="2"/>
            <w:vAlign w:val="center"/>
          </w:tcPr>
          <w:p w14:paraId="702707B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焊枪</w:t>
            </w:r>
          </w:p>
        </w:tc>
        <w:tc>
          <w:tcPr>
            <w:tcW w:w="2786" w:type="dxa"/>
            <w:vAlign w:val="center"/>
          </w:tcPr>
          <w:p w14:paraId="4D51229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型号：500A</w:t>
            </w:r>
          </w:p>
        </w:tc>
        <w:tc>
          <w:tcPr>
            <w:tcW w:w="709" w:type="dxa"/>
            <w:vAlign w:val="center"/>
          </w:tcPr>
          <w:p w14:paraId="3E42D8A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5A0630A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把</w:t>
            </w:r>
          </w:p>
        </w:tc>
        <w:tc>
          <w:tcPr>
            <w:tcW w:w="2774" w:type="dxa"/>
            <w:vAlign w:val="center"/>
          </w:tcPr>
          <w:p w14:paraId="2486241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5米/把，同一品牌</w:t>
            </w:r>
          </w:p>
        </w:tc>
      </w:tr>
      <w:tr w14:paraId="53CE5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720" w:type="dxa"/>
            <w:vMerge w:val="restart"/>
            <w:vAlign w:val="center"/>
          </w:tcPr>
          <w:p w14:paraId="3761F4B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w:t>
            </w:r>
          </w:p>
        </w:tc>
        <w:tc>
          <w:tcPr>
            <w:tcW w:w="405" w:type="dxa"/>
            <w:vMerge w:val="restart"/>
            <w:vAlign w:val="center"/>
          </w:tcPr>
          <w:p w14:paraId="41C5C89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综合线缆</w:t>
            </w:r>
          </w:p>
        </w:tc>
        <w:tc>
          <w:tcPr>
            <w:tcW w:w="1136" w:type="dxa"/>
            <w:vAlign w:val="center"/>
          </w:tcPr>
          <w:p w14:paraId="7F34552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主机气管</w:t>
            </w:r>
          </w:p>
        </w:tc>
        <w:tc>
          <w:tcPr>
            <w:tcW w:w="2786" w:type="dxa"/>
            <w:vAlign w:val="center"/>
          </w:tcPr>
          <w:p w14:paraId="3998C76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内径φ6MM，</w:t>
            </w:r>
          </w:p>
        </w:tc>
        <w:tc>
          <w:tcPr>
            <w:tcW w:w="709" w:type="dxa"/>
            <w:vAlign w:val="center"/>
          </w:tcPr>
          <w:p w14:paraId="3D7AAEB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4E97F11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件</w:t>
            </w:r>
          </w:p>
        </w:tc>
        <w:tc>
          <w:tcPr>
            <w:tcW w:w="2774" w:type="dxa"/>
            <w:vAlign w:val="center"/>
          </w:tcPr>
          <w:p w14:paraId="5A4732F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配置相关连接附件</w:t>
            </w:r>
          </w:p>
        </w:tc>
      </w:tr>
      <w:tr w14:paraId="3F78E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exact"/>
          <w:jc w:val="center"/>
        </w:trPr>
        <w:tc>
          <w:tcPr>
            <w:tcW w:w="720" w:type="dxa"/>
            <w:vMerge w:val="continue"/>
            <w:vAlign w:val="center"/>
          </w:tcPr>
          <w:p w14:paraId="5C00CC5E">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405" w:type="dxa"/>
            <w:vMerge w:val="continue"/>
            <w:vAlign w:val="center"/>
          </w:tcPr>
          <w:p w14:paraId="7C068FD2">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1136" w:type="dxa"/>
            <w:vAlign w:val="center"/>
          </w:tcPr>
          <w:p w14:paraId="296F7DD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控制线</w:t>
            </w:r>
          </w:p>
        </w:tc>
        <w:tc>
          <w:tcPr>
            <w:tcW w:w="2786" w:type="dxa"/>
            <w:vAlign w:val="center"/>
          </w:tcPr>
          <w:p w14:paraId="0218464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HKYZ-400V-7*1</w:t>
            </w:r>
          </w:p>
        </w:tc>
        <w:tc>
          <w:tcPr>
            <w:tcW w:w="709" w:type="dxa"/>
            <w:vAlign w:val="center"/>
          </w:tcPr>
          <w:p w14:paraId="4DE288F2">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768B47E0">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w:t>
            </w:r>
          </w:p>
        </w:tc>
        <w:tc>
          <w:tcPr>
            <w:tcW w:w="2774" w:type="dxa"/>
            <w:vAlign w:val="center"/>
          </w:tcPr>
          <w:p w14:paraId="2D2ADF3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15米/台（配套每根2个7芯航空插头）</w:t>
            </w:r>
          </w:p>
        </w:tc>
      </w:tr>
      <w:tr w14:paraId="57DAB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720" w:type="dxa"/>
            <w:vMerge w:val="continue"/>
            <w:vAlign w:val="center"/>
          </w:tcPr>
          <w:p w14:paraId="5E5C0B18">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405" w:type="dxa"/>
            <w:vMerge w:val="continue"/>
            <w:vAlign w:val="center"/>
          </w:tcPr>
          <w:p w14:paraId="47DC0D53">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1136" w:type="dxa"/>
            <w:vAlign w:val="center"/>
          </w:tcPr>
          <w:p w14:paraId="195051C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地线</w:t>
            </w:r>
          </w:p>
        </w:tc>
        <w:tc>
          <w:tcPr>
            <w:tcW w:w="2786" w:type="dxa"/>
            <w:vAlign w:val="center"/>
          </w:tcPr>
          <w:p w14:paraId="4F2FF790">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YH-400V- 1*50mm²</w:t>
            </w:r>
          </w:p>
        </w:tc>
        <w:tc>
          <w:tcPr>
            <w:tcW w:w="709" w:type="dxa"/>
            <w:vAlign w:val="center"/>
          </w:tcPr>
          <w:p w14:paraId="097E2A1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5520164A">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w:t>
            </w:r>
          </w:p>
        </w:tc>
        <w:tc>
          <w:tcPr>
            <w:tcW w:w="2774" w:type="dxa"/>
            <w:vAlign w:val="center"/>
          </w:tcPr>
          <w:p w14:paraId="1E70F0D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2米/根（配套铜线鼻，每根2个）</w:t>
            </w:r>
          </w:p>
        </w:tc>
      </w:tr>
      <w:tr w14:paraId="3FA33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exact"/>
          <w:jc w:val="center"/>
        </w:trPr>
        <w:tc>
          <w:tcPr>
            <w:tcW w:w="720" w:type="dxa"/>
            <w:vMerge w:val="continue"/>
            <w:vAlign w:val="center"/>
          </w:tcPr>
          <w:p w14:paraId="2975B224">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405" w:type="dxa"/>
            <w:vMerge w:val="continue"/>
            <w:vAlign w:val="center"/>
          </w:tcPr>
          <w:p w14:paraId="6FED515D">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1136" w:type="dxa"/>
            <w:vAlign w:val="center"/>
          </w:tcPr>
          <w:p w14:paraId="2AD0D887">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焊接把线</w:t>
            </w:r>
          </w:p>
        </w:tc>
        <w:tc>
          <w:tcPr>
            <w:tcW w:w="2786" w:type="dxa"/>
            <w:vAlign w:val="center"/>
          </w:tcPr>
          <w:p w14:paraId="70D55C5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YH-400V- 1*50mm²</w:t>
            </w:r>
          </w:p>
        </w:tc>
        <w:tc>
          <w:tcPr>
            <w:tcW w:w="709" w:type="dxa"/>
            <w:vAlign w:val="center"/>
          </w:tcPr>
          <w:p w14:paraId="23E97B2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26842AAB">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w:t>
            </w:r>
          </w:p>
        </w:tc>
        <w:tc>
          <w:tcPr>
            <w:tcW w:w="2774" w:type="dxa"/>
            <w:vAlign w:val="center"/>
          </w:tcPr>
          <w:p w14:paraId="519820F3">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15米/根（配套铜线鼻，每根2个）</w:t>
            </w:r>
          </w:p>
        </w:tc>
      </w:tr>
      <w:tr w14:paraId="1776A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exact"/>
          <w:jc w:val="center"/>
        </w:trPr>
        <w:tc>
          <w:tcPr>
            <w:tcW w:w="720" w:type="dxa"/>
            <w:vMerge w:val="continue"/>
            <w:vAlign w:val="center"/>
          </w:tcPr>
          <w:p w14:paraId="4E0171A5">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405" w:type="dxa"/>
            <w:vMerge w:val="continue"/>
            <w:vAlign w:val="center"/>
          </w:tcPr>
          <w:p w14:paraId="462487A0">
            <w:pPr>
              <w:jc w:val="center"/>
              <w:rPr>
                <w:rFonts w:hint="eastAsia" w:ascii="仿宋_GB2312" w:hAnsi="仿宋_GB2312" w:eastAsia="仿宋_GB2312" w:cs="仿宋_GB2312"/>
                <w:color w:val="000000" w:themeColor="text1"/>
                <w:highlight w:val="none"/>
                <w14:textFill>
                  <w14:solidFill>
                    <w14:schemeClr w14:val="tx1"/>
                  </w14:solidFill>
                </w14:textFill>
              </w:rPr>
            </w:pPr>
          </w:p>
        </w:tc>
        <w:tc>
          <w:tcPr>
            <w:tcW w:w="1136" w:type="dxa"/>
            <w:vAlign w:val="center"/>
          </w:tcPr>
          <w:p w14:paraId="5F8A2AB4">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电源线</w:t>
            </w:r>
          </w:p>
        </w:tc>
        <w:tc>
          <w:tcPr>
            <w:tcW w:w="2786" w:type="dxa"/>
            <w:vAlign w:val="center"/>
          </w:tcPr>
          <w:p w14:paraId="34213E46">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YH-400V- 3*6+1*4</w:t>
            </w:r>
          </w:p>
        </w:tc>
        <w:tc>
          <w:tcPr>
            <w:tcW w:w="709" w:type="dxa"/>
            <w:vAlign w:val="center"/>
          </w:tcPr>
          <w:p w14:paraId="4FCBBE59">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20</w:t>
            </w:r>
          </w:p>
        </w:tc>
        <w:tc>
          <w:tcPr>
            <w:tcW w:w="709" w:type="dxa"/>
            <w:vAlign w:val="center"/>
          </w:tcPr>
          <w:p w14:paraId="00054688">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w:t>
            </w:r>
          </w:p>
        </w:tc>
        <w:tc>
          <w:tcPr>
            <w:tcW w:w="2774" w:type="dxa"/>
            <w:vAlign w:val="center"/>
          </w:tcPr>
          <w:p w14:paraId="15521E35">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highlight w:val="none"/>
                <w14:textFill>
                  <w14:solidFill>
                    <w14:schemeClr w14:val="tx1"/>
                  </w14:solidFill>
                </w14:textFill>
              </w:rPr>
              <w:t>米/根（配套铜线鼻，每根2个）</w:t>
            </w:r>
          </w:p>
        </w:tc>
      </w:tr>
    </w:tbl>
    <w:p w14:paraId="4350090A">
      <w:pPr>
        <w:pStyle w:val="15"/>
        <w:numPr>
          <w:ilvl w:val="0"/>
          <w:numId w:val="0"/>
        </w:numPr>
        <w:ind w:firstLine="482" w:firstLineChars="200"/>
        <w:rPr>
          <w:rFonts w:ascii="Segoe UI" w:hAnsi="Segoe UI" w:eastAsia="Segoe UI" w:cs="Segoe UI"/>
          <w:i w:val="0"/>
          <w:caps w:val="0"/>
          <w:color w:val="000000" w:themeColor="text1"/>
          <w:spacing w:val="0"/>
          <w:sz w:val="21"/>
          <w:szCs w:val="21"/>
          <w:highlight w:val="none"/>
          <w:shd w:val="clear" w:fill="FFFFFF"/>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八、质量保证、试验与验收</w:t>
      </w:r>
      <w:r>
        <w:rPr>
          <w:rFonts w:ascii="Segoe UI" w:hAnsi="Segoe UI" w:eastAsia="Segoe UI" w:cs="Segoe UI"/>
          <w:i w:val="0"/>
          <w:caps w:val="0"/>
          <w:color w:val="000000" w:themeColor="text1"/>
          <w:spacing w:val="0"/>
          <w:sz w:val="21"/>
          <w:szCs w:val="21"/>
          <w:highlight w:val="none"/>
          <w:shd w:val="clear" w:fill="FFFFFF"/>
          <w14:textFill>
            <w14:solidFill>
              <w14:schemeClr w14:val="tx1"/>
            </w14:solidFill>
          </w14:textFill>
        </w:rPr>
        <w:t xml:space="preserve"> </w:t>
      </w:r>
    </w:p>
    <w:p w14:paraId="125B15CA">
      <w:pPr>
        <w:pStyle w:val="15"/>
        <w:numPr>
          <w:ilvl w:val="0"/>
          <w:numId w:val="0"/>
        </w:numPr>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质量保证： 设备整机保修期不低于 24个月，自设备验收合格之日起计算。保修期内免费维修或更换故障零部件。</w:t>
      </w:r>
    </w:p>
    <w:p w14:paraId="266BBBD0">
      <w:pPr>
        <w:pStyle w:val="15"/>
        <w:numPr>
          <w:ilvl w:val="0"/>
          <w:numId w:val="0"/>
        </w:numPr>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出厂试验： 投标方须在出厂前进行100%检验，并提供包括但不限于：绝缘电阻测试、耐压测试、空载/负载性能测试、连续焊接温升测试等报告。</w:t>
      </w:r>
    </w:p>
    <w:p w14:paraId="5F9DDCC1">
      <w:pPr>
        <w:pStyle w:val="15"/>
        <w:numPr>
          <w:ilvl w:val="0"/>
          <w:numId w:val="0"/>
        </w:numPr>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到货验收：开箱验收： 设备到达现场后，双方共同开箱，检查设备外观、型号、配置是否与合同一致。 </w:t>
      </w:r>
    </w:p>
    <w:p w14:paraId="2D89020C">
      <w:pPr>
        <w:pStyle w:val="15"/>
        <w:numPr>
          <w:ilvl w:val="0"/>
          <w:numId w:val="0"/>
        </w:numPr>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最终验收： 设备安装调试后，在招标方现场进行性能考核。焊机应在额定参数下连续稳定工作不低于30分钟，焊接效果（电弧稳定性、飞溅大小、成型外观）满足招标方工艺要求。</w:t>
      </w:r>
    </w:p>
    <w:p w14:paraId="3E3D8ABA">
      <w:pPr>
        <w:pStyle w:val="76"/>
        <w:rPr>
          <w:b w:val="0"/>
          <w:bCs w:val="0"/>
          <w:color w:val="000000" w:themeColor="text1"/>
          <w:highlight w:val="none"/>
          <w14:textFill>
            <w14:solidFill>
              <w14:schemeClr w14:val="tx1"/>
            </w14:solidFill>
          </w14:textFill>
        </w:rPr>
      </w:pPr>
    </w:p>
    <w:p w14:paraId="2D924271">
      <w:pPr>
        <w:pStyle w:val="76"/>
        <w:rPr>
          <w:b/>
          <w:bCs/>
          <w:color w:val="000000" w:themeColor="text1"/>
          <w:highlight w:val="none"/>
          <w14:textFill>
            <w14:solidFill>
              <w14:schemeClr w14:val="tx1"/>
            </w14:solidFill>
          </w14:textFill>
        </w:rPr>
      </w:pPr>
    </w:p>
    <w:p w14:paraId="6CAF7552">
      <w:pPr>
        <w:rPr>
          <w:rFonts w:hint="eastAsia"/>
          <w:color w:val="000000" w:themeColor="text1"/>
          <w:highlight w:val="none"/>
          <w14:textFill>
            <w14:solidFill>
              <w14:schemeClr w14:val="tx1"/>
            </w14:solidFill>
          </w14:textFill>
        </w:rPr>
      </w:pPr>
      <w:bookmarkStart w:id="17" w:name="_Toc47976609"/>
      <w:r>
        <w:rPr>
          <w:rFonts w:hint="eastAsia"/>
          <w:color w:val="000000" w:themeColor="text1"/>
          <w:highlight w:val="none"/>
          <w14:textFill>
            <w14:solidFill>
              <w14:schemeClr w14:val="tx1"/>
            </w14:solidFill>
          </w14:textFill>
        </w:rPr>
        <w:br w:type="page"/>
      </w:r>
      <w:bookmarkEnd w:id="17"/>
      <w:bookmarkStart w:id="18" w:name="_Toc47976615"/>
    </w:p>
    <w:p w14:paraId="0D600DD2">
      <w:pPr>
        <w:pStyle w:val="71"/>
        <w:rPr>
          <w:rFonts w:ascii="黑体" w:hAnsi="Calibri" w:eastAsia="黑体" w:cs="Times New Roman"/>
          <w:color w:val="000000" w:themeColor="text1"/>
          <w:sz w:val="24"/>
          <w:szCs w:val="24"/>
          <w:highlight w:val="none"/>
          <w14:textFill>
            <w14:solidFill>
              <w14:schemeClr w14:val="tx1"/>
            </w14:solidFill>
          </w14:textFill>
        </w:rPr>
      </w:pPr>
      <w:bookmarkStart w:id="19" w:name="_Toc16500"/>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部分　</w:t>
      </w:r>
      <w:bookmarkEnd w:id="18"/>
      <w:r>
        <w:rPr>
          <w:rFonts w:hint="eastAsia"/>
          <w:color w:val="000000" w:themeColor="text1"/>
          <w:highlight w:val="none"/>
          <w:lang w:val="en-US" w:eastAsia="zh-CN"/>
          <w14:textFill>
            <w14:solidFill>
              <w14:schemeClr w14:val="tx1"/>
            </w14:solidFill>
          </w14:textFill>
        </w:rPr>
        <w:t>投标文件附件</w:t>
      </w:r>
      <w:bookmarkEnd w:id="19"/>
    </w:p>
    <w:p w14:paraId="40464189">
      <w:pPr>
        <w:jc w:val="both"/>
        <w:rPr>
          <w:rFonts w:ascii="宋体"/>
          <w:b/>
          <w:color w:val="000000" w:themeColor="text1"/>
          <w:szCs w:val="24"/>
          <w:highlight w:val="none"/>
          <w14:textFill>
            <w14:solidFill>
              <w14:schemeClr w14:val="tx1"/>
            </w14:solidFill>
          </w14:textFill>
        </w:rPr>
      </w:pPr>
    </w:p>
    <w:p w14:paraId="504BBA25">
      <w:pPr>
        <w:pStyle w:val="15"/>
        <w:rPr>
          <w:color w:val="000000" w:themeColor="text1"/>
          <w:highlight w:val="none"/>
          <w14:textFill>
            <w14:solidFill>
              <w14:schemeClr w14:val="tx1"/>
            </w14:solidFill>
          </w14:textFill>
        </w:rPr>
      </w:pPr>
    </w:p>
    <w:p w14:paraId="4D7D20E2">
      <w:pPr>
        <w:pStyle w:val="72"/>
        <w:numPr>
          <w:ilvl w:val="0"/>
          <w:numId w:val="0"/>
        </w:numPr>
        <w:ind w:leftChars="0"/>
        <w:outlineLvl w:val="1"/>
        <w:rPr>
          <w:rFonts w:hint="default" w:ascii="宋体" w:hAnsi="宋体" w:eastAsia="宋体" w:cs="宋体"/>
          <w:color w:val="000000" w:themeColor="text1"/>
          <w:sz w:val="32"/>
          <w:szCs w:val="32"/>
          <w:highlight w:val="none"/>
          <w:lang w:val="en-US" w:eastAsia="zh-CN"/>
          <w14:textFill>
            <w14:solidFill>
              <w14:schemeClr w14:val="tx1"/>
            </w14:solidFill>
          </w14:textFill>
        </w:rPr>
      </w:pPr>
      <w:bookmarkStart w:id="20" w:name="_Toc47976618"/>
      <w:bookmarkStart w:id="21" w:name="_Toc29366865"/>
      <w:bookmarkStart w:id="22" w:name="_Toc29366869"/>
      <w:r>
        <w:rPr>
          <w:rFonts w:hint="eastAsia" w:ascii="宋体" w:hAnsi="宋体" w:eastAsia="宋体" w:cs="宋体"/>
          <w:color w:val="000000" w:themeColor="text1"/>
          <w:sz w:val="32"/>
          <w:szCs w:val="32"/>
          <w:highlight w:val="none"/>
          <w:lang w:val="en-US" w:eastAsia="zh-CN"/>
          <w14:textFill>
            <w14:solidFill>
              <w14:schemeClr w14:val="tx1"/>
            </w14:solidFill>
          </w14:textFill>
        </w:rPr>
        <w:t>附件1 法定代表人授权委托书</w:t>
      </w:r>
    </w:p>
    <w:bookmarkEnd w:id="20"/>
    <w:p w14:paraId="0F82EB49">
      <w:pPr>
        <w:spacing w:line="360" w:lineRule="auto"/>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法定代表人授权委托书</w:t>
      </w:r>
    </w:p>
    <w:p w14:paraId="360BC1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ascii="宋体" w:hAnsi="宋体" w:eastAsia="宋体" w:cs="Times New Roman"/>
          <w:b/>
          <w:bCs/>
          <w:color w:val="000000" w:themeColor="text1"/>
          <w:sz w:val="24"/>
          <w:szCs w:val="24"/>
          <w:highlight w:val="none"/>
          <w:u w:val="single"/>
          <w14:textFill>
            <w14:solidFill>
              <w14:schemeClr w14:val="tx1"/>
            </w14:solidFill>
          </w14:textFill>
        </w:rPr>
        <w:t xml:space="preserve"> </w:t>
      </w:r>
      <w:r>
        <w:rPr>
          <w:rFonts w:hint="eastAsia" w:ascii="宋体" w:hAnsi="宋体" w:cs="Times New Roman"/>
          <w:b/>
          <w:bCs/>
          <w:color w:val="000000" w:themeColor="text1"/>
          <w:sz w:val="24"/>
          <w:szCs w:val="24"/>
          <w:highlight w:val="none"/>
          <w:u w:val="single"/>
          <w:lang w:val="en-US" w:eastAsia="zh-CN"/>
          <w14:textFill>
            <w14:solidFill>
              <w14:schemeClr w14:val="tx1"/>
            </w14:solidFill>
          </w14:textFill>
        </w:rPr>
        <w:t xml:space="preserve"> 泰安五岳公司—新增焊机项目（20台500型焊机）  </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0AAE19F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8A8B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E919BC7">
            <w:pPr>
              <w:adjustRightInd w:val="0"/>
              <w:snapToGrid w:val="0"/>
              <w:spacing w:before="93" w:beforeLines="30" w:line="312" w:lineRule="auto"/>
              <w:jc w:val="center"/>
              <w:rPr>
                <w:rFonts w:ascii="宋体" w:hAnsi="Calibri" w:eastAsia="宋体" w:cs="Times New Roman"/>
                <w:color w:val="000000" w:themeColor="text1"/>
                <w:sz w:val="24"/>
                <w:szCs w:val="20"/>
                <w:highlight w:val="none"/>
                <w:u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w:t>
            </w:r>
            <w:r>
              <w:rPr>
                <w:rFonts w:hint="eastAsia" w:ascii="宋体" w:hAnsi="宋体" w:eastAsia="宋体" w:cs="Times New Roman"/>
                <w:color w:val="000000" w:themeColor="text1"/>
                <w:sz w:val="24"/>
                <w:szCs w:val="20"/>
                <w:highlight w:val="none"/>
                <w:u w:val="none"/>
                <w:lang w:eastAsia="zh-CN"/>
                <w14:textFill>
                  <w14:solidFill>
                    <w14:schemeClr w14:val="tx1"/>
                  </w14:solidFill>
                </w14:textFill>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095FBB74">
            <w:pPr>
              <w:adjustRightInd w:val="0"/>
              <w:snapToGrid w:val="0"/>
              <w:spacing w:before="93"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w:t>
            </w:r>
            <w:r>
              <w:rPr>
                <w:rFonts w:hint="eastAsia" w:ascii="宋体" w:hAnsi="宋体" w:eastAsia="宋体" w:cs="Times New Roman"/>
                <w:color w:val="000000" w:themeColor="text1"/>
                <w:sz w:val="24"/>
                <w:szCs w:val="20"/>
                <w:highlight w:val="none"/>
                <w:lang w:eastAsia="zh-CN"/>
                <w14:textFill>
                  <w14:solidFill>
                    <w14:schemeClr w14:val="tx1"/>
                  </w14:solidFill>
                </w14:textFill>
              </w:rPr>
              <w:t>（</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正反面</w:t>
            </w:r>
            <w:r>
              <w:rPr>
                <w:rFonts w:hint="eastAsia" w:ascii="宋体" w:hAnsi="宋体" w:eastAsia="宋体" w:cs="Times New Roman"/>
                <w:color w:val="000000" w:themeColor="text1"/>
                <w:sz w:val="24"/>
                <w:szCs w:val="20"/>
                <w:highlight w:val="none"/>
                <w:lang w:eastAsia="zh-CN"/>
                <w14:textFill>
                  <w14:solidFill>
                    <w14:schemeClr w14:val="tx1"/>
                  </w14:solidFill>
                </w14:textFill>
              </w:rPr>
              <w:t>）</w:t>
            </w:r>
          </w:p>
        </w:tc>
      </w:tr>
    </w:tbl>
    <w:p w14:paraId="0252E7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性别：</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年龄：</w:t>
      </w:r>
    </w:p>
    <w:p w14:paraId="7F85763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部门：</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职务：</w:t>
      </w:r>
    </w:p>
    <w:p w14:paraId="19751C0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3AE15A7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15B5670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706688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1732C9CC">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3D4B05B5">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p>
    <w:p w14:paraId="6425BC56">
      <w:pPr>
        <w:rPr>
          <w:rFonts w:ascii="Calibri" w:hAnsi="Calibri" w:eastAsia="黑体" w:cs="Times New Roman"/>
          <w:b/>
          <w:bCs/>
          <w:color w:val="000000" w:themeColor="text1"/>
          <w:sz w:val="28"/>
          <w:szCs w:val="20"/>
          <w:highlight w:val="none"/>
          <w14:textFill>
            <w14:solidFill>
              <w14:schemeClr w14:val="tx1"/>
            </w14:solidFill>
          </w14:textFill>
        </w:rPr>
      </w:pPr>
    </w:p>
    <w:p w14:paraId="7618E426">
      <w:pPr>
        <w:pStyle w:val="15"/>
        <w:rPr>
          <w:rFonts w:ascii="Calibri" w:hAnsi="Calibri" w:eastAsia="黑体" w:cs="Times New Roman"/>
          <w:b/>
          <w:bCs/>
          <w:color w:val="000000" w:themeColor="text1"/>
          <w:sz w:val="28"/>
          <w:szCs w:val="20"/>
          <w:highlight w:val="none"/>
          <w14:textFill>
            <w14:solidFill>
              <w14:schemeClr w14:val="tx1"/>
            </w14:solidFill>
          </w14:textFill>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0A34D568">
      <w:pPr>
        <w:pStyle w:val="72"/>
        <w:numPr>
          <w:ilvl w:val="0"/>
          <w:numId w:val="0"/>
        </w:numPr>
        <w:ind w:leftChars="0"/>
        <w:outlineLvl w:val="1"/>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附件2 投标人基本情况及资产情况汇总表</w:t>
      </w:r>
    </w:p>
    <w:p w14:paraId="3262C259">
      <w:pPr>
        <w:spacing w:line="360" w:lineRule="auto"/>
        <w:jc w:val="left"/>
        <w:outlineLvl w:val="3"/>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表 1 投标人基本情况表</w:t>
      </w:r>
    </w:p>
    <w:p w14:paraId="4AC0B4BD">
      <w:pPr>
        <w:spacing w:line="360" w:lineRule="auto"/>
        <w:jc w:val="center"/>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2FF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105BD9">
            <w:pPr>
              <w:pStyle w:val="112"/>
              <w:spacing w:before="114"/>
              <w:ind w:left="7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企业名称 </w:t>
            </w:r>
          </w:p>
        </w:tc>
        <w:tc>
          <w:tcPr>
            <w:tcW w:w="4680" w:type="dxa"/>
            <w:gridSpan w:val="4"/>
            <w:vAlign w:val="center"/>
          </w:tcPr>
          <w:p w14:paraId="4DB56FD6">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3C75B8A">
            <w:pPr>
              <w:pStyle w:val="112"/>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724A1D22">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A55D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C9FA607">
            <w:pPr>
              <w:pStyle w:val="112"/>
              <w:spacing w:before="114"/>
              <w:ind w:left="7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企业地址 </w:t>
            </w:r>
          </w:p>
        </w:tc>
        <w:tc>
          <w:tcPr>
            <w:tcW w:w="4680" w:type="dxa"/>
            <w:gridSpan w:val="4"/>
            <w:vAlign w:val="center"/>
          </w:tcPr>
          <w:p w14:paraId="740D3B8D">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8A8E3DF">
            <w:pPr>
              <w:pStyle w:val="112"/>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1A31BEF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4B1A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3CA5E2A">
            <w:pPr>
              <w:pStyle w:val="112"/>
              <w:spacing w:before="111"/>
              <w:ind w:left="7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企业性质 </w:t>
            </w:r>
          </w:p>
        </w:tc>
        <w:tc>
          <w:tcPr>
            <w:tcW w:w="4680" w:type="dxa"/>
            <w:gridSpan w:val="4"/>
            <w:vAlign w:val="center"/>
          </w:tcPr>
          <w:p w14:paraId="64069B5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712F1F24">
            <w:pPr>
              <w:pStyle w:val="112"/>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3EDA679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2B2D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7DAB36A">
            <w:pPr>
              <w:pStyle w:val="112"/>
              <w:spacing w:before="111"/>
              <w:ind w:left="50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企业法人代表  </w:t>
            </w:r>
          </w:p>
        </w:tc>
        <w:tc>
          <w:tcPr>
            <w:tcW w:w="4680" w:type="dxa"/>
            <w:gridSpan w:val="4"/>
          </w:tcPr>
          <w:p w14:paraId="0FC51929">
            <w:pPr>
              <w:pStyle w:val="6"/>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13427640">
            <w:pPr>
              <w:pStyle w:val="112"/>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3E0105D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55F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86EE6E1">
            <w:pPr>
              <w:pStyle w:val="112"/>
              <w:spacing w:before="114"/>
              <w:ind w:left="7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品牌区分 </w:t>
            </w:r>
          </w:p>
        </w:tc>
        <w:tc>
          <w:tcPr>
            <w:tcW w:w="7500" w:type="dxa"/>
            <w:gridSpan w:val="6"/>
          </w:tcPr>
          <w:p w14:paraId="2E16D0AA">
            <w:pPr>
              <w:pStyle w:val="112"/>
              <w:spacing w:before="106"/>
              <w:ind w:left="40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 xml:space="preserve">自产 </w:t>
            </w:r>
            <w:r>
              <w:rPr>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 xml:space="preserve">总代理 </w:t>
            </w:r>
            <w:r>
              <w:rPr>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 xml:space="preserve">代理  </w:t>
            </w:r>
            <w:r>
              <w:rPr>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 xml:space="preserve">经销 </w:t>
            </w:r>
          </w:p>
        </w:tc>
      </w:tr>
      <w:tr w14:paraId="13924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1A5E49">
            <w:pPr>
              <w:pStyle w:val="112"/>
              <w:spacing w:before="178"/>
              <w:ind w:left="7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品牌名称 </w:t>
            </w:r>
          </w:p>
        </w:tc>
        <w:tc>
          <w:tcPr>
            <w:tcW w:w="3583" w:type="dxa"/>
            <w:gridSpan w:val="3"/>
            <w:vAlign w:val="center"/>
          </w:tcPr>
          <w:p w14:paraId="09646BE9">
            <w:pPr>
              <w:widowControl/>
              <w:rPr>
                <w:rFonts w:ascii="宋体" w:hAnsi="宋体" w:eastAsia="仿宋_GB2312"/>
                <w:color w:val="000000" w:themeColor="text1"/>
                <w:kern w:val="0"/>
                <w:szCs w:val="21"/>
                <w:highlight w:val="none"/>
                <w14:textFill>
                  <w14:solidFill>
                    <w14:schemeClr w14:val="tx1"/>
                  </w14:solidFill>
                </w14:textFill>
              </w:rPr>
            </w:pPr>
          </w:p>
        </w:tc>
        <w:tc>
          <w:tcPr>
            <w:tcW w:w="1097" w:type="dxa"/>
          </w:tcPr>
          <w:p w14:paraId="67B1B507">
            <w:pPr>
              <w:pStyle w:val="112"/>
              <w:spacing w:before="15"/>
              <w:ind w:left="279"/>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质量</w:t>
            </w:r>
            <w:r>
              <w:rPr>
                <w:color w:val="000000" w:themeColor="text1"/>
                <w:highlight w:val="none"/>
                <w14:textFill>
                  <w14:solidFill>
                    <w14:schemeClr w14:val="tx1"/>
                  </w14:solidFill>
                </w14:textFill>
              </w:rPr>
              <w:t xml:space="preserve"> </w:t>
            </w:r>
          </w:p>
          <w:p w14:paraId="7EADAB79">
            <w:pPr>
              <w:pStyle w:val="112"/>
              <w:spacing w:before="30" w:line="277" w:lineRule="exact"/>
              <w:ind w:left="279"/>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体系</w:t>
            </w:r>
          </w:p>
        </w:tc>
        <w:tc>
          <w:tcPr>
            <w:tcW w:w="2820" w:type="dxa"/>
            <w:gridSpan w:val="2"/>
          </w:tcPr>
          <w:p w14:paraId="0284244C">
            <w:pPr>
              <w:pStyle w:val="112"/>
              <w:spacing w:before="158"/>
              <w:jc w:val="center"/>
              <w:rPr>
                <w:color w:val="000000" w:themeColor="text1"/>
                <w:sz w:val="24"/>
                <w:highlight w:val="none"/>
                <w14:textFill>
                  <w14:solidFill>
                    <w14:schemeClr w14:val="tx1"/>
                  </w14:solidFill>
                </w14:textFill>
              </w:rPr>
            </w:pPr>
          </w:p>
        </w:tc>
      </w:tr>
      <w:tr w14:paraId="330EF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BCBD425">
            <w:pPr>
              <w:pStyle w:val="112"/>
              <w:spacing w:before="149"/>
              <w:ind w:left="3345" w:right="3223"/>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单位概况</w:t>
            </w:r>
          </w:p>
        </w:tc>
      </w:tr>
      <w:tr w14:paraId="3967F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0856EB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参保</w:t>
            </w:r>
            <w:r>
              <w:rPr>
                <w:rFonts w:ascii="宋体" w:hAnsi="宋体" w:eastAsia="宋体" w:cs="宋体"/>
                <w:color w:val="000000" w:themeColor="text1"/>
                <w:spacing w:val="-2"/>
                <w:szCs w:val="21"/>
                <w:highlight w:val="none"/>
                <w14:textFill>
                  <w14:solidFill>
                    <w14:schemeClr w14:val="tx1"/>
                  </w14:solidFill>
                </w14:textFill>
              </w:rPr>
              <w:t>职工总人</w:t>
            </w:r>
            <w:r>
              <w:rPr>
                <w:rFonts w:ascii="宋体" w:hAnsi="宋体" w:eastAsia="宋体" w:cs="宋体"/>
                <w:color w:val="000000" w:themeColor="text1"/>
                <w:spacing w:val="-1"/>
                <w:szCs w:val="21"/>
                <w:highlight w:val="none"/>
                <w14:textFill>
                  <w14:solidFill>
                    <w14:schemeClr w14:val="tx1"/>
                  </w14:solidFill>
                </w14:textFill>
              </w:rPr>
              <w:t>数</w:t>
            </w:r>
          </w:p>
        </w:tc>
        <w:tc>
          <w:tcPr>
            <w:tcW w:w="990" w:type="dxa"/>
            <w:vAlign w:val="center"/>
          </w:tcPr>
          <w:p w14:paraId="069C66CA">
            <w:pPr>
              <w:widowControl/>
              <w:textAlignment w:val="center"/>
              <w:rPr>
                <w:rFonts w:ascii="宋体" w:hAnsi="宋体" w:eastAsia="宋体" w:cs="宋体"/>
                <w:color w:val="000000" w:themeColor="text1"/>
                <w:szCs w:val="21"/>
                <w:highlight w:val="none"/>
                <w14:textFill>
                  <w14:solidFill>
                    <w14:schemeClr w14:val="tx1"/>
                  </w14:solidFill>
                </w14:textFill>
              </w:rPr>
            </w:pPr>
          </w:p>
        </w:tc>
        <w:tc>
          <w:tcPr>
            <w:tcW w:w="1530" w:type="dxa"/>
            <w:vAlign w:val="center"/>
          </w:tcPr>
          <w:p w14:paraId="2BDF9E7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工程技术人</w:t>
            </w:r>
            <w:r>
              <w:rPr>
                <w:rFonts w:ascii="宋体" w:hAnsi="宋体" w:eastAsia="宋体" w:cs="宋体"/>
                <w:color w:val="000000" w:themeColor="text1"/>
                <w:spacing w:val="-1"/>
                <w:szCs w:val="21"/>
                <w:highlight w:val="none"/>
                <w14:textFill>
                  <w14:solidFill>
                    <w14:schemeClr w14:val="tx1"/>
                  </w14:solidFill>
                </w14:textFill>
              </w:rPr>
              <w:t>员</w:t>
            </w:r>
          </w:p>
        </w:tc>
        <w:tc>
          <w:tcPr>
            <w:tcW w:w="1063" w:type="dxa"/>
            <w:vAlign w:val="center"/>
          </w:tcPr>
          <w:p w14:paraId="6E92B01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c>
          <w:tcPr>
            <w:tcW w:w="1097" w:type="dxa"/>
            <w:vAlign w:val="center"/>
          </w:tcPr>
          <w:p w14:paraId="6D7D066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生</w:t>
            </w:r>
            <w:r>
              <w:rPr>
                <w:rFonts w:ascii="宋体" w:hAnsi="宋体" w:eastAsia="宋体" w:cs="宋体"/>
                <w:color w:val="000000" w:themeColor="text1"/>
                <w:spacing w:val="-2"/>
                <w:szCs w:val="21"/>
                <w:highlight w:val="none"/>
                <w14:textFill>
                  <w14:solidFill>
                    <w14:schemeClr w14:val="tx1"/>
                  </w14:solidFill>
                </w14:textFill>
              </w:rPr>
              <w:t>产</w:t>
            </w:r>
            <w:r>
              <w:rPr>
                <w:rFonts w:hint="eastAsia" w:ascii="宋体" w:hAnsi="宋体" w:eastAsia="宋体" w:cs="宋体"/>
                <w:color w:val="000000" w:themeColor="text1"/>
                <w:spacing w:val="-2"/>
                <w:szCs w:val="21"/>
                <w:highlight w:val="none"/>
                <w14:textFill>
                  <w14:solidFill>
                    <w14:schemeClr w14:val="tx1"/>
                  </w14:solidFill>
                </w14:textFill>
              </w:rPr>
              <w:t>、销售人员</w:t>
            </w:r>
          </w:p>
        </w:tc>
        <w:tc>
          <w:tcPr>
            <w:tcW w:w="2820" w:type="dxa"/>
            <w:gridSpan w:val="2"/>
            <w:vAlign w:val="center"/>
          </w:tcPr>
          <w:p w14:paraId="51DE0A4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54A5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BA1C53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企业优势、关键产品特点</w:t>
            </w:r>
          </w:p>
        </w:tc>
        <w:tc>
          <w:tcPr>
            <w:tcW w:w="7500" w:type="dxa"/>
            <w:gridSpan w:val="6"/>
            <w:vAlign w:val="center"/>
          </w:tcPr>
          <w:p w14:paraId="606B045E">
            <w:pPr>
              <w:widowControl/>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w:t>
            </w:r>
          </w:p>
        </w:tc>
      </w:tr>
      <w:tr w14:paraId="06EE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ACA82C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企业行业水平及行业口碑</w:t>
            </w:r>
          </w:p>
        </w:tc>
        <w:tc>
          <w:tcPr>
            <w:tcW w:w="7500" w:type="dxa"/>
            <w:gridSpan w:val="6"/>
            <w:vAlign w:val="center"/>
          </w:tcPr>
          <w:p w14:paraId="055F922E">
            <w:pPr>
              <w:widowControl/>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w:t>
            </w:r>
          </w:p>
        </w:tc>
      </w:tr>
      <w:tr w14:paraId="0D10A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3228AB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公</w:t>
            </w:r>
            <w:r>
              <w:rPr>
                <w:rFonts w:ascii="宋体" w:hAnsi="宋体" w:eastAsia="宋体" w:cs="宋体"/>
                <w:color w:val="000000" w:themeColor="text1"/>
                <w:spacing w:val="-7"/>
                <w:szCs w:val="21"/>
                <w:highlight w:val="none"/>
                <w14:textFill>
                  <w14:solidFill>
                    <w14:schemeClr w14:val="tx1"/>
                  </w14:solidFill>
                </w14:textFill>
              </w:rPr>
              <w:t>司</w:t>
            </w:r>
            <w:r>
              <w:rPr>
                <w:rFonts w:ascii="宋体" w:hAnsi="宋体" w:eastAsia="宋体" w:cs="宋体"/>
                <w:color w:val="000000" w:themeColor="text1"/>
                <w:spacing w:val="-5"/>
                <w:szCs w:val="21"/>
                <w:highlight w:val="none"/>
                <w14:textFill>
                  <w14:solidFill>
                    <w14:schemeClr w14:val="tx1"/>
                  </w14:solidFill>
                </w14:textFill>
              </w:rPr>
              <w:t>现有主要研发、</w:t>
            </w:r>
            <w:r>
              <w:rPr>
                <w:rFonts w:ascii="宋体" w:hAnsi="宋体" w:eastAsia="宋体" w:cs="宋体"/>
                <w:color w:val="000000" w:themeColor="text1"/>
                <w:szCs w:val="21"/>
                <w:highlight w:val="none"/>
                <w14:textFill>
                  <w14:solidFill>
                    <w14:schemeClr w14:val="tx1"/>
                  </w14:solidFill>
                </w14:textFill>
              </w:rPr>
              <w:t xml:space="preserve"> </w:t>
            </w:r>
            <w:r>
              <w:rPr>
                <w:rFonts w:ascii="宋体" w:hAnsi="宋体" w:eastAsia="宋体" w:cs="宋体"/>
                <w:color w:val="000000" w:themeColor="text1"/>
                <w:spacing w:val="-4"/>
                <w:szCs w:val="21"/>
                <w:highlight w:val="none"/>
                <w14:textFill>
                  <w14:solidFill>
                    <w14:schemeClr w14:val="tx1"/>
                  </w14:solidFill>
                </w14:textFill>
              </w:rPr>
              <w:t>实</w:t>
            </w:r>
            <w:r>
              <w:rPr>
                <w:rFonts w:ascii="宋体" w:hAnsi="宋体" w:eastAsia="宋体" w:cs="宋体"/>
                <w:color w:val="000000" w:themeColor="text1"/>
                <w:spacing w:val="-2"/>
                <w:szCs w:val="21"/>
                <w:highlight w:val="none"/>
                <w14:textFill>
                  <w14:solidFill>
                    <w14:schemeClr w14:val="tx1"/>
                  </w14:solidFill>
                </w14:textFill>
              </w:rPr>
              <w:t>验、生产设备</w:t>
            </w:r>
          </w:p>
        </w:tc>
        <w:tc>
          <w:tcPr>
            <w:tcW w:w="7500" w:type="dxa"/>
            <w:gridSpan w:val="6"/>
            <w:vAlign w:val="center"/>
          </w:tcPr>
          <w:p w14:paraId="4350574E">
            <w:pPr>
              <w:widowControl/>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w:t>
            </w:r>
          </w:p>
        </w:tc>
      </w:tr>
      <w:tr w14:paraId="02AD3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67E5D3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近三或五年企业类似业绩及履约情况</w:t>
            </w:r>
          </w:p>
        </w:tc>
        <w:tc>
          <w:tcPr>
            <w:tcW w:w="7500" w:type="dxa"/>
            <w:gridSpan w:val="6"/>
            <w:vAlign w:val="center"/>
          </w:tcPr>
          <w:p w14:paraId="6EE7493F">
            <w:pPr>
              <w:widowControl/>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w:t>
            </w:r>
          </w:p>
        </w:tc>
      </w:tr>
      <w:tr w14:paraId="4C5B6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158348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售后服务及质量</w:t>
            </w:r>
          </w:p>
        </w:tc>
        <w:tc>
          <w:tcPr>
            <w:tcW w:w="7500" w:type="dxa"/>
            <w:gridSpan w:val="6"/>
            <w:vAlign w:val="center"/>
          </w:tcPr>
          <w:p w14:paraId="62648434">
            <w:pPr>
              <w:widowControl/>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w:t>
            </w:r>
          </w:p>
        </w:tc>
      </w:tr>
      <w:tr w14:paraId="6DD57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3DB6726">
            <w:pPr>
              <w:widowControl/>
              <w:textAlignment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szCs w:val="21"/>
                <w:highlight w:val="none"/>
                <w14:textFill>
                  <w14:solidFill>
                    <w14:schemeClr w14:val="tx1"/>
                  </w14:solidFill>
                </w14:textFill>
              </w:rPr>
              <w:t>关</w:t>
            </w:r>
            <w:r>
              <w:rPr>
                <w:rFonts w:ascii="宋体" w:hAnsi="宋体" w:eastAsia="宋体" w:cs="宋体"/>
                <w:color w:val="000000" w:themeColor="text1"/>
                <w:spacing w:val="-3"/>
                <w:szCs w:val="21"/>
                <w:highlight w:val="none"/>
                <w14:textFill>
                  <w14:solidFill>
                    <w14:schemeClr w14:val="tx1"/>
                  </w14:solidFill>
                </w14:textFill>
              </w:rPr>
              <w:t>人</w:t>
            </w:r>
            <w:r>
              <w:rPr>
                <w:rFonts w:ascii="宋体" w:hAnsi="宋体" w:eastAsia="宋体" w:cs="宋体"/>
                <w:color w:val="000000" w:themeColor="text1"/>
                <w:spacing w:val="-2"/>
                <w:szCs w:val="21"/>
                <w:highlight w:val="none"/>
                <w14:textFill>
                  <w14:solidFill>
                    <w14:schemeClr w14:val="tx1"/>
                  </w14:solidFill>
                </w14:textFill>
              </w:rPr>
              <w:t>员简介</w:t>
            </w:r>
          </w:p>
        </w:tc>
        <w:tc>
          <w:tcPr>
            <w:tcW w:w="7500" w:type="dxa"/>
            <w:gridSpan w:val="6"/>
            <w:vAlign w:val="center"/>
          </w:tcPr>
          <w:p w14:paraId="4A140695">
            <w:pPr>
              <w:widowControl/>
              <w:jc w:val="left"/>
              <w:rPr>
                <w:rFonts w:ascii="宋体" w:hAnsi="宋体" w:eastAsia="宋体" w:cs="宋体"/>
                <w:color w:val="000000" w:themeColor="text1"/>
                <w:kern w:val="0"/>
                <w:szCs w:val="21"/>
                <w:highlight w:val="none"/>
                <w14:textFill>
                  <w14:solidFill>
                    <w14:schemeClr w14:val="tx1"/>
                  </w14:solidFill>
                </w14:textFill>
              </w:rPr>
            </w:pPr>
          </w:p>
        </w:tc>
      </w:tr>
    </w:tbl>
    <w:p w14:paraId="75FADAEF">
      <w:pPr>
        <w:pStyle w:val="15"/>
        <w:rPr>
          <w:rFonts w:ascii="Times New Roman" w:hAnsi="Times New Roman" w:eastAsia="宋体" w:cs="Times New Roman"/>
          <w:b/>
          <w:bCs/>
          <w:color w:val="000000" w:themeColor="text1"/>
          <w:sz w:val="24"/>
          <w:szCs w:val="24"/>
          <w:highlight w:val="none"/>
          <w14:textFill>
            <w14:solidFill>
              <w14:schemeClr w14:val="tx1"/>
            </w14:solidFill>
          </w14:textFill>
        </w:rPr>
      </w:pPr>
    </w:p>
    <w:p w14:paraId="27018339">
      <w:pPr>
        <w:pStyle w:val="15"/>
        <w:rPr>
          <w:rFonts w:ascii="Times New Roman" w:hAnsi="Times New Roman" w:eastAsia="宋体" w:cs="Times New Roman"/>
          <w:b/>
          <w:bCs/>
          <w:color w:val="000000" w:themeColor="text1"/>
          <w:sz w:val="24"/>
          <w:szCs w:val="24"/>
          <w:highlight w:val="none"/>
          <w14:textFill>
            <w14:solidFill>
              <w14:schemeClr w14:val="tx1"/>
            </w14:solidFill>
          </w14:textFill>
        </w:rPr>
      </w:pPr>
    </w:p>
    <w:p w14:paraId="25104EF4">
      <w:pPr>
        <w:pStyle w:val="15"/>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749522">
      <w:pPr>
        <w:pStyle w:val="15"/>
        <w:rPr>
          <w:rFonts w:ascii="Times New Roman" w:hAnsi="Times New Roman" w:eastAsia="宋体" w:cs="Times New Roman"/>
          <w:b/>
          <w:bCs/>
          <w:color w:val="000000" w:themeColor="text1"/>
          <w:sz w:val="24"/>
          <w:szCs w:val="24"/>
          <w:highlight w:val="none"/>
          <w14:textFill>
            <w14:solidFill>
              <w14:schemeClr w14:val="tx1"/>
            </w14:solidFill>
          </w14:textFill>
        </w:rPr>
      </w:pPr>
    </w:p>
    <w:p w14:paraId="63AA1ED4">
      <w:pPr>
        <w:spacing w:line="360" w:lineRule="auto"/>
        <w:jc w:val="left"/>
        <w:outlineLvl w:val="3"/>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表 2 资产情况汇总表</w:t>
      </w:r>
    </w:p>
    <w:p w14:paraId="16496EE0">
      <w:pPr>
        <w:spacing w:line="360" w:lineRule="auto"/>
        <w:jc w:val="center"/>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资产情况汇总表</w:t>
      </w:r>
    </w:p>
    <w:p w14:paraId="36EDF78A">
      <w:pPr>
        <w:bidi w:val="0"/>
        <w:rPr>
          <w:rFonts w:hint="eastAsia"/>
          <w:color w:val="000000" w:themeColor="text1"/>
          <w:highlight w:val="none"/>
          <w14:textFill>
            <w14:solidFill>
              <w14:schemeClr w14:val="tx1"/>
            </w14:solidFill>
          </w14:textFill>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2FD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4BD94B29">
            <w:pPr>
              <w:spacing w:line="440" w:lineRule="exact"/>
              <w:jc w:val="center"/>
              <w:rPr>
                <w:rFonts w:ascii="宋体" w:hAnsi="宋体"/>
                <w:color w:val="000000" w:themeColor="text1"/>
                <w:szCs w:val="24"/>
                <w:highlight w:val="none"/>
                <w14:textFill>
                  <w14:solidFill>
                    <w14:schemeClr w14:val="tx1"/>
                  </w14:solidFill>
                </w14:textFill>
              </w:rPr>
            </w:pPr>
            <w:r>
              <w:rPr>
                <w:rFonts w:ascii="宋体" w:hAnsi="宋体" w:eastAsia="宋体"/>
                <w:color w:val="000000" w:themeColor="text1"/>
                <w:sz w:val="24"/>
                <w:szCs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公司资产情况汇总表</w:t>
            </w:r>
          </w:p>
        </w:tc>
      </w:tr>
      <w:tr w14:paraId="487F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543C2B6">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注册资金（万元）</w:t>
            </w:r>
          </w:p>
        </w:tc>
        <w:tc>
          <w:tcPr>
            <w:tcW w:w="3865" w:type="dxa"/>
            <w:gridSpan w:val="3"/>
          </w:tcPr>
          <w:p w14:paraId="5BC76D43">
            <w:pPr>
              <w:spacing w:line="440" w:lineRule="exact"/>
              <w:jc w:val="center"/>
              <w:rPr>
                <w:rFonts w:ascii="宋体" w:hAnsi="宋体"/>
                <w:color w:val="000000" w:themeColor="text1"/>
                <w:sz w:val="24"/>
                <w:szCs w:val="24"/>
                <w:highlight w:val="none"/>
                <w14:textFill>
                  <w14:solidFill>
                    <w14:schemeClr w14:val="tx1"/>
                  </w14:solidFill>
                </w14:textFill>
              </w:rPr>
            </w:pPr>
          </w:p>
        </w:tc>
      </w:tr>
      <w:tr w14:paraId="0D52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3DBAD6A">
            <w:pPr>
              <w:spacing w:line="440" w:lineRule="exact"/>
              <w:jc w:val="center"/>
              <w:rPr>
                <w:rFonts w:ascii="宋体" w:hAnsi="宋体"/>
                <w:color w:val="000000" w:themeColor="text1"/>
                <w:sz w:val="24"/>
                <w:szCs w:val="24"/>
                <w:highlight w:val="none"/>
                <w14:textFill>
                  <w14:solidFill>
                    <w14:schemeClr w14:val="tx1"/>
                  </w14:solidFill>
                </w14:textFill>
              </w:rPr>
            </w:pPr>
            <w:r>
              <w:rPr>
                <w:rFonts w:ascii="宋体" w:hAnsi="宋体" w:eastAsia="宋体"/>
                <w:color w:val="000000" w:themeColor="text1"/>
                <w:sz w:val="24"/>
                <w:szCs w:val="24"/>
                <w:highlight w:val="none"/>
                <w14:textFill>
                  <w14:solidFill>
                    <w14:schemeClr w14:val="tx1"/>
                  </w14:solidFill>
                </w14:textFill>
              </w:rPr>
              <w:t>实收资金（万元）</w:t>
            </w:r>
          </w:p>
        </w:tc>
        <w:tc>
          <w:tcPr>
            <w:tcW w:w="3865" w:type="dxa"/>
            <w:gridSpan w:val="3"/>
          </w:tcPr>
          <w:p w14:paraId="5766093D">
            <w:pPr>
              <w:spacing w:line="440" w:lineRule="exact"/>
              <w:jc w:val="center"/>
              <w:rPr>
                <w:rFonts w:ascii="宋体" w:hAnsi="宋体"/>
                <w:color w:val="000000" w:themeColor="text1"/>
                <w:sz w:val="24"/>
                <w:szCs w:val="24"/>
                <w:highlight w:val="none"/>
                <w14:textFill>
                  <w14:solidFill>
                    <w14:schemeClr w14:val="tx1"/>
                  </w14:solidFill>
                </w14:textFill>
              </w:rPr>
            </w:pPr>
          </w:p>
        </w:tc>
      </w:tr>
      <w:tr w14:paraId="26A7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B7AB429">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年度资产情况</w:t>
            </w:r>
          </w:p>
        </w:tc>
        <w:tc>
          <w:tcPr>
            <w:tcW w:w="1287" w:type="dxa"/>
            <w:vAlign w:val="center"/>
          </w:tcPr>
          <w:p w14:paraId="687214FC">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202</w:t>
            </w:r>
            <w:r>
              <w:rPr>
                <w:rFonts w:hint="eastAsia" w:ascii="宋体" w:hAnsi="宋体" w:eastAsia="宋体"/>
                <w:color w:val="000000" w:themeColor="text1"/>
                <w:sz w:val="24"/>
                <w:szCs w:val="24"/>
                <w:highlight w:val="none"/>
                <w:lang w:val="en-US" w:eastAsia="zh-CN"/>
                <w14:textFill>
                  <w14:solidFill>
                    <w14:schemeClr w14:val="tx1"/>
                  </w14:solidFill>
                </w14:textFill>
              </w:rPr>
              <w:t>2</w:t>
            </w:r>
            <w:r>
              <w:rPr>
                <w:rFonts w:hint="eastAsia" w:ascii="宋体" w:hAnsi="宋体" w:eastAsia="宋体"/>
                <w:color w:val="000000" w:themeColor="text1"/>
                <w:sz w:val="24"/>
                <w:szCs w:val="24"/>
                <w:highlight w:val="none"/>
                <w14:textFill>
                  <w14:solidFill>
                    <w14:schemeClr w14:val="tx1"/>
                  </w14:solidFill>
                </w14:textFill>
              </w:rPr>
              <w:t>年</w:t>
            </w:r>
          </w:p>
        </w:tc>
        <w:tc>
          <w:tcPr>
            <w:tcW w:w="1288" w:type="dxa"/>
            <w:vAlign w:val="center"/>
          </w:tcPr>
          <w:p w14:paraId="1683BA11">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202</w:t>
            </w:r>
            <w:r>
              <w:rPr>
                <w:rFonts w:hint="eastAsia" w:ascii="宋体" w:hAnsi="宋体" w:eastAsia="宋体"/>
                <w:color w:val="000000" w:themeColor="text1"/>
                <w:sz w:val="24"/>
                <w:szCs w:val="24"/>
                <w:highlight w:val="none"/>
                <w:lang w:val="en-US" w:eastAsia="zh-CN"/>
                <w14:textFill>
                  <w14:solidFill>
                    <w14:schemeClr w14:val="tx1"/>
                  </w14:solidFill>
                </w14:textFill>
              </w:rPr>
              <w:t>3</w:t>
            </w:r>
            <w:r>
              <w:rPr>
                <w:rFonts w:hint="eastAsia" w:ascii="宋体" w:hAnsi="宋体" w:eastAsia="宋体"/>
                <w:color w:val="000000" w:themeColor="text1"/>
                <w:sz w:val="24"/>
                <w:szCs w:val="24"/>
                <w:highlight w:val="none"/>
                <w14:textFill>
                  <w14:solidFill>
                    <w14:schemeClr w14:val="tx1"/>
                  </w14:solidFill>
                </w14:textFill>
              </w:rPr>
              <w:t>年</w:t>
            </w:r>
          </w:p>
        </w:tc>
        <w:tc>
          <w:tcPr>
            <w:tcW w:w="1288" w:type="dxa"/>
            <w:vAlign w:val="center"/>
          </w:tcPr>
          <w:p w14:paraId="4042AA43">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202</w:t>
            </w:r>
            <w:r>
              <w:rPr>
                <w:rFonts w:hint="eastAsia" w:ascii="宋体" w:hAnsi="宋体" w:eastAsia="宋体"/>
                <w:color w:val="000000" w:themeColor="text1"/>
                <w:sz w:val="24"/>
                <w:szCs w:val="24"/>
                <w:highlight w:val="none"/>
                <w:lang w:val="en-US" w:eastAsia="zh-CN"/>
                <w14:textFill>
                  <w14:solidFill>
                    <w14:schemeClr w14:val="tx1"/>
                  </w14:solidFill>
                </w14:textFill>
              </w:rPr>
              <w:t>4</w:t>
            </w:r>
            <w:r>
              <w:rPr>
                <w:rFonts w:hint="eastAsia" w:ascii="宋体" w:hAnsi="宋体" w:eastAsia="宋体"/>
                <w:color w:val="000000" w:themeColor="text1"/>
                <w:sz w:val="24"/>
                <w:szCs w:val="24"/>
                <w:highlight w:val="none"/>
                <w14:textFill>
                  <w14:solidFill>
                    <w14:schemeClr w14:val="tx1"/>
                  </w14:solidFill>
                </w14:textFill>
              </w:rPr>
              <w:t>年</w:t>
            </w:r>
          </w:p>
        </w:tc>
      </w:tr>
      <w:tr w14:paraId="19FA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824B1CE">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流动资产（万元）</w:t>
            </w:r>
          </w:p>
        </w:tc>
        <w:tc>
          <w:tcPr>
            <w:tcW w:w="1287" w:type="dxa"/>
          </w:tcPr>
          <w:p w14:paraId="7937EE57">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07972E73">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F05A6BE">
            <w:pPr>
              <w:spacing w:line="440" w:lineRule="exact"/>
              <w:jc w:val="center"/>
              <w:rPr>
                <w:rFonts w:ascii="宋体" w:hAnsi="宋体"/>
                <w:color w:val="000000" w:themeColor="text1"/>
                <w:sz w:val="24"/>
                <w:szCs w:val="24"/>
                <w:highlight w:val="none"/>
                <w14:textFill>
                  <w14:solidFill>
                    <w14:schemeClr w14:val="tx1"/>
                  </w14:solidFill>
                </w14:textFill>
              </w:rPr>
            </w:pPr>
          </w:p>
        </w:tc>
      </w:tr>
      <w:tr w14:paraId="4172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C422D75">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非流动资产（万元）</w:t>
            </w:r>
          </w:p>
        </w:tc>
        <w:tc>
          <w:tcPr>
            <w:tcW w:w="1287" w:type="dxa"/>
          </w:tcPr>
          <w:p w14:paraId="548C16E7">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7C72C69">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C813411">
            <w:pPr>
              <w:spacing w:line="440" w:lineRule="exact"/>
              <w:jc w:val="center"/>
              <w:rPr>
                <w:rFonts w:ascii="宋体" w:hAnsi="宋体"/>
                <w:color w:val="000000" w:themeColor="text1"/>
                <w:sz w:val="24"/>
                <w:szCs w:val="24"/>
                <w:highlight w:val="none"/>
                <w14:textFill>
                  <w14:solidFill>
                    <w14:schemeClr w14:val="tx1"/>
                  </w14:solidFill>
                </w14:textFill>
              </w:rPr>
            </w:pPr>
          </w:p>
        </w:tc>
      </w:tr>
      <w:tr w14:paraId="2EBD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54B2BD2">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营业收入（万元）</w:t>
            </w:r>
          </w:p>
        </w:tc>
        <w:tc>
          <w:tcPr>
            <w:tcW w:w="1287" w:type="dxa"/>
          </w:tcPr>
          <w:p w14:paraId="6F44F4E1">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744B77C">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16451AE6">
            <w:pPr>
              <w:spacing w:line="440" w:lineRule="exact"/>
              <w:jc w:val="center"/>
              <w:rPr>
                <w:rFonts w:ascii="宋体" w:hAnsi="宋体"/>
                <w:color w:val="000000" w:themeColor="text1"/>
                <w:sz w:val="24"/>
                <w:szCs w:val="24"/>
                <w:highlight w:val="none"/>
                <w14:textFill>
                  <w14:solidFill>
                    <w14:schemeClr w14:val="tx1"/>
                  </w14:solidFill>
                </w14:textFill>
              </w:rPr>
            </w:pPr>
          </w:p>
        </w:tc>
      </w:tr>
      <w:tr w14:paraId="437C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790433E">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年底资产总值（万元）</w:t>
            </w:r>
          </w:p>
        </w:tc>
        <w:tc>
          <w:tcPr>
            <w:tcW w:w="1287" w:type="dxa"/>
          </w:tcPr>
          <w:p w14:paraId="56B51306">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344AF8A3">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10E0A095">
            <w:pPr>
              <w:spacing w:line="440" w:lineRule="exact"/>
              <w:jc w:val="center"/>
              <w:rPr>
                <w:rFonts w:ascii="宋体" w:hAnsi="宋体"/>
                <w:color w:val="000000" w:themeColor="text1"/>
                <w:sz w:val="24"/>
                <w:szCs w:val="24"/>
                <w:highlight w:val="none"/>
                <w14:textFill>
                  <w14:solidFill>
                    <w14:schemeClr w14:val="tx1"/>
                  </w14:solidFill>
                </w14:textFill>
              </w:rPr>
            </w:pPr>
          </w:p>
        </w:tc>
      </w:tr>
      <w:tr w14:paraId="5CC2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3AB46CD">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年底负债总值（万元）</w:t>
            </w:r>
          </w:p>
        </w:tc>
        <w:tc>
          <w:tcPr>
            <w:tcW w:w="1287" w:type="dxa"/>
          </w:tcPr>
          <w:p w14:paraId="17199DD9">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505DFBB6">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477DE3BA">
            <w:pPr>
              <w:spacing w:line="440" w:lineRule="exact"/>
              <w:jc w:val="center"/>
              <w:rPr>
                <w:rFonts w:ascii="宋体" w:hAnsi="宋体"/>
                <w:color w:val="000000" w:themeColor="text1"/>
                <w:sz w:val="24"/>
                <w:szCs w:val="24"/>
                <w:highlight w:val="none"/>
                <w14:textFill>
                  <w14:solidFill>
                    <w14:schemeClr w14:val="tx1"/>
                  </w14:solidFill>
                </w14:textFill>
              </w:rPr>
            </w:pPr>
          </w:p>
        </w:tc>
      </w:tr>
      <w:tr w14:paraId="50D7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0BC9FBF">
            <w:pPr>
              <w:spacing w:line="440" w:lineRule="exact"/>
              <w:jc w:val="center"/>
              <w:rPr>
                <w:rFonts w:ascii="宋体" w:hAnsi="宋体"/>
                <w:color w:val="000000" w:themeColor="text1"/>
                <w:sz w:val="24"/>
                <w:szCs w:val="24"/>
                <w:highlight w:val="none"/>
                <w14:textFill>
                  <w14:solidFill>
                    <w14:schemeClr w14:val="tx1"/>
                  </w14:solidFill>
                </w14:textFill>
              </w:rPr>
            </w:pPr>
            <w:r>
              <w:rPr>
                <w:rFonts w:ascii="宋体" w:hAnsi="宋体" w:eastAsia="宋体"/>
                <w:color w:val="000000" w:themeColor="text1"/>
                <w:sz w:val="24"/>
                <w:szCs w:val="24"/>
                <w:highlight w:val="none"/>
                <w14:textFill>
                  <w14:solidFill>
                    <w14:schemeClr w14:val="tx1"/>
                  </w14:solidFill>
                </w14:textFill>
              </w:rPr>
              <w:t>资产负债率</w:t>
            </w:r>
            <w:r>
              <w:rPr>
                <w:rFonts w:hint="eastAsia" w:ascii="宋体" w:hAnsi="宋体" w:eastAsia="宋体"/>
                <w:color w:val="000000" w:themeColor="text1"/>
                <w:sz w:val="24"/>
                <w:szCs w:val="24"/>
                <w:highlight w:val="none"/>
                <w14:textFill>
                  <w14:solidFill>
                    <w14:schemeClr w14:val="tx1"/>
                  </w14:solidFill>
                </w14:textFill>
              </w:rPr>
              <w:t>（  %）</w:t>
            </w:r>
          </w:p>
        </w:tc>
        <w:tc>
          <w:tcPr>
            <w:tcW w:w="1287" w:type="dxa"/>
          </w:tcPr>
          <w:p w14:paraId="09CBBA24">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2ABCBE4B">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50704B5C">
            <w:pPr>
              <w:spacing w:line="440" w:lineRule="exact"/>
              <w:jc w:val="center"/>
              <w:rPr>
                <w:rFonts w:ascii="宋体" w:hAnsi="宋体"/>
                <w:color w:val="000000" w:themeColor="text1"/>
                <w:sz w:val="24"/>
                <w:szCs w:val="24"/>
                <w:highlight w:val="none"/>
                <w14:textFill>
                  <w14:solidFill>
                    <w14:schemeClr w14:val="tx1"/>
                  </w14:solidFill>
                </w14:textFill>
              </w:rPr>
            </w:pPr>
          </w:p>
        </w:tc>
      </w:tr>
      <w:tr w14:paraId="324C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3756BBD">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净利润（万元）</w:t>
            </w:r>
          </w:p>
        </w:tc>
        <w:tc>
          <w:tcPr>
            <w:tcW w:w="1287" w:type="dxa"/>
          </w:tcPr>
          <w:p w14:paraId="195A2C64">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7569444">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0DC2F3F1">
            <w:pPr>
              <w:spacing w:line="440" w:lineRule="exact"/>
              <w:jc w:val="center"/>
              <w:rPr>
                <w:rFonts w:ascii="宋体" w:hAnsi="宋体"/>
                <w:color w:val="000000" w:themeColor="text1"/>
                <w:sz w:val="24"/>
                <w:szCs w:val="24"/>
                <w:highlight w:val="none"/>
                <w14:textFill>
                  <w14:solidFill>
                    <w14:schemeClr w14:val="tx1"/>
                  </w14:solidFill>
                </w14:textFill>
              </w:rPr>
            </w:pPr>
          </w:p>
        </w:tc>
      </w:tr>
      <w:tr w14:paraId="0CF2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4851D83">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未分配利润（万元）</w:t>
            </w:r>
          </w:p>
        </w:tc>
        <w:tc>
          <w:tcPr>
            <w:tcW w:w="1287" w:type="dxa"/>
          </w:tcPr>
          <w:p w14:paraId="30F378BF">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6030BB8D">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223AD67C">
            <w:pPr>
              <w:spacing w:line="440" w:lineRule="exact"/>
              <w:jc w:val="center"/>
              <w:rPr>
                <w:rFonts w:ascii="宋体" w:hAnsi="宋体"/>
                <w:color w:val="000000" w:themeColor="text1"/>
                <w:sz w:val="24"/>
                <w:szCs w:val="24"/>
                <w:highlight w:val="none"/>
                <w14:textFill>
                  <w14:solidFill>
                    <w14:schemeClr w14:val="tx1"/>
                  </w14:solidFill>
                </w14:textFill>
              </w:rPr>
            </w:pPr>
          </w:p>
        </w:tc>
      </w:tr>
      <w:tr w14:paraId="7C58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EDAC02A">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营运</w:t>
            </w:r>
            <w:r>
              <w:rPr>
                <w:rFonts w:ascii="宋体" w:hAnsi="宋体" w:eastAsia="宋体"/>
                <w:color w:val="000000" w:themeColor="text1"/>
                <w:sz w:val="24"/>
                <w:szCs w:val="24"/>
                <w:highlight w:val="none"/>
                <w14:textFill>
                  <w14:solidFill>
                    <w14:schemeClr w14:val="tx1"/>
                  </w14:solidFill>
                </w14:textFill>
              </w:rPr>
              <w:t>资</w:t>
            </w:r>
            <w:r>
              <w:rPr>
                <w:rFonts w:hint="eastAsia" w:ascii="宋体" w:hAnsi="宋体" w:eastAsia="宋体"/>
                <w:color w:val="000000" w:themeColor="text1"/>
                <w:sz w:val="24"/>
                <w:szCs w:val="24"/>
                <w:highlight w:val="none"/>
                <w14:textFill>
                  <w14:solidFill>
                    <w14:schemeClr w14:val="tx1"/>
                  </w14:solidFill>
                </w14:textFill>
              </w:rPr>
              <w:t>金</w:t>
            </w:r>
          </w:p>
        </w:tc>
        <w:tc>
          <w:tcPr>
            <w:tcW w:w="1287" w:type="dxa"/>
          </w:tcPr>
          <w:p w14:paraId="76F08E96">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12834C22">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43786A65">
            <w:pPr>
              <w:spacing w:line="440" w:lineRule="exact"/>
              <w:jc w:val="center"/>
              <w:rPr>
                <w:rFonts w:ascii="宋体" w:hAnsi="宋体"/>
                <w:color w:val="000000" w:themeColor="text1"/>
                <w:sz w:val="24"/>
                <w:szCs w:val="24"/>
                <w:highlight w:val="none"/>
                <w14:textFill>
                  <w14:solidFill>
                    <w14:schemeClr w14:val="tx1"/>
                  </w14:solidFill>
                </w14:textFill>
              </w:rPr>
            </w:pPr>
          </w:p>
        </w:tc>
      </w:tr>
      <w:tr w14:paraId="3ACC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E6AAF3E">
            <w:pPr>
              <w:spacing w:line="4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（本年营业收入-上年营业收入）÷上年营业收入</w:t>
            </w:r>
          </w:p>
        </w:tc>
        <w:tc>
          <w:tcPr>
            <w:tcW w:w="1287" w:type="dxa"/>
          </w:tcPr>
          <w:p w14:paraId="67229615">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4D696EA2">
            <w:pPr>
              <w:spacing w:line="440" w:lineRule="exact"/>
              <w:jc w:val="center"/>
              <w:rPr>
                <w:rFonts w:ascii="宋体" w:hAnsi="宋体"/>
                <w:color w:val="000000" w:themeColor="text1"/>
                <w:sz w:val="24"/>
                <w:szCs w:val="24"/>
                <w:highlight w:val="none"/>
                <w14:textFill>
                  <w14:solidFill>
                    <w14:schemeClr w14:val="tx1"/>
                  </w14:solidFill>
                </w14:textFill>
              </w:rPr>
            </w:pPr>
          </w:p>
        </w:tc>
        <w:tc>
          <w:tcPr>
            <w:tcW w:w="1288" w:type="dxa"/>
          </w:tcPr>
          <w:p w14:paraId="1E45EEE1">
            <w:pPr>
              <w:spacing w:line="440" w:lineRule="exact"/>
              <w:jc w:val="center"/>
              <w:rPr>
                <w:rFonts w:ascii="宋体" w:hAnsi="宋体"/>
                <w:color w:val="000000" w:themeColor="text1"/>
                <w:sz w:val="24"/>
                <w:szCs w:val="24"/>
                <w:highlight w:val="none"/>
                <w14:textFill>
                  <w14:solidFill>
                    <w14:schemeClr w14:val="tx1"/>
                  </w14:solidFill>
                </w14:textFill>
              </w:rPr>
            </w:pPr>
          </w:p>
        </w:tc>
      </w:tr>
    </w:tbl>
    <w:p w14:paraId="45B0DF55">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559996C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EAD6C79">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w:t>
      </w:r>
      <w:r>
        <w:rPr>
          <w:rFonts w:ascii="宋体" w:hAnsi="宋体" w:eastAsia="宋体" w:cs="Times New Roman"/>
          <w:color w:val="000000" w:themeColor="text1"/>
          <w:sz w:val="24"/>
          <w:szCs w:val="20"/>
          <w:highlight w:val="non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期：</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7484CF8D">
      <w:pPr>
        <w:rPr>
          <w:rFonts w:ascii="宋体" w:hAnsi="Calibri" w:eastAsia="宋体" w:cs="宋体"/>
          <w:b/>
          <w:bCs/>
          <w:color w:val="000000" w:themeColor="text1"/>
          <w:sz w:val="28"/>
          <w:szCs w:val="20"/>
          <w:highlight w:val="none"/>
          <w14:textFill>
            <w14:solidFill>
              <w14:schemeClr w14:val="tx1"/>
            </w14:solidFill>
          </w14:textFill>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7928FDFD">
      <w:pPr>
        <w:pStyle w:val="72"/>
        <w:numPr>
          <w:ilvl w:val="0"/>
          <w:numId w:val="0"/>
        </w:numPr>
        <w:ind w:leftChars="0"/>
        <w:outlineLvl w:val="1"/>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附件3 保密承诺函</w:t>
      </w:r>
    </w:p>
    <w:p w14:paraId="436350CF">
      <w:pPr>
        <w:spacing w:line="360" w:lineRule="auto"/>
        <w:jc w:val="center"/>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保密承诺函</w:t>
      </w:r>
    </w:p>
    <w:p w14:paraId="1045DF84">
      <w:pPr>
        <w:spacing w:line="240" w:lineRule="exact"/>
        <w:jc w:val="center"/>
        <w:rPr>
          <w:rFonts w:ascii="宋体" w:hAnsi="Calibri" w:eastAsia="宋体" w:cs="Times New Roman"/>
          <w:b/>
          <w:bCs/>
          <w:color w:val="000000" w:themeColor="text1"/>
          <w:sz w:val="36"/>
          <w:szCs w:val="20"/>
          <w:highlight w:val="none"/>
          <w14:textFill>
            <w14:solidFill>
              <w14:schemeClr w14:val="tx1"/>
            </w14:solidFill>
          </w14:textFill>
        </w:rPr>
      </w:pPr>
    </w:p>
    <w:p w14:paraId="147BEB63">
      <w:pPr>
        <w:spacing w:line="360" w:lineRule="auto"/>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泰安五岳公司—新增焊机项目（20台500型焊机）</w:t>
      </w:r>
    </w:p>
    <w:p w14:paraId="3230103D">
      <w:pPr>
        <w:spacing w:line="360" w:lineRule="auto"/>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cs="Times New Roman"/>
          <w:b/>
          <w:bCs/>
          <w:color w:val="000000" w:themeColor="text1"/>
          <w:sz w:val="24"/>
          <w:szCs w:val="20"/>
          <w:highlight w:val="none"/>
          <w:lang w:eastAsia="zh-CN"/>
          <w14:textFill>
            <w14:solidFill>
              <w14:schemeClr w14:val="tx1"/>
            </w14:solidFill>
          </w14:textFill>
        </w:rPr>
        <w:t>中国重汽集团泰安五岳专用汽车有限公司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3B137C40">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hint="eastAsia" w:ascii="宋体" w:hAnsi="宋体" w:eastAsia="宋体" w:cs="Times New Roman"/>
          <w:color w:val="000000" w:themeColor="text1"/>
          <w:sz w:val="24"/>
          <w:szCs w:val="20"/>
          <w:highlight w:val="none"/>
          <w:u w:val="single"/>
          <w14:textFill>
            <w14:solidFill>
              <w14:schemeClr w14:val="tx1"/>
            </w14:solidFill>
          </w14:textFill>
        </w:rPr>
        <w:t>投标单位名称</w:t>
      </w:r>
      <w:r>
        <w:rPr>
          <w:rFonts w:hint="eastAsia" w:ascii="宋体" w:hAnsi="宋体" w:eastAsia="宋体" w:cs="Times New Roman"/>
          <w:color w:val="000000" w:themeColor="text1"/>
          <w:sz w:val="24"/>
          <w:szCs w:val="20"/>
          <w:highlight w:val="none"/>
          <w14:textFill>
            <w14:solidFill>
              <w14:schemeClr w14:val="tx1"/>
            </w14:solidFill>
          </w14:textFill>
        </w:rPr>
        <w:t>）对招标人的商业秘密作如下承诺：</w:t>
      </w:r>
    </w:p>
    <w:p w14:paraId="087250A5">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5904361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64EFFC0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076229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7B2C295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37DF1FB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3241D73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3844E99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0736A39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25A15E2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2128416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2B87523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1FF4C2A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r>
        <w:rPr>
          <w:rFonts w:ascii="宋体" w:hAnsi="宋体" w:eastAsia="宋体" w:cs="Times New Roman"/>
          <w:color w:val="000000" w:themeColor="text1"/>
          <w:sz w:val="24"/>
          <w:szCs w:val="20"/>
          <w:highlight w:val="none"/>
          <w:u w:val="single"/>
          <w14:textFill>
            <w14:solidFill>
              <w14:schemeClr w14:val="tx1"/>
            </w14:solidFill>
          </w14:textFill>
        </w:rPr>
        <w:t xml:space="preserve">                                                                       </w:t>
      </w:r>
    </w:p>
    <w:p w14:paraId="52F6AB7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0034E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429D750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79AD23F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期：</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w:t>
      </w:r>
    </w:p>
    <w:bookmarkEnd w:id="21"/>
    <w:bookmarkEnd w:id="22"/>
    <w:p w14:paraId="418A8F44">
      <w:pPr>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br w:type="page"/>
      </w:r>
    </w:p>
    <w:p w14:paraId="2FD2F134">
      <w:pPr>
        <w:pStyle w:val="72"/>
        <w:numPr>
          <w:ilvl w:val="0"/>
          <w:numId w:val="0"/>
        </w:numPr>
        <w:ind w:leftChars="0"/>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附件4 开标一览表</w:t>
      </w:r>
    </w:p>
    <w:p w14:paraId="6F736643">
      <w:pPr>
        <w:spacing w:line="360" w:lineRule="auto"/>
        <w:jc w:val="center"/>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开标一览表</w:t>
      </w:r>
    </w:p>
    <w:p w14:paraId="387F3D5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项目名称：</w:t>
      </w:r>
      <w:r>
        <w:rPr>
          <w:rFonts w:hint="eastAsia" w:ascii="宋体" w:hAnsi="宋体" w:cs="Times New Roman"/>
          <w:color w:val="000000" w:themeColor="text1"/>
          <w:sz w:val="24"/>
          <w:szCs w:val="24"/>
          <w:highlight w:val="none"/>
          <w:u w:val="single"/>
          <w:lang w:val="en-US" w:eastAsia="zh-CN"/>
          <w14:textFill>
            <w14:solidFill>
              <w14:schemeClr w14:val="tx1"/>
            </w14:solidFill>
          </w14:textFill>
        </w:rPr>
        <w:t xml:space="preserve">  泰安五岳公司—新增焊机项目（20台500型焊机）   </w:t>
      </w:r>
      <w:r>
        <w:rPr>
          <w:rFonts w:ascii="宋体" w:hAnsi="宋体" w:eastAsia="宋体" w:cs="Times New Roman"/>
          <w:color w:val="000000" w:themeColor="text1"/>
          <w:sz w:val="24"/>
          <w:szCs w:val="24"/>
          <w:highlight w:val="none"/>
          <w14:textFill>
            <w14:solidFill>
              <w14:schemeClr w14:val="tx1"/>
            </w14:solidFill>
          </w14:textFill>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BEE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27801A6">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Times New Roman" w:hAnsi="Times New Roman" w:eastAsia="宋体" w:cs="Times New Roman"/>
                <w:b/>
                <w:color w:val="000000" w:themeColor="text1"/>
                <w:szCs w:val="20"/>
                <w:highlight w:val="none"/>
                <w14:textFill>
                  <w14:solidFill>
                    <w14:schemeClr w14:val="tx1"/>
                  </w14:solidFill>
                </w14:textFill>
              </w:rPr>
              <w:t>序号</w:t>
            </w:r>
          </w:p>
        </w:tc>
        <w:tc>
          <w:tcPr>
            <w:tcW w:w="1518" w:type="dxa"/>
            <w:vAlign w:val="center"/>
          </w:tcPr>
          <w:p w14:paraId="48313A71">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Times New Roman" w:hAnsi="Times New Roman" w:eastAsia="宋体" w:cs="Times New Roman"/>
                <w:b/>
                <w:color w:val="000000" w:themeColor="text1"/>
                <w:szCs w:val="20"/>
                <w:highlight w:val="none"/>
                <w14:textFill>
                  <w14:solidFill>
                    <w14:schemeClr w14:val="tx1"/>
                  </w14:solidFill>
                </w14:textFill>
              </w:rPr>
              <w:t>货物名称</w:t>
            </w:r>
          </w:p>
        </w:tc>
        <w:tc>
          <w:tcPr>
            <w:tcW w:w="848" w:type="dxa"/>
            <w:vAlign w:val="center"/>
          </w:tcPr>
          <w:p w14:paraId="713C631F">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Times New Roman" w:hAnsi="Times New Roman" w:eastAsia="宋体" w:cs="Times New Roman"/>
                <w:b/>
                <w:color w:val="000000" w:themeColor="text1"/>
                <w:szCs w:val="20"/>
                <w:highlight w:val="none"/>
                <w14:textFill>
                  <w14:solidFill>
                    <w14:schemeClr w14:val="tx1"/>
                  </w14:solidFill>
                </w14:textFill>
              </w:rPr>
              <w:t>数量</w:t>
            </w:r>
          </w:p>
        </w:tc>
        <w:tc>
          <w:tcPr>
            <w:tcW w:w="2270" w:type="dxa"/>
            <w:vAlign w:val="center"/>
          </w:tcPr>
          <w:p w14:paraId="5D5CDC48">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Times New Roman" w:hAnsi="Times New Roman" w:eastAsia="宋体" w:cs="Times New Roman"/>
                <w:b/>
                <w:color w:val="000000" w:themeColor="text1"/>
                <w:szCs w:val="20"/>
                <w:highlight w:val="none"/>
                <w14:textFill>
                  <w14:solidFill>
                    <w14:schemeClr w14:val="tx1"/>
                  </w14:solidFill>
                </w14:textFill>
              </w:rPr>
              <w:t>投标总价</w:t>
            </w:r>
            <w:r>
              <w:rPr>
                <w:rFonts w:hint="eastAsia" w:ascii="等线" w:hAnsi="等线" w:eastAsia="等线" w:cs="Times New Roman"/>
                <w:b/>
                <w:color w:val="000000" w:themeColor="text1"/>
                <w:szCs w:val="20"/>
                <w:highlight w:val="none"/>
                <w14:textFill>
                  <w14:solidFill>
                    <w14:schemeClr w14:val="tx1"/>
                  </w14:solidFill>
                </w14:textFill>
              </w:rPr>
              <w:t>（元）</w:t>
            </w:r>
          </w:p>
        </w:tc>
        <w:tc>
          <w:tcPr>
            <w:tcW w:w="1100" w:type="dxa"/>
            <w:vAlign w:val="center"/>
          </w:tcPr>
          <w:p w14:paraId="15C4E413">
            <w:pPr>
              <w:jc w:val="center"/>
              <w:rPr>
                <w:rFonts w:hint="default" w:ascii="Times New Roman" w:hAnsi="Times New Roman" w:eastAsia="宋体" w:cs="Times New Roman"/>
                <w:b/>
                <w:color w:val="000000" w:themeColor="text1"/>
                <w:szCs w:val="20"/>
                <w:highlight w:val="none"/>
                <w:lang w:val="en-US" w:eastAsia="zh-CN"/>
                <w14:textFill>
                  <w14:solidFill>
                    <w14:schemeClr w14:val="tx1"/>
                  </w14:solidFill>
                </w14:textFill>
              </w:rPr>
            </w:pPr>
            <w:r>
              <w:rPr>
                <w:rFonts w:hint="eastAsia" w:cs="Times New Roman"/>
                <w:b/>
                <w:color w:val="000000" w:themeColor="text1"/>
                <w:szCs w:val="20"/>
                <w:highlight w:val="none"/>
                <w:lang w:val="en-US" w:eastAsia="zh-CN"/>
                <w14:textFill>
                  <w14:solidFill>
                    <w14:schemeClr w14:val="tx1"/>
                  </w14:solidFill>
                </w14:textFill>
              </w:rPr>
              <w:t>质保期</w:t>
            </w:r>
          </w:p>
        </w:tc>
        <w:tc>
          <w:tcPr>
            <w:tcW w:w="1243" w:type="dxa"/>
            <w:vAlign w:val="center"/>
          </w:tcPr>
          <w:p w14:paraId="6639EFD4">
            <w:pPr>
              <w:jc w:val="center"/>
              <w:rPr>
                <w:rFonts w:hint="default" w:ascii="Times New Roman" w:hAnsi="Times New Roman" w:eastAsia="宋体" w:cs="Times New Roman"/>
                <w:b/>
                <w:color w:val="000000" w:themeColor="text1"/>
                <w:szCs w:val="20"/>
                <w:highlight w:val="none"/>
                <w:lang w:val="en-US" w:eastAsia="zh-CN"/>
                <w14:textFill>
                  <w14:solidFill>
                    <w14:schemeClr w14:val="tx1"/>
                  </w14:solidFill>
                </w14:textFill>
              </w:rPr>
            </w:pPr>
            <w:r>
              <w:rPr>
                <w:rFonts w:hint="eastAsia" w:cs="Times New Roman"/>
                <w:b/>
                <w:color w:val="000000" w:themeColor="text1"/>
                <w:szCs w:val="20"/>
                <w:highlight w:val="none"/>
                <w:lang w:val="en-US" w:eastAsia="zh-CN"/>
                <w14:textFill>
                  <w14:solidFill>
                    <w14:schemeClr w14:val="tx1"/>
                  </w14:solidFill>
                </w14:textFill>
              </w:rPr>
              <w:t>交货期</w:t>
            </w:r>
          </w:p>
        </w:tc>
        <w:tc>
          <w:tcPr>
            <w:tcW w:w="705" w:type="dxa"/>
            <w:vAlign w:val="center"/>
          </w:tcPr>
          <w:p w14:paraId="0E21B51B">
            <w:pPr>
              <w:jc w:val="center"/>
              <w:rPr>
                <w:rFonts w:hint="default" w:ascii="Times New Roman" w:hAnsi="Times New Roman" w:eastAsia="宋体" w:cs="Times New Roman"/>
                <w:b/>
                <w:color w:val="000000" w:themeColor="text1"/>
                <w:szCs w:val="20"/>
                <w:highlight w:val="none"/>
                <w:lang w:val="en-US" w:eastAsia="zh-CN"/>
                <w14:textFill>
                  <w14:solidFill>
                    <w14:schemeClr w14:val="tx1"/>
                  </w14:solidFill>
                </w14:textFill>
              </w:rPr>
            </w:pPr>
            <w:r>
              <w:rPr>
                <w:rFonts w:hint="eastAsia" w:cs="Times New Roman"/>
                <w:b/>
                <w:color w:val="000000" w:themeColor="text1"/>
                <w:szCs w:val="20"/>
                <w:highlight w:val="none"/>
                <w:lang w:val="en-US" w:eastAsia="zh-CN"/>
                <w14:textFill>
                  <w14:solidFill>
                    <w14:schemeClr w14:val="tx1"/>
                  </w14:solidFill>
                </w14:textFill>
              </w:rPr>
              <w:t>付款方式及比例如何响应</w:t>
            </w:r>
          </w:p>
        </w:tc>
        <w:tc>
          <w:tcPr>
            <w:tcW w:w="699" w:type="dxa"/>
            <w:vAlign w:val="center"/>
          </w:tcPr>
          <w:p w14:paraId="3E0689AC">
            <w:pPr>
              <w:jc w:val="center"/>
              <w:rPr>
                <w:rFonts w:hint="default" w:ascii="等线" w:hAnsi="等线" w:eastAsia="等线" w:cs="Times New Roman"/>
                <w:b/>
                <w:color w:val="000000" w:themeColor="text1"/>
                <w:szCs w:val="20"/>
                <w:highlight w:val="none"/>
                <w:lang w:val="en-US"/>
                <w14:textFill>
                  <w14:solidFill>
                    <w14:schemeClr w14:val="tx1"/>
                  </w14:solidFill>
                </w14:textFill>
              </w:rPr>
            </w:pPr>
            <w:r>
              <w:rPr>
                <w:rFonts w:hint="eastAsia" w:cs="Times New Roman"/>
                <w:b/>
                <w:color w:val="000000" w:themeColor="text1"/>
                <w:szCs w:val="20"/>
                <w:highlight w:val="none"/>
                <w:lang w:val="en-US" w:eastAsia="zh-CN"/>
                <w14:textFill>
                  <w14:solidFill>
                    <w14:schemeClr w14:val="tx1"/>
                  </w14:solidFill>
                </w14:textFill>
              </w:rPr>
              <w:t>商务条款是否偏离</w:t>
            </w:r>
          </w:p>
        </w:tc>
      </w:tr>
      <w:tr w14:paraId="1331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930AA47">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518" w:type="dxa"/>
            <w:vAlign w:val="center"/>
          </w:tcPr>
          <w:p w14:paraId="6F681B98">
            <w:pPr>
              <w:jc w:val="center"/>
              <w:rPr>
                <w:rFonts w:hint="eastAsia" w:ascii="Times New Roman" w:hAnsi="Times New Roman" w:eastAsia="宋体" w:cs="Times New Roman"/>
                <w:b/>
                <w:color w:val="000000" w:themeColor="text1"/>
                <w:szCs w:val="20"/>
                <w:highlight w:val="none"/>
                <w:lang w:eastAsia="zh-CN"/>
                <w14:textFill>
                  <w14:solidFill>
                    <w14:schemeClr w14:val="tx1"/>
                  </w14:solidFill>
                </w14:textFill>
              </w:rPr>
            </w:pPr>
          </w:p>
        </w:tc>
        <w:tc>
          <w:tcPr>
            <w:tcW w:w="848" w:type="dxa"/>
            <w:vAlign w:val="center"/>
          </w:tcPr>
          <w:p w14:paraId="0FD740B3">
            <w:pPr>
              <w:jc w:val="center"/>
              <w:rPr>
                <w:rFonts w:hint="eastAsia" w:ascii="Times New Roman" w:hAnsi="Times New Roman" w:eastAsia="宋体" w:cs="Times New Roman"/>
                <w:b/>
                <w:color w:val="000000" w:themeColor="text1"/>
                <w:szCs w:val="20"/>
                <w:highlight w:val="none"/>
                <w:lang w:val="en-US" w:eastAsia="zh-CN"/>
                <w14:textFill>
                  <w14:solidFill>
                    <w14:schemeClr w14:val="tx1"/>
                  </w14:solidFill>
                </w14:textFill>
              </w:rPr>
            </w:pPr>
          </w:p>
        </w:tc>
        <w:tc>
          <w:tcPr>
            <w:tcW w:w="2270" w:type="dxa"/>
            <w:vAlign w:val="center"/>
          </w:tcPr>
          <w:p w14:paraId="569347C4">
            <w:pPr>
              <w:jc w:val="left"/>
              <w:rPr>
                <w:rFonts w:hint="eastAsia" w:ascii="等线" w:hAnsi="等线" w:eastAsia="等线" w:cs="Times New Roman"/>
                <w:b/>
                <w:color w:val="000000" w:themeColor="text1"/>
                <w:szCs w:val="20"/>
                <w:highlight w:val="none"/>
                <w:lang w:val="en-US" w:eastAsia="zh-CN"/>
                <w14:textFill>
                  <w14:solidFill>
                    <w14:schemeClr w14:val="tx1"/>
                  </w14:solidFill>
                </w14:textFill>
              </w:rPr>
            </w:pPr>
            <w:r>
              <w:rPr>
                <w:rFonts w:hint="eastAsia" w:ascii="等线" w:hAnsi="等线" w:eastAsia="等线" w:cs="Times New Roman"/>
                <w:b/>
                <w:color w:val="000000" w:themeColor="text1"/>
                <w:szCs w:val="20"/>
                <w:highlight w:val="none"/>
                <w14:textFill>
                  <w14:solidFill>
                    <w14:schemeClr w14:val="tx1"/>
                  </w14:solidFill>
                </w14:textFill>
              </w:rPr>
              <w:t>不含税价</w:t>
            </w:r>
            <w:r>
              <w:rPr>
                <w:rFonts w:hint="eastAsia" w:ascii="等线" w:hAnsi="等线" w:eastAsia="等线" w:cs="Times New Roman"/>
                <w:b/>
                <w:color w:val="000000" w:themeColor="text1"/>
                <w:szCs w:val="20"/>
                <w:highlight w:val="none"/>
                <w:lang w:eastAsia="zh-CN"/>
                <w14:textFill>
                  <w14:solidFill>
                    <w14:schemeClr w14:val="tx1"/>
                  </w14:solidFill>
                </w14:textFill>
              </w:rPr>
              <w:t>：</w:t>
            </w:r>
          </w:p>
          <w:p w14:paraId="097CB9C2">
            <w:pPr>
              <w:jc w:val="left"/>
              <w:rPr>
                <w:rFonts w:hint="default" w:ascii="等线" w:hAnsi="等线" w:eastAsia="等线" w:cs="Times New Roman"/>
                <w:b/>
                <w:color w:val="000000" w:themeColor="text1"/>
                <w:szCs w:val="20"/>
                <w:highlight w:val="none"/>
                <w:lang w:val="en-US" w:eastAsia="zh-CN"/>
                <w14:textFill>
                  <w14:solidFill>
                    <w14:schemeClr w14:val="tx1"/>
                  </w14:solidFill>
                </w14:textFill>
              </w:rPr>
            </w:pPr>
            <w:r>
              <w:rPr>
                <w:rFonts w:hint="eastAsia" w:ascii="等线" w:hAnsi="等线" w:eastAsia="等线" w:cs="Times New Roman"/>
                <w:b/>
                <w:color w:val="000000" w:themeColor="text1"/>
                <w:szCs w:val="20"/>
                <w:highlight w:val="none"/>
                <w14:textFill>
                  <w14:solidFill>
                    <w14:schemeClr w14:val="tx1"/>
                  </w14:solidFill>
                </w14:textFill>
              </w:rPr>
              <w:t>含税价格：</w:t>
            </w:r>
            <w:r>
              <w:rPr>
                <w:rFonts w:hint="eastAsia" w:ascii="等线" w:hAnsi="等线" w:eastAsia="等线" w:cs="Times New Roman"/>
                <w:b/>
                <w:color w:val="000000" w:themeColor="text1"/>
                <w:szCs w:val="20"/>
                <w:highlight w:val="none"/>
                <w:u w:val="single"/>
                <w:lang w:val="en-US" w:eastAsia="zh-CN"/>
                <w14:textFill>
                  <w14:solidFill>
                    <w14:schemeClr w14:val="tx1"/>
                  </w14:solidFill>
                </w14:textFill>
              </w:rPr>
              <w:t xml:space="preserve">    （大写：    ）</w:t>
            </w:r>
          </w:p>
          <w:p w14:paraId="71A47689">
            <w:pPr>
              <w:jc w:val="left"/>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等线" w:hAnsi="等线" w:eastAsia="等线" w:cs="Times New Roman"/>
                <w:b/>
                <w:color w:val="000000" w:themeColor="text1"/>
                <w:szCs w:val="20"/>
                <w:highlight w:val="none"/>
                <w14:textFill>
                  <w14:solidFill>
                    <w14:schemeClr w14:val="tx1"/>
                  </w14:solidFill>
                </w14:textFill>
              </w:rPr>
              <w:t>税率：</w:t>
            </w:r>
          </w:p>
        </w:tc>
        <w:tc>
          <w:tcPr>
            <w:tcW w:w="1100" w:type="dxa"/>
            <w:vAlign w:val="center"/>
          </w:tcPr>
          <w:p w14:paraId="1A4289AA">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243" w:type="dxa"/>
            <w:vAlign w:val="center"/>
          </w:tcPr>
          <w:p w14:paraId="15C14AC2">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705" w:type="dxa"/>
            <w:vAlign w:val="center"/>
          </w:tcPr>
          <w:p w14:paraId="22B7EA96">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699" w:type="dxa"/>
            <w:vAlign w:val="center"/>
          </w:tcPr>
          <w:p w14:paraId="1B7DC800">
            <w:pPr>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750E96C1">
      <w:pPr>
        <w:rPr>
          <w:rFonts w:ascii="宋体" w:hAnsi="Arial" w:eastAsia="宋体" w:cs="Times New Roman"/>
          <w:color w:val="000000" w:themeColor="text1"/>
          <w:sz w:val="24"/>
          <w:szCs w:val="24"/>
          <w:highlight w:val="none"/>
          <w14:textFill>
            <w14:solidFill>
              <w14:schemeClr w14:val="tx1"/>
            </w14:solidFill>
          </w14:textFill>
        </w:rPr>
      </w:pPr>
    </w:p>
    <w:p w14:paraId="7BB5FBDF">
      <w:pPr>
        <w:spacing w:line="400" w:lineRule="exact"/>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6F994CAE">
      <w:pPr>
        <w:spacing w:line="520" w:lineRule="exact"/>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092DBA64">
      <w:pPr>
        <w:spacing w:line="300" w:lineRule="auto"/>
        <w:rPr>
          <w:rFonts w:hint="eastAsia" w:ascii="宋体" w:hAnsi="宋体" w:eastAsia="宋体" w:cs="宋体"/>
          <w:b/>
          <w:color w:val="000000" w:themeColor="text1"/>
          <w:szCs w:val="20"/>
          <w:highlight w:val="none"/>
          <w14:textFill>
            <w14:solidFill>
              <w14:schemeClr w14:val="tx1"/>
            </w14:solidFill>
          </w14:textFill>
        </w:rPr>
      </w:pPr>
      <w:r>
        <w:rPr>
          <w:rFonts w:hint="eastAsia" w:ascii="宋体" w:hAnsi="宋体" w:cs="宋体"/>
          <w:b/>
          <w:color w:val="000000" w:themeColor="text1"/>
          <w:szCs w:val="20"/>
          <w:highlight w:val="none"/>
          <w:lang w:val="en-US" w:eastAsia="zh-CN"/>
          <w14:textFill>
            <w14:solidFill>
              <w14:schemeClr w14:val="tx1"/>
            </w14:solidFill>
          </w14:textFill>
        </w:rPr>
        <w:t>2</w:t>
      </w:r>
      <w:r>
        <w:rPr>
          <w:rFonts w:hint="eastAsia" w:ascii="宋体" w:hAnsi="宋体" w:eastAsia="宋体" w:cs="宋体"/>
          <w:b/>
          <w:color w:val="000000" w:themeColor="text1"/>
          <w:szCs w:val="20"/>
          <w:highlight w:val="none"/>
          <w14:textFill>
            <w14:solidFill>
              <w14:schemeClr w14:val="tx1"/>
            </w14:solidFill>
          </w14:textFill>
        </w:rPr>
        <w:t>.需写明含税价、不含税价格、税率。</w:t>
      </w:r>
    </w:p>
    <w:p w14:paraId="536EC2E8">
      <w:pPr>
        <w:spacing w:line="300" w:lineRule="auto"/>
        <w:rPr>
          <w:rFonts w:hint="eastAsia" w:ascii="宋体" w:hAnsi="宋体" w:eastAsia="宋体" w:cs="宋体"/>
          <w:b/>
          <w:color w:val="000000" w:themeColor="text1"/>
          <w:szCs w:val="20"/>
          <w:highlight w:val="none"/>
          <w:lang w:val="en-US" w:eastAsia="zh-CN"/>
          <w14:textFill>
            <w14:solidFill>
              <w14:schemeClr w14:val="tx1"/>
            </w14:solidFill>
          </w14:textFill>
        </w:rPr>
      </w:pPr>
      <w:r>
        <w:rPr>
          <w:rFonts w:hint="eastAsia" w:ascii="宋体" w:hAnsi="宋体" w:eastAsia="宋体" w:cs="宋体"/>
          <w:b/>
          <w:color w:val="000000" w:themeColor="text1"/>
          <w:szCs w:val="20"/>
          <w:highlight w:val="none"/>
          <w:lang w:val="en-US" w:eastAsia="zh-CN"/>
          <w14:textFill>
            <w14:solidFill>
              <w14:schemeClr w14:val="tx1"/>
            </w14:solidFill>
          </w14:textFill>
        </w:rPr>
        <w:t>3</w:t>
      </w:r>
      <w:r>
        <w:rPr>
          <w:rFonts w:hint="eastAsia" w:ascii="宋体" w:hAnsi="宋体" w:eastAsia="宋体" w:cs="宋体"/>
          <w:b/>
          <w:color w:val="000000" w:themeColor="text1"/>
          <w:szCs w:val="20"/>
          <w:highlight w:val="none"/>
          <w14:textFill>
            <w14:solidFill>
              <w14:schemeClr w14:val="tx1"/>
            </w14:solidFill>
          </w14:textFill>
        </w:rPr>
        <w:t>.投标总价包括设备费、调试费、备品备件、特殊工具、运杂费、装卸费、技术服务费、保险费及增值税和其它税费。</w:t>
      </w:r>
    </w:p>
    <w:p w14:paraId="2D36C8F9">
      <w:pPr>
        <w:pStyle w:val="15"/>
        <w:rPr>
          <w:rFonts w:hint="eastAsia" w:hAnsi="宋体" w:eastAsia="宋体" w:cs="Times New Roman"/>
          <w:b/>
          <w:bCs/>
          <w:color w:val="000000" w:themeColor="text1"/>
          <w:szCs w:val="21"/>
          <w:highlight w:val="none"/>
          <w14:textFill>
            <w14:solidFill>
              <w14:schemeClr w14:val="tx1"/>
            </w14:solidFill>
          </w14:textFill>
        </w:rPr>
      </w:pPr>
    </w:p>
    <w:p w14:paraId="7CDF528A">
      <w:pPr>
        <w:pStyle w:val="15"/>
        <w:rPr>
          <w:rFonts w:hint="eastAsia" w:hAnsi="宋体" w:eastAsia="宋体" w:cs="Times New Roman"/>
          <w:b/>
          <w:bCs/>
          <w:color w:val="000000" w:themeColor="text1"/>
          <w:szCs w:val="21"/>
          <w:highlight w:val="none"/>
          <w14:textFill>
            <w14:solidFill>
              <w14:schemeClr w14:val="tx1"/>
            </w14:solidFill>
          </w14:textFill>
        </w:rPr>
      </w:pPr>
    </w:p>
    <w:p w14:paraId="0C3C10E4">
      <w:pPr>
        <w:spacing w:line="660" w:lineRule="exact"/>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443A35EE">
      <w:pPr>
        <w:spacing w:line="660" w:lineRule="exact"/>
        <w:jc w:val="righ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20A7495F">
      <w:pPr>
        <w:spacing w:line="660" w:lineRule="exact"/>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r>
        <w:rPr>
          <w:rFonts w:ascii="宋体" w:hAnsi="宋体" w:eastAsia="宋体" w:cs="Times New Roman"/>
          <w:color w:val="000000" w:themeColor="text1"/>
          <w:sz w:val="24"/>
          <w:szCs w:val="20"/>
          <w:highlight w:val="non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期：</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ascii="宋体" w:hAnsi="宋体" w:eastAsia="宋体" w:cs="Times New Roman"/>
          <w:color w:val="000000" w:themeColor="text1"/>
          <w:sz w:val="24"/>
          <w:szCs w:val="20"/>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20E411AC">
      <w:pPr>
        <w:pStyle w:val="7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p>
    <w:p w14:paraId="5942D8F9">
      <w:pPr>
        <w:pStyle w:val="76"/>
        <w:bidi w:val="0"/>
        <w:rPr>
          <w:color w:val="000000" w:themeColor="text1"/>
          <w:highlight w:val="none"/>
          <w14:textFill>
            <w14:solidFill>
              <w14:schemeClr w14:val="tx1"/>
            </w14:solidFill>
          </w14:textFill>
        </w:rPr>
      </w:pPr>
    </w:p>
    <w:p w14:paraId="6F2BCA45">
      <w:pPr>
        <w:pStyle w:val="76"/>
        <w:bidi w:val="0"/>
        <w:rPr>
          <w:color w:val="000000" w:themeColor="text1"/>
          <w:highlight w:val="none"/>
          <w14:textFill>
            <w14:solidFill>
              <w14:schemeClr w14:val="tx1"/>
            </w14:solidFill>
          </w14:textFill>
        </w:rPr>
      </w:pPr>
    </w:p>
    <w:p w14:paraId="1CA81E78">
      <w:pPr>
        <w:rPr>
          <w:rFonts w:hint="eastAsia" w:ascii="宋体" w:hAnsi="宋体" w:eastAsia="宋体" w:cs="宋体"/>
          <w:color w:val="000000" w:themeColor="text1"/>
          <w:sz w:val="32"/>
          <w:szCs w:val="32"/>
          <w:highlight w:val="none"/>
          <w:lang w:val="en-US" w:eastAsia="zh-CN"/>
          <w14:textFill>
            <w14:solidFill>
              <w14:schemeClr w14:val="tx1"/>
            </w14:solidFill>
          </w14:textFill>
        </w:rPr>
      </w:pPr>
      <w:bookmarkStart w:id="23" w:name="_Toc4225"/>
      <w:bookmarkStart w:id="24" w:name="_Toc47976616"/>
      <w:r>
        <w:rPr>
          <w:rFonts w:hint="eastAsia" w:ascii="宋体" w:hAnsi="宋体" w:eastAsia="宋体" w:cs="宋体"/>
          <w:color w:val="000000" w:themeColor="text1"/>
          <w:sz w:val="32"/>
          <w:szCs w:val="32"/>
          <w:highlight w:val="none"/>
          <w:lang w:val="en-US" w:eastAsia="zh-CN"/>
          <w14:textFill>
            <w14:solidFill>
              <w14:schemeClr w14:val="tx1"/>
            </w14:solidFill>
          </w14:textFill>
        </w:rPr>
        <w:br w:type="page"/>
      </w:r>
    </w:p>
    <w:p w14:paraId="704FE1F7">
      <w:pPr>
        <w:pStyle w:val="72"/>
        <w:numPr>
          <w:ilvl w:val="0"/>
          <w:numId w:val="0"/>
        </w:numPr>
        <w:ind w:leftChars="0"/>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w:t>
      </w:r>
      <w:bookmarkEnd w:id="23"/>
      <w:bookmarkEnd w:id="24"/>
      <w:r>
        <w:rPr>
          <w:rFonts w:hint="eastAsia" w:ascii="宋体" w:hAnsi="宋体" w:eastAsia="宋体" w:cs="宋体"/>
          <w:color w:val="000000" w:themeColor="text1"/>
          <w:sz w:val="32"/>
          <w:szCs w:val="32"/>
          <w:highlight w:val="none"/>
          <w:lang w:val="en-US" w:eastAsia="zh-CN"/>
          <w14:textFill>
            <w14:solidFill>
              <w14:schemeClr w14:val="tx1"/>
            </w14:solidFill>
          </w14:textFill>
        </w:rPr>
        <w:t>5 投标函</w:t>
      </w:r>
    </w:p>
    <w:p w14:paraId="6F1B1E43">
      <w:pPr>
        <w:spacing w:line="360" w:lineRule="auto"/>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投标函</w:t>
      </w:r>
    </w:p>
    <w:p w14:paraId="1E26AE6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w:t>
      </w:r>
      <w:r>
        <w:rPr>
          <w:rFonts w:hint="eastAsia" w:ascii="宋体" w:hAnsi="宋体" w:cs="Times New Roman"/>
          <w:color w:val="000000" w:themeColor="text1"/>
          <w:sz w:val="24"/>
          <w:szCs w:val="24"/>
          <w:highlight w:val="none"/>
          <w:lang w:eastAsia="zh-CN"/>
          <w14:textFill>
            <w14:solidFill>
              <w14:schemeClr w14:val="tx1"/>
            </w14:solidFill>
          </w14:textFill>
        </w:rPr>
        <w:t>中国重汽集团泰安五岳专用汽车有限公司</w:t>
      </w:r>
      <w:r>
        <w:rPr>
          <w:rFonts w:hint="eastAsia" w:ascii="宋体" w:hAnsi="宋体" w:eastAsia="宋体" w:cs="Times New Roman"/>
          <w:color w:val="000000" w:themeColor="text1"/>
          <w:sz w:val="24"/>
          <w:szCs w:val="24"/>
          <w:highlight w:val="none"/>
          <w14:textFill>
            <w14:solidFill>
              <w14:schemeClr w14:val="tx1"/>
            </w14:solidFill>
          </w14:textFill>
        </w:rPr>
        <w:t>：</w:t>
      </w:r>
    </w:p>
    <w:p w14:paraId="4C37635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cs="Times New Roman"/>
          <w:color w:val="000000" w:themeColor="text1"/>
          <w:sz w:val="24"/>
          <w:szCs w:val="24"/>
          <w:highlight w:val="none"/>
          <w:u w:val="single"/>
          <w:lang w:val="en-US" w:eastAsia="zh-CN"/>
          <w14:textFill>
            <w14:solidFill>
              <w14:schemeClr w14:val="tx1"/>
            </w14:solidFill>
          </w14:textFill>
        </w:rPr>
        <w:t>泰安五岳公司—新增焊机项目（20台500型焊机）</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w:t>
      </w:r>
      <w:r>
        <w:rPr>
          <w:rFonts w:ascii="宋体" w:hAnsi="宋体" w:eastAsia="宋体" w:cs="Times New Roman"/>
          <w:b/>
          <w:color w:val="000000" w:themeColor="text1"/>
          <w:sz w:val="24"/>
          <w:szCs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投标公司，</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法人代表人为</w:t>
      </w:r>
      <w:r>
        <w:rPr>
          <w:rFonts w:ascii="宋体" w:hAnsi="宋体" w:eastAsia="宋体" w:cs="Times New Roman"/>
          <w:color w:val="000000" w:themeColor="text1"/>
          <w:sz w:val="24"/>
          <w:szCs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，正式授权</w:t>
      </w:r>
      <w:r>
        <w:rPr>
          <w:rFonts w:ascii="宋体" w:hAnsi="宋体" w:eastAsia="宋体" w:cs="Times New Roman"/>
          <w:color w:val="000000" w:themeColor="text1"/>
          <w:sz w:val="24"/>
          <w:szCs w:val="24"/>
          <w:highlight w:val="none"/>
          <w:u w:val="single"/>
          <w14:textFill>
            <w14:solidFill>
              <w14:schemeClr w14:val="tx1"/>
            </w14:solidFill>
          </w14:textFill>
        </w:rPr>
        <w:t xml:space="preserve">           </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提交</w:t>
      </w:r>
      <w:r>
        <w:rPr>
          <w:rFonts w:hint="eastAsia" w:ascii="宋体" w:hAnsi="宋体" w:cs="Times New Roman"/>
          <w:color w:val="000000" w:themeColor="text1"/>
          <w:sz w:val="24"/>
          <w:szCs w:val="24"/>
          <w:highlight w:val="none"/>
          <w:lang w:val="en-US" w:eastAsia="zh-CN"/>
          <w14:textFill>
            <w14:solidFill>
              <w14:schemeClr w14:val="tx1"/>
            </w14:solidFill>
          </w14:textFill>
        </w:rPr>
        <w:t>电子版</w:t>
      </w:r>
      <w:r>
        <w:rPr>
          <w:rFonts w:hint="eastAsia" w:ascii="宋体" w:hAnsi="宋体" w:eastAsia="宋体" w:cs="Times New Roman"/>
          <w:color w:val="000000" w:themeColor="text1"/>
          <w:sz w:val="24"/>
          <w:szCs w:val="24"/>
          <w:highlight w:val="none"/>
          <w14:textFill>
            <w14:solidFill>
              <w14:schemeClr w14:val="tx1"/>
            </w14:solidFill>
          </w14:textFill>
        </w:rPr>
        <w:t>投标文件：资质证明文件、商务文件和技术文件。</w:t>
      </w:r>
    </w:p>
    <w:p w14:paraId="356D21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12B133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5B4EBB0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5113957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hint="eastAsia" w:ascii="宋体" w:hAnsi="宋体" w:cs="Times New Roman"/>
          <w:color w:val="000000" w:themeColor="text1"/>
          <w:sz w:val="24"/>
          <w:szCs w:val="24"/>
          <w:highlight w:val="none"/>
          <w:lang w:val="en-US" w:eastAsia="zh-CN"/>
          <w14:textFill>
            <w14:solidFill>
              <w14:schemeClr w14:val="tx1"/>
            </w14:solidFill>
          </w14:textFill>
        </w:rPr>
        <w:t>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42CBFF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0494B64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3E373C0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057AF54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10C6A95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3AED950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传真：</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26E5FA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w:t>
      </w:r>
      <w:r>
        <w:rPr>
          <w:rFonts w:hint="eastAsia" w:ascii="宋体" w:hAnsi="宋体" w:eastAsia="宋体" w:cs="Times New Roman"/>
          <w:color w:val="000000" w:themeColor="text1"/>
          <w:sz w:val="24"/>
          <w:szCs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职务：</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62F1CB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0EFE243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1455550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430FE37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68C3B62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w:t>
      </w:r>
    </w:p>
    <w:p w14:paraId="22A26E1D">
      <w:pPr>
        <w:pStyle w:val="76"/>
        <w:bidi w:val="0"/>
        <w:rPr>
          <w:color w:val="000000" w:themeColor="text1"/>
          <w:highlight w:val="none"/>
          <w14:textFill>
            <w14:solidFill>
              <w14:schemeClr w14:val="tx1"/>
            </w14:solidFill>
          </w14:textFill>
        </w:rPr>
      </w:pPr>
    </w:p>
    <w:p w14:paraId="28880865">
      <w:pPr>
        <w:pStyle w:val="76"/>
        <w:bidi w:val="0"/>
        <w:rPr>
          <w:color w:val="000000" w:themeColor="text1"/>
          <w:highlight w:val="none"/>
          <w14:textFill>
            <w14:solidFill>
              <w14:schemeClr w14:val="tx1"/>
            </w14:solidFill>
          </w14:textFill>
        </w:rPr>
      </w:pPr>
    </w:p>
    <w:p w14:paraId="285FD939">
      <w:pPr>
        <w:pStyle w:val="76"/>
        <w:bidi w:val="0"/>
        <w:rPr>
          <w:color w:val="000000" w:themeColor="text1"/>
          <w:highlight w:val="none"/>
          <w14:textFill>
            <w14:solidFill>
              <w14:schemeClr w14:val="tx1"/>
            </w14:solidFill>
          </w14:textFill>
        </w:rPr>
      </w:pPr>
    </w:p>
    <w:p w14:paraId="7ACA9162">
      <w:pPr>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br w:type="page"/>
      </w:r>
    </w:p>
    <w:p w14:paraId="316787FB">
      <w:pPr>
        <w:pStyle w:val="72"/>
        <w:numPr>
          <w:ilvl w:val="0"/>
          <w:numId w:val="0"/>
        </w:numPr>
        <w:ind w:leftChars="0"/>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附件6 商务条款偏离表</w:t>
      </w:r>
    </w:p>
    <w:p w14:paraId="16A7EDC9">
      <w:pPr>
        <w:spacing w:line="360" w:lineRule="auto"/>
        <w:jc w:val="center"/>
        <w:rPr>
          <w:rFonts w:hint="eastAsia" w:ascii="宋体" w:hAnsi="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BDF2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4B1952">
            <w:pPr>
              <w:jc w:val="center"/>
              <w:rPr>
                <w:rFonts w:hint="default" w:ascii="Times New Roman" w:hAnsi="Times New Roman" w:eastAsia="宋体" w:cs="Times New Roman"/>
                <w:b/>
                <w:color w:val="000000" w:themeColor="text1"/>
                <w:szCs w:val="20"/>
                <w:highlight w:val="none"/>
                <w:lang w:val="en-US"/>
                <w14:textFill>
                  <w14:solidFill>
                    <w14:schemeClr w14:val="tx1"/>
                  </w14:solidFill>
                </w14:textFill>
              </w:rPr>
            </w:pPr>
            <w:r>
              <w:rPr>
                <w:rFonts w:hint="eastAsia" w:ascii="宋体" w:hAnsi="宋体" w:cs="宋体"/>
                <w:b/>
                <w:bCs/>
                <w:i w:val="0"/>
                <w:iCs w:val="0"/>
                <w:color w:val="000000" w:themeColor="text1"/>
                <w:sz w:val="24"/>
                <w:szCs w:val="24"/>
                <w:highlight w:val="none"/>
                <w:u w:val="none"/>
                <w:lang w:val="en-US" w:eastAsia="zh-CN"/>
                <w14:textFill>
                  <w14:solidFill>
                    <w14:schemeClr w14:val="tx1"/>
                  </w14:solidFill>
                </w14:textFill>
              </w:rPr>
              <w:t>泰安五岳公司—新增焊机项目（20台500型焊机）</w:t>
            </w:r>
          </w:p>
        </w:tc>
        <w:tc>
          <w:tcPr>
            <w:tcW w:w="2875" w:type="dxa"/>
            <w:tcBorders>
              <w:top w:val="single" w:color="auto" w:sz="4" w:space="0"/>
              <w:left w:val="single" w:color="auto" w:sz="4" w:space="0"/>
              <w:bottom w:val="single" w:color="auto" w:sz="4" w:space="0"/>
              <w:right w:val="single" w:color="auto" w:sz="4" w:space="0"/>
            </w:tcBorders>
            <w:vAlign w:val="center"/>
          </w:tcPr>
          <w:p w14:paraId="49AE9C47">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6A8163C">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E93024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335064C9">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0A6A4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962E8">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9A6616D">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008352C">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082F0AD9">
            <w:pPr>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407AA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328610">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B104983">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2ACE2BF">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49B8B29">
            <w:pPr>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3F6FB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99214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6650E8A8">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517C4A8E">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18E65AB9">
            <w:pPr>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197BC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B7B11C">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FC91C2">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DF5CB7C">
            <w:pPr>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6E11B7C">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3D1FAC42">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2B669B97">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0928ED16">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440E1DDB">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2F8270D8">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1408176E">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1A722DA7">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2EB2FDCA">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2FAFB9F4">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467A58A6">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2230AAA2">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0867F154">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181B1C4A">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58588E60">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0068568B">
            <w:pPr>
              <w:jc w:val="center"/>
              <w:rPr>
                <w:rFonts w:ascii="Times New Roman" w:hAnsi="Times New Roman" w:eastAsia="宋体" w:cs="Times New Roman"/>
                <w:b/>
                <w:color w:val="000000" w:themeColor="text1"/>
                <w:szCs w:val="21"/>
                <w:highlight w:val="none"/>
                <w14:textFill>
                  <w14:solidFill>
                    <w14:schemeClr w14:val="tx1"/>
                  </w14:solidFill>
                </w14:textFill>
              </w:rPr>
            </w:pPr>
          </w:p>
          <w:p w14:paraId="143D60F2">
            <w:pPr>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5E862D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5B86AC">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97DE059">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1563077D">
            <w:pPr>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0A52E5EB">
            <w:pPr>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22225BE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日期：</w:t>
      </w:r>
    </w:p>
    <w:p w14:paraId="413469E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44BDA00F">
      <w:pPr>
        <w:pStyle w:val="13"/>
        <w:rPr>
          <w:rFonts w:hint="default"/>
          <w:color w:val="000000" w:themeColor="text1"/>
          <w:highlight w:val="none"/>
          <w:lang w:val="en-US" w:eastAsia="zh-CN"/>
          <w14:textFill>
            <w14:solidFill>
              <w14:schemeClr w14:val="tx1"/>
            </w14:solidFill>
          </w14:textFill>
        </w:rPr>
      </w:pPr>
    </w:p>
    <w:p w14:paraId="6386CD45">
      <w:pPr>
        <w:pStyle w:val="76"/>
        <w:rPr>
          <w:rFonts w:hint="default" w:hAnsi="宋体"/>
          <w:color w:val="000000" w:themeColor="text1"/>
          <w:sz w:val="24"/>
          <w:highlight w:val="none"/>
          <w:lang w:val="en-US"/>
          <w14:textFill>
            <w14:solidFill>
              <w14:schemeClr w14:val="tx1"/>
            </w14:solidFill>
          </w14:textFill>
        </w:rPr>
      </w:pPr>
    </w:p>
    <w:p w14:paraId="61230F24">
      <w:pPr>
        <w:pStyle w:val="76"/>
        <w:rPr>
          <w:rFonts w:hint="default" w:hAnsi="宋体"/>
          <w:color w:val="000000" w:themeColor="text1"/>
          <w:sz w:val="24"/>
          <w:highlight w:val="none"/>
          <w:lang w:val="en-US"/>
          <w14:textFill>
            <w14:solidFill>
              <w14:schemeClr w14:val="tx1"/>
            </w14:solidFill>
          </w14:textFill>
        </w:rPr>
      </w:pPr>
    </w:p>
    <w:p w14:paraId="797657AA">
      <w:pPr>
        <w:pStyle w:val="76"/>
        <w:rPr>
          <w:rFonts w:hint="default" w:hAnsi="宋体"/>
          <w:color w:val="000000" w:themeColor="text1"/>
          <w:sz w:val="24"/>
          <w:highlight w:val="none"/>
          <w:lang w:val="en-US"/>
          <w14:textFill>
            <w14:solidFill>
              <w14:schemeClr w14:val="tx1"/>
            </w14:solidFill>
          </w14:textFill>
        </w:rPr>
      </w:pPr>
    </w:p>
    <w:p w14:paraId="4B4AC0B7">
      <w:pPr>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br w:type="page"/>
      </w:r>
    </w:p>
    <w:p w14:paraId="2E15F329">
      <w:pPr>
        <w:pStyle w:val="72"/>
        <w:numPr>
          <w:ilvl w:val="0"/>
          <w:numId w:val="0"/>
        </w:numPr>
        <w:ind w:leftChars="0"/>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附件7 分项报价表</w:t>
      </w:r>
    </w:p>
    <w:p w14:paraId="1788A81A">
      <w:pPr>
        <w:spacing w:line="360" w:lineRule="auto"/>
        <w:jc w:val="center"/>
        <w:rPr>
          <w:rFonts w:hint="eastAsia" w:ascii="宋体" w:hAnsi="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分项报价表</w:t>
      </w:r>
    </w:p>
    <w:p w14:paraId="69F2AE32">
      <w:pPr>
        <w:rPr>
          <w:rFonts w:hint="default" w:hAnsi="宋体"/>
          <w:color w:val="000000" w:themeColor="text1"/>
          <w:sz w:val="24"/>
          <w:highlight w:val="none"/>
          <w:lang w:val="en-US"/>
          <w14:textFill>
            <w14:solidFill>
              <w14:schemeClr w14:val="tx1"/>
            </w14:solidFill>
          </w14:textFill>
        </w:rPr>
      </w:pPr>
      <w:r>
        <w:rPr>
          <w:rFonts w:hint="default" w:hAnsi="宋体"/>
          <w:color w:val="000000" w:themeColor="text1"/>
          <w:sz w:val="24"/>
          <w:highlight w:val="none"/>
          <w:lang w:val="en-US"/>
          <w14:textFill>
            <w14:solidFill>
              <w14:schemeClr w14:val="tx1"/>
            </w14:solidFill>
          </w14:textFill>
        </w:rPr>
        <w:br w:type="page"/>
      </w:r>
    </w:p>
    <w:p w14:paraId="1BA50545">
      <w:pPr>
        <w:pStyle w:val="72"/>
        <w:numPr>
          <w:ilvl w:val="0"/>
          <w:numId w:val="0"/>
        </w:numPr>
        <w:ind w:leftChars="0"/>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附件8 SRM非生产供应商注册操作手册</w:t>
      </w:r>
    </w:p>
    <w:p w14:paraId="23EA2DAB">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3E1378AF">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2D5893CA">
      <w:pPr>
        <w:adjustRightInd w:val="0"/>
        <w:snapToGrid w:val="0"/>
        <w:spacing w:line="360" w:lineRule="auto"/>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r>
        <w:rPr>
          <w:rFonts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cs="宋体"/>
          <w:b/>
          <w:bCs/>
          <w:color w:val="000000" w:themeColor="text1"/>
          <w:sz w:val="24"/>
          <w:szCs w:val="24"/>
          <w:highlight w:val="none"/>
          <w:lang w:val="en-US" w:eastAsia="zh-CN"/>
          <w14:textFill>
            <w14:solidFill>
              <w14:schemeClr w14:val="tx1"/>
            </w14:solidFill>
          </w14:textFill>
        </w:rPr>
        <w:t>注：登录页面可下载《供应商用户手册》</w:t>
      </w:r>
    </w:p>
    <w:p w14:paraId="5D452F2A">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73377E21">
      <w:pPr>
        <w:snapToGrid w:val="0"/>
        <w:spacing w:line="312"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583560B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114813A2">
      <w:pPr>
        <w:snapToGrid w:val="0"/>
        <w:spacing w:line="312"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3AD98526">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BB32DEE">
      <w:pPr>
        <w:snapToGrid w:val="0"/>
        <w:spacing w:line="312"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780079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62DC3704">
      <w:pPr>
        <w:snapToGrid w:val="0"/>
        <w:spacing w:line="312"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28FD5104">
      <w:pPr>
        <w:numPr>
          <w:ilvl w:val="0"/>
          <w:numId w:val="32"/>
        </w:num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503157D1">
      <w:pPr>
        <w:pStyle w:val="15"/>
        <w:numPr>
          <w:ilvl w:val="0"/>
          <w:numId w:val="0"/>
        </w:numPr>
        <w:rPr>
          <w:color w:val="000000" w:themeColor="text1"/>
          <w:highlight w:val="none"/>
          <w14:textFill>
            <w14:solidFill>
              <w14:schemeClr w14:val="tx1"/>
            </w14:solidFill>
          </w14:textFill>
        </w:rPr>
      </w:pPr>
    </w:p>
    <w:p w14:paraId="4971E0CB">
      <w:pPr>
        <w:rPr>
          <w:rFonts w:ascii="宋体" w:hAnsi="宋体" w:eastAsia="宋体" w:cs="宋体"/>
          <w:color w:val="000000" w:themeColor="text1"/>
          <w:highlight w:val="none"/>
          <w14:textFill>
            <w14:solidFill>
              <w14:schemeClr w14:val="tx1"/>
            </w14:solidFill>
          </w14:textFill>
        </w:rPr>
      </w:pPr>
    </w:p>
    <w:p w14:paraId="1D386A4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622A7DE">
      <w:pPr>
        <w:pStyle w:val="1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45DB9E87">
      <w:pPr>
        <w:pStyle w:val="15"/>
        <w:rPr>
          <w:color w:val="000000" w:themeColor="text1"/>
          <w:highlight w:val="none"/>
          <w14:textFill>
            <w14:solidFill>
              <w14:schemeClr w14:val="tx1"/>
            </w14:solidFill>
          </w14:textFill>
        </w:rPr>
      </w:pPr>
    </w:p>
    <w:p w14:paraId="36741CC8">
      <w:pPr>
        <w:pStyle w:val="15"/>
        <w:rPr>
          <w:color w:val="000000" w:themeColor="text1"/>
          <w:highlight w:val="none"/>
          <w14:textFill>
            <w14:solidFill>
              <w14:schemeClr w14:val="tx1"/>
            </w14:solidFill>
          </w14:textFill>
        </w:rPr>
      </w:pPr>
    </w:p>
    <w:p w14:paraId="74881D5F">
      <w:pPr>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DE055E6">
      <w:pPr>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w:t>
      </w:r>
      <w:r>
        <w:rPr>
          <w:rFonts w:hint="eastAsia" w:ascii="宋体" w:hAnsi="Courier New" w:eastAsia="宋体" w:cs="Times New Roman"/>
          <w:b/>
          <w:bCs/>
          <w:color w:val="000000" w:themeColor="text1"/>
          <w:kern w:val="2"/>
          <w:sz w:val="21"/>
          <w:highlight w:val="none"/>
          <w:lang w:val="en-US" w:eastAsia="zh-CN" w:bidi="ar-SA"/>
          <w14:textFill>
            <w14:solidFill>
              <w14:schemeClr w14:val="tx1"/>
            </w14:solidFill>
          </w14:textFill>
        </w:rPr>
        <w:t>“项目名称”和“采购形式编号”见第一部分的“项目介绍”；</w:t>
      </w:r>
    </w:p>
    <w:p w14:paraId="42BA22BD">
      <w:pPr>
        <w:pStyle w:val="15"/>
        <w:bidi w:val="0"/>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2.配套能力“</w:t>
      </w:r>
      <w:r>
        <w:rPr>
          <w:rFonts w:hint="eastAsia"/>
          <w:b/>
          <w:bCs/>
          <w:color w:val="000000" w:themeColor="text1"/>
          <w:highlight w:val="none"/>
          <w:lang w:val="en-US" w:eastAsia="zh-CN"/>
          <w14:textFill>
            <w14:solidFill>
              <w14:schemeClr w14:val="tx1"/>
            </w14:solidFill>
          </w14:textFill>
        </w:rPr>
        <w:t>意向合作单位</w:t>
      </w:r>
      <w:r>
        <w:rPr>
          <w:rFonts w:hint="eastAsia"/>
          <w:b/>
          <w:bCs/>
          <w:color w:val="000000" w:themeColor="text1"/>
          <w:highlight w:val="none"/>
          <w14:textFill>
            <w14:solidFill>
              <w14:schemeClr w14:val="tx1"/>
            </w14:solidFill>
          </w14:textFill>
        </w:rPr>
        <w:t>”填“直管单位</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“供货类别”</w:t>
      </w:r>
      <w:r>
        <w:rPr>
          <w:rFonts w:hint="eastAsia"/>
          <w:b/>
          <w:bCs/>
          <w:color w:val="000000" w:themeColor="text1"/>
          <w:highlight w:val="none"/>
          <w:lang w:val="en-US" w:eastAsia="zh-CN"/>
          <w14:textFill>
            <w14:solidFill>
              <w14:schemeClr w14:val="tx1"/>
            </w14:solidFill>
          </w14:textFill>
        </w:rPr>
        <w:t>填“</w:t>
      </w:r>
      <w:r>
        <w:rPr>
          <w:rFonts w:hint="eastAsia"/>
          <w:b/>
          <w:bCs/>
          <w:color w:val="000000" w:themeColor="text1"/>
          <w:highlight w:val="none"/>
          <w14:textFill>
            <w14:solidFill>
              <w14:schemeClr w14:val="tx1"/>
            </w14:solidFill>
          </w14:textFill>
        </w:rPr>
        <w:t xml:space="preserve">非生产招标 / </w:t>
      </w:r>
      <w:r>
        <w:rPr>
          <w:rFonts w:hint="eastAsia"/>
          <w:b/>
          <w:bCs/>
          <w:color w:val="000000" w:themeColor="text1"/>
          <w:highlight w:val="none"/>
          <w:lang w:val="en-US" w:eastAsia="zh-CN"/>
          <w14:textFill>
            <w14:solidFill>
              <w14:schemeClr w14:val="tx1"/>
            </w14:solidFill>
          </w14:textFill>
        </w:rPr>
        <w:t>工艺设备 / 工艺设备</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eastAsia="zh-CN"/>
          <w14:textFill>
            <w14:solidFill>
              <w14:schemeClr w14:val="tx1"/>
            </w14:solidFill>
          </w14:textFill>
        </w:rPr>
        <w:t>。</w:t>
      </w:r>
    </w:p>
    <w:p w14:paraId="05E26084">
      <w:pP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br w:type="page"/>
      </w:r>
    </w:p>
    <w:p w14:paraId="79D8EA85">
      <w:pPr>
        <w:pStyle w:val="72"/>
        <w:numPr>
          <w:ilvl w:val="0"/>
          <w:numId w:val="0"/>
        </w:numPr>
        <w:ind w:leftChars="0"/>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附件9 SRM系统供应商用户手册</w:t>
      </w:r>
    </w:p>
    <w:p w14:paraId="44770635">
      <w:pPr>
        <w:snapToGrid/>
        <w:spacing w:before="0" w:after="0" w:line="360" w:lineRule="auto"/>
        <w:ind w:left="0" w:right="0" w:firstLine="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strike w:val="0"/>
          <w:color w:val="000000" w:themeColor="text1"/>
          <w:sz w:val="24"/>
          <w:szCs w:val="24"/>
          <w:highlight w:val="none"/>
          <w:u w:val="none"/>
          <w14:textFill>
            <w14:solidFill>
              <w14:schemeClr w14:val="tx1"/>
            </w14:solidFill>
          </w14:textFill>
        </w:rPr>
        <w:t>系统网址：</w:t>
      </w:r>
      <w:r>
        <w:rPr>
          <w:rStyle w:val="38"/>
          <w:rFonts w:hint="eastAsia" w:ascii="宋体" w:hAnsi="宋体" w:eastAsia="宋体" w:cs="宋体"/>
          <w:color w:val="000000" w:themeColor="text1"/>
          <w:sz w:val="24"/>
          <w:szCs w:val="24"/>
          <w:highlight w:val="none"/>
          <w14:textFill>
            <w14:solidFill>
              <w14:schemeClr w14:val="tx1"/>
            </w14:solidFill>
          </w14:textFill>
        </w:rPr>
        <w:fldChar w:fldCharType="begin"/>
      </w:r>
      <w:r>
        <w:rPr>
          <w:rStyle w:val="38"/>
          <w:rFonts w:hint="eastAsia" w:ascii="宋体" w:hAnsi="宋体" w:eastAsia="宋体" w:cs="宋体"/>
          <w:color w:val="000000" w:themeColor="text1"/>
          <w:sz w:val="24"/>
          <w:szCs w:val="24"/>
          <w:highlight w:val="none"/>
          <w14:textFill>
            <w14:solidFill>
              <w14:schemeClr w14:val="tx1"/>
            </w14:solidFill>
          </w14:textFill>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color w:val="000000" w:themeColor="text1"/>
          <w:sz w:val="24"/>
          <w:szCs w:val="24"/>
          <w:highlight w:val="none"/>
          <w14:textFill>
            <w14:solidFill>
              <w14:schemeClr w14:val="tx1"/>
            </w14:solidFill>
          </w14:textFill>
        </w:rPr>
        <w:fldChar w:fldCharType="separate"/>
      </w:r>
      <w:r>
        <w:rPr>
          <w:rStyle w:val="38"/>
          <w:rFonts w:hint="eastAsia" w:ascii="宋体" w:hAnsi="宋体" w:eastAsia="宋体" w:cs="宋体"/>
          <w:color w:val="000000" w:themeColor="text1"/>
          <w:sz w:val="24"/>
          <w:szCs w:val="24"/>
          <w:highlight w:val="none"/>
          <w14:textFill>
            <w14:solidFill>
              <w14:schemeClr w14:val="tx1"/>
            </w14:solidFill>
          </w14:textFill>
        </w:rPr>
        <w:t>http</w:t>
      </w:r>
      <w:r>
        <w:rPr>
          <w:rStyle w:val="38"/>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38"/>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38"/>
          <w:rFonts w:hint="eastAsia" w:ascii="宋体" w:hAnsi="宋体" w:eastAsia="宋体" w:cs="宋体"/>
          <w:color w:val="000000" w:themeColor="text1"/>
          <w:sz w:val="24"/>
          <w:szCs w:val="24"/>
          <w:highlight w:val="none"/>
          <w14:textFill>
            <w14:solidFill>
              <w14:schemeClr w14:val="tx1"/>
            </w14:solidFill>
          </w14:textFill>
        </w:rPr>
        <w:fldChar w:fldCharType="end"/>
      </w:r>
    </w:p>
    <w:p w14:paraId="4181D810">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1.供应商应标</w:t>
      </w:r>
    </w:p>
    <w:p w14:paraId="706B68F9">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供应商应标</w:t>
      </w:r>
    </w:p>
    <w:p w14:paraId="58CB73B7">
      <w:pPr>
        <w:snapToGrid/>
        <w:spacing w:before="0" w:after="0" w:line="360" w:lineRule="auto"/>
        <w:ind w:left="0" w:right="0"/>
        <w:jc w:val="both"/>
        <w:rPr>
          <w:rFonts w:ascii="宋体" w:hAnsi="宋体" w:eastAsia="宋体" w:cs="宋体"/>
          <w:i w:val="0"/>
          <w:strike w:val="0"/>
          <w:color w:val="000000" w:themeColor="text1"/>
          <w:sz w:val="24"/>
          <w:szCs w:val="24"/>
          <w:highlight w:val="none"/>
          <w:u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点击应标，上传文件之后点击提交。</w:t>
      </w:r>
    </w:p>
    <w:p w14:paraId="16D92C26">
      <w:pPr>
        <w:snapToGrid/>
        <w:spacing w:before="0" w:after="0" w:line="240" w:lineRule="auto"/>
        <w:ind w:left="0" w:right="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14917546">
      <w:pPr>
        <w:snapToGrid/>
        <w:spacing w:before="0" w:after="0" w:line="240" w:lineRule="auto"/>
        <w:ind w:left="0" w:right="0"/>
        <w:jc w:val="both"/>
        <w:rPr>
          <w:color w:val="000000" w:themeColor="text1"/>
          <w:highlight w:val="none"/>
          <w14:textFill>
            <w14:solidFill>
              <w14:schemeClr w14:val="tx1"/>
            </w14:solidFill>
          </w14:textFill>
        </w:rPr>
      </w:pPr>
    </w:p>
    <w:p w14:paraId="5F9917A3">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2.供应商投标</w:t>
      </w:r>
    </w:p>
    <w:p w14:paraId="04C77109">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供应商投标</w:t>
      </w:r>
    </w:p>
    <w:p w14:paraId="6E096541">
      <w:pPr>
        <w:snapToGrid/>
        <w:spacing w:before="0" w:after="0" w:line="240" w:lineRule="auto"/>
        <w:ind w:left="0" w:right="0"/>
        <w:jc w:val="both"/>
        <w:rPr>
          <w:rFonts w:ascii="宋体" w:hAnsi="宋体" w:eastAsia="宋体" w:cs="宋体"/>
          <w:i w:val="0"/>
          <w:strike w:val="0"/>
          <w:color w:val="000000" w:themeColor="text1"/>
          <w:sz w:val="21"/>
          <w:highlight w:val="none"/>
          <w:u w:val="none"/>
          <w14:textFill>
            <w14:solidFill>
              <w14:schemeClr w14:val="tx1"/>
            </w14:solidFill>
          </w14:textFill>
        </w:rPr>
      </w:pPr>
      <w:r>
        <w:rPr>
          <w:rFonts w:ascii="宋体" w:hAnsi="宋体" w:eastAsia="宋体" w:cs="宋体"/>
          <w:i w:val="0"/>
          <w:strike w:val="0"/>
          <w:color w:val="000000" w:themeColor="text1"/>
          <w:sz w:val="21"/>
          <w:highlight w:val="none"/>
          <w:u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16616A8D">
      <w:pPr>
        <w:snapToGrid/>
        <w:spacing w:before="0" w:after="0" w:line="360" w:lineRule="auto"/>
        <w:ind w:left="0" w:right="0"/>
        <w:jc w:val="both"/>
        <w:rPr>
          <w:rFonts w:ascii="宋体" w:hAnsi="宋体" w:eastAsia="宋体" w:cs="宋体"/>
          <w:i w:val="0"/>
          <w:strike w:val="0"/>
          <w:color w:val="000000" w:themeColor="text1"/>
          <w:sz w:val="24"/>
          <w:szCs w:val="28"/>
          <w:highlight w:val="none"/>
          <w:u w:val="none"/>
          <w14:textFill>
            <w14:solidFill>
              <w14:schemeClr w14:val="tx1"/>
            </w14:solidFill>
          </w14:textFill>
        </w:rPr>
      </w:pPr>
      <w:r>
        <w:rPr>
          <w:rFonts w:ascii="宋体" w:hAnsi="宋体" w:eastAsia="宋体" w:cs="宋体"/>
          <w:i w:val="0"/>
          <w:strike w:val="0"/>
          <w:color w:val="000000" w:themeColor="text1"/>
          <w:sz w:val="24"/>
          <w:szCs w:val="28"/>
          <w:highlight w:val="none"/>
          <w:u w:val="none"/>
          <w14:textFill>
            <w14:solidFill>
              <w14:schemeClr w14:val="tx1"/>
            </w14:solidFill>
          </w14:textFill>
        </w:rPr>
        <w:t>点击投标按钮，进入详情页，输入投标报价并上传相应的附件。</w:t>
      </w:r>
    </w:p>
    <w:p w14:paraId="71B7ECEC">
      <w:pPr>
        <w:pStyle w:val="15"/>
        <w:rPr>
          <w:b/>
          <w:bCs/>
          <w:color w:val="000000" w:themeColor="text1"/>
          <w:highlight w:val="none"/>
          <w14:textFill>
            <w14:solidFill>
              <w14:schemeClr w14:val="tx1"/>
            </w14:solidFill>
          </w14:textFill>
        </w:rPr>
      </w:pPr>
      <w:r>
        <w:rPr>
          <w:rFonts w:hint="eastAsia" w:ascii="宋体" w:hAnsi="宋体" w:eastAsia="宋体" w:cs="宋体"/>
          <w:b/>
          <w:bCs/>
          <w:i w:val="0"/>
          <w:strike w:val="0"/>
          <w:color w:val="000000" w:themeColor="text1"/>
          <w:sz w:val="24"/>
          <w:szCs w:val="28"/>
          <w:highlight w:val="none"/>
          <w:u w:val="none"/>
          <w:lang w:val="en-US" w:eastAsia="zh-CN"/>
          <w14:textFill>
            <w14:solidFill>
              <w14:schemeClr w14:val="tx1"/>
            </w14:solidFill>
          </w14:textFill>
        </w:rPr>
        <w:t>注意：系统内的投标报价单位为“万元”，如开标现场发现填错报价，即直接淘汰</w:t>
      </w:r>
      <w:r>
        <w:rPr>
          <w:rFonts w:hint="eastAsia" w:hAnsi="宋体" w:eastAsia="宋体" w:cs="宋体"/>
          <w:b/>
          <w:bCs/>
          <w:i w:val="0"/>
          <w:strike w:val="0"/>
          <w:color w:val="000000" w:themeColor="text1"/>
          <w:sz w:val="24"/>
          <w:szCs w:val="28"/>
          <w:highlight w:val="none"/>
          <w:u w:val="none"/>
          <w:lang w:val="en-US" w:eastAsia="zh-CN"/>
          <w14:textFill>
            <w14:solidFill>
              <w14:schemeClr w14:val="tx1"/>
            </w14:solidFill>
          </w14:textFill>
        </w:rPr>
        <w:t>。</w:t>
      </w:r>
    </w:p>
    <w:p w14:paraId="08AF75BD">
      <w:pPr>
        <w:pStyle w:val="7"/>
        <w:snapToGrid/>
        <w:spacing w:before="280" w:after="290" w:line="372" w:lineRule="auto"/>
        <w:ind w:left="425" w:right="0" w:hanging="425"/>
        <w:jc w:val="both"/>
        <w:rPr>
          <w:rFonts w:ascii="Arial" w:hAnsi="Arial" w:eastAsia="Arial" w:cs="Arial"/>
          <w:i w:val="0"/>
          <w:strike w:val="0"/>
          <w:color w:val="000000" w:themeColor="text1"/>
          <w:sz w:val="28"/>
          <w:highlight w:val="none"/>
          <w:u w:val="none"/>
          <w14:textFill>
            <w14:solidFill>
              <w14:schemeClr w14:val="tx1"/>
            </w14:solidFill>
          </w14:textFill>
        </w:rPr>
      </w:pPr>
      <w:r>
        <w:rPr>
          <w:rFonts w:ascii="Arial" w:hAnsi="Arial" w:eastAsia="Arial" w:cs="Arial"/>
          <w:i w:val="0"/>
          <w:strike w:val="0"/>
          <w:color w:val="000000" w:themeColor="text1"/>
          <w:sz w:val="28"/>
          <w:highlight w:val="none"/>
          <w:u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95FDFAE">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3.供应商技术标澄清函</w:t>
      </w:r>
    </w:p>
    <w:p w14:paraId="1141E1AD">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供应商技术标澄清函</w:t>
      </w:r>
    </w:p>
    <w:p w14:paraId="1495F6EC">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点击编辑按钮进入系统，上传技术标澄清函。</w:t>
      </w:r>
    </w:p>
    <w:p w14:paraId="016B2BC9">
      <w:pPr>
        <w:spacing w:before="0" w:after="0" w:line="360" w:lineRule="auto"/>
        <w:ind w:left="0"/>
        <w:rPr>
          <w:rFonts w:ascii="Arial" w:hAnsi="Arial" w:eastAsia="Arial" w:cs="Arial"/>
          <w:i w:val="0"/>
          <w:strike w:val="0"/>
          <w:color w:val="000000" w:themeColor="text1"/>
          <w:sz w:val="28"/>
          <w:highlight w:val="none"/>
          <w:u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开标之后所有投标的供应商都可编辑提交，技术标入围之后</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 xml:space="preserve"> </w:t>
      </w:r>
      <w:r>
        <w:rPr>
          <w:rFonts w:ascii="宋体" w:hAnsi="宋体" w:eastAsia="宋体" w:cs="宋体"/>
          <w:i w:val="0"/>
          <w:strike w:val="0"/>
          <w:color w:val="000000" w:themeColor="text1"/>
          <w:sz w:val="24"/>
          <w:szCs w:val="24"/>
          <w:highlight w:val="none"/>
          <w:u w:val="none"/>
          <w14:textFill>
            <w14:solidFill>
              <w14:schemeClr w14:val="tx1"/>
            </w14:solidFill>
          </w14:textFill>
        </w:rPr>
        <w:t>都不可编辑</w:t>
      </w:r>
      <w:r>
        <w:rPr>
          <w:rFonts w:ascii="Arial" w:hAnsi="Arial" w:eastAsia="Arial" w:cs="Arial"/>
          <w:i w:val="0"/>
          <w:strike w:val="0"/>
          <w:color w:val="000000" w:themeColor="text1"/>
          <w:sz w:val="28"/>
          <w:highlight w:val="none"/>
          <w:u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F264415">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4.供应商报价</w:t>
      </w:r>
    </w:p>
    <w:p w14:paraId="375F4EC7">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供应商报价</w:t>
      </w:r>
    </w:p>
    <w:p w14:paraId="446BE708">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点击报价按钮进入报价详情界面，请在此轮报价起止时间内报价，否则无法报价。</w:t>
      </w:r>
    </w:p>
    <w:p w14:paraId="6FB492CD">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5.供应商澄清报价</w:t>
      </w:r>
    </w:p>
    <w:p w14:paraId="11929421">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供应商澄清报价</w:t>
      </w:r>
    </w:p>
    <w:p w14:paraId="3FF1F7F7">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招标发起人接收建议价的同时会给供应商发送澄清报价，供应商在此界面进行澄清报价，点击编辑按钮进入澄清报价详细界面，输入价格并上传澄清函，之后点击提交。</w:t>
      </w:r>
    </w:p>
    <w:p w14:paraId="0B6093D4">
      <w:pPr>
        <w:pStyle w:val="7"/>
        <w:snapToGrid/>
        <w:spacing w:before="280" w:after="290" w:line="372" w:lineRule="auto"/>
        <w:ind w:left="425" w:right="0" w:hanging="425"/>
        <w:jc w:val="both"/>
        <w:rPr>
          <w:rFonts w:ascii="Arial" w:hAnsi="Arial" w:eastAsia="Arial" w:cs="Arial"/>
          <w:i w:val="0"/>
          <w:strike w:val="0"/>
          <w:color w:val="000000" w:themeColor="text1"/>
          <w:sz w:val="28"/>
          <w:highlight w:val="none"/>
          <w:u w:val="none"/>
          <w14:textFill>
            <w14:solidFill>
              <w14:schemeClr w14:val="tx1"/>
            </w14:solidFill>
          </w14:textFill>
        </w:rPr>
      </w:pPr>
      <w:r>
        <w:rPr>
          <w:rFonts w:ascii="Arial" w:hAnsi="Arial" w:eastAsia="Arial" w:cs="Arial"/>
          <w:i w:val="0"/>
          <w:strike w:val="0"/>
          <w:color w:val="000000" w:themeColor="text1"/>
          <w:sz w:val="28"/>
          <w:highlight w:val="none"/>
          <w:u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7F9B8671">
      <w:pPr>
        <w:spacing w:before="0" w:after="0" w:line="360" w:lineRule="auto"/>
        <w:ind w:left="0"/>
        <w:rPr>
          <w:rFonts w:hint="eastAsia" w:ascii="宋体" w:hAnsi="宋体" w:eastAsia="宋体" w:cs="宋体"/>
          <w:b/>
          <w:bCs/>
          <w:color w:val="000000" w:themeColor="text1"/>
          <w:sz w:val="24"/>
          <w:szCs w:val="24"/>
          <w:highlight w:val="none"/>
          <w:u w:val="none"/>
          <w14:textFill>
            <w14:solidFill>
              <w14:schemeClr w14:val="tx1"/>
            </w14:solidFill>
          </w14:textFill>
        </w:rPr>
      </w:pPr>
      <w:r>
        <w:rPr>
          <w:rFonts w:hint="eastAsia" w:ascii="宋体" w:hAnsi="宋体" w:eastAsia="宋体" w:cs="宋体"/>
          <w:b/>
          <w:bCs/>
          <w:i w:val="0"/>
          <w:strike w:val="0"/>
          <w:color w:val="000000" w:themeColor="text1"/>
          <w:sz w:val="24"/>
          <w:szCs w:val="24"/>
          <w:highlight w:val="none"/>
          <w:u w:val="none"/>
          <w14:textFill>
            <w14:solidFill>
              <w14:schemeClr w14:val="tx1"/>
            </w14:solidFill>
          </w14:textFill>
        </w:rPr>
        <w:t>6.供应商查看中标通知</w:t>
      </w:r>
    </w:p>
    <w:p w14:paraId="5304889E">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路径：招投标中心</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非生产类招投标</w:t>
      </w:r>
      <w:r>
        <w:rPr>
          <w:rFonts w:hint="eastAsia" w:ascii="宋体" w:hAnsi="宋体" w:eastAsia="宋体" w:cs="宋体"/>
          <w:i w:val="0"/>
          <w:strike w:val="0"/>
          <w:color w:val="000000" w:themeColor="text1"/>
          <w:sz w:val="24"/>
          <w:szCs w:val="24"/>
          <w:highlight w:val="none"/>
          <w:u w:val="none"/>
          <w14:textFill>
            <w14:solidFill>
              <w14:schemeClr w14:val="tx1"/>
            </w14:solidFill>
          </w14:textFill>
        </w:rPr>
        <w:t>-</w:t>
      </w:r>
      <w:r>
        <w:rPr>
          <w:rFonts w:ascii="宋体" w:hAnsi="宋体" w:eastAsia="宋体" w:cs="宋体"/>
          <w:i w:val="0"/>
          <w:strike w:val="0"/>
          <w:color w:val="000000" w:themeColor="text1"/>
          <w:sz w:val="24"/>
          <w:szCs w:val="24"/>
          <w:highlight w:val="none"/>
          <w:u w:val="none"/>
          <w14:textFill>
            <w14:solidFill>
              <w14:schemeClr w14:val="tx1"/>
            </w14:solidFill>
          </w14:textFill>
        </w:rPr>
        <w:t>中标项目</w:t>
      </w:r>
    </w:p>
    <w:p w14:paraId="55FE7905">
      <w:pPr>
        <w:snapToGrid/>
        <w:spacing w:before="0" w:after="0" w:line="36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i w:val="0"/>
          <w:strike w:val="0"/>
          <w:color w:val="000000" w:themeColor="text1"/>
          <w:sz w:val="24"/>
          <w:szCs w:val="24"/>
          <w:highlight w:val="none"/>
          <w:u w:val="none"/>
          <w14:textFill>
            <w14:solidFill>
              <w14:schemeClr w14:val="tx1"/>
            </w14:solidFill>
          </w14:textFill>
        </w:rPr>
        <w:t>点击查看进入查看中标项目详情</w:t>
      </w:r>
    </w:p>
    <w:p w14:paraId="6762BC70">
      <w:pPr>
        <w:snapToGrid/>
        <w:spacing w:before="0" w:after="0" w:line="240" w:lineRule="auto"/>
        <w:ind w:left="0" w:right="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57D302C8">
      <w:pPr>
        <w:pStyle w:val="76"/>
        <w:rPr>
          <w:rFonts w:hint="default" w:hAnsi="宋体"/>
          <w:color w:val="000000" w:themeColor="text1"/>
          <w:sz w:val="24"/>
          <w:highlight w:val="none"/>
          <w:lang w:val="en-US"/>
          <w14:textFill>
            <w14:solidFill>
              <w14:schemeClr w14:val="tx1"/>
            </w14:solidFill>
          </w14:textFill>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8CF3C52"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2790130">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5F664">
    <w:pPr>
      <w:pStyle w:val="19"/>
      <w:framePr w:wrap="around" w:vAnchor="text" w:hAnchor="margin" w:xAlign="center" w:y="1"/>
      <w:rPr>
        <w:rStyle w:val="35"/>
      </w:rPr>
    </w:pPr>
    <w:r>
      <w:fldChar w:fldCharType="begin"/>
    </w:r>
    <w:r>
      <w:rPr>
        <w:rStyle w:val="35"/>
      </w:rPr>
      <w:instrText xml:space="preserve">PAGE  </w:instrText>
    </w:r>
    <w:r>
      <w:fldChar w:fldCharType="end"/>
    </w:r>
  </w:p>
  <w:p w14:paraId="6ABB997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3AA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A7DA">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CEEB6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8CEEB6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40E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15CC23">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815CC23">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E06D7">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6A1BF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556A1BFA">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0598">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A58354">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13A58354">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B7E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8CE6F">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508CE6F">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895DB8E">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426C7040">
    <w:pPr>
      <w:pStyle w:val="19"/>
      <w:jc w:val="center"/>
    </w:pPr>
  </w:p>
  <w:p w14:paraId="37A9499A"/>
  <w:p w14:paraId="20E71BB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47D43">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AEFC">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09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029F31"/>
    <w:multiLevelType w:val="singleLevel"/>
    <w:tmpl w:val="D8029F31"/>
    <w:lvl w:ilvl="0" w:tentative="0">
      <w:start w:val="1"/>
      <w:numFmt w:val="decimal"/>
      <w:lvlText w:val="%1)"/>
      <w:lvlJc w:val="left"/>
      <w:pPr>
        <w:ind w:left="425" w:hanging="425"/>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D73C24C"/>
    <w:multiLevelType w:val="singleLevel"/>
    <w:tmpl w:val="4D73C24C"/>
    <w:lvl w:ilvl="0" w:tentative="0">
      <w:start w:val="4"/>
      <w:numFmt w:val="chineseCounting"/>
      <w:suff w:val="nothing"/>
      <w:lvlText w:val="%1、"/>
      <w:lvlJc w:val="left"/>
      <w:rPr>
        <w:rFonts w:hint="eastAsia"/>
      </w:rPr>
    </w:lvl>
  </w:abstractNum>
  <w:abstractNum w:abstractNumId="21">
    <w:nsid w:val="51B43E76"/>
    <w:multiLevelType w:val="singleLevel"/>
    <w:tmpl w:val="51B43E76"/>
    <w:lvl w:ilvl="0" w:tentative="0">
      <w:start w:val="1"/>
      <w:numFmt w:val="decimal"/>
      <w:suff w:val="nothing"/>
      <w:lvlText w:val="%1、"/>
      <w:lvlJc w:val="left"/>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A6836EF"/>
    <w:multiLevelType w:val="singleLevel"/>
    <w:tmpl w:val="5A6836EF"/>
    <w:lvl w:ilvl="0" w:tentative="0">
      <w:start w:val="1"/>
      <w:numFmt w:val="decimal"/>
      <w:suff w:val="nothing"/>
      <w:lvlText w:val="%1."/>
      <w:lvlJc w:val="left"/>
      <w:pPr>
        <w:ind w:left="0" w:firstLine="0"/>
      </w:pPr>
    </w:lvl>
  </w:abstractNum>
  <w:abstractNum w:abstractNumId="26">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5FF43A7E"/>
    <w:multiLevelType w:val="singleLevel"/>
    <w:tmpl w:val="5FF43A7E"/>
    <w:lvl w:ilvl="0" w:tentative="0">
      <w:start w:val="1"/>
      <w:numFmt w:val="decimal"/>
      <w:suff w:val="nothing"/>
      <w:lvlText w:val="%1、"/>
      <w:lvlJc w:val="left"/>
    </w:lvl>
  </w:abstractNum>
  <w:abstractNum w:abstractNumId="2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1">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9"/>
  </w:num>
  <w:num w:numId="3">
    <w:abstractNumId w:val="24"/>
  </w:num>
  <w:num w:numId="4">
    <w:abstractNumId w:val="22"/>
  </w:num>
  <w:num w:numId="5">
    <w:abstractNumId w:val="12"/>
  </w:num>
  <w:num w:numId="6">
    <w:abstractNumId w:val="14"/>
  </w:num>
  <w:num w:numId="7">
    <w:abstractNumId w:val="16"/>
  </w:num>
  <w:num w:numId="8">
    <w:abstractNumId w:val="23"/>
  </w:num>
  <w:num w:numId="9">
    <w:abstractNumId w:val="4"/>
  </w:num>
  <w:num w:numId="10">
    <w:abstractNumId w:val="9"/>
  </w:num>
  <w:num w:numId="11">
    <w:abstractNumId w:val="30"/>
  </w:num>
  <w:num w:numId="12">
    <w:abstractNumId w:val="0"/>
  </w:num>
  <w:num w:numId="13">
    <w:abstractNumId w:val="5"/>
  </w:num>
  <w:num w:numId="14">
    <w:abstractNumId w:val="6"/>
  </w:num>
  <w:num w:numId="15">
    <w:abstractNumId w:val="3"/>
  </w:num>
  <w:num w:numId="16">
    <w:abstractNumId w:val="13"/>
  </w:num>
  <w:num w:numId="17">
    <w:abstractNumId w:val="15"/>
  </w:num>
  <w:num w:numId="18">
    <w:abstractNumId w:val="2"/>
  </w:num>
  <w:num w:numId="19">
    <w:abstractNumId w:val="27"/>
  </w:num>
  <w:num w:numId="20">
    <w:abstractNumId w:val="8"/>
  </w:num>
  <w:num w:numId="21">
    <w:abstractNumId w:val="26"/>
  </w:num>
  <w:num w:numId="22">
    <w:abstractNumId w:val="31"/>
  </w:num>
  <w:num w:numId="23">
    <w:abstractNumId w:val="10"/>
  </w:num>
  <w:num w:numId="24">
    <w:abstractNumId w:val="28"/>
  </w:num>
  <w:num w:numId="25">
    <w:abstractNumId w:val="1"/>
  </w:num>
  <w:num w:numId="26">
    <w:abstractNumId w:val="18"/>
  </w:num>
  <w:num w:numId="27">
    <w:abstractNumId w:val="25"/>
  </w:num>
  <w:num w:numId="28">
    <w:abstractNumId w:val="17"/>
  </w:num>
  <w:num w:numId="29">
    <w:abstractNumId w:val="20"/>
  </w:num>
  <w:num w:numId="30">
    <w:abstractNumId w:val="21"/>
  </w:num>
  <w:num w:numId="31">
    <w:abstractNumId w:val="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17F"/>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8D3451"/>
    <w:rsid w:val="03F033B0"/>
    <w:rsid w:val="057C1D39"/>
    <w:rsid w:val="05891259"/>
    <w:rsid w:val="0654565B"/>
    <w:rsid w:val="08633479"/>
    <w:rsid w:val="0A486315"/>
    <w:rsid w:val="0A63147A"/>
    <w:rsid w:val="0A787627"/>
    <w:rsid w:val="0ADB2EF0"/>
    <w:rsid w:val="0ADD4CBE"/>
    <w:rsid w:val="0C7E2217"/>
    <w:rsid w:val="0C83309C"/>
    <w:rsid w:val="0CB51572"/>
    <w:rsid w:val="0D960780"/>
    <w:rsid w:val="0DE73E36"/>
    <w:rsid w:val="0E4D31E3"/>
    <w:rsid w:val="0E530E38"/>
    <w:rsid w:val="10DC2AA3"/>
    <w:rsid w:val="10FA7C8C"/>
    <w:rsid w:val="123E4294"/>
    <w:rsid w:val="12F64B6E"/>
    <w:rsid w:val="130B198F"/>
    <w:rsid w:val="13B54178"/>
    <w:rsid w:val="13FA68E0"/>
    <w:rsid w:val="15BB1367"/>
    <w:rsid w:val="16A918E4"/>
    <w:rsid w:val="17D966D6"/>
    <w:rsid w:val="19517BDA"/>
    <w:rsid w:val="19E33213"/>
    <w:rsid w:val="1A463A67"/>
    <w:rsid w:val="1B481CDF"/>
    <w:rsid w:val="1BA3160C"/>
    <w:rsid w:val="1BC71D3B"/>
    <w:rsid w:val="1C59115B"/>
    <w:rsid w:val="1D086208"/>
    <w:rsid w:val="1D596BD7"/>
    <w:rsid w:val="1DE75D86"/>
    <w:rsid w:val="1E296445"/>
    <w:rsid w:val="1EFD1680"/>
    <w:rsid w:val="1FB23E60"/>
    <w:rsid w:val="1FBA79B4"/>
    <w:rsid w:val="212F23EA"/>
    <w:rsid w:val="21F50ADF"/>
    <w:rsid w:val="226A2E83"/>
    <w:rsid w:val="227640E7"/>
    <w:rsid w:val="227F2CA6"/>
    <w:rsid w:val="22C5630B"/>
    <w:rsid w:val="23567554"/>
    <w:rsid w:val="23EC0BA6"/>
    <w:rsid w:val="24701A48"/>
    <w:rsid w:val="25751D43"/>
    <w:rsid w:val="25882EF9"/>
    <w:rsid w:val="25EC6AF8"/>
    <w:rsid w:val="268B0052"/>
    <w:rsid w:val="26CF6817"/>
    <w:rsid w:val="272835E1"/>
    <w:rsid w:val="27743C90"/>
    <w:rsid w:val="27B358EA"/>
    <w:rsid w:val="28B55739"/>
    <w:rsid w:val="29CA2459"/>
    <w:rsid w:val="2AFF5F75"/>
    <w:rsid w:val="2B271A58"/>
    <w:rsid w:val="2B6304A7"/>
    <w:rsid w:val="2BAC194A"/>
    <w:rsid w:val="2BCB24AC"/>
    <w:rsid w:val="2C642D3E"/>
    <w:rsid w:val="2CF6734C"/>
    <w:rsid w:val="2D4D284A"/>
    <w:rsid w:val="2D663463"/>
    <w:rsid w:val="2E112A52"/>
    <w:rsid w:val="2EF96EE4"/>
    <w:rsid w:val="31E37A09"/>
    <w:rsid w:val="32C207BF"/>
    <w:rsid w:val="3380787D"/>
    <w:rsid w:val="33822A0F"/>
    <w:rsid w:val="34126ED7"/>
    <w:rsid w:val="344C063B"/>
    <w:rsid w:val="34F565DC"/>
    <w:rsid w:val="35D271A0"/>
    <w:rsid w:val="36254FE4"/>
    <w:rsid w:val="364A6149"/>
    <w:rsid w:val="36AA39B8"/>
    <w:rsid w:val="372F61E0"/>
    <w:rsid w:val="38912AC0"/>
    <w:rsid w:val="39322FCA"/>
    <w:rsid w:val="395C1BFB"/>
    <w:rsid w:val="3A503E1E"/>
    <w:rsid w:val="3AB90991"/>
    <w:rsid w:val="3B706131"/>
    <w:rsid w:val="3BF833EC"/>
    <w:rsid w:val="3C8E02FC"/>
    <w:rsid w:val="3E6F041E"/>
    <w:rsid w:val="3E846635"/>
    <w:rsid w:val="3E95498C"/>
    <w:rsid w:val="3F9D2397"/>
    <w:rsid w:val="40774C91"/>
    <w:rsid w:val="418D0CE6"/>
    <w:rsid w:val="41A5482C"/>
    <w:rsid w:val="4275481E"/>
    <w:rsid w:val="428B617A"/>
    <w:rsid w:val="42CE288A"/>
    <w:rsid w:val="433D7BDC"/>
    <w:rsid w:val="437E1813"/>
    <w:rsid w:val="43A427AA"/>
    <w:rsid w:val="444E2202"/>
    <w:rsid w:val="45354CBC"/>
    <w:rsid w:val="45BD47FC"/>
    <w:rsid w:val="45CC5FB2"/>
    <w:rsid w:val="46B75BA8"/>
    <w:rsid w:val="46E91D19"/>
    <w:rsid w:val="47631ACB"/>
    <w:rsid w:val="48B63E7D"/>
    <w:rsid w:val="48C97955"/>
    <w:rsid w:val="49880C8F"/>
    <w:rsid w:val="4A8835F7"/>
    <w:rsid w:val="4B592E71"/>
    <w:rsid w:val="4BC863A1"/>
    <w:rsid w:val="4BCC1FCB"/>
    <w:rsid w:val="4CCF375F"/>
    <w:rsid w:val="4CF42A4F"/>
    <w:rsid w:val="4DF75369"/>
    <w:rsid w:val="4E6F0D56"/>
    <w:rsid w:val="4EA23B01"/>
    <w:rsid w:val="4EB0217D"/>
    <w:rsid w:val="4F482E54"/>
    <w:rsid w:val="4F8B220C"/>
    <w:rsid w:val="504F4EAF"/>
    <w:rsid w:val="50D17AA6"/>
    <w:rsid w:val="516C4BAA"/>
    <w:rsid w:val="51D51447"/>
    <w:rsid w:val="52B9239A"/>
    <w:rsid w:val="52D52A7F"/>
    <w:rsid w:val="54BD78FD"/>
    <w:rsid w:val="552A3C28"/>
    <w:rsid w:val="555A2DA3"/>
    <w:rsid w:val="56901A99"/>
    <w:rsid w:val="56C836F9"/>
    <w:rsid w:val="580806B8"/>
    <w:rsid w:val="58A86DDE"/>
    <w:rsid w:val="58EA204C"/>
    <w:rsid w:val="59154AD7"/>
    <w:rsid w:val="5A542AB4"/>
    <w:rsid w:val="5AA77AC9"/>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A38418C"/>
    <w:rsid w:val="6A4E3B2B"/>
    <w:rsid w:val="6AC838A9"/>
    <w:rsid w:val="6B481C3B"/>
    <w:rsid w:val="6B875383"/>
    <w:rsid w:val="6B914DF2"/>
    <w:rsid w:val="6BBD7F47"/>
    <w:rsid w:val="6C1331A3"/>
    <w:rsid w:val="6C765676"/>
    <w:rsid w:val="6CA84BC1"/>
    <w:rsid w:val="6D170ADE"/>
    <w:rsid w:val="6D3E4756"/>
    <w:rsid w:val="6FC523EB"/>
    <w:rsid w:val="6FE22646"/>
    <w:rsid w:val="70825D63"/>
    <w:rsid w:val="71F00129"/>
    <w:rsid w:val="71FE41EB"/>
    <w:rsid w:val="72895F2E"/>
    <w:rsid w:val="72C02EBE"/>
    <w:rsid w:val="72C507AD"/>
    <w:rsid w:val="72D028D8"/>
    <w:rsid w:val="745D47C3"/>
    <w:rsid w:val="746A1E3C"/>
    <w:rsid w:val="751B1584"/>
    <w:rsid w:val="75341FA7"/>
    <w:rsid w:val="75BA16B4"/>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 w:val="7F686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1"/>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4">
    <w:name w:val="toc 3"/>
    <w:basedOn w:val="1"/>
    <w:next w:val="1"/>
    <w:semiHidden/>
    <w:qFormat/>
    <w:uiPriority w:val="39"/>
    <w:pPr>
      <w:adjustRightInd w:val="0"/>
      <w:spacing w:line="312" w:lineRule="atLeast"/>
      <w:ind w:left="840" w:leftChars="400"/>
      <w:textAlignment w:val="baseline"/>
    </w:pPr>
    <w:rPr>
      <w:kern w:val="0"/>
      <w:sz w:val="24"/>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Body Text"/>
    <w:basedOn w:val="1"/>
    <w:next w:val="14"/>
    <w:link w:val="42"/>
    <w:semiHidden/>
    <w:qFormat/>
    <w:uiPriority w:val="98"/>
    <w:rPr>
      <w:rFonts w:ascii="仿宋_GB2312" w:eastAsia="仿宋_GB2312"/>
      <w:sz w:val="32"/>
    </w:rPr>
  </w:style>
  <w:style w:type="paragraph" w:styleId="14">
    <w:name w:val="Body Text Indent"/>
    <w:basedOn w:val="1"/>
    <w:next w:val="1"/>
    <w:link w:val="49"/>
    <w:semiHidden/>
    <w:qFormat/>
    <w:uiPriority w:val="0"/>
    <w:pPr>
      <w:spacing w:after="120"/>
      <w:ind w:left="420" w:leftChars="200"/>
    </w:pPr>
    <w:rPr>
      <w:rFonts w:ascii="Calibri" w:hAnsi="Calibri"/>
      <w:szCs w:val="22"/>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2"/>
    <w:next w:val="12"/>
    <w:link w:val="54"/>
    <w:semiHidden/>
    <w:qFormat/>
    <w:uiPriority w:val="98"/>
    <w:rPr>
      <w:b/>
      <w:bCs/>
    </w:rPr>
  </w:style>
  <w:style w:type="paragraph" w:styleId="30">
    <w:name w:val="Body Text First Indent 2"/>
    <w:basedOn w:val="14"/>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3"/>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4"/>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7"/>
    <w:semiHidden/>
    <w:qFormat/>
    <w:uiPriority w:val="0"/>
    <w:rPr>
      <w:rFonts w:ascii="Arial" w:hAnsi="Arial"/>
      <w:b/>
      <w:bCs/>
      <w:kern w:val="2"/>
      <w:sz w:val="21"/>
      <w:szCs w:val="28"/>
    </w:rPr>
  </w:style>
  <w:style w:type="character" w:customStyle="1" w:styleId="78">
    <w:name w:val="标题 5 字符"/>
    <w:basedOn w:val="33"/>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5"/>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6"/>
    <w:qFormat/>
    <w:uiPriority w:val="0"/>
    <w:rPr>
      <w:b/>
      <w:sz w:val="32"/>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11431</Words>
  <Characters>12177</Characters>
  <Lines>127</Lines>
  <Paragraphs>35</Paragraphs>
  <TotalTime>11</TotalTime>
  <ScaleCrop>false</ScaleCrop>
  <LinksUpToDate>false</LinksUpToDate>
  <CharactersWithSpaces>13825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张卫波</cp:lastModifiedBy>
  <cp:lastPrinted>2020-06-28T02:28:00Z</cp:lastPrinted>
  <dcterms:modified xsi:type="dcterms:W3CDTF">2026-01-30T00:40:01Z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C0E52DBF9FCB4F07BC67952552803439_13</vt:lpwstr>
  </property>
  <property fmtid="{D5CDD505-2E9C-101B-9397-08002B2CF9AE}" pid="4" name="KSOTemplateDocerSaveRecord">
    <vt:lpwstr>eyJoZGlkIjoiNDRkZDIwYTQ5MjlhYjE0NTEzZDAzZjgyMTRmY2YwZTgiLCJ1c2VySWQiOiIxMDIwMzI4MDU5In0=</vt:lpwstr>
  </property>
</Properties>
</file>