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17B2EA">
      <w:pPr>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2026年中国重型汽车集团有限公司伺服备件年度维修项目</w:t>
      </w:r>
    </w:p>
    <w:p w14:paraId="30B9B168">
      <w:pPr>
        <w:widowControl/>
        <w:jc w:val="center"/>
        <w:rPr>
          <w:i w:val="0"/>
          <w:iCs/>
          <w:sz w:val="32"/>
          <w:szCs w:val="32"/>
          <w:lang w:val="en-US"/>
        </w:rPr>
      </w:pPr>
      <w:r>
        <w:rPr>
          <w:rFonts w:hint="eastAsia" w:cs="宋体"/>
          <w:i w:val="0"/>
          <w:iCs/>
          <w:sz w:val="32"/>
          <w:szCs w:val="32"/>
          <w:lang w:val="en-US" w:eastAsia="zh-CN"/>
        </w:rPr>
        <w:t>公开招标公告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招标编号：（ZBGL2026010089）</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2026-01-21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3DC5238D">
      <w:pPr>
        <w:pStyle w:val="7"/>
        <w:numPr>
          <w:ilvl w:val="0"/>
          <w:numId w:val="0"/>
        </w:numPr>
        <w:rPr>
          <w:rFonts w:hint="eastAsia"/>
        </w:rPr>
      </w:pPr>
      <w:r>
        <w:rPr>
          <w:rFonts w:hint="eastAsia"/>
        </w:rPr>
        <w:t>济南地区各单位、济宁商用车、大齿公司、杭发公司等相关生产单位伺服备件维修。</w:t>
      </w:r>
    </w:p>
    <w:p w14:paraId="7A1685D8">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项目名称：2026年中国重型汽车集团有限公司伺服备件年度维修</w:t>
      </w:r>
      <w:r>
        <w:rPr>
          <w:rFonts w:hint="eastAsia" w:asciiTheme="majorEastAsia" w:hAnsiTheme="majorEastAsia" w:eastAsiaTheme="majorEastAsia" w:cstheme="majorEastAsia"/>
          <w:sz w:val="24"/>
          <w:szCs w:val="24"/>
          <w:lang w:val="en-US" w:eastAsia="zh-CN"/>
        </w:rPr>
        <w:t>项目</w:t>
      </w:r>
    </w:p>
    <w:p w14:paraId="3B4F42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设备设施维保</w:t>
      </w:r>
    </w:p>
    <w:p w14:paraId="56C59FD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采购方式：公开招标</w:t>
      </w:r>
    </w:p>
    <w:p w14:paraId="2706069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采购内容：济南地区各单位、济宁商用车、大齿公司、杭发公司等相关生产单位伺服备件维修。</w:t>
      </w:r>
    </w:p>
    <w:p w14:paraId="4A14D3A1">
      <w:pPr>
        <w:pStyle w:val="7"/>
        <w:rPr>
          <w:rFonts w:hint="eastAsia"/>
          <w:lang w:val="en-US" w:eastAsia="zh-CN"/>
        </w:rPr>
      </w:pPr>
    </w:p>
    <w:p w14:paraId="0F94CFE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15FD7C4C">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 本次招标要求投标人具备：</w:t>
      </w:r>
    </w:p>
    <w:p w14:paraId="4D9D0276">
      <w:pPr>
        <w:pStyle w:val="7"/>
        <w:rPr>
          <w:rFonts w:hint="eastAsia"/>
          <w:highlight w:val="none"/>
          <w:lang w:val="en-US" w:eastAsia="zh-CN"/>
        </w:rPr>
      </w:pPr>
      <w:r>
        <w:rPr>
          <w:rFonts w:hint="eastAsia"/>
          <w:highlight w:val="none"/>
          <w:lang w:val="en-US" w:eastAsia="zh-CN"/>
        </w:rPr>
        <w:t>⑴投标人须遵守《中华人民共和国招标投标法》、《中华人民共和国民法典》及其它有关的法律和法规；为中华人民共和国境内注册的独立法人机构，具有独立承担民事责任能力；</w:t>
      </w:r>
    </w:p>
    <w:p w14:paraId="7130AE7C">
      <w:pPr>
        <w:pStyle w:val="7"/>
        <w:rPr>
          <w:rFonts w:hint="eastAsia"/>
          <w:highlight w:val="none"/>
          <w:lang w:val="en-US" w:eastAsia="zh-CN"/>
        </w:rPr>
      </w:pPr>
      <w:r>
        <w:rPr>
          <w:rFonts w:hint="eastAsia"/>
          <w:highlight w:val="none"/>
          <w:lang w:val="en-US" w:eastAsia="zh-CN"/>
        </w:rPr>
        <w:t>*⑵公司成立三年以上（以营业执照成立日期到开标当日满三年为准）；注册资金不少于300万元；经营范围满足招标项目需求；</w:t>
      </w:r>
    </w:p>
    <w:p w14:paraId="5F56356F">
      <w:pPr>
        <w:pStyle w:val="7"/>
        <w:rPr>
          <w:rFonts w:hint="eastAsia"/>
          <w:highlight w:val="none"/>
          <w:lang w:val="en-US" w:eastAsia="zh-CN"/>
        </w:rPr>
      </w:pPr>
      <w:r>
        <w:rPr>
          <w:rFonts w:hint="eastAsia"/>
          <w:highlight w:val="none"/>
          <w:lang w:val="en-US" w:eastAsia="zh-CN"/>
        </w:rPr>
        <w:t>*⑶投标人须提供具有统一社会信用代码的新版营业执照副本原件及（或）复印件（加盖公章）；</w:t>
      </w:r>
    </w:p>
    <w:p w14:paraId="46CCB84D">
      <w:pPr>
        <w:pStyle w:val="7"/>
        <w:rPr>
          <w:rFonts w:hint="eastAsia"/>
          <w:highlight w:val="none"/>
          <w:lang w:val="en-US" w:eastAsia="zh-CN"/>
        </w:rPr>
      </w:pPr>
      <w:r>
        <w:rPr>
          <w:rFonts w:hint="eastAsia"/>
          <w:highlight w:val="none"/>
          <w:lang w:val="en-US" w:eastAsia="zh-CN"/>
        </w:rPr>
        <w:t>⑷具有良好的商业信誉，在国家企业信用信息公示系统中无与本投标业务相关的行政处罚记录、列入经营异常名录和列入严重违法失信企业名单（黑名单）信息但上述信息已被移除的可参与投标；</w:t>
      </w:r>
    </w:p>
    <w:p w14:paraId="7F088B9F">
      <w:pPr>
        <w:pStyle w:val="7"/>
        <w:rPr>
          <w:rFonts w:hint="eastAsia"/>
          <w:highlight w:val="none"/>
          <w:lang w:val="en-US" w:eastAsia="zh-CN"/>
        </w:rPr>
      </w:pPr>
      <w:r>
        <w:rPr>
          <w:rFonts w:hint="eastAsia"/>
          <w:highlight w:val="none"/>
          <w:lang w:val="en-US" w:eastAsia="zh-CN"/>
        </w:rPr>
        <w:t>⑸投标人在近三年内在经营活动中无违法记录；</w:t>
      </w:r>
    </w:p>
    <w:p w14:paraId="434CB0C4">
      <w:pPr>
        <w:pStyle w:val="7"/>
        <w:rPr>
          <w:rFonts w:hint="eastAsia"/>
          <w:highlight w:val="none"/>
          <w:lang w:val="en-US" w:eastAsia="zh-CN"/>
        </w:rPr>
      </w:pPr>
      <w:r>
        <w:rPr>
          <w:rFonts w:hint="eastAsia"/>
          <w:highlight w:val="none"/>
          <w:lang w:val="en-US" w:eastAsia="zh-CN"/>
        </w:rPr>
        <w:t>⑹具有健全的财务会计制度，财务状况和市场行为良好。没有处于被有权机关吊销营业执照、吊销资质、停业整顿、取消投标资格以及财产被接管、冻结或进入破产程序等；</w:t>
      </w:r>
    </w:p>
    <w:p w14:paraId="243424A1">
      <w:pPr>
        <w:pStyle w:val="7"/>
        <w:rPr>
          <w:rFonts w:hint="eastAsia"/>
          <w:highlight w:val="none"/>
          <w:lang w:val="en-US" w:eastAsia="zh-CN"/>
        </w:rPr>
      </w:pPr>
      <w:r>
        <w:rPr>
          <w:rFonts w:hint="eastAsia"/>
          <w:highlight w:val="none"/>
          <w:lang w:val="en-US" w:eastAsia="zh-CN"/>
        </w:rPr>
        <w:t>⑺投标人没有被列入招标人处《黑名单》（《黑名单》指投标人与招标人在以往或正在进行的合作中，存在招标人认为的违反合同约定或违反法律法规等的失信行为）的；</w:t>
      </w:r>
    </w:p>
    <w:p w14:paraId="790FEF0E">
      <w:pPr>
        <w:pStyle w:val="7"/>
        <w:rPr>
          <w:rFonts w:hint="eastAsia"/>
          <w:highlight w:val="none"/>
          <w:lang w:val="en-US" w:eastAsia="zh-CN"/>
        </w:rPr>
      </w:pPr>
      <w:r>
        <w:rPr>
          <w:rFonts w:hint="eastAsia"/>
          <w:highlight w:val="none"/>
          <w:lang w:val="en-US" w:eastAsia="zh-CN"/>
        </w:rPr>
        <w:t>*⑻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723E5EB9">
      <w:pPr>
        <w:pStyle w:val="7"/>
        <w:rPr>
          <w:rFonts w:hint="eastAsia"/>
          <w:highlight w:val="none"/>
          <w:lang w:val="en-US" w:eastAsia="zh-CN"/>
        </w:rPr>
      </w:pPr>
      <w:r>
        <w:rPr>
          <w:rFonts w:hint="eastAsia"/>
          <w:highlight w:val="none"/>
          <w:lang w:val="en-US" w:eastAsia="zh-CN"/>
        </w:rPr>
        <w:t>*⑼投标人须提供法人授权委托书原件（在投标文件副本中可用复印件）及投标单位的法定代表人或授权代表的身份证原件及复印件（加盖公章）；</w:t>
      </w:r>
    </w:p>
    <w:p w14:paraId="3661D780">
      <w:pPr>
        <w:ind w:firstLine="481"/>
        <w:rPr>
          <w:rFonts w:hint="eastAsia" w:asciiTheme="majorEastAsia" w:hAnsiTheme="majorEastAsia" w:eastAsiaTheme="majorEastAsia" w:cstheme="majorEastAsia"/>
          <w:b w:val="0"/>
          <w:bCs w:val="0"/>
          <w:sz w:val="24"/>
          <w:szCs w:val="24"/>
          <w:highlight w:val="none"/>
        </w:rPr>
      </w:pPr>
      <w:r>
        <w:rPr>
          <w:rFonts w:hint="eastAsia" w:asciiTheme="majorEastAsia" w:hAnsiTheme="majorEastAsia" w:eastAsiaTheme="majorEastAsia" w:cstheme="majorEastAsia"/>
          <w:b w:val="0"/>
          <w:bCs w:val="0"/>
          <w:sz w:val="24"/>
          <w:szCs w:val="24"/>
          <w:highlight w:val="none"/>
          <w:lang w:val="en-US" w:eastAsia="zh-CN"/>
        </w:rPr>
        <w:t>2 投标人 不可以</w:t>
      </w:r>
      <w:r>
        <w:rPr>
          <w:rFonts w:hint="eastAsia" w:asciiTheme="majorEastAsia" w:hAnsiTheme="majorEastAsia" w:eastAsiaTheme="majorEastAsia" w:cstheme="majorEastAsia"/>
          <w:b w:val="0"/>
          <w:bCs w:val="0"/>
          <w:sz w:val="24"/>
          <w:szCs w:val="24"/>
          <w:highlight w:val="none"/>
          <w:lang w:val="en-US" w:eastAsia="zh-CN"/>
        </w:rPr>
        <w:t xml:space="preserve"> 组成联合体投标。</w:t>
      </w:r>
      <w:r>
        <w:rPr>
          <w:rFonts w:hint="eastAsia" w:asciiTheme="majorEastAsia" w:hAnsiTheme="majorEastAsia" w:eastAsiaTheme="majorEastAsia" w:cstheme="majorEastAsia"/>
          <w:b w:val="0"/>
          <w:bCs w:val="0"/>
          <w:sz w:val="24"/>
          <w:szCs w:val="24"/>
          <w:highlight w:val="none"/>
        </w:rPr>
        <w:t xml:space="preserve"> </w:t>
      </w:r>
    </w:p>
    <w:p w14:paraId="47B1B6D0">
      <w:pPr>
        <w:widowControl/>
        <w:spacing w:line="360" w:lineRule="auto"/>
        <w:ind w:firstLine="480" w:firstLineChars="200"/>
        <w:rPr>
          <w:rFonts w:ascii="宋体" w:cs="宋体"/>
          <w:sz w:val="24"/>
          <w:lang w:bidi="ar"/>
        </w:rPr>
      </w:pPr>
      <w:r>
        <w:rPr>
          <w:rFonts w:hint="eastAsia" w:ascii="宋体" w:cs="宋体"/>
          <w:sz w:val="24"/>
          <w:highlight w:val="none"/>
          <w:lang w:val="en-US" w:eastAsia="zh-CN" w:bidi="ar"/>
        </w:rPr>
        <w:t xml:space="preserve">3 </w:t>
      </w:r>
      <w:r>
        <w:rPr>
          <w:rFonts w:hint="eastAsia" w:ascii="宋体" w:cs="宋体"/>
          <w:sz w:val="24"/>
          <w:highlight w:val="none"/>
          <w:lang w:bidi="ar"/>
        </w:rPr>
        <w:t>凡有意参加投标者，请于202</w:t>
      </w:r>
      <w:r>
        <w:rPr>
          <w:rFonts w:hint="eastAsia" w:ascii="宋体" w:cs="宋体"/>
          <w:sz w:val="24"/>
          <w:highlight w:val="none"/>
          <w:lang w:val="en-US" w:eastAsia="zh-CN" w:bidi="ar"/>
        </w:rPr>
        <w:t>6</w:t>
      </w:r>
      <w:r>
        <w:rPr>
          <w:rFonts w:hint="eastAsia" w:ascii="宋体" w:cs="宋体"/>
          <w:sz w:val="24"/>
          <w:highlight w:val="none"/>
          <w:lang w:bidi="ar"/>
        </w:rPr>
        <w:t>年</w:t>
      </w:r>
      <w:r>
        <w:rPr>
          <w:rFonts w:hint="eastAsia" w:ascii="宋体" w:cs="宋体"/>
          <w:sz w:val="24"/>
          <w:highlight w:val="none"/>
          <w:lang w:val="en-US" w:eastAsia="zh-CN" w:bidi="ar"/>
        </w:rPr>
        <w:t>1</w:t>
      </w:r>
      <w:r>
        <w:rPr>
          <w:rFonts w:hint="eastAsia" w:ascii="宋体" w:cs="宋体"/>
          <w:sz w:val="24"/>
          <w:highlight w:val="none"/>
          <w:lang w:bidi="ar"/>
        </w:rPr>
        <w:t>月</w:t>
      </w:r>
      <w:r>
        <w:rPr>
          <w:rFonts w:hint="eastAsia" w:ascii="宋体" w:cs="宋体"/>
          <w:sz w:val="24"/>
          <w:highlight w:val="none"/>
          <w:lang w:val="en-US" w:eastAsia="zh-CN" w:bidi="ar"/>
        </w:rPr>
        <w:t>16</w:t>
      </w:r>
      <w:r>
        <w:rPr>
          <w:rFonts w:hint="eastAsia" w:ascii="宋体" w:cs="宋体"/>
          <w:sz w:val="24"/>
          <w:highlight w:val="none"/>
          <w:lang w:bidi="ar"/>
        </w:rPr>
        <w:t>日到202</w:t>
      </w:r>
      <w:r>
        <w:rPr>
          <w:rFonts w:hint="eastAsia" w:ascii="宋体" w:cs="宋体"/>
          <w:sz w:val="24"/>
          <w:highlight w:val="none"/>
          <w:lang w:val="en-US" w:eastAsia="zh-CN" w:bidi="ar"/>
        </w:rPr>
        <w:t>6</w:t>
      </w:r>
      <w:r>
        <w:rPr>
          <w:rFonts w:hint="eastAsia" w:ascii="宋体" w:cs="宋体"/>
          <w:sz w:val="24"/>
          <w:highlight w:val="none"/>
          <w:lang w:bidi="ar"/>
        </w:rPr>
        <w:t>年</w:t>
      </w:r>
      <w:r>
        <w:rPr>
          <w:rFonts w:hint="eastAsia" w:ascii="宋体" w:cs="宋体"/>
          <w:sz w:val="24"/>
          <w:highlight w:val="none"/>
          <w:lang w:val="en-US" w:eastAsia="zh-CN" w:bidi="ar"/>
        </w:rPr>
        <w:t>1</w:t>
      </w:r>
      <w:r>
        <w:rPr>
          <w:rFonts w:hint="eastAsia" w:ascii="宋体" w:cs="宋体"/>
          <w:sz w:val="24"/>
          <w:highlight w:val="none"/>
          <w:lang w:bidi="ar"/>
        </w:rPr>
        <w:t>月</w:t>
      </w:r>
      <w:r>
        <w:rPr>
          <w:rFonts w:hint="eastAsia" w:ascii="宋体" w:cs="宋体"/>
          <w:sz w:val="24"/>
          <w:highlight w:val="none"/>
          <w:lang w:val="en-US" w:eastAsia="zh-CN" w:bidi="ar"/>
        </w:rPr>
        <w:t>21</w:t>
      </w:r>
      <w:r>
        <w:rPr>
          <w:rFonts w:hint="eastAsia" w:ascii="宋体" w:cs="宋体"/>
          <w:sz w:val="24"/>
          <w:highlight w:val="none"/>
          <w:lang w:bidi="ar"/>
        </w:rPr>
        <w:t>日每天8:30-1</w:t>
      </w:r>
      <w:r>
        <w:rPr>
          <w:rFonts w:hint="eastAsia" w:ascii="宋体" w:cs="宋体"/>
          <w:sz w:val="24"/>
          <w:highlight w:val="none"/>
          <w:lang w:val="en-US" w:eastAsia="zh-CN" w:bidi="ar"/>
        </w:rPr>
        <w:t>7</w:t>
      </w:r>
      <w:r>
        <w:rPr>
          <w:rFonts w:hint="eastAsia" w:ascii="宋体" w:cs="宋体"/>
          <w:sz w:val="24"/>
          <w:highlight w:val="none"/>
          <w:lang w:bidi="ar"/>
        </w:rPr>
        <w:t>:</w:t>
      </w:r>
      <w:r>
        <w:rPr>
          <w:rFonts w:hint="eastAsia" w:ascii="宋体" w:cs="宋体"/>
          <w:sz w:val="24"/>
          <w:highlight w:val="none"/>
          <w:lang w:val="en-US" w:eastAsia="zh-CN" w:bidi="ar"/>
        </w:rPr>
        <w:t>0</w:t>
      </w:r>
      <w:r>
        <w:rPr>
          <w:rFonts w:hint="eastAsia" w:ascii="宋体" w:cs="宋体"/>
          <w:sz w:val="24"/>
          <w:highlight w:val="none"/>
          <w:lang w:bidi="ar"/>
        </w:rPr>
        <w:t>0</w:t>
      </w:r>
      <w:r>
        <w:rPr>
          <w:rFonts w:hint="eastAsia" w:ascii="宋体" w:hAnsi="宋体" w:cs="宋体"/>
          <w:kern w:val="0"/>
          <w:sz w:val="24"/>
          <w:highlight w:val="none"/>
          <w:lang w:bidi="en-US"/>
        </w:rPr>
        <w:t>（北京时间，下同）</w:t>
      </w:r>
      <w:r>
        <w:rPr>
          <w:rFonts w:hint="eastAsia" w:ascii="宋体" w:hAnsi="宋体" w:cs="宋体"/>
          <w:kern w:val="0"/>
          <w:sz w:val="24"/>
          <w:lang w:bidi="en-US"/>
        </w:rPr>
        <w:t>，</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cs="宋体"/>
          <w:b/>
          <w:bCs/>
          <w:sz w:val="24"/>
          <w:lang w:bidi="ar"/>
        </w:rPr>
        <w:t>所有文件要求字体向上，不允许横向扫描</w:t>
      </w:r>
      <w:r>
        <w:rPr>
          <w:rFonts w:hint="eastAsia" w:ascii="宋体" w:cs="宋体"/>
          <w:sz w:val="24"/>
          <w:lang w:bidi="ar"/>
        </w:rPr>
        <w:t>）</w:t>
      </w:r>
    </w:p>
    <w:p w14:paraId="450B84C6">
      <w:pPr>
        <w:pStyle w:val="14"/>
        <w:spacing w:line="360" w:lineRule="auto"/>
        <w:ind w:left="0" w:leftChars="0" w:firstLine="420" w:firstLineChars="0"/>
        <w:rPr>
          <w:rFonts w:ascii="宋体" w:cs="宋体"/>
          <w:sz w:val="24"/>
          <w:lang w:bidi="ar"/>
        </w:rPr>
      </w:pPr>
      <w:r>
        <w:rPr>
          <w:rFonts w:hint="eastAsia" w:ascii="宋体" w:cs="宋体"/>
          <w:sz w:val="24"/>
          <w:lang w:bidi="ar"/>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50B31CD7">
      <w:pPr>
        <w:widowControl/>
        <w:spacing w:line="360" w:lineRule="auto"/>
        <w:ind w:firstLine="482" w:firstLineChars="200"/>
        <w:rPr>
          <w:rFonts w:ascii="宋体" w:cs="宋体"/>
          <w:b/>
          <w:bCs/>
          <w:color w:val="FF0000"/>
          <w:sz w:val="24"/>
          <w:lang w:bidi="ar"/>
        </w:rPr>
      </w:pPr>
      <w:r>
        <w:rPr>
          <w:rFonts w:hint="eastAsia" w:ascii="宋体" w:cs="宋体"/>
          <w:b/>
          <w:bCs/>
          <w:color w:val="FF0000"/>
          <w:sz w:val="24"/>
          <w:lang w:bidi="ar"/>
        </w:rPr>
        <w:t>报名时提供的资料不合格的会在系统被驳回，请及时及时查阅并补齐资料，不能按时补充资料的视为自动放弃本次投标。</w:t>
      </w:r>
    </w:p>
    <w:p w14:paraId="33CC5BEA">
      <w:pPr>
        <w:pStyle w:val="5"/>
      </w:pPr>
      <w:r>
        <w:rPr>
          <w:rFonts w:hint="eastAsia"/>
        </w:rPr>
        <w:t>资质文件组成</w:t>
      </w:r>
    </w:p>
    <w:p w14:paraId="6F6400DE">
      <w:pPr>
        <w:pStyle w:val="9"/>
        <w:numPr>
          <w:ilvl w:val="0"/>
          <w:numId w:val="3"/>
        </w:numPr>
        <w:spacing w:line="360" w:lineRule="auto"/>
        <w:ind w:left="425" w:leftChars="0" w:hanging="425" w:firstLineChars="0"/>
        <w:rPr>
          <w:b/>
        </w:rPr>
      </w:pPr>
      <w:r>
        <w:rPr>
          <w:rFonts w:hint="eastAsia"/>
          <w:b/>
        </w:rPr>
        <w:t>法定代表人身份证明；</w:t>
      </w:r>
    </w:p>
    <w:p w14:paraId="66AE882A">
      <w:pPr>
        <w:pStyle w:val="9"/>
        <w:numPr>
          <w:ilvl w:val="0"/>
          <w:numId w:val="3"/>
        </w:numPr>
        <w:spacing w:line="360" w:lineRule="auto"/>
        <w:ind w:left="425" w:leftChars="0" w:hanging="425" w:firstLineChars="0"/>
        <w:rPr>
          <w:b/>
        </w:rPr>
      </w:pPr>
      <w:r>
        <w:rPr>
          <w:rFonts w:hint="eastAsia"/>
          <w:b/>
        </w:rPr>
        <w:t>法人授权委托书及身份证复印件；</w:t>
      </w:r>
    </w:p>
    <w:p w14:paraId="0544010A">
      <w:pPr>
        <w:pStyle w:val="9"/>
        <w:numPr>
          <w:ilvl w:val="0"/>
          <w:numId w:val="3"/>
        </w:numPr>
        <w:spacing w:line="360" w:lineRule="auto"/>
        <w:ind w:left="425" w:leftChars="0" w:hanging="425" w:firstLineChars="0"/>
        <w:rPr>
          <w:b/>
        </w:rPr>
      </w:pPr>
      <w:r>
        <w:rPr>
          <w:rFonts w:hint="eastAsia"/>
          <w:b/>
        </w:rPr>
        <w:t>营业执照副本复印件；</w:t>
      </w:r>
    </w:p>
    <w:p w14:paraId="663562F6">
      <w:pPr>
        <w:pStyle w:val="9"/>
        <w:numPr>
          <w:ilvl w:val="0"/>
          <w:numId w:val="3"/>
        </w:numPr>
        <w:spacing w:line="360" w:lineRule="auto"/>
        <w:ind w:left="425" w:leftChars="0" w:hanging="425" w:firstLineChars="0"/>
        <w:rPr>
          <w:b/>
        </w:rPr>
      </w:pPr>
      <w:r>
        <w:rPr>
          <w:rFonts w:hint="eastAsia"/>
          <w:b/>
        </w:rPr>
        <w:t>证明投标人满足投标资料表中列出的业绩要求的文件：20</w:t>
      </w:r>
      <w:r>
        <w:rPr>
          <w:rFonts w:hint="eastAsia"/>
          <w:b/>
          <w:lang w:val="en-US" w:eastAsia="zh-CN"/>
        </w:rPr>
        <w:t>22</w:t>
      </w:r>
      <w:r>
        <w:rPr>
          <w:rFonts w:hint="eastAsia"/>
          <w:b/>
        </w:rPr>
        <w:t>年1月1日至今至少有1项类似项目业绩及合同复印件（加盖公章，须有客户联系方式及联系人以供招标人核实确认）；</w:t>
      </w:r>
    </w:p>
    <w:p w14:paraId="7DFD06B8">
      <w:pPr>
        <w:pStyle w:val="9"/>
        <w:numPr>
          <w:ilvl w:val="0"/>
          <w:numId w:val="3"/>
        </w:numPr>
        <w:spacing w:line="360" w:lineRule="auto"/>
        <w:ind w:left="425" w:leftChars="0" w:hanging="425" w:firstLineChars="0"/>
        <w:rPr>
          <w:b/>
        </w:rPr>
      </w:pPr>
      <w:r>
        <w:rPr>
          <w:rFonts w:hint="eastAsia"/>
          <w:b/>
          <w:highlight w:val="none"/>
        </w:rPr>
        <w:t>近三年</w:t>
      </w:r>
      <w:r>
        <w:rPr>
          <w:rFonts w:hint="eastAsia"/>
          <w:b/>
          <w:highlight w:val="yellow"/>
        </w:rPr>
        <w:t>（</w:t>
      </w:r>
      <w:r>
        <w:rPr>
          <w:b/>
          <w:highlight w:val="yellow"/>
        </w:rPr>
        <w:t>202</w:t>
      </w:r>
      <w:r>
        <w:rPr>
          <w:rFonts w:hint="eastAsia"/>
          <w:b/>
          <w:highlight w:val="yellow"/>
          <w:lang w:val="en-US" w:eastAsia="zh-CN"/>
        </w:rPr>
        <w:t>2</w:t>
      </w:r>
      <w:r>
        <w:rPr>
          <w:rFonts w:hint="eastAsia"/>
          <w:b/>
          <w:highlight w:val="yellow"/>
        </w:rPr>
        <w:t>年、</w:t>
      </w:r>
      <w:r>
        <w:rPr>
          <w:b/>
          <w:highlight w:val="yellow"/>
        </w:rPr>
        <w:t>202</w:t>
      </w:r>
      <w:r>
        <w:rPr>
          <w:rFonts w:hint="eastAsia"/>
          <w:b/>
          <w:highlight w:val="yellow"/>
          <w:lang w:val="en-US" w:eastAsia="zh-CN"/>
        </w:rPr>
        <w:t>3</w:t>
      </w:r>
      <w:r>
        <w:rPr>
          <w:rFonts w:hint="eastAsia"/>
          <w:b/>
          <w:highlight w:val="yellow"/>
        </w:rPr>
        <w:t>年</w:t>
      </w:r>
      <w:r>
        <w:rPr>
          <w:rFonts w:hint="eastAsia"/>
          <w:b/>
          <w:highlight w:val="yellow"/>
          <w:lang w:eastAsia="zh-CN"/>
        </w:rPr>
        <w:t>、</w:t>
      </w:r>
      <w:r>
        <w:rPr>
          <w:rFonts w:hint="eastAsia"/>
          <w:b/>
          <w:highlight w:val="yellow"/>
          <w:lang w:val="en-US" w:eastAsia="zh-CN"/>
        </w:rPr>
        <w:t>2024年</w:t>
      </w:r>
      <w:r>
        <w:rPr>
          <w:rFonts w:hint="eastAsia"/>
          <w:b/>
          <w:highlight w:val="yellow"/>
        </w:rPr>
        <w:t>）</w:t>
      </w:r>
      <w:r>
        <w:rPr>
          <w:rFonts w:hint="eastAsia"/>
          <w:b/>
          <w:highlight w:val="none"/>
        </w:rPr>
        <w:t>的财务报表加盖公章</w:t>
      </w:r>
      <w:r>
        <w:rPr>
          <w:rFonts w:hint="eastAsia"/>
          <w:b/>
          <w:highlight w:val="none"/>
          <w:lang w:eastAsia="zh-CN"/>
        </w:rPr>
        <w:t>或</w:t>
      </w:r>
      <w:r>
        <w:rPr>
          <w:rFonts w:hint="eastAsia"/>
          <w:b/>
          <w:highlight w:val="none"/>
        </w:rPr>
        <w:t>近</w:t>
      </w:r>
      <w:r>
        <w:rPr>
          <w:rFonts w:hint="eastAsia"/>
          <w:b/>
          <w:highlight w:val="none"/>
          <w:lang w:val="en-US" w:eastAsia="zh-CN"/>
        </w:rPr>
        <w:t>三</w:t>
      </w:r>
      <w:r>
        <w:rPr>
          <w:rFonts w:hint="eastAsia"/>
          <w:b/>
          <w:highlight w:val="none"/>
        </w:rPr>
        <w:t>年经第三方机构出具的公司财务审计报告（报表）</w:t>
      </w:r>
      <w:r>
        <w:rPr>
          <w:rFonts w:hint="eastAsia"/>
          <w:b/>
        </w:rPr>
        <w:t>。</w:t>
      </w:r>
    </w:p>
    <w:p w14:paraId="48A732E1">
      <w:pPr>
        <w:pStyle w:val="9"/>
        <w:numPr>
          <w:ilvl w:val="0"/>
          <w:numId w:val="3"/>
        </w:numPr>
        <w:spacing w:line="360" w:lineRule="auto"/>
        <w:ind w:left="425" w:leftChars="0" w:hanging="425" w:firstLineChars="0"/>
        <w:rPr>
          <w:rFonts w:hint="eastAsia"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企业最近半年完税证明、信用证明材料（中国人民银行信用代码证+征信报告）；</w:t>
      </w:r>
    </w:p>
    <w:p w14:paraId="5D164B27">
      <w:pPr>
        <w:pStyle w:val="9"/>
        <w:numPr>
          <w:ilvl w:val="0"/>
          <w:numId w:val="3"/>
        </w:numPr>
        <w:spacing w:line="360" w:lineRule="auto"/>
        <w:ind w:left="425" w:leftChars="0" w:hanging="425" w:firstLineChars="0"/>
        <w:rPr>
          <w:rFonts w:hint="eastAsia"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年度纳税信用评价信息（可从电子税务局查询截图，需加盖公章）；</w:t>
      </w:r>
    </w:p>
    <w:p w14:paraId="02616B74">
      <w:pPr>
        <w:numPr>
          <w:ilvl w:val="0"/>
          <w:numId w:val="3"/>
        </w:numPr>
        <w:adjustRightInd w:val="0"/>
        <w:snapToGrid w:val="0"/>
        <w:spacing w:line="360" w:lineRule="auto"/>
        <w:ind w:left="425" w:leftChars="0" w:hanging="425" w:firstLineChars="0"/>
        <w:rPr>
          <w:rFonts w:hint="eastAsia" w:ascii="宋体" w:hAnsi="宋体" w:eastAsia="宋体" w:cs="Times New Roman"/>
          <w:b/>
          <w:bCs/>
          <w:color w:val="auto"/>
          <w:kern w:val="2"/>
          <w:sz w:val="21"/>
          <w:szCs w:val="20"/>
          <w:lang w:val="en-US" w:eastAsia="zh-CN" w:bidi="ar-SA"/>
        </w:rPr>
      </w:pPr>
      <w:r>
        <w:rPr>
          <w:rFonts w:hint="eastAsia" w:ascii="宋体" w:hAnsi="宋体" w:eastAsia="宋体" w:cs="Times New Roman"/>
          <w:b/>
          <w:bCs/>
          <w:kern w:val="2"/>
          <w:sz w:val="21"/>
          <w:szCs w:val="20"/>
          <w:lang w:val="en-US" w:eastAsia="zh-CN" w:bidi="ar-SA"/>
        </w:rPr>
        <w:t>企业对外担保说明（写明贵单位对外有无对外担保和质押业务，需加盖公章）。</w:t>
      </w:r>
    </w:p>
    <w:p w14:paraId="193259EE">
      <w:pPr>
        <w:numPr>
          <w:ilvl w:val="0"/>
          <w:numId w:val="3"/>
        </w:numPr>
        <w:adjustRightInd w:val="0"/>
        <w:snapToGrid w:val="0"/>
        <w:spacing w:line="360" w:lineRule="auto"/>
        <w:ind w:left="425" w:leftChars="0" w:hanging="425" w:firstLineChars="0"/>
        <w:rPr>
          <w:rFonts w:hint="eastAsia" w:ascii="宋体" w:hAnsi="宋体" w:eastAsia="宋体" w:cs="Times New Roman"/>
          <w:b/>
          <w:bCs/>
          <w:color w:val="auto"/>
          <w:kern w:val="2"/>
          <w:sz w:val="21"/>
          <w:szCs w:val="20"/>
          <w:lang w:val="en-US" w:eastAsia="zh-CN" w:bidi="ar-SA"/>
        </w:rPr>
      </w:pPr>
      <w:r>
        <w:rPr>
          <w:rFonts w:hint="eastAsia" w:ascii="宋体" w:hAnsi="宋体" w:eastAsia="宋体" w:cs="Times New Roman"/>
          <w:b/>
          <w:bCs/>
          <w:color w:val="auto"/>
          <w:kern w:val="2"/>
          <w:sz w:val="21"/>
          <w:szCs w:val="20"/>
          <w:lang w:val="en-US" w:eastAsia="zh-CN" w:bidi="ar-SA"/>
        </w:rPr>
        <w:t>招标公告中要求的其它资格证明文件。</w:t>
      </w:r>
    </w:p>
    <w:p w14:paraId="0628B4C2">
      <w:pPr>
        <w:adjustRightInd w:val="0"/>
        <w:snapToGrid w:val="0"/>
        <w:spacing w:line="360" w:lineRule="auto"/>
        <w:ind w:firstLine="482" w:firstLineChars="200"/>
        <w:rPr>
          <w:rFonts w:hint="eastAsia" w:ascii="宋体" w:cs="宋体"/>
          <w:b/>
          <w:bCs/>
          <w:sz w:val="24"/>
          <w:highlight w:val="none"/>
        </w:rPr>
      </w:pPr>
      <w:r>
        <w:rPr>
          <w:rFonts w:hint="eastAsia" w:ascii="宋体" w:cs="宋体"/>
          <w:b/>
          <w:bCs/>
          <w:kern w:val="0"/>
          <w:sz w:val="24"/>
          <w:highlight w:val="none"/>
          <w:u w:val="single"/>
          <w:lang w:bidi="en-US"/>
        </w:rPr>
        <w:t>以上报名资料均要加盖公章。</w:t>
      </w:r>
    </w:p>
    <w:p w14:paraId="7DE8414B">
      <w:pPr>
        <w:spacing w:line="360" w:lineRule="auto"/>
        <w:ind w:firstLine="482" w:firstLineChars="200"/>
        <w:rPr>
          <w:rFonts w:ascii="宋体" w:cs="宋体"/>
          <w:b/>
          <w:bCs/>
          <w:sz w:val="24"/>
        </w:rPr>
      </w:pPr>
      <w:r>
        <w:rPr>
          <w:rFonts w:hint="eastAsia" w:ascii="宋体" w:cs="宋体"/>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6F5C9E98">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14:paraId="5087932C">
      <w:pPr>
        <w:spacing w:line="360" w:lineRule="auto"/>
        <w:ind w:firstLine="482" w:firstLineChars="200"/>
        <w:jc w:val="left"/>
        <w:rPr>
          <w:sz w:val="24"/>
          <w:highlight w:val="none"/>
        </w:rPr>
      </w:pPr>
      <w:r>
        <w:rPr>
          <w:rFonts w:hint="eastAsia" w:ascii="宋体" w:cs="宋体"/>
          <w:b/>
          <w:bCs/>
          <w:sz w:val="24"/>
          <w:lang w:bidi="ar"/>
        </w:rPr>
        <w:t>报名同时请按照本公告附件《非生产供应</w:t>
      </w:r>
      <w:r>
        <w:rPr>
          <w:rFonts w:hint="eastAsia" w:ascii="宋体" w:cs="宋体"/>
          <w:b/>
          <w:bCs/>
          <w:sz w:val="24"/>
          <w:highlight w:val="none"/>
          <w:lang w:bidi="ar"/>
        </w:rPr>
        <w:t>商注册操作手册》及e采通首页《供应商用户手册》提示完成平台注册（网址：</w:t>
      </w:r>
      <w:r>
        <w:rPr>
          <w:sz w:val="24"/>
          <w:highlight w:val="none"/>
        </w:rPr>
        <w:t>http</w:t>
      </w:r>
      <w:r>
        <w:rPr>
          <w:rFonts w:hint="eastAsia"/>
          <w:sz w:val="24"/>
          <w:highlight w:val="none"/>
        </w:rPr>
        <w:t>s</w:t>
      </w:r>
      <w:r>
        <w:rPr>
          <w:sz w:val="24"/>
          <w:highlight w:val="none"/>
        </w:rPr>
        <w:t>://ecaitong.sinotruk.com:8012/#/login），注册时，</w:t>
      </w:r>
      <w:r>
        <w:rPr>
          <w:rFonts w:hint="eastAsia"/>
          <w:sz w:val="24"/>
          <w:highlight w:val="none"/>
        </w:rPr>
        <w:t>供应商属性选择【非生产】、管理单位选择【直管单位】、意向配套单位选择【直管单位】；采购形式编号见本公告标题下方；经营概况“是否提供”原则上选择【能提供】，近三年财务数据</w:t>
      </w:r>
      <w:r>
        <w:rPr>
          <w:sz w:val="24"/>
          <w:highlight w:val="none"/>
        </w:rPr>
        <w:t>为必填项，要求如实填写</w:t>
      </w:r>
      <w:r>
        <w:rPr>
          <w:rFonts w:hint="eastAsia"/>
          <w:sz w:val="24"/>
          <w:highlight w:val="none"/>
        </w:rPr>
        <w:t>；配套能力的</w:t>
      </w:r>
      <w:r>
        <w:rPr>
          <w:sz w:val="24"/>
          <w:highlight w:val="none"/>
        </w:rPr>
        <w:t>供货类别选择“</w:t>
      </w:r>
      <w:r>
        <w:rPr>
          <w:rFonts w:hint="eastAsia" w:asciiTheme="majorEastAsia" w:hAnsiTheme="majorEastAsia" w:eastAsiaTheme="majorEastAsia" w:cstheme="majorEastAsia"/>
          <w:sz w:val="24"/>
          <w:szCs w:val="24"/>
          <w:highlight w:val="none"/>
          <w:lang w:val="en-US" w:eastAsia="zh-CN"/>
        </w:rPr>
        <w:t>服务-设备设施维保</w:t>
      </w:r>
      <w:r>
        <w:rPr>
          <w:sz w:val="24"/>
          <w:highlight w:val="none"/>
        </w:rPr>
        <w:t>”；账号信息</w:t>
      </w:r>
      <w:r>
        <w:rPr>
          <w:b/>
          <w:bCs/>
          <w:sz w:val="24"/>
          <w:highlight w:val="none"/>
          <w:em w:val="dot"/>
        </w:rPr>
        <w:t>不允许有任何空格</w:t>
      </w:r>
      <w:r>
        <w:rPr>
          <w:sz w:val="24"/>
          <w:highlight w:val="none"/>
        </w:rPr>
        <w:t>且</w:t>
      </w:r>
      <w:r>
        <w:rPr>
          <w:b/>
          <w:bCs/>
          <w:sz w:val="24"/>
          <w:highlight w:val="none"/>
          <w:em w:val="dot"/>
        </w:rPr>
        <w:t>必须填写对公账号</w:t>
      </w:r>
      <w:r>
        <w:rPr>
          <w:sz w:val="24"/>
          <w:highlight w:val="none"/>
        </w:rPr>
        <w:t>（不按要求填写的将影响投标保证金退还）。</w:t>
      </w:r>
    </w:p>
    <w:p w14:paraId="05DC2DAE">
      <w:pPr>
        <w:spacing w:line="360" w:lineRule="auto"/>
        <w:ind w:firstLine="482" w:firstLineChars="200"/>
        <w:jc w:val="left"/>
        <w:rPr>
          <w:rFonts w:hint="eastAsia" w:ascii="宋体" w:cs="宋体"/>
          <w:b/>
          <w:bCs/>
          <w:sz w:val="24"/>
          <w:highlight w:val="none"/>
          <w:lang w:bidi="ar"/>
        </w:rPr>
      </w:pPr>
      <w:r>
        <w:rPr>
          <w:rFonts w:hint="eastAsia" w:ascii="宋体" w:cs="宋体"/>
          <w:b/>
          <w:bCs/>
          <w:sz w:val="24"/>
          <w:highlight w:val="none"/>
          <w:lang w:bidi="ar"/>
        </w:rPr>
        <w:t>e采通注册并</w:t>
      </w:r>
      <w:r>
        <w:rPr>
          <w:rFonts w:hint="eastAsia" w:ascii="宋体" w:cs="宋体"/>
          <w:b/>
          <w:bCs/>
          <w:sz w:val="24"/>
          <w:highlight w:val="none"/>
          <w:em w:val="dot"/>
          <w:lang w:bidi="ar"/>
        </w:rPr>
        <w:t>审核通过后</w:t>
      </w:r>
      <w:r>
        <w:rPr>
          <w:rFonts w:hint="eastAsia" w:ascii="宋体" w:cs="宋体"/>
          <w:b/>
          <w:bCs/>
          <w:sz w:val="24"/>
          <w:highlight w:val="none"/>
          <w:lang w:bidi="ar"/>
        </w:rPr>
        <w:t>方能参与本项目应标及后续投标，审核通过后请电话告知招标方联系人。</w:t>
      </w:r>
    </w:p>
    <w:p w14:paraId="463C8DEE">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bCs/>
          <w:sz w:val="24"/>
          <w:szCs w:val="24"/>
          <w:highlight w:val="none"/>
        </w:rPr>
        <w:t>：</w:t>
      </w:r>
      <w:r>
        <w:rPr>
          <w:rFonts w:hint="eastAsia" w:asciiTheme="majorEastAsia" w:hAnsiTheme="majorEastAsia" w:eastAsiaTheme="majorEastAsia" w:cstheme="majorEastAsia"/>
          <w:sz w:val="24"/>
          <w:szCs w:val="24"/>
          <w:highlight w:val="none"/>
        </w:rPr>
        <w:t>线</w:t>
      </w:r>
      <w:r>
        <w:rPr>
          <w:rFonts w:hint="eastAsia" w:asciiTheme="majorEastAsia" w:hAnsiTheme="majorEastAsia" w:eastAsiaTheme="majorEastAsia" w:cstheme="majorEastAsia"/>
          <w:sz w:val="24"/>
          <w:szCs w:val="24"/>
          <w:highlight w:val="none"/>
          <w:lang w:val="en-US" w:eastAsia="zh-CN"/>
        </w:rPr>
        <w:t>上</w:t>
      </w:r>
      <w:r>
        <w:rPr>
          <w:rFonts w:hint="eastAsia" w:asciiTheme="majorEastAsia" w:hAnsiTheme="majorEastAsia" w:eastAsiaTheme="majorEastAsia" w:cstheme="majorEastAsia"/>
          <w:sz w:val="24"/>
          <w:szCs w:val="24"/>
          <w:highlight w:val="none"/>
        </w:rPr>
        <w:t xml:space="preserve"> </w:t>
      </w:r>
    </w:p>
    <w:p w14:paraId="3710A1F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 xml:space="preserve">    2</w:t>
      </w:r>
      <w:r>
        <w:rPr>
          <w:rFonts w:hint="eastAsia" w:asciiTheme="majorEastAsia" w:hAnsiTheme="majorEastAsia" w:eastAsiaTheme="majorEastAsia" w:cstheme="majorEastAsia"/>
          <w:b/>
          <w:bCs/>
          <w:sz w:val="24"/>
          <w:szCs w:val="24"/>
          <w:highlight w:val="none"/>
          <w:lang w:val="en-US" w:eastAsia="zh-CN"/>
        </w:rPr>
        <w:t>.</w:t>
      </w:r>
      <w:r>
        <w:rPr>
          <w:rFonts w:hint="eastAsia" w:asciiTheme="majorEastAsia" w:hAnsiTheme="majorEastAsia" w:eastAsiaTheme="majorEastAsia" w:cstheme="majorEastAsia"/>
          <w:b/>
          <w:bCs/>
          <w:sz w:val="24"/>
          <w:szCs w:val="24"/>
          <w:highlight w:val="none"/>
        </w:rPr>
        <w:t>采购文件领取截止时间：</w:t>
      </w:r>
      <w:r>
        <w:rPr>
          <w:rFonts w:hint="eastAsia" w:asciiTheme="majorEastAsia" w:hAnsiTheme="majorEastAsia" w:eastAsiaTheme="majorEastAsia" w:cstheme="majorEastAsia"/>
          <w:sz w:val="24"/>
          <w:szCs w:val="24"/>
          <w:highlight w:val="none"/>
        </w:rPr>
        <w:t>202</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21</w:t>
      </w:r>
      <w:r>
        <w:rPr>
          <w:rFonts w:hint="eastAsia" w:asciiTheme="majorEastAsia" w:hAnsiTheme="majorEastAsia" w:eastAsiaTheme="majorEastAsia" w:cstheme="majorEastAsia"/>
          <w:sz w:val="24"/>
          <w:szCs w:val="24"/>
          <w:highlight w:val="none"/>
        </w:rPr>
        <w:t xml:space="preserve"> 17:00:00 </w:t>
      </w:r>
    </w:p>
    <w:p w14:paraId="172C669E">
      <w:pPr>
        <w:ind w:firstLine="480"/>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3</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采购文件领取地点：</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（ww.cnhtc.com.cn）-新闻中心-通知公告。</w:t>
      </w:r>
      <w:r>
        <w:rPr>
          <w:rFonts w:hint="eastAsia" w:asciiTheme="majorEastAsia" w:hAnsiTheme="majorEastAsia" w:eastAsiaTheme="majorEastAsia" w:cstheme="majorEastAsia"/>
          <w:sz w:val="24"/>
          <w:szCs w:val="24"/>
          <w:highlight w:val="none"/>
        </w:rPr>
        <w:t xml:space="preserve"> </w:t>
      </w:r>
      <w:r>
        <w:rPr>
          <w:rFonts w:hint="eastAsia" w:asciiTheme="majorEastAsia" w:hAnsiTheme="majorEastAsia" w:eastAsiaTheme="majorEastAsia" w:cstheme="majorEastAsia"/>
          <w:sz w:val="24"/>
          <w:szCs w:val="24"/>
          <w:highlight w:val="none"/>
          <w:lang w:val="en-US" w:eastAsia="zh-CN"/>
        </w:rPr>
        <w:t>阳光采购平台。</w:t>
      </w:r>
    </w:p>
    <w:p w14:paraId="7A00C32E">
      <w:pPr>
        <w:outlineLvl w:val="1"/>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五、响应文件提交 </w:t>
      </w:r>
    </w:p>
    <w:p w14:paraId="16774820">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 xml:space="preserve">    1</w:t>
      </w:r>
      <w:r>
        <w:rPr>
          <w:rFonts w:hint="eastAsia" w:asciiTheme="majorEastAsia" w:hAnsiTheme="majorEastAsia" w:eastAsiaTheme="majorEastAsia" w:cstheme="majorEastAsia"/>
          <w:b/>
          <w:bCs/>
          <w:sz w:val="24"/>
          <w:szCs w:val="24"/>
          <w:highlight w:val="none"/>
          <w:lang w:val="en-US" w:eastAsia="zh-CN"/>
        </w:rPr>
        <w:t>.投标</w:t>
      </w:r>
      <w:r>
        <w:rPr>
          <w:rFonts w:hint="eastAsia" w:asciiTheme="majorEastAsia" w:hAnsiTheme="majorEastAsia" w:eastAsiaTheme="majorEastAsia" w:cstheme="majorEastAsia"/>
          <w:b/>
          <w:bCs/>
          <w:sz w:val="24"/>
          <w:szCs w:val="24"/>
          <w:highlight w:val="none"/>
        </w:rPr>
        <w:t>递交方式：</w:t>
      </w:r>
      <w:r>
        <w:rPr>
          <w:rFonts w:hint="eastAsia" w:asciiTheme="majorEastAsia" w:hAnsiTheme="majorEastAsia" w:eastAsiaTheme="majorEastAsia" w:cstheme="majorEastAsia"/>
          <w:sz w:val="24"/>
          <w:szCs w:val="24"/>
          <w:highlight w:val="none"/>
        </w:rPr>
        <w:t>线</w:t>
      </w:r>
      <w:r>
        <w:rPr>
          <w:rFonts w:hint="eastAsia" w:asciiTheme="majorEastAsia" w:hAnsiTheme="majorEastAsia" w:eastAsiaTheme="majorEastAsia" w:cstheme="majorEastAsia"/>
          <w:sz w:val="24"/>
          <w:szCs w:val="24"/>
          <w:highlight w:val="none"/>
          <w:lang w:val="en-US" w:eastAsia="zh-CN"/>
        </w:rPr>
        <w:t>上</w:t>
      </w:r>
      <w:r>
        <w:rPr>
          <w:rFonts w:hint="eastAsia" w:asciiTheme="majorEastAsia" w:hAnsiTheme="majorEastAsia" w:eastAsiaTheme="majorEastAsia" w:cstheme="majorEastAsia"/>
          <w:sz w:val="24"/>
          <w:szCs w:val="24"/>
          <w:highlight w:val="none"/>
        </w:rPr>
        <w:t xml:space="preserve"> </w:t>
      </w:r>
    </w:p>
    <w:p w14:paraId="6BBA18F5">
      <w:pPr>
        <w:ind w:firstLine="481"/>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2</w:t>
      </w:r>
      <w:r>
        <w:rPr>
          <w:rFonts w:hint="eastAsia" w:asciiTheme="majorEastAsia" w:hAnsiTheme="majorEastAsia" w:eastAsiaTheme="majorEastAsia" w:cstheme="majorEastAsia"/>
          <w:b/>
          <w:bCs/>
          <w:sz w:val="24"/>
          <w:szCs w:val="24"/>
          <w:highlight w:val="none"/>
          <w:lang w:val="en-US" w:eastAsia="zh-CN"/>
        </w:rPr>
        <w:t>.投标</w:t>
      </w:r>
      <w:r>
        <w:rPr>
          <w:rFonts w:hint="eastAsia" w:asciiTheme="majorEastAsia" w:hAnsiTheme="majorEastAsia" w:eastAsiaTheme="majorEastAsia" w:cstheme="majorEastAsia"/>
          <w:b/>
          <w:bCs/>
          <w:sz w:val="24"/>
          <w:szCs w:val="24"/>
          <w:highlight w:val="none"/>
        </w:rPr>
        <w:t>递交截止时</w:t>
      </w:r>
      <w:r>
        <w:rPr>
          <w:rFonts w:hint="eastAsia" w:asciiTheme="majorEastAsia" w:hAnsiTheme="majorEastAsia" w:eastAsiaTheme="majorEastAsia" w:cstheme="majorEastAsia"/>
          <w:b/>
          <w:bCs/>
          <w:sz w:val="24"/>
          <w:szCs w:val="24"/>
          <w:highlight w:val="none"/>
        </w:rPr>
        <w:t>间：</w:t>
      </w:r>
      <w:r>
        <w:rPr>
          <w:rFonts w:hint="eastAsia" w:asciiTheme="majorEastAsia" w:hAnsiTheme="majorEastAsia" w:eastAsiaTheme="majorEastAsia" w:cstheme="majorEastAsia"/>
          <w:sz w:val="24"/>
          <w:szCs w:val="24"/>
          <w:highlight w:val="none"/>
        </w:rPr>
        <w:t>2026-01-</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09:00:00 </w:t>
      </w:r>
    </w:p>
    <w:p w14:paraId="31FBBF18">
      <w:pPr>
        <w:ind w:firstLine="481"/>
        <w:rPr>
          <w:rFonts w:hint="default" w:eastAsia="宋体" w:asciiTheme="majorEastAsia" w:hAnsiTheme="majorEastAsia" w:cstheme="majorEastAsia"/>
          <w:sz w:val="24"/>
          <w:szCs w:val="24"/>
          <w:highlight w:val="none"/>
          <w:lang w:val="en-US" w:eastAsia="zh-CN"/>
        </w:rPr>
      </w:pPr>
      <w:r>
        <w:rPr>
          <w:rFonts w:hint="eastAsia" w:asciiTheme="majorEastAsia" w:hAnsiTheme="majorEastAsia" w:eastAsiaTheme="majorEastAsia" w:cstheme="majorEastAsia"/>
          <w:b/>
          <w:bCs/>
          <w:sz w:val="24"/>
          <w:szCs w:val="24"/>
          <w:highlight w:val="none"/>
        </w:rPr>
        <w:t>3</w:t>
      </w:r>
      <w:r>
        <w:rPr>
          <w:rFonts w:hint="eastAsia" w:asciiTheme="majorEastAsia" w:hAnsiTheme="majorEastAsia" w:eastAsiaTheme="majorEastAsia" w:cstheme="majorEastAsia"/>
          <w:b/>
          <w:bCs/>
          <w:sz w:val="24"/>
          <w:szCs w:val="24"/>
          <w:highlight w:val="none"/>
          <w:lang w:val="en-US" w:eastAsia="zh-CN"/>
        </w:rPr>
        <w:t>.</w:t>
      </w:r>
      <w:r>
        <w:rPr>
          <w:rFonts w:hint="eastAsia" w:asciiTheme="majorEastAsia" w:hAnsiTheme="majorEastAsia" w:eastAsiaTheme="majorEastAsia" w:cstheme="majorEastAsia"/>
          <w:b/>
          <w:bCs/>
          <w:sz w:val="24"/>
          <w:szCs w:val="24"/>
          <w:highlight w:val="none"/>
        </w:rPr>
        <w:t>递交地点：</w:t>
      </w:r>
      <w:r>
        <w:rPr>
          <w:rFonts w:ascii="宋体" w:hAnsi="宋体" w:eastAsia="宋体" w:cs="宋体"/>
          <w:color w:val="auto"/>
          <w:sz w:val="24"/>
          <w:szCs w:val="24"/>
          <w:highlight w:val="none"/>
          <w:u w:val="none"/>
        </w:rPr>
        <w:t>中国重汽e采通</w:t>
      </w:r>
      <w:r>
        <w:rPr>
          <w:rFonts w:hint="eastAsia" w:ascii="宋体" w:hAnsi="宋体" w:eastAsia="宋体" w:cs="宋体"/>
          <w:sz w:val="24"/>
          <w:szCs w:val="24"/>
          <w:highlight w:val="none"/>
          <w:lang w:val="en-US" w:eastAsia="zh-CN"/>
        </w:rPr>
        <w:t>-招标中心-</w:t>
      </w:r>
      <w:r>
        <w:rPr>
          <w:rFonts w:hint="default" w:ascii="宋体" w:hAnsi="宋体" w:eastAsia="宋体" w:cs="宋体"/>
          <w:sz w:val="24"/>
          <w:szCs w:val="24"/>
          <w:highlight w:val="none"/>
          <w:lang w:val="en-US" w:eastAsia="zh-CN"/>
        </w:rPr>
        <w:t>非生产类招投标</w:t>
      </w:r>
      <w:r>
        <w:rPr>
          <w:rFonts w:hint="eastAsia" w:ascii="宋体" w:hAnsi="宋体" w:eastAsia="宋体" w:cs="宋体"/>
          <w:sz w:val="24"/>
          <w:szCs w:val="24"/>
          <w:highlight w:val="none"/>
          <w:lang w:val="en-US" w:eastAsia="zh-CN"/>
        </w:rPr>
        <w:t>-供应商投标</w:t>
      </w:r>
    </w:p>
    <w:p w14:paraId="77F2C3AC">
      <w:pPr>
        <w:outlineLvl w:val="1"/>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六、开标时间和地点 </w:t>
      </w:r>
    </w:p>
    <w:p w14:paraId="42BE8D26">
      <w:pPr>
        <w:rPr>
          <w:rFonts w:hint="eastAsia" w:eastAsia="宋体" w:asciiTheme="majorEastAsia" w:hAnsiTheme="majorEastAsia" w:cstheme="majorEastAsia"/>
          <w:sz w:val="24"/>
          <w:szCs w:val="24"/>
          <w:highlight w:val="none"/>
          <w:lang w:val="en-US" w:eastAsia="zh-CN"/>
        </w:rPr>
      </w:pPr>
      <w:r>
        <w:rPr>
          <w:rFonts w:hint="eastAsia" w:asciiTheme="majorEastAsia" w:hAnsiTheme="majorEastAsia" w:eastAsiaTheme="majorEastAsia" w:cstheme="majorEastAsia"/>
          <w:b/>
          <w:bCs/>
          <w:sz w:val="24"/>
          <w:szCs w:val="24"/>
          <w:highlight w:val="none"/>
        </w:rPr>
        <w:t xml:space="preserve">    1</w:t>
      </w:r>
      <w:r>
        <w:rPr>
          <w:rFonts w:hint="eastAsia" w:asciiTheme="majorEastAsia" w:hAnsiTheme="majorEastAsia" w:eastAsiaTheme="majorEastAsia" w:cstheme="majorEastAsia"/>
          <w:b/>
          <w:bCs/>
          <w:sz w:val="24"/>
          <w:szCs w:val="24"/>
          <w:highlight w:val="none"/>
          <w:lang w:val="en-US" w:eastAsia="zh-CN"/>
        </w:rPr>
        <w:t>.</w:t>
      </w:r>
      <w:r>
        <w:rPr>
          <w:rFonts w:hint="eastAsia" w:asciiTheme="majorEastAsia" w:hAnsiTheme="majorEastAsia" w:eastAsiaTheme="majorEastAsia" w:cstheme="majorEastAsia"/>
          <w:b/>
          <w:bCs/>
          <w:sz w:val="24"/>
          <w:szCs w:val="24"/>
          <w:highlight w:val="none"/>
        </w:rPr>
        <w:t>开标时间：</w:t>
      </w:r>
      <w:r>
        <w:rPr>
          <w:rFonts w:hint="eastAsia" w:asciiTheme="majorEastAsia" w:hAnsiTheme="majorEastAsia" w:eastAsiaTheme="majorEastAsia" w:cstheme="majorEastAsia"/>
          <w:sz w:val="24"/>
          <w:szCs w:val="24"/>
          <w:highlight w:val="none"/>
        </w:rPr>
        <w:t>2026-01-</w:t>
      </w:r>
      <w:r>
        <w:rPr>
          <w:rFonts w:hint="eastAsia" w:asciiTheme="majorEastAsia" w:hAnsiTheme="majorEastAsia" w:eastAsiaTheme="majorEastAsia" w:cstheme="majorEastAsia"/>
          <w:sz w:val="24"/>
          <w:szCs w:val="24"/>
          <w:highlight w:val="none"/>
          <w:lang w:val="en-US" w:eastAsia="zh-CN"/>
        </w:rPr>
        <w:t>27</w:t>
      </w:r>
      <w:r>
        <w:rPr>
          <w:rFonts w:hint="eastAsia" w:asciiTheme="majorEastAsia" w:hAnsiTheme="majorEastAsia" w:eastAsiaTheme="majorEastAsia" w:cstheme="majorEastAsia"/>
          <w:sz w:val="24"/>
          <w:szCs w:val="24"/>
          <w:highlight w:val="none"/>
        </w:rPr>
        <w:t xml:space="preserve"> 09:00:00 </w:t>
      </w:r>
    </w:p>
    <w:p w14:paraId="24E3BBA0">
      <w:pPr>
        <w:ind w:firstLine="481"/>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2</w:t>
      </w:r>
      <w:r>
        <w:rPr>
          <w:rFonts w:hint="eastAsia" w:asciiTheme="majorEastAsia" w:hAnsiTheme="majorEastAsia" w:eastAsiaTheme="majorEastAsia" w:cstheme="majorEastAsia"/>
          <w:b/>
          <w:bCs/>
          <w:sz w:val="24"/>
          <w:szCs w:val="24"/>
          <w:highlight w:val="none"/>
          <w:lang w:val="en-US" w:eastAsia="zh-CN"/>
        </w:rPr>
        <w:t>.</w:t>
      </w:r>
      <w:r>
        <w:rPr>
          <w:rFonts w:hint="eastAsia" w:asciiTheme="majorEastAsia" w:hAnsiTheme="majorEastAsia" w:eastAsiaTheme="majorEastAsia" w:cstheme="majorEastAsia"/>
          <w:b/>
          <w:bCs/>
          <w:sz w:val="24"/>
          <w:szCs w:val="24"/>
          <w:highlight w:val="none"/>
        </w:rPr>
        <w:t>开标地点：</w:t>
      </w:r>
      <w:r>
        <w:rPr>
          <w:rFonts w:hint="eastAsia" w:ascii="宋体" w:hAnsi="宋体" w:eastAsia="宋体" w:cs="宋体"/>
          <w:sz w:val="24"/>
          <w:szCs w:val="24"/>
          <w:highlight w:val="none"/>
          <w:lang w:val="en-US" w:eastAsia="zh-CN"/>
        </w:rPr>
        <w:t xml:space="preserve">现场会议（济南市章丘区世纪大道7777号变速箱231） </w:t>
      </w:r>
    </w:p>
    <w:p w14:paraId="263E755C">
      <w:pPr>
        <w:outlineLvl w:val="1"/>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 xml:space="preserve">七、发布公告的媒介 </w:t>
      </w:r>
      <w:r>
        <w:rPr>
          <w:rFonts w:hint="eastAsia" w:asciiTheme="majorEastAsia" w:hAnsiTheme="majorEastAsia" w:eastAsiaTheme="majorEastAsia" w:cstheme="majorEastAsia"/>
          <w:sz w:val="24"/>
          <w:szCs w:val="24"/>
          <w:highlight w:val="none"/>
        </w:rPr>
        <w:t xml:space="preserve"> </w:t>
      </w:r>
    </w:p>
    <w:p w14:paraId="46D1FF0F">
      <w:pPr>
        <w:ind w:firstLine="480"/>
        <w:rPr>
          <w:rFonts w:hint="eastAsia"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 xml:space="preserve">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名称</w:t>
      </w:r>
      <w:r>
        <w:rPr>
          <w:rFonts w:hint="eastAsia" w:asciiTheme="majorEastAsia" w:hAnsiTheme="majorEastAsia" w:eastAsiaTheme="majorEastAsia" w:cstheme="majorEastAsia"/>
          <w:sz w:val="24"/>
          <w:szCs w:val="24"/>
          <w:highlight w:val="none"/>
        </w:rPr>
        <w:t>：中国重型汽车集团有限公司</w:t>
      </w:r>
    </w:p>
    <w:p w14:paraId="04D7726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w:t>
      </w:r>
      <w:r>
        <w:rPr>
          <w:rFonts w:hint="eastAsia" w:asciiTheme="majorEastAsia" w:hAnsiTheme="majorEastAsia" w:eastAsiaTheme="majorEastAsia" w:cstheme="majorEastAsia"/>
          <w:sz w:val="24"/>
          <w:szCs w:val="24"/>
          <w:highlight w:val="none"/>
        </w:rPr>
        <w:t xml:space="preserve"> 地址：</w:t>
      </w:r>
      <w:r>
        <w:rPr>
          <w:rFonts w:ascii="宋体" w:hAnsi="宋体" w:eastAsia="宋体" w:cs="宋体"/>
          <w:sz w:val="24"/>
          <w:szCs w:val="24"/>
          <w:highlight w:val="none"/>
        </w:rPr>
        <w:t>济南市章丘区世纪大道7777号</w:t>
      </w:r>
      <w:r>
        <w:rPr>
          <w:rFonts w:hint="eastAsia" w:asciiTheme="majorEastAsia" w:hAnsiTheme="majorEastAsia" w:eastAsiaTheme="majorEastAsia" w:cstheme="majorEastAsia"/>
          <w:sz w:val="24"/>
          <w:szCs w:val="24"/>
          <w:highlight w:val="none"/>
        </w:rPr>
        <w:t xml:space="preserve">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报名及招投标事宜</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王瑄</w:t>
      </w:r>
    </w:p>
    <w:p w14:paraId="50184336">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17860605786</w:t>
      </w:r>
    </w:p>
    <w:p w14:paraId="2269D2AB">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邮箱：wangxuan1@sinotruk.com</w:t>
      </w:r>
    </w:p>
    <w:p w14:paraId="53607C2F">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项目联系人：张顺利</w:t>
      </w:r>
    </w:p>
    <w:p w14:paraId="16D82E99">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联系电话：15963107323</w:t>
      </w:r>
    </w:p>
    <w:p w14:paraId="7C73F72A">
      <w:pPr>
        <w:ind w:firstLine="480"/>
        <w:rPr>
          <w:rFonts w:hint="default"/>
          <w:lang w:val="en-US" w:eastAsia="zh-CN"/>
        </w:rPr>
      </w:pPr>
      <w:r>
        <w:rPr>
          <w:rFonts w:hint="eastAsia" w:asciiTheme="majorEastAsia" w:hAnsiTheme="majorEastAsia" w:eastAsiaTheme="majorEastAsia" w:cstheme="majorEastAsia"/>
          <w:sz w:val="24"/>
          <w:szCs w:val="24"/>
          <w:lang w:val="en-US" w:eastAsia="zh-CN"/>
        </w:rPr>
        <w:t>邮箱：zhangshunli@sinotruk.com</w:t>
      </w:r>
    </w:p>
    <w:p w14:paraId="6986140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40518730">
      <w:pPr>
        <w:rPr>
          <w:rFonts w:hint="default" w:ascii="Times New Roman" w:hAnsi="Times New Roman" w:eastAsia="宋体" w:cs="Times New Roman"/>
          <w:b/>
          <w:bCs/>
          <w:color w:val="000000"/>
          <w:sz w:val="24"/>
          <w:szCs w:val="24"/>
        </w:rPr>
      </w:pPr>
      <w:r>
        <w:rPr>
          <w:rFonts w:hint="eastAsia" w:hAnsi="宋体" w:eastAsia="宋体" w:cs="宋体"/>
          <w:b/>
          <w:bCs/>
          <w:color w:val="000000"/>
          <w:sz w:val="24"/>
          <w:szCs w:val="24"/>
        </w:rPr>
        <w:br w:type="page"/>
      </w:r>
    </w:p>
    <w:p w14:paraId="047F4C4F">
      <w:pPr>
        <w:rPr>
          <w:rFonts w:hint="default" w:ascii="Times New Roman" w:hAnsi="Times New Roman" w:eastAsia="宋体" w:cs="Times New Roman"/>
          <w:b/>
          <w:bCs/>
          <w:color w:val="000000"/>
          <w:sz w:val="24"/>
          <w:szCs w:val="24"/>
        </w:rPr>
      </w:pPr>
      <w:bookmarkStart w:id="2" w:name="_Toc6557"/>
      <w:bookmarkStart w:id="3" w:name="_Toc3889"/>
      <w:bookmarkStart w:id="4" w:name="_Toc25980"/>
      <w:bookmarkStart w:id="5" w:name="_Toc9534"/>
      <w:bookmarkStart w:id="6" w:name="_Toc20729"/>
    </w:p>
    <w:p w14:paraId="62D4942F">
      <w:pPr>
        <w:jc w:val="center"/>
        <w:rPr>
          <w:b/>
          <w:bCs/>
          <w:sz w:val="30"/>
          <w:szCs w:val="30"/>
        </w:rPr>
      </w:pPr>
      <w:r>
        <w:rPr>
          <w:rFonts w:hint="eastAsia"/>
          <w:b/>
          <w:bCs/>
          <w:sz w:val="30"/>
          <w:szCs w:val="30"/>
        </w:rPr>
        <w:t>非生产供应商注册操作手册</w:t>
      </w:r>
      <w:bookmarkEnd w:id="2"/>
      <w:bookmarkEnd w:id="3"/>
      <w:bookmarkEnd w:id="4"/>
      <w:bookmarkEnd w:id="5"/>
      <w:bookmarkEnd w:id="6"/>
    </w:p>
    <w:p w14:paraId="62EF73DF">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62C75901">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0E569F77">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3882788B">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21A49A6">
      <w:pPr>
        <w:rPr>
          <w:rFonts w:ascii="宋体" w:cs="宋体"/>
          <w:b/>
          <w:bCs/>
          <w:color w:val="C00000"/>
          <w:lang w:bidi="ar"/>
        </w:rPr>
      </w:pPr>
    </w:p>
    <w:p w14:paraId="7CA51E0A">
      <w:pPr>
        <w:rPr>
          <w:rFonts w:ascii="宋体" w:cs="宋体"/>
          <w:b/>
          <w:bCs/>
          <w:color w:val="C00000"/>
          <w:lang w:bidi="ar"/>
        </w:rPr>
      </w:pPr>
    </w:p>
    <w:p w14:paraId="751DF1F9">
      <w:pPr>
        <w:rPr>
          <w:rFonts w:ascii="宋体" w:cs="宋体"/>
          <w:b/>
          <w:bCs/>
          <w:sz w:val="32"/>
          <w:szCs w:val="40"/>
          <w:highlight w:val="yellow"/>
        </w:rPr>
      </w:pPr>
      <w:r>
        <w:rPr>
          <w:rFonts w:hint="eastAsia" w:ascii="宋体" w:cs="宋体"/>
          <w:b/>
          <w:bCs/>
          <w:sz w:val="32"/>
          <w:szCs w:val="40"/>
          <w:highlight w:val="none"/>
          <w:lang w:bidi="ar"/>
        </w:rPr>
        <w:t>供应商注册</w:t>
      </w:r>
    </w:p>
    <w:p w14:paraId="1431F7E0">
      <w:pPr>
        <w:rPr>
          <w:rFonts w:ascii="宋体" w:cs="宋体"/>
          <w:b/>
          <w:bCs/>
          <w:color w:val="C00000"/>
        </w:rPr>
      </w:pPr>
      <w:r>
        <w:rPr>
          <w:rFonts w:hint="eastAsia" w:ascii="宋体" w:cs="宋体"/>
          <w:b/>
          <w:bCs/>
          <w:color w:val="C00000"/>
          <w:lang w:bidi="ar"/>
        </w:rPr>
        <w:t>归口部门选</w:t>
      </w:r>
      <w:r>
        <w:rPr>
          <w:rFonts w:hint="eastAsia" w:ascii="宋体" w:cs="宋体"/>
          <w:b/>
          <w:bCs/>
          <w:color w:val="C00000"/>
          <w:highlight w:val="none"/>
          <w:lang w:bidi="ar"/>
        </w:rPr>
        <w:t>“</w:t>
      </w:r>
      <w:r>
        <w:rPr>
          <w:rFonts w:hint="eastAsia" w:ascii="宋体" w:cs="宋体"/>
          <w:b/>
          <w:bCs/>
          <w:color w:val="C00000"/>
          <w:highlight w:val="none"/>
          <w:lang w:val="en-US" w:eastAsia="zh-CN" w:bidi="ar"/>
        </w:rPr>
        <w:t>制造工程部</w:t>
      </w:r>
      <w:r>
        <w:rPr>
          <w:rFonts w:hint="eastAsia" w:ascii="宋体" w:cs="宋体"/>
          <w:b/>
          <w:bCs/>
          <w:color w:val="C00000"/>
          <w:highlight w:val="none"/>
          <w:lang w:bidi="ar"/>
        </w:rPr>
        <w:t>”</w:t>
      </w:r>
      <w:bookmarkStart w:id="7" w:name="_GoBack"/>
      <w:bookmarkEnd w:id="7"/>
    </w:p>
    <w:p w14:paraId="27E53D30">
      <w:r>
        <w:rPr>
          <w:rFonts w:hint="eastAsia" w:ascii="宋体" w:cs="宋体"/>
          <w:color w:val="000000"/>
          <w:lang w:bidi="ar"/>
        </w:rPr>
        <w:t>浏览器中输入地址</w:t>
      </w:r>
      <w:r>
        <w:rPr>
          <w:rFonts w:ascii="Calibri" w:hAnsi="Calibri" w:eastAsia="Calibri" w:cs="Calibri"/>
          <w:color w:val="000000"/>
          <w:lang w:bidi="ar"/>
        </w:rPr>
        <w:t>;</w:t>
      </w:r>
    </w:p>
    <w:p w14:paraId="58BD17C1">
      <w:r>
        <w:fldChar w:fldCharType="begin"/>
      </w:r>
      <w:r>
        <w:instrText xml:space="preserve"> HYPERLINK "http://ecaitong.sinotruk.com:8012/" \l "/login normalLink /tdkey d38o9f /tdfe -10 /tdfu http:/ecaitong.sinotruk.com:8012/#/login /tdlt inline" </w:instrText>
      </w:r>
      <w:r>
        <w:fldChar w:fldCharType="separate"/>
      </w:r>
      <w:r>
        <w:rPr>
          <w:rStyle w:val="23"/>
        </w:rPr>
        <w:t>http</w:t>
      </w:r>
      <w:r>
        <w:rPr>
          <w:rStyle w:val="23"/>
          <w:rFonts w:hint="eastAsia"/>
        </w:rPr>
        <w:t>s</w:t>
      </w:r>
      <w:r>
        <w:rPr>
          <w:rStyle w:val="23"/>
        </w:rPr>
        <w:t>://ecaitong.sinotruk.com:8012/#/login</w:t>
      </w:r>
      <w:r>
        <w:rPr>
          <w:rStyle w:val="23"/>
        </w:rPr>
        <w:fldChar w:fldCharType="end"/>
      </w:r>
    </w:p>
    <w:p w14:paraId="4B9D7BEF">
      <w:pPr>
        <w:numPr>
          <w:ilvl w:val="0"/>
          <w:numId w:val="4"/>
        </w:numPr>
        <w:rPr>
          <w:rFonts w:ascii="宋体" w:cs="宋体"/>
          <w:color w:val="000000"/>
          <w:lang w:bidi="ar"/>
        </w:rPr>
      </w:pPr>
      <w:r>
        <w:rPr>
          <w:rFonts w:hint="eastAsia" w:ascii="宋体" w:cs="宋体"/>
          <w:color w:val="000000"/>
          <w:lang w:bidi="ar"/>
        </w:rPr>
        <w:t>点击立即注册</w:t>
      </w:r>
    </w:p>
    <w:p w14:paraId="5EA6D59A">
      <w:pPr>
        <w:rPr>
          <w:sz w:val="13"/>
          <w:szCs w:val="16"/>
          <w:highlight w:val="none"/>
        </w:rPr>
      </w:pPr>
      <w:r>
        <w:rPr>
          <w:rFonts w:hint="eastAsia" w:ascii="宋体" w:cs="宋体"/>
          <w:b/>
          <w:bCs/>
          <w:color w:val="C00000"/>
          <w:sz w:val="28"/>
          <w:szCs w:val="36"/>
          <w:highlight w:val="none"/>
          <w:lang w:bidi="ar"/>
        </w:rPr>
        <w:t>新用户注册前请务必仔细阅读系统中的供应商用户手册，根据手册提示进行操作，见下图所示</w:t>
      </w:r>
    </w:p>
    <w:p w14:paraId="131703C2">
      <w:pPr>
        <w:snapToGrid w:val="0"/>
        <w:spacing w:line="312" w:lineRule="auto"/>
      </w:pPr>
      <w:r>
        <w:rPr>
          <w:rFonts w:ascii="宋体" w:hAnsi="宋体" w:cs="宋体"/>
          <w:sz w:val="24"/>
        </w:rPr>
        <w:drawing>
          <wp:inline distT="0" distB="0" distL="114300" distR="114300">
            <wp:extent cx="5605145" cy="2578735"/>
            <wp:effectExtent l="0" t="0" r="825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6"/>
                    <a:stretch>
                      <a:fillRect/>
                    </a:stretch>
                  </pic:blipFill>
                  <pic:spPr>
                    <a:xfrm>
                      <a:off x="0" y="0"/>
                      <a:ext cx="5605145" cy="2578735"/>
                    </a:xfrm>
                    <a:prstGeom prst="rect">
                      <a:avLst/>
                    </a:prstGeom>
                    <a:noFill/>
                    <a:ln w="9525">
                      <a:noFill/>
                    </a:ln>
                  </pic:spPr>
                </pic:pic>
              </a:graphicData>
            </a:graphic>
          </wp:inline>
        </w:drawing>
      </w:r>
    </w:p>
    <w:p w14:paraId="3467C9CD">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0AD8395F">
      <w:pPr>
        <w:snapToGrid w:val="0"/>
        <w:spacing w:line="312" w:lineRule="auto"/>
      </w:pPr>
      <w:r>
        <w:drawing>
          <wp:inline distT="0" distB="0" distL="114300" distR="114300">
            <wp:extent cx="5758180" cy="2765425"/>
            <wp:effectExtent l="0" t="0" r="7620" b="31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5D84DD43">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3AEEE9CE">
      <w:pPr>
        <w:snapToGrid w:val="0"/>
        <w:spacing w:line="312" w:lineRule="auto"/>
      </w:pPr>
      <w:r>
        <w:drawing>
          <wp:inline distT="0" distB="0" distL="114300" distR="114300">
            <wp:extent cx="5760085" cy="2867025"/>
            <wp:effectExtent l="0" t="0" r="5715" b="317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8"/>
                    <a:stretch>
                      <a:fillRect/>
                    </a:stretch>
                  </pic:blipFill>
                  <pic:spPr>
                    <a:xfrm>
                      <a:off x="0" y="0"/>
                      <a:ext cx="5760085" cy="2867025"/>
                    </a:xfrm>
                    <a:prstGeom prst="rect">
                      <a:avLst/>
                    </a:prstGeom>
                    <a:noFill/>
                    <a:ln>
                      <a:noFill/>
                    </a:ln>
                  </pic:spPr>
                </pic:pic>
              </a:graphicData>
            </a:graphic>
          </wp:inline>
        </w:drawing>
      </w:r>
    </w:p>
    <w:p w14:paraId="0CC09805">
      <w:r>
        <w:rPr>
          <w:rFonts w:ascii="Calibri" w:hAnsi="Calibri" w:eastAsia="Calibri" w:cs="Calibri"/>
          <w:color w:val="000000"/>
          <w:lang w:bidi="ar"/>
        </w:rPr>
        <w:t xml:space="preserve">4.     </w:t>
      </w:r>
      <w:r>
        <w:rPr>
          <w:rFonts w:hint="eastAsia" w:ascii="宋体" w:cs="宋体"/>
          <w:color w:val="000000"/>
          <w:lang w:bidi="ar"/>
        </w:rPr>
        <w:t>点击新增</w:t>
      </w:r>
    </w:p>
    <w:p w14:paraId="20A4561E">
      <w:pPr>
        <w:snapToGrid w:val="0"/>
        <w:spacing w:line="312" w:lineRule="auto"/>
      </w:pPr>
      <w:r>
        <w:drawing>
          <wp:inline distT="0" distB="0" distL="114300" distR="114300">
            <wp:extent cx="5758180" cy="2852420"/>
            <wp:effectExtent l="0" t="0" r="762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13E780A8">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w:t>
      </w:r>
      <w:r>
        <w:rPr>
          <w:rFonts w:hint="eastAsia" w:ascii="宋体" w:cs="宋体"/>
          <w:color w:val="000000"/>
          <w:lang w:val="en-US" w:eastAsia="zh-CN" w:bidi="ar"/>
        </w:rPr>
        <w:t>为直管单位</w:t>
      </w:r>
      <w:r>
        <w:rPr>
          <w:rFonts w:hint="eastAsia" w:ascii="宋体" w:cs="宋体"/>
          <w:color w:val="000000"/>
          <w:lang w:bidi="ar"/>
        </w:rPr>
        <w:t>，最后提交审批</w:t>
      </w:r>
    </w:p>
    <w:p w14:paraId="101AE390">
      <w:pPr>
        <w:rPr>
          <w:rFonts w:ascii="宋体" w:cs="宋体"/>
          <w:color w:val="000000"/>
        </w:rPr>
      </w:pPr>
      <w:r>
        <w:drawing>
          <wp:inline distT="0" distB="0" distL="114300" distR="114300">
            <wp:extent cx="5760085" cy="2807335"/>
            <wp:effectExtent l="0" t="0" r="571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0"/>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762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762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p>
    <w:p w14:paraId="7BC3D0B8"/>
    <w:p w14:paraId="73B6F1A0">
      <w:pPr>
        <w:snapToGrid w:val="0"/>
        <w:spacing w:line="312" w:lineRule="auto"/>
      </w:pPr>
    </w:p>
    <w:p w14:paraId="4AABA678"/>
    <w:p w14:paraId="4500DF20">
      <w:pPr>
        <w:pStyle w:val="5"/>
        <w:widowControl/>
        <w:rPr>
          <w:rFonts w:ascii="Cambria" w:hAnsi="Cambria" w:cs="Cambria"/>
          <w:highlight w:val="yellow"/>
        </w:rPr>
      </w:pPr>
      <w:r>
        <w:rPr>
          <w:rFonts w:hint="eastAsia" w:ascii="宋体" w:cs="宋体"/>
          <w:highlight w:val="yellow"/>
        </w:rPr>
        <w:t>附件-e采通登录界面</w:t>
      </w:r>
    </w:p>
    <w:p w14:paraId="75EA48EE">
      <w:pPr>
        <w:spacing w:line="360" w:lineRule="auto"/>
      </w:pPr>
      <w:r>
        <w:rPr>
          <w:lang w:bidi="ar"/>
        </w:rPr>
        <w:t>1</w:t>
      </w:r>
      <w:r>
        <w:rPr>
          <w:rFonts w:hint="eastAsia" w:ascii="宋体" w:cs="宋体"/>
          <w:lang w:bidi="ar"/>
        </w:rPr>
        <w:t>）功能简介</w:t>
      </w:r>
    </w:p>
    <w:p w14:paraId="143F8D85">
      <w:pPr>
        <w:spacing w:line="360" w:lineRule="auto"/>
      </w:pPr>
      <w:r>
        <w:rPr>
          <w:rFonts w:hint="eastAsia" w:ascii="宋体" w:cs="宋体"/>
          <w:lang w:bidi="ar"/>
        </w:rPr>
        <w:t>此页面用于进行账号登录，找回密码。</w:t>
      </w:r>
    </w:p>
    <w:p w14:paraId="4B855036">
      <w:pPr>
        <w:numPr>
          <w:ilvl w:val="0"/>
          <w:numId w:val="5"/>
        </w:numPr>
        <w:spacing w:line="360" w:lineRule="auto"/>
      </w:pPr>
      <w:r>
        <w:rPr>
          <w:rFonts w:hint="eastAsia" w:ascii="宋体" w:cs="宋体"/>
          <w:lang w:bidi="ar"/>
        </w:rPr>
        <w:t>界面如下</w:t>
      </w:r>
    </w:p>
    <w:p w14:paraId="53486DA7">
      <w:r>
        <w:drawing>
          <wp:inline distT="0" distB="0" distL="114300" distR="114300">
            <wp:extent cx="5278120" cy="2660650"/>
            <wp:effectExtent l="0" t="0" r="50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2"/>
                    <a:stretch>
                      <a:fillRect/>
                    </a:stretch>
                  </pic:blipFill>
                  <pic:spPr>
                    <a:xfrm>
                      <a:off x="0" y="0"/>
                      <a:ext cx="5278120" cy="2660650"/>
                    </a:xfrm>
                    <a:prstGeom prst="rect">
                      <a:avLst/>
                    </a:prstGeom>
                    <a:noFill/>
                    <a:ln>
                      <a:noFill/>
                    </a:ln>
                  </pic:spPr>
                </pic:pic>
              </a:graphicData>
            </a:graphic>
          </wp:inline>
        </w:drawing>
      </w:r>
    </w:p>
    <w:p w14:paraId="163B0C33">
      <w:pPr>
        <w:pStyle w:val="34"/>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10D3236B">
      <w:pPr>
        <w:pStyle w:val="34"/>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0D2E2549">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549B642">
      <w:pPr>
        <w:pStyle w:val="5"/>
        <w:widowControl/>
        <w:spacing w:line="360" w:lineRule="auto"/>
        <w:rPr>
          <w:rFonts w:ascii="Cambria" w:hAnsi="Cambria" w:cs="Cambria"/>
          <w:highlight w:val="yellow"/>
        </w:rPr>
      </w:pPr>
      <w:r>
        <w:rPr>
          <w:rFonts w:hint="eastAsia" w:ascii="宋体" w:cs="宋体"/>
          <w:highlight w:val="yellow"/>
        </w:rPr>
        <w:t>附件-供应商注册</w:t>
      </w:r>
    </w:p>
    <w:p w14:paraId="7009172E">
      <w:pPr>
        <w:spacing w:line="360" w:lineRule="auto"/>
      </w:pPr>
      <w:r>
        <w:rPr>
          <w:lang w:bidi="ar"/>
        </w:rPr>
        <w:t>1</w:t>
      </w:r>
      <w:r>
        <w:rPr>
          <w:rFonts w:hint="eastAsia" w:ascii="宋体" w:cs="宋体"/>
          <w:lang w:bidi="ar"/>
        </w:rPr>
        <w:t>）功能简介</w:t>
      </w:r>
    </w:p>
    <w:p w14:paraId="4FC27353">
      <w:pPr>
        <w:spacing w:line="360" w:lineRule="auto"/>
      </w:pPr>
      <w:r>
        <w:rPr>
          <w:rFonts w:hint="eastAsia" w:ascii="宋体" w:cs="宋体"/>
          <w:lang w:bidi="ar"/>
        </w:rPr>
        <w:t>此页面用于进行供应商注册</w:t>
      </w:r>
    </w:p>
    <w:p w14:paraId="4761B5EE">
      <w:pPr>
        <w:pStyle w:val="34"/>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3C938E4A">
      <w:r>
        <w:drawing>
          <wp:inline distT="0" distB="0" distL="114300" distR="114300">
            <wp:extent cx="5342255" cy="2485390"/>
            <wp:effectExtent l="0" t="0" r="4445" b="381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3"/>
                    <a:stretch>
                      <a:fillRect/>
                    </a:stretch>
                  </pic:blipFill>
                  <pic:spPr>
                    <a:xfrm>
                      <a:off x="0" y="0"/>
                      <a:ext cx="5342255" cy="2485390"/>
                    </a:xfrm>
                    <a:prstGeom prst="rect">
                      <a:avLst/>
                    </a:prstGeom>
                    <a:noFill/>
                    <a:ln>
                      <a:noFill/>
                    </a:ln>
                  </pic:spPr>
                </pic:pic>
              </a:graphicData>
            </a:graphic>
          </wp:inline>
        </w:drawing>
      </w:r>
    </w:p>
    <w:p w14:paraId="49954433">
      <w:pPr>
        <w:pStyle w:val="34"/>
        <w:widowControl/>
        <w:tabs>
          <w:tab w:val="left" w:pos="0"/>
        </w:tabs>
        <w:ind w:firstLine="0" w:firstLineChars="0"/>
        <w:rPr>
          <w:kern w:val="2"/>
          <w:sz w:val="21"/>
          <w:szCs w:val="21"/>
        </w:rPr>
      </w:pPr>
      <w:r>
        <w:rPr>
          <w:rFonts w:hint="eastAsia" w:ascii="宋体" w:cs="宋体"/>
          <w:kern w:val="2"/>
          <w:sz w:val="21"/>
          <w:szCs w:val="21"/>
        </w:rPr>
        <w:t>3）页面规则</w:t>
      </w:r>
    </w:p>
    <w:p w14:paraId="3FB6010F">
      <w:pPr>
        <w:pStyle w:val="34"/>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53A58A34">
      <w:pPr>
        <w:spacing w:line="360" w:lineRule="auto"/>
      </w:pPr>
      <w:r>
        <w:rPr>
          <w:rFonts w:hint="eastAsia" w:ascii="宋体" w:cs="宋体"/>
          <w:lang w:bidi="ar"/>
        </w:rPr>
        <w:t>注册信息的字段：尽量把所有信息都填写完整，</w:t>
      </w:r>
    </w:p>
    <w:p w14:paraId="467302E2">
      <w:pPr>
        <w:numPr>
          <w:ilvl w:val="0"/>
          <w:numId w:val="6"/>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3192C8E3">
      <w:pPr>
        <w:numPr>
          <w:ilvl w:val="0"/>
          <w:numId w:val="6"/>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56351523">
      <w:pPr>
        <w:numPr>
          <w:ilvl w:val="0"/>
          <w:numId w:val="6"/>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371CADB4">
      <w:pPr>
        <w:numPr>
          <w:ilvl w:val="0"/>
          <w:numId w:val="6"/>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5D429290">
      <w:pPr>
        <w:pStyle w:val="6"/>
        <w:widowControl/>
        <w:numPr>
          <w:ilvl w:val="0"/>
          <w:numId w:val="6"/>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3F997504">
      <w:pPr>
        <w:pStyle w:val="6"/>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8FB7CCD">
      <w:pPr>
        <w:pStyle w:val="6"/>
        <w:widowControl/>
        <w:tabs>
          <w:tab w:val="left" w:pos="312"/>
        </w:tabs>
        <w:spacing w:line="360" w:lineRule="auto"/>
        <w:ind w:firstLine="0"/>
        <w:jc w:val="left"/>
        <w:rPr>
          <w:rFonts w:ascii="宋体" w:cs="宋体"/>
          <w:kern w:val="2"/>
        </w:rPr>
      </w:pPr>
    </w:p>
    <w:p w14:paraId="3992FC18">
      <w:pPr>
        <w:pStyle w:val="5"/>
        <w:widowControl/>
        <w:rPr>
          <w:highlight w:val="yellow"/>
        </w:rPr>
      </w:pPr>
      <w:r>
        <w:rPr>
          <w:rFonts w:hint="eastAsia" w:eastAsia="黑体" w:cs="黑体"/>
          <w:highlight w:val="yellow"/>
        </w:rPr>
        <w:t>附件-供应商应标</w:t>
      </w:r>
    </w:p>
    <w:p w14:paraId="66416C20">
      <w:pPr>
        <w:rPr>
          <w:rFonts w:ascii="宋体" w:hAnsi="宋体" w:cs="宋体"/>
          <w:sz w:val="28"/>
          <w:szCs w:val="28"/>
        </w:rPr>
      </w:pPr>
      <w:r>
        <w:rPr>
          <w:rFonts w:hint="eastAsia" w:ascii="宋体" w:hAnsi="宋体" w:cs="宋体"/>
          <w:sz w:val="28"/>
          <w:szCs w:val="28"/>
          <w:lang w:bidi="ar"/>
        </w:rPr>
        <w:t>路径：招投标中心-非生产类招投标-供应商应标</w:t>
      </w:r>
    </w:p>
    <w:p w14:paraId="52FA33E6">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05BF3892">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0C74497A">
      <w:r>
        <w:drawing>
          <wp:inline distT="0" distB="0" distL="114300" distR="114300">
            <wp:extent cx="5393690" cy="2126615"/>
            <wp:effectExtent l="0" t="0" r="38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5393690" cy="2126615"/>
                    </a:xfrm>
                    <a:prstGeom prst="rect">
                      <a:avLst/>
                    </a:prstGeom>
                    <a:noFill/>
                    <a:ln>
                      <a:noFill/>
                    </a:ln>
                  </pic:spPr>
                </pic:pic>
              </a:graphicData>
            </a:graphic>
          </wp:inline>
        </w:drawing>
      </w:r>
    </w:p>
    <w:p w14:paraId="1FE5D791">
      <w:pPr>
        <w:rPr>
          <w:rFonts w:cs="宋体"/>
          <w:sz w:val="24"/>
          <w:lang w:bidi="ar"/>
        </w:rPr>
      </w:pPr>
      <w:r>
        <w:rPr>
          <w:rFonts w:hint="eastAsia" w:cs="宋体"/>
          <w:sz w:val="24"/>
          <w:lang w:bidi="ar"/>
        </w:rPr>
        <w:t>注意：</w:t>
      </w:r>
    </w:p>
    <w:p w14:paraId="024FC4F5">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w:t>
      </w:r>
      <w:r>
        <w:rPr>
          <w:rFonts w:hint="eastAsia" w:cs="宋体"/>
          <w:sz w:val="24"/>
          <w:lang w:val="en-US" w:eastAsia="zh-CN" w:bidi="ar"/>
        </w:rPr>
        <w:t>招投标联系人</w:t>
      </w:r>
      <w:r>
        <w:rPr>
          <w:rFonts w:hint="eastAsia" w:cs="宋体"/>
          <w:sz w:val="24"/>
          <w:lang w:bidi="ar"/>
        </w:rPr>
        <w:t>）</w:t>
      </w:r>
    </w:p>
    <w:p w14:paraId="0CC7E329">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439C5BB8">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657BA226">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44D8A2BB">
      <w:r>
        <w:drawing>
          <wp:inline distT="0" distB="0" distL="114300" distR="114300">
            <wp:extent cx="5426075" cy="2279015"/>
            <wp:effectExtent l="0" t="0" r="952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5"/>
                    <a:stretch>
                      <a:fillRect/>
                    </a:stretch>
                  </pic:blipFill>
                  <pic:spPr>
                    <a:xfrm>
                      <a:off x="0" y="0"/>
                      <a:ext cx="5426075" cy="2279015"/>
                    </a:xfrm>
                    <a:prstGeom prst="rect">
                      <a:avLst/>
                    </a:prstGeom>
                    <a:noFill/>
                    <a:ln>
                      <a:noFill/>
                    </a:ln>
                  </pic:spPr>
                </pic:pic>
              </a:graphicData>
            </a:graphic>
          </wp:inline>
        </w:drawing>
      </w:r>
    </w:p>
    <w:p w14:paraId="01D8AB90">
      <w:pPr>
        <w:pStyle w:val="6"/>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6"/>
                    <a:stretch>
                      <a:fillRect/>
                    </a:stretch>
                  </pic:blipFill>
                  <pic:spPr>
                    <a:xfrm>
                      <a:off x="0" y="0"/>
                      <a:ext cx="5331460" cy="2324100"/>
                    </a:xfrm>
                    <a:prstGeom prst="rect">
                      <a:avLst/>
                    </a:prstGeom>
                    <a:noFill/>
                    <a:ln>
                      <a:noFill/>
                    </a:ln>
                  </pic:spPr>
                </pic:pic>
              </a:graphicData>
            </a:graphic>
          </wp:inline>
        </w:drawing>
      </w:r>
    </w:p>
    <w:p w14:paraId="13617346"/>
    <w:p w14:paraId="79A65EE0">
      <w:pPr>
        <w:rPr>
          <w:rFonts w:hint="eastAsia" w:asciiTheme="majorEastAsia" w:hAnsiTheme="majorEastAsia" w:eastAsiaTheme="majorEastAsia" w:cstheme="majorEastAsia"/>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1"/>
    </w:pPr>
  </w:p>
  <w:p w14:paraId="75DC59E1">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29EE42B3"/>
    <w:multiLevelType w:val="singleLevel"/>
    <w:tmpl w:val="29EE42B3"/>
    <w:lvl w:ilvl="0" w:tentative="0">
      <w:start w:val="1"/>
      <w:numFmt w:val="chineseCounting"/>
      <w:suff w:val="nothing"/>
      <w:lvlText w:val="%1、"/>
      <w:lvlJc w:val="left"/>
      <w:rPr>
        <w:rFonts w:hint="eastAsia"/>
      </w:r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656A6EAE"/>
    <w:multiLevelType w:val="multilevel"/>
    <w:tmpl w:val="656A6EAE"/>
    <w:lvl w:ilvl="0" w:tentative="0">
      <w:start w:val="1"/>
      <w:numFmt w:val="chineseCountingThousand"/>
      <w:pStyle w:val="2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705E5B8E"/>
    <w:multiLevelType w:val="singleLevel"/>
    <w:tmpl w:val="705E5B8E"/>
    <w:lvl w:ilvl="0" w:tentative="0">
      <w:start w:val="1"/>
      <w:numFmt w:val="decimal"/>
      <w:lvlText w:val="(%1)"/>
      <w:lvlJc w:val="left"/>
      <w:pPr>
        <w:ind w:left="425" w:hanging="425"/>
      </w:pPr>
      <w:rPr>
        <w:rFonts w:hint="default"/>
      </w:rPr>
    </w:lvl>
  </w:abstractNum>
  <w:abstractNum w:abstractNumId="5">
    <w:nsid w:val="7446C7A1"/>
    <w:multiLevelType w:val="singleLevel"/>
    <w:tmpl w:val="7446C7A1"/>
    <w:lvl w:ilvl="0" w:tentative="0">
      <w:start w:val="1"/>
      <w:numFmt w:val="decimal"/>
      <w:lvlText w:val="%1."/>
      <w:lvlJc w:val="left"/>
      <w:pPr>
        <w:tabs>
          <w:tab w:val="left" w:pos="312"/>
        </w:tabs>
      </w:p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08329E"/>
    <w:rsid w:val="058535AB"/>
    <w:rsid w:val="07AB012E"/>
    <w:rsid w:val="08533F2B"/>
    <w:rsid w:val="08BB41CD"/>
    <w:rsid w:val="0CCF4ADA"/>
    <w:rsid w:val="0EF600FC"/>
    <w:rsid w:val="0F13393B"/>
    <w:rsid w:val="0F256C33"/>
    <w:rsid w:val="0FA10828"/>
    <w:rsid w:val="0FD31B95"/>
    <w:rsid w:val="0FF000DD"/>
    <w:rsid w:val="110E3E23"/>
    <w:rsid w:val="117D02F0"/>
    <w:rsid w:val="12A7755D"/>
    <w:rsid w:val="14F0527E"/>
    <w:rsid w:val="154F5A12"/>
    <w:rsid w:val="1816484F"/>
    <w:rsid w:val="190938C6"/>
    <w:rsid w:val="19D1592B"/>
    <w:rsid w:val="1A255D39"/>
    <w:rsid w:val="1C7865F4"/>
    <w:rsid w:val="1DC97EE6"/>
    <w:rsid w:val="1F0440EA"/>
    <w:rsid w:val="202127A1"/>
    <w:rsid w:val="235D6544"/>
    <w:rsid w:val="24863878"/>
    <w:rsid w:val="25FF38E2"/>
    <w:rsid w:val="27991465"/>
    <w:rsid w:val="28553020"/>
    <w:rsid w:val="2B404781"/>
    <w:rsid w:val="2C5214AD"/>
    <w:rsid w:val="2CF91E6D"/>
    <w:rsid w:val="30D23F95"/>
    <w:rsid w:val="321D4E26"/>
    <w:rsid w:val="35942299"/>
    <w:rsid w:val="367D2697"/>
    <w:rsid w:val="37BC2B5E"/>
    <w:rsid w:val="3A364684"/>
    <w:rsid w:val="3BA66882"/>
    <w:rsid w:val="44907102"/>
    <w:rsid w:val="45012D7B"/>
    <w:rsid w:val="45786A34"/>
    <w:rsid w:val="46EF6602"/>
    <w:rsid w:val="47FE3E2D"/>
    <w:rsid w:val="484F1C98"/>
    <w:rsid w:val="488D0F59"/>
    <w:rsid w:val="48EF075C"/>
    <w:rsid w:val="4CE879C1"/>
    <w:rsid w:val="4D4B1038"/>
    <w:rsid w:val="4DA70238"/>
    <w:rsid w:val="5112495F"/>
    <w:rsid w:val="526130AB"/>
    <w:rsid w:val="532F31A9"/>
    <w:rsid w:val="54975600"/>
    <w:rsid w:val="56353ACA"/>
    <w:rsid w:val="56355F17"/>
    <w:rsid w:val="56A143BE"/>
    <w:rsid w:val="57FC6527"/>
    <w:rsid w:val="583A23D4"/>
    <w:rsid w:val="59413DD5"/>
    <w:rsid w:val="5BFE196B"/>
    <w:rsid w:val="61291238"/>
    <w:rsid w:val="61345F81"/>
    <w:rsid w:val="61BC02FE"/>
    <w:rsid w:val="62A374DE"/>
    <w:rsid w:val="64B96D77"/>
    <w:rsid w:val="65CF5CBA"/>
    <w:rsid w:val="66E856F1"/>
    <w:rsid w:val="67E169A7"/>
    <w:rsid w:val="689855D4"/>
    <w:rsid w:val="696C1006"/>
    <w:rsid w:val="697B0A9F"/>
    <w:rsid w:val="6A63584B"/>
    <w:rsid w:val="6A6553A9"/>
    <w:rsid w:val="6C845EBC"/>
    <w:rsid w:val="701632CF"/>
    <w:rsid w:val="70E7214C"/>
    <w:rsid w:val="71D20DB3"/>
    <w:rsid w:val="734A776C"/>
    <w:rsid w:val="743E1047"/>
    <w:rsid w:val="74E336B9"/>
    <w:rsid w:val="780103C1"/>
    <w:rsid w:val="78576D10"/>
    <w:rsid w:val="7D33726F"/>
    <w:rsid w:val="7DA44D30"/>
    <w:rsid w:val="7E933D3D"/>
    <w:rsid w:val="7E944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sz w:val="20"/>
      <w:szCs w:val="20"/>
    </w:rPr>
  </w:style>
  <w:style w:type="paragraph" w:styleId="6">
    <w:name w:val="Normal Indent"/>
    <w:basedOn w:val="1"/>
    <w:qFormat/>
    <w:uiPriority w:val="0"/>
    <w:pPr>
      <w:ind w:firstLine="200" w:firstLineChars="200"/>
    </w:pPr>
    <w:rPr>
      <w:kern w:val="0"/>
    </w:rPr>
  </w:style>
  <w:style w:type="paragraph" w:styleId="7">
    <w:name w:val="Body Text"/>
    <w:basedOn w:val="1"/>
    <w:qFormat/>
    <w:uiPriority w:val="99"/>
    <w:rPr>
      <w:sz w:val="24"/>
    </w:rPr>
  </w:style>
  <w:style w:type="paragraph" w:styleId="8">
    <w:name w:val="Body Text Indent"/>
    <w:basedOn w:val="1"/>
    <w:next w:val="1"/>
    <w:qFormat/>
    <w:uiPriority w:val="0"/>
    <w:pPr>
      <w:spacing w:after="120"/>
      <w:ind w:left="420" w:leftChars="200"/>
    </w:pPr>
  </w:style>
  <w:style w:type="paragraph" w:styleId="9">
    <w:name w:val="Plain Text"/>
    <w:basedOn w:val="1"/>
    <w:qFormat/>
    <w:uiPriority w:val="0"/>
    <w:rPr>
      <w:rFonts w:ascii="宋体"/>
      <w:szCs w:val="20"/>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14">
    <w:name w:val="Body Text First Indent 2"/>
    <w:basedOn w:val="8"/>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FollowedHyperlink"/>
    <w:basedOn w:val="16"/>
    <w:qFormat/>
    <w:uiPriority w:val="0"/>
    <w:rPr>
      <w:color w:val="800080"/>
      <w:u w:val="none"/>
    </w:rPr>
  </w:style>
  <w:style w:type="character" w:styleId="19">
    <w:name w:val="HTML Definition"/>
    <w:basedOn w:val="16"/>
    <w:qFormat/>
    <w:uiPriority w:val="0"/>
  </w:style>
  <w:style w:type="character" w:styleId="20">
    <w:name w:val="HTML Typewriter"/>
    <w:basedOn w:val="16"/>
    <w:qFormat/>
    <w:uiPriority w:val="0"/>
    <w:rPr>
      <w:rFonts w:hint="default" w:ascii="monospace" w:hAnsi="monospace" w:eastAsia="monospace" w:cs="monospace"/>
      <w:sz w:val="20"/>
    </w:rPr>
  </w:style>
  <w:style w:type="character" w:styleId="21">
    <w:name w:val="HTML Acronym"/>
    <w:basedOn w:val="16"/>
    <w:qFormat/>
    <w:uiPriority w:val="0"/>
  </w:style>
  <w:style w:type="character" w:styleId="22">
    <w:name w:val="HTML Variable"/>
    <w:basedOn w:val="16"/>
    <w:qFormat/>
    <w:uiPriority w:val="0"/>
  </w:style>
  <w:style w:type="character" w:styleId="23">
    <w:name w:val="Hyperlink"/>
    <w:basedOn w:val="16"/>
    <w:qFormat/>
    <w:uiPriority w:val="0"/>
    <w:rPr>
      <w:color w:val="0000FF"/>
      <w:u w:val="none"/>
    </w:rPr>
  </w:style>
  <w:style w:type="character" w:styleId="24">
    <w:name w:val="HTML Code"/>
    <w:basedOn w:val="16"/>
    <w:qFormat/>
    <w:uiPriority w:val="0"/>
    <w:rPr>
      <w:rFonts w:hint="default" w:ascii="monospace" w:hAnsi="monospace" w:eastAsia="monospace" w:cs="monospace"/>
      <w:sz w:val="20"/>
    </w:rPr>
  </w:style>
  <w:style w:type="character" w:styleId="25">
    <w:name w:val="HTML Cite"/>
    <w:basedOn w:val="16"/>
    <w:qFormat/>
    <w:uiPriority w:val="0"/>
  </w:style>
  <w:style w:type="character" w:styleId="26">
    <w:name w:val="HTML Keyboard"/>
    <w:basedOn w:val="16"/>
    <w:qFormat/>
    <w:uiPriority w:val="0"/>
    <w:rPr>
      <w:rFonts w:ascii="monospace" w:hAnsi="monospace" w:eastAsia="monospace" w:cs="monospace"/>
      <w:sz w:val="20"/>
    </w:rPr>
  </w:style>
  <w:style w:type="character" w:styleId="27">
    <w:name w:val="HTML Sample"/>
    <w:basedOn w:val="16"/>
    <w:qFormat/>
    <w:uiPriority w:val="0"/>
    <w:rPr>
      <w:rFonts w:hint="default" w:ascii="monospace" w:hAnsi="monospace" w:eastAsia="monospace" w:cs="monospace"/>
    </w:rPr>
  </w:style>
  <w:style w:type="paragraph" w:customStyle="1" w:styleId="28">
    <w:name w:val="标书正文"/>
    <w:basedOn w:val="9"/>
    <w:qFormat/>
    <w:uiPriority w:val="9"/>
    <w:pPr>
      <w:spacing w:line="360" w:lineRule="auto"/>
      <w:jc w:val="left"/>
    </w:pPr>
  </w:style>
  <w:style w:type="paragraph" w:customStyle="1" w:styleId="29">
    <w:name w:val="一级标题"/>
    <w:basedOn w:val="9"/>
    <w:qFormat/>
    <w:uiPriority w:val="1"/>
    <w:pPr>
      <w:numPr>
        <w:ilvl w:val="0"/>
        <w:numId w:val="1"/>
      </w:numPr>
      <w:spacing w:line="360" w:lineRule="auto"/>
      <w:ind w:left="420"/>
      <w:outlineLvl w:val="1"/>
    </w:pPr>
    <w:rPr>
      <w:rFonts w:ascii="黑体" w:eastAsia="黑体"/>
      <w:b/>
      <w:bCs/>
      <w:sz w:val="28"/>
    </w:rPr>
  </w:style>
  <w:style w:type="paragraph" w:customStyle="1" w:styleId="30">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31">
    <w:name w:val="Table Paragraph"/>
    <w:basedOn w:val="1"/>
    <w:autoRedefine/>
    <w:qFormat/>
    <w:uiPriority w:val="1"/>
    <w:rPr>
      <w:rFonts w:ascii="宋体" w:hAnsi="宋体" w:eastAsia="宋体" w:cs="宋体"/>
    </w:rPr>
  </w:style>
  <w:style w:type="table" w:customStyle="1" w:styleId="32">
    <w:name w:val="Table Normal"/>
    <w:autoRedefine/>
    <w:qFormat/>
    <w:uiPriority w:val="0"/>
    <w:tblPr>
      <w:tblCellMar>
        <w:top w:w="0" w:type="dxa"/>
        <w:left w:w="0" w:type="dxa"/>
        <w:bottom w:w="0" w:type="dxa"/>
        <w:right w:w="0" w:type="dxa"/>
      </w:tblCellMar>
    </w:tblPr>
  </w:style>
  <w:style w:type="character" w:customStyle="1" w:styleId="33">
    <w:name w:val="NormalCharacter"/>
    <w:basedOn w:val="16"/>
    <w:qFormat/>
    <w:uiPriority w:val="0"/>
  </w:style>
  <w:style w:type="paragraph" w:customStyle="1" w:styleId="34">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5227</Words>
  <Characters>5742</Characters>
  <Lines>0</Lines>
  <Paragraphs>0</Paragraphs>
  <TotalTime>0</TotalTime>
  <ScaleCrop>false</ScaleCrop>
  <LinksUpToDate>false</LinksUpToDate>
  <CharactersWithSpaces>6469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cp:lastModifiedBy>
  <dcterms:modified xsi:type="dcterms:W3CDTF">2026-01-16T00:59:26Z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eyJoZGlkIjoiZWQxZjNmOWI4MjYxMjE3YWYxMWY4NzIzOWZkNTY1ZGEiLCJ1c2VySWQiOiI4MjkwNzMwMzkifQ==</vt:lpwstr>
  </property>
  <property fmtid="{D5CDD505-2E9C-101B-9397-08002B2CF9AE}" pid="4" name="ICV">
    <vt:lpwstr>36BA767B9B1647D78DB7367FAC05A487_13</vt:lpwstr>
  </property>
</Properties>
</file>