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楷体_GB2312" w:hAnsi="宋体" w:eastAsia="楷体_GB2312"/>
          <w:sz w:val="52"/>
          <w:szCs w:val="52"/>
        </w:rPr>
      </w:pPr>
    </w:p>
    <w:p>
      <w:pPr>
        <w:ind w:right="280"/>
        <w:jc w:val="center"/>
        <w:rPr>
          <w:rFonts w:ascii="楷体_GB2312" w:hAnsi="宋体" w:eastAsia="楷体_GB2312"/>
          <w:sz w:val="52"/>
          <w:szCs w:val="52"/>
          <w:highlight w:val="cyan"/>
        </w:rPr>
      </w:pPr>
      <w:r>
        <w:rPr>
          <w:rFonts w:hint="eastAsia" w:ascii="楷体_GB2312" w:hAnsi="宋体" w:eastAsia="楷体_GB2312"/>
          <w:sz w:val="52"/>
          <w:szCs w:val="52"/>
          <w:highlight w:val="none"/>
          <w:lang w:val="en-US" w:eastAsia="zh-CN"/>
        </w:rPr>
        <w:t>中国重汽集团济南卡车股份有限公司绵阳分公司零星维修服务</w:t>
      </w:r>
      <w:r>
        <w:rPr>
          <w:rFonts w:hint="eastAsia" w:ascii="楷体_GB2312" w:hAnsi="宋体" w:eastAsia="楷体_GB2312"/>
          <w:sz w:val="52"/>
          <w:szCs w:val="52"/>
          <w:highlight w:val="none"/>
        </w:rPr>
        <w:t>项目</w:t>
      </w:r>
    </w:p>
    <w:p>
      <w:pPr>
        <w:ind w:right="280"/>
        <w:jc w:val="center"/>
        <w:rPr>
          <w:sz w:val="28"/>
          <w:szCs w:val="28"/>
        </w:rPr>
      </w:pPr>
    </w:p>
    <w:p>
      <w:pPr>
        <w:ind w:right="280"/>
        <w:jc w:val="center"/>
        <w:rPr>
          <w:sz w:val="28"/>
          <w:szCs w:val="28"/>
        </w:rPr>
      </w:pPr>
    </w:p>
    <w:p>
      <w:pPr>
        <w:jc w:val="center"/>
        <w:rPr>
          <w:rFonts w:ascii="宋体" w:hAnsi="宋体" w:cs="宋体"/>
          <w:sz w:val="72"/>
          <w:szCs w:val="72"/>
        </w:rPr>
      </w:pPr>
      <w:r>
        <w:rPr>
          <w:rFonts w:hint="eastAsia" w:ascii="宋体" w:hAnsi="宋体" w:cs="宋体"/>
          <w:sz w:val="72"/>
          <w:szCs w:val="72"/>
        </w:rPr>
        <w:t>招标文件</w:t>
      </w:r>
    </w:p>
    <w:p>
      <w:pPr>
        <w:jc w:val="center"/>
        <w:rPr>
          <w:rFonts w:ascii="宋体" w:hAnsi="宋体"/>
          <w:sz w:val="48"/>
          <w:szCs w:val="48"/>
        </w:rPr>
      </w:pPr>
    </w:p>
    <w:p>
      <w:pPr>
        <w:jc w:val="center"/>
        <w:rPr>
          <w:rFonts w:ascii="宋体" w:hAnsi="宋体"/>
          <w:sz w:val="48"/>
          <w:szCs w:val="48"/>
        </w:rPr>
      </w:pPr>
    </w:p>
    <w:p>
      <w:pPr>
        <w:jc w:val="center"/>
        <w:rPr>
          <w:rFonts w:ascii="宋体" w:hAnsi="宋体"/>
          <w:sz w:val="48"/>
          <w:szCs w:val="48"/>
        </w:rPr>
      </w:pPr>
    </w:p>
    <w:p>
      <w:pPr>
        <w:jc w:val="center"/>
        <w:rPr>
          <w:rFonts w:ascii="宋体" w:hAnsi="宋体"/>
          <w:sz w:val="28"/>
          <w:szCs w:val="28"/>
        </w:rPr>
      </w:pPr>
    </w:p>
    <w:p>
      <w:pPr>
        <w:jc w:val="center"/>
        <w:rPr>
          <w:rFonts w:ascii="宋体" w:hAnsi="宋体"/>
          <w:sz w:val="28"/>
          <w:szCs w:val="28"/>
        </w:rPr>
      </w:pPr>
    </w:p>
    <w:p>
      <w:pPr>
        <w:jc w:val="center"/>
        <w:rPr>
          <w:rFonts w:hint="default" w:ascii="宋体" w:hAnsi="宋体" w:eastAsia="宋体"/>
          <w:sz w:val="28"/>
          <w:szCs w:val="28"/>
          <w:lang w:val="en-US" w:eastAsia="zh-CN"/>
        </w:rPr>
      </w:pPr>
      <w:r>
        <w:rPr>
          <w:rFonts w:hint="eastAsia" w:ascii="宋体" w:hAnsi="宋体"/>
          <w:sz w:val="28"/>
          <w:szCs w:val="28"/>
        </w:rPr>
        <w:t>招 标 人：中国重汽集团</w:t>
      </w:r>
      <w:r>
        <w:rPr>
          <w:rFonts w:hint="eastAsia" w:ascii="宋体" w:hAnsi="宋体"/>
          <w:sz w:val="28"/>
          <w:szCs w:val="28"/>
          <w:highlight w:val="none"/>
          <w:lang w:val="en-US" w:eastAsia="zh-CN"/>
        </w:rPr>
        <w:t>济南卡车股份有限公司绵阳分公司</w:t>
      </w:r>
    </w:p>
    <w:p>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1</w:t>
      </w:r>
      <w:r>
        <w:rPr>
          <w:rFonts w:hint="eastAsia" w:ascii="宋体" w:hAnsi="宋体"/>
          <w:sz w:val="28"/>
          <w:szCs w:val="28"/>
          <w:u w:val="single"/>
        </w:rPr>
        <w:t>月</w:t>
      </w:r>
    </w:p>
    <w:p>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pPr>
            <w:pStyle w:val="6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pPr>
            <w:pStyle w:val="21"/>
          </w:pPr>
          <w:r>
            <w:rPr>
              <w:rFonts w:hint="eastAsia" w:ascii="Calibri" w:hAnsi="Calibri" w:eastAsia="宋体" w:cs="Times New Roman"/>
              <w:bCs/>
              <w:kern w:val="44"/>
              <w:szCs w:val="44"/>
            </w:rPr>
            <w:fldChar w:fldCharType="end"/>
          </w:r>
        </w:p>
      </w:sdtContent>
    </w:sdt>
    <w:p>
      <w:pPr>
        <w:pStyle w:val="16"/>
        <w:tabs>
          <w:tab w:val="left" w:pos="2940"/>
        </w:tabs>
        <w:spacing w:line="360" w:lineRule="auto"/>
      </w:pPr>
      <w:r>
        <w:tab/>
      </w:r>
    </w:p>
    <w:p>
      <w:pPr>
        <w:pStyle w:val="16"/>
        <w:spacing w:line="360" w:lineRule="auto"/>
        <w:jc w:val="center"/>
      </w:pPr>
    </w:p>
    <w:p>
      <w:pPr>
        <w:pStyle w:val="16"/>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pPr>
        <w:pStyle w:val="72"/>
      </w:pPr>
      <w:bookmarkStart w:id="0" w:name="_Toc7104"/>
      <w:bookmarkStart w:id="1" w:name="_Toc47976587"/>
      <w:r>
        <w:rPr>
          <w:rFonts w:hint="eastAsia"/>
        </w:rPr>
        <w:t>招标公告</w:t>
      </w:r>
      <w:bookmarkEnd w:id="0"/>
      <w:bookmarkEnd w:id="1"/>
    </w:p>
    <w:p>
      <w:pPr>
        <w:pStyle w:val="72"/>
        <w:rPr>
          <w:rFonts w:hint="eastAsia"/>
          <w:sz w:val="28"/>
        </w:rPr>
      </w:pPr>
      <w:bookmarkStart w:id="2" w:name="_Toc32474"/>
      <w:r>
        <w:rPr>
          <w:rFonts w:hint="eastAsia"/>
          <w:sz w:val="28"/>
          <w:highlight w:val="none"/>
          <w:u w:val="single"/>
          <w:lang w:val="en-US" w:eastAsia="zh-CN"/>
        </w:rPr>
        <w:t>绵阳分公司零星维修项目</w:t>
      </w:r>
      <w:r>
        <w:rPr>
          <w:rFonts w:hint="eastAsia"/>
          <w:sz w:val="28"/>
        </w:rPr>
        <w:t>招标公告</w:t>
      </w:r>
      <w:bookmarkEnd w:id="2"/>
    </w:p>
    <w:p>
      <w:pPr>
        <w:pStyle w:val="72"/>
        <w:rPr>
          <w:rFonts w:hint="eastAsia"/>
        </w:rPr>
      </w:pPr>
    </w:p>
    <w:p>
      <w:pPr>
        <w:pStyle w:val="73"/>
      </w:pPr>
      <w:bookmarkStart w:id="3" w:name="_Toc47976588"/>
      <w:r>
        <w:rPr>
          <w:rFonts w:hint="eastAsia"/>
        </w:rPr>
        <w:t>项目名称及项目编号</w:t>
      </w:r>
      <w:bookmarkEnd w:id="3"/>
    </w:p>
    <w:p>
      <w:pPr>
        <w:pStyle w:val="74"/>
        <w:rPr>
          <w:highlight w:val="none"/>
        </w:rPr>
      </w:pPr>
      <w:r>
        <w:rPr>
          <w:rFonts w:hint="eastAsia"/>
          <w:highlight w:val="none"/>
        </w:rPr>
        <w:t>项目名称：</w:t>
      </w:r>
      <w:r>
        <w:rPr>
          <w:rFonts w:hint="eastAsia"/>
          <w:highlight w:val="none"/>
          <w:lang w:val="en-US" w:eastAsia="zh-CN"/>
        </w:rPr>
        <w:t>绵阳分公司零星维修服务项目</w:t>
      </w:r>
    </w:p>
    <w:p>
      <w:pPr>
        <w:pStyle w:val="74"/>
      </w:pPr>
      <w:r>
        <w:rPr>
          <w:rFonts w:hint="eastAsia"/>
        </w:rPr>
        <w:t>项目编号：</w:t>
      </w:r>
      <w:r>
        <w:rPr>
          <w:rFonts w:ascii="宋体" w:hAnsi="宋体" w:eastAsia="宋体" w:cs="宋体"/>
          <w:sz w:val="24"/>
          <w:szCs w:val="24"/>
        </w:rPr>
        <w:t>JXWH202601001</w:t>
      </w:r>
    </w:p>
    <w:p>
      <w:pPr>
        <w:pStyle w:val="73"/>
      </w:pPr>
      <w:bookmarkStart w:id="4" w:name="_Toc47976589"/>
      <w:r>
        <w:rPr>
          <w:rFonts w:hint="eastAsia"/>
          <w:lang w:val="en-US" w:eastAsia="zh-CN"/>
        </w:rPr>
        <w:t>项目概况</w:t>
      </w:r>
      <w:r>
        <w:rPr>
          <w:rFonts w:hint="eastAsia"/>
        </w:rPr>
        <w:t>及招标形式</w:t>
      </w:r>
      <w:bookmarkEnd w:id="4"/>
    </w:p>
    <w:p>
      <w:pPr>
        <w:pStyle w:val="74"/>
        <w:numPr>
          <w:ilvl w:val="0"/>
          <w:numId w:val="9"/>
        </w:numPr>
      </w:pPr>
      <w:r>
        <w:rPr>
          <w:rFonts w:hint="eastAsia"/>
        </w:rPr>
        <w:t>招标内容：</w:t>
      </w:r>
      <w:r>
        <w:rPr>
          <w:rFonts w:hint="eastAsia"/>
          <w:highlight w:val="none"/>
          <w:lang w:val="en-US" w:eastAsia="zh-CN"/>
        </w:rPr>
        <w:t>根据招标方要求进行绵阳分公司零星维修（办公区域内的日常维护、维修服务。主要维护、维修包括：门、窗、锁、钥匙、办公家具的简单维修，以及洗手间的管道、洗手盆、水龙头的日常维修维护，楼层间的电灯和电器开关维修，办公楼及车间、厂房的简单维修，职工餐厅厨具设施等维护，弱电简单故障维修等工作）。具体项目内容及技术参数详见标书。</w:t>
      </w:r>
    </w:p>
    <w:p>
      <w:pPr>
        <w:pStyle w:val="74"/>
      </w:pPr>
      <w:r>
        <w:rPr>
          <w:rFonts w:hint="eastAsia"/>
        </w:rPr>
        <w:t>招标形式：</w:t>
      </w:r>
      <w:r>
        <w:rPr>
          <w:rFonts w:hint="eastAsia"/>
          <w:highlight w:val="none"/>
          <w:lang w:val="en-US" w:eastAsia="zh-CN"/>
        </w:rPr>
        <w:t>公开招标</w:t>
      </w:r>
    </w:p>
    <w:p>
      <w:pPr>
        <w:pStyle w:val="73"/>
        <w:rPr>
          <w:highlight w:val="none"/>
        </w:rPr>
      </w:pPr>
      <w:bookmarkStart w:id="5" w:name="_Toc47976590"/>
      <w:r>
        <w:rPr>
          <w:rFonts w:hint="eastAsia"/>
          <w:highlight w:val="none"/>
        </w:rPr>
        <w:t>投标人资格要求</w:t>
      </w:r>
      <w:bookmarkEnd w:id="5"/>
    </w:p>
    <w:p>
      <w:pPr>
        <w:pStyle w:val="74"/>
        <w:numPr>
          <w:ilvl w:val="0"/>
          <w:numId w:val="10"/>
        </w:numPr>
        <w:bidi w:val="0"/>
        <w:rPr>
          <w:rFonts w:hint="eastAsia"/>
          <w:highlight w:val="none"/>
          <w:lang w:val="en-US" w:eastAsia="zh-CN"/>
        </w:rPr>
      </w:pPr>
      <w:r>
        <w:rPr>
          <w:rFonts w:hint="eastAsia"/>
          <w:highlight w:val="none"/>
          <w:lang w:val="en-US" w:eastAsia="zh-CN"/>
        </w:rPr>
        <w:t>投标人条件</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1.1投标人须遵守《中华人民共和国招标投标法》、《中华人民共和国民法典》及其它有关的法律和法规；为中华人民共和国境内注册的独立法人机构，具有独立承担民事责任能力；</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color w:val="FF0000"/>
          <w:highlight w:val="none"/>
          <w:lang w:val="en-US" w:eastAsia="zh-CN"/>
        </w:rPr>
        <w:t>*</w:t>
      </w:r>
      <w:r>
        <w:rPr>
          <w:rFonts w:hint="eastAsia"/>
          <w:lang w:val="en-US" w:eastAsia="zh-CN"/>
        </w:rPr>
        <w:t>1.2公司成立三年以上（以营业执照成立日期到开标当日满三年为准）；注册资金不少于100万元；经营范围满足招标项目需求；</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color w:val="FF0000"/>
          <w:lang w:val="en-US" w:eastAsia="zh-CN"/>
        </w:rPr>
        <w:t>*</w:t>
      </w:r>
      <w:r>
        <w:rPr>
          <w:rFonts w:hint="eastAsia"/>
          <w:lang w:val="en-US" w:eastAsia="zh-CN"/>
        </w:rPr>
        <w:t>1.3投标人须提供具有统一社会信用代码的新版营业执照副本原件及（或）复印件（加盖公章）；</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1.4具有良好的商业信誉，在国家企业信用信息公示系统中无与本项目有关的行政处罚、列</w:t>
      </w:r>
      <w:bookmarkStart w:id="30" w:name="_GoBack"/>
      <w:bookmarkEnd w:id="30"/>
      <w:r>
        <w:rPr>
          <w:rFonts w:hint="eastAsia"/>
          <w:lang w:val="en-US" w:eastAsia="zh-CN"/>
        </w:rPr>
        <w:t>入经营异常名录和列入严重违法失信企业名单（黑名单）信息但上述信息已被移除的可参与投标；</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1.5投标人近三年内在经营活动中无与本项目有关的违法及重大违规情况；</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1.6具有健全的财务会计制度，财务状况和市场行为良好。没有处于被有权机关吊销营业执照、吊销资质、停业整顿、取消投标资格以及财产被接管、冻结或进入破产程序等；</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1.7投标人没有被列入招标人处《黑名单》（《黑名单》指投标人与招标人在以往或正在进行的合作中，存在招标人认为的违反合同约定或违反法律法规等的失信行为）的；</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color w:val="FF0000"/>
          <w:lang w:val="en-US" w:eastAsia="zh-CN"/>
        </w:rPr>
        <w:t>*</w:t>
      </w:r>
      <w:r>
        <w:rPr>
          <w:rFonts w:hint="eastAsia"/>
          <w:lang w:val="en-US" w:eastAsia="zh-CN"/>
        </w:rPr>
        <w:t>1.8投标人须提供经会计师事务所审计且出具无保留意见的近三年(2022年1月1日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color w:val="FF0000"/>
          <w:lang w:val="en-US" w:eastAsia="zh-CN"/>
        </w:rPr>
        <w:t>*</w:t>
      </w:r>
      <w:r>
        <w:rPr>
          <w:rFonts w:hint="eastAsia"/>
          <w:lang w:val="en-US" w:eastAsia="zh-CN"/>
        </w:rPr>
        <w:t>1.9投标人须提供法人授权委托书原件及投标单位的法定代表人或授权代表的身份证原件及复印件（加盖公章）；</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color w:val="FF0000"/>
          <w:lang w:val="en-US" w:eastAsia="zh-CN"/>
        </w:rPr>
        <w:t>*</w:t>
      </w:r>
      <w:r>
        <w:rPr>
          <w:rFonts w:hint="eastAsia"/>
          <w:lang w:val="en-US" w:eastAsia="zh-CN"/>
        </w:rPr>
        <w:t>1.10企业最近半年完税证明、信用证明材料（征信报告）；</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color w:val="FF0000"/>
          <w:lang w:val="en-US" w:eastAsia="zh-CN"/>
        </w:rPr>
        <w:t>*</w:t>
      </w:r>
      <w:r>
        <w:rPr>
          <w:rFonts w:hint="eastAsia"/>
          <w:lang w:val="en-US" w:eastAsia="zh-CN"/>
        </w:rPr>
        <w:t>1.11年度纳税信用评价信息（可从电子税务局查询截图，需加盖公章）；</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color w:val="FF0000"/>
          <w:lang w:val="en-US" w:eastAsia="zh-CN"/>
        </w:rPr>
        <w:t>*</w:t>
      </w:r>
      <w:r>
        <w:rPr>
          <w:rFonts w:hint="eastAsia"/>
          <w:lang w:val="en-US" w:eastAsia="zh-CN"/>
        </w:rPr>
        <w:t>1.12企业对外担保说明（写明贵单位对外有无对外担保和质押业务，需加盖公章）；</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1.13投标人须具有履行合同所必须的设备、财务、技术、服务等方面的资质和能力；</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1.14投标人须具有完全履行招标文件的所有要求的能力；</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1.15投标人须负责提供合理的便于运输的包装物，并承担相关费用；</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1.16投标人须认可招标人的工作指令，包括节、假日能正常开展工作的要求；</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1.17</w:t>
      </w:r>
      <w:r>
        <w:rPr>
          <w:rFonts w:hint="eastAsia"/>
          <w:highlight w:val="none"/>
          <w:lang w:val="en-US" w:eastAsia="zh-CN"/>
        </w:rPr>
        <w:t>投标人须认可招标人终止合同后3个月退还履约保证金的招标要求</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color w:val="FF0000"/>
          <w:lang w:val="en-US" w:eastAsia="zh-CN"/>
        </w:rPr>
        <w:t>*</w:t>
      </w:r>
      <w:r>
        <w:rPr>
          <w:rFonts w:hint="eastAsia"/>
          <w:lang w:val="en-US" w:eastAsia="zh-CN"/>
        </w:rPr>
        <w:t>1.18投标人必须是最终投标、签订合同的单位，不得以任何理由将已中标项目以任何形式转包给其他单位；</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color w:val="FF0000"/>
          <w:lang w:val="en-US" w:eastAsia="zh-CN"/>
        </w:rPr>
        <w:t>*</w:t>
      </w:r>
      <w:r>
        <w:rPr>
          <w:rFonts w:hint="eastAsia"/>
          <w:lang w:val="en-US" w:eastAsia="zh-CN"/>
        </w:rPr>
        <w:t>1.19本次招标项目不接受联合体投标；</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color w:val="FF0000"/>
          <w:lang w:val="en-US" w:eastAsia="zh-CN"/>
        </w:rPr>
        <w:t>*</w:t>
      </w:r>
      <w:r>
        <w:rPr>
          <w:rFonts w:hint="eastAsia"/>
          <w:lang w:val="en-US" w:eastAsia="zh-CN"/>
        </w:rPr>
        <w:t>1.20</w:t>
      </w:r>
      <w:r>
        <w:rPr>
          <w:rFonts w:hint="eastAsia"/>
          <w:highlight w:val="none"/>
          <w:lang w:val="en-US" w:eastAsia="zh-CN"/>
        </w:rPr>
        <w:t>投标人在向招标人出示《投标保证金缴纳凭证》后方可进行投标；</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1.21</w:t>
      </w:r>
      <w:r>
        <w:rPr>
          <w:rFonts w:hint="eastAsia"/>
          <w:highlight w:val="none"/>
          <w:lang w:val="en-US" w:eastAsia="zh-CN"/>
        </w:rPr>
        <w:t>本项目不接受代理商投标。</w:t>
      </w:r>
    </w:p>
    <w:p>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1.22供方的直接或间接股东、法定代表人、董事、监事、高管非重汽员工及其亲属。</w:t>
      </w:r>
    </w:p>
    <w:p>
      <w:pPr>
        <w:pStyle w:val="74"/>
        <w:numPr>
          <w:ilvl w:val="0"/>
          <w:numId w:val="10"/>
        </w:numPr>
        <w:bidi w:val="0"/>
        <w:rPr>
          <w:rFonts w:hint="eastAsia"/>
          <w:highlight w:val="none"/>
          <w:lang w:val="en-US" w:eastAsia="zh-CN"/>
        </w:rPr>
      </w:pPr>
      <w:r>
        <w:rPr>
          <w:rFonts w:hint="eastAsia"/>
          <w:highlight w:val="none"/>
          <w:lang w:val="en-US" w:eastAsia="zh-CN"/>
        </w:rPr>
        <w:t>资质文件组成</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 xml:space="preserve">2.1 </w:t>
      </w:r>
      <w:r>
        <w:rPr>
          <w:rFonts w:hint="eastAsia"/>
          <w:lang w:val="en-US" w:eastAsia="zh-CN"/>
        </w:rPr>
        <w:tab/>
      </w:r>
      <w:r>
        <w:rPr>
          <w:rFonts w:hint="eastAsia"/>
          <w:lang w:val="en-US" w:eastAsia="zh-CN"/>
        </w:rPr>
        <w:t>法定代表人身份证明；</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2.2</w:t>
      </w:r>
      <w:r>
        <w:rPr>
          <w:rFonts w:hint="eastAsia"/>
          <w:lang w:val="en-US" w:eastAsia="zh-CN"/>
        </w:rPr>
        <w:tab/>
      </w:r>
      <w:r>
        <w:rPr>
          <w:rFonts w:hint="eastAsia"/>
          <w:lang w:val="en-US" w:eastAsia="zh-CN"/>
        </w:rPr>
        <w:t>法人授权委托书及身份证复印件；</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2.3</w:t>
      </w:r>
      <w:r>
        <w:rPr>
          <w:rFonts w:hint="eastAsia"/>
          <w:lang w:val="en-US" w:eastAsia="zh-CN"/>
        </w:rPr>
        <w:tab/>
      </w:r>
      <w:r>
        <w:rPr>
          <w:rFonts w:hint="eastAsia"/>
          <w:lang w:val="en-US" w:eastAsia="zh-CN"/>
        </w:rPr>
        <w:t>营业执照副本复印件；</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2.4</w:t>
      </w:r>
      <w:r>
        <w:rPr>
          <w:rFonts w:hint="eastAsia"/>
          <w:lang w:val="en-US" w:eastAsia="zh-CN"/>
        </w:rPr>
        <w:tab/>
      </w:r>
      <w:r>
        <w:rPr>
          <w:rFonts w:hint="eastAsia"/>
          <w:lang w:val="en-US" w:eastAsia="zh-CN"/>
        </w:rPr>
        <w:t>投标人应具有相应生产证明；</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2.5</w:t>
      </w:r>
      <w:r>
        <w:rPr>
          <w:rFonts w:hint="eastAsia"/>
          <w:lang w:val="en-US" w:eastAsia="zh-CN"/>
        </w:rPr>
        <w:tab/>
      </w:r>
      <w:r>
        <w:rPr>
          <w:rFonts w:hint="eastAsia"/>
          <w:lang w:val="en-US" w:eastAsia="zh-CN"/>
        </w:rPr>
        <w:t>证明投标人满足投标资料表中列出的业绩要求的文件：近三年类似项目业绩及合同复印件（加盖公章，须有客户联系方式及联系人以供招标人核实确认）；</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w:t>
      </w:r>
      <w:r>
        <w:rPr>
          <w:rFonts w:hint="eastAsia"/>
          <w:lang w:val="en-US" w:eastAsia="zh-CN"/>
        </w:rPr>
        <w:tab/>
      </w:r>
      <w:r>
        <w:rPr>
          <w:rFonts w:hint="eastAsia"/>
          <w:lang w:val="en-US" w:eastAsia="zh-CN"/>
        </w:rPr>
        <w:t>加盖公章的近三年中文版本经审计的财务审计报告或财务报表；</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2.7</w:t>
      </w:r>
      <w:r>
        <w:rPr>
          <w:rFonts w:hint="eastAsia"/>
          <w:lang w:val="en-US" w:eastAsia="zh-CN"/>
        </w:rPr>
        <w:tab/>
      </w:r>
      <w:r>
        <w:rPr>
          <w:rFonts w:hint="eastAsia"/>
          <w:lang w:val="en-US" w:eastAsia="zh-CN"/>
        </w:rPr>
        <w:t>招标文件中要求的其他资格证明文件。</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highlight w:val="yellow"/>
          <w:lang w:val="en-US" w:eastAsia="zh-CN"/>
        </w:rPr>
      </w:pPr>
      <w:r>
        <w:rPr>
          <w:rFonts w:hint="eastAsia"/>
          <w:lang w:val="en-US" w:eastAsia="zh-CN"/>
        </w:rPr>
        <w:t>2.8投标保证金缴纳凭证，同时正文描述付款账号、户名、开户行名称、开户行行号、保证金金额。</w:t>
      </w:r>
    </w:p>
    <w:p>
      <w:pPr>
        <w:pStyle w:val="73"/>
        <w:rPr>
          <w:highlight w:val="none"/>
        </w:rPr>
      </w:pPr>
      <w:bookmarkStart w:id="6" w:name="_Toc47976591"/>
      <w:r>
        <w:rPr>
          <w:rFonts w:hint="eastAsia"/>
          <w:highlight w:val="none"/>
        </w:rPr>
        <w:t>报名及招标文件的获取</w:t>
      </w:r>
      <w:bookmarkEnd w:id="6"/>
    </w:p>
    <w:p>
      <w:pPr>
        <w:pStyle w:val="74"/>
        <w:numPr>
          <w:ilvl w:val="0"/>
          <w:numId w:val="11"/>
        </w:numPr>
        <w:bidi w:val="0"/>
        <w:rPr>
          <w:rFonts w:hint="eastAsia"/>
          <w:lang w:val="en-US" w:eastAsia="zh-CN"/>
        </w:rPr>
      </w:pPr>
      <w:r>
        <w:rPr>
          <w:rFonts w:hint="eastAsia"/>
          <w:lang w:val="en-US" w:eastAsia="zh-CN"/>
        </w:rPr>
        <w:t>应标报名截止时间：</w:t>
      </w:r>
      <w:r>
        <w:rPr>
          <w:rFonts w:hint="eastAsia"/>
          <w:highlight w:val="none"/>
          <w:lang w:val="en-US" w:eastAsia="zh-CN"/>
        </w:rPr>
        <w:t>2026年1月26日17:00</w:t>
      </w:r>
    </w:p>
    <w:p>
      <w:pPr>
        <w:pStyle w:val="74"/>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pPr>
        <w:pStyle w:val="74"/>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，登录重汽e采通平台后进入“供应商应标”，选择对应的项目，点击“应标”后按照招标公告中“投标人资格要求-资质文件”中的</w:t>
      </w:r>
      <w:r>
        <w:rPr>
          <w:rFonts w:hint="eastAsia"/>
          <w:highlight w:val="none"/>
          <w:lang w:val="en-US" w:eastAsia="zh-CN"/>
        </w:rPr>
        <w:t>2.1-2.7</w:t>
      </w:r>
      <w:r>
        <w:rPr>
          <w:rFonts w:hint="eastAsia"/>
          <w:lang w:val="en-US" w:eastAsia="zh-CN"/>
        </w:rPr>
        <w:t>准备资料并上传，资质审查通过即为报名成功；公示期间请尽快报名。</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注：请务必在应标截止时间前完成注册及应标操作，注册审核需2-4日，应标截止时间精确到秒，逾期将无法应标。请自行掌握时间，避免无法应标。</w:t>
      </w:r>
    </w:p>
    <w:p>
      <w:pPr>
        <w:pStyle w:val="73"/>
        <w:rPr>
          <w:highlight w:val="none"/>
        </w:rPr>
      </w:pPr>
      <w:bookmarkStart w:id="7" w:name="_Toc47976592"/>
      <w:r>
        <w:rPr>
          <w:rFonts w:hint="eastAsia"/>
          <w:highlight w:val="none"/>
        </w:rPr>
        <w:t>投标文件的递交</w:t>
      </w:r>
      <w:bookmarkEnd w:id="7"/>
    </w:p>
    <w:p>
      <w:pPr>
        <w:pStyle w:val="74"/>
        <w:numPr>
          <w:ilvl w:val="0"/>
          <w:numId w:val="12"/>
        </w:numPr>
        <w:bidi w:val="0"/>
        <w:rPr>
          <w:rFonts w:hint="eastAsia"/>
          <w:highlight w:val="none"/>
          <w:lang w:val="en-US" w:eastAsia="zh-CN"/>
        </w:rPr>
      </w:pPr>
      <w:r>
        <w:rPr>
          <w:rFonts w:hint="eastAsia"/>
          <w:lang w:val="en-US" w:eastAsia="zh-CN"/>
        </w:rPr>
        <w:t>投标截止时间：</w:t>
      </w:r>
      <w:r>
        <w:rPr>
          <w:rFonts w:hint="eastAsia"/>
          <w:highlight w:val="none"/>
          <w:lang w:val="en-US" w:eastAsia="zh-CN"/>
        </w:rPr>
        <w:t>2026年1月26日9:00（北京时间）</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pPr>
        <w:pStyle w:val="74"/>
        <w:bidi w:val="0"/>
        <w:rPr>
          <w:rFonts w:hint="eastAsia"/>
          <w:lang w:val="en-US" w:eastAsia="zh-CN"/>
        </w:rPr>
      </w:pPr>
      <w:r>
        <w:rPr>
          <w:rFonts w:hint="eastAsia"/>
          <w:lang w:val="en-US" w:eastAsia="zh-CN"/>
        </w:rPr>
        <w:t>投标文件的组成：项目投标文件为电子版投标文件（电子版为纸质盖章版的扫描件或加盖电子章，不盖章无效），由</w:t>
      </w:r>
      <w:r>
        <w:rPr>
          <w:rFonts w:hint="eastAsia"/>
          <w:highlight w:val="none"/>
          <w:lang w:val="en-US" w:eastAsia="zh-CN"/>
        </w:rPr>
        <w:t>《投标文件（资质标）》、《投标文件（技术标）》、《投标文件（商务标）》（开标一览表）</w:t>
      </w:r>
      <w:r>
        <w:rPr>
          <w:rFonts w:hint="eastAsia"/>
          <w:lang w:val="en-US" w:eastAsia="zh-CN"/>
        </w:rPr>
        <w:t>文件组成，共计3个文件。</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highlight w:val="none"/>
          <w:lang w:val="en-US" w:eastAsia="zh-CN"/>
        </w:rPr>
      </w:pPr>
      <w:r>
        <w:rPr>
          <w:rFonts w:hint="default"/>
          <w:b/>
          <w:bCs/>
          <w:highlight w:val="none"/>
          <w:lang w:val="en-US" w:eastAsia="zh-CN"/>
        </w:rPr>
        <w:t>《投标文件（资质标）》一个文件（里面是全部资质投标书），投标文件（技术标）》一个文件（里面是全部技术投标书）</w:t>
      </w:r>
      <w:r>
        <w:rPr>
          <w:rFonts w:hint="eastAsia"/>
          <w:b/>
          <w:bCs/>
          <w:highlight w:val="none"/>
          <w:lang w:val="en-US" w:eastAsia="zh-CN"/>
        </w:rPr>
        <w:t>，</w:t>
      </w:r>
      <w:r>
        <w:rPr>
          <w:rFonts w:hint="default"/>
          <w:b/>
          <w:bCs/>
          <w:highlight w:val="none"/>
          <w:lang w:val="en-US" w:eastAsia="zh-CN"/>
        </w:rPr>
        <w:t>《投标文件（商务标）》（开标一览表）一个文件（里面是全部商务投标书）</w:t>
      </w:r>
      <w:r>
        <w:rPr>
          <w:rFonts w:hint="default"/>
          <w:b/>
          <w:bCs/>
          <w:lang w:val="en-US" w:eastAsia="zh-CN"/>
        </w:rPr>
        <w:t>，具体组成等详细要求见招标文件</w:t>
      </w:r>
      <w:r>
        <w:rPr>
          <w:rFonts w:hint="default"/>
          <w:b/>
          <w:bCs/>
          <w:highlight w:val="none"/>
          <w:lang w:val="en-US" w:eastAsia="zh-CN"/>
        </w:rPr>
        <w:t>“第一部分投标人须知-投标说明-投标文件的组成”。</w:t>
      </w:r>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pPr>
        <w:pStyle w:val="74"/>
        <w:bidi w:val="0"/>
        <w:rPr>
          <w:rFonts w:hint="default"/>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（包含资质标书、技术标书、商务标书）</w:t>
      </w:r>
      <w:r>
        <w:rPr>
          <w:rFonts w:hint="eastAsia"/>
          <w:lang w:val="en-US" w:eastAsia="zh-CN"/>
        </w:rPr>
        <w:t>，若逾期未在中国重汽e采通平台上传电子标书，一律视为无效投标。</w:t>
      </w:r>
    </w:p>
    <w:p>
      <w:pPr>
        <w:pStyle w:val="73"/>
        <w:rPr>
          <w:highlight w:val="none"/>
        </w:rPr>
      </w:pPr>
      <w:r>
        <w:rPr>
          <w:rFonts w:hint="eastAsia"/>
          <w:highlight w:val="none"/>
          <w:lang w:val="en-US" w:eastAsia="zh-CN"/>
        </w:rPr>
        <w:t>开标时间和地点</w:t>
      </w:r>
    </w:p>
    <w:p>
      <w:pPr>
        <w:pStyle w:val="74"/>
        <w:numPr>
          <w:ilvl w:val="0"/>
          <w:numId w:val="13"/>
        </w:numPr>
        <w:bidi w:val="0"/>
        <w:rPr>
          <w:rFonts w:hint="default"/>
          <w:highlight w:val="none"/>
          <w:lang w:val="en-US" w:eastAsia="zh-CN"/>
        </w:rPr>
      </w:pPr>
      <w:r>
        <w:rPr>
          <w:rFonts w:hint="eastAsia"/>
          <w:highlight w:val="none"/>
          <w:lang w:val="en-US" w:eastAsia="zh-CN"/>
        </w:rPr>
        <w:t>开标时间：2026年1月27日9:00（北京时间）（若有变动，另行通知）</w:t>
      </w:r>
    </w:p>
    <w:p>
      <w:pPr>
        <w:pStyle w:val="74"/>
        <w:bidi w:val="0"/>
        <w:rPr>
          <w:rFonts w:hint="default"/>
          <w:lang w:val="en-US" w:eastAsia="zh-CN"/>
        </w:rPr>
      </w:pPr>
      <w:r>
        <w:rPr>
          <w:rFonts w:hint="eastAsia"/>
          <w:lang w:val="en-US" w:eastAsia="zh-CN"/>
        </w:rPr>
        <w:t>开标地点：</w:t>
      </w:r>
      <w:r>
        <w:rPr>
          <w:rFonts w:hint="eastAsia"/>
          <w:highlight w:val="none"/>
          <w:lang w:val="en-US" w:eastAsia="zh-CN"/>
        </w:rPr>
        <w:t>绵阳市辽宁大道100号院内二楼会议室</w:t>
      </w:r>
    </w:p>
    <w:p>
      <w:pPr>
        <w:pStyle w:val="73"/>
      </w:pPr>
      <w:bookmarkStart w:id="8" w:name="_Toc47976593"/>
      <w:r>
        <w:rPr>
          <w:rFonts w:hint="eastAsia"/>
        </w:rPr>
        <w:t>招标公告发布媒介</w:t>
      </w:r>
      <w:bookmarkEnd w:id="8"/>
    </w:p>
    <w:p>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w:t>
      </w:r>
      <w:r>
        <w:rPr>
          <w:rFonts w:hint="eastAsia"/>
          <w:b/>
          <w:bCs/>
        </w:rPr>
        <w:t>等公开媒体上发布。</w:t>
      </w:r>
    </w:p>
    <w:p>
      <w:pPr>
        <w:pStyle w:val="73"/>
        <w:rPr>
          <w:highlight w:val="none"/>
        </w:rPr>
      </w:pPr>
      <w:bookmarkStart w:id="9" w:name="_Toc47976594"/>
      <w:r>
        <w:rPr>
          <w:rFonts w:hint="eastAsia"/>
          <w:highlight w:val="none"/>
        </w:rPr>
        <w:t>联系方式</w:t>
      </w:r>
      <w:bookmarkEnd w:id="9"/>
    </w:p>
    <w:p>
      <w:pPr>
        <w:pStyle w:val="74"/>
        <w:numPr>
          <w:ilvl w:val="0"/>
          <w:numId w:val="14"/>
        </w:numPr>
        <w:bidi w:val="0"/>
        <w:rPr>
          <w:rFonts w:hint="default"/>
          <w:lang w:val="en-US" w:eastAsia="zh-CN"/>
        </w:rPr>
      </w:pPr>
      <w:r>
        <w:rPr>
          <w:rFonts w:hint="eastAsia"/>
          <w:lang w:val="en-US" w:eastAsia="zh-CN"/>
        </w:rPr>
        <w:t>招标人名称：中国重汽集团济南卡车股份有限公司绵阳分公司</w:t>
      </w:r>
    </w:p>
    <w:p>
      <w:pPr>
        <w:pStyle w:val="74"/>
        <w:numPr>
          <w:ilvl w:val="0"/>
          <w:numId w:val="14"/>
        </w:numPr>
        <w:bidi w:val="0"/>
        <w:rPr>
          <w:rFonts w:hint="default"/>
          <w:lang w:val="en-US" w:eastAsia="zh-CN"/>
        </w:rPr>
      </w:pPr>
      <w:r>
        <w:rPr>
          <w:rFonts w:hint="eastAsia"/>
          <w:lang w:val="en-US" w:eastAsia="zh-CN"/>
        </w:rPr>
        <w:t>招标人答疑联系人：赵培江   15681235198</w:t>
      </w: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2"/>
      </w:pPr>
      <w:bookmarkStart w:id="10" w:name="_Toc47976595"/>
      <w:bookmarkStart w:id="11" w:name="_Toc7753"/>
      <w:r>
        <w:rPr>
          <w:rFonts w:hint="eastAsia"/>
        </w:rPr>
        <w:t>第一部分  投标人须知</w:t>
      </w:r>
      <w:bookmarkEnd w:id="10"/>
      <w:bookmarkEnd w:id="11"/>
    </w:p>
    <w:p>
      <w:pPr>
        <w:pStyle w:val="73"/>
        <w:numPr>
          <w:ilvl w:val="0"/>
          <w:numId w:val="15"/>
        </w:numPr>
        <w:ind w:left="420"/>
        <w:jc w:val="left"/>
      </w:pPr>
      <w:bookmarkStart w:id="12" w:name="_Toc47976596"/>
      <w:r>
        <w:rPr>
          <w:rFonts w:hint="eastAsia"/>
        </w:rPr>
        <w:t>项目介绍</w:t>
      </w:r>
      <w:bookmarkEnd w:id="12"/>
    </w:p>
    <w:p>
      <w:pPr>
        <w:pStyle w:val="77"/>
        <w:numPr>
          <w:ilvl w:val="0"/>
          <w:numId w:val="16"/>
        </w:numPr>
        <w:ind w:left="425" w:leftChars="0" w:hanging="425" w:firstLineChars="0"/>
      </w:pPr>
      <w:r>
        <w:rPr>
          <w:rFonts w:hint="eastAsia"/>
        </w:rPr>
        <w:t>项目名称：</w:t>
      </w:r>
      <w:r>
        <w:rPr>
          <w:rFonts w:hint="eastAsia"/>
          <w:highlight w:val="none"/>
          <w:lang w:val="en-US" w:eastAsia="zh-CN"/>
        </w:rPr>
        <w:t>绵阳分公司零星维修服务项目</w:t>
      </w:r>
    </w:p>
    <w:p>
      <w:pPr>
        <w:pStyle w:val="77"/>
        <w:numPr>
          <w:ilvl w:val="0"/>
          <w:numId w:val="16"/>
        </w:numPr>
        <w:ind w:left="425" w:leftChars="0" w:hanging="425" w:firstLineChars="0"/>
      </w:pPr>
      <w:r>
        <w:rPr>
          <w:rFonts w:hint="eastAsia"/>
        </w:rPr>
        <w:t>项目编号：</w:t>
      </w:r>
      <w:r>
        <w:rPr>
          <w:rFonts w:ascii="宋体" w:hAnsi="宋体" w:eastAsia="宋体" w:cs="宋体"/>
          <w:sz w:val="24"/>
          <w:szCs w:val="24"/>
        </w:rPr>
        <w:t>JXWH202601001</w:t>
      </w:r>
    </w:p>
    <w:p>
      <w:pPr>
        <w:pStyle w:val="77"/>
        <w:numPr>
          <w:ilvl w:val="0"/>
          <w:numId w:val="16"/>
        </w:numPr>
        <w:ind w:left="425" w:leftChars="0" w:hanging="425" w:firstLineChars="0"/>
      </w:pPr>
      <w:r>
        <w:rPr>
          <w:rFonts w:hint="eastAsia"/>
        </w:rPr>
        <w:t>招标形式：</w:t>
      </w:r>
      <w:bookmarkStart w:id="13" w:name="_Toc47112482"/>
      <w:r>
        <w:rPr>
          <w:rFonts w:hint="eastAsia"/>
          <w:highlight w:val="none"/>
          <w:lang w:val="en-US" w:eastAsia="zh-CN"/>
        </w:rPr>
        <w:t>公开招标</w:t>
      </w:r>
    </w:p>
    <w:p>
      <w:pPr>
        <w:pStyle w:val="77"/>
        <w:numPr>
          <w:ilvl w:val="0"/>
          <w:numId w:val="16"/>
        </w:numPr>
        <w:ind w:left="425" w:leftChars="0" w:hanging="425" w:firstLineChars="0"/>
        <w:rPr>
          <w:highlight w:val="none"/>
        </w:rPr>
      </w:pPr>
      <w:r>
        <w:rPr>
          <w:rFonts w:hint="eastAsia"/>
          <w:lang w:val="en-US" w:eastAsia="zh-CN"/>
        </w:rPr>
        <w:t>项目概况：</w:t>
      </w:r>
      <w:r>
        <w:rPr>
          <w:rFonts w:hint="eastAsia"/>
          <w:highlight w:val="none"/>
          <w:lang w:val="en-US" w:eastAsia="zh-CN"/>
        </w:rPr>
        <w:t>根据招标方要求进行零星维修（办公区域内的日常维护、维修服务。主要维护、维修包括：门、窗、锁、钥匙、办公家具的简单维修，以及洗手间的管道、洗手盆、水龙头的日常维修维护，楼层间的电灯和电器开关维修，办公楼及车间、厂房的简单维修，职工餐厅厨具设施等维护，弱电简单故障维修等工作。）。</w:t>
      </w:r>
    </w:p>
    <w:p>
      <w:pPr>
        <w:pStyle w:val="77"/>
        <w:numPr>
          <w:ilvl w:val="0"/>
          <w:numId w:val="16"/>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w:t>
      </w:r>
      <w:r>
        <w:rPr>
          <w:rFonts w:hint="eastAsia" w:cs="Times New Roman"/>
          <w:highlight w:val="none"/>
          <w:lang w:val="en-US" w:eastAsia="zh-CN"/>
        </w:rPr>
        <w:t>协议书</w:t>
      </w:r>
      <w:r>
        <w:rPr>
          <w:rFonts w:hint="eastAsia" w:ascii="宋体" w:hAnsi="Courier New" w:eastAsia="宋体" w:cs="Times New Roman"/>
          <w:highlight w:val="none"/>
          <w:lang w:val="en-US" w:eastAsia="zh-CN"/>
        </w:rPr>
        <w:t>》。</w:t>
      </w:r>
    </w:p>
    <w:p>
      <w:pPr>
        <w:pStyle w:val="77"/>
        <w:numPr>
          <w:ilvl w:val="0"/>
          <w:numId w:val="16"/>
        </w:numPr>
        <w:ind w:left="425" w:leftChars="0" w:hanging="425" w:firstLineChars="0"/>
        <w:rPr>
          <w:rFonts w:hint="default" w:cs="Times New Roman"/>
          <w:u w:val="none"/>
          <w:lang w:val="en-US" w:eastAsia="zh-CN"/>
        </w:rPr>
      </w:pPr>
      <w:r>
        <w:rPr>
          <w:rFonts w:hint="eastAsia"/>
          <w:lang w:val="en-US" w:eastAsia="zh-CN"/>
        </w:rPr>
        <w:t>报价：</w:t>
      </w:r>
    </w:p>
    <w:p>
      <w:pPr>
        <w:pStyle w:val="77"/>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（1）报价：本次招标为公开招标，报价应为：投标方与招标人或其指派的答疑人员充分沟通确认基础上，由投标人在满足招标人所提出的、与本项目所有相关环节有关的所有费用；</w:t>
      </w:r>
    </w:p>
    <w:p>
      <w:pPr>
        <w:pStyle w:val="77"/>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（2）报价货币：人民币（应同时报含税价和不含税价，写明税率）。</w:t>
      </w:r>
    </w:p>
    <w:p>
      <w:pPr>
        <w:pStyle w:val="77"/>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7.</w:t>
      </w:r>
      <w:r>
        <w:rPr>
          <w:rFonts w:hint="default" w:cs="Times New Roman"/>
          <w:b w:val="0"/>
          <w:bCs w:val="0"/>
          <w:color w:val="auto"/>
          <w:highlight w:val="none"/>
          <w:u w:val="none"/>
          <w:lang w:val="en-US" w:eastAsia="zh-CN"/>
        </w:rPr>
        <w:t>技术规范及服务</w:t>
      </w:r>
    </w:p>
    <w:p>
      <w:pPr>
        <w:pStyle w:val="77"/>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（1）</w:t>
      </w:r>
      <w:r>
        <w:rPr>
          <w:rFonts w:hint="default" w:cs="Times New Roman"/>
          <w:b w:val="0"/>
          <w:bCs w:val="0"/>
          <w:color w:val="auto"/>
          <w:highlight w:val="none"/>
          <w:u w:val="none"/>
          <w:lang w:val="en-US" w:eastAsia="zh-CN"/>
        </w:rPr>
        <w:t>投标人应与招标人指派的答疑人员充分沟通，理解认可并接受相关技术规范及服务要求。</w:t>
      </w:r>
    </w:p>
    <w:p>
      <w:pPr>
        <w:pStyle w:val="77"/>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w:t>
      </w:r>
      <w:r>
        <w:rPr>
          <w:rFonts w:hint="default" w:cs="Times New Roman"/>
          <w:b w:val="0"/>
          <w:bCs w:val="0"/>
          <w:color w:val="auto"/>
          <w:highlight w:val="none"/>
          <w:u w:val="none"/>
          <w:lang w:val="en-US" w:eastAsia="zh-CN"/>
        </w:rPr>
        <w:t>投标人可免费提供的、包含但不限于招标人所要求的其他相关服务内容，按本招标书“第二章 投标文件编制”要求，在其“开标一览表”中一并说明。</w:t>
      </w:r>
    </w:p>
    <w:p>
      <w:pPr>
        <w:pStyle w:val="77"/>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8</w:t>
      </w:r>
      <w:r>
        <w:rPr>
          <w:rFonts w:hint="default" w:cs="Times New Roman"/>
          <w:b w:val="0"/>
          <w:bCs w:val="0"/>
          <w:color w:val="auto"/>
          <w:highlight w:val="none"/>
          <w:u w:val="none"/>
          <w:lang w:val="en-US" w:eastAsia="zh-CN"/>
        </w:rPr>
        <w:t>.其他</w:t>
      </w:r>
    </w:p>
    <w:p>
      <w:pPr>
        <w:pStyle w:val="77"/>
        <w:numPr>
          <w:ilvl w:val="0"/>
          <w:numId w:val="0"/>
        </w:numPr>
        <w:ind w:leftChars="0" w:firstLine="420" w:firstLineChars="200"/>
        <w:rPr>
          <w:rFonts w:hint="default" w:cs="Times New Roman"/>
          <w:b w:val="0"/>
          <w:bCs w:val="0"/>
          <w:color w:val="auto"/>
          <w:highlight w:val="none"/>
          <w:u w:val="none"/>
          <w:lang w:val="en-US" w:eastAsia="zh-CN"/>
        </w:rPr>
      </w:pPr>
      <w:r>
        <w:rPr>
          <w:rFonts w:hint="default" w:cs="Times New Roman"/>
          <w:b w:val="0"/>
          <w:bCs w:val="0"/>
          <w:color w:val="auto"/>
          <w:highlight w:val="none"/>
          <w:u w:val="none"/>
          <w:lang w:val="en-US" w:eastAsia="zh-CN"/>
        </w:rPr>
        <w:t>投标人不认可、不接受，则投标人在本招标书“相关条款偏离表（含商务偏离及技术偏离）”中注明“不接受”字，招标人将视之为主动弃标。</w:t>
      </w:r>
    </w:p>
    <w:p>
      <w:pPr>
        <w:pStyle w:val="77"/>
        <w:numPr>
          <w:ilvl w:val="0"/>
          <w:numId w:val="0"/>
        </w:numPr>
        <w:ind w:leftChars="0"/>
        <w:rPr>
          <w:rFonts w:hint="default" w:cs="Times New Roman"/>
          <w:b w:val="0"/>
          <w:bCs w:val="0"/>
          <w:color w:val="auto"/>
          <w:highlight w:val="none"/>
          <w:u w:val="none"/>
          <w:lang w:val="en-US" w:eastAsia="zh-CN"/>
        </w:rPr>
      </w:pPr>
      <w:r>
        <w:rPr>
          <w:rFonts w:hint="default" w:cs="Times New Roman"/>
          <w:b w:val="0"/>
          <w:bCs w:val="0"/>
          <w:color w:val="auto"/>
          <w:highlight w:val="none"/>
          <w:u w:val="none"/>
          <w:lang w:val="en-US" w:eastAsia="zh-CN"/>
        </w:rPr>
        <w:t>其余未尽事宜，均按合同约定。</w:t>
      </w:r>
    </w:p>
    <w:p>
      <w:pPr>
        <w:pStyle w:val="77"/>
        <w:numPr>
          <w:ilvl w:val="0"/>
          <w:numId w:val="0"/>
        </w:numPr>
        <w:ind w:leftChars="0"/>
        <w:rPr>
          <w:rFonts w:hint="default" w:cs="Times New Roman"/>
          <w:b w:val="0"/>
          <w:bCs w:val="0"/>
          <w:color w:val="auto"/>
          <w:highlight w:val="cyan"/>
          <w:u w:val="none"/>
          <w:lang w:val="en-US" w:eastAsia="zh-CN"/>
        </w:rPr>
      </w:pPr>
      <w:r>
        <w:rPr>
          <w:rFonts w:hint="eastAsia" w:cs="Times New Roman"/>
          <w:b w:val="0"/>
          <w:bCs w:val="0"/>
          <w:color w:val="auto"/>
          <w:highlight w:val="none"/>
          <w:u w:val="none"/>
          <w:lang w:val="en-US" w:eastAsia="zh-CN"/>
        </w:rPr>
        <w:t>9</w:t>
      </w:r>
      <w:r>
        <w:rPr>
          <w:rFonts w:hint="default" w:cs="Times New Roman"/>
          <w:b w:val="0"/>
          <w:bCs w:val="0"/>
          <w:color w:val="auto"/>
          <w:highlight w:val="none"/>
          <w:u w:val="none"/>
          <w:lang w:val="en-US" w:eastAsia="zh-CN"/>
        </w:rPr>
        <w:t>.要求招标人或相关合同签订单位提供的配合，在标书文件中说明。</w:t>
      </w:r>
    </w:p>
    <w:p>
      <w:pPr>
        <w:pStyle w:val="77"/>
        <w:numPr>
          <w:ilvl w:val="0"/>
          <w:numId w:val="0"/>
        </w:numPr>
        <w:ind w:leftChars="0"/>
        <w:rPr>
          <w:rFonts w:hint="eastAsia" w:cs="Times New Roman"/>
          <w:highlight w:val="none"/>
          <w:lang w:val="en-US" w:eastAsia="zh-CN"/>
        </w:rPr>
      </w:pPr>
      <w:r>
        <w:rPr>
          <w:rFonts w:hint="eastAsia" w:cs="Times New Roman"/>
          <w:highlight w:val="none"/>
          <w:lang w:val="en-US" w:eastAsia="zh-CN"/>
        </w:rPr>
        <w:t>10.</w:t>
      </w:r>
      <w:r>
        <w:rPr>
          <w:rFonts w:hint="eastAsia" w:ascii="宋体" w:hAnsi="Courier New" w:eastAsia="宋体" w:cs="Times New Roman"/>
          <w:highlight w:val="none"/>
          <w:lang w:val="en-US" w:eastAsia="zh-CN"/>
        </w:rPr>
        <w:t>招标人信息：</w:t>
      </w:r>
    </w:p>
    <w:p>
      <w:pPr>
        <w:pStyle w:val="77"/>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招标人名称：中国重汽集团济南卡车股份有限公司绵阳分公司</w:t>
      </w:r>
    </w:p>
    <w:p>
      <w:pPr>
        <w:pStyle w:val="77"/>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联系人：赵培江  15681235198</w:t>
      </w:r>
    </w:p>
    <w:bookmarkEnd w:id="13"/>
    <w:p>
      <w:pPr>
        <w:pStyle w:val="73"/>
        <w:rPr>
          <w:highlight w:val="none"/>
        </w:rPr>
      </w:pPr>
      <w:bookmarkStart w:id="14" w:name="_Toc47976598"/>
      <w:r>
        <w:rPr>
          <w:rFonts w:hint="eastAsia"/>
          <w:highlight w:val="none"/>
        </w:rPr>
        <w:t>合格的投标人</w:t>
      </w:r>
      <w:bookmarkEnd w:id="14"/>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lang w:val="en-US" w:eastAsia="zh-CN"/>
        </w:rPr>
        <w:t>1.投标人须遵守《中华人民共和国招标投标法》、《中华人民共和国民法典》及其它有关的法律和法规；为中华人民共和国境内注册的独立法人机构，具有独立承担民事责任能力；</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color w:val="FF0000"/>
          <w:highlight w:val="none"/>
          <w:lang w:val="en-US" w:eastAsia="zh-CN"/>
        </w:rPr>
        <w:t>*</w:t>
      </w:r>
      <w:r>
        <w:rPr>
          <w:rFonts w:hint="eastAsia"/>
          <w:lang w:val="en-US" w:eastAsia="zh-CN"/>
        </w:rPr>
        <w:t>2公司成立三年以上（以营业执照成立日期到开标当日满三年为准）；注册资金不少于50万元；经营范围满足招标项目需求；</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color w:val="FF0000"/>
          <w:lang w:val="en-US" w:eastAsia="zh-CN"/>
        </w:rPr>
        <w:t>*</w:t>
      </w:r>
      <w:r>
        <w:rPr>
          <w:rFonts w:hint="eastAsia"/>
          <w:lang w:val="en-US" w:eastAsia="zh-CN"/>
        </w:rPr>
        <w:t>3投标人须提供具有统一社会信用代码的新版营业执照副本原件及（或）复印件（加盖公章）；</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lang w:val="en-US" w:eastAsia="zh-CN"/>
        </w:rPr>
        <w:t>4具有良好的商业信誉，在国家企业信用信息公示系统中无与本项目有关的行政处罚、列入经营异常名录和列入严重违法失信企业名单（黑名单）信息但上述信息已被移除的可参与投标；</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lang w:val="en-US" w:eastAsia="zh-CN"/>
        </w:rPr>
        <w:t>5.投标人近三年内在经营活动中无与本项目有关的违法及重大违规情况；</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lang w:val="en-US" w:eastAsia="zh-CN"/>
        </w:rPr>
        <w:t>6具有健全的财务会计制度，财务状况和市场行为良好。没有处于被有权机关吊销营业执照、吊销资质、停业整顿、取消投标资格以及财产被接管、冻结或进入破产程序等；</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lang w:val="en-US" w:eastAsia="zh-CN"/>
        </w:rPr>
        <w:t>7投标人没有被列入招标人处《黑名单》（《黑名单》指投标人与招标人在以往或正在进行的合作中，存在招标人认为的违反合同约定或违反法律法规等的失信行为）的；</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color w:val="FF0000"/>
          <w:lang w:val="en-US" w:eastAsia="zh-CN"/>
        </w:rPr>
        <w:t>*</w:t>
      </w:r>
      <w:r>
        <w:rPr>
          <w:rFonts w:hint="eastAsia"/>
          <w:lang w:val="en-US" w:eastAsia="zh-CN"/>
        </w:rPr>
        <w:t>8投标人须提供经会计师事务所审计且出具无保留意见的近三年(2022年1月1日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color w:val="FF0000"/>
          <w:lang w:val="en-US" w:eastAsia="zh-CN"/>
        </w:rPr>
        <w:t>*</w:t>
      </w:r>
      <w:r>
        <w:rPr>
          <w:rFonts w:hint="eastAsia"/>
          <w:lang w:val="en-US" w:eastAsia="zh-CN"/>
        </w:rPr>
        <w:t>9投标人须提供法人授权委托书原件及投标单位的法定代表人或授权代表的身份证原件及复印件（加盖公章）；</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color w:val="FF0000"/>
          <w:lang w:val="en-US" w:eastAsia="zh-CN"/>
        </w:rPr>
        <w:t>*</w:t>
      </w:r>
      <w:r>
        <w:rPr>
          <w:rFonts w:hint="eastAsia"/>
          <w:lang w:val="en-US" w:eastAsia="zh-CN"/>
        </w:rPr>
        <w:t>10企业最近半年完税证明、信用证明材料（征信报告）；</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color w:val="FF0000"/>
          <w:lang w:val="en-US" w:eastAsia="zh-CN"/>
        </w:rPr>
        <w:t>*</w:t>
      </w:r>
      <w:r>
        <w:rPr>
          <w:rFonts w:hint="eastAsia"/>
          <w:lang w:val="en-US" w:eastAsia="zh-CN"/>
        </w:rPr>
        <w:t>11年度纳税信用评价信息（可从电子税务局查询截图，需加盖公章）；</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color w:val="FF0000"/>
          <w:lang w:val="en-US" w:eastAsia="zh-CN"/>
        </w:rPr>
        <w:t>*</w:t>
      </w:r>
      <w:r>
        <w:rPr>
          <w:rFonts w:hint="eastAsia"/>
          <w:lang w:val="en-US" w:eastAsia="zh-CN"/>
        </w:rPr>
        <w:t>12企业对外担保说明（写明贵单位对外有无对外担保和质押业务，需加盖公章）；</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lang w:val="en-US" w:eastAsia="zh-CN"/>
        </w:rPr>
        <w:t>13投标人须具有履行合同所必须的设备、财务、技术、服务等方面的资质和能力；</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lang w:val="en-US" w:eastAsia="zh-CN"/>
        </w:rPr>
        <w:t>14投标人须具有完全履行招标文件的所有要求的能力；</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lang w:val="en-US" w:eastAsia="zh-CN"/>
        </w:rPr>
        <w:t>15投标人须负责提供合理的便于运输的包装物，并承担相关费用；</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lang w:val="en-US" w:eastAsia="zh-CN"/>
        </w:rPr>
        <w:t>16投标人须认可招标人的工作指令，包括节、假日能正常开展工作的要求；</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lang w:val="en-US" w:eastAsia="zh-CN"/>
        </w:rPr>
        <w:t>17</w:t>
      </w:r>
      <w:r>
        <w:rPr>
          <w:rFonts w:hint="eastAsia"/>
          <w:highlight w:val="none"/>
          <w:lang w:val="en-US" w:eastAsia="zh-CN"/>
        </w:rPr>
        <w:t>投标人须认可招标人终止合同后3个月退还履约保证金的招标要求</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color w:val="FF0000"/>
          <w:lang w:val="en-US" w:eastAsia="zh-CN"/>
        </w:rPr>
        <w:t>*</w:t>
      </w:r>
      <w:r>
        <w:rPr>
          <w:rFonts w:hint="eastAsia"/>
          <w:lang w:val="en-US" w:eastAsia="zh-CN"/>
        </w:rPr>
        <w:t>18投标人必须是最终投标、签订合同的单位，不得以任何理由将已中标项目以任何形式转包给其他单位；</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color w:val="FF0000"/>
          <w:lang w:val="en-US" w:eastAsia="zh-CN"/>
        </w:rPr>
        <w:t>*</w:t>
      </w:r>
      <w:r>
        <w:rPr>
          <w:rFonts w:hint="eastAsia"/>
          <w:lang w:val="en-US" w:eastAsia="zh-CN"/>
        </w:rPr>
        <w:t>19本次招标项目不接受联合体投标；</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color w:val="FF0000"/>
          <w:lang w:val="en-US" w:eastAsia="zh-CN"/>
        </w:rPr>
        <w:t>*</w:t>
      </w:r>
      <w:r>
        <w:rPr>
          <w:rFonts w:hint="eastAsia"/>
          <w:lang w:val="en-US" w:eastAsia="zh-CN"/>
        </w:rPr>
        <w:t>20</w:t>
      </w:r>
      <w:r>
        <w:rPr>
          <w:rFonts w:hint="eastAsia"/>
          <w:highlight w:val="none"/>
          <w:lang w:val="en-US" w:eastAsia="zh-CN"/>
        </w:rPr>
        <w:t>投标人在向招标人出示《投标保证金缴纳凭证》后方可进行投标；</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lang w:val="en-US" w:eastAsia="zh-CN"/>
        </w:rPr>
        <w:t>21</w:t>
      </w:r>
      <w:r>
        <w:rPr>
          <w:rFonts w:hint="eastAsia"/>
          <w:highlight w:val="none"/>
          <w:lang w:val="en-US" w:eastAsia="zh-CN"/>
        </w:rPr>
        <w:t>本项目不接受代理商投标。</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lang w:val="en-US" w:eastAsia="zh-CN"/>
        </w:rPr>
      </w:pPr>
      <w:r>
        <w:rPr>
          <w:rFonts w:hint="eastAsia"/>
          <w:lang w:val="en-US" w:eastAsia="zh-CN"/>
        </w:rPr>
        <w:t>22供方的直接或间接股东、法定代表人、董事、监事、高管非重汽员工及其亲属。</w:t>
      </w:r>
    </w:p>
    <w:p>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pPr>
        <w:pStyle w:val="77"/>
        <w:numPr>
          <w:ilvl w:val="0"/>
          <w:numId w:val="18"/>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26</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15</w:t>
      </w:r>
      <w:r>
        <w:rPr>
          <w:rFonts w:hint="eastAsia" w:ascii="宋体" w:hAnsi="Courier New" w:eastAsia="宋体" w:cs="Times New Roman"/>
          <w:highlight w:val="none"/>
          <w:u w:val="single"/>
          <w:lang w:val="en-US" w:eastAsia="zh-CN"/>
        </w:rPr>
        <w:t>日</w:t>
      </w:r>
    </w:p>
    <w:p>
      <w:pPr>
        <w:pStyle w:val="77"/>
        <w:numPr>
          <w:ilvl w:val="0"/>
          <w:numId w:val="18"/>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pPr>
        <w:pStyle w:val="77"/>
        <w:numPr>
          <w:ilvl w:val="0"/>
          <w:numId w:val="18"/>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26</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26</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12:00</w:t>
      </w:r>
      <w:r>
        <w:rPr>
          <w:rFonts w:hint="eastAsia" w:ascii="宋体" w:hAnsi="Courier New" w:eastAsia="宋体" w:cs="Times New Roman"/>
          <w:highlight w:val="none"/>
          <w:u w:val="single"/>
          <w:lang w:val="en-US" w:eastAsia="zh-CN"/>
        </w:rPr>
        <w:t>前</w:t>
      </w:r>
    </w:p>
    <w:p>
      <w:pPr>
        <w:pStyle w:val="77"/>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：电话联系</w:t>
      </w:r>
    </w:p>
    <w:p>
      <w:pPr>
        <w:pStyle w:val="77"/>
        <w:numPr>
          <w:ilvl w:val="0"/>
          <w:numId w:val="18"/>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26</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20</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17:00</w:t>
      </w:r>
      <w:r>
        <w:rPr>
          <w:rFonts w:hint="eastAsia" w:ascii="宋体" w:hAnsi="Courier New" w:eastAsia="宋体" w:cs="Times New Roman"/>
          <w:highlight w:val="none"/>
          <w:u w:val="single"/>
          <w:lang w:val="en-US" w:eastAsia="zh-CN"/>
        </w:rPr>
        <w:t>前</w:t>
      </w:r>
    </w:p>
    <w:p>
      <w:pPr>
        <w:pStyle w:val="77"/>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pPr>
        <w:pStyle w:val="77"/>
        <w:keepNext w:val="0"/>
        <w:keepLines w:val="0"/>
        <w:pageBreakBefore w:val="0"/>
        <w:widowControl w:val="0"/>
        <w:numPr>
          <w:ilvl w:val="0"/>
          <w:numId w:val="18"/>
        </w:numPr>
        <w:kinsoku/>
        <w:wordWrap/>
        <w:overflowPunct/>
        <w:topLinePunct w:val="0"/>
        <w:autoSpaceDE/>
        <w:autoSpaceDN/>
        <w:bidi w:val="0"/>
        <w:adjustRightInd/>
        <w:snapToGrid/>
        <w:ind w:left="0" w:firstLine="0"/>
        <w:textAlignment w:val="auto"/>
        <w:rPr>
          <w:rFonts w:hint="eastAsia"/>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（见附件）</w:t>
      </w:r>
      <w:r>
        <w:rPr>
          <w:rFonts w:hint="eastAsia"/>
          <w:lang w:val="en-US" w:eastAsia="zh-CN"/>
        </w:rPr>
        <w:t>进行注册，注册完毕后按照“SRM系统供应商用户手册</w:t>
      </w:r>
      <w:r>
        <w:rPr>
          <w:rFonts w:hint="eastAsia"/>
          <w:highlight w:val="none"/>
          <w:lang w:val="en-US" w:eastAsia="zh-CN"/>
        </w:rPr>
        <w:t>（见附件）</w:t>
      </w:r>
      <w:r>
        <w:rPr>
          <w:rFonts w:hint="eastAsia"/>
          <w:lang w:val="en-US" w:eastAsia="zh-CN"/>
        </w:rPr>
        <w:t>”，登录重汽e采通平台后进入“供应商应标”，选择对应的项目，点击“应标”后按照招标文件中</w:t>
      </w:r>
      <w:r>
        <w:rPr>
          <w:rFonts w:hint="eastAsia"/>
          <w:highlight w:val="none"/>
          <w:lang w:val="en-US" w:eastAsia="zh-CN"/>
        </w:rPr>
        <w:t>“投标说明-投标文件的组成-资质文件”的要求</w:t>
      </w:r>
      <w:r>
        <w:rPr>
          <w:rFonts w:hint="eastAsia"/>
          <w:lang w:val="en-US" w:eastAsia="zh-CN"/>
        </w:rPr>
        <w:t>准备资料，资质审查通过即为报名成功；公示期间请尽快报名，应标报名成功后，</w:t>
      </w:r>
      <w:r>
        <w:rPr>
          <w:rFonts w:hint="eastAsia"/>
          <w:highlight w:val="none"/>
          <w:lang w:val="en-US" w:eastAsia="zh-CN"/>
        </w:rPr>
        <w:t>进入“供应商投标”环节</w:t>
      </w:r>
      <w:r>
        <w:rPr>
          <w:rFonts w:hint="eastAsia"/>
          <w:lang w:val="en-US" w:eastAsia="zh-CN"/>
        </w:rPr>
        <w:t>。</w:t>
      </w:r>
    </w:p>
    <w:p>
      <w:pPr>
        <w:pStyle w:val="77"/>
        <w:numPr>
          <w:ilvl w:val="0"/>
          <w:numId w:val="18"/>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2026年1月26日17:00</w:t>
      </w:r>
    </w:p>
    <w:p>
      <w:pPr>
        <w:pStyle w:val="73"/>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pPr>
        <w:pStyle w:val="74"/>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w:t>
      </w:r>
      <w:r>
        <w:rPr>
          <w:rFonts w:hint="eastAsia"/>
          <w:highlight w:val="none"/>
          <w:lang w:val="en-US" w:eastAsia="zh-CN"/>
        </w:rPr>
        <w:t>《投标文件（技术标）》</w:t>
      </w:r>
      <w:r>
        <w:rPr>
          <w:rFonts w:hint="eastAsia"/>
          <w:lang w:val="en-US" w:eastAsia="zh-CN"/>
        </w:rPr>
        <w:t>、《投标文件（商务标）》（开标一览表）文件组成，共计</w:t>
      </w:r>
      <w:r>
        <w:rPr>
          <w:rFonts w:hint="eastAsia"/>
          <w:highlight w:val="none"/>
          <w:u w:val="single"/>
          <w:lang w:val="en-US" w:eastAsia="zh-CN"/>
        </w:rPr>
        <w:t>3</w:t>
      </w:r>
      <w:r>
        <w:rPr>
          <w:rFonts w:hint="eastAsia"/>
          <w:lang w:val="en-US" w:eastAsia="zh-CN"/>
        </w:rPr>
        <w:t>个文件。</w:t>
      </w:r>
    </w:p>
    <w:p>
      <w:pPr>
        <w:pStyle w:val="75"/>
        <w:numPr>
          <w:ilvl w:val="0"/>
          <w:numId w:val="20"/>
        </w:numPr>
        <w:ind w:left="425" w:leftChars="0" w:hanging="425" w:firstLineChars="0"/>
        <w:rPr>
          <w:b w:val="0"/>
          <w:bCs/>
          <w:highlight w:val="none"/>
        </w:rPr>
      </w:pPr>
      <w:r>
        <w:rPr>
          <w:rFonts w:hint="eastAsia"/>
          <w:b w:val="0"/>
          <w:bCs/>
          <w:highlight w:val="none"/>
        </w:rPr>
        <w:t>资质文件：</w:t>
      </w:r>
    </w:p>
    <w:p>
      <w:pPr>
        <w:keepNext w:val="0"/>
        <w:keepLines w:val="0"/>
        <w:pageBreakBefore w:val="0"/>
        <w:widowControl w:val="0"/>
        <w:numPr>
          <w:ilvl w:val="1"/>
          <w:numId w:val="20"/>
        </w:numPr>
        <w:kinsoku/>
        <w:wordWrap/>
        <w:overflowPunct/>
        <w:topLinePunct w:val="0"/>
        <w:autoSpaceDE/>
        <w:autoSpaceDN/>
        <w:bidi w:val="0"/>
        <w:adjustRightInd/>
        <w:snapToGrid/>
        <w:spacing w:line="360" w:lineRule="auto"/>
        <w:ind w:left="0"/>
        <w:textAlignment w:val="auto"/>
        <w:rPr>
          <w:rFonts w:hint="eastAsia"/>
          <w:lang w:val="en-US" w:eastAsia="zh-CN"/>
        </w:rPr>
      </w:pPr>
      <w:r>
        <w:rPr>
          <w:rFonts w:hint="eastAsia"/>
          <w:lang w:val="en-US" w:eastAsia="zh-CN"/>
        </w:rPr>
        <w:t>法定代表人身份证明；</w:t>
      </w:r>
    </w:p>
    <w:p>
      <w:pPr>
        <w:keepNext w:val="0"/>
        <w:keepLines w:val="0"/>
        <w:pageBreakBefore w:val="0"/>
        <w:widowControl w:val="0"/>
        <w:numPr>
          <w:ilvl w:val="1"/>
          <w:numId w:val="20"/>
        </w:numPr>
        <w:kinsoku/>
        <w:wordWrap/>
        <w:overflowPunct/>
        <w:topLinePunct w:val="0"/>
        <w:autoSpaceDE/>
        <w:autoSpaceDN/>
        <w:bidi w:val="0"/>
        <w:adjustRightInd/>
        <w:snapToGrid/>
        <w:spacing w:line="360" w:lineRule="auto"/>
        <w:ind w:left="0"/>
        <w:textAlignment w:val="auto"/>
        <w:rPr>
          <w:rFonts w:hint="eastAsia"/>
          <w:lang w:val="en-US" w:eastAsia="zh-CN"/>
        </w:rPr>
      </w:pPr>
      <w:r>
        <w:rPr>
          <w:rFonts w:hint="eastAsia"/>
          <w:lang w:val="en-US" w:eastAsia="zh-CN"/>
        </w:rPr>
        <w:t>法人授权委托书及身份证复印件；</w:t>
      </w:r>
    </w:p>
    <w:p>
      <w:pPr>
        <w:keepNext w:val="0"/>
        <w:keepLines w:val="0"/>
        <w:pageBreakBefore w:val="0"/>
        <w:widowControl w:val="0"/>
        <w:numPr>
          <w:ilvl w:val="1"/>
          <w:numId w:val="20"/>
        </w:numPr>
        <w:kinsoku/>
        <w:wordWrap/>
        <w:overflowPunct/>
        <w:topLinePunct w:val="0"/>
        <w:autoSpaceDE/>
        <w:autoSpaceDN/>
        <w:bidi w:val="0"/>
        <w:adjustRightInd/>
        <w:snapToGrid/>
        <w:spacing w:line="360" w:lineRule="auto"/>
        <w:ind w:left="0"/>
        <w:textAlignment w:val="auto"/>
        <w:rPr>
          <w:rFonts w:hint="eastAsia"/>
          <w:lang w:val="en-US" w:eastAsia="zh-CN"/>
        </w:rPr>
      </w:pPr>
      <w:r>
        <w:rPr>
          <w:rFonts w:hint="eastAsia"/>
          <w:lang w:val="en-US" w:eastAsia="zh-CN"/>
        </w:rPr>
        <w:tab/>
      </w:r>
      <w:r>
        <w:rPr>
          <w:rFonts w:hint="eastAsia"/>
          <w:lang w:val="en-US" w:eastAsia="zh-CN"/>
        </w:rPr>
        <w:t>营业执照副本复印件；</w:t>
      </w:r>
    </w:p>
    <w:p>
      <w:pPr>
        <w:keepNext w:val="0"/>
        <w:keepLines w:val="0"/>
        <w:pageBreakBefore w:val="0"/>
        <w:widowControl w:val="0"/>
        <w:numPr>
          <w:ilvl w:val="1"/>
          <w:numId w:val="20"/>
        </w:numPr>
        <w:kinsoku/>
        <w:wordWrap/>
        <w:overflowPunct/>
        <w:topLinePunct w:val="0"/>
        <w:autoSpaceDE/>
        <w:autoSpaceDN/>
        <w:bidi w:val="0"/>
        <w:adjustRightInd/>
        <w:snapToGrid/>
        <w:spacing w:line="360" w:lineRule="auto"/>
        <w:ind w:left="0"/>
        <w:textAlignment w:val="auto"/>
        <w:rPr>
          <w:rFonts w:hint="eastAsia"/>
          <w:lang w:val="en-US" w:eastAsia="zh-CN"/>
        </w:rPr>
      </w:pPr>
      <w:r>
        <w:rPr>
          <w:rFonts w:hint="eastAsia"/>
          <w:lang w:val="en-US" w:eastAsia="zh-CN"/>
        </w:rPr>
        <w:t>投标人应具有相应生产证明；</w:t>
      </w:r>
    </w:p>
    <w:p>
      <w:pPr>
        <w:keepNext w:val="0"/>
        <w:keepLines w:val="0"/>
        <w:pageBreakBefore w:val="0"/>
        <w:widowControl w:val="0"/>
        <w:numPr>
          <w:ilvl w:val="1"/>
          <w:numId w:val="20"/>
        </w:numPr>
        <w:kinsoku/>
        <w:wordWrap/>
        <w:overflowPunct/>
        <w:topLinePunct w:val="0"/>
        <w:autoSpaceDE/>
        <w:autoSpaceDN/>
        <w:bidi w:val="0"/>
        <w:adjustRightInd/>
        <w:snapToGrid/>
        <w:spacing w:line="360" w:lineRule="auto"/>
        <w:ind w:left="0"/>
        <w:textAlignment w:val="auto"/>
        <w:rPr>
          <w:rFonts w:hint="eastAsia"/>
          <w:lang w:val="en-US" w:eastAsia="zh-CN"/>
        </w:rPr>
      </w:pPr>
      <w:r>
        <w:rPr>
          <w:rFonts w:hint="eastAsia"/>
          <w:lang w:val="en-US" w:eastAsia="zh-CN"/>
        </w:rPr>
        <w:t>证明投标人满足投标资料表中列出的业绩要求的文件：近三年类似项目业绩及合同复印件（加盖公章，须有客户联系方式及联系人以供招标人核实确认）；</w:t>
      </w:r>
    </w:p>
    <w:p>
      <w:pPr>
        <w:keepNext w:val="0"/>
        <w:keepLines w:val="0"/>
        <w:pageBreakBefore w:val="0"/>
        <w:widowControl w:val="0"/>
        <w:numPr>
          <w:ilvl w:val="1"/>
          <w:numId w:val="20"/>
        </w:numPr>
        <w:kinsoku/>
        <w:wordWrap/>
        <w:overflowPunct/>
        <w:topLinePunct w:val="0"/>
        <w:autoSpaceDE/>
        <w:autoSpaceDN/>
        <w:bidi w:val="0"/>
        <w:adjustRightInd/>
        <w:snapToGrid/>
        <w:spacing w:line="360" w:lineRule="auto"/>
        <w:ind w:left="0"/>
        <w:textAlignment w:val="auto"/>
        <w:rPr>
          <w:rFonts w:hint="eastAsia"/>
          <w:lang w:val="en-US" w:eastAsia="zh-CN"/>
        </w:rPr>
      </w:pPr>
      <w:r>
        <w:rPr>
          <w:rFonts w:hint="eastAsia"/>
          <w:lang w:val="en-US" w:eastAsia="zh-CN"/>
        </w:rPr>
        <w:t>加盖公章的近三年中文版本经审计的财务审计报告或财务报表；</w:t>
      </w:r>
    </w:p>
    <w:p>
      <w:pPr>
        <w:keepNext w:val="0"/>
        <w:keepLines w:val="0"/>
        <w:pageBreakBefore w:val="0"/>
        <w:widowControl w:val="0"/>
        <w:numPr>
          <w:ilvl w:val="1"/>
          <w:numId w:val="20"/>
        </w:numPr>
        <w:kinsoku/>
        <w:wordWrap/>
        <w:overflowPunct/>
        <w:topLinePunct w:val="0"/>
        <w:autoSpaceDE/>
        <w:autoSpaceDN/>
        <w:bidi w:val="0"/>
        <w:adjustRightInd/>
        <w:snapToGrid/>
        <w:spacing w:line="360" w:lineRule="auto"/>
        <w:ind w:left="0"/>
        <w:textAlignment w:val="auto"/>
      </w:pPr>
      <w:r>
        <w:rPr>
          <w:rFonts w:hint="eastAsia"/>
          <w:lang w:val="en-US" w:eastAsia="zh-CN"/>
        </w:rPr>
        <w:t>招标文件中要求的其他资格证明文件。</w:t>
      </w:r>
    </w:p>
    <w:p>
      <w:pPr>
        <w:keepNext w:val="0"/>
        <w:keepLines w:val="0"/>
        <w:pageBreakBefore w:val="0"/>
        <w:widowControl w:val="0"/>
        <w:numPr>
          <w:ilvl w:val="1"/>
          <w:numId w:val="20"/>
        </w:numPr>
        <w:kinsoku/>
        <w:wordWrap/>
        <w:overflowPunct/>
        <w:topLinePunct w:val="0"/>
        <w:autoSpaceDE/>
        <w:autoSpaceDN/>
        <w:bidi w:val="0"/>
        <w:adjustRightInd/>
        <w:snapToGrid/>
        <w:spacing w:line="360" w:lineRule="auto"/>
        <w:ind w:left="0"/>
        <w:textAlignment w:val="auto"/>
      </w:pPr>
      <w:r>
        <w:rPr>
          <w:rFonts w:hint="eastAsia"/>
          <w:lang w:val="en-US" w:eastAsia="zh-CN"/>
        </w:rPr>
        <w:t>投标保证金缴纳凭证，同时正文描述付款账号、户名、开户行名称、开户行行号、保证金金额。</w:t>
      </w:r>
    </w:p>
    <w:p>
      <w:pPr>
        <w:pStyle w:val="76"/>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pPr>
        <w:pStyle w:val="75"/>
        <w:numPr>
          <w:ilvl w:val="0"/>
          <w:numId w:val="20"/>
        </w:numPr>
        <w:ind w:left="425" w:leftChars="0" w:hanging="425" w:firstLineChars="0"/>
        <w:rPr>
          <w:rFonts w:hint="eastAsia" w:cs="Times New Roman"/>
          <w:b w:val="0"/>
          <w:bCs/>
          <w:highlight w:val="none"/>
        </w:rPr>
      </w:pPr>
      <w:r>
        <w:rPr>
          <w:rFonts w:hint="eastAsia" w:cs="Times New Roman"/>
          <w:b w:val="0"/>
          <w:bCs/>
          <w:highlight w:val="none"/>
        </w:rPr>
        <w:t>技术标：</w:t>
      </w:r>
    </w:p>
    <w:p>
      <w:pPr>
        <w:keepNext w:val="0"/>
        <w:keepLines w:val="0"/>
        <w:pageBreakBefore w:val="0"/>
        <w:widowControl w:val="0"/>
        <w:numPr>
          <w:ilvl w:val="1"/>
          <w:numId w:val="20"/>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rPr>
      </w:pPr>
      <w:r>
        <w:rPr>
          <w:rFonts w:hint="eastAsia"/>
          <w:highlight w:val="none"/>
        </w:rPr>
        <w:t>技术规格偏离表；</w:t>
      </w:r>
    </w:p>
    <w:p>
      <w:pPr>
        <w:keepNext w:val="0"/>
        <w:keepLines w:val="0"/>
        <w:pageBreakBefore w:val="0"/>
        <w:widowControl w:val="0"/>
        <w:numPr>
          <w:ilvl w:val="1"/>
          <w:numId w:val="20"/>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rPr>
      </w:pPr>
      <w:r>
        <w:rPr>
          <w:rFonts w:hint="eastAsia"/>
          <w:highlight w:val="none"/>
        </w:rPr>
        <w:t>备品备件工具材料明细表；</w:t>
      </w:r>
    </w:p>
    <w:p>
      <w:pPr>
        <w:keepNext w:val="0"/>
        <w:keepLines w:val="0"/>
        <w:pageBreakBefore w:val="0"/>
        <w:widowControl w:val="0"/>
        <w:numPr>
          <w:ilvl w:val="1"/>
          <w:numId w:val="20"/>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rPr>
      </w:pPr>
      <w:r>
        <w:rPr>
          <w:rFonts w:hint="eastAsia"/>
          <w:highlight w:val="none"/>
        </w:rPr>
        <w:t>设备技术性能、参数的描述；证明货物和服务与招标文件的要求相一致的文件，可以是文字资料、图纸和数据，它包括：</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货物主要技术指标和性能的详细说明；</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对照招标文件技术规格，逐条说明所提供货物和服务已对招标文件的技术规格做出了实质性的响应，并申明与技术规格条文的偏差和例外。特别对有具体参数要求的指标，投标人必须提供所投设备的具体参数值。</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pPr>
        <w:keepNext w:val="0"/>
        <w:keepLines w:val="0"/>
        <w:pageBreakBefore w:val="0"/>
        <w:widowControl w:val="0"/>
        <w:numPr>
          <w:ilvl w:val="1"/>
          <w:numId w:val="20"/>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rPr>
      </w:pPr>
      <w:r>
        <w:rPr>
          <w:rFonts w:hint="eastAsia"/>
          <w:highlight w:val="none"/>
        </w:rPr>
        <w:t xml:space="preserve"> 技术标书中严禁出现与投标报价有关的内容</w:t>
      </w:r>
    </w:p>
    <w:p>
      <w:pPr>
        <w:keepNext w:val="0"/>
        <w:keepLines w:val="0"/>
        <w:pageBreakBefore w:val="0"/>
        <w:widowControl w:val="0"/>
        <w:numPr>
          <w:ilvl w:val="1"/>
          <w:numId w:val="20"/>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rPr>
      </w:pPr>
      <w:r>
        <w:rPr>
          <w:rFonts w:hint="eastAsia"/>
          <w:highlight w:val="none"/>
        </w:rPr>
        <w:tab/>
      </w:r>
      <w:r>
        <w:rPr>
          <w:rFonts w:hint="eastAsia"/>
          <w:highlight w:val="none"/>
        </w:rPr>
        <w:t>设备安装、验收计划、现场服务（如果有）；</w:t>
      </w:r>
    </w:p>
    <w:p>
      <w:pPr>
        <w:keepNext w:val="0"/>
        <w:keepLines w:val="0"/>
        <w:pageBreakBefore w:val="0"/>
        <w:widowControl w:val="0"/>
        <w:numPr>
          <w:ilvl w:val="1"/>
          <w:numId w:val="20"/>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rPr>
      </w:pPr>
      <w:r>
        <w:rPr>
          <w:rFonts w:hint="eastAsia"/>
          <w:highlight w:val="none"/>
        </w:rPr>
        <w:tab/>
      </w:r>
      <w:r>
        <w:rPr>
          <w:rFonts w:hint="eastAsia"/>
          <w:highlight w:val="none"/>
        </w:rPr>
        <w:t>产品质量保修和售后服务内容及措施；</w:t>
      </w:r>
    </w:p>
    <w:p>
      <w:pPr>
        <w:keepNext w:val="0"/>
        <w:keepLines w:val="0"/>
        <w:pageBreakBefore w:val="0"/>
        <w:widowControl w:val="0"/>
        <w:numPr>
          <w:ilvl w:val="1"/>
          <w:numId w:val="20"/>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rPr>
      </w:pPr>
      <w:r>
        <w:rPr>
          <w:rFonts w:hint="eastAsia"/>
          <w:highlight w:val="none"/>
        </w:rPr>
        <w:tab/>
      </w:r>
      <w:r>
        <w:rPr>
          <w:rFonts w:hint="eastAsia"/>
          <w:highlight w:val="none"/>
        </w:rPr>
        <w:t>技术标书中严禁出现与投标报价有关的内容；</w:t>
      </w:r>
    </w:p>
    <w:p>
      <w:pPr>
        <w:pStyle w:val="75"/>
        <w:numPr>
          <w:ilvl w:val="0"/>
          <w:numId w:val="20"/>
        </w:numPr>
        <w:ind w:left="425" w:leftChars="0" w:hanging="425" w:firstLineChars="0"/>
        <w:rPr>
          <w:rFonts w:hint="eastAsia" w:cs="Times New Roman"/>
          <w:b w:val="0"/>
          <w:bCs/>
          <w:highlight w:val="none"/>
        </w:rPr>
      </w:pPr>
      <w:r>
        <w:rPr>
          <w:rFonts w:hint="eastAsia" w:cs="Times New Roman"/>
          <w:b w:val="0"/>
          <w:bCs/>
          <w:highlight w:val="none"/>
        </w:rPr>
        <w:t>商务标：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lang w:val="en-US" w:eastAsia="zh-CN"/>
        </w:rPr>
        <w:t>3.1</w:t>
      </w:r>
      <w:r>
        <w:rPr>
          <w:rFonts w:hint="eastAsia"/>
          <w:highlight w:val="none"/>
        </w:rPr>
        <w:t>投标函；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3.</w:t>
      </w:r>
      <w:r>
        <w:rPr>
          <w:rFonts w:hint="eastAsia"/>
          <w:highlight w:val="none"/>
          <w:lang w:val="en-US" w:eastAsia="zh-CN"/>
        </w:rPr>
        <w:t>2</w:t>
      </w:r>
      <w:r>
        <w:rPr>
          <w:rFonts w:hint="eastAsia"/>
          <w:highlight w:val="none"/>
        </w:rPr>
        <w:tab/>
      </w:r>
      <w:r>
        <w:rPr>
          <w:rFonts w:hint="eastAsia"/>
          <w:highlight w:val="none"/>
        </w:rPr>
        <w:t>开标一览表、分项报价表；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lang w:val="en-US" w:eastAsia="zh-CN"/>
        </w:rPr>
        <w:t>3.3</w:t>
      </w:r>
      <w:r>
        <w:rPr>
          <w:rFonts w:hint="eastAsia"/>
          <w:highlight w:val="none"/>
        </w:rPr>
        <w:tab/>
      </w:r>
      <w:r>
        <w:rPr>
          <w:rFonts w:hint="eastAsia"/>
          <w:highlight w:val="none"/>
        </w:rPr>
        <w:t>服务承诺函、质量承诺函；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highlight w:val="none"/>
          <w:lang w:val="en-US" w:eastAsia="zh-CN"/>
        </w:rPr>
      </w:pPr>
      <w:r>
        <w:rPr>
          <w:rFonts w:hint="eastAsia"/>
          <w:highlight w:val="none"/>
          <w:lang w:val="en-US" w:eastAsia="zh-CN"/>
        </w:rPr>
        <w:t>3.4</w:t>
      </w:r>
      <w:r>
        <w:rPr>
          <w:rFonts w:hint="eastAsia"/>
          <w:highlight w:val="none"/>
        </w:rPr>
        <w:t>商务条款偏离表；详见本招标文件“第二章 投标文件编制”，请投标人按格式要求进行填写。</w:t>
      </w:r>
    </w:p>
    <w:p>
      <w:pPr>
        <w:pStyle w:val="74"/>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（包含资质标书、技术标书、商务标书）</w:t>
      </w:r>
      <w:r>
        <w:rPr>
          <w:rFonts w:hint="eastAsia"/>
          <w:lang w:val="en-US" w:eastAsia="zh-CN"/>
        </w:rPr>
        <w:t>，若逾期未在中国重汽e采通平台上传电子标书，一律视为无效投标。</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lang w:val="en-US" w:eastAsia="zh-CN"/>
        </w:rPr>
        <w:t>联系人及联系方式：</w:t>
      </w:r>
      <w:r>
        <w:rPr>
          <w:rFonts w:hint="eastAsia"/>
          <w:highlight w:val="none"/>
          <w:lang w:val="en-US" w:eastAsia="zh-CN"/>
        </w:rPr>
        <w:t>赵培江/15681235198</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投标文件递交截止时间：</w:t>
      </w:r>
      <w:r>
        <w:rPr>
          <w:rFonts w:hint="eastAsia"/>
          <w:highlight w:val="none"/>
          <w:u w:val="single"/>
          <w:lang w:val="en-US" w:eastAsia="zh-CN"/>
        </w:rPr>
        <w:t>2025年1月26日上午9:00（北京时间）</w:t>
      </w:r>
    </w:p>
    <w:p>
      <w:pPr>
        <w:pStyle w:val="73"/>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lang w:val="en-US" w:eastAsia="zh-CN"/>
        </w:rPr>
        <w:t>电汇或网银，投标保证金应从基本账户转入</w:t>
      </w:r>
      <w:r>
        <w:rPr>
          <w:rFonts w:hint="eastAsia"/>
          <w:highlight w:val="yellow"/>
          <w:lang w:val="en-US" w:eastAsia="zh-CN"/>
        </w:rPr>
        <w:t>需备注“绵阳分公司零星维修服务项目”投标保障金</w:t>
      </w:r>
      <w:r>
        <w:rPr>
          <w:rFonts w:hint="eastAsia"/>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投标保证金的金额：</w:t>
      </w:r>
      <w:r>
        <w:rPr>
          <w:rFonts w:hint="eastAsia"/>
          <w:u w:val="single"/>
        </w:rPr>
        <w:t>人民币</w:t>
      </w:r>
      <w:r>
        <w:rPr>
          <w:rFonts w:hint="eastAsia"/>
          <w:highlight w:val="none"/>
          <w:u w:val="single"/>
          <w:lang w:val="en-US" w:eastAsia="zh-CN"/>
        </w:rPr>
        <w:t>5000</w:t>
      </w:r>
      <w:r>
        <w:rPr>
          <w:rFonts w:hint="eastAsia"/>
          <w:u w:val="single"/>
          <w:lang w:val="en-US" w:eastAsia="zh-CN"/>
        </w:rPr>
        <w:t xml:space="preserve"> </w:t>
      </w:r>
      <w:r>
        <w:rPr>
          <w:rFonts w:hint="eastAsia"/>
          <w:u w:val="single"/>
        </w:rPr>
        <w:t>元</w:t>
      </w:r>
    </w:p>
    <w:p>
      <w:pPr>
        <w:pStyle w:val="16"/>
        <w:spacing w:line="360" w:lineRule="auto"/>
        <w:rPr>
          <w:rFonts w:hint="eastAsia" w:ascii="宋体" w:hAnsi="宋体" w:eastAsia="宋体" w:cs="宋体"/>
          <w:u w:val="single"/>
          <w:lang w:val="en-US" w:eastAsia="zh-CN"/>
        </w:rPr>
      </w:pPr>
      <w:r>
        <w:rPr>
          <w:rFonts w:hint="eastAsia"/>
          <w:lang w:val="en-US" w:eastAsia="zh-CN"/>
        </w:rPr>
        <w:t>（3）接收单位：</w:t>
      </w:r>
      <w:r>
        <w:rPr>
          <w:rFonts w:hint="eastAsia" w:hAnsi="宋体" w:cs="宋体"/>
          <w:szCs w:val="21"/>
          <w:highlight w:val="none"/>
        </w:rPr>
        <w:t>中国重汽集团济南</w:t>
      </w:r>
      <w:r>
        <w:rPr>
          <w:rFonts w:hint="eastAsia" w:hAnsi="宋体" w:cs="宋体"/>
          <w:szCs w:val="21"/>
          <w:highlight w:val="none"/>
          <w:lang w:val="en-US" w:eastAsia="zh-CN"/>
        </w:rPr>
        <w:t>卡车股份</w:t>
      </w:r>
      <w:r>
        <w:rPr>
          <w:rFonts w:hint="eastAsia" w:hAnsi="宋体" w:cs="宋体"/>
          <w:szCs w:val="21"/>
          <w:highlight w:val="none"/>
        </w:rPr>
        <w:t>有限公司</w:t>
      </w:r>
      <w:r>
        <w:rPr>
          <w:rFonts w:hint="eastAsia" w:hAnsi="宋体" w:cs="宋体"/>
          <w:szCs w:val="21"/>
          <w:highlight w:val="none"/>
          <w:lang w:val="en-US" w:eastAsia="zh-CN"/>
        </w:rPr>
        <w:t>绵阳分公司</w:t>
      </w:r>
    </w:p>
    <w:p>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Ansi="宋体" w:cs="宋体"/>
          <w:highlight w:val="cyan"/>
          <w:u w:val="none"/>
          <w:lang w:val="en-US" w:eastAsia="zh-CN"/>
        </w:rPr>
      </w:pPr>
      <w:r>
        <w:rPr>
          <w:rFonts w:hint="eastAsia" w:hAnsi="宋体" w:cs="宋体"/>
          <w:u w:val="none"/>
          <w:lang w:val="en-US" w:eastAsia="zh-CN"/>
        </w:rPr>
        <w:t>（4</w:t>
      </w:r>
      <w:r>
        <w:rPr>
          <w:rFonts w:hint="eastAsia" w:hAnsi="宋体" w:cs="宋体"/>
          <w:highlight w:val="none"/>
          <w:u w:val="none"/>
          <w:lang w:val="en-US" w:eastAsia="zh-CN"/>
        </w:rPr>
        <w:t>）转账信息：</w:t>
      </w:r>
    </w:p>
    <w:tbl>
      <w:tblPr>
        <w:tblStyle w:val="32"/>
        <w:tblW w:w="8346"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346" w:type="dxa"/>
            <w:noWrap w:val="0"/>
            <w:vAlign w:val="center"/>
          </w:tcPr>
          <w:p>
            <w:pPr>
              <w:rPr>
                <w:rFonts w:hint="default" w:ascii="宋体" w:hAnsi="宋体" w:eastAsia="宋体" w:cs="宋体"/>
                <w:szCs w:val="21"/>
                <w:highlight w:val="none"/>
                <w:lang w:val="en-US" w:eastAsia="zh-CN"/>
              </w:rPr>
            </w:pPr>
            <w:r>
              <w:rPr>
                <w:rFonts w:hint="eastAsia" w:ascii="宋体" w:hAnsi="宋体" w:cs="宋体"/>
                <w:szCs w:val="21"/>
                <w:highlight w:val="none"/>
              </w:rPr>
              <w:t>开户银行：中国银行</w:t>
            </w:r>
            <w:r>
              <w:rPr>
                <w:rFonts w:hint="eastAsia" w:ascii="宋体" w:hAnsi="宋体" w:cs="宋体"/>
                <w:szCs w:val="21"/>
                <w:highlight w:val="none"/>
                <w:lang w:val="en-US" w:eastAsia="zh-CN"/>
              </w:rPr>
              <w:t>绵阳高新技术产业开发区支行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346" w:type="dxa"/>
            <w:noWrap w:val="0"/>
            <w:vAlign w:val="center"/>
          </w:tcPr>
          <w:p>
            <w:pPr>
              <w:rPr>
                <w:rFonts w:hint="default" w:ascii="宋体" w:hAnsi="宋体" w:eastAsia="宋体" w:cs="宋体"/>
                <w:szCs w:val="21"/>
                <w:highlight w:val="none"/>
                <w:lang w:val="en-US" w:eastAsia="zh-CN"/>
              </w:rPr>
            </w:pPr>
            <w:r>
              <w:rPr>
                <w:rFonts w:hint="eastAsia" w:ascii="宋体" w:hAnsi="宋体" w:cs="宋体"/>
                <w:szCs w:val="21"/>
                <w:highlight w:val="none"/>
              </w:rPr>
              <w:t>户名：</w:t>
            </w:r>
            <w:bookmarkStart w:id="16" w:name="_Hlk39586973"/>
            <w:r>
              <w:rPr>
                <w:rFonts w:hint="eastAsia" w:ascii="宋体" w:hAnsi="宋体" w:cs="宋体"/>
                <w:szCs w:val="21"/>
                <w:highlight w:val="none"/>
              </w:rPr>
              <w:t>中国重汽集团</w:t>
            </w:r>
            <w:bookmarkEnd w:id="16"/>
            <w:r>
              <w:rPr>
                <w:rFonts w:hint="eastAsia" w:ascii="宋体" w:hAnsi="宋体" w:cs="宋体"/>
                <w:szCs w:val="21"/>
                <w:highlight w:val="none"/>
                <w:lang w:val="en-US" w:eastAsia="zh-CN"/>
              </w:rPr>
              <w:t>济南卡车股份有限公司绵阳分公司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346" w:type="dxa"/>
            <w:noWrap w:val="0"/>
            <w:vAlign w:val="center"/>
          </w:tcPr>
          <w:p>
            <w:pPr>
              <w:rPr>
                <w:rFonts w:hint="default" w:ascii="宋体" w:hAnsi="宋体" w:eastAsia="宋体" w:cs="宋体"/>
                <w:szCs w:val="21"/>
                <w:highlight w:val="none"/>
                <w:lang w:val="en-US" w:eastAsia="zh-CN"/>
              </w:rPr>
            </w:pPr>
            <w:r>
              <w:rPr>
                <w:rFonts w:hint="eastAsia" w:ascii="宋体" w:hAnsi="宋体" w:cs="宋体"/>
                <w:szCs w:val="21"/>
                <w:highlight w:val="none"/>
              </w:rPr>
              <w:t>账号：</w:t>
            </w:r>
            <w:r>
              <w:rPr>
                <w:rFonts w:hint="eastAsia" w:ascii="宋体" w:hAnsi="宋体" w:cs="宋体"/>
                <w:szCs w:val="21"/>
                <w:highlight w:val="none"/>
                <w:lang w:val="en-US" w:eastAsia="zh-CN"/>
              </w:rPr>
              <w:t>115811235239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346" w:type="dxa"/>
            <w:noWrap w:val="0"/>
            <w:vAlign w:val="center"/>
          </w:tcPr>
          <w:p>
            <w:pPr>
              <w:rPr>
                <w:rFonts w:hint="default" w:ascii="宋体" w:hAnsi="宋体" w:eastAsia="宋体" w:cs="宋体"/>
                <w:szCs w:val="21"/>
                <w:highlight w:val="none"/>
                <w:lang w:val="en-US" w:eastAsia="zh-CN"/>
              </w:rPr>
            </w:pPr>
            <w:r>
              <w:rPr>
                <w:rFonts w:hint="eastAsia" w:ascii="宋体" w:hAnsi="宋体" w:cs="宋体"/>
                <w:szCs w:val="21"/>
                <w:highlight w:val="none"/>
              </w:rPr>
              <w:t>纳税人识别号：</w:t>
            </w:r>
            <w:r>
              <w:rPr>
                <w:rFonts w:hint="eastAsia" w:ascii="宋体" w:hAnsi="宋体" w:cs="宋体"/>
                <w:szCs w:val="21"/>
                <w:highlight w:val="none"/>
                <w:lang w:val="en-US" w:eastAsia="zh-CN"/>
              </w:rPr>
              <w:t>91510700563264026A</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cs="宋体"/>
          <w:lang w:val="en-US" w:eastAsia="zh-CN"/>
        </w:rPr>
        <w:t>5</w:t>
      </w:r>
      <w:r>
        <w:rPr>
          <w:rFonts w:hint="eastAsia" w:ascii="宋体" w:hAnsi="宋体" w:eastAsia="宋体" w:cs="宋体"/>
          <w:lang w:eastAsia="zh-CN"/>
        </w:rPr>
        <w:t>）</w:t>
      </w:r>
      <w:r>
        <w:rPr>
          <w:rFonts w:hint="eastAsia" w:ascii="宋体" w:hAnsi="宋体" w:eastAsia="宋体" w:cs="宋体"/>
        </w:rPr>
        <w:t>保证金缴纳截止时间</w:t>
      </w:r>
      <w:r>
        <w:rPr>
          <w:rFonts w:hint="eastAsia" w:ascii="宋体" w:hAnsi="宋体" w:eastAsia="宋体" w:cs="宋体"/>
          <w:highlight w:val="none"/>
        </w:rPr>
        <w:t>：</w:t>
      </w:r>
      <w:r>
        <w:rPr>
          <w:rFonts w:hint="eastAsia" w:ascii="宋体" w:hAnsi="宋体" w:eastAsia="宋体" w:cs="宋体"/>
          <w:highlight w:val="none"/>
          <w:u w:val="single"/>
        </w:rPr>
        <w:t>202</w:t>
      </w:r>
      <w:r>
        <w:rPr>
          <w:rFonts w:hint="eastAsia" w:ascii="宋体" w:hAnsi="宋体" w:cs="宋体"/>
          <w:highlight w:val="none"/>
          <w:u w:val="single"/>
          <w:lang w:val="en-US" w:eastAsia="zh-CN"/>
        </w:rPr>
        <w:t>6</w:t>
      </w:r>
      <w:r>
        <w:rPr>
          <w:rFonts w:hint="eastAsia" w:ascii="宋体" w:hAnsi="宋体" w:eastAsia="宋体" w:cs="宋体"/>
          <w:highlight w:val="none"/>
          <w:u w:val="single"/>
        </w:rPr>
        <w:t>年</w:t>
      </w:r>
      <w:r>
        <w:rPr>
          <w:rFonts w:hint="eastAsia" w:ascii="宋体" w:hAnsi="宋体" w:cs="宋体"/>
          <w:highlight w:val="none"/>
          <w:u w:val="single"/>
          <w:lang w:val="en-US" w:eastAsia="zh-CN"/>
        </w:rPr>
        <w:t>1</w:t>
      </w:r>
      <w:r>
        <w:rPr>
          <w:rFonts w:hint="eastAsia" w:ascii="宋体" w:hAnsi="宋体" w:eastAsia="宋体" w:cs="宋体"/>
          <w:highlight w:val="none"/>
          <w:u w:val="single"/>
        </w:rPr>
        <w:t>月</w:t>
      </w:r>
      <w:r>
        <w:rPr>
          <w:rFonts w:hint="eastAsia" w:ascii="宋体" w:hAnsi="宋体" w:cs="宋体"/>
          <w:highlight w:val="none"/>
          <w:u w:val="single"/>
          <w:lang w:val="en-US" w:eastAsia="zh-CN"/>
        </w:rPr>
        <w:t>25</w:t>
      </w:r>
      <w:r>
        <w:rPr>
          <w:rFonts w:hint="eastAsia" w:ascii="宋体" w:hAnsi="宋体" w:eastAsia="宋体" w:cs="宋体"/>
          <w:highlight w:val="none"/>
          <w:u w:val="single"/>
          <w:lang w:val="en-US" w:eastAsia="zh-CN"/>
        </w:rPr>
        <w:t>日9:00</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ascii="宋体" w:hAnsi="宋体" w:eastAsia="宋体" w:cs="宋体"/>
          <w:highlight w:val="none"/>
        </w:rPr>
        <w:t>对于没有中标的</w:t>
      </w:r>
      <w:r>
        <w:rPr>
          <w:rFonts w:hint="eastAsia" w:ascii="宋体" w:hAnsi="宋体" w:eastAsia="宋体" w:cs="宋体"/>
          <w:highlight w:val="none"/>
          <w:lang w:eastAsia="zh-CN"/>
        </w:rPr>
        <w:t>投标人</w:t>
      </w:r>
      <w:r>
        <w:rPr>
          <w:rFonts w:hint="eastAsia" w:ascii="宋体" w:hAnsi="宋体" w:eastAsia="宋体" w:cs="宋体"/>
          <w:highlight w:val="none"/>
        </w:rPr>
        <w:t>，投标保证金将于招标人内部完成中标人评审并确认最终中标人后在</w:t>
      </w:r>
      <w:r>
        <w:rPr>
          <w:rFonts w:hint="eastAsia" w:ascii="宋体" w:hAnsi="宋体" w:cs="宋体"/>
          <w:highlight w:val="none"/>
          <w:lang w:val="en-US" w:eastAsia="zh-CN"/>
        </w:rPr>
        <w:t>30个工作日</w:t>
      </w:r>
      <w:r>
        <w:rPr>
          <w:rFonts w:hint="eastAsia" w:ascii="宋体" w:hAnsi="宋体" w:eastAsia="宋体" w:cs="宋体"/>
          <w:highlight w:val="none"/>
        </w:rPr>
        <w:t>内予以原路返还（无息）；对于中标方，投标保证金将在签订合同后</w:t>
      </w:r>
      <w:r>
        <w:rPr>
          <w:rFonts w:hint="eastAsia" w:ascii="宋体" w:hAnsi="宋体" w:cs="宋体"/>
          <w:highlight w:val="none"/>
          <w:lang w:val="en-US" w:eastAsia="zh-CN"/>
        </w:rPr>
        <w:t>30个工作日</w:t>
      </w:r>
      <w:r>
        <w:rPr>
          <w:rFonts w:hint="eastAsia" w:ascii="宋体" w:hAnsi="宋体" w:eastAsia="宋体" w:cs="宋体"/>
          <w:highlight w:val="none"/>
        </w:rPr>
        <w:t>内原路返还（无息）。</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5"/>
    <w:p>
      <w:pPr>
        <w:pStyle w:val="73"/>
      </w:pPr>
      <w:r>
        <w:rPr>
          <w:rFonts w:hint="eastAsia"/>
          <w:lang w:val="en-US" w:eastAsia="zh-CN"/>
        </w:rPr>
        <w:t>开评标</w:t>
      </w:r>
    </w:p>
    <w:p>
      <w:pPr>
        <w:pStyle w:val="73"/>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default"/>
          <w:highlight w:val="none"/>
          <w:lang w:val="en-US" w:eastAsia="zh-CN"/>
        </w:rPr>
      </w:pPr>
      <w:r>
        <w:rPr>
          <w:rFonts w:hint="eastAsia"/>
          <w:highlight w:val="none"/>
          <w:lang w:val="en-US" w:eastAsia="zh-CN"/>
        </w:rPr>
        <w:t>开标时间：</w:t>
      </w:r>
      <w:r>
        <w:rPr>
          <w:rFonts w:hint="eastAsia"/>
          <w:highlight w:val="none"/>
          <w:u w:val="single"/>
          <w:lang w:val="en-US" w:eastAsia="zh-CN"/>
        </w:rPr>
        <w:t>2026年1月27日上午9:00（北京时间），若有变动，另行通知。</w:t>
      </w:r>
    </w:p>
    <w:p>
      <w:pPr>
        <w:pStyle w:val="16"/>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开标地点：绵阳市辽宁大道100号院内二楼会议室</w:t>
      </w:r>
    </w:p>
    <w:p>
      <w:pPr>
        <w:pStyle w:val="73"/>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pPr>
        <w:pStyle w:val="73"/>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pPr>
        <w:pStyle w:val="76"/>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评标方法（综合评标法）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评标由依照有关法律、法规组建的评标委员会负责。评标委员会由招标人或其委托的招标代理机构熟悉相关业务的代表，以及有关技术、经济等方面的专家组成。评标专家小组负责参照评分标准，按照国家招投标有关规定，本着公平、公正、公开、有序的原则，在最大限度地满足招标文件实质性要求的前提下，按照</w:t>
      </w:r>
      <w:r>
        <w:rPr>
          <w:rFonts w:hint="eastAsia"/>
          <w:b/>
          <w:bCs/>
          <w:lang w:val="en-US" w:eastAsia="zh-CN"/>
        </w:rPr>
        <w:t>综合评分最高</w:t>
      </w:r>
      <w:r>
        <w:rPr>
          <w:rFonts w:hint="eastAsia"/>
          <w:lang w:val="en-US" w:eastAsia="zh-CN"/>
        </w:rPr>
        <w:t>的原则选择中标厂家，对未中标单位不做任何解释。</w:t>
      </w:r>
    </w:p>
    <w:p>
      <w:pPr>
        <w:pStyle w:val="73"/>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商务标评审：商务条款相应确认→价格澄清→商务标评审；评审期间产生的商务价格澄清均由投标人在重汽e采通平台限时内完成提交；招标人有权根据项目情况，采取多级评标模式，最终确定投标人排序。</w:t>
      </w:r>
    </w:p>
    <w:p>
      <w:pPr>
        <w:pStyle w:val="76"/>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pPr>
        <w:pStyle w:val="76"/>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lang w:val="en-US" w:eastAsia="zh-CN"/>
        </w:rPr>
        <w:t>评分标准</w:t>
      </w:r>
    </w:p>
    <w:tbl>
      <w:tblPr>
        <w:tblStyle w:val="32"/>
        <w:tblW w:w="9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960"/>
        <w:gridCol w:w="896"/>
        <w:gridCol w:w="6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737" w:type="dxa"/>
            <w:gridSpan w:val="2"/>
            <w:noWrap w:val="0"/>
            <w:vAlign w:val="center"/>
          </w:tcPr>
          <w:p>
            <w:pPr>
              <w:autoSpaceDE w:val="0"/>
              <w:autoSpaceDN w:val="0"/>
              <w:adjustRightInd w:val="0"/>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项目</w:t>
            </w:r>
          </w:p>
        </w:tc>
        <w:tc>
          <w:tcPr>
            <w:tcW w:w="896" w:type="dxa"/>
            <w:noWrap w:val="0"/>
            <w:vAlign w:val="center"/>
          </w:tcPr>
          <w:p>
            <w:pPr>
              <w:autoSpaceDE w:val="0"/>
              <w:autoSpaceDN w:val="0"/>
              <w:adjustRightInd w:val="0"/>
              <w:spacing w:line="360" w:lineRule="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分数</w:t>
            </w:r>
          </w:p>
        </w:tc>
        <w:tc>
          <w:tcPr>
            <w:tcW w:w="6566" w:type="dxa"/>
            <w:noWrap w:val="0"/>
            <w:vAlign w:val="center"/>
          </w:tcPr>
          <w:p>
            <w:pPr>
              <w:autoSpaceDE w:val="0"/>
              <w:autoSpaceDN w:val="0"/>
              <w:adjustRightInd w:val="0"/>
              <w:spacing w:line="36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 分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777" w:type="dxa"/>
            <w:vMerge w:val="restart"/>
            <w:noWrap w:val="0"/>
            <w:vAlign w:val="center"/>
          </w:tcPr>
          <w:p>
            <w:pPr>
              <w:autoSpaceDE w:val="0"/>
              <w:autoSpaceDN w:val="0"/>
              <w:adjustRightInd w:val="0"/>
              <w:spacing w:line="36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技 术</w:t>
            </w:r>
          </w:p>
          <w:p>
            <w:pPr>
              <w:autoSpaceDE w:val="0"/>
              <w:autoSpaceDN w:val="0"/>
              <w:adjustRightInd w:val="0"/>
              <w:spacing w:line="36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部 分</w:t>
            </w:r>
          </w:p>
          <w:p>
            <w:pPr>
              <w:autoSpaceDE w:val="0"/>
              <w:autoSpaceDN w:val="0"/>
              <w:adjustRightInd w:val="0"/>
              <w:spacing w:line="36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70</w:t>
            </w:r>
            <w:r>
              <w:rPr>
                <w:rFonts w:hint="eastAsia" w:ascii="宋体" w:hAnsi="宋体" w:eastAsia="宋体" w:cs="宋体"/>
                <w:b/>
                <w:bCs/>
                <w:color w:val="auto"/>
                <w:sz w:val="21"/>
                <w:szCs w:val="21"/>
              </w:rPr>
              <w:t>分</w:t>
            </w:r>
          </w:p>
        </w:tc>
        <w:tc>
          <w:tcPr>
            <w:tcW w:w="960" w:type="dxa"/>
            <w:noWrap w:val="0"/>
            <w:vAlign w:val="center"/>
          </w:tcPr>
          <w:p>
            <w:pPr>
              <w:pStyle w:val="95"/>
              <w:jc w:val="center"/>
              <w:rPr>
                <w:rStyle w:val="112"/>
                <w:rFonts w:hint="eastAsia" w:ascii="宋体" w:hAnsi="宋体" w:eastAsia="宋体" w:cs="宋体"/>
                <w:b/>
                <w:bCs/>
                <w:color w:val="auto"/>
                <w:sz w:val="21"/>
                <w:szCs w:val="21"/>
              </w:rPr>
            </w:pPr>
            <w:r>
              <w:rPr>
                <w:rStyle w:val="112"/>
                <w:rFonts w:hint="eastAsia" w:ascii="宋体" w:hAnsi="宋体" w:eastAsia="宋体" w:cs="宋体"/>
                <w:b/>
                <w:bCs/>
                <w:color w:val="auto"/>
                <w:sz w:val="21"/>
                <w:szCs w:val="21"/>
              </w:rPr>
              <w:t>响应</w:t>
            </w:r>
          </w:p>
          <w:p>
            <w:pPr>
              <w:pStyle w:val="95"/>
              <w:jc w:val="center"/>
              <w:rPr>
                <w:rStyle w:val="112"/>
                <w:rFonts w:hint="eastAsia" w:ascii="宋体" w:hAnsi="宋体" w:eastAsia="宋体" w:cs="宋体"/>
                <w:b/>
                <w:bCs/>
                <w:color w:val="auto"/>
                <w:sz w:val="21"/>
                <w:szCs w:val="21"/>
              </w:rPr>
            </w:pPr>
            <w:r>
              <w:rPr>
                <w:rStyle w:val="112"/>
                <w:rFonts w:hint="eastAsia" w:ascii="宋体" w:hAnsi="宋体" w:eastAsia="宋体" w:cs="宋体"/>
                <w:b/>
                <w:bCs/>
                <w:color w:val="auto"/>
                <w:sz w:val="21"/>
                <w:szCs w:val="21"/>
              </w:rPr>
              <w:t>情况</w:t>
            </w:r>
          </w:p>
        </w:tc>
        <w:tc>
          <w:tcPr>
            <w:tcW w:w="896" w:type="dxa"/>
            <w:noWrap w:val="0"/>
            <w:vAlign w:val="center"/>
          </w:tcPr>
          <w:p>
            <w:pPr>
              <w:pStyle w:val="95"/>
              <w:jc w:val="center"/>
              <w:rPr>
                <w:rStyle w:val="112"/>
                <w:rFonts w:hint="eastAsia" w:ascii="宋体" w:hAnsi="宋体" w:eastAsia="宋体" w:cs="宋体"/>
                <w:b/>
                <w:bCs/>
                <w:color w:val="auto"/>
                <w:sz w:val="21"/>
                <w:szCs w:val="21"/>
                <w:lang w:val="en-US" w:eastAsia="zh-CN"/>
              </w:rPr>
            </w:pPr>
            <w:r>
              <w:rPr>
                <w:rStyle w:val="112"/>
                <w:rFonts w:hint="eastAsia" w:ascii="宋体" w:hAnsi="宋体" w:eastAsia="宋体" w:cs="宋体"/>
                <w:b/>
                <w:bCs/>
                <w:color w:val="auto"/>
                <w:sz w:val="21"/>
                <w:szCs w:val="21"/>
                <w:lang w:val="en-US" w:eastAsia="zh-CN"/>
              </w:rPr>
              <w:t>10</w:t>
            </w:r>
          </w:p>
        </w:tc>
        <w:tc>
          <w:tcPr>
            <w:tcW w:w="6566" w:type="dxa"/>
            <w:noWrap w:val="0"/>
            <w:vAlign w:val="top"/>
          </w:tcPr>
          <w:p>
            <w:pPr>
              <w:pStyle w:val="95"/>
              <w:ind w:firstLine="422" w:firstLineChars="200"/>
              <w:jc w:val="both"/>
              <w:rPr>
                <w:rStyle w:val="112"/>
                <w:rFonts w:hint="eastAsia" w:ascii="宋体" w:hAnsi="宋体" w:eastAsia="宋体" w:cs="宋体"/>
                <w:b/>
                <w:bCs/>
                <w:color w:val="auto"/>
                <w:sz w:val="21"/>
                <w:szCs w:val="21"/>
              </w:rPr>
            </w:pPr>
            <w:r>
              <w:rPr>
                <w:rFonts w:hint="eastAsia" w:ascii="宋体" w:hAnsi="宋体" w:eastAsia="宋体" w:cs="宋体"/>
                <w:b/>
                <w:bCs/>
                <w:color w:val="auto"/>
                <w:kern w:val="1"/>
                <w:sz w:val="21"/>
                <w:szCs w:val="21"/>
              </w:rPr>
              <w:t>根据供应商投标文件响应招标文件的规定程度，满分为</w:t>
            </w:r>
            <w:r>
              <w:rPr>
                <w:rFonts w:hint="eastAsia" w:ascii="宋体" w:hAnsi="宋体" w:eastAsia="宋体" w:cs="宋体"/>
                <w:b/>
                <w:bCs/>
                <w:color w:val="auto"/>
                <w:kern w:val="1"/>
                <w:sz w:val="21"/>
                <w:szCs w:val="21"/>
                <w:lang w:val="en-US" w:eastAsia="zh-CN"/>
              </w:rPr>
              <w:t>10</w:t>
            </w:r>
            <w:r>
              <w:rPr>
                <w:rFonts w:hint="eastAsia" w:ascii="宋体" w:hAnsi="宋体" w:eastAsia="宋体" w:cs="宋体"/>
                <w:b/>
                <w:bCs/>
                <w:color w:val="auto"/>
                <w:kern w:val="1"/>
                <w:sz w:val="21"/>
                <w:szCs w:val="21"/>
              </w:rPr>
              <w:t>分：优于或较好响应招标文件要求的</w:t>
            </w:r>
            <w:r>
              <w:rPr>
                <w:rFonts w:hint="eastAsia" w:ascii="宋体" w:hAnsi="宋体" w:eastAsia="宋体" w:cs="宋体"/>
                <w:b/>
                <w:bCs/>
                <w:color w:val="auto"/>
                <w:kern w:val="1"/>
                <w:sz w:val="21"/>
                <w:szCs w:val="21"/>
                <w:lang w:val="en-US" w:eastAsia="zh-CN"/>
              </w:rPr>
              <w:t>10-8</w:t>
            </w:r>
            <w:r>
              <w:rPr>
                <w:rFonts w:hint="eastAsia" w:ascii="宋体" w:hAnsi="宋体" w:eastAsia="宋体" w:cs="宋体"/>
                <w:b/>
                <w:bCs/>
                <w:color w:val="auto"/>
                <w:kern w:val="1"/>
                <w:sz w:val="21"/>
                <w:szCs w:val="21"/>
              </w:rPr>
              <w:t>分，良</w:t>
            </w:r>
            <w:r>
              <w:rPr>
                <w:rFonts w:hint="eastAsia" w:ascii="宋体" w:hAnsi="宋体" w:eastAsia="宋体" w:cs="宋体"/>
                <w:b/>
                <w:bCs/>
                <w:color w:val="auto"/>
                <w:kern w:val="1"/>
                <w:sz w:val="21"/>
                <w:szCs w:val="21"/>
                <w:lang w:val="en-US" w:eastAsia="zh-CN"/>
              </w:rPr>
              <w:t>8</w:t>
            </w:r>
            <w:r>
              <w:rPr>
                <w:rFonts w:hint="eastAsia" w:ascii="宋体" w:hAnsi="宋体" w:eastAsia="宋体" w:cs="宋体"/>
                <w:b/>
                <w:bCs/>
                <w:color w:val="auto"/>
                <w:kern w:val="1"/>
                <w:sz w:val="21"/>
                <w:szCs w:val="21"/>
              </w:rPr>
              <w:t>-6分，一般5-1分。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3" w:hRule="atLeast"/>
          <w:jc w:val="center"/>
        </w:trPr>
        <w:tc>
          <w:tcPr>
            <w:tcW w:w="777" w:type="dxa"/>
            <w:vMerge w:val="continue"/>
            <w:noWrap w:val="0"/>
            <w:vAlign w:val="center"/>
          </w:tcPr>
          <w:p>
            <w:pPr>
              <w:autoSpaceDE w:val="0"/>
              <w:autoSpaceDN w:val="0"/>
              <w:adjustRightInd w:val="0"/>
              <w:spacing w:line="360" w:lineRule="auto"/>
              <w:ind w:firstLine="422" w:firstLineChars="200"/>
              <w:rPr>
                <w:rFonts w:hint="eastAsia" w:ascii="宋体" w:hAnsi="宋体" w:eastAsia="宋体" w:cs="宋体"/>
                <w:b/>
                <w:bCs/>
                <w:color w:val="auto"/>
                <w:sz w:val="21"/>
                <w:szCs w:val="21"/>
              </w:rPr>
            </w:pPr>
          </w:p>
        </w:tc>
        <w:tc>
          <w:tcPr>
            <w:tcW w:w="960" w:type="dxa"/>
            <w:noWrap w:val="0"/>
            <w:vAlign w:val="center"/>
          </w:tcPr>
          <w:p>
            <w:pPr>
              <w:spacing w:line="360" w:lineRule="auto"/>
              <w:jc w:val="center"/>
              <w:rPr>
                <w:rFonts w:hint="eastAsia" w:ascii="宋体" w:hAnsi="宋体" w:eastAsia="宋体" w:cs="宋体"/>
                <w:b/>
                <w:bCs/>
                <w:color w:val="auto"/>
                <w:sz w:val="21"/>
                <w:szCs w:val="21"/>
              </w:rPr>
            </w:pPr>
            <w:r>
              <w:rPr>
                <w:rStyle w:val="112"/>
                <w:rFonts w:hint="eastAsia" w:ascii="宋体" w:hAnsi="宋体" w:eastAsia="宋体" w:cs="宋体"/>
                <w:b/>
                <w:bCs/>
                <w:color w:val="auto"/>
                <w:sz w:val="21"/>
                <w:szCs w:val="21"/>
              </w:rPr>
              <w:t>服务方案</w:t>
            </w:r>
          </w:p>
        </w:tc>
        <w:tc>
          <w:tcPr>
            <w:tcW w:w="896" w:type="dxa"/>
            <w:noWrap w:val="0"/>
            <w:vAlign w:val="center"/>
          </w:tcPr>
          <w:p>
            <w:pPr>
              <w:spacing w:line="360" w:lineRule="auto"/>
              <w:jc w:val="center"/>
              <w:rPr>
                <w:rFonts w:hint="eastAsia" w:ascii="宋体" w:hAnsi="宋体" w:eastAsia="宋体" w:cs="宋体"/>
                <w:b/>
                <w:bCs/>
                <w:color w:val="auto"/>
                <w:sz w:val="21"/>
                <w:szCs w:val="21"/>
              </w:rPr>
            </w:pPr>
            <w:r>
              <w:rPr>
                <w:rStyle w:val="112"/>
                <w:rFonts w:hint="eastAsia" w:ascii="宋体" w:hAnsi="宋体" w:eastAsia="宋体" w:cs="宋体"/>
                <w:b/>
                <w:bCs/>
                <w:color w:val="auto"/>
                <w:sz w:val="21"/>
                <w:szCs w:val="21"/>
              </w:rPr>
              <w:t>30</w:t>
            </w:r>
          </w:p>
        </w:tc>
        <w:tc>
          <w:tcPr>
            <w:tcW w:w="6566" w:type="dxa"/>
            <w:noWrap w:val="0"/>
            <w:vAlign w:val="top"/>
          </w:tcPr>
          <w:p>
            <w:pPr>
              <w:spacing w:line="360" w:lineRule="auto"/>
              <w:rPr>
                <w:rFonts w:hint="eastAsia" w:ascii="宋体" w:hAnsi="宋体" w:eastAsia="宋体" w:cs="宋体"/>
                <w:b/>
                <w:bCs/>
                <w:color w:val="auto"/>
                <w:sz w:val="21"/>
                <w:szCs w:val="21"/>
              </w:rPr>
            </w:pPr>
            <w:r>
              <w:rPr>
                <w:rFonts w:hint="eastAsia" w:ascii="宋体" w:hAnsi="宋体" w:eastAsia="宋体" w:cs="宋体"/>
                <w:b/>
                <w:bCs/>
                <w:color w:val="auto"/>
                <w:sz w:val="21"/>
                <w:szCs w:val="21"/>
              </w:rPr>
              <w:t>1、整体服务方案优于招标文件各项要求且详尽完备的，内容全面完整、清晰明确、合理可行得15-11分；</w:t>
            </w:r>
          </w:p>
          <w:p>
            <w:pPr>
              <w:spacing w:line="360" w:lineRule="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整体服务方案满足招标文件各项要求且详尽完备的，内容较全面完整、较清晰明确、合理可行得10-6分；</w:t>
            </w:r>
          </w:p>
          <w:p>
            <w:pPr>
              <w:spacing w:line="360" w:lineRule="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整体服务方案部分满足招标文件各项要求的，内容欠缺不完整、不清晰明确、合理可行得5-1分。</w:t>
            </w:r>
          </w:p>
          <w:p>
            <w:pPr>
              <w:spacing w:line="360" w:lineRule="auto"/>
              <w:rPr>
                <w:rFonts w:hint="eastAsia" w:ascii="宋体" w:hAnsi="宋体" w:eastAsia="宋体" w:cs="宋体"/>
                <w:b/>
                <w:bCs/>
                <w:color w:val="auto"/>
                <w:sz w:val="21"/>
                <w:szCs w:val="21"/>
              </w:rPr>
            </w:pPr>
            <w:r>
              <w:rPr>
                <w:rFonts w:hint="eastAsia" w:ascii="宋体" w:hAnsi="宋体" w:eastAsia="宋体" w:cs="宋体"/>
                <w:b/>
                <w:bCs/>
                <w:color w:val="auto"/>
                <w:sz w:val="21"/>
                <w:szCs w:val="21"/>
              </w:rPr>
              <w:t>2、</w:t>
            </w:r>
            <w:r>
              <w:rPr>
                <w:rFonts w:hint="eastAsia" w:ascii="宋体" w:hAnsi="宋体" w:eastAsia="宋体" w:cs="宋体"/>
                <w:b/>
                <w:bCs/>
                <w:color w:val="auto"/>
                <w:sz w:val="21"/>
                <w:szCs w:val="21"/>
                <w:lang w:eastAsia="zh-CN"/>
              </w:rPr>
              <w:t>人员配备计划</w:t>
            </w:r>
            <w:r>
              <w:rPr>
                <w:rFonts w:hint="eastAsia" w:ascii="宋体" w:hAnsi="宋体" w:eastAsia="宋体" w:cs="宋体"/>
                <w:b/>
                <w:bCs/>
                <w:color w:val="auto"/>
                <w:sz w:val="21"/>
                <w:szCs w:val="21"/>
              </w:rPr>
              <w:t>安排合理、计划周密，内容全面完整、清晰明确、合理可行得15-11分；</w:t>
            </w:r>
          </w:p>
          <w:p>
            <w:pPr>
              <w:spacing w:line="360" w:lineRule="auto"/>
              <w:rPr>
                <w:rFonts w:hint="eastAsia" w:ascii="宋体" w:hAnsi="宋体" w:eastAsia="宋体" w:cs="宋体"/>
                <w:b/>
                <w:bCs/>
                <w:color w:val="auto"/>
                <w:sz w:val="21"/>
                <w:szCs w:val="21"/>
              </w:rPr>
            </w:pPr>
            <w:r>
              <w:rPr>
                <w:rFonts w:hint="eastAsia" w:ascii="宋体" w:hAnsi="宋体" w:eastAsia="宋体" w:cs="宋体"/>
                <w:b/>
                <w:bCs/>
                <w:color w:val="auto"/>
                <w:sz w:val="21"/>
                <w:szCs w:val="21"/>
                <w:lang w:eastAsia="zh-CN"/>
              </w:rPr>
              <w:t>人员配备计划</w:t>
            </w:r>
            <w:r>
              <w:rPr>
                <w:rFonts w:hint="eastAsia" w:ascii="宋体" w:hAnsi="宋体" w:eastAsia="宋体" w:cs="宋体"/>
                <w:b/>
                <w:bCs/>
                <w:color w:val="auto"/>
                <w:sz w:val="21"/>
                <w:szCs w:val="21"/>
              </w:rPr>
              <w:t>安排较合理、计划较周密，内容较全面完整、较清晰明确、合理可行得10-6分；</w:t>
            </w:r>
          </w:p>
          <w:p>
            <w:pPr>
              <w:spacing w:line="360" w:lineRule="auto"/>
              <w:rPr>
                <w:rFonts w:hint="eastAsia" w:ascii="宋体" w:hAnsi="宋体" w:eastAsia="宋体" w:cs="宋体"/>
                <w:b/>
                <w:bCs/>
                <w:color w:val="auto"/>
                <w:sz w:val="21"/>
                <w:szCs w:val="21"/>
              </w:rPr>
            </w:pPr>
            <w:r>
              <w:rPr>
                <w:rFonts w:hint="eastAsia" w:ascii="宋体" w:hAnsi="宋体" w:eastAsia="宋体" w:cs="宋体"/>
                <w:b/>
                <w:bCs/>
                <w:color w:val="auto"/>
                <w:sz w:val="21"/>
                <w:szCs w:val="21"/>
                <w:lang w:eastAsia="zh-CN"/>
              </w:rPr>
              <w:t>人员配备计划</w:t>
            </w:r>
            <w:r>
              <w:rPr>
                <w:rFonts w:hint="eastAsia" w:ascii="宋体" w:hAnsi="宋体" w:eastAsia="宋体" w:cs="宋体"/>
                <w:b/>
                <w:bCs/>
                <w:color w:val="auto"/>
                <w:sz w:val="21"/>
                <w:szCs w:val="21"/>
              </w:rPr>
              <w:t>安排欠合理、计划有疏漏，内容粗疏、不够清晰明确、合理可行得5-1分；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8" w:hRule="atLeast"/>
          <w:jc w:val="center"/>
        </w:trPr>
        <w:tc>
          <w:tcPr>
            <w:tcW w:w="777" w:type="dxa"/>
            <w:vMerge w:val="continue"/>
            <w:noWrap w:val="0"/>
            <w:vAlign w:val="center"/>
          </w:tcPr>
          <w:p>
            <w:pPr>
              <w:autoSpaceDE w:val="0"/>
              <w:autoSpaceDN w:val="0"/>
              <w:adjustRightInd w:val="0"/>
              <w:spacing w:line="360" w:lineRule="auto"/>
              <w:ind w:firstLine="422" w:firstLineChars="200"/>
              <w:rPr>
                <w:rFonts w:hint="eastAsia" w:ascii="宋体" w:hAnsi="宋体" w:eastAsia="宋体" w:cs="宋体"/>
                <w:b/>
                <w:bCs/>
                <w:color w:val="auto"/>
                <w:sz w:val="21"/>
                <w:szCs w:val="21"/>
              </w:rPr>
            </w:pPr>
          </w:p>
        </w:tc>
        <w:tc>
          <w:tcPr>
            <w:tcW w:w="960" w:type="dxa"/>
            <w:noWrap w:val="0"/>
            <w:vAlign w:val="center"/>
          </w:tcPr>
          <w:p>
            <w:pPr>
              <w:spacing w:line="360" w:lineRule="auto"/>
              <w:jc w:val="center"/>
              <w:rPr>
                <w:rStyle w:val="112"/>
                <w:rFonts w:hint="eastAsia" w:ascii="宋体" w:hAnsi="宋体" w:eastAsia="宋体" w:cs="宋体"/>
                <w:b/>
                <w:bCs/>
                <w:color w:val="auto"/>
                <w:sz w:val="21"/>
                <w:szCs w:val="21"/>
              </w:rPr>
            </w:pPr>
            <w:r>
              <w:rPr>
                <w:rStyle w:val="112"/>
                <w:rFonts w:hint="eastAsia" w:ascii="宋体" w:hAnsi="宋体" w:eastAsia="宋体" w:cs="宋体"/>
                <w:b/>
                <w:bCs/>
                <w:color w:val="auto"/>
                <w:sz w:val="21"/>
                <w:szCs w:val="21"/>
              </w:rPr>
              <w:t>专业化水</w:t>
            </w:r>
          </w:p>
          <w:p>
            <w:pPr>
              <w:spacing w:line="360" w:lineRule="auto"/>
              <w:jc w:val="center"/>
              <w:rPr>
                <w:rStyle w:val="112"/>
                <w:rFonts w:hint="eastAsia" w:ascii="宋体" w:hAnsi="宋体" w:eastAsia="宋体" w:cs="宋体"/>
                <w:b/>
                <w:bCs/>
                <w:color w:val="auto"/>
                <w:sz w:val="21"/>
                <w:szCs w:val="21"/>
              </w:rPr>
            </w:pPr>
            <w:r>
              <w:rPr>
                <w:rStyle w:val="112"/>
                <w:rFonts w:hint="eastAsia" w:ascii="宋体" w:hAnsi="宋体" w:eastAsia="宋体" w:cs="宋体"/>
                <w:b/>
                <w:bCs/>
                <w:color w:val="auto"/>
                <w:sz w:val="21"/>
                <w:szCs w:val="21"/>
              </w:rPr>
              <w:t>平</w:t>
            </w:r>
          </w:p>
          <w:p>
            <w:pPr>
              <w:spacing w:line="360" w:lineRule="auto"/>
              <w:jc w:val="center"/>
              <w:rPr>
                <w:rStyle w:val="112"/>
                <w:rFonts w:hint="eastAsia" w:ascii="宋体" w:hAnsi="宋体" w:eastAsia="宋体" w:cs="宋体"/>
                <w:b/>
                <w:bCs/>
                <w:color w:val="auto"/>
                <w:sz w:val="21"/>
                <w:szCs w:val="21"/>
              </w:rPr>
            </w:pPr>
            <w:r>
              <w:rPr>
                <w:rStyle w:val="112"/>
                <w:rFonts w:hint="eastAsia" w:ascii="宋体" w:hAnsi="宋体" w:eastAsia="宋体" w:cs="宋体"/>
                <w:b/>
                <w:bCs/>
                <w:color w:val="auto"/>
                <w:sz w:val="21"/>
                <w:szCs w:val="21"/>
              </w:rPr>
              <w:t>、服务能</w:t>
            </w:r>
          </w:p>
          <w:p>
            <w:pPr>
              <w:spacing w:line="360" w:lineRule="auto"/>
              <w:jc w:val="center"/>
              <w:rPr>
                <w:rStyle w:val="112"/>
                <w:rFonts w:hint="eastAsia" w:ascii="宋体" w:hAnsi="宋体" w:eastAsia="宋体" w:cs="宋体"/>
                <w:b/>
                <w:bCs/>
                <w:color w:val="auto"/>
                <w:sz w:val="21"/>
                <w:szCs w:val="21"/>
              </w:rPr>
            </w:pPr>
            <w:r>
              <w:rPr>
                <w:rStyle w:val="112"/>
                <w:rFonts w:hint="eastAsia" w:ascii="宋体" w:hAnsi="宋体" w:eastAsia="宋体" w:cs="宋体"/>
                <w:b/>
                <w:bCs/>
                <w:color w:val="auto"/>
                <w:sz w:val="21"/>
                <w:szCs w:val="21"/>
              </w:rPr>
              <w:t>力</w:t>
            </w:r>
          </w:p>
        </w:tc>
        <w:tc>
          <w:tcPr>
            <w:tcW w:w="896" w:type="dxa"/>
            <w:noWrap w:val="0"/>
            <w:vAlign w:val="center"/>
          </w:tcPr>
          <w:p>
            <w:pPr>
              <w:spacing w:line="360" w:lineRule="auto"/>
              <w:jc w:val="center"/>
              <w:rPr>
                <w:rStyle w:val="112"/>
                <w:rFonts w:hint="eastAsia" w:ascii="宋体" w:hAnsi="宋体" w:eastAsia="宋体" w:cs="宋体"/>
                <w:b/>
                <w:bCs/>
                <w:color w:val="auto"/>
                <w:sz w:val="21"/>
                <w:szCs w:val="21"/>
                <w:lang w:val="en-US"/>
              </w:rPr>
            </w:pPr>
            <w:r>
              <w:rPr>
                <w:rStyle w:val="112"/>
                <w:rFonts w:hint="eastAsia" w:ascii="宋体" w:hAnsi="宋体" w:eastAsia="宋体" w:cs="宋体"/>
                <w:b/>
                <w:bCs/>
                <w:color w:val="auto"/>
                <w:sz w:val="21"/>
                <w:szCs w:val="21"/>
                <w:lang w:val="en-US" w:eastAsia="zh-CN"/>
              </w:rPr>
              <w:t>10</w:t>
            </w:r>
          </w:p>
        </w:tc>
        <w:tc>
          <w:tcPr>
            <w:tcW w:w="6566" w:type="dxa"/>
            <w:noWrap w:val="0"/>
            <w:vAlign w:val="center"/>
          </w:tcPr>
          <w:p>
            <w:pPr>
              <w:spacing w:line="360" w:lineRule="auto"/>
              <w:rPr>
                <w:rStyle w:val="112"/>
                <w:rFonts w:hint="eastAsia" w:ascii="宋体" w:hAnsi="宋体" w:eastAsia="宋体" w:cs="宋体"/>
                <w:b/>
                <w:bCs/>
                <w:color w:val="auto"/>
                <w:sz w:val="21"/>
                <w:szCs w:val="21"/>
                <w:lang w:val="en-US" w:eastAsia="zh-CN"/>
              </w:rPr>
            </w:pPr>
            <w:r>
              <w:rPr>
                <w:rStyle w:val="112"/>
                <w:rFonts w:hint="eastAsia" w:ascii="宋体" w:hAnsi="宋体" w:eastAsia="宋体" w:cs="宋体"/>
                <w:b/>
                <w:bCs/>
                <w:color w:val="auto"/>
                <w:sz w:val="21"/>
                <w:szCs w:val="21"/>
              </w:rPr>
              <w:t>1、提供的专业技术人员的构成、配备科学合理，优于岗位要求的，得</w:t>
            </w:r>
            <w:r>
              <w:rPr>
                <w:rStyle w:val="112"/>
                <w:rFonts w:hint="eastAsia" w:ascii="宋体" w:hAnsi="宋体" w:eastAsia="宋体" w:cs="宋体"/>
                <w:b/>
                <w:bCs/>
                <w:color w:val="auto"/>
                <w:sz w:val="21"/>
                <w:szCs w:val="21"/>
                <w:lang w:val="en-US" w:eastAsia="zh-CN"/>
              </w:rPr>
              <w:t>2分</w:t>
            </w:r>
          </w:p>
          <w:p>
            <w:pPr>
              <w:spacing w:line="360" w:lineRule="auto"/>
              <w:rPr>
                <w:rFonts w:hint="eastAsia" w:ascii="宋体" w:hAnsi="宋体" w:eastAsia="宋体" w:cs="宋体"/>
                <w:b/>
                <w:bCs/>
                <w:color w:val="auto"/>
                <w:kern w:val="1"/>
                <w:sz w:val="21"/>
                <w:szCs w:val="21"/>
              </w:rPr>
            </w:pPr>
            <w:r>
              <w:rPr>
                <w:rFonts w:hint="eastAsia" w:ascii="宋体" w:hAnsi="宋体" w:eastAsia="宋体" w:cs="宋体"/>
                <w:b/>
                <w:bCs/>
                <w:color w:val="auto"/>
                <w:kern w:val="1"/>
                <w:sz w:val="21"/>
                <w:szCs w:val="21"/>
              </w:rPr>
              <w:t>提供的专业技术人员的构成、配备科学合理，满足岗位要求，一般的，得</w:t>
            </w:r>
            <w:r>
              <w:rPr>
                <w:rFonts w:hint="eastAsia" w:ascii="宋体" w:hAnsi="宋体" w:eastAsia="宋体" w:cs="宋体"/>
                <w:b/>
                <w:bCs/>
                <w:color w:val="auto"/>
                <w:kern w:val="1"/>
                <w:sz w:val="21"/>
                <w:szCs w:val="21"/>
                <w:lang w:val="en-US" w:eastAsia="zh-CN"/>
              </w:rPr>
              <w:t>1</w:t>
            </w:r>
            <w:r>
              <w:rPr>
                <w:rFonts w:hint="eastAsia" w:ascii="宋体" w:hAnsi="宋体" w:eastAsia="宋体" w:cs="宋体"/>
                <w:b/>
                <w:bCs/>
                <w:color w:val="auto"/>
                <w:kern w:val="1"/>
                <w:sz w:val="21"/>
                <w:szCs w:val="21"/>
              </w:rPr>
              <w:t>分。</w:t>
            </w:r>
          </w:p>
          <w:p>
            <w:pPr>
              <w:spacing w:line="360" w:lineRule="auto"/>
              <w:rPr>
                <w:rFonts w:hint="eastAsia" w:ascii="宋体" w:hAnsi="宋体" w:eastAsia="宋体" w:cs="宋体"/>
                <w:b/>
                <w:bCs/>
                <w:color w:val="auto"/>
                <w:kern w:val="1"/>
                <w:sz w:val="21"/>
                <w:szCs w:val="21"/>
              </w:rPr>
            </w:pPr>
            <w:r>
              <w:rPr>
                <w:rFonts w:hint="eastAsia" w:ascii="宋体" w:hAnsi="宋体" w:eastAsia="宋体" w:cs="宋体"/>
                <w:b/>
                <w:bCs/>
                <w:color w:val="auto"/>
                <w:kern w:val="1"/>
                <w:sz w:val="21"/>
                <w:szCs w:val="21"/>
              </w:rPr>
              <w:t>提供的专业技术人员的构成、配备科学合理，满足岗位要求，</w:t>
            </w:r>
            <w:r>
              <w:rPr>
                <w:rFonts w:hint="eastAsia" w:ascii="宋体" w:hAnsi="宋体" w:eastAsia="宋体" w:cs="宋体"/>
                <w:b/>
                <w:bCs/>
                <w:color w:val="auto"/>
                <w:kern w:val="1"/>
                <w:sz w:val="21"/>
                <w:szCs w:val="21"/>
                <w:lang w:eastAsia="zh-CN"/>
              </w:rPr>
              <w:t>相对</w:t>
            </w:r>
            <w:r>
              <w:rPr>
                <w:rFonts w:hint="eastAsia" w:ascii="宋体" w:hAnsi="宋体" w:eastAsia="宋体" w:cs="宋体"/>
                <w:b/>
                <w:bCs/>
                <w:color w:val="auto"/>
                <w:kern w:val="1"/>
                <w:sz w:val="21"/>
                <w:szCs w:val="21"/>
              </w:rPr>
              <w:t>薄弱的，得1分。</w:t>
            </w:r>
          </w:p>
          <w:p>
            <w:pPr>
              <w:spacing w:line="360" w:lineRule="auto"/>
              <w:rPr>
                <w:rStyle w:val="112"/>
                <w:rFonts w:hint="eastAsia" w:ascii="宋体" w:hAnsi="宋体" w:eastAsia="宋体" w:cs="宋体"/>
                <w:b/>
                <w:bCs/>
                <w:color w:val="auto"/>
                <w:sz w:val="21"/>
                <w:szCs w:val="21"/>
              </w:rPr>
            </w:pPr>
            <w:r>
              <w:rPr>
                <w:rStyle w:val="112"/>
                <w:rFonts w:hint="eastAsia" w:ascii="宋体" w:hAnsi="宋体" w:eastAsia="宋体" w:cs="宋体"/>
                <w:b/>
                <w:bCs/>
                <w:color w:val="auto"/>
                <w:sz w:val="21"/>
                <w:szCs w:val="21"/>
              </w:rPr>
              <w:t>2、在满足采购人要求的基础上，根据采购人需求提出合理化建议，具有丰富的专业管理经验和特色，得</w:t>
            </w:r>
            <w:r>
              <w:rPr>
                <w:rStyle w:val="112"/>
                <w:rFonts w:hint="eastAsia" w:ascii="宋体" w:hAnsi="宋体" w:eastAsia="宋体" w:cs="宋体"/>
                <w:b/>
                <w:bCs/>
                <w:color w:val="auto"/>
                <w:sz w:val="21"/>
                <w:szCs w:val="21"/>
                <w:lang w:val="en-US" w:eastAsia="zh-CN"/>
              </w:rPr>
              <w:t>2</w:t>
            </w:r>
            <w:r>
              <w:rPr>
                <w:rStyle w:val="112"/>
                <w:rFonts w:hint="eastAsia" w:ascii="宋体" w:hAnsi="宋体" w:eastAsia="宋体" w:cs="宋体"/>
                <w:b/>
                <w:bCs/>
                <w:color w:val="auto"/>
                <w:sz w:val="21"/>
                <w:szCs w:val="21"/>
              </w:rPr>
              <w:t>分；</w:t>
            </w:r>
          </w:p>
          <w:p>
            <w:pPr>
              <w:spacing w:line="360" w:lineRule="auto"/>
              <w:rPr>
                <w:rFonts w:hint="eastAsia" w:ascii="宋体" w:hAnsi="宋体" w:eastAsia="宋体" w:cs="宋体"/>
                <w:b/>
                <w:bCs/>
                <w:color w:val="auto"/>
                <w:kern w:val="1"/>
                <w:sz w:val="21"/>
                <w:szCs w:val="21"/>
              </w:rPr>
            </w:pPr>
            <w:r>
              <w:rPr>
                <w:rFonts w:hint="eastAsia" w:ascii="宋体" w:hAnsi="宋体" w:eastAsia="宋体" w:cs="宋体"/>
                <w:b/>
                <w:bCs/>
                <w:color w:val="auto"/>
                <w:kern w:val="1"/>
                <w:sz w:val="21"/>
                <w:szCs w:val="21"/>
              </w:rPr>
              <w:t>满足采购人要求的基础，根据采购人需求提出较合理化建议，具有专业管理特色和经验的，得</w:t>
            </w:r>
            <w:r>
              <w:rPr>
                <w:rFonts w:hint="eastAsia" w:ascii="宋体" w:hAnsi="宋体" w:eastAsia="宋体" w:cs="宋体"/>
                <w:b/>
                <w:bCs/>
                <w:color w:val="auto"/>
                <w:kern w:val="1"/>
                <w:sz w:val="21"/>
                <w:szCs w:val="21"/>
                <w:lang w:val="en-US" w:eastAsia="zh-CN"/>
              </w:rPr>
              <w:t>2</w:t>
            </w:r>
            <w:r>
              <w:rPr>
                <w:rFonts w:hint="eastAsia" w:ascii="宋体" w:hAnsi="宋体" w:eastAsia="宋体" w:cs="宋体"/>
                <w:b/>
                <w:bCs/>
                <w:color w:val="auto"/>
                <w:kern w:val="1"/>
                <w:sz w:val="21"/>
                <w:szCs w:val="21"/>
              </w:rPr>
              <w:t>分；</w:t>
            </w:r>
          </w:p>
          <w:p>
            <w:pPr>
              <w:spacing w:line="360" w:lineRule="auto"/>
              <w:rPr>
                <w:rStyle w:val="112"/>
                <w:rFonts w:hint="eastAsia" w:ascii="宋体" w:hAnsi="宋体" w:eastAsia="宋体" w:cs="宋体"/>
                <w:b/>
                <w:bCs/>
                <w:color w:val="auto"/>
                <w:sz w:val="21"/>
                <w:szCs w:val="21"/>
              </w:rPr>
            </w:pPr>
            <w:r>
              <w:rPr>
                <w:rFonts w:hint="eastAsia" w:ascii="宋体" w:hAnsi="宋体" w:eastAsia="宋体" w:cs="宋体"/>
                <w:b/>
                <w:bCs/>
                <w:color w:val="auto"/>
                <w:kern w:val="1"/>
                <w:sz w:val="21"/>
                <w:szCs w:val="21"/>
              </w:rPr>
              <w:t>基本满足采购人的要求，根据采购人需求提出合理化建议欠缺，专业管理特色和经验不足的，得</w:t>
            </w:r>
            <w:r>
              <w:rPr>
                <w:rFonts w:hint="eastAsia" w:ascii="宋体" w:hAnsi="宋体" w:eastAsia="宋体" w:cs="宋体"/>
                <w:b/>
                <w:bCs/>
                <w:color w:val="auto"/>
                <w:kern w:val="1"/>
                <w:sz w:val="21"/>
                <w:szCs w:val="21"/>
                <w:lang w:val="en-US" w:eastAsia="zh-CN"/>
              </w:rPr>
              <w:t>2</w:t>
            </w:r>
            <w:r>
              <w:rPr>
                <w:rFonts w:hint="eastAsia" w:ascii="宋体" w:hAnsi="宋体" w:eastAsia="宋体" w:cs="宋体"/>
                <w:b/>
                <w:bCs/>
                <w:color w:val="auto"/>
                <w:kern w:val="1"/>
                <w:sz w:val="21"/>
                <w:szCs w:val="21"/>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777" w:type="dxa"/>
            <w:vMerge w:val="continue"/>
            <w:noWrap w:val="0"/>
            <w:vAlign w:val="center"/>
          </w:tcPr>
          <w:p>
            <w:pPr>
              <w:autoSpaceDE w:val="0"/>
              <w:autoSpaceDN w:val="0"/>
              <w:adjustRightInd w:val="0"/>
              <w:spacing w:line="360" w:lineRule="auto"/>
              <w:ind w:firstLine="422" w:firstLineChars="200"/>
              <w:rPr>
                <w:rFonts w:hint="eastAsia" w:ascii="宋体" w:hAnsi="宋体" w:eastAsia="宋体" w:cs="宋体"/>
                <w:b/>
                <w:bCs/>
                <w:color w:val="auto"/>
                <w:sz w:val="21"/>
                <w:szCs w:val="21"/>
              </w:rPr>
            </w:pPr>
          </w:p>
        </w:tc>
        <w:tc>
          <w:tcPr>
            <w:tcW w:w="960" w:type="dxa"/>
            <w:noWrap w:val="0"/>
            <w:vAlign w:val="center"/>
          </w:tcPr>
          <w:p>
            <w:pPr>
              <w:spacing w:line="360" w:lineRule="auto"/>
              <w:jc w:val="center"/>
              <w:rPr>
                <w:rStyle w:val="112"/>
                <w:rFonts w:hint="eastAsia" w:ascii="宋体" w:hAnsi="宋体" w:eastAsia="宋体" w:cs="宋体"/>
                <w:b/>
                <w:bCs/>
                <w:color w:val="auto"/>
                <w:sz w:val="21"/>
                <w:szCs w:val="21"/>
              </w:rPr>
            </w:pPr>
            <w:r>
              <w:rPr>
                <w:rStyle w:val="112"/>
                <w:rFonts w:hint="eastAsia" w:ascii="宋体" w:hAnsi="宋体" w:eastAsia="宋体" w:cs="宋体"/>
                <w:b/>
                <w:bCs/>
                <w:color w:val="auto"/>
                <w:sz w:val="21"/>
                <w:szCs w:val="21"/>
              </w:rPr>
              <w:t>同类业绩</w:t>
            </w:r>
          </w:p>
        </w:tc>
        <w:tc>
          <w:tcPr>
            <w:tcW w:w="896" w:type="dxa"/>
            <w:noWrap w:val="0"/>
            <w:vAlign w:val="center"/>
          </w:tcPr>
          <w:p>
            <w:pPr>
              <w:spacing w:line="360" w:lineRule="auto"/>
              <w:jc w:val="center"/>
              <w:rPr>
                <w:rStyle w:val="112"/>
                <w:rFonts w:hint="eastAsia" w:ascii="宋体" w:hAnsi="宋体" w:eastAsia="宋体" w:cs="宋体"/>
                <w:b/>
                <w:bCs/>
                <w:color w:val="auto"/>
                <w:sz w:val="21"/>
                <w:szCs w:val="21"/>
                <w:lang w:val="en-US" w:eastAsia="zh-CN"/>
              </w:rPr>
            </w:pPr>
            <w:r>
              <w:rPr>
                <w:rStyle w:val="112"/>
                <w:rFonts w:hint="eastAsia" w:ascii="宋体" w:hAnsi="宋体" w:eastAsia="宋体" w:cs="宋体"/>
                <w:b/>
                <w:bCs/>
                <w:color w:val="auto"/>
                <w:sz w:val="21"/>
                <w:szCs w:val="21"/>
                <w:lang w:val="en-US" w:eastAsia="zh-CN"/>
              </w:rPr>
              <w:t>10</w:t>
            </w:r>
          </w:p>
        </w:tc>
        <w:tc>
          <w:tcPr>
            <w:tcW w:w="6566" w:type="dxa"/>
            <w:noWrap w:val="0"/>
            <w:vAlign w:val="top"/>
          </w:tcPr>
          <w:p>
            <w:pPr>
              <w:autoSpaceDE w:val="0"/>
              <w:autoSpaceDN w:val="0"/>
              <w:adjustRightInd w:val="0"/>
              <w:spacing w:line="360" w:lineRule="auto"/>
              <w:ind w:firstLine="482"/>
              <w:rPr>
                <w:rFonts w:hint="eastAsia" w:ascii="宋体" w:hAnsi="宋体" w:eastAsia="宋体" w:cs="宋体"/>
                <w:b/>
                <w:bCs/>
                <w:color w:val="auto"/>
                <w:sz w:val="21"/>
                <w:szCs w:val="21"/>
                <w:lang w:val="zh-CN"/>
              </w:rPr>
            </w:pPr>
            <w:r>
              <w:rPr>
                <w:rFonts w:hint="eastAsia" w:ascii="宋体" w:hAnsi="宋体" w:eastAsia="宋体" w:cs="宋体"/>
                <w:b/>
                <w:bCs/>
                <w:color w:val="auto"/>
                <w:sz w:val="21"/>
                <w:szCs w:val="21"/>
                <w:lang w:val="zh-CN"/>
              </w:rPr>
              <w:t>自</w:t>
            </w:r>
            <w:r>
              <w:rPr>
                <w:rFonts w:hint="eastAsia" w:ascii="宋体" w:hAnsi="宋体" w:eastAsia="宋体" w:cs="宋体"/>
                <w:b/>
                <w:bCs/>
                <w:color w:val="auto"/>
                <w:sz w:val="21"/>
                <w:szCs w:val="21"/>
                <w:lang w:val="en-US" w:eastAsia="zh-CN"/>
              </w:rPr>
              <w:t>2023</w:t>
            </w:r>
            <w:r>
              <w:rPr>
                <w:rFonts w:hint="eastAsia" w:ascii="宋体" w:hAnsi="宋体" w:eastAsia="宋体" w:cs="宋体"/>
                <w:b/>
                <w:bCs/>
                <w:color w:val="auto"/>
                <w:sz w:val="21"/>
                <w:szCs w:val="21"/>
                <w:lang w:val="zh-CN"/>
              </w:rPr>
              <w:t>年1月1日至今已完成</w:t>
            </w:r>
            <w:r>
              <w:rPr>
                <w:rFonts w:hint="eastAsia" w:ascii="宋体" w:hAnsi="宋体" w:eastAsia="宋体" w:cs="宋体"/>
                <w:b/>
                <w:bCs/>
                <w:color w:val="auto"/>
                <w:sz w:val="21"/>
                <w:szCs w:val="21"/>
                <w:lang w:val="en-US" w:eastAsia="zh-CN"/>
              </w:rPr>
              <w:t>50</w:t>
            </w:r>
            <w:r>
              <w:rPr>
                <w:rFonts w:hint="eastAsia" w:ascii="宋体" w:hAnsi="宋体" w:eastAsia="宋体" w:cs="宋体"/>
                <w:b/>
                <w:bCs/>
                <w:color w:val="auto"/>
                <w:sz w:val="21"/>
                <w:szCs w:val="21"/>
                <w:lang w:val="zh-CN"/>
              </w:rPr>
              <w:t>万以上同类项目业绩合同，每份得</w:t>
            </w:r>
            <w:r>
              <w:rPr>
                <w:rFonts w:hint="eastAsia" w:ascii="宋体" w:hAnsi="宋体" w:eastAsia="宋体" w:cs="宋体"/>
                <w:b/>
                <w:bCs/>
                <w:color w:val="auto"/>
                <w:sz w:val="21"/>
                <w:szCs w:val="21"/>
                <w:lang w:val="en-US" w:eastAsia="zh-CN"/>
              </w:rPr>
              <w:t>5</w:t>
            </w:r>
            <w:r>
              <w:rPr>
                <w:rFonts w:hint="eastAsia" w:ascii="宋体" w:hAnsi="宋体" w:eastAsia="宋体" w:cs="宋体"/>
                <w:b/>
                <w:bCs/>
                <w:color w:val="auto"/>
                <w:sz w:val="21"/>
                <w:szCs w:val="21"/>
                <w:lang w:val="zh-CN"/>
              </w:rPr>
              <w:t>分，满分</w:t>
            </w:r>
            <w:r>
              <w:rPr>
                <w:rFonts w:hint="eastAsia" w:ascii="宋体" w:hAnsi="宋体" w:eastAsia="宋体" w:cs="宋体"/>
                <w:b/>
                <w:bCs/>
                <w:color w:val="auto"/>
                <w:sz w:val="21"/>
                <w:szCs w:val="21"/>
                <w:lang w:val="en-US" w:eastAsia="zh-CN"/>
              </w:rPr>
              <w:t>10</w:t>
            </w:r>
            <w:r>
              <w:rPr>
                <w:rFonts w:hint="eastAsia" w:ascii="宋体" w:hAnsi="宋体" w:eastAsia="宋体" w:cs="宋体"/>
                <w:b/>
                <w:bCs/>
                <w:color w:val="auto"/>
                <w:sz w:val="21"/>
                <w:szCs w:val="21"/>
                <w:lang w:val="zh-CN"/>
              </w:rPr>
              <w:t>分。</w:t>
            </w:r>
          </w:p>
          <w:p>
            <w:pPr>
              <w:autoSpaceDE w:val="0"/>
              <w:autoSpaceDN w:val="0"/>
              <w:adjustRightInd w:val="0"/>
              <w:spacing w:line="360" w:lineRule="auto"/>
              <w:ind w:firstLine="422" w:firstLineChars="200"/>
              <w:rPr>
                <w:rFonts w:hint="eastAsia" w:ascii="宋体" w:hAnsi="宋体" w:eastAsia="宋体" w:cs="宋体"/>
                <w:b/>
                <w:bCs/>
                <w:color w:val="auto"/>
                <w:sz w:val="21"/>
                <w:szCs w:val="21"/>
                <w:lang w:val="zh-CN"/>
              </w:rPr>
            </w:pPr>
            <w:r>
              <w:rPr>
                <w:rFonts w:hint="eastAsia" w:ascii="宋体" w:hAnsi="宋体" w:eastAsia="宋体" w:cs="宋体"/>
                <w:b/>
                <w:bCs/>
                <w:color w:val="auto"/>
                <w:sz w:val="21"/>
                <w:szCs w:val="21"/>
                <w:lang w:val="zh-CN"/>
              </w:rPr>
              <w:t>须提供合同复印件并加盖企业公章，未提供不得分。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777" w:type="dxa"/>
            <w:vMerge w:val="continue"/>
            <w:noWrap w:val="0"/>
            <w:vAlign w:val="center"/>
          </w:tcPr>
          <w:p>
            <w:pPr>
              <w:autoSpaceDE w:val="0"/>
              <w:autoSpaceDN w:val="0"/>
              <w:adjustRightInd w:val="0"/>
              <w:spacing w:line="360" w:lineRule="auto"/>
              <w:ind w:firstLine="422" w:firstLineChars="200"/>
              <w:rPr>
                <w:rFonts w:hint="eastAsia" w:ascii="宋体" w:hAnsi="宋体" w:eastAsia="宋体" w:cs="宋体"/>
                <w:b/>
                <w:bCs/>
                <w:color w:val="auto"/>
                <w:sz w:val="21"/>
                <w:szCs w:val="21"/>
              </w:rPr>
            </w:pPr>
          </w:p>
        </w:tc>
        <w:tc>
          <w:tcPr>
            <w:tcW w:w="960" w:type="dxa"/>
            <w:noWrap w:val="0"/>
            <w:vAlign w:val="center"/>
          </w:tcPr>
          <w:p>
            <w:pPr>
              <w:spacing w:line="360" w:lineRule="auto"/>
              <w:jc w:val="center"/>
              <w:rPr>
                <w:rFonts w:hint="eastAsia" w:ascii="宋体" w:hAnsi="宋体" w:eastAsia="宋体" w:cs="宋体"/>
                <w:b/>
                <w:bCs/>
                <w:color w:val="auto"/>
                <w:sz w:val="21"/>
                <w:szCs w:val="21"/>
              </w:rPr>
            </w:pPr>
            <w:r>
              <w:rPr>
                <w:rStyle w:val="112"/>
                <w:rFonts w:hint="eastAsia" w:ascii="宋体" w:hAnsi="宋体" w:eastAsia="宋体" w:cs="宋体"/>
                <w:b/>
                <w:bCs/>
                <w:color w:val="auto"/>
                <w:sz w:val="21"/>
                <w:szCs w:val="21"/>
              </w:rPr>
              <w:t>服务保证措施</w:t>
            </w:r>
          </w:p>
        </w:tc>
        <w:tc>
          <w:tcPr>
            <w:tcW w:w="896" w:type="dxa"/>
            <w:noWrap w:val="0"/>
            <w:vAlign w:val="center"/>
          </w:tcPr>
          <w:p>
            <w:pPr>
              <w:spacing w:line="360" w:lineRule="auto"/>
              <w:jc w:val="center"/>
              <w:rPr>
                <w:rFonts w:hint="eastAsia" w:ascii="宋体" w:hAnsi="宋体" w:eastAsia="宋体" w:cs="宋体"/>
                <w:b/>
                <w:bCs/>
                <w:color w:val="auto"/>
                <w:sz w:val="21"/>
                <w:szCs w:val="21"/>
              </w:rPr>
            </w:pPr>
            <w:r>
              <w:rPr>
                <w:rStyle w:val="112"/>
                <w:rFonts w:hint="eastAsia" w:ascii="宋体" w:hAnsi="宋体" w:eastAsia="宋体" w:cs="宋体"/>
                <w:b/>
                <w:bCs/>
                <w:color w:val="auto"/>
                <w:sz w:val="21"/>
                <w:szCs w:val="21"/>
              </w:rPr>
              <w:t>10</w:t>
            </w:r>
          </w:p>
        </w:tc>
        <w:tc>
          <w:tcPr>
            <w:tcW w:w="6566" w:type="dxa"/>
            <w:noWrap w:val="0"/>
            <w:vAlign w:val="top"/>
          </w:tcPr>
          <w:p>
            <w:pPr>
              <w:autoSpaceDE w:val="0"/>
              <w:autoSpaceDN w:val="0"/>
              <w:adjustRightInd w:val="0"/>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kern w:val="1"/>
                <w:sz w:val="21"/>
                <w:szCs w:val="21"/>
              </w:rPr>
              <w:t>供应商</w:t>
            </w:r>
            <w:r>
              <w:rPr>
                <w:rFonts w:hint="eastAsia" w:ascii="宋体" w:hAnsi="宋体" w:eastAsia="宋体" w:cs="宋体"/>
                <w:b/>
                <w:bCs/>
                <w:color w:val="auto"/>
                <w:sz w:val="21"/>
                <w:szCs w:val="21"/>
              </w:rPr>
              <w:t>服务保证措施等健全，建立完整的活动记录收集及统计完善、反馈等客户质量保证措施，得5-1分；</w:t>
            </w:r>
          </w:p>
          <w:p>
            <w:pPr>
              <w:autoSpaceDE w:val="0"/>
              <w:autoSpaceDN w:val="0"/>
              <w:adjustRightInd w:val="0"/>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lang w:val="zh-CN"/>
              </w:rPr>
              <w:t>有详细的应急服务措施的，得5-1分。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777" w:type="dxa"/>
            <w:noWrap w:val="0"/>
            <w:vAlign w:val="center"/>
          </w:tcPr>
          <w:p>
            <w:pPr>
              <w:autoSpaceDE w:val="0"/>
              <w:autoSpaceDN w:val="0"/>
              <w:adjustRightInd w:val="0"/>
              <w:spacing w:line="36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商务部分</w:t>
            </w:r>
          </w:p>
          <w:p>
            <w:pPr>
              <w:pStyle w:val="2"/>
              <w:rPr>
                <w:rFonts w:hint="eastAsia" w:ascii="宋体" w:hAnsi="宋体" w:eastAsia="宋体" w:cs="宋体"/>
                <w:b/>
                <w:bCs/>
                <w:sz w:val="21"/>
                <w:szCs w:val="21"/>
                <w:lang w:val="en-US" w:eastAsia="zh-CN"/>
              </w:rPr>
            </w:pPr>
            <w:r>
              <w:rPr>
                <w:rFonts w:hint="eastAsia" w:ascii="宋体" w:hAnsi="宋体" w:eastAsia="宋体" w:cs="宋体"/>
                <w:b/>
                <w:bCs/>
                <w:color w:val="auto"/>
                <w:sz w:val="21"/>
                <w:szCs w:val="21"/>
                <w:lang w:val="en-US" w:eastAsia="zh-CN"/>
              </w:rPr>
              <w:t>（30分）</w:t>
            </w:r>
          </w:p>
        </w:tc>
        <w:tc>
          <w:tcPr>
            <w:tcW w:w="960" w:type="dxa"/>
            <w:noWrap w:val="0"/>
            <w:vAlign w:val="center"/>
          </w:tcPr>
          <w:p>
            <w:pPr>
              <w:spacing w:line="360" w:lineRule="auto"/>
              <w:jc w:val="center"/>
              <w:rPr>
                <w:rStyle w:val="112"/>
                <w:rFonts w:hint="eastAsia" w:ascii="宋体" w:hAnsi="宋体" w:eastAsia="宋体" w:cs="宋体"/>
                <w:b/>
                <w:bCs/>
                <w:color w:val="auto"/>
                <w:sz w:val="21"/>
                <w:szCs w:val="21"/>
                <w:lang w:val="en-US" w:eastAsia="zh-CN"/>
              </w:rPr>
            </w:pPr>
            <w:r>
              <w:rPr>
                <w:rStyle w:val="112"/>
                <w:rFonts w:hint="eastAsia" w:ascii="宋体" w:hAnsi="宋体" w:eastAsia="宋体" w:cs="宋体"/>
                <w:b/>
                <w:bCs/>
                <w:color w:val="auto"/>
                <w:sz w:val="21"/>
                <w:szCs w:val="21"/>
                <w:lang w:val="en-US" w:eastAsia="zh-CN"/>
              </w:rPr>
              <w:t>合理最低价</w:t>
            </w:r>
          </w:p>
        </w:tc>
        <w:tc>
          <w:tcPr>
            <w:tcW w:w="896" w:type="dxa"/>
            <w:noWrap w:val="0"/>
            <w:vAlign w:val="center"/>
          </w:tcPr>
          <w:p>
            <w:pPr>
              <w:spacing w:line="360" w:lineRule="auto"/>
              <w:jc w:val="center"/>
              <w:rPr>
                <w:rStyle w:val="112"/>
                <w:rFonts w:hint="eastAsia" w:ascii="宋体" w:hAnsi="宋体" w:eastAsia="宋体" w:cs="宋体"/>
                <w:b/>
                <w:bCs/>
                <w:color w:val="auto"/>
                <w:sz w:val="21"/>
                <w:szCs w:val="21"/>
                <w:lang w:val="en-US" w:eastAsia="zh-CN"/>
              </w:rPr>
            </w:pPr>
            <w:r>
              <w:rPr>
                <w:rStyle w:val="112"/>
                <w:rFonts w:hint="eastAsia" w:ascii="宋体" w:hAnsi="宋体" w:eastAsia="宋体" w:cs="宋体"/>
                <w:b/>
                <w:bCs/>
                <w:color w:val="auto"/>
                <w:sz w:val="21"/>
                <w:szCs w:val="21"/>
                <w:lang w:val="en-US" w:eastAsia="zh-CN"/>
              </w:rPr>
              <w:t>30</w:t>
            </w:r>
          </w:p>
        </w:tc>
        <w:tc>
          <w:tcPr>
            <w:tcW w:w="6566" w:type="dxa"/>
            <w:noWrap w:val="0"/>
            <w:vAlign w:val="top"/>
          </w:tcPr>
          <w:p>
            <w:pPr>
              <w:autoSpaceDE w:val="0"/>
              <w:autoSpaceDN w:val="0"/>
              <w:adjustRightInd w:val="0"/>
              <w:spacing w:line="360" w:lineRule="auto"/>
              <w:rPr>
                <w:rFonts w:hint="eastAsia" w:ascii="宋体" w:hAnsi="宋体" w:eastAsia="宋体" w:cs="宋体"/>
                <w:b/>
                <w:bCs/>
                <w:color w:val="auto"/>
                <w:sz w:val="21"/>
                <w:szCs w:val="21"/>
                <w:lang w:val="zh-CN"/>
              </w:rPr>
            </w:pPr>
            <w:r>
              <w:rPr>
                <w:rFonts w:hint="eastAsia" w:ascii="宋体" w:hAnsi="宋体" w:eastAsia="宋体" w:cs="宋体"/>
                <w:b/>
                <w:bCs/>
                <w:spacing w:val="4"/>
                <w:sz w:val="21"/>
                <w:szCs w:val="21"/>
                <w:lang w:val="en-US" w:eastAsia="zh-CN"/>
              </w:rPr>
              <w:t>1.</w:t>
            </w:r>
            <w:r>
              <w:rPr>
                <w:rFonts w:hint="eastAsia" w:ascii="宋体" w:hAnsi="宋体" w:eastAsia="宋体" w:cs="宋体"/>
                <w:b/>
                <w:bCs/>
                <w:spacing w:val="4"/>
                <w:sz w:val="21"/>
                <w:szCs w:val="21"/>
              </w:rPr>
              <w:t>开标报价的基础上开展至少</w:t>
            </w:r>
            <w:r>
              <w:rPr>
                <w:rFonts w:hint="eastAsia" w:ascii="宋体" w:hAnsi="宋体" w:eastAsia="宋体" w:cs="宋体"/>
                <w:b/>
                <w:bCs/>
                <w:spacing w:val="4"/>
                <w:sz w:val="21"/>
                <w:szCs w:val="21"/>
                <w:lang w:val="en-US" w:eastAsia="zh-CN"/>
              </w:rPr>
              <w:t>2</w:t>
            </w:r>
            <w:r>
              <w:rPr>
                <w:rFonts w:hint="eastAsia" w:ascii="宋体" w:hAnsi="宋体" w:eastAsia="宋体" w:cs="宋体"/>
                <w:b/>
                <w:bCs/>
                <w:spacing w:val="4"/>
                <w:sz w:val="21"/>
                <w:szCs w:val="21"/>
              </w:rPr>
              <w:t>轮商务谈判，</w:t>
            </w:r>
            <w:r>
              <w:rPr>
                <w:rFonts w:hint="eastAsia" w:ascii="宋体" w:hAnsi="宋体" w:eastAsia="宋体" w:cs="宋体"/>
                <w:b/>
                <w:bCs/>
                <w:spacing w:val="4"/>
                <w:sz w:val="21"/>
                <w:szCs w:val="21"/>
                <w:lang w:val="en-US" w:eastAsia="zh-CN"/>
              </w:rPr>
              <w:t>合理最低价得分30分</w:t>
            </w:r>
            <w:r>
              <w:rPr>
                <w:rFonts w:hint="eastAsia" w:ascii="宋体" w:hAnsi="宋体" w:eastAsia="宋体" w:cs="宋体"/>
                <w:b/>
                <w:bCs/>
                <w:spacing w:val="4"/>
                <w:sz w:val="21"/>
                <w:szCs w:val="21"/>
                <w:lang w:eastAsia="zh-CN"/>
              </w:rPr>
              <w:t>。</w:t>
            </w:r>
            <w:r>
              <w:rPr>
                <w:rFonts w:hint="eastAsia" w:ascii="宋体" w:hAnsi="宋体" w:eastAsia="宋体" w:cs="宋体"/>
                <w:b/>
                <w:bCs/>
                <w:color w:val="000000"/>
                <w:kern w:val="0"/>
                <w:sz w:val="21"/>
                <w:szCs w:val="21"/>
              </w:rPr>
              <w:br w:type="textWrapping"/>
            </w:r>
            <w:r>
              <w:rPr>
                <w:rFonts w:hint="eastAsia" w:ascii="宋体" w:hAnsi="宋体" w:eastAsia="宋体" w:cs="宋体"/>
                <w:b/>
                <w:bCs/>
                <w:color w:val="000000"/>
                <w:kern w:val="0"/>
                <w:sz w:val="21"/>
                <w:szCs w:val="21"/>
                <w:lang w:val="en-US" w:eastAsia="zh-CN"/>
              </w:rPr>
              <w:t>2.</w:t>
            </w:r>
            <w:r>
              <w:rPr>
                <w:rFonts w:hint="eastAsia" w:ascii="宋体" w:hAnsi="宋体" w:eastAsia="宋体" w:cs="宋体"/>
                <w:b/>
                <w:bCs/>
                <w:color w:val="000000"/>
                <w:kern w:val="0"/>
                <w:sz w:val="21"/>
                <w:szCs w:val="21"/>
              </w:rPr>
              <w:t>评标</w:t>
            </w:r>
            <w:r>
              <w:rPr>
                <w:rFonts w:hint="eastAsia" w:ascii="宋体" w:hAnsi="宋体" w:eastAsia="宋体" w:cs="宋体"/>
                <w:b/>
                <w:bCs/>
                <w:color w:val="000000"/>
                <w:kern w:val="0"/>
                <w:sz w:val="21"/>
                <w:szCs w:val="21"/>
                <w:lang w:val="en-US" w:eastAsia="zh-CN"/>
              </w:rPr>
              <w:t>专家组</w:t>
            </w:r>
            <w:r>
              <w:rPr>
                <w:rFonts w:hint="eastAsia" w:ascii="宋体" w:hAnsi="宋体" w:eastAsia="宋体" w:cs="宋体"/>
                <w:b/>
                <w:bCs/>
                <w:color w:val="000000"/>
                <w:kern w:val="0"/>
                <w:sz w:val="21"/>
                <w:szCs w:val="21"/>
              </w:rPr>
              <w:t>二分之一以上人员认为某投标总报价有低于成本价嫌疑的，视为无效报价，不进入下一步评审</w:t>
            </w:r>
          </w:p>
        </w:tc>
      </w:tr>
    </w:tbl>
    <w:p>
      <w:pPr>
        <w:pStyle w:val="76"/>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p>
    <w:p>
      <w:pPr>
        <w:pStyle w:val="73"/>
      </w:pPr>
      <w:r>
        <w:rPr>
          <w:rFonts w:hint="eastAsia"/>
          <w:lang w:val="en-US" w:eastAsia="zh-CN"/>
        </w:rPr>
        <w:t>定标</w:t>
      </w:r>
    </w:p>
    <w:p>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pPr>
        <w:pStyle w:val="73"/>
      </w:pPr>
      <w:r>
        <w:rPr>
          <w:rFonts w:hint="eastAsia"/>
          <w:lang w:val="en-US" w:eastAsia="zh-CN"/>
        </w:rPr>
        <w:t>废标及终止招标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7" w:name="OLE_LINK27"/>
      <w:bookmarkStart w:id="18" w:name="OLE_LINK26"/>
      <w:bookmarkStart w:id="19" w:name="OLE_LINK28"/>
      <w:bookmarkStart w:id="20" w:name="OLE_LINK29"/>
      <w:bookmarkStart w:id="21" w:name="OLE_LINK25"/>
      <w:r>
        <w:rPr>
          <w:rFonts w:hint="eastAsia" w:ascii="宋体" w:hAnsi="宋体" w:eastAsia="宋体" w:cs="宋体"/>
          <w:bCs/>
          <w:sz w:val="21"/>
          <w:szCs w:val="21"/>
          <w:highlight w:val="none"/>
        </w:rPr>
        <w:t>；</w:t>
      </w:r>
      <w:bookmarkEnd w:id="17"/>
      <w:bookmarkEnd w:id="18"/>
      <w:bookmarkEnd w:id="19"/>
      <w:bookmarkEnd w:id="20"/>
      <w:bookmarkEnd w:id="21"/>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73"/>
      </w:pPr>
      <w:r>
        <w:rPr>
          <w:rFonts w:hint="eastAsia"/>
          <w:lang w:val="en-US" w:eastAsia="zh-CN"/>
        </w:rPr>
        <w:t>合同签订</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4.招标人有权指定招标人的关联单位作为合同签订人，与中标人签署相关合同，且具体权利义务以中标人与招标人的关联公司最终签署的合同为准。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lang w:val="en-US" w:eastAsia="zh-CN"/>
        </w:rPr>
        <w:t>5</w:t>
      </w:r>
      <w:r>
        <w:rPr>
          <w:rFonts w:hint="eastAsia" w:ascii="宋体" w:hAnsi="宋体" w:cs="宋体"/>
          <w:b/>
          <w:sz w:val="21"/>
          <w:szCs w:val="21"/>
        </w:rPr>
        <w:t>.中标人由于履行义务的能力或信用有严重缺陷，招标人有权取消其中标资格，招标人将从中标候选单位中依序重新确定中标人，或重新组织招标；</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b/>
          <w:sz w:val="21"/>
          <w:szCs w:val="21"/>
        </w:rPr>
      </w:pPr>
      <w:r>
        <w:rPr>
          <w:rFonts w:hint="eastAsia" w:ascii="宋体" w:hAnsi="宋体" w:cs="宋体"/>
          <w:b/>
          <w:sz w:val="21"/>
          <w:szCs w:val="21"/>
          <w:lang w:val="en-US" w:eastAsia="zh-CN"/>
        </w:rPr>
        <w:t>6</w:t>
      </w:r>
      <w:r>
        <w:rPr>
          <w:rFonts w:hint="eastAsia" w:ascii="宋体" w:hAnsi="宋体" w:cs="宋体"/>
          <w:b/>
          <w:sz w:val="21"/>
          <w:szCs w:val="21"/>
        </w:rPr>
        <w:t>.合同以双方最终签署的版本为准。</w:t>
      </w:r>
    </w:p>
    <w:p>
      <w:pPr>
        <w:pStyle w:val="73"/>
        <w:rPr>
          <w:highlight w:val="none"/>
        </w:rPr>
      </w:pPr>
      <w:r>
        <w:rPr>
          <w:rFonts w:hint="eastAsia"/>
          <w:highlight w:val="none"/>
          <w:lang w:val="en-US" w:eastAsia="zh-CN"/>
        </w:rPr>
        <w:t>服务地点及付款</w:t>
      </w:r>
    </w:p>
    <w:p>
      <w:pPr>
        <w:pStyle w:val="73"/>
        <w:numPr>
          <w:ilvl w:val="0"/>
          <w:numId w:val="29"/>
        </w:numPr>
        <w:ind w:left="425" w:leftChars="0" w:hanging="425" w:firstLineChars="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highlight w:val="none"/>
          <w:lang w:val="en-US" w:eastAsia="zh-CN"/>
        </w:rPr>
        <w:t>服务地点：绵阳市辽宁大道100号中国重汽卡车绵阳分公司院内</w:t>
      </w:r>
    </w:p>
    <w:p>
      <w:pPr>
        <w:pStyle w:val="73"/>
        <w:numPr>
          <w:ilvl w:val="0"/>
          <w:numId w:val="29"/>
        </w:numPr>
        <w:ind w:left="425" w:leftChars="0" w:hanging="425" w:firstLineChars="0"/>
        <w:rPr>
          <w:rFonts w:hint="eastAsia" w:ascii="宋体" w:hAnsi="宋体" w:eastAsia="宋体" w:cs="宋体"/>
          <w:b w:val="0"/>
          <w:bCs w:val="0"/>
          <w:sz w:val="21"/>
          <w:szCs w:val="21"/>
          <w:lang w:val="en-US" w:eastAsia="zh-CN"/>
        </w:rPr>
      </w:pPr>
      <w:r>
        <w:rPr>
          <w:rFonts w:hint="eastAsia" w:ascii="宋体" w:hAnsi="宋体" w:eastAsia="宋体" w:cs="宋体"/>
          <w:b w:val="0"/>
          <w:bCs w:val="0"/>
          <w:color w:val="auto"/>
          <w:sz w:val="21"/>
          <w:szCs w:val="21"/>
          <w:highlight w:val="none"/>
        </w:rPr>
        <w:t>付款方式</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银行转账</w:t>
      </w:r>
      <w:r>
        <w:rPr>
          <w:rFonts w:hint="eastAsia" w:ascii="宋体" w:hAnsi="宋体" w:eastAsia="宋体" w:cs="宋体"/>
          <w:b w:val="0"/>
          <w:bCs w:val="0"/>
          <w:color w:val="auto"/>
          <w:sz w:val="21"/>
          <w:szCs w:val="21"/>
          <w:highlight w:val="none"/>
          <w:lang w:eastAsia="zh-CN"/>
        </w:rPr>
        <w:t>；</w:t>
      </w:r>
    </w:p>
    <w:p>
      <w:pPr>
        <w:pStyle w:val="73"/>
        <w:numPr>
          <w:ilvl w:val="0"/>
          <w:numId w:val="29"/>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付款节点：按月支付服务费</w:t>
      </w:r>
    </w:p>
    <w:p>
      <w:pPr>
        <w:pStyle w:val="73"/>
        <w:rPr>
          <w:rFonts w:hint="eastAsia"/>
          <w:highlight w:val="none"/>
          <w:lang w:val="en-US" w:eastAsia="zh-CN"/>
        </w:rPr>
      </w:pPr>
      <w:r>
        <w:rPr>
          <w:rFonts w:hint="eastAsia"/>
          <w:highlight w:val="none"/>
          <w:lang w:val="en-US" w:eastAsia="zh-CN"/>
        </w:rPr>
        <w:t>技术要求</w:t>
      </w:r>
    </w:p>
    <w:p>
      <w:pPr>
        <w:bidi w:val="0"/>
        <w:ind w:firstLine="420" w:firstLineChars="200"/>
        <w:rPr>
          <w:rFonts w:hint="eastAsia"/>
          <w:highlight w:val="none"/>
          <w:lang w:val="en-US" w:eastAsia="zh-CN"/>
        </w:rPr>
      </w:pPr>
      <w:r>
        <w:rPr>
          <w:rFonts w:hint="eastAsia"/>
          <w:highlight w:val="none"/>
        </w:rPr>
        <w:t>见本招标文件“第三章 技术协议书”，附后。</w:t>
      </w:r>
    </w:p>
    <w:p>
      <w:pPr>
        <w:pStyle w:val="73"/>
        <w:rPr>
          <w:rFonts w:hint="eastAsia"/>
          <w:lang w:val="en-US" w:eastAsia="zh-CN"/>
        </w:rPr>
      </w:pPr>
      <w:r>
        <w:rPr>
          <w:rFonts w:hint="eastAsia"/>
          <w:lang w:val="en-US" w:eastAsia="zh-CN"/>
        </w:rPr>
        <w:t>本次招标最终解释权归中国重汽集团</w:t>
      </w:r>
      <w:r>
        <w:rPr>
          <w:rFonts w:hint="eastAsia"/>
          <w:highlight w:val="none"/>
          <w:u w:val="none"/>
          <w:lang w:val="en-US" w:eastAsia="zh-CN"/>
        </w:rPr>
        <w:t>济南卡车股份有限公司绵阳分公司</w:t>
      </w:r>
      <w:r>
        <w:rPr>
          <w:rFonts w:hint="eastAsia"/>
          <w:lang w:val="en-US" w:eastAsia="zh-CN"/>
        </w:rPr>
        <w:t>。</w:t>
      </w: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7"/>
      </w:pPr>
    </w:p>
    <w:p>
      <w:pPr>
        <w:pStyle w:val="72"/>
        <w:bidi w:val="0"/>
        <w:rPr>
          <w:rFonts w:eastAsia="黑体"/>
          <w:b/>
          <w:bCs/>
        </w:rPr>
      </w:pPr>
      <w:bookmarkStart w:id="22" w:name="_Toc47976607"/>
      <w:r>
        <w:rPr>
          <w:rFonts w:hint="eastAsia"/>
        </w:rPr>
        <w:t>第二</w:t>
      </w:r>
      <w:r>
        <w:rPr>
          <w:rFonts w:hint="eastAsia"/>
          <w:lang w:val="en-US" w:eastAsia="zh-CN"/>
        </w:rPr>
        <w:t>部分</w:t>
      </w:r>
      <w:r>
        <w:rPr>
          <w:rFonts w:hint="eastAsia"/>
        </w:rPr>
        <w:t xml:space="preserve">  </w:t>
      </w:r>
      <w:r>
        <w:rPr>
          <w:rFonts w:hint="eastAsia"/>
          <w:highlight w:val="none"/>
        </w:rPr>
        <w:t>投标文件</w:t>
      </w:r>
      <w:r>
        <w:rPr>
          <w:rFonts w:hint="eastAsia"/>
          <w:highlight w:val="none"/>
          <w:lang w:val="en-US" w:eastAsia="zh-CN"/>
        </w:rPr>
        <w:t>格式</w:t>
      </w:r>
    </w:p>
    <w:p>
      <w:pPr>
        <w:rPr>
          <w:rFonts w:eastAsia="黑体"/>
          <w:b/>
          <w:bCs/>
          <w:sz w:val="28"/>
        </w:rPr>
      </w:pPr>
      <w:r>
        <w:rPr>
          <w:rFonts w:hint="eastAsia" w:eastAsia="黑体"/>
          <w:b/>
          <w:bCs/>
          <w:sz w:val="28"/>
        </w:rPr>
        <w:t>格式1</w:t>
      </w:r>
    </w:p>
    <w:p>
      <w:pPr>
        <w:rPr>
          <w:rFonts w:ascii="宋体" w:hAnsi="宋体"/>
        </w:rPr>
      </w:pPr>
      <w:r>
        <w:rPr>
          <w:rFonts w:hint="eastAsia" w:ascii="宋体" w:hAnsi="宋体"/>
        </w:rPr>
        <w:t>项目名称：</w:t>
      </w:r>
      <w:r>
        <w:rPr>
          <w:rFonts w:hint="eastAsia"/>
          <w:highlight w:val="none"/>
          <w:lang w:val="en-US" w:eastAsia="zh-CN"/>
        </w:rPr>
        <w:t>绵阳分公司</w:t>
      </w:r>
      <w:r>
        <w:rPr>
          <w:rFonts w:hint="eastAsia"/>
          <w:highlight w:val="none"/>
        </w:rPr>
        <w:t>零星维修</w:t>
      </w:r>
      <w:r>
        <w:rPr>
          <w:rFonts w:hint="eastAsia"/>
          <w:highlight w:val="none"/>
          <w:lang w:val="en-US" w:eastAsia="zh-CN"/>
        </w:rPr>
        <w:t>服务</w:t>
      </w:r>
      <w:r>
        <w:rPr>
          <w:rFonts w:hint="eastAsia"/>
          <w:highlight w:val="none"/>
        </w:rPr>
        <w:t>项目</w:t>
      </w:r>
    </w:p>
    <w:p>
      <w:pPr>
        <w:rPr>
          <w:rFonts w:ascii="宋体" w:hAnsi="宋体"/>
        </w:rPr>
      </w:pPr>
    </w:p>
    <w:p>
      <w:pPr>
        <w:jc w:val="center"/>
        <w:rPr>
          <w:rFonts w:eastAsia="黑体"/>
          <w:b/>
          <w:bCs/>
          <w:sz w:val="28"/>
        </w:rPr>
      </w:pPr>
      <w:r>
        <w:rPr>
          <w:rFonts w:hint="eastAsia" w:eastAsia="黑体"/>
          <w:b/>
          <w:bCs/>
          <w:sz w:val="28"/>
        </w:rPr>
        <w:t>投标书</w:t>
      </w:r>
    </w:p>
    <w:p>
      <w:pPr>
        <w:rPr>
          <w:rFonts w:ascii="宋体" w:hAnsi="宋体"/>
          <w:u w:val="single"/>
        </w:rPr>
      </w:pPr>
      <w:r>
        <w:rPr>
          <w:rFonts w:hint="eastAsia" w:ascii="宋体" w:hAnsi="宋体"/>
        </w:rPr>
        <w:t>致</w:t>
      </w:r>
      <w:r>
        <w:rPr>
          <w:rFonts w:hint="eastAsia" w:ascii="宋体" w:hAnsi="宋体"/>
          <w:u w:val="single"/>
        </w:rPr>
        <w:t>（招标人名称）                            ：</w:t>
      </w:r>
    </w:p>
    <w:p>
      <w:pPr>
        <w:ind w:firstLine="645"/>
        <w:rPr>
          <w:rFonts w:hint="default" w:ascii="宋体" w:hAnsi="宋体" w:eastAsia="宋体"/>
          <w:lang w:val="en-US" w:eastAsia="zh-CN"/>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提交下述文件：资质证明文件</w:t>
      </w:r>
      <w:r>
        <w:rPr>
          <w:rFonts w:hint="eastAsia" w:ascii="宋体" w:hAnsi="宋体"/>
          <w:lang w:eastAsia="zh-CN"/>
        </w:rPr>
        <w:t>、</w:t>
      </w:r>
      <w:r>
        <w:rPr>
          <w:rFonts w:hint="eastAsia" w:ascii="宋体" w:hAnsi="宋体"/>
          <w:lang w:val="en-US" w:eastAsia="zh-CN"/>
        </w:rPr>
        <w:t>商务文件和</w:t>
      </w:r>
      <w:r>
        <w:rPr>
          <w:rFonts w:hint="eastAsia" w:ascii="宋体" w:hAnsi="宋体"/>
          <w:highlight w:val="none"/>
          <w:lang w:val="en-US" w:eastAsia="zh-CN"/>
        </w:rPr>
        <w:t>技术文件</w:t>
      </w:r>
      <w:r>
        <w:rPr>
          <w:rFonts w:hint="eastAsia" w:ascii="宋体" w:hAnsi="宋体"/>
          <w:lang w:val="en-US" w:eastAsia="zh-CN"/>
        </w:rPr>
        <w:t>。</w:t>
      </w:r>
    </w:p>
    <w:p>
      <w:pPr>
        <w:rPr>
          <w:rFonts w:ascii="宋体" w:hAnsi="宋体"/>
        </w:rPr>
      </w:pPr>
      <w:r>
        <w:rPr>
          <w:rFonts w:hint="eastAsia" w:ascii="宋体" w:hAnsi="宋体"/>
        </w:rPr>
        <w:t>据此，签字代表宣布同意如下：</w:t>
      </w:r>
    </w:p>
    <w:p>
      <w:pPr>
        <w:numPr>
          <w:ilvl w:val="0"/>
          <w:numId w:val="30"/>
        </w:numPr>
        <w:rPr>
          <w:rFonts w:ascii="宋体" w:hAnsi="宋体"/>
          <w:u w:val="single"/>
        </w:rPr>
      </w:pPr>
      <w:r>
        <w:rPr>
          <w:rFonts w:hint="eastAsia" w:ascii="宋体" w:hAnsi="宋体"/>
        </w:rPr>
        <w:t>所附投标报价表中规定的应提供的投标总价（</w:t>
      </w:r>
      <w:r>
        <w:rPr>
          <w:rFonts w:hint="eastAsia" w:ascii="宋体" w:hAnsi="宋体"/>
          <w:color w:val="FF0000"/>
        </w:rPr>
        <w:t>含税</w:t>
      </w:r>
      <w:r>
        <w:rPr>
          <w:rFonts w:hint="eastAsia" w:ascii="宋体" w:hAnsi="宋体"/>
        </w:rPr>
        <w:t>）为</w:t>
      </w:r>
      <w:r>
        <w:rPr>
          <w:rFonts w:hint="eastAsia" w:ascii="宋体" w:hAnsi="宋体"/>
          <w:u w:val="single"/>
        </w:rPr>
        <w:t>（注明币种和金额）    ，</w:t>
      </w:r>
    </w:p>
    <w:p>
      <w:pPr>
        <w:ind w:firstLine="840" w:firstLineChars="400"/>
        <w:rPr>
          <w:rFonts w:ascii="宋体" w:hAnsi="宋体"/>
        </w:rPr>
      </w:pPr>
      <w:r>
        <w:rPr>
          <w:rFonts w:hint="eastAsia" w:ascii="宋体" w:hAnsi="宋体"/>
          <w:u w:val="single"/>
        </w:rPr>
        <w:t xml:space="preserve">即（中文文字描述）                                      </w:t>
      </w:r>
      <w:r>
        <w:rPr>
          <w:rFonts w:hint="eastAsia" w:ascii="宋体" w:hAnsi="宋体"/>
        </w:rPr>
        <w:t>。</w:t>
      </w:r>
    </w:p>
    <w:p>
      <w:pPr>
        <w:numPr>
          <w:ilvl w:val="0"/>
          <w:numId w:val="30"/>
        </w:numPr>
        <w:rPr>
          <w:rFonts w:ascii="宋体" w:hAnsi="宋体"/>
        </w:rPr>
      </w:pPr>
      <w:r>
        <w:rPr>
          <w:rFonts w:hint="eastAsia" w:ascii="宋体" w:hAnsi="宋体"/>
        </w:rPr>
        <w:t>投标人将按招标文件的规定履行合同责任和义务。</w:t>
      </w:r>
    </w:p>
    <w:p>
      <w:pPr>
        <w:numPr>
          <w:ilvl w:val="0"/>
          <w:numId w:val="30"/>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30"/>
        </w:numPr>
        <w:rPr>
          <w:rFonts w:ascii="宋体" w:hAnsi="宋体"/>
        </w:rPr>
      </w:pPr>
      <w:r>
        <w:rPr>
          <w:rFonts w:hint="eastAsia"/>
          <w:szCs w:val="21"/>
        </w:rPr>
        <w:t>投标有效期：</w:t>
      </w:r>
      <w:r>
        <w:rPr>
          <w:rFonts w:hint="eastAsia"/>
          <w:szCs w:val="21"/>
          <w:highlight w:val="none"/>
        </w:rPr>
        <w:t>自投标截止之日起至合同签署日一直有效</w:t>
      </w:r>
      <w:r>
        <w:rPr>
          <w:rFonts w:hint="eastAsia" w:ascii="宋体" w:hAnsi="宋体"/>
          <w:szCs w:val="21"/>
          <w:highlight w:val="none"/>
        </w:rPr>
        <w:t>。</w:t>
      </w:r>
    </w:p>
    <w:p>
      <w:pPr>
        <w:numPr>
          <w:ilvl w:val="0"/>
          <w:numId w:val="30"/>
        </w:numPr>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30"/>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30"/>
        </w:numPr>
        <w:rPr>
          <w:rFonts w:ascii="宋体" w:hAnsi="宋体"/>
        </w:rPr>
      </w:pPr>
      <w:r>
        <w:rPr>
          <w:rFonts w:hint="eastAsia" w:ascii="宋体" w:hAnsi="宋体"/>
        </w:rPr>
        <w:t>与本投标有关的一切正式往来通讯请寄：</w:t>
      </w:r>
    </w:p>
    <w:p>
      <w:pPr>
        <w:ind w:left="795"/>
        <w:rPr>
          <w:rFonts w:ascii="宋体" w:hAnsi="宋体"/>
        </w:rPr>
      </w:pPr>
      <w:r>
        <w:rPr>
          <w:rFonts w:hint="eastAsia" w:ascii="宋体" w:hAnsi="宋体"/>
        </w:rPr>
        <w:t>地址：                                   邮编：</w:t>
      </w:r>
    </w:p>
    <w:p>
      <w:pPr>
        <w:ind w:left="795"/>
        <w:rPr>
          <w:rFonts w:ascii="宋体" w:hAnsi="宋体"/>
        </w:rPr>
      </w:pPr>
      <w:r>
        <w:rPr>
          <w:rFonts w:hint="eastAsia" w:ascii="宋体" w:hAnsi="宋体"/>
        </w:rPr>
        <w:t>电话：                                   传真：</w:t>
      </w:r>
    </w:p>
    <w:p>
      <w:pPr>
        <w:ind w:left="795"/>
      </w:pPr>
    </w:p>
    <w:p>
      <w:pPr>
        <w:ind w:left="795"/>
      </w:pPr>
    </w:p>
    <w:p>
      <w:pPr>
        <w:spacing w:line="480" w:lineRule="auto"/>
        <w:ind w:left="795"/>
      </w:pPr>
      <w:r>
        <w:rPr>
          <w:rFonts w:hint="eastAsia"/>
        </w:rPr>
        <w:t>投标人授权代表签字：                 职务：                 日期：</w:t>
      </w:r>
    </w:p>
    <w:p>
      <w:pPr>
        <w:spacing w:line="480" w:lineRule="auto"/>
        <w:ind w:left="795"/>
      </w:pPr>
      <w:r>
        <w:rPr>
          <w:rFonts w:hint="eastAsia"/>
        </w:rPr>
        <w:t>投标人名称（及公章）：</w:t>
      </w:r>
    </w:p>
    <w:p>
      <w:pPr>
        <w:spacing w:line="480" w:lineRule="auto"/>
        <w:ind w:left="795"/>
      </w:pPr>
      <w:r>
        <w:rPr>
          <w:rFonts w:hint="eastAsia"/>
        </w:rPr>
        <w:t>日期：        年       月       日</w:t>
      </w:r>
    </w:p>
    <w:p>
      <w:pPr>
        <w:rPr>
          <w:rFonts w:ascii="黑体" w:eastAsia="黑体"/>
          <w:sz w:val="30"/>
        </w:rPr>
      </w:pPr>
    </w:p>
    <w:p>
      <w:pPr>
        <w:rPr>
          <w:rFonts w:ascii="黑体" w:eastAsia="黑体"/>
          <w:sz w:val="30"/>
        </w:rPr>
      </w:pPr>
    </w:p>
    <w:p>
      <w:pPr>
        <w:rPr>
          <w:rFonts w:ascii="黑体" w:eastAsia="黑体"/>
          <w:sz w:val="30"/>
        </w:rPr>
      </w:pPr>
    </w:p>
    <w:p>
      <w:pPr>
        <w:pStyle w:val="12"/>
        <w:rPr>
          <w:rFonts w:ascii="黑体" w:eastAsia="黑体"/>
          <w:sz w:val="30"/>
        </w:rPr>
      </w:pPr>
    </w:p>
    <w:p>
      <w:pPr>
        <w:pStyle w:val="12"/>
        <w:rPr>
          <w:rFonts w:ascii="黑体" w:eastAsia="黑体"/>
          <w:sz w:val="30"/>
        </w:rPr>
      </w:pPr>
    </w:p>
    <w:p>
      <w:pPr>
        <w:rPr>
          <w:rFonts w:eastAsia="黑体"/>
          <w:b/>
          <w:bCs/>
          <w:sz w:val="28"/>
        </w:rPr>
      </w:pPr>
      <w:r>
        <w:rPr>
          <w:rFonts w:hint="eastAsia" w:eastAsia="黑体"/>
          <w:b/>
          <w:bCs/>
          <w:sz w:val="28"/>
        </w:rPr>
        <w:t>格式2</w:t>
      </w:r>
    </w:p>
    <w:p>
      <w:pPr>
        <w:rPr>
          <w:rFonts w:ascii="宋体" w:hAnsi="宋体"/>
        </w:rPr>
      </w:pPr>
      <w:r>
        <w:rPr>
          <w:rFonts w:hint="eastAsia" w:ascii="宋体" w:hAnsi="宋体"/>
        </w:rPr>
        <w:t>项目名称：</w:t>
      </w:r>
      <w:r>
        <w:rPr>
          <w:rFonts w:hint="eastAsia"/>
          <w:highlight w:val="none"/>
          <w:lang w:val="en-US" w:eastAsia="zh-CN"/>
        </w:rPr>
        <w:t>绵阳分公司</w:t>
      </w:r>
      <w:r>
        <w:rPr>
          <w:rFonts w:hint="eastAsia"/>
          <w:highlight w:val="none"/>
        </w:rPr>
        <w:t>零星维修</w:t>
      </w:r>
      <w:r>
        <w:rPr>
          <w:rFonts w:hint="eastAsia"/>
          <w:highlight w:val="none"/>
          <w:lang w:val="en-US" w:eastAsia="zh-CN"/>
        </w:rPr>
        <w:t>服务</w:t>
      </w:r>
      <w:r>
        <w:rPr>
          <w:rFonts w:hint="eastAsia"/>
          <w:highlight w:val="none"/>
        </w:rPr>
        <w:t>项目</w:t>
      </w:r>
    </w:p>
    <w:p>
      <w:pPr>
        <w:rPr>
          <w:rFonts w:ascii="宋体" w:hAnsi="宋体"/>
        </w:rPr>
      </w:pPr>
    </w:p>
    <w:p>
      <w:pPr>
        <w:rPr>
          <w:rFonts w:ascii="宋体" w:hAnsi="宋体"/>
          <w:szCs w:val="21"/>
        </w:rPr>
      </w:pPr>
      <w:r>
        <w:rPr>
          <w:rFonts w:hint="eastAsia" w:ascii="宋体" w:hAnsi="宋体"/>
          <w:szCs w:val="21"/>
        </w:rPr>
        <w:t>日期：  年   月   日</w:t>
      </w:r>
    </w:p>
    <w:p>
      <w:pPr>
        <w:jc w:val="center"/>
        <w:rPr>
          <w:rFonts w:ascii="黑体" w:eastAsia="黑体"/>
          <w:sz w:val="30"/>
        </w:rPr>
      </w:pPr>
      <w:r>
        <w:rPr>
          <w:rFonts w:hint="eastAsia" w:ascii="黑体" w:eastAsia="黑体"/>
          <w:sz w:val="30"/>
        </w:rPr>
        <w:t>投标文件目录</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sz w:val="28"/>
              </w:rPr>
            </w:pPr>
            <w:r>
              <w:rPr>
                <w:rFonts w:hint="eastAsia"/>
                <w:sz w:val="28"/>
              </w:rPr>
              <w:t>序号</w:t>
            </w:r>
          </w:p>
        </w:tc>
        <w:tc>
          <w:tcPr>
            <w:tcW w:w="6520" w:type="dxa"/>
            <w:vAlign w:val="center"/>
          </w:tcPr>
          <w:p>
            <w:pPr>
              <w:jc w:val="center"/>
              <w:rPr>
                <w:sz w:val="28"/>
              </w:rPr>
            </w:pPr>
            <w:r>
              <w:rPr>
                <w:rFonts w:hint="eastAsia"/>
                <w:sz w:val="28"/>
              </w:rPr>
              <w:t>主要内容</w:t>
            </w:r>
          </w:p>
        </w:tc>
        <w:tc>
          <w:tcPr>
            <w:tcW w:w="1276" w:type="dxa"/>
            <w:vAlign w:val="center"/>
          </w:tcPr>
          <w:p>
            <w:pPr>
              <w:jc w:val="center"/>
              <w:rPr>
                <w:sz w:val="28"/>
              </w:rPr>
            </w:pPr>
            <w:r>
              <w:rPr>
                <w:rFonts w:hint="eastAsia"/>
                <w:sz w:val="28"/>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bl>
    <w:p>
      <w:pPr>
        <w:rPr>
          <w:rFonts w:ascii="宋体" w:hAnsi="宋体"/>
          <w:sz w:val="24"/>
          <w:szCs w:val="24"/>
        </w:rPr>
      </w:pPr>
      <w:r>
        <w:rPr>
          <w:rFonts w:hint="eastAsia" w:ascii="宋体" w:hAnsi="宋体"/>
          <w:sz w:val="24"/>
          <w:szCs w:val="24"/>
        </w:rPr>
        <w:t>投标人名称（盖章）：              法定代表人或授权代表签字：</w:t>
      </w:r>
    </w:p>
    <w:p>
      <w:pPr>
        <w:rPr>
          <w:rFonts w:ascii="宋体" w:hAnsi="宋体"/>
          <w:sz w:val="24"/>
        </w:rPr>
      </w:pPr>
    </w:p>
    <w:p>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pPr>
        <w:ind w:firstLine="480"/>
        <w:rPr>
          <w:rFonts w:ascii="宋体" w:hAnsi="宋体"/>
          <w:sz w:val="24"/>
        </w:rPr>
      </w:pPr>
      <w:r>
        <w:rPr>
          <w:rFonts w:hint="eastAsia" w:ascii="宋体" w:hAnsi="宋体"/>
          <w:sz w:val="24"/>
        </w:rPr>
        <w:t>2．“索引”一栏填写该主要内容对应于投标文件的“条款号/页号”。</w:t>
      </w:r>
    </w:p>
    <w:p>
      <w:pPr>
        <w:rPr>
          <w:rFonts w:eastAsia="黑体"/>
          <w:b/>
          <w:bCs/>
          <w:sz w:val="28"/>
        </w:rPr>
      </w:pPr>
      <w:r>
        <w:rPr>
          <w:rFonts w:hint="eastAsia" w:eastAsia="黑体"/>
          <w:b/>
          <w:bCs/>
          <w:sz w:val="28"/>
        </w:rPr>
        <w:t>格式3</w:t>
      </w:r>
    </w:p>
    <w:p>
      <w:pPr>
        <w:rPr>
          <w:rFonts w:ascii="宋体" w:hAnsi="宋体"/>
        </w:rPr>
      </w:pPr>
      <w:r>
        <w:rPr>
          <w:rFonts w:hint="eastAsia" w:ascii="宋体" w:hAnsi="宋体"/>
        </w:rPr>
        <w:t>项目名称：</w:t>
      </w:r>
      <w:r>
        <w:rPr>
          <w:rFonts w:hint="eastAsia"/>
          <w:highlight w:val="none"/>
          <w:lang w:val="en-US" w:eastAsia="zh-CN"/>
        </w:rPr>
        <w:t>绵阳分公司</w:t>
      </w:r>
      <w:r>
        <w:rPr>
          <w:rFonts w:hint="eastAsia"/>
          <w:highlight w:val="none"/>
        </w:rPr>
        <w:t>零星维修</w:t>
      </w:r>
      <w:r>
        <w:rPr>
          <w:rFonts w:hint="eastAsia"/>
          <w:highlight w:val="none"/>
          <w:lang w:val="en-US" w:eastAsia="zh-CN"/>
        </w:rPr>
        <w:t>服务</w:t>
      </w:r>
      <w:r>
        <w:rPr>
          <w:rFonts w:hint="eastAsia"/>
          <w:highlight w:val="none"/>
        </w:rPr>
        <w:t>项目</w:t>
      </w:r>
    </w:p>
    <w:p>
      <w:pPr>
        <w:rPr>
          <w:rFonts w:ascii="宋体" w:hAnsi="宋体"/>
          <w:szCs w:val="21"/>
        </w:rPr>
      </w:pPr>
      <w:r>
        <w:rPr>
          <w:rFonts w:hint="eastAsia" w:ascii="宋体" w:hAnsi="宋体"/>
          <w:szCs w:val="21"/>
        </w:rPr>
        <w:t>日期：  年   月   日</w:t>
      </w:r>
    </w:p>
    <w:p>
      <w:pPr>
        <w:spacing w:line="400" w:lineRule="exact"/>
        <w:jc w:val="center"/>
        <w:rPr>
          <w:rFonts w:ascii="黑体" w:eastAsia="黑体"/>
          <w:sz w:val="30"/>
        </w:rPr>
      </w:pPr>
      <w:r>
        <w:rPr>
          <w:rFonts w:hint="eastAsia" w:ascii="黑体" w:eastAsia="黑体"/>
          <w:sz w:val="30"/>
        </w:rPr>
        <w:t>开标一览表</w:t>
      </w:r>
    </w:p>
    <w:p>
      <w:pPr>
        <w:pStyle w:val="12"/>
        <w:spacing w:line="460" w:lineRule="exact"/>
        <w:jc w:val="center"/>
        <w:rPr>
          <w:rFonts w:ascii="宋体" w:hAnsi="宋体" w:cs="宋体"/>
          <w:sz w:val="24"/>
        </w:rPr>
      </w:pPr>
      <w:r>
        <w:rPr>
          <w:rFonts w:hint="eastAsia" w:ascii="黑体" w:eastAsia="黑体"/>
          <w:color w:val="FF0000"/>
          <w:sz w:val="24"/>
        </w:rPr>
        <w:t>（模板，信息仅供参考，项目需求单位根据项目实际情况自拟格式和内容）</w:t>
      </w:r>
      <w:r>
        <w:rPr>
          <w:rFonts w:ascii="宋体" w:hAnsi="宋体" w:cs="宋体"/>
          <w:sz w:val="24"/>
        </w:rPr>
        <w:t xml:space="preserve">  </w:t>
      </w:r>
    </w:p>
    <w:tbl>
      <w:tblPr>
        <w:tblStyle w:val="3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6" w:hRule="atLeast"/>
        </w:trPr>
        <w:tc>
          <w:tcPr>
            <w:tcW w:w="2076" w:type="dxa"/>
            <w:vMerge w:val="restart"/>
            <w:tcBorders>
              <w:top w:val="single" w:color="auto" w:sz="4" w:space="0"/>
              <w:left w:val="single" w:color="auto" w:sz="4" w:space="0"/>
              <w:bottom w:val="single" w:color="auto" w:sz="4" w:space="0"/>
              <w:right w:val="single" w:color="auto" w:sz="4" w:space="0"/>
            </w:tcBorders>
            <w:noWrap/>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b/>
                <w:bCs/>
                <w:sz w:val="24"/>
              </w:rPr>
            </w:pPr>
            <w:r>
              <w:rPr>
                <w:rFonts w:hint="eastAsia"/>
                <w:highlight w:val="none"/>
                <w:lang w:val="en-US" w:eastAsia="zh-CN"/>
              </w:rPr>
              <w:t>绵阳分</w:t>
            </w:r>
            <w:r>
              <w:rPr>
                <w:rFonts w:hint="eastAsia"/>
                <w:highlight w:val="none"/>
              </w:rPr>
              <w:t>公司零星维修</w:t>
            </w:r>
            <w:r>
              <w:rPr>
                <w:rFonts w:hint="eastAsia"/>
                <w:highlight w:val="none"/>
                <w:lang w:val="en-US" w:eastAsia="zh-CN"/>
              </w:rPr>
              <w:t>服务</w:t>
            </w:r>
            <w:r>
              <w:rPr>
                <w:rFonts w:hint="eastAsia"/>
                <w:highlight w:val="none"/>
              </w:rPr>
              <w:t>项目</w:t>
            </w:r>
          </w:p>
        </w:tc>
        <w:tc>
          <w:tcPr>
            <w:tcW w:w="6930" w:type="dxa"/>
            <w:gridSpan w:val="2"/>
            <w:tcBorders>
              <w:top w:val="single" w:color="auto" w:sz="4" w:space="0"/>
              <w:left w:val="single" w:color="auto" w:sz="4" w:space="0"/>
              <w:bottom w:val="single" w:color="auto" w:sz="4" w:space="0"/>
              <w:right w:val="single" w:color="auto" w:sz="4" w:space="0"/>
            </w:tcBorders>
            <w:noWrap/>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r>
              <w:rPr>
                <w:rFonts w:hint="eastAsia" w:ascii="宋体"/>
                <w:bCs/>
                <w:sz w:val="24"/>
              </w:rPr>
              <w:t>大写：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2076" w:type="dxa"/>
            <w:vMerge w:val="continue"/>
            <w:tcBorders>
              <w:top w:val="single" w:color="auto" w:sz="4" w:space="0"/>
              <w:left w:val="single" w:color="auto" w:sz="4" w:space="0"/>
              <w:bottom w:val="single" w:color="auto" w:sz="4" w:space="0"/>
              <w:right w:val="single" w:color="auto" w:sz="4" w:space="0"/>
            </w:tcBorders>
            <w:noWrap/>
            <w:vAlign w:val="center"/>
          </w:tcPr>
          <w:p/>
        </w:tc>
        <w:tc>
          <w:tcPr>
            <w:tcW w:w="6930" w:type="dxa"/>
            <w:gridSpan w:val="2"/>
            <w:tcBorders>
              <w:top w:val="single" w:color="auto" w:sz="4" w:space="0"/>
              <w:left w:val="single" w:color="auto" w:sz="4" w:space="0"/>
              <w:bottom w:val="single" w:color="auto" w:sz="4" w:space="0"/>
              <w:right w:val="single" w:color="auto" w:sz="4" w:space="0"/>
            </w:tcBorders>
            <w:noWrap/>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r>
              <w:rPr>
                <w:rFonts w:hint="eastAsia" w:ascii="宋体"/>
                <w:bCs/>
                <w:sz w:val="24"/>
              </w:rPr>
              <w:t>小写：</w:t>
            </w:r>
            <w:r>
              <w:rPr>
                <w:rFonts w:hint="eastAsia" w:ascii="宋体" w:hAnsi="宋体" w:cs="宋体"/>
                <w:color w:val="000000"/>
                <w:kern w:val="0"/>
                <w:sz w:val="24"/>
                <w:szCs w:val="24"/>
                <w:u w:val="single"/>
                <w:lang w:bidi="ar"/>
              </w:rPr>
              <w:t xml:space="preserve">    </w:t>
            </w:r>
            <w:r>
              <w:rPr>
                <w:rFonts w:hint="eastAsia" w:ascii="宋体"/>
                <w:bCs/>
                <w:sz w:val="24"/>
              </w:rPr>
              <w:t>（元，未税）；</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（税率）；价税合计：</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人工费占比</w:t>
            </w:r>
          </w:p>
        </w:tc>
        <w:tc>
          <w:tcPr>
            <w:tcW w:w="5759" w:type="dxa"/>
            <w:tcBorders>
              <w:top w:val="single" w:color="auto" w:sz="4" w:space="0"/>
              <w:left w:val="single" w:color="auto" w:sz="4" w:space="0"/>
              <w:bottom w:val="single" w:color="auto" w:sz="4" w:space="0"/>
              <w:right w:val="single" w:color="auto" w:sz="4" w:space="0"/>
            </w:tcBorders>
            <w:noWrap/>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u w:val="single"/>
              </w:rPr>
              <w:t xml:space="preserve">       </w:t>
            </w:r>
            <w:r>
              <w:rPr>
                <w:rFonts w:hint="eastAsia" w:ascii="宋体"/>
                <w:sz w:val="24"/>
              </w:rPr>
              <w:t>%（百分之</w:t>
            </w:r>
            <w:r>
              <w:rPr>
                <w:rFonts w:hint="eastAsia" w:ascii="宋体"/>
                <w:sz w:val="24"/>
                <w:u w:val="single"/>
              </w:rPr>
              <w:t xml:space="preserve">    </w:t>
            </w:r>
            <w:r>
              <w:rPr>
                <w:rFonts w:hint="eastAsia" w:asci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响应时间</w:t>
            </w:r>
          </w:p>
        </w:tc>
        <w:tc>
          <w:tcPr>
            <w:tcW w:w="5759" w:type="dxa"/>
            <w:tcBorders>
              <w:top w:val="single" w:color="auto" w:sz="4" w:space="0"/>
              <w:left w:val="single" w:color="auto" w:sz="4" w:space="0"/>
              <w:bottom w:val="single" w:color="auto" w:sz="4" w:space="0"/>
              <w:right w:val="single" w:color="auto" w:sz="4" w:space="0"/>
            </w:tcBorders>
            <w:noWrap/>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hint="default" w:ascii="宋体" w:eastAsia="宋体"/>
                <w:bCs/>
                <w:sz w:val="24"/>
                <w:lang w:val="en-US" w:eastAsia="zh-CN"/>
              </w:rPr>
            </w:pPr>
            <w:r>
              <w:rPr>
                <w:rFonts w:hint="eastAsia" w:ascii="宋体"/>
                <w:bCs/>
                <w:sz w:val="24"/>
                <w:lang w:val="en-US" w:eastAsia="zh-CN"/>
              </w:rPr>
              <w:t>驻点人员立即响应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对招标文件的响应程度</w:t>
            </w:r>
          </w:p>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sz w:val="24"/>
              </w:rPr>
            </w:pPr>
            <w:r>
              <w:rPr>
                <w:rFonts w:hint="eastAsia" w:ascii="宋体"/>
                <w:sz w:val="24"/>
              </w:rPr>
              <w:t>（是否完全响应）</w:t>
            </w:r>
          </w:p>
        </w:tc>
        <w:tc>
          <w:tcPr>
            <w:tcW w:w="5759" w:type="dxa"/>
            <w:tcBorders>
              <w:top w:val="single" w:color="auto" w:sz="4" w:space="0"/>
              <w:left w:val="single" w:color="auto" w:sz="4" w:space="0"/>
              <w:bottom w:val="single" w:color="auto" w:sz="4" w:space="0"/>
              <w:right w:val="single" w:color="auto" w:sz="4" w:space="0"/>
            </w:tcBorders>
            <w:noWrap/>
          </w:tcPr>
          <w:p>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bCs/>
                <w:sz w:val="24"/>
              </w:rPr>
            </w:pPr>
          </w:p>
        </w:tc>
      </w:tr>
    </w:tbl>
    <w:p>
      <w:pPr>
        <w:pStyle w:val="12"/>
        <w:spacing w:line="460" w:lineRule="exact"/>
        <w:rPr>
          <w:rFonts w:ascii="宋体" w:hAnsi="宋体"/>
          <w:b/>
          <w:bCs/>
        </w:rPr>
      </w:pPr>
    </w:p>
    <w:p>
      <w:pPr>
        <w:pStyle w:val="12"/>
        <w:spacing w:line="460" w:lineRule="exact"/>
        <w:rPr>
          <w:rFonts w:ascii="宋体" w:hAnsi="宋体" w:eastAsia="宋体" w:cs="宋体"/>
          <w:b/>
          <w:bCs/>
          <w:sz w:val="21"/>
          <w:szCs w:val="21"/>
        </w:rPr>
      </w:pPr>
      <w:r>
        <w:rPr>
          <w:rFonts w:hint="eastAsia" w:ascii="宋体" w:hAnsi="宋体" w:eastAsia="宋体" w:cs="宋体"/>
          <w:b/>
          <w:bCs/>
          <w:sz w:val="21"/>
          <w:szCs w:val="21"/>
        </w:rPr>
        <w:t>注：1、此表中的报价必须与相应的报价明细表中的报价一致。</w:t>
      </w:r>
    </w:p>
    <w:p>
      <w:pPr>
        <w:spacing w:line="360" w:lineRule="auto"/>
        <w:rPr>
          <w:rFonts w:ascii="宋体" w:hAnsi="宋体" w:cs="宋体"/>
          <w:b/>
          <w:bCs/>
          <w:szCs w:val="21"/>
        </w:rPr>
      </w:pPr>
      <w:r>
        <w:rPr>
          <w:rFonts w:hint="eastAsia" w:ascii="宋体" w:hAnsi="宋体" w:cs="宋体"/>
          <w:b/>
          <w:bCs/>
          <w:szCs w:val="21"/>
        </w:rPr>
        <w:t>2、本表除附在投标文件中外，还应一式贰份单独密封，以便唱标。</w:t>
      </w:r>
    </w:p>
    <w:p>
      <w:pPr>
        <w:spacing w:line="360" w:lineRule="auto"/>
        <w:rPr>
          <w:rFonts w:ascii="宋体" w:hAnsi="宋体"/>
          <w:sz w:val="24"/>
        </w:rPr>
      </w:pPr>
      <w:r>
        <w:rPr>
          <w:rFonts w:hint="eastAsia" w:ascii="宋体" w:hAnsi="宋体"/>
          <w:sz w:val="24"/>
        </w:rPr>
        <w:t>投标人：（盖章）</w:t>
      </w:r>
    </w:p>
    <w:p>
      <w:pPr>
        <w:spacing w:line="360" w:lineRule="auto"/>
        <w:rPr>
          <w:rFonts w:ascii="宋体" w:hAnsi="宋体"/>
          <w:sz w:val="24"/>
        </w:rPr>
      </w:pPr>
      <w:r>
        <w:rPr>
          <w:rFonts w:hint="eastAsia" w:ascii="宋体" w:hAnsi="宋体"/>
          <w:sz w:val="24"/>
        </w:rPr>
        <w:t>法定代表人（授权代表）：（签字）</w:t>
      </w:r>
    </w:p>
    <w:p>
      <w:pPr>
        <w:spacing w:line="360" w:lineRule="auto"/>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p>
    <w:p>
      <w:pPr>
        <w:spacing w:line="660" w:lineRule="exact"/>
        <w:rPr>
          <w:rFonts w:hint="eastAsia" w:eastAsia="黑体"/>
          <w:b/>
          <w:bCs/>
          <w:sz w:val="28"/>
          <w:lang w:eastAsia="zh-CN"/>
        </w:rPr>
      </w:pPr>
      <w:r>
        <w:rPr>
          <w:rFonts w:hint="eastAsia" w:eastAsia="黑体"/>
          <w:b/>
          <w:bCs/>
          <w:sz w:val="28"/>
        </w:rPr>
        <w:t>格式4、</w:t>
      </w:r>
      <w:r>
        <w:rPr>
          <w:rFonts w:hint="eastAsia" w:eastAsia="黑体"/>
          <w:b/>
          <w:bCs/>
          <w:sz w:val="28"/>
          <w:highlight w:val="none"/>
        </w:rPr>
        <w:t>投标分项报价表</w:t>
      </w:r>
    </w:p>
    <w:p>
      <w:pPr>
        <w:jc w:val="center"/>
        <w:rPr>
          <w:rFonts w:hint="eastAsia" w:ascii="等线" w:hAnsi="等线" w:eastAsia="等线" w:cs="等线"/>
          <w:sz w:val="40"/>
          <w:szCs w:val="48"/>
        </w:rPr>
      </w:pPr>
      <w:r>
        <w:rPr>
          <w:rFonts w:hint="eastAsia" w:ascii="等线" w:hAnsi="等线" w:eastAsia="等线" w:cs="等线"/>
          <w:b/>
          <w:bCs/>
          <w:i w:val="0"/>
          <w:iCs w:val="0"/>
          <w:color w:val="000000"/>
          <w:kern w:val="0"/>
          <w:sz w:val="36"/>
          <w:szCs w:val="36"/>
          <w:u w:val="none"/>
          <w:lang w:val="en-US" w:eastAsia="zh-CN" w:bidi="ar"/>
        </w:rPr>
        <w:t>投标分项报价表</w:t>
      </w:r>
    </w:p>
    <w:tbl>
      <w:tblPr>
        <w:tblStyle w:val="32"/>
        <w:tblW w:w="92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42"/>
        <w:gridCol w:w="1310"/>
        <w:gridCol w:w="1131"/>
        <w:gridCol w:w="1335"/>
        <w:gridCol w:w="1140"/>
        <w:gridCol w:w="1455"/>
        <w:gridCol w:w="1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9"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材料名称</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预估数量</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含税单价（元）</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不含税单价</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不含税合价</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含税合价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4*60</w:t>
            </w:r>
            <w:r>
              <w:rPr>
                <w:rFonts w:hint="eastAsia" w:ascii="宋体" w:hAnsi="宋体" w:eastAsia="宋体" w:cs="宋体"/>
                <w:i w:val="0"/>
                <w:iCs w:val="0"/>
                <w:color w:val="000000"/>
                <w:kern w:val="0"/>
                <w:sz w:val="22"/>
                <w:szCs w:val="22"/>
                <w:u w:val="none"/>
                <w:lang w:val="en-US" w:eastAsia="zh-CN" w:bidi="ar"/>
              </w:rPr>
              <w:t>螺丝</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4*60</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200A</w:t>
            </w:r>
            <w:r>
              <w:rPr>
                <w:rFonts w:hint="eastAsia" w:ascii="宋体" w:hAnsi="宋体" w:eastAsia="宋体" w:cs="宋体"/>
                <w:i w:val="0"/>
                <w:iCs w:val="0"/>
                <w:color w:val="000000"/>
                <w:kern w:val="0"/>
                <w:sz w:val="22"/>
                <w:szCs w:val="22"/>
                <w:u w:val="none"/>
                <w:lang w:val="en-US" w:eastAsia="zh-CN" w:bidi="ar"/>
              </w:rPr>
              <w:t>漏电空开</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200A</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3P</w:t>
            </w:r>
            <w:r>
              <w:rPr>
                <w:rFonts w:hint="eastAsia" w:ascii="宋体" w:hAnsi="宋体" w:eastAsia="宋体" w:cs="宋体"/>
                <w:i w:val="0"/>
                <w:iCs w:val="0"/>
                <w:color w:val="000000"/>
                <w:kern w:val="0"/>
                <w:sz w:val="22"/>
                <w:szCs w:val="22"/>
                <w:u w:val="none"/>
                <w:lang w:val="en-US" w:eastAsia="zh-CN" w:bidi="ar"/>
              </w:rPr>
              <w:t>主板</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3P</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400*600</w:t>
            </w:r>
            <w:r>
              <w:rPr>
                <w:rFonts w:hint="eastAsia" w:ascii="宋体" w:hAnsi="宋体" w:eastAsia="宋体" w:cs="宋体"/>
                <w:i w:val="0"/>
                <w:iCs w:val="0"/>
                <w:color w:val="000000"/>
                <w:kern w:val="0"/>
                <w:sz w:val="22"/>
                <w:szCs w:val="22"/>
                <w:u w:val="none"/>
                <w:lang w:val="en-US" w:eastAsia="zh-CN" w:bidi="ar"/>
              </w:rPr>
              <w:t>雨箅子</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400*600</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50*300</w:t>
            </w:r>
            <w:r>
              <w:rPr>
                <w:rFonts w:hint="eastAsia" w:ascii="宋体" w:hAnsi="宋体" w:eastAsia="宋体" w:cs="宋体"/>
                <w:i w:val="0"/>
                <w:iCs w:val="0"/>
                <w:color w:val="000000"/>
                <w:kern w:val="0"/>
                <w:sz w:val="22"/>
                <w:szCs w:val="22"/>
                <w:u w:val="none"/>
                <w:lang w:val="en-US" w:eastAsia="zh-CN" w:bidi="ar"/>
              </w:rPr>
              <w:t>节管</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50*300</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50</w:t>
            </w:r>
            <w:r>
              <w:rPr>
                <w:rFonts w:hint="eastAsia" w:ascii="宋体" w:hAnsi="宋体" w:eastAsia="宋体" w:cs="宋体"/>
                <w:i w:val="0"/>
                <w:iCs w:val="0"/>
                <w:color w:val="000000"/>
                <w:kern w:val="0"/>
                <w:sz w:val="22"/>
                <w:szCs w:val="22"/>
                <w:u w:val="none"/>
                <w:lang w:val="en-US" w:eastAsia="zh-CN" w:bidi="ar"/>
              </w:rPr>
              <w:t>对拉</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50</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50</w:t>
            </w:r>
            <w:r>
              <w:rPr>
                <w:rFonts w:hint="eastAsia" w:ascii="宋体" w:hAnsi="宋体" w:eastAsia="宋体" w:cs="宋体"/>
                <w:i w:val="0"/>
                <w:iCs w:val="0"/>
                <w:color w:val="000000"/>
                <w:kern w:val="0"/>
                <w:sz w:val="22"/>
                <w:szCs w:val="22"/>
                <w:u w:val="none"/>
                <w:lang w:val="en-US" w:eastAsia="zh-CN" w:bidi="ar"/>
              </w:rPr>
              <w:t>丝扣截止阀</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50</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65*50</w:t>
            </w:r>
            <w:r>
              <w:rPr>
                <w:rFonts w:hint="eastAsia" w:ascii="宋体" w:hAnsi="宋体" w:eastAsia="宋体" w:cs="宋体"/>
                <w:i w:val="0"/>
                <w:iCs w:val="0"/>
                <w:color w:val="000000"/>
                <w:kern w:val="0"/>
                <w:sz w:val="22"/>
                <w:szCs w:val="22"/>
                <w:u w:val="none"/>
                <w:lang w:val="en-US" w:eastAsia="zh-CN" w:bidi="ar"/>
              </w:rPr>
              <w:t>补芯</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65*50</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65</w:t>
            </w:r>
            <w:r>
              <w:rPr>
                <w:rFonts w:hint="eastAsia" w:ascii="宋体" w:hAnsi="宋体" w:eastAsia="宋体" w:cs="宋体"/>
                <w:i w:val="0"/>
                <w:iCs w:val="0"/>
                <w:color w:val="000000"/>
                <w:kern w:val="0"/>
                <w:sz w:val="22"/>
                <w:szCs w:val="22"/>
                <w:u w:val="none"/>
                <w:lang w:val="en-US" w:eastAsia="zh-CN" w:bidi="ar"/>
              </w:rPr>
              <w:t>软标</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65</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65</w:t>
            </w:r>
            <w:r>
              <w:rPr>
                <w:rFonts w:hint="eastAsia" w:ascii="宋体" w:hAnsi="宋体" w:eastAsia="宋体" w:cs="宋体"/>
                <w:i w:val="0"/>
                <w:iCs w:val="0"/>
                <w:color w:val="000000"/>
                <w:kern w:val="0"/>
                <w:sz w:val="22"/>
                <w:szCs w:val="22"/>
                <w:u w:val="none"/>
                <w:lang w:val="en-US" w:eastAsia="zh-CN" w:bidi="ar"/>
              </w:rPr>
              <w:t>丝扣法兰</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65</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ф1000</w:t>
            </w:r>
            <w:r>
              <w:rPr>
                <w:rFonts w:hint="eastAsia" w:ascii="宋体" w:hAnsi="宋体" w:eastAsia="宋体" w:cs="宋体"/>
                <w:i w:val="0"/>
                <w:iCs w:val="0"/>
                <w:color w:val="000000"/>
                <w:kern w:val="0"/>
                <w:sz w:val="22"/>
                <w:szCs w:val="22"/>
                <w:u w:val="none"/>
                <w:lang w:val="en-US" w:eastAsia="zh-CN" w:bidi="ar"/>
              </w:rPr>
              <w:t>抱箍</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w:t>
            </w:r>
            <w:r>
              <w:rPr>
                <w:rFonts w:hint="default" w:ascii="Arial" w:hAnsi="Arial" w:eastAsia="宋体" w:cs="Arial"/>
                <w:i w:val="0"/>
                <w:iCs w:val="0"/>
                <w:color w:val="000000"/>
                <w:kern w:val="0"/>
                <w:sz w:val="22"/>
                <w:szCs w:val="22"/>
                <w:u w:val="none"/>
                <w:lang w:val="en-US" w:eastAsia="zh-CN" w:bidi="ar"/>
              </w:rPr>
              <w:t>1000</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ф110</w:t>
            </w:r>
            <w:r>
              <w:rPr>
                <w:rFonts w:hint="eastAsia" w:ascii="宋体" w:hAnsi="宋体" w:eastAsia="宋体" w:cs="宋体"/>
                <w:i w:val="0"/>
                <w:iCs w:val="0"/>
                <w:color w:val="000000"/>
                <w:kern w:val="0"/>
                <w:sz w:val="22"/>
                <w:szCs w:val="22"/>
                <w:u w:val="none"/>
                <w:lang w:val="en-US" w:eastAsia="zh-CN" w:bidi="ar"/>
              </w:rPr>
              <w:t>抱箍</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ф110</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w:t>
            </w:r>
            <w:r>
              <w:rPr>
                <w:rFonts w:hint="default" w:ascii="Arial" w:hAnsi="Arial" w:eastAsia="宋体" w:cs="Arial"/>
                <w:i w:val="0"/>
                <w:iCs w:val="0"/>
                <w:color w:val="000000"/>
                <w:kern w:val="0"/>
                <w:sz w:val="22"/>
                <w:szCs w:val="22"/>
                <w:u w:val="none"/>
                <w:lang w:val="en-US" w:eastAsia="zh-CN" w:bidi="ar"/>
              </w:rPr>
              <w:t>160</w:t>
            </w:r>
            <w:r>
              <w:rPr>
                <w:rFonts w:hint="eastAsia" w:ascii="宋体" w:hAnsi="宋体" w:eastAsia="宋体" w:cs="宋体"/>
                <w:i w:val="0"/>
                <w:iCs w:val="0"/>
                <w:color w:val="000000"/>
                <w:kern w:val="0"/>
                <w:sz w:val="22"/>
                <w:szCs w:val="22"/>
                <w:u w:val="none"/>
                <w:lang w:val="en-US" w:eastAsia="zh-CN" w:bidi="ar"/>
              </w:rPr>
              <w:t>抱箍</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w:t>
            </w:r>
            <w:r>
              <w:rPr>
                <w:rFonts w:hint="default" w:ascii="Arial" w:hAnsi="Arial" w:eastAsia="宋体" w:cs="Arial"/>
                <w:i w:val="0"/>
                <w:iCs w:val="0"/>
                <w:color w:val="000000"/>
                <w:kern w:val="0"/>
                <w:sz w:val="22"/>
                <w:szCs w:val="22"/>
                <w:u w:val="none"/>
                <w:lang w:val="en-US" w:eastAsia="zh-CN" w:bidi="ar"/>
              </w:rPr>
              <w:t xml:space="preserve"> 160</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法兰减压阀</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防污器</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合页</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DN32</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加厚型合页</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加厚型</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脚踏阀</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节能器</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截止阀</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漏电保护开关</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32A</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门锁</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启动器</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铜管</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ф32</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吸顶灯</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线鼻子</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both"/>
              <w:textAlignment w:val="bottom"/>
              <w:rPr>
                <w:rFonts w:hint="eastAsia" w:ascii="Arial" w:hAnsi="Arial" w:eastAsia="宋体" w:cs="Arial"/>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驻点人工</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kern w:val="0"/>
                <w:sz w:val="22"/>
                <w:szCs w:val="22"/>
                <w:u w:val="none"/>
                <w:lang w:val="en-US" w:eastAsia="zh-CN" w:bidi="ar"/>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kern w:val="2"/>
                <w:sz w:val="22"/>
                <w:szCs w:val="22"/>
                <w:u w:val="none"/>
                <w:lang w:val="en-US" w:eastAsia="zh-CN" w:bidi="ar-SA"/>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bl>
    <w:p/>
    <w:p>
      <w:pPr>
        <w:rPr>
          <w:rFonts w:ascii="宋体" w:hAnsi="宋体"/>
          <w:b/>
          <w:szCs w:val="16"/>
        </w:rPr>
      </w:pPr>
      <w:r>
        <w:rPr>
          <w:rFonts w:hint="eastAsia" w:ascii="宋体" w:hAnsi="宋体"/>
          <w:b/>
          <w:szCs w:val="16"/>
        </w:rPr>
        <w:t>注：</w:t>
      </w:r>
    </w:p>
    <w:p>
      <w:pPr>
        <w:numPr>
          <w:ilvl w:val="0"/>
          <w:numId w:val="31"/>
        </w:numPr>
        <w:rPr>
          <w:rFonts w:ascii="宋体" w:hAnsi="宋体"/>
          <w:szCs w:val="16"/>
        </w:rPr>
      </w:pPr>
      <w:r>
        <w:rPr>
          <w:rFonts w:hint="eastAsia" w:ascii="宋体" w:hAnsi="宋体"/>
          <w:szCs w:val="16"/>
        </w:rPr>
        <w:t>选购件不包括在本报价表内，应另附纸分项单报。</w:t>
      </w:r>
    </w:p>
    <w:p>
      <w:pPr>
        <w:numPr>
          <w:ilvl w:val="0"/>
          <w:numId w:val="31"/>
        </w:numPr>
        <w:rPr>
          <w:rFonts w:ascii="宋体" w:hAnsi="宋体"/>
          <w:szCs w:val="16"/>
        </w:rPr>
      </w:pPr>
      <w:r>
        <w:rPr>
          <w:rFonts w:hint="eastAsia" w:ascii="宋体" w:hAnsi="宋体"/>
          <w:szCs w:val="16"/>
        </w:rPr>
        <w:t>如上表中的有关费用投标人免费提供，请注明“免费”字样。</w:t>
      </w:r>
    </w:p>
    <w:p>
      <w:pPr>
        <w:spacing w:line="660" w:lineRule="exact"/>
        <w:rPr>
          <w:rFonts w:ascii="宋体" w:hAnsi="宋体"/>
          <w:szCs w:val="16"/>
        </w:rPr>
      </w:pPr>
      <w:r>
        <w:rPr>
          <w:rFonts w:hint="eastAsia" w:ascii="宋体" w:hAnsi="宋体"/>
          <w:szCs w:val="16"/>
        </w:rPr>
        <w:t>投标人：（盖章）</w:t>
      </w:r>
    </w:p>
    <w:p>
      <w:pPr>
        <w:spacing w:line="660" w:lineRule="exact"/>
        <w:rPr>
          <w:rFonts w:ascii="宋体" w:hAnsi="宋体"/>
          <w:szCs w:val="16"/>
        </w:rPr>
      </w:pPr>
      <w:r>
        <w:rPr>
          <w:rFonts w:hint="eastAsia" w:ascii="宋体" w:hAnsi="宋体"/>
          <w:szCs w:val="16"/>
        </w:rPr>
        <w:t>法定代表人（授权代表）：（签字）</w:t>
      </w:r>
    </w:p>
    <w:p>
      <w:pPr>
        <w:spacing w:line="660" w:lineRule="exact"/>
        <w:rPr>
          <w:rFonts w:ascii="宋体" w:hAnsi="宋体"/>
          <w:szCs w:val="16"/>
        </w:rPr>
      </w:pPr>
      <w:r>
        <w:rPr>
          <w:rFonts w:hint="eastAsia" w:ascii="宋体" w:hAnsi="宋体"/>
          <w:szCs w:val="16"/>
        </w:rPr>
        <w:t>日  期：</w:t>
      </w:r>
      <w:r>
        <w:rPr>
          <w:rFonts w:hint="eastAsia" w:ascii="宋体" w:hAnsi="宋体"/>
          <w:szCs w:val="16"/>
          <w:u w:val="single"/>
        </w:rPr>
        <w:t xml:space="preserve">       </w:t>
      </w:r>
      <w:r>
        <w:rPr>
          <w:rFonts w:hint="eastAsia" w:ascii="宋体" w:hAnsi="宋体"/>
          <w:szCs w:val="16"/>
        </w:rPr>
        <w:t>年</w:t>
      </w:r>
      <w:r>
        <w:rPr>
          <w:rFonts w:hint="eastAsia" w:ascii="宋体" w:hAnsi="宋体"/>
          <w:szCs w:val="16"/>
          <w:u w:val="single"/>
        </w:rPr>
        <w:t xml:space="preserve">    </w:t>
      </w:r>
      <w:r>
        <w:rPr>
          <w:rFonts w:hint="eastAsia" w:ascii="宋体" w:hAnsi="宋体"/>
          <w:szCs w:val="16"/>
        </w:rPr>
        <w:t>月</w:t>
      </w:r>
      <w:r>
        <w:rPr>
          <w:rFonts w:hint="eastAsia" w:ascii="宋体" w:hAnsi="宋体"/>
          <w:szCs w:val="16"/>
          <w:u w:val="single"/>
        </w:rPr>
        <w:t xml:space="preserve">    </w:t>
      </w:r>
      <w:r>
        <w:rPr>
          <w:rFonts w:hint="eastAsia" w:ascii="宋体" w:hAnsi="宋体"/>
          <w:szCs w:val="16"/>
        </w:rPr>
        <w:t>日</w:t>
      </w:r>
    </w:p>
    <w:p>
      <w:pPr>
        <w:pStyle w:val="30"/>
        <w:ind w:firstLine="281"/>
      </w:pPr>
      <w:r>
        <w:rPr>
          <w:rFonts w:hint="eastAsia" w:eastAsia="黑体"/>
          <w:b/>
          <w:bCs/>
          <w:sz w:val="28"/>
        </w:rPr>
        <w:br w:type="page"/>
      </w:r>
    </w:p>
    <w:p>
      <w:pPr>
        <w:spacing w:line="360" w:lineRule="auto"/>
        <w:rPr>
          <w:rFonts w:eastAsia="黑体"/>
          <w:b/>
          <w:bCs/>
          <w:sz w:val="28"/>
        </w:rPr>
      </w:pPr>
      <w:r>
        <w:rPr>
          <w:rFonts w:hint="eastAsia" w:eastAsia="黑体"/>
          <w:b/>
          <w:bCs/>
          <w:sz w:val="28"/>
        </w:rPr>
        <w:t>格式5</w:t>
      </w:r>
    </w:p>
    <w:p>
      <w:pPr>
        <w:rPr>
          <w:rFonts w:ascii="宋体" w:hAnsi="宋体"/>
          <w:highlight w:val="none"/>
        </w:rPr>
      </w:pPr>
      <w:r>
        <w:rPr>
          <w:rFonts w:hint="eastAsia" w:ascii="宋体" w:hAnsi="宋体"/>
        </w:rPr>
        <w:t>项目名称：</w:t>
      </w:r>
      <w:r>
        <w:rPr>
          <w:rFonts w:hint="eastAsia"/>
          <w:highlight w:val="none"/>
          <w:lang w:val="en-US" w:eastAsia="zh-CN"/>
        </w:rPr>
        <w:t>绵阳分公司</w:t>
      </w:r>
      <w:r>
        <w:rPr>
          <w:rFonts w:hint="eastAsia"/>
          <w:highlight w:val="none"/>
        </w:rPr>
        <w:t>零星维修</w:t>
      </w:r>
      <w:r>
        <w:rPr>
          <w:rFonts w:hint="eastAsia"/>
          <w:highlight w:val="none"/>
          <w:lang w:val="en-US" w:eastAsia="zh-CN"/>
        </w:rPr>
        <w:t>服务</w:t>
      </w:r>
      <w:r>
        <w:rPr>
          <w:rFonts w:hint="eastAsia"/>
          <w:highlight w:val="none"/>
        </w:rPr>
        <w:t>项目</w:t>
      </w:r>
    </w:p>
    <w:p>
      <w:pPr>
        <w:rPr>
          <w:rFonts w:ascii="宋体" w:hAnsi="宋体"/>
        </w:rPr>
      </w:pPr>
    </w:p>
    <w:p>
      <w:pPr>
        <w:rPr>
          <w:rFonts w:ascii="宋体" w:hAnsi="宋体"/>
          <w:szCs w:val="21"/>
        </w:rPr>
      </w:pPr>
      <w:r>
        <w:rPr>
          <w:rFonts w:hint="eastAsia" w:ascii="宋体" w:hAnsi="宋体"/>
          <w:szCs w:val="21"/>
        </w:rPr>
        <w:t>日期：  年   月   日</w:t>
      </w:r>
    </w:p>
    <w:p>
      <w:pPr>
        <w:jc w:val="center"/>
        <w:rPr>
          <w:rFonts w:eastAsia="黑体"/>
          <w:b/>
          <w:bCs/>
          <w:sz w:val="28"/>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pPr>
              <w:rPr>
                <w:rFonts w:ascii="仿宋_GB2312" w:hAnsi="宋体" w:eastAsia="仿宋_GB2312"/>
                <w:sz w:val="24"/>
              </w:rPr>
            </w:pPr>
            <w:r>
              <w:rPr>
                <w:rFonts w:hint="eastAsia" w:ascii="仿宋_GB2312" w:hAnsi="宋体" w:eastAsia="仿宋_GB2312"/>
                <w:sz w:val="24"/>
              </w:rPr>
              <w:t>投标人承诺：</w:t>
            </w:r>
          </w:p>
          <w:p>
            <w:pPr>
              <w:pStyle w:val="16"/>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pPr>
              <w:rPr>
                <w:rFonts w:ascii="仿宋_GB2312" w:hAnsi="宋体" w:eastAsia="仿宋_GB2312"/>
                <w:sz w:val="24"/>
              </w:rPr>
            </w:pPr>
          </w:p>
        </w:tc>
      </w:tr>
    </w:tbl>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r>
        <w:rPr>
          <w:rFonts w:eastAsia="黑体"/>
          <w:b/>
          <w:bCs/>
          <w:sz w:val="28"/>
        </w:rPr>
        <w:br w:type="page"/>
      </w:r>
      <w:r>
        <w:rPr>
          <w:rFonts w:hint="eastAsia" w:eastAsia="黑体"/>
          <w:b/>
          <w:bCs/>
          <w:sz w:val="28"/>
        </w:rPr>
        <w:t>格式</w:t>
      </w:r>
      <w:bookmarkStart w:id="23" w:name="_Hlk70069772"/>
      <w:r>
        <w:rPr>
          <w:rFonts w:hint="eastAsia" w:eastAsia="黑体"/>
          <w:b/>
          <w:bCs/>
          <w:sz w:val="28"/>
        </w:rPr>
        <w:t>6</w:t>
      </w:r>
    </w:p>
    <w:p>
      <w:pPr>
        <w:rPr>
          <w:rFonts w:ascii="宋体" w:hAnsi="宋体"/>
        </w:rPr>
      </w:pPr>
      <w:r>
        <w:rPr>
          <w:rFonts w:hint="eastAsia" w:ascii="宋体" w:hAnsi="宋体"/>
        </w:rPr>
        <w:t>项目名称：</w:t>
      </w:r>
      <w:r>
        <w:rPr>
          <w:rFonts w:hint="eastAsia"/>
          <w:highlight w:val="none"/>
          <w:lang w:val="en-US" w:eastAsia="zh-CN"/>
        </w:rPr>
        <w:t>绵阳分公司</w:t>
      </w:r>
      <w:r>
        <w:rPr>
          <w:rFonts w:hint="eastAsia"/>
          <w:highlight w:val="none"/>
        </w:rPr>
        <w:t>零星维修</w:t>
      </w:r>
      <w:r>
        <w:rPr>
          <w:rFonts w:hint="eastAsia"/>
          <w:highlight w:val="none"/>
          <w:lang w:val="en-US" w:eastAsia="zh-CN"/>
        </w:rPr>
        <w:t>服务</w:t>
      </w:r>
      <w:r>
        <w:rPr>
          <w:rFonts w:hint="eastAsia"/>
          <w:highlight w:val="none"/>
        </w:rPr>
        <w:t>项目</w:t>
      </w:r>
    </w:p>
    <w:p>
      <w:pPr>
        <w:pStyle w:val="30"/>
        <w:ind w:firstLine="210"/>
      </w:pPr>
    </w:p>
    <w:p>
      <w:pPr>
        <w:rPr>
          <w:rFonts w:ascii="宋体" w:hAnsi="宋体"/>
          <w:szCs w:val="21"/>
        </w:rPr>
      </w:pPr>
      <w:r>
        <w:rPr>
          <w:rFonts w:hint="eastAsia" w:ascii="宋体" w:hAnsi="宋体"/>
          <w:szCs w:val="21"/>
        </w:rPr>
        <w:t>日期：  年   月   日</w:t>
      </w:r>
    </w:p>
    <w:p>
      <w:pPr>
        <w:jc w:val="center"/>
        <w:rPr>
          <w:rFonts w:eastAsia="黑体"/>
          <w:b/>
          <w:bCs/>
          <w:sz w:val="28"/>
        </w:rPr>
      </w:pPr>
    </w:p>
    <w:p>
      <w:pPr>
        <w:jc w:val="center"/>
        <w:rPr>
          <w:rFonts w:eastAsia="黑体"/>
          <w:b/>
          <w:bCs/>
          <w:sz w:val="28"/>
        </w:rPr>
      </w:pPr>
      <w:r>
        <w:rPr>
          <w:rFonts w:hint="eastAsia" w:eastAsia="黑体"/>
          <w:b/>
          <w:bCs/>
          <w:sz w:val="28"/>
        </w:rPr>
        <w:t>相关条款偏离表（含商务偏离及技术偏离）</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jc w:val="center"/>
              <w:rPr>
                <w:rFonts w:ascii="宋体" w:hAnsi="宋体"/>
                <w:sz w:val="24"/>
              </w:rPr>
            </w:pPr>
            <w:r>
              <w:rPr>
                <w:rFonts w:hint="eastAsia" w:ascii="宋体" w:hAnsi="宋体"/>
                <w:sz w:val="24"/>
              </w:rPr>
              <w:t>序号</w:t>
            </w:r>
          </w:p>
        </w:tc>
        <w:tc>
          <w:tcPr>
            <w:tcW w:w="4140" w:type="dxa"/>
            <w:gridSpan w:val="2"/>
            <w:vAlign w:val="center"/>
          </w:tcPr>
          <w:p>
            <w:pPr>
              <w:jc w:val="center"/>
              <w:rPr>
                <w:rFonts w:ascii="宋体" w:hAnsi="宋体"/>
                <w:sz w:val="24"/>
              </w:rPr>
            </w:pPr>
            <w:r>
              <w:rPr>
                <w:rFonts w:hint="eastAsia" w:ascii="宋体" w:hAnsi="宋体"/>
                <w:sz w:val="24"/>
              </w:rPr>
              <w:t>招标文件条款</w:t>
            </w:r>
          </w:p>
        </w:tc>
        <w:tc>
          <w:tcPr>
            <w:tcW w:w="3554" w:type="dxa"/>
            <w:vMerge w:val="restart"/>
            <w:vAlign w:val="center"/>
          </w:tcPr>
          <w:p>
            <w:pPr>
              <w:jc w:val="center"/>
              <w:rPr>
                <w:rFonts w:ascii="宋体" w:hAnsi="宋体"/>
                <w:sz w:val="24"/>
              </w:rPr>
            </w:pPr>
            <w:r>
              <w:rPr>
                <w:rFonts w:hint="eastAsia" w:ascii="宋体" w:hAnsi="宋体"/>
                <w:sz w:val="24"/>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rPr>
                <w:rFonts w:ascii="宋体" w:hAnsi="宋体"/>
                <w:sz w:val="24"/>
              </w:rPr>
            </w:pPr>
          </w:p>
        </w:tc>
        <w:tc>
          <w:tcPr>
            <w:tcW w:w="1080" w:type="dxa"/>
            <w:vAlign w:val="center"/>
          </w:tcPr>
          <w:p>
            <w:pPr>
              <w:jc w:val="center"/>
              <w:rPr>
                <w:rFonts w:ascii="宋体" w:hAnsi="宋体"/>
                <w:sz w:val="24"/>
              </w:rPr>
            </w:pPr>
            <w:r>
              <w:rPr>
                <w:rFonts w:hint="eastAsia" w:ascii="宋体" w:hAnsi="宋体"/>
                <w:sz w:val="24"/>
              </w:rPr>
              <w:t>条款号</w:t>
            </w:r>
          </w:p>
        </w:tc>
        <w:tc>
          <w:tcPr>
            <w:tcW w:w="3060" w:type="dxa"/>
            <w:vAlign w:val="center"/>
          </w:tcPr>
          <w:p>
            <w:pPr>
              <w:jc w:val="center"/>
              <w:rPr>
                <w:rFonts w:ascii="宋体" w:hAnsi="宋体"/>
                <w:sz w:val="24"/>
              </w:rPr>
            </w:pPr>
            <w:r>
              <w:rPr>
                <w:rFonts w:hint="eastAsia" w:ascii="宋体" w:hAnsi="宋体"/>
                <w:sz w:val="24"/>
              </w:rPr>
              <w:t>条款要求</w:t>
            </w:r>
          </w:p>
        </w:tc>
        <w:tc>
          <w:tcPr>
            <w:tcW w:w="3554" w:type="dxa"/>
            <w:vMerge w:val="continue"/>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2</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3</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4</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5</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6</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7</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8</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9</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10</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bl>
    <w:p>
      <w:pPr>
        <w:rPr>
          <w:rFonts w:ascii="宋体" w:hAnsi="宋体"/>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ascii="宋体" w:hAnsi="宋体"/>
          <w:sz w:val="24"/>
        </w:rPr>
      </w:pPr>
    </w:p>
    <w:p>
      <w:pPr>
        <w:rPr>
          <w:rFonts w:ascii="宋体" w:hAnsi="宋体"/>
          <w:sz w:val="24"/>
        </w:rPr>
      </w:pPr>
    </w:p>
    <w:p>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pPr>
        <w:rPr>
          <w:rFonts w:ascii="宋体" w:hAnsi="宋体"/>
          <w:sz w:val="24"/>
        </w:rPr>
      </w:pPr>
    </w:p>
    <w:p>
      <w:pPr>
        <w:pStyle w:val="30"/>
        <w:ind w:firstLine="210"/>
      </w:pPr>
    </w:p>
    <w:bookmarkEnd w:id="23"/>
    <w:p>
      <w:pPr>
        <w:rPr>
          <w:rFonts w:eastAsia="黑体"/>
          <w:b/>
          <w:bCs/>
          <w:sz w:val="28"/>
        </w:rPr>
      </w:pPr>
      <w:r>
        <w:rPr>
          <w:rFonts w:hint="eastAsia" w:eastAsia="黑体"/>
          <w:b/>
          <w:bCs/>
          <w:sz w:val="28"/>
        </w:rPr>
        <w:t xml:space="preserve">格式7 </w:t>
      </w:r>
    </w:p>
    <w:p>
      <w:pPr>
        <w:rPr>
          <w:highlight w:val="none"/>
        </w:rPr>
      </w:pPr>
      <w:r>
        <w:rPr>
          <w:rFonts w:hint="eastAsia" w:ascii="宋体" w:hAnsi="宋体"/>
        </w:rPr>
        <w:t>项目名称：</w:t>
      </w:r>
      <w:r>
        <w:rPr>
          <w:rFonts w:hint="eastAsia"/>
          <w:highlight w:val="none"/>
          <w:lang w:val="en-US" w:eastAsia="zh-CN"/>
        </w:rPr>
        <w:t>绵阳分公司</w:t>
      </w:r>
      <w:r>
        <w:rPr>
          <w:rFonts w:hint="eastAsia"/>
          <w:highlight w:val="none"/>
        </w:rPr>
        <w:t>零星维修</w:t>
      </w:r>
      <w:r>
        <w:rPr>
          <w:rFonts w:hint="eastAsia"/>
          <w:highlight w:val="none"/>
          <w:lang w:val="en-US" w:eastAsia="zh-CN"/>
        </w:rPr>
        <w:t>服务</w:t>
      </w:r>
      <w:r>
        <w:rPr>
          <w:rFonts w:hint="eastAsia"/>
          <w:highlight w:val="none"/>
        </w:rPr>
        <w:t>项目</w:t>
      </w:r>
    </w:p>
    <w:p>
      <w:pPr>
        <w:pStyle w:val="16"/>
        <w:spacing w:line="360" w:lineRule="auto"/>
        <w:ind w:left="885" w:leftChars="-6" w:hanging="898" w:hangingChars="428"/>
        <w:rPr>
          <w:rFonts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企业情况、从业经历、服务承诺一览表</w:t>
      </w:r>
    </w:p>
    <w:p>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32"/>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pPr>
              <w:jc w:val="center"/>
              <w:rPr>
                <w:rFonts w:ascii="宋体" w:hAnsi="宋体"/>
                <w:sz w:val="24"/>
              </w:rPr>
            </w:pPr>
            <w:r>
              <w:rPr>
                <w:rFonts w:hint="eastAsia" w:ascii="宋体" w:hAnsi="宋体"/>
                <w:sz w:val="24"/>
              </w:rPr>
              <w:t>公司名称</w:t>
            </w:r>
          </w:p>
        </w:tc>
        <w:tc>
          <w:tcPr>
            <w:tcW w:w="2269" w:type="dxa"/>
            <w:gridSpan w:val="4"/>
            <w:vAlign w:val="center"/>
          </w:tcPr>
          <w:p>
            <w:pPr>
              <w:jc w:val="center"/>
              <w:rPr>
                <w:rFonts w:ascii="宋体" w:hAnsi="宋体"/>
                <w:sz w:val="24"/>
              </w:rPr>
            </w:pPr>
          </w:p>
        </w:tc>
        <w:tc>
          <w:tcPr>
            <w:tcW w:w="1276" w:type="dxa"/>
            <w:gridSpan w:val="3"/>
            <w:vAlign w:val="center"/>
          </w:tcPr>
          <w:p>
            <w:pPr>
              <w:rPr>
                <w:rFonts w:ascii="宋体" w:hAnsi="宋体"/>
                <w:sz w:val="24"/>
              </w:rPr>
            </w:pPr>
            <w:r>
              <w:rPr>
                <w:rFonts w:hint="eastAsia" w:ascii="宋体" w:hAnsi="宋体"/>
                <w:sz w:val="24"/>
              </w:rPr>
              <w:t>成立时间</w:t>
            </w:r>
          </w:p>
        </w:tc>
        <w:tc>
          <w:tcPr>
            <w:tcW w:w="1400" w:type="dxa"/>
            <w:vAlign w:val="center"/>
          </w:tcPr>
          <w:p>
            <w:pPr>
              <w:rPr>
                <w:rFonts w:ascii="宋体" w:hAnsi="宋体"/>
                <w:sz w:val="24"/>
              </w:rPr>
            </w:pPr>
          </w:p>
        </w:tc>
        <w:tc>
          <w:tcPr>
            <w:tcW w:w="1293" w:type="dxa"/>
            <w:vAlign w:val="center"/>
          </w:tcPr>
          <w:p>
            <w:pPr>
              <w:rPr>
                <w:rFonts w:ascii="宋体" w:hAnsi="宋体"/>
                <w:sz w:val="24"/>
              </w:rPr>
            </w:pPr>
            <w:r>
              <w:rPr>
                <w:rFonts w:hint="eastAsia" w:ascii="宋体" w:hAnsi="宋体"/>
                <w:sz w:val="24"/>
              </w:rPr>
              <w:t>注册资本</w:t>
            </w:r>
          </w:p>
        </w:tc>
        <w:tc>
          <w:tcPr>
            <w:tcW w:w="2263" w:type="dxa"/>
            <w:gridSpan w:val="2"/>
            <w:vAlign w:val="center"/>
          </w:tcPr>
          <w:p>
            <w:pPr>
              <w:jc w:val="right"/>
              <w:rPr>
                <w:rFonts w:ascii="宋体" w:hAnsi="宋体"/>
                <w:sz w:val="24"/>
              </w:rPr>
            </w:pPr>
            <w:r>
              <w:rPr>
                <w:rFonts w:hint="eastAsia" w:ascii="宋体" w:hAnsi="宋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pPr>
              <w:jc w:val="left"/>
              <w:rPr>
                <w:rFonts w:ascii="宋体" w:hAnsi="宋体"/>
                <w:sz w:val="24"/>
              </w:rPr>
            </w:pPr>
            <w:r>
              <w:rPr>
                <w:rFonts w:hint="eastAsia" w:ascii="宋体" w:hAnsi="宋体"/>
                <w:sz w:val="24"/>
              </w:rPr>
              <w:t>公司在册员工人数</w:t>
            </w:r>
          </w:p>
        </w:tc>
        <w:tc>
          <w:tcPr>
            <w:tcW w:w="1984" w:type="dxa"/>
            <w:gridSpan w:val="4"/>
            <w:vAlign w:val="center"/>
          </w:tcPr>
          <w:p>
            <w:pPr>
              <w:jc w:val="right"/>
              <w:rPr>
                <w:rFonts w:ascii="宋体" w:hAnsi="宋体"/>
                <w:sz w:val="24"/>
              </w:rPr>
            </w:pPr>
            <w:r>
              <w:rPr>
                <w:rFonts w:hint="eastAsia" w:ascii="宋体" w:hAnsi="宋体"/>
                <w:sz w:val="24"/>
              </w:rPr>
              <w:t>人</w:t>
            </w:r>
          </w:p>
        </w:tc>
        <w:tc>
          <w:tcPr>
            <w:tcW w:w="3970" w:type="dxa"/>
            <w:gridSpan w:val="4"/>
            <w:vAlign w:val="center"/>
          </w:tcPr>
          <w:p>
            <w:pPr>
              <w:rPr>
                <w:rFonts w:ascii="宋体" w:hAnsi="宋体"/>
                <w:sz w:val="24"/>
              </w:rPr>
            </w:pPr>
            <w:r>
              <w:rPr>
                <w:rFonts w:hint="eastAsia" w:ascii="宋体" w:hAnsi="宋体"/>
                <w:sz w:val="24"/>
              </w:rPr>
              <w:t>专业从事产品研发、生产的员工人数</w:t>
            </w:r>
          </w:p>
        </w:tc>
        <w:tc>
          <w:tcPr>
            <w:tcW w:w="1554" w:type="dxa"/>
            <w:vAlign w:val="center"/>
          </w:tcPr>
          <w:p>
            <w:pPr>
              <w:jc w:val="right"/>
              <w:rPr>
                <w:rFonts w:ascii="宋体" w:hAnsi="宋体"/>
                <w:sz w:val="24"/>
              </w:rPr>
            </w:pPr>
            <w:r>
              <w:rPr>
                <w:rFonts w:hint="eastAsia" w:ascii="宋体" w:hAnsi="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pPr>
              <w:jc w:val="left"/>
              <w:rPr>
                <w:rFonts w:ascii="宋体" w:hAnsi="宋体"/>
                <w:sz w:val="24"/>
              </w:rPr>
            </w:pPr>
            <w:r>
              <w:rPr>
                <w:rFonts w:hint="eastAsia" w:ascii="宋体" w:hAnsi="宋体"/>
                <w:sz w:val="24"/>
              </w:rPr>
              <w:t>企业所通过的体系认证情况</w:t>
            </w:r>
          </w:p>
        </w:tc>
        <w:tc>
          <w:tcPr>
            <w:tcW w:w="6232" w:type="dxa"/>
            <w:gridSpan w:val="7"/>
            <w:vAlign w:val="center"/>
          </w:tcPr>
          <w:p>
            <w:pPr>
              <w:jc w:val="righ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从业经历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pPr>
              <w:jc w:val="center"/>
              <w:rPr>
                <w:rFonts w:ascii="宋体" w:hAnsi="宋体"/>
                <w:sz w:val="24"/>
              </w:rPr>
            </w:pPr>
            <w:r>
              <w:rPr>
                <w:rFonts w:hint="eastAsia" w:ascii="宋体" w:hAnsi="宋体"/>
                <w:sz w:val="24"/>
              </w:rPr>
              <w:t>项目起止时间</w:t>
            </w:r>
          </w:p>
        </w:tc>
        <w:tc>
          <w:tcPr>
            <w:tcW w:w="3556" w:type="dxa"/>
            <w:gridSpan w:val="3"/>
            <w:vAlign w:val="center"/>
          </w:tcPr>
          <w:p>
            <w:pPr>
              <w:jc w:val="center"/>
              <w:rPr>
                <w:rFonts w:ascii="宋体" w:hAnsi="宋体"/>
                <w:sz w:val="24"/>
              </w:rPr>
            </w:pPr>
            <w:r>
              <w:rPr>
                <w:rFonts w:hint="eastAsia" w:ascii="宋体" w:hAnsi="宋体"/>
                <w:sz w:val="24"/>
              </w:rPr>
              <w:t>与投标人签订合同的单位名称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针对本招标项目的服务承诺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pPr>
              <w:jc w:val="center"/>
              <w:rPr>
                <w:rFonts w:ascii="宋体" w:hAnsi="宋体"/>
                <w:sz w:val="24"/>
              </w:rPr>
            </w:pPr>
            <w:r>
              <w:rPr>
                <w:rFonts w:hint="eastAsia" w:ascii="宋体" w:hAnsi="宋体"/>
                <w:sz w:val="24"/>
              </w:rPr>
              <w:t>设计人员（名）</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hint="eastAsia" w:ascii="宋体" w:hAnsi="宋体"/>
                <w:sz w:val="24"/>
              </w:rPr>
              <w:t>生产设备（功能、型号、数量）</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szCs w:val="24"/>
              </w:rPr>
            </w:pPr>
            <w:r>
              <w:rPr>
                <w:rFonts w:ascii="宋体" w:hAnsi="宋体"/>
                <w:sz w:val="24"/>
              </w:rPr>
              <w:t>……</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sz w:val="24"/>
              </w:rPr>
            </w:pPr>
            <w:r>
              <w:rPr>
                <w:rFonts w:hint="eastAsia" w:ascii="宋体" w:hAnsi="宋体"/>
                <w:sz w:val="24"/>
              </w:rPr>
              <w:t>其他</w:t>
            </w: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bl>
    <w:p>
      <w:pPr>
        <w:pStyle w:val="16"/>
        <w:spacing w:line="360" w:lineRule="auto"/>
        <w:ind w:firstLine="240" w:firstLineChars="100"/>
        <w:rPr>
          <w:rFonts w:ascii="仿宋_GB2312" w:hAnsi="宋体" w:eastAsia="仿宋_GB2312"/>
          <w:sz w:val="24"/>
        </w:rPr>
      </w:pPr>
    </w:p>
    <w:p>
      <w:pPr>
        <w:pStyle w:val="16"/>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pPr>
        <w:pStyle w:val="16"/>
        <w:spacing w:line="360" w:lineRule="auto"/>
        <w:ind w:firstLine="241" w:firstLineChars="100"/>
        <w:rPr>
          <w:rFonts w:hAnsi="宋体"/>
          <w:b/>
          <w:sz w:val="24"/>
          <w:szCs w:val="24"/>
        </w:rPr>
      </w:pPr>
    </w:p>
    <w:p>
      <w:pPr>
        <w:pStyle w:val="16"/>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pPr>
        <w:pStyle w:val="16"/>
        <w:spacing w:line="360" w:lineRule="auto"/>
        <w:ind w:left="661" w:leftChars="315"/>
        <w:rPr>
          <w:rFonts w:hAnsi="宋体"/>
          <w:sz w:val="22"/>
        </w:rPr>
      </w:pPr>
      <w:r>
        <w:rPr>
          <w:rFonts w:hint="eastAsia" w:hAnsi="宋体"/>
          <w:sz w:val="22"/>
        </w:rPr>
        <w:t>2.投标人可在上表内容基础上，酌情自行增加相关条目，以便更好的满足项目开展之需要。</w:t>
      </w:r>
    </w:p>
    <w:p>
      <w:pPr>
        <w:rPr>
          <w:rFonts w:eastAsia="黑体"/>
          <w:b/>
          <w:bCs/>
          <w:sz w:val="28"/>
        </w:rPr>
      </w:pPr>
      <w:r>
        <w:rPr>
          <w:rFonts w:hint="eastAsia" w:eastAsia="黑体"/>
          <w:b/>
          <w:bCs/>
          <w:sz w:val="28"/>
        </w:rPr>
        <w:t>格式8</w:t>
      </w:r>
    </w:p>
    <w:p>
      <w:pPr>
        <w:rPr>
          <w:rFonts w:ascii="宋体" w:hAnsi="宋体"/>
        </w:rPr>
      </w:pPr>
      <w:r>
        <w:rPr>
          <w:rFonts w:hint="eastAsia" w:ascii="宋体" w:hAnsi="宋体"/>
        </w:rPr>
        <w:t>项目名称：</w:t>
      </w:r>
      <w:r>
        <w:rPr>
          <w:rFonts w:hint="eastAsia"/>
          <w:highlight w:val="none"/>
          <w:lang w:val="en-US" w:eastAsia="zh-CN"/>
        </w:rPr>
        <w:t>绵阳分公司</w:t>
      </w:r>
      <w:r>
        <w:rPr>
          <w:rFonts w:hint="eastAsia"/>
          <w:highlight w:val="none"/>
        </w:rPr>
        <w:t>零星维修</w:t>
      </w:r>
      <w:r>
        <w:rPr>
          <w:rFonts w:hint="eastAsia"/>
          <w:highlight w:val="none"/>
          <w:lang w:val="en-US" w:eastAsia="zh-CN"/>
        </w:rPr>
        <w:t>服务</w:t>
      </w:r>
      <w:r>
        <w:rPr>
          <w:rFonts w:hint="eastAsia"/>
          <w:highlight w:val="none"/>
        </w:rPr>
        <w:t>项目</w:t>
      </w:r>
    </w:p>
    <w:p>
      <w:pPr>
        <w:pStyle w:val="16"/>
        <w:spacing w:line="360" w:lineRule="auto"/>
        <w:rPr>
          <w:rFonts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法人授权委托书</w:t>
      </w:r>
    </w:p>
    <w:p>
      <w:pPr>
        <w:rPr>
          <w:rFonts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spacing w:line="360" w:lineRule="auto"/>
        <w:ind w:firstLine="420" w:firstLineChars="200"/>
        <w:rPr>
          <w:rFonts w:ascii="宋体"/>
          <w:kern w:val="0"/>
          <w:szCs w:val="21"/>
        </w:rPr>
      </w:pPr>
      <w:r>
        <w:rPr>
          <w:rFonts w:hint="eastAsia" w:ascii="宋体" w:hAnsi="宋体"/>
          <w:kern w:val="0"/>
          <w:szCs w:val="21"/>
        </w:rPr>
        <w:t>代理人无转委托权，特此委托。</w:t>
      </w:r>
    </w:p>
    <w:p>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pacing w:line="360" w:lineRule="auto"/>
        <w:ind w:firstLine="420" w:firstLineChars="200"/>
        <w:rPr>
          <w:rFonts w:ascii="宋体"/>
          <w:kern w:val="0"/>
          <w:szCs w:val="21"/>
        </w:rPr>
      </w:pPr>
      <w:r>
        <w:rPr>
          <w:rFonts w:hint="eastAsia" w:ascii="宋体" w:hAnsi="宋体"/>
          <w:kern w:val="0"/>
          <w:szCs w:val="21"/>
        </w:rPr>
        <w:t>投标人名称：（盖单位公章）</w:t>
      </w:r>
    </w:p>
    <w:p>
      <w:pPr>
        <w:spacing w:line="360" w:lineRule="auto"/>
        <w:ind w:firstLine="420" w:firstLineChars="200"/>
        <w:rPr>
          <w:rFonts w:ascii="宋体"/>
          <w:kern w:val="0"/>
          <w:szCs w:val="21"/>
        </w:rPr>
      </w:pPr>
      <w:r>
        <w:rPr>
          <w:rFonts w:hint="eastAsia" w:ascii="宋体" w:hAnsi="宋体"/>
          <w:kern w:val="0"/>
          <w:szCs w:val="21"/>
        </w:rPr>
        <w:t>法定代表人：（签字）</w:t>
      </w:r>
    </w:p>
    <w:p>
      <w:pPr>
        <w:spacing w:line="360" w:lineRule="auto"/>
        <w:ind w:firstLine="420" w:firstLineChars="200"/>
        <w:rPr>
          <w:rFonts w:ascii="宋体"/>
          <w:kern w:val="0"/>
          <w:szCs w:val="21"/>
        </w:rPr>
      </w:pPr>
    </w:p>
    <w:p>
      <w:pPr>
        <w:spacing w:line="360" w:lineRule="auto"/>
        <w:ind w:firstLine="420" w:firstLineChars="200"/>
        <w:rPr>
          <w:rFonts w:ascii="宋体"/>
          <w:kern w:val="0"/>
          <w:szCs w:val="21"/>
        </w:rPr>
      </w:pPr>
    </w:p>
    <w:p>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pPr>
        <w:spacing w:line="360" w:lineRule="auto"/>
        <w:rPr>
          <w:rFonts w:ascii="宋体"/>
          <w:kern w:val="0"/>
          <w:szCs w:val="21"/>
        </w:rPr>
      </w:pPr>
    </w:p>
    <w:p>
      <w:pPr>
        <w:spacing w:line="360" w:lineRule="auto"/>
        <w:rPr>
          <w:rFonts w:ascii="宋体"/>
          <w:kern w:val="0"/>
          <w:szCs w:val="21"/>
        </w:rPr>
      </w:pPr>
    </w:p>
    <w:p>
      <w:pPr>
        <w:spacing w:line="360" w:lineRule="auto"/>
        <w:rPr>
          <w:rFonts w:ascii="宋体"/>
          <w:kern w:val="0"/>
          <w:szCs w:val="21"/>
        </w:rPr>
      </w:pPr>
    </w:p>
    <w:p>
      <w:pPr>
        <w:spacing w:line="360" w:lineRule="auto"/>
        <w:rPr>
          <w:rFonts w:ascii="宋体"/>
          <w:kern w:val="0"/>
          <w:szCs w:val="21"/>
        </w:rPr>
      </w:pPr>
    </w:p>
    <w:p>
      <w:pPr>
        <w:spacing w:line="360" w:lineRule="auto"/>
        <w:ind w:right="560" w:firstLine="420" w:firstLineChars="200"/>
        <w:rPr>
          <w:rFonts w:ascii="宋体"/>
          <w:kern w:val="0"/>
          <w:szCs w:val="21"/>
        </w:rPr>
      </w:pPr>
    </w:p>
    <w:p>
      <w:pPr>
        <w:pStyle w:val="16"/>
        <w:spacing w:line="360" w:lineRule="auto"/>
        <w:rPr>
          <w:rFonts w:hAnsi="宋体"/>
          <w:b/>
          <w:sz w:val="24"/>
          <w:szCs w:val="24"/>
        </w:rPr>
      </w:pPr>
    </w:p>
    <w:p>
      <w:pPr>
        <w:pStyle w:val="16"/>
        <w:spacing w:line="360" w:lineRule="auto"/>
        <w:rPr>
          <w:rFonts w:hAnsi="宋体"/>
          <w:b/>
          <w:sz w:val="24"/>
          <w:szCs w:val="24"/>
        </w:rPr>
      </w:pPr>
    </w:p>
    <w:p>
      <w:pPr>
        <w:pStyle w:val="16"/>
        <w:spacing w:line="360" w:lineRule="auto"/>
        <w:rPr>
          <w:rFonts w:hAnsi="宋体"/>
          <w:b/>
          <w:sz w:val="24"/>
          <w:szCs w:val="24"/>
        </w:rPr>
      </w:pPr>
    </w:p>
    <w:p>
      <w:pPr>
        <w:pStyle w:val="16"/>
        <w:spacing w:line="360" w:lineRule="auto"/>
        <w:rPr>
          <w:rFonts w:hAnsi="宋体"/>
          <w:b/>
          <w:sz w:val="24"/>
          <w:szCs w:val="24"/>
        </w:rPr>
      </w:pPr>
    </w:p>
    <w:p>
      <w:pPr>
        <w:pStyle w:val="16"/>
        <w:spacing w:line="360" w:lineRule="auto"/>
        <w:rPr>
          <w:rFonts w:hAnsi="宋体"/>
          <w:b/>
          <w:sz w:val="24"/>
          <w:szCs w:val="24"/>
        </w:rPr>
      </w:pPr>
    </w:p>
    <w:p>
      <w:pPr>
        <w:rPr>
          <w:rFonts w:eastAsia="黑体"/>
          <w:b/>
          <w:bCs/>
          <w:sz w:val="28"/>
        </w:rPr>
      </w:pPr>
      <w:r>
        <w:rPr>
          <w:rFonts w:hint="eastAsia" w:eastAsia="黑体"/>
          <w:b/>
          <w:bCs/>
          <w:sz w:val="28"/>
        </w:rPr>
        <w:t>格式9</w:t>
      </w:r>
    </w:p>
    <w:p>
      <w:pPr>
        <w:rPr>
          <w:rFonts w:ascii="宋体" w:hAnsi="宋体"/>
        </w:rPr>
      </w:pPr>
      <w:r>
        <w:rPr>
          <w:rFonts w:hint="eastAsia" w:ascii="宋体" w:hAnsi="宋体"/>
        </w:rPr>
        <w:t>项目名称：</w:t>
      </w:r>
      <w:r>
        <w:rPr>
          <w:rFonts w:hint="eastAsia"/>
          <w:highlight w:val="none"/>
          <w:lang w:val="en-US" w:eastAsia="zh-CN"/>
        </w:rPr>
        <w:t>绵阳分公司</w:t>
      </w:r>
      <w:r>
        <w:rPr>
          <w:rFonts w:hint="eastAsia"/>
          <w:highlight w:val="none"/>
        </w:rPr>
        <w:t>零星维修</w:t>
      </w:r>
      <w:r>
        <w:rPr>
          <w:rFonts w:hint="eastAsia"/>
          <w:highlight w:val="none"/>
          <w:lang w:val="en-US" w:eastAsia="zh-CN"/>
        </w:rPr>
        <w:t>服务</w:t>
      </w:r>
      <w:r>
        <w:rPr>
          <w:rFonts w:hint="eastAsia"/>
          <w:highlight w:val="none"/>
        </w:rPr>
        <w:t>项目</w:t>
      </w:r>
    </w:p>
    <w:p>
      <w:pPr>
        <w:pStyle w:val="16"/>
        <w:spacing w:line="360" w:lineRule="auto"/>
        <w:ind w:left="885" w:leftChars="-6" w:hanging="898" w:hangingChars="428"/>
        <w:rPr>
          <w:rFonts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投标保证金退付表</w:t>
      </w:r>
    </w:p>
    <w:tbl>
      <w:tblPr>
        <w:tblStyle w:val="32"/>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16"/>
              <w:spacing w:line="360" w:lineRule="auto"/>
            </w:pPr>
            <w:r>
              <w:rPr>
                <w:rFonts w:hint="eastAsia"/>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16"/>
              <w:spacing w:line="360" w:lineRule="auto"/>
            </w:pPr>
            <w:r>
              <w:rPr>
                <w:rFonts w:hint="eastAsia"/>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16"/>
              <w:spacing w:line="360" w:lineRule="auto"/>
            </w:pPr>
            <w:r>
              <w:rPr>
                <w:rFonts w:hint="eastAsia"/>
              </w:rPr>
              <w:t>开户银行行号：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16"/>
              <w:spacing w:line="360" w:lineRule="auto"/>
            </w:pPr>
            <w:r>
              <w:rPr>
                <w:rFonts w:hint="eastAsia"/>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16"/>
              <w:spacing w:line="360" w:lineRule="auto"/>
            </w:pPr>
            <w:r>
              <w:rPr>
                <w:rFonts w:hint="eastAsia"/>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16"/>
              <w:spacing w:line="360" w:lineRule="auto"/>
            </w:pPr>
            <w:r>
              <w:rPr>
                <w:rFonts w:hint="eastAsia"/>
              </w:rPr>
              <w:t>纳税人识别号：</w:t>
            </w:r>
          </w:p>
        </w:tc>
      </w:tr>
    </w:tbl>
    <w:p>
      <w:pPr>
        <w:pStyle w:val="16"/>
        <w:spacing w:line="360" w:lineRule="auto"/>
        <w:ind w:firstLine="240" w:firstLineChars="100"/>
        <w:rPr>
          <w:rFonts w:ascii="仿宋_GB2312" w:hAnsi="宋体" w:eastAsia="仿宋_GB2312"/>
          <w:color w:val="000000"/>
          <w:sz w:val="24"/>
        </w:rPr>
      </w:pPr>
    </w:p>
    <w:p>
      <w:pPr>
        <w:pStyle w:val="16"/>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pPr>
        <w:pStyle w:val="16"/>
        <w:spacing w:line="360" w:lineRule="auto"/>
        <w:rPr>
          <w:rFonts w:hAnsi="宋体"/>
          <w:b/>
          <w:sz w:val="24"/>
          <w:szCs w:val="24"/>
        </w:rPr>
      </w:pPr>
    </w:p>
    <w:p>
      <w:pPr>
        <w:pStyle w:val="16"/>
        <w:spacing w:line="360" w:lineRule="auto"/>
        <w:jc w:val="center"/>
        <w:rPr>
          <w:rFonts w:ascii="黑体" w:eastAsia="黑体"/>
          <w:b/>
          <w:bCs/>
          <w:sz w:val="36"/>
          <w:szCs w:val="36"/>
        </w:rPr>
      </w:pPr>
    </w:p>
    <w:p>
      <w:pPr>
        <w:pStyle w:val="16"/>
        <w:spacing w:line="360" w:lineRule="auto"/>
        <w:jc w:val="center"/>
        <w:rPr>
          <w:rFonts w:ascii="黑体" w:eastAsia="黑体"/>
          <w:b/>
          <w:bCs/>
          <w:sz w:val="36"/>
          <w:szCs w:val="36"/>
        </w:rPr>
      </w:pPr>
    </w:p>
    <w:p>
      <w:pPr>
        <w:pStyle w:val="16"/>
        <w:spacing w:line="360" w:lineRule="auto"/>
        <w:jc w:val="center"/>
        <w:rPr>
          <w:rFonts w:ascii="黑体" w:eastAsia="黑体"/>
          <w:b/>
          <w:bCs/>
          <w:sz w:val="36"/>
          <w:szCs w:val="36"/>
        </w:rPr>
      </w:pPr>
    </w:p>
    <w:p>
      <w:pPr>
        <w:pStyle w:val="16"/>
        <w:spacing w:line="360" w:lineRule="auto"/>
        <w:jc w:val="center"/>
        <w:rPr>
          <w:rFonts w:ascii="黑体" w:eastAsia="黑体"/>
          <w:b/>
          <w:bCs/>
          <w:sz w:val="36"/>
          <w:szCs w:val="36"/>
        </w:rPr>
      </w:pPr>
    </w:p>
    <w:p>
      <w:pPr>
        <w:pStyle w:val="16"/>
        <w:spacing w:line="360" w:lineRule="auto"/>
        <w:jc w:val="center"/>
        <w:rPr>
          <w:rFonts w:ascii="黑体" w:eastAsia="黑体"/>
          <w:b/>
          <w:bCs/>
          <w:sz w:val="36"/>
          <w:szCs w:val="36"/>
        </w:rPr>
      </w:pPr>
    </w:p>
    <w:p>
      <w:pPr>
        <w:pStyle w:val="16"/>
        <w:spacing w:line="360" w:lineRule="auto"/>
        <w:jc w:val="center"/>
        <w:rPr>
          <w:rFonts w:ascii="黑体" w:eastAsia="黑体"/>
          <w:b/>
          <w:bCs/>
          <w:sz w:val="36"/>
          <w:szCs w:val="36"/>
        </w:rPr>
      </w:pPr>
    </w:p>
    <w:p>
      <w:pPr>
        <w:pStyle w:val="16"/>
        <w:spacing w:line="360" w:lineRule="auto"/>
        <w:jc w:val="center"/>
        <w:rPr>
          <w:rFonts w:ascii="黑体" w:eastAsia="黑体"/>
          <w:b/>
          <w:bCs/>
          <w:sz w:val="36"/>
          <w:szCs w:val="36"/>
        </w:rPr>
      </w:pPr>
    </w:p>
    <w:p>
      <w:pPr>
        <w:pStyle w:val="16"/>
        <w:spacing w:line="360" w:lineRule="auto"/>
        <w:jc w:val="center"/>
        <w:rPr>
          <w:rFonts w:ascii="黑体" w:eastAsia="黑体"/>
          <w:b/>
          <w:bCs/>
          <w:sz w:val="36"/>
          <w:szCs w:val="36"/>
        </w:rPr>
      </w:pPr>
    </w:p>
    <w:p>
      <w:pPr>
        <w:pStyle w:val="16"/>
        <w:spacing w:line="360" w:lineRule="auto"/>
        <w:jc w:val="center"/>
        <w:rPr>
          <w:rFonts w:ascii="黑体" w:eastAsia="黑体"/>
          <w:b/>
          <w:bCs/>
          <w:sz w:val="36"/>
          <w:szCs w:val="36"/>
        </w:rPr>
      </w:pPr>
    </w:p>
    <w:p>
      <w:pPr>
        <w:pStyle w:val="16"/>
        <w:spacing w:line="360" w:lineRule="auto"/>
        <w:jc w:val="center"/>
        <w:rPr>
          <w:rFonts w:ascii="黑体" w:eastAsia="黑体"/>
          <w:b/>
          <w:bCs/>
          <w:sz w:val="36"/>
          <w:szCs w:val="36"/>
        </w:rPr>
      </w:pPr>
    </w:p>
    <w:p>
      <w:pPr>
        <w:pStyle w:val="16"/>
        <w:spacing w:line="360" w:lineRule="auto"/>
        <w:rPr>
          <w:rFonts w:ascii="黑体" w:eastAsia="黑体"/>
          <w:b/>
          <w:bCs/>
          <w:sz w:val="36"/>
          <w:szCs w:val="36"/>
        </w:rPr>
      </w:pPr>
    </w:p>
    <w:p>
      <w:pPr>
        <w:pStyle w:val="72"/>
        <w:bidi w:val="0"/>
      </w:pPr>
      <w:r>
        <w:rPr>
          <w:rFonts w:hint="eastAsia"/>
        </w:rPr>
        <w:t>第三</w:t>
      </w:r>
      <w:r>
        <w:rPr>
          <w:rFonts w:hint="eastAsia"/>
          <w:lang w:val="en-US" w:eastAsia="zh-CN"/>
        </w:rPr>
        <w:t>部分</w:t>
      </w:r>
      <w:r>
        <w:rPr>
          <w:rFonts w:hint="eastAsia"/>
        </w:rPr>
        <w:t xml:space="preserve">  </w:t>
      </w:r>
      <w:r>
        <w:t>技术</w:t>
      </w:r>
      <w:r>
        <w:rPr>
          <w:rFonts w:hint="eastAsia"/>
        </w:rPr>
        <w:t>协议书</w:t>
      </w:r>
    </w:p>
    <w:p>
      <w:pPr>
        <w:pStyle w:val="16"/>
        <w:spacing w:line="360" w:lineRule="auto"/>
        <w:jc w:val="center"/>
        <w:rPr>
          <w:rFonts w:ascii="黑体" w:eastAsia="黑体"/>
          <w:b/>
          <w:bCs/>
          <w:sz w:val="36"/>
          <w:szCs w:val="36"/>
        </w:rPr>
      </w:pPr>
    </w:p>
    <w:p>
      <w:pPr>
        <w:spacing w:line="360" w:lineRule="auto"/>
        <w:jc w:val="center"/>
        <w:rPr>
          <w:rFonts w:ascii="黑体" w:hAnsi="Courier New" w:eastAsia="黑体"/>
          <w:sz w:val="32"/>
          <w:szCs w:val="32"/>
        </w:rPr>
      </w:pPr>
      <w:r>
        <w:rPr>
          <w:rFonts w:hint="eastAsia" w:ascii="黑体" w:hAnsi="Courier New" w:eastAsia="黑体"/>
          <w:b/>
          <w:sz w:val="32"/>
          <w:szCs w:val="32"/>
        </w:rPr>
        <w:t>第一节  使用环境</w:t>
      </w:r>
    </w:p>
    <w:p>
      <w:pPr>
        <w:rPr>
          <w:rFonts w:ascii="宋体" w:hAnsi="宋体"/>
          <w:szCs w:val="21"/>
        </w:rPr>
      </w:pPr>
      <w:r>
        <w:rPr>
          <w:rFonts w:hint="eastAsia" w:ascii="黑体" w:hAnsi="黑体" w:eastAsia="黑体" w:cs="黑体"/>
          <w:b/>
          <w:sz w:val="28"/>
          <w:szCs w:val="28"/>
        </w:rPr>
        <w:t>一、项目名称</w:t>
      </w:r>
      <w:r>
        <w:rPr>
          <w:rFonts w:hint="eastAsia" w:ascii="宋体" w:hAnsi="宋体"/>
          <w:b/>
          <w:szCs w:val="21"/>
        </w:rPr>
        <w:t>：</w:t>
      </w:r>
      <w:r>
        <w:rPr>
          <w:rFonts w:hint="eastAsia"/>
          <w:highlight w:val="none"/>
          <w:lang w:val="en-US" w:eastAsia="zh-CN"/>
        </w:rPr>
        <w:t>绵阳分公司</w:t>
      </w:r>
      <w:r>
        <w:rPr>
          <w:rFonts w:hint="eastAsia"/>
          <w:highlight w:val="none"/>
        </w:rPr>
        <w:t>零星维修</w:t>
      </w:r>
      <w:r>
        <w:rPr>
          <w:rFonts w:hint="eastAsia"/>
          <w:highlight w:val="none"/>
          <w:lang w:val="en-US" w:eastAsia="zh-CN"/>
        </w:rPr>
        <w:t>服务</w:t>
      </w:r>
      <w:r>
        <w:rPr>
          <w:rFonts w:hint="eastAsia"/>
          <w:highlight w:val="none"/>
        </w:rPr>
        <w:t>项目</w:t>
      </w:r>
    </w:p>
    <w:p>
      <w:pPr>
        <w:spacing w:line="360" w:lineRule="auto"/>
        <w:jc w:val="left"/>
        <w:rPr>
          <w:rFonts w:hint="eastAsia" w:ascii="宋体" w:hAnsi="宋体"/>
          <w:szCs w:val="21"/>
          <w:lang w:val="en-US" w:eastAsia="zh-CN"/>
        </w:rPr>
      </w:pPr>
      <w:r>
        <w:rPr>
          <w:rFonts w:hint="eastAsia" w:ascii="黑体" w:hAnsi="黑体" w:eastAsia="黑体" w:cs="黑体"/>
          <w:b/>
          <w:sz w:val="28"/>
          <w:szCs w:val="28"/>
        </w:rPr>
        <w:t>二、</w:t>
      </w:r>
      <w:r>
        <w:rPr>
          <w:rFonts w:hint="eastAsia" w:ascii="黑体" w:hAnsi="黑体" w:eastAsia="黑体" w:cs="黑体"/>
          <w:b/>
          <w:sz w:val="28"/>
          <w:szCs w:val="28"/>
          <w:lang w:val="en-US" w:eastAsia="zh-CN"/>
        </w:rPr>
        <w:t>服务</w:t>
      </w:r>
      <w:r>
        <w:rPr>
          <w:rFonts w:hint="eastAsia" w:ascii="黑体" w:hAnsi="黑体" w:eastAsia="黑体" w:cs="黑体"/>
          <w:b/>
          <w:sz w:val="28"/>
          <w:szCs w:val="28"/>
        </w:rPr>
        <w:t>地点：</w:t>
      </w:r>
      <w:r>
        <w:rPr>
          <w:rFonts w:hint="eastAsia" w:ascii="宋体" w:hAnsi="宋体"/>
          <w:szCs w:val="21"/>
        </w:rPr>
        <w:t xml:space="preserve"> </w:t>
      </w:r>
      <w:r>
        <w:rPr>
          <w:rFonts w:hint="eastAsia" w:ascii="宋体" w:hAnsi="宋体"/>
          <w:szCs w:val="21"/>
          <w:lang w:val="en-US" w:eastAsia="zh-CN"/>
        </w:rPr>
        <w:t>绵阳市辽宁大道100号</w:t>
      </w:r>
    </w:p>
    <w:p>
      <w:pPr>
        <w:spacing w:line="360" w:lineRule="auto"/>
        <w:jc w:val="left"/>
        <w:rPr>
          <w:rFonts w:hint="default" w:ascii="宋体" w:hAnsi="宋体" w:eastAsia="宋体"/>
          <w:szCs w:val="21"/>
          <w:lang w:val="en-US" w:eastAsia="zh-CN"/>
        </w:rPr>
      </w:pPr>
      <w:r>
        <w:rPr>
          <w:rFonts w:hint="eastAsia" w:ascii="黑体" w:hAnsi="黑体" w:eastAsia="黑体" w:cs="黑体"/>
          <w:b/>
          <w:sz w:val="28"/>
          <w:szCs w:val="28"/>
        </w:rPr>
        <w:t>三、使用地点：</w:t>
      </w:r>
      <w:r>
        <w:rPr>
          <w:rFonts w:hint="eastAsia" w:ascii="宋体" w:hAnsi="宋体"/>
          <w:szCs w:val="21"/>
        </w:rPr>
        <w:t>中国重汽集团</w:t>
      </w:r>
      <w:r>
        <w:rPr>
          <w:rFonts w:hint="eastAsia" w:ascii="宋体" w:hAnsi="宋体"/>
          <w:szCs w:val="21"/>
          <w:lang w:val="en-US" w:eastAsia="zh-CN"/>
        </w:rPr>
        <w:t>济南卡车股份有限公司绵阳分公司院内</w:t>
      </w:r>
    </w:p>
    <w:p>
      <w:pPr>
        <w:spacing w:line="360" w:lineRule="auto"/>
        <w:jc w:val="left"/>
        <w:rPr>
          <w:rFonts w:ascii="宋体" w:hAnsi="宋体"/>
          <w:szCs w:val="21"/>
        </w:rPr>
      </w:pPr>
      <w:r>
        <w:rPr>
          <w:rFonts w:hint="eastAsia" w:ascii="黑体" w:hAnsi="黑体" w:eastAsia="黑体" w:cs="黑体"/>
          <w:b/>
          <w:sz w:val="28"/>
          <w:szCs w:val="28"/>
        </w:rPr>
        <w:t>四、工作制度</w:t>
      </w:r>
      <w:r>
        <w:rPr>
          <w:rFonts w:hint="eastAsia" w:ascii="黑体" w:hAnsi="黑体" w:eastAsia="黑体" w:cs="黑体"/>
          <w:b/>
          <w:sz w:val="28"/>
          <w:szCs w:val="28"/>
          <w:lang w:eastAsia="zh-CN"/>
        </w:rPr>
        <w:t>：</w:t>
      </w:r>
      <w:r>
        <w:rPr>
          <w:rFonts w:hint="eastAsia" w:ascii="宋体" w:hAnsi="宋体" w:eastAsia="宋体" w:cs="宋体"/>
          <w:b w:val="0"/>
          <w:bCs/>
          <w:sz w:val="24"/>
          <w:szCs w:val="24"/>
          <w:lang w:val="en-US" w:eastAsia="zh-CN"/>
        </w:rPr>
        <w:t>预计</w:t>
      </w:r>
      <w:r>
        <w:rPr>
          <w:rFonts w:hint="eastAsia" w:ascii="宋体" w:hAnsi="宋体" w:eastAsia="宋体" w:cs="宋体"/>
          <w:b w:val="0"/>
          <w:bCs/>
          <w:sz w:val="24"/>
          <w:szCs w:val="24"/>
        </w:rPr>
        <w:t>全年</w:t>
      </w:r>
      <w:r>
        <w:rPr>
          <w:rFonts w:hint="eastAsia"/>
          <w:szCs w:val="24"/>
        </w:rPr>
        <w:t>工作</w:t>
      </w:r>
      <w:r>
        <w:rPr>
          <w:rFonts w:hint="eastAsia"/>
          <w:szCs w:val="24"/>
          <w:u w:val="single"/>
        </w:rPr>
        <w:t>300</w:t>
      </w:r>
      <w:r>
        <w:rPr>
          <w:rFonts w:hint="eastAsia"/>
          <w:szCs w:val="24"/>
        </w:rPr>
        <w:t>天</w:t>
      </w:r>
      <w:r>
        <w:rPr>
          <w:rFonts w:hint="eastAsia"/>
          <w:szCs w:val="24"/>
          <w:lang w:eastAsia="zh-CN"/>
        </w:rPr>
        <w:t>（</w:t>
      </w:r>
      <w:r>
        <w:rPr>
          <w:rFonts w:hint="eastAsia"/>
          <w:szCs w:val="24"/>
          <w:lang w:val="en-US" w:eastAsia="zh-CN"/>
        </w:rPr>
        <w:t>与公司一致</w:t>
      </w:r>
      <w:r>
        <w:rPr>
          <w:rFonts w:hint="eastAsia"/>
          <w:szCs w:val="24"/>
          <w:lang w:eastAsia="zh-CN"/>
        </w:rPr>
        <w:t>）</w:t>
      </w:r>
      <w:r>
        <w:rPr>
          <w:rFonts w:hint="eastAsia"/>
          <w:szCs w:val="24"/>
        </w:rPr>
        <w:t>。</w:t>
      </w:r>
    </w:p>
    <w:p>
      <w:pPr>
        <w:spacing w:line="360" w:lineRule="auto"/>
        <w:jc w:val="left"/>
        <w:rPr>
          <w:rFonts w:ascii="黑体" w:hAnsi="黑体" w:eastAsia="黑体" w:cs="黑体"/>
          <w:sz w:val="28"/>
          <w:szCs w:val="28"/>
        </w:rPr>
      </w:pPr>
      <w:r>
        <w:rPr>
          <w:rFonts w:hint="eastAsia" w:ascii="黑体" w:hAnsi="黑体" w:eastAsia="黑体" w:cs="黑体"/>
          <w:b/>
          <w:sz w:val="28"/>
          <w:szCs w:val="28"/>
        </w:rPr>
        <w:t>五、 使用地点区域自然环境：</w:t>
      </w:r>
      <w:r>
        <w:rPr>
          <w:rFonts w:hint="eastAsia" w:ascii="黑体" w:hAnsi="黑体" w:eastAsia="黑体" w:cs="黑体"/>
          <w:sz w:val="28"/>
          <w:szCs w:val="28"/>
        </w:rPr>
        <w:t xml:space="preserve"> </w:t>
      </w:r>
    </w:p>
    <w:p>
      <w:pPr>
        <w:spacing w:line="360" w:lineRule="auto"/>
        <w:jc w:val="left"/>
        <w:rPr>
          <w:rFonts w:ascii="宋体" w:hAnsi="宋体"/>
          <w:szCs w:val="21"/>
        </w:rPr>
      </w:pPr>
      <w:r>
        <w:rPr>
          <w:rFonts w:hint="eastAsia" w:ascii="宋体" w:hAnsi="宋体"/>
          <w:szCs w:val="21"/>
        </w:rPr>
        <w:t>1.海拨高度：1000m以下</w:t>
      </w:r>
    </w:p>
    <w:p>
      <w:pPr>
        <w:spacing w:line="360" w:lineRule="auto"/>
        <w:jc w:val="left"/>
        <w:rPr>
          <w:rFonts w:ascii="宋体" w:hAnsi="宋体"/>
          <w:szCs w:val="21"/>
        </w:rPr>
      </w:pPr>
      <w:r>
        <w:rPr>
          <w:rFonts w:hint="eastAsia" w:ascii="宋体" w:hAnsi="宋体"/>
          <w:szCs w:val="21"/>
        </w:rPr>
        <w:t>2．环境温度：室外极端最低温度-10℃、极端最高温度45℃，昼夜最大温差25℃；室内温度0～45℃。</w:t>
      </w:r>
    </w:p>
    <w:p>
      <w:pPr>
        <w:spacing w:line="360" w:lineRule="auto"/>
        <w:jc w:val="left"/>
        <w:rPr>
          <w:rFonts w:ascii="宋体" w:hAnsi="宋体"/>
          <w:szCs w:val="21"/>
        </w:rPr>
      </w:pPr>
      <w:r>
        <w:rPr>
          <w:rFonts w:hint="eastAsia" w:ascii="宋体" w:hAnsi="宋体"/>
          <w:szCs w:val="21"/>
        </w:rPr>
        <w:t>3．相对湿度：年平均59%，最大95%、最小15%。</w:t>
      </w:r>
    </w:p>
    <w:p>
      <w:pPr>
        <w:spacing w:line="360" w:lineRule="auto"/>
        <w:jc w:val="left"/>
        <w:rPr>
          <w:rFonts w:ascii="黑体" w:hAnsi="黑体" w:eastAsia="黑体" w:cs="黑体"/>
          <w:b/>
          <w:sz w:val="28"/>
          <w:szCs w:val="28"/>
        </w:rPr>
      </w:pPr>
      <w:r>
        <w:rPr>
          <w:rFonts w:hint="eastAsia" w:ascii="黑体" w:hAnsi="黑体" w:eastAsia="黑体" w:cs="黑体"/>
          <w:b/>
          <w:sz w:val="28"/>
          <w:szCs w:val="28"/>
        </w:rPr>
        <w:t xml:space="preserve">六、能源环境： </w:t>
      </w:r>
    </w:p>
    <w:p>
      <w:pPr>
        <w:spacing w:line="360" w:lineRule="auto"/>
        <w:jc w:val="left"/>
        <w:rPr>
          <w:rFonts w:ascii="宋体" w:hAnsi="宋体"/>
          <w:szCs w:val="21"/>
        </w:rPr>
      </w:pPr>
      <w:r>
        <w:rPr>
          <w:rFonts w:hint="eastAsia" w:ascii="宋体" w:hAnsi="宋体"/>
          <w:szCs w:val="21"/>
        </w:rPr>
        <w:t>1．电力：中国制式，</w:t>
      </w:r>
      <w:r>
        <w:rPr>
          <w:rFonts w:hint="eastAsia"/>
          <w:szCs w:val="24"/>
        </w:rPr>
        <w:t>三相五线制，</w:t>
      </w:r>
      <w:r>
        <w:rPr>
          <w:rFonts w:hint="eastAsia" w:ascii="宋体" w:hAnsi="宋体"/>
          <w:szCs w:val="21"/>
        </w:rPr>
        <w:t>供电电压380V±15%/220V±15%，供电频率50Hz±2%。</w:t>
      </w:r>
    </w:p>
    <w:p>
      <w:pPr>
        <w:spacing w:line="360" w:lineRule="auto"/>
        <w:jc w:val="left"/>
        <w:rPr>
          <w:rFonts w:ascii="宋体" w:hAnsi="宋体"/>
          <w:szCs w:val="21"/>
        </w:rPr>
      </w:pPr>
      <w:r>
        <w:rPr>
          <w:rFonts w:hint="eastAsia" w:ascii="宋体" w:hAnsi="宋体"/>
          <w:szCs w:val="21"/>
        </w:rPr>
        <w:t>2．给水：市政自来水。</w:t>
      </w:r>
    </w:p>
    <w:p>
      <w:pPr>
        <w:spacing w:line="360" w:lineRule="auto"/>
        <w:jc w:val="left"/>
        <w:rPr>
          <w:rFonts w:ascii="宋体" w:hAnsi="宋体"/>
          <w:szCs w:val="21"/>
        </w:rPr>
      </w:pPr>
      <w:r>
        <w:rPr>
          <w:rFonts w:hint="eastAsia" w:ascii="宋体" w:hAnsi="宋体"/>
          <w:szCs w:val="21"/>
        </w:rPr>
        <w:t>3.</w:t>
      </w:r>
      <w:r>
        <w:rPr>
          <w:rFonts w:hint="eastAsia"/>
          <w:szCs w:val="24"/>
        </w:rPr>
        <w:t>压缩空气：</w:t>
      </w:r>
      <w:r>
        <w:rPr>
          <w:rFonts w:hint="eastAsia" w:ascii="宋体" w:hAnsi="宋体"/>
          <w:szCs w:val="21"/>
        </w:rPr>
        <w:t>0.5 MPa～0.6 MPa。</w:t>
      </w:r>
    </w:p>
    <w:p>
      <w:pPr>
        <w:pStyle w:val="30"/>
        <w:ind w:firstLine="0" w:firstLineChars="0"/>
        <w:rPr>
          <w:rFonts w:ascii="宋体" w:hAnsi="宋体"/>
          <w:sz w:val="24"/>
        </w:rPr>
      </w:pPr>
    </w:p>
    <w:p>
      <w:pPr>
        <w:spacing w:line="360" w:lineRule="auto"/>
        <w:jc w:val="center"/>
        <w:rPr>
          <w:rFonts w:ascii="黑体" w:hAnsi="Courier New" w:eastAsia="黑体"/>
          <w:b/>
          <w:sz w:val="32"/>
          <w:szCs w:val="32"/>
        </w:rPr>
      </w:pPr>
    </w:p>
    <w:p>
      <w:pPr>
        <w:spacing w:line="360" w:lineRule="auto"/>
        <w:jc w:val="center"/>
        <w:rPr>
          <w:rFonts w:ascii="黑体" w:hAnsi="Courier New" w:eastAsia="黑体"/>
          <w:b/>
          <w:sz w:val="32"/>
          <w:szCs w:val="32"/>
        </w:rPr>
      </w:pPr>
    </w:p>
    <w:p>
      <w:pPr>
        <w:spacing w:line="360" w:lineRule="auto"/>
        <w:jc w:val="center"/>
        <w:rPr>
          <w:rFonts w:ascii="黑体" w:hAnsi="Courier New" w:eastAsia="黑体"/>
          <w:b/>
          <w:sz w:val="32"/>
          <w:szCs w:val="32"/>
        </w:rPr>
      </w:pPr>
    </w:p>
    <w:p>
      <w:pPr>
        <w:spacing w:line="360" w:lineRule="auto"/>
        <w:jc w:val="center"/>
        <w:rPr>
          <w:rFonts w:ascii="黑体" w:hAnsi="Courier New" w:eastAsia="黑体"/>
          <w:b/>
          <w:sz w:val="32"/>
          <w:szCs w:val="32"/>
        </w:rPr>
      </w:pPr>
    </w:p>
    <w:p>
      <w:pPr>
        <w:spacing w:line="360" w:lineRule="auto"/>
        <w:jc w:val="center"/>
        <w:rPr>
          <w:rFonts w:ascii="黑体" w:hAnsi="Courier New" w:eastAsia="黑体"/>
          <w:b/>
          <w:sz w:val="32"/>
          <w:szCs w:val="32"/>
        </w:rPr>
      </w:pPr>
    </w:p>
    <w:p>
      <w:pPr>
        <w:spacing w:line="360" w:lineRule="auto"/>
        <w:jc w:val="center"/>
        <w:rPr>
          <w:rFonts w:ascii="黑体" w:hAnsi="Courier New" w:eastAsia="黑体"/>
          <w:b/>
          <w:sz w:val="32"/>
          <w:szCs w:val="32"/>
        </w:rPr>
      </w:pPr>
    </w:p>
    <w:p>
      <w:pPr>
        <w:spacing w:line="360" w:lineRule="auto"/>
        <w:jc w:val="center"/>
        <w:rPr>
          <w:rFonts w:ascii="黑体" w:hAnsi="Courier New" w:eastAsia="黑体"/>
          <w:b/>
          <w:sz w:val="32"/>
          <w:szCs w:val="32"/>
        </w:rPr>
      </w:pPr>
    </w:p>
    <w:p>
      <w:pPr>
        <w:spacing w:line="360" w:lineRule="auto"/>
        <w:jc w:val="center"/>
        <w:rPr>
          <w:rFonts w:ascii="黑体" w:hAnsi="Courier New" w:eastAsia="黑体"/>
          <w:b/>
          <w:sz w:val="32"/>
          <w:szCs w:val="32"/>
        </w:rPr>
      </w:pPr>
    </w:p>
    <w:p>
      <w:pPr>
        <w:spacing w:line="360" w:lineRule="auto"/>
        <w:jc w:val="center"/>
        <w:rPr>
          <w:rFonts w:ascii="黑体" w:hAnsi="Courier New" w:eastAsia="黑体"/>
          <w:b/>
          <w:sz w:val="32"/>
          <w:szCs w:val="32"/>
        </w:rPr>
      </w:pPr>
      <w:r>
        <w:rPr>
          <w:rFonts w:hint="eastAsia" w:ascii="黑体" w:hAnsi="Courier New" w:eastAsia="黑体"/>
          <w:b/>
          <w:sz w:val="32"/>
          <w:szCs w:val="32"/>
        </w:rPr>
        <w:t>第二节  标的概况</w:t>
      </w:r>
    </w:p>
    <w:p>
      <w:pPr>
        <w:spacing w:line="360" w:lineRule="auto"/>
        <w:rPr>
          <w:rFonts w:ascii="宋体" w:hAnsi="宋体"/>
          <w:szCs w:val="21"/>
        </w:rPr>
      </w:pPr>
      <w:r>
        <w:rPr>
          <w:rFonts w:hint="eastAsia" w:ascii="宋体" w:hAnsi="宋体"/>
          <w:b/>
          <w:szCs w:val="21"/>
        </w:rPr>
        <w:t>一、项目名称</w:t>
      </w:r>
      <w:r>
        <w:rPr>
          <w:rFonts w:hint="eastAsia" w:ascii="宋体" w:hAnsi="宋体"/>
          <w:szCs w:val="21"/>
        </w:rPr>
        <w:t>：</w:t>
      </w:r>
      <w:r>
        <w:rPr>
          <w:rFonts w:hint="eastAsia" w:ascii="宋体" w:hAnsi="宋体"/>
          <w:szCs w:val="21"/>
          <w:lang w:val="en-US" w:eastAsia="zh-CN"/>
        </w:rPr>
        <w:t>绵阳分公司</w:t>
      </w:r>
      <w:r>
        <w:rPr>
          <w:rFonts w:hint="eastAsia" w:ascii="宋体" w:hAnsi="宋体"/>
          <w:szCs w:val="21"/>
        </w:rPr>
        <w:t>零星维修</w:t>
      </w:r>
      <w:r>
        <w:rPr>
          <w:rFonts w:hint="eastAsia" w:ascii="宋体" w:hAnsi="宋体"/>
          <w:szCs w:val="21"/>
          <w:lang w:val="en-US" w:eastAsia="zh-CN"/>
        </w:rPr>
        <w:t>服务</w:t>
      </w:r>
      <w:r>
        <w:rPr>
          <w:rFonts w:hint="eastAsia" w:ascii="宋体" w:hAnsi="宋体"/>
          <w:szCs w:val="21"/>
        </w:rPr>
        <w:t>项目</w:t>
      </w:r>
    </w:p>
    <w:p>
      <w:pPr>
        <w:spacing w:line="360" w:lineRule="auto"/>
        <w:rPr>
          <w:rFonts w:hint="eastAsia" w:ascii="宋体" w:hAnsi="宋体"/>
          <w:szCs w:val="21"/>
        </w:rPr>
      </w:pPr>
      <w:r>
        <w:rPr>
          <w:rFonts w:hint="eastAsia" w:ascii="宋体" w:hAnsi="宋体"/>
          <w:b/>
          <w:szCs w:val="21"/>
        </w:rPr>
        <w:t>二、项目整体需求</w:t>
      </w:r>
      <w:r>
        <w:rPr>
          <w:rFonts w:hint="eastAsia" w:ascii="宋体" w:hAnsi="宋体"/>
          <w:szCs w:val="21"/>
        </w:rPr>
        <w:t>：</w:t>
      </w:r>
    </w:p>
    <w:p>
      <w:pPr>
        <w:pStyle w:val="2"/>
        <w:rPr>
          <w:rFonts w:hint="default" w:eastAsia="宋体"/>
          <w:lang w:val="en-US" w:eastAsia="zh-CN"/>
        </w:rPr>
      </w:pPr>
      <w:r>
        <w:rPr>
          <w:rFonts w:hint="eastAsia" w:ascii="宋体" w:hAnsi="宋体"/>
          <w:szCs w:val="21"/>
          <w:lang w:val="en-US" w:eastAsia="zh-CN"/>
        </w:rPr>
        <w:t>需两名专业维修人员驻点服务</w:t>
      </w:r>
    </w:p>
    <w:p>
      <w:pPr>
        <w:numPr>
          <w:ilvl w:val="0"/>
          <w:numId w:val="32"/>
        </w:numPr>
        <w:spacing w:line="360" w:lineRule="auto"/>
        <w:rPr>
          <w:rFonts w:ascii="宋体" w:hAnsi="宋体"/>
          <w:szCs w:val="21"/>
        </w:rPr>
      </w:pPr>
      <w:r>
        <w:rPr>
          <w:rFonts w:hint="eastAsia" w:ascii="宋体" w:hAnsi="宋体"/>
          <w:b/>
          <w:szCs w:val="21"/>
        </w:rPr>
        <w:t>项目概况</w:t>
      </w:r>
      <w:r>
        <w:rPr>
          <w:rFonts w:hint="eastAsia" w:ascii="宋体" w:hAnsi="宋体"/>
          <w:szCs w:val="21"/>
        </w:rPr>
        <w:t>：</w:t>
      </w:r>
    </w:p>
    <w:p>
      <w:pPr>
        <w:numPr>
          <w:ilvl w:val="0"/>
          <w:numId w:val="0"/>
        </w:numPr>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rPr>
        <w:t>办公区域内的日常维护、维修服务。主要维护、维修包括：门、窗、锁、钥匙、办公家具的简单维修，以及洗手间的管道、洗手盆、水龙头的日常维修维护，楼层间的电灯和电器开关维修，办公楼及车间、厂房的简单维修，职工餐厅厨具设施等维护，弱电简单故障维修等工作。</w:t>
      </w:r>
    </w:p>
    <w:p>
      <w:pPr>
        <w:spacing w:line="400" w:lineRule="exact"/>
        <w:jc w:val="left"/>
        <w:rPr>
          <w:rFonts w:ascii="宋体" w:hAnsi="宋体" w:cs="宋体"/>
          <w:b/>
          <w:bCs/>
          <w:szCs w:val="21"/>
        </w:rPr>
      </w:pPr>
      <w:r>
        <w:rPr>
          <w:rFonts w:hint="eastAsia" w:ascii="宋体" w:hAnsi="宋体" w:cs="宋体"/>
          <w:b/>
          <w:bCs/>
          <w:szCs w:val="21"/>
        </w:rPr>
        <w:t>四、技术要求：</w:t>
      </w:r>
      <w:bookmarkStart w:id="24" w:name="_Toc227726578"/>
      <w:bookmarkStart w:id="25" w:name="_Toc227726373"/>
      <w:bookmarkStart w:id="26" w:name="_Toc258916597"/>
      <w:bookmarkStart w:id="27" w:name="_Toc257033759"/>
      <w:bookmarkStart w:id="28" w:name="_Toc257037887"/>
      <w:bookmarkStart w:id="29" w:name="_Toc257037989"/>
    </w:p>
    <w:p>
      <w:pPr>
        <w:spacing w:line="400" w:lineRule="exact"/>
        <w:jc w:val="left"/>
        <w:rPr>
          <w:rFonts w:ascii="宋体" w:hAnsi="宋体" w:cs="宋体"/>
          <w:szCs w:val="21"/>
        </w:rPr>
      </w:pPr>
      <w:r>
        <w:rPr>
          <w:rFonts w:hint="eastAsia" w:ascii="宋体" w:hAnsi="宋体" w:cs="宋体"/>
          <w:szCs w:val="21"/>
        </w:rPr>
        <w:t>1、项目背景：</w:t>
      </w:r>
      <w:r>
        <w:rPr>
          <w:rFonts w:hint="eastAsia" w:ascii="宋体" w:hAnsi="宋体" w:eastAsia="宋体" w:cs="Times New Roman"/>
          <w:szCs w:val="21"/>
          <w:lang w:val="en-US" w:eastAsia="zh-CN"/>
        </w:rPr>
        <w:t>绵阳分公司</w:t>
      </w:r>
      <w:r>
        <w:rPr>
          <w:rFonts w:hint="eastAsia" w:ascii="宋体" w:hAnsi="宋体" w:eastAsia="宋体" w:cs="Times New Roman"/>
          <w:szCs w:val="21"/>
        </w:rPr>
        <w:t>零星维修</w:t>
      </w:r>
      <w:r>
        <w:rPr>
          <w:rFonts w:hint="eastAsia" w:ascii="宋体" w:hAnsi="宋体" w:eastAsia="宋体" w:cs="Times New Roman"/>
          <w:szCs w:val="21"/>
          <w:lang w:val="en-US" w:eastAsia="zh-CN"/>
        </w:rPr>
        <w:t>服务</w:t>
      </w:r>
      <w:r>
        <w:rPr>
          <w:rFonts w:hint="eastAsia" w:ascii="宋体" w:hAnsi="宋体" w:eastAsia="宋体" w:cs="Times New Roman"/>
          <w:szCs w:val="21"/>
        </w:rPr>
        <w:t>项目</w:t>
      </w:r>
      <w:r>
        <w:rPr>
          <w:rFonts w:hint="eastAsia" w:ascii="宋体" w:hAnsi="宋体" w:cs="宋体"/>
          <w:szCs w:val="21"/>
        </w:rPr>
        <w:t>。</w:t>
      </w:r>
    </w:p>
    <w:p>
      <w:pPr>
        <w:spacing w:line="400" w:lineRule="exact"/>
        <w:jc w:val="left"/>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、技术说明及技术参数</w:t>
      </w:r>
    </w:p>
    <w:p>
      <w:pPr>
        <w:spacing w:line="400" w:lineRule="exact"/>
        <w:jc w:val="left"/>
        <w:rPr>
          <w:rFonts w:ascii="宋体" w:hAnsi="宋体" w:cs="宋体"/>
          <w:szCs w:val="21"/>
        </w:rPr>
      </w:pPr>
      <w:r>
        <w:rPr>
          <w:rFonts w:hint="eastAsia" w:ascii="宋体" w:hAnsi="宋体" w:cs="宋体"/>
          <w:szCs w:val="21"/>
          <w:lang w:val="en-US" w:eastAsia="zh-CN"/>
        </w:rPr>
        <w:t>2</w:t>
      </w:r>
      <w:r>
        <w:rPr>
          <w:rFonts w:ascii="宋体" w:hAnsi="宋体" w:cs="宋体"/>
          <w:szCs w:val="21"/>
        </w:rPr>
        <w:t>.</w:t>
      </w:r>
      <w:r>
        <w:rPr>
          <w:rFonts w:hint="eastAsia" w:ascii="宋体" w:hAnsi="宋体" w:cs="宋体"/>
          <w:szCs w:val="21"/>
          <w:lang w:val="en-US" w:eastAsia="zh-CN"/>
        </w:rPr>
        <w:t>1</w:t>
      </w:r>
      <w:r>
        <w:rPr>
          <w:rFonts w:hint="eastAsia" w:ascii="宋体" w:hAnsi="宋体" w:cs="宋体"/>
          <w:szCs w:val="21"/>
        </w:rPr>
        <w:t>维修安装特种作业人员必须持证上岗。</w:t>
      </w:r>
    </w:p>
    <w:p>
      <w:pPr>
        <w:spacing w:line="400" w:lineRule="exact"/>
        <w:jc w:val="left"/>
        <w:rPr>
          <w:rFonts w:ascii="宋体" w:hAnsi="宋体" w:cs="宋体"/>
          <w:szCs w:val="21"/>
        </w:rPr>
      </w:pPr>
      <w:r>
        <w:rPr>
          <w:rFonts w:hint="eastAsia" w:ascii="宋体" w:hAnsi="宋体" w:cs="宋体"/>
          <w:szCs w:val="21"/>
          <w:lang w:val="en-US" w:eastAsia="zh-CN"/>
        </w:rPr>
        <w:t>2</w:t>
      </w:r>
      <w:r>
        <w:rPr>
          <w:rFonts w:ascii="宋体" w:hAnsi="宋体" w:cs="宋体"/>
          <w:szCs w:val="21"/>
        </w:rPr>
        <w:t>.</w:t>
      </w:r>
      <w:r>
        <w:rPr>
          <w:rFonts w:hint="eastAsia" w:ascii="宋体" w:hAnsi="宋体" w:cs="宋体"/>
          <w:szCs w:val="21"/>
          <w:lang w:val="en-US" w:eastAsia="zh-CN"/>
        </w:rPr>
        <w:t>2</w:t>
      </w:r>
      <w:r>
        <w:rPr>
          <w:rFonts w:hint="eastAsia" w:ascii="宋体" w:hAnsi="宋体" w:cs="宋体"/>
          <w:szCs w:val="21"/>
        </w:rPr>
        <w:t>维修过程不得影响生产。</w:t>
      </w:r>
    </w:p>
    <w:p>
      <w:pPr>
        <w:spacing w:line="400" w:lineRule="exact"/>
        <w:jc w:val="left"/>
        <w:rPr>
          <w:rFonts w:ascii="宋体" w:hAnsi="宋体" w:cs="宋体"/>
          <w:szCs w:val="21"/>
        </w:rPr>
      </w:pPr>
      <w:r>
        <w:rPr>
          <w:rFonts w:hint="eastAsia" w:ascii="宋体" w:hAnsi="宋体" w:cs="宋体"/>
          <w:szCs w:val="21"/>
          <w:lang w:val="en-US" w:eastAsia="zh-CN"/>
        </w:rPr>
        <w:t>2</w:t>
      </w:r>
      <w:r>
        <w:rPr>
          <w:rFonts w:ascii="宋体" w:hAnsi="宋体" w:cs="宋体"/>
          <w:szCs w:val="21"/>
        </w:rPr>
        <w:t>.</w:t>
      </w:r>
      <w:r>
        <w:rPr>
          <w:rFonts w:hint="eastAsia" w:ascii="宋体" w:hAnsi="宋体" w:cs="宋体"/>
          <w:szCs w:val="21"/>
          <w:lang w:val="en-US" w:eastAsia="zh-CN"/>
        </w:rPr>
        <w:t>3</w:t>
      </w:r>
      <w:r>
        <w:rPr>
          <w:rFonts w:hint="eastAsia" w:ascii="宋体" w:hAnsi="宋体" w:cs="宋体"/>
          <w:szCs w:val="21"/>
        </w:rPr>
        <w:t>维修过程须做好对地面油漆的保护。</w:t>
      </w:r>
    </w:p>
    <w:bookmarkEnd w:id="24"/>
    <w:bookmarkEnd w:id="25"/>
    <w:bookmarkEnd w:id="26"/>
    <w:bookmarkEnd w:id="27"/>
    <w:bookmarkEnd w:id="28"/>
    <w:bookmarkEnd w:id="29"/>
    <w:p>
      <w:pPr>
        <w:spacing w:line="400" w:lineRule="exact"/>
        <w:rPr>
          <w:rFonts w:ascii="宋体" w:hAnsi="宋体" w:cs="宋体"/>
          <w:szCs w:val="21"/>
        </w:rPr>
      </w:pPr>
      <w:r>
        <w:rPr>
          <w:rFonts w:hint="eastAsia" w:ascii="宋体" w:hAnsi="宋体" w:cs="宋体"/>
          <w:b/>
          <w:bCs/>
          <w:szCs w:val="21"/>
        </w:rPr>
        <w:t>五、地点：</w:t>
      </w:r>
      <w:r>
        <w:rPr>
          <w:rFonts w:hint="eastAsia" w:ascii="宋体" w:hAnsi="宋体" w:cs="宋体"/>
          <w:szCs w:val="21"/>
          <w:lang w:val="en-US" w:eastAsia="zh-CN"/>
        </w:rPr>
        <w:t>绵阳分公司</w:t>
      </w:r>
      <w:r>
        <w:rPr>
          <w:rFonts w:hint="eastAsia" w:ascii="宋体" w:hAnsi="宋体" w:cs="宋体"/>
          <w:szCs w:val="21"/>
        </w:rPr>
        <w:t>。</w:t>
      </w:r>
    </w:p>
    <w:p>
      <w:pPr>
        <w:spacing w:line="360" w:lineRule="auto"/>
        <w:jc w:val="center"/>
        <w:rPr>
          <w:rFonts w:ascii="黑体" w:hAnsi="Courier New" w:eastAsia="黑体"/>
          <w:b/>
          <w:sz w:val="32"/>
          <w:szCs w:val="32"/>
        </w:rPr>
      </w:pPr>
    </w:p>
    <w:p>
      <w:pPr>
        <w:spacing w:line="360" w:lineRule="auto"/>
        <w:jc w:val="center"/>
        <w:rPr>
          <w:rFonts w:ascii="黑体" w:hAnsi="Courier New" w:eastAsia="黑体"/>
          <w:b/>
          <w:sz w:val="32"/>
          <w:szCs w:val="32"/>
        </w:rPr>
      </w:pPr>
    </w:p>
    <w:p>
      <w:pPr>
        <w:spacing w:line="360" w:lineRule="auto"/>
        <w:jc w:val="center"/>
        <w:rPr>
          <w:rFonts w:ascii="黑体" w:hAnsi="Courier New" w:eastAsia="黑体"/>
          <w:b/>
          <w:sz w:val="32"/>
          <w:szCs w:val="32"/>
        </w:rPr>
      </w:pPr>
    </w:p>
    <w:p>
      <w:pPr>
        <w:spacing w:line="360" w:lineRule="auto"/>
        <w:jc w:val="center"/>
        <w:rPr>
          <w:rFonts w:ascii="黑体" w:hAnsi="Courier New" w:eastAsia="黑体"/>
          <w:b/>
          <w:sz w:val="32"/>
          <w:szCs w:val="32"/>
        </w:rPr>
      </w:pPr>
    </w:p>
    <w:p>
      <w:pPr>
        <w:pStyle w:val="16"/>
        <w:spacing w:line="360" w:lineRule="auto"/>
        <w:jc w:val="center"/>
        <w:rPr>
          <w:rFonts w:ascii="黑体" w:eastAsia="黑体"/>
          <w:b/>
          <w:bCs/>
          <w:sz w:val="36"/>
          <w:szCs w:val="36"/>
        </w:rPr>
      </w:pPr>
    </w:p>
    <w:p>
      <w:pPr>
        <w:rPr>
          <w:rFonts w:ascii="黑体" w:eastAsia="黑体"/>
          <w:b/>
          <w:bCs/>
          <w:sz w:val="36"/>
          <w:szCs w:val="36"/>
        </w:rPr>
      </w:pPr>
    </w:p>
    <w:p>
      <w:pPr>
        <w:pStyle w:val="2"/>
        <w:rPr>
          <w:rFonts w:ascii="黑体" w:eastAsia="黑体"/>
          <w:b/>
          <w:bCs/>
          <w:sz w:val="36"/>
          <w:szCs w:val="36"/>
        </w:rPr>
      </w:pPr>
    </w:p>
    <w:p>
      <w:pPr>
        <w:pStyle w:val="2"/>
        <w:rPr>
          <w:rFonts w:ascii="黑体" w:eastAsia="黑体"/>
          <w:b/>
          <w:bCs/>
          <w:sz w:val="36"/>
          <w:szCs w:val="36"/>
        </w:rPr>
      </w:pPr>
    </w:p>
    <w:p>
      <w:pPr>
        <w:pStyle w:val="2"/>
        <w:rPr>
          <w:rFonts w:ascii="黑体" w:eastAsia="黑体"/>
          <w:b/>
          <w:bCs/>
          <w:sz w:val="36"/>
          <w:szCs w:val="36"/>
        </w:rPr>
      </w:pPr>
    </w:p>
    <w:p>
      <w:pPr>
        <w:pStyle w:val="16"/>
        <w:spacing w:line="360" w:lineRule="auto"/>
        <w:jc w:val="center"/>
        <w:rPr>
          <w:rFonts w:ascii="黑体" w:eastAsia="黑体"/>
          <w:b/>
          <w:bCs/>
          <w:sz w:val="36"/>
          <w:szCs w:val="36"/>
        </w:rPr>
      </w:pPr>
    </w:p>
    <w:p>
      <w:pPr>
        <w:pStyle w:val="16"/>
        <w:spacing w:line="360" w:lineRule="auto"/>
        <w:jc w:val="both"/>
        <w:rPr>
          <w:rFonts w:hint="eastAsia" w:ascii="黑体" w:eastAsia="黑体"/>
          <w:b/>
          <w:bCs/>
          <w:sz w:val="36"/>
          <w:szCs w:val="36"/>
        </w:rPr>
      </w:pPr>
    </w:p>
    <w:p>
      <w:pPr>
        <w:pStyle w:val="16"/>
        <w:spacing w:line="360" w:lineRule="auto"/>
        <w:jc w:val="center"/>
        <w:rPr>
          <w:rFonts w:ascii="黑体" w:eastAsia="黑体"/>
          <w:b/>
          <w:bCs/>
          <w:sz w:val="36"/>
          <w:szCs w:val="36"/>
        </w:rPr>
      </w:pPr>
    </w:p>
    <w:p>
      <w:pPr>
        <w:pStyle w:val="72"/>
        <w:bidi w:val="0"/>
      </w:pPr>
      <w:r>
        <w:rPr>
          <w:rFonts w:hint="eastAsia"/>
        </w:rPr>
        <w:t>第四</w:t>
      </w:r>
      <w:r>
        <w:rPr>
          <w:rFonts w:hint="eastAsia"/>
          <w:lang w:val="en-US" w:eastAsia="zh-CN"/>
        </w:rPr>
        <w:t>部分</w:t>
      </w:r>
      <w:r>
        <w:rPr>
          <w:rFonts w:hint="eastAsia"/>
        </w:rPr>
        <w:t xml:space="preserve"> </w:t>
      </w:r>
      <w:r>
        <w:rPr>
          <w:rFonts w:hint="eastAsia"/>
          <w:lang w:val="en-US" w:eastAsia="zh-CN"/>
        </w:rPr>
        <w:t>零星维修服务合同</w:t>
      </w:r>
      <w:r>
        <w:rPr>
          <w:rFonts w:hint="eastAsia"/>
        </w:rPr>
        <w:t>（以实际签订为准）</w:t>
      </w:r>
    </w:p>
    <w:p>
      <w:pPr>
        <w:adjustRightInd w:val="0"/>
        <w:snapToGrid w:val="0"/>
        <w:spacing w:line="360" w:lineRule="auto"/>
        <w:jc w:val="left"/>
        <w:rPr>
          <w:rFonts w:ascii="宋体" w:hAnsi="宋体"/>
          <w:sz w:val="20"/>
        </w:rPr>
      </w:pPr>
      <w:r>
        <w:rPr>
          <w:rFonts w:ascii="宋体" w:hAnsi="宋体"/>
          <w:sz w:val="20"/>
        </w:rPr>
        <w:t xml:space="preserve">                                </w:t>
      </w:r>
      <w:r>
        <w:rPr>
          <w:rFonts w:hint="eastAsia" w:ascii="宋体" w:hAnsi="宋体"/>
          <w:sz w:val="20"/>
        </w:rPr>
        <w:t xml:space="preserve">  </w:t>
      </w:r>
    </w:p>
    <w:p>
      <w:pPr>
        <w:wordWrap w:val="0"/>
        <w:adjustRightInd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pPr>
        <w:adjustRightInd w:val="0"/>
        <w:snapToGrid w:val="0"/>
        <w:spacing w:line="360" w:lineRule="auto"/>
        <w:jc w:val="left"/>
        <w:rPr>
          <w:rFonts w:ascii="宋体" w:hAnsi="宋体"/>
          <w:sz w:val="20"/>
        </w:rPr>
      </w:pPr>
    </w:p>
    <w:p>
      <w:pPr>
        <w:adjustRightInd w:val="0"/>
        <w:snapToGrid w:val="0"/>
        <w:spacing w:line="360" w:lineRule="auto"/>
        <w:jc w:val="left"/>
        <w:rPr>
          <w:rFonts w:ascii="宋体" w:hAnsi="宋体"/>
          <w:sz w:val="20"/>
        </w:rPr>
      </w:pPr>
    </w:p>
    <w:p>
      <w:pPr>
        <w:adjustRightInd w:val="0"/>
        <w:snapToGrid w:val="0"/>
        <w:spacing w:line="360" w:lineRule="auto"/>
        <w:jc w:val="left"/>
        <w:rPr>
          <w:rFonts w:ascii="宋体" w:hAnsi="宋体"/>
          <w:sz w:val="20"/>
        </w:rPr>
      </w:pPr>
    </w:p>
    <w:p>
      <w:pPr>
        <w:ind w:left="-210" w:leftChars="-100" w:right="-210" w:rightChars="-100"/>
        <w:rPr>
          <w:rFonts w:hint="eastAsia" w:ascii="仿宋_GB2312" w:eastAsia="仿宋_GB2312"/>
          <w:szCs w:val="21"/>
        </w:rPr>
      </w:pPr>
      <w:r>
        <w:rPr>
          <w:rFonts w:hint="eastAsia" w:ascii="仿宋_GB2312" w:eastAsia="仿宋_GB2312"/>
          <w:szCs w:val="21"/>
        </w:rPr>
        <w:t>甲方（委托方）：</w:t>
      </w:r>
    </w:p>
    <w:p>
      <w:pPr>
        <w:ind w:left="-210" w:leftChars="-100" w:right="-210" w:rightChars="-100"/>
        <w:rPr>
          <w:rFonts w:hint="eastAsia" w:ascii="仿宋_GB2312" w:eastAsia="仿宋_GB2312"/>
          <w:szCs w:val="21"/>
        </w:rPr>
      </w:pPr>
      <w:r>
        <w:rPr>
          <w:rFonts w:hint="eastAsia" w:ascii="仿宋_GB2312" w:eastAsia="仿宋_GB2312"/>
          <w:szCs w:val="21"/>
        </w:rPr>
        <w:t xml:space="preserve">乙方（受托方）： </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根据中华人民共和国相关法律、法规规定，双方在自愿、平等、协商一致的基础上，甲方委托乙方对</w:t>
      </w: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实施维修管理，</w:t>
      </w:r>
      <w:r>
        <w:rPr>
          <w:rFonts w:hint="eastAsia" w:ascii="仿宋_GB2312" w:hAnsi="等线" w:eastAsia="仿宋_GB2312" w:cs="等线"/>
          <w:szCs w:val="21"/>
        </w:rPr>
        <w:t>于</w:t>
      </w:r>
      <w:r>
        <w:rPr>
          <w:rFonts w:hint="eastAsia" w:ascii="仿宋_GB2312" w:hAnsi="等线" w:eastAsia="仿宋_GB2312" w:cs="等线"/>
          <w:szCs w:val="21"/>
          <w:u w:val="single"/>
        </w:rPr>
        <w:t xml:space="preserve">   </w:t>
      </w:r>
      <w:r>
        <w:rPr>
          <w:rFonts w:hint="eastAsia" w:ascii="仿宋_GB2312" w:hAnsi="等线" w:eastAsia="仿宋_GB2312" w:cs="等线"/>
          <w:szCs w:val="21"/>
        </w:rPr>
        <w:t>年</w:t>
      </w:r>
      <w:r>
        <w:rPr>
          <w:rFonts w:hint="eastAsia" w:ascii="仿宋_GB2312" w:hAnsi="等线" w:eastAsia="仿宋_GB2312" w:cs="等线"/>
          <w:szCs w:val="21"/>
          <w:u w:val="single"/>
        </w:rPr>
        <w:t xml:space="preserve">   </w:t>
      </w:r>
      <w:r>
        <w:rPr>
          <w:rFonts w:hint="eastAsia" w:ascii="仿宋_GB2312" w:hAnsi="等线" w:eastAsia="仿宋_GB2312" w:cs="等线"/>
          <w:szCs w:val="21"/>
        </w:rPr>
        <w:t>月</w:t>
      </w:r>
      <w:r>
        <w:rPr>
          <w:rFonts w:hint="eastAsia" w:ascii="仿宋_GB2312" w:hAnsi="等线" w:eastAsia="仿宋_GB2312" w:cs="等线"/>
          <w:szCs w:val="21"/>
          <w:u w:val="single"/>
        </w:rPr>
        <w:t xml:space="preserve">   </w:t>
      </w:r>
      <w:r>
        <w:rPr>
          <w:rFonts w:hint="eastAsia" w:ascii="仿宋_GB2312" w:hAnsi="等线" w:eastAsia="仿宋_GB2312" w:cs="等线"/>
          <w:szCs w:val="21"/>
        </w:rPr>
        <w:t>日在济南市</w:t>
      </w:r>
      <w:r>
        <w:rPr>
          <w:rFonts w:hint="eastAsia" w:ascii="仿宋_GB2312" w:hAnsi="等线" w:eastAsia="仿宋_GB2312" w:cs="等线"/>
          <w:szCs w:val="21"/>
          <w:u w:val="single"/>
        </w:rPr>
        <w:t xml:space="preserve">   </w:t>
      </w:r>
      <w:r>
        <w:rPr>
          <w:rFonts w:hint="eastAsia" w:ascii="仿宋_GB2312" w:hAnsi="等线" w:eastAsia="仿宋_GB2312" w:cs="等线"/>
          <w:szCs w:val="21"/>
        </w:rPr>
        <w:t>区</w:t>
      </w:r>
      <w:r>
        <w:rPr>
          <w:rFonts w:hint="eastAsia" w:ascii="仿宋_GB2312" w:hAnsi="宋体" w:eastAsia="仿宋_GB2312" w:cs="宋体"/>
          <w:szCs w:val="21"/>
        </w:rPr>
        <w:t>达成如下协议</w:t>
      </w:r>
      <w:r>
        <w:rPr>
          <w:rFonts w:hint="eastAsia" w:ascii="仿宋_GB2312" w:hAnsi="宋体" w:eastAsia="仿宋_GB2312" w:cs="宋体"/>
          <w:kern w:val="0"/>
          <w:szCs w:val="21"/>
        </w:rPr>
        <w:t>。</w:t>
      </w:r>
    </w:p>
    <w:p>
      <w:pPr>
        <w:tabs>
          <w:tab w:val="left" w:pos="1598"/>
        </w:tabs>
        <w:ind w:left="-210" w:leftChars="-100" w:right="-210" w:rightChars="-100"/>
        <w:jc w:val="left"/>
        <w:rPr>
          <w:rFonts w:hint="eastAsia" w:ascii="仿宋_GB2312" w:hAnsi="宋体" w:eastAsia="仿宋_GB2312" w:cs="宋体"/>
          <w:b/>
          <w:bCs/>
          <w:kern w:val="0"/>
          <w:szCs w:val="21"/>
        </w:rPr>
      </w:pPr>
      <w:r>
        <w:rPr>
          <w:rFonts w:hint="eastAsia" w:ascii="仿宋_GB2312" w:hAnsi="宋体" w:eastAsia="仿宋_GB2312" w:cs="宋体"/>
          <w:b/>
          <w:bCs/>
          <w:kern w:val="0"/>
          <w:szCs w:val="21"/>
        </w:rPr>
        <w:t>第一条  维修概况及范围</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1.项目名称：【】</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2.项目地点：【】</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3.维修维护服务（各单位根据实际情况进行补充、修订）：甲方办公区域内的日常维护、维修服务。主要维护、维修包括：门、窗、锁、钥匙、办公家具的简单维修，以及洗手间的管道、洗手盆、水龙头的日常维修维护，楼层间的电灯和电器开关维修，办公楼及车间、厂房的简单维修，职工餐厅厨具设施等维护，电梯管理，对所有排污泵、控制箱、止回阀进行巡检，弱电简单故障维修、办公区域调整等工作。</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4.甲乙双方对维修项目的现状进行逐项现场查验，并共同确认查验结果，待合同到期或提前终止时，乙方按照该查验结果的原状进行交接。</w:t>
      </w:r>
    </w:p>
    <w:p>
      <w:pPr>
        <w:tabs>
          <w:tab w:val="left" w:pos="1598"/>
        </w:tabs>
        <w:ind w:left="-210" w:leftChars="-100" w:right="-210" w:rightChars="-100"/>
        <w:jc w:val="left"/>
        <w:rPr>
          <w:rFonts w:hint="eastAsia" w:ascii="仿宋_GB2312" w:hAnsi="宋体" w:eastAsia="仿宋_GB2312" w:cs="宋体"/>
          <w:b/>
          <w:bCs/>
          <w:kern w:val="0"/>
          <w:szCs w:val="21"/>
        </w:rPr>
      </w:pPr>
      <w:r>
        <w:rPr>
          <w:rFonts w:hint="eastAsia" w:ascii="仿宋_GB2312" w:hAnsi="宋体" w:eastAsia="仿宋_GB2312" w:cs="宋体"/>
          <w:b/>
          <w:bCs/>
          <w:kern w:val="0"/>
          <w:szCs w:val="21"/>
        </w:rPr>
        <w:t>第二条  维修服务管理期限</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1.委托管理期限为壹年，自</w:t>
      </w:r>
      <w:r>
        <w:rPr>
          <w:rFonts w:hint="eastAsia" w:ascii="仿宋_GB2312" w:hAnsi="宋体" w:eastAsia="仿宋_GB2312" w:cs="宋体"/>
          <w:kern w:val="0"/>
          <w:szCs w:val="21"/>
          <w:u w:val="single"/>
        </w:rPr>
        <w:t>【】年【】月【】日</w:t>
      </w:r>
      <w:r>
        <w:rPr>
          <w:rFonts w:hint="eastAsia" w:ascii="仿宋_GB2312" w:hAnsi="宋体" w:eastAsia="仿宋_GB2312" w:cs="宋体"/>
          <w:kern w:val="0"/>
          <w:szCs w:val="21"/>
        </w:rPr>
        <w:t>起至</w:t>
      </w:r>
      <w:r>
        <w:rPr>
          <w:rFonts w:hint="eastAsia" w:ascii="仿宋_GB2312" w:hAnsi="宋体" w:eastAsia="仿宋_GB2312" w:cs="宋体"/>
          <w:kern w:val="0"/>
          <w:szCs w:val="21"/>
          <w:u w:val="single"/>
        </w:rPr>
        <w:t>【】年【】月【】日止</w:t>
      </w:r>
      <w:r>
        <w:rPr>
          <w:rFonts w:hint="eastAsia" w:ascii="仿宋_GB2312" w:hAnsi="宋体" w:eastAsia="仿宋_GB2312" w:cs="宋体"/>
          <w:kern w:val="0"/>
          <w:szCs w:val="21"/>
        </w:rPr>
        <w:t>。</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2.在合同期限内，若乙方未达到本合同要求，甲方将以书面形式对乙方下达整改意见书，如经整改后仍未达到合同及甲方维修服务标准时，或甲方累计下达3次整改通知意见书后，甲方均有权单方终止合同，乙方应无条件办理相关移交手续，甲方对此不承担任何违约或经济赔偿等法律责任。</w:t>
      </w:r>
    </w:p>
    <w:p>
      <w:pPr>
        <w:tabs>
          <w:tab w:val="left" w:pos="1598"/>
        </w:tabs>
        <w:ind w:left="-210" w:leftChars="-100" w:right="-210" w:rightChars="-100"/>
        <w:jc w:val="left"/>
        <w:rPr>
          <w:rFonts w:hint="eastAsia" w:ascii="仿宋_GB2312" w:hAnsi="宋体" w:eastAsia="仿宋_GB2312" w:cs="宋体"/>
          <w:b/>
          <w:bCs/>
          <w:kern w:val="0"/>
          <w:szCs w:val="21"/>
        </w:rPr>
      </w:pPr>
      <w:r>
        <w:rPr>
          <w:rFonts w:hint="eastAsia" w:ascii="仿宋_GB2312" w:hAnsi="宋体" w:eastAsia="仿宋_GB2312" w:cs="宋体"/>
          <w:b/>
          <w:bCs/>
          <w:kern w:val="0"/>
          <w:szCs w:val="21"/>
        </w:rPr>
        <w:t>第三条  维修服务管理费用</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1.年度维修管理费总额:不含税价为人民币¥</w:t>
      </w: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元（大写：</w:t>
      </w: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），增值税税率</w:t>
      </w:r>
      <w:r>
        <w:rPr>
          <w:rFonts w:hint="eastAsia" w:ascii="仿宋_GB2312" w:hAnsi="宋体" w:eastAsia="仿宋_GB2312" w:cs="宋体"/>
          <w:kern w:val="0"/>
          <w:szCs w:val="21"/>
          <w:u w:val="single"/>
        </w:rPr>
        <w:t>【】</w:t>
      </w:r>
      <w:r>
        <w:rPr>
          <w:rFonts w:hint="eastAsia" w:ascii="仿宋_GB2312" w:hAnsi="宋体" w:eastAsia="仿宋_GB2312" w:cs="宋体"/>
          <w:kern w:val="0"/>
          <w:szCs w:val="21"/>
        </w:rPr>
        <w:t>%，税额</w:t>
      </w: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元，含税价</w:t>
      </w: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元人民币（大写：</w:t>
      </w:r>
      <w:r>
        <w:rPr>
          <w:rFonts w:hint="eastAsia" w:ascii="仿宋_GB2312" w:hAnsi="宋体" w:eastAsia="仿宋_GB2312" w:cs="宋体"/>
          <w:kern w:val="0"/>
          <w:szCs w:val="21"/>
          <w:u w:val="single"/>
        </w:rPr>
        <w:t xml:space="preserve">              </w:t>
      </w:r>
      <w:r>
        <w:rPr>
          <w:rFonts w:hint="eastAsia" w:ascii="仿宋_GB2312" w:hAnsi="宋体" w:eastAsia="仿宋_GB2312" w:cs="宋体"/>
          <w:kern w:val="0"/>
          <w:szCs w:val="21"/>
        </w:rPr>
        <w:t>），如国家出台新政策对增值税率进行了调整，则不含税价款不变，本合同含税价款在不含税价基础上根据国家最新税法进行相应的调整。</w:t>
      </w:r>
    </w:p>
    <w:p>
      <w:pPr>
        <w:pStyle w:val="16"/>
        <w:ind w:left="-210" w:leftChars="-100" w:right="-210" w:rightChars="-100" w:firstLine="420" w:firstLineChars="200"/>
        <w:rPr>
          <w:rFonts w:hint="eastAsia" w:ascii="仿宋_GB2312" w:hAnsi="宋体" w:eastAsia="仿宋_GB2312" w:cs="宋体"/>
          <w:kern w:val="0"/>
          <w:szCs w:val="21"/>
        </w:rPr>
      </w:pPr>
      <w:r>
        <w:rPr>
          <w:rFonts w:hint="eastAsia" w:ascii="仿宋_GB2312" w:hAnsi="宋体" w:eastAsia="仿宋_GB2312" w:cs="宋体"/>
          <w:kern w:val="0"/>
          <w:szCs w:val="21"/>
        </w:rPr>
        <w:t>2.乙方按照上述标准收取维修服务费用，并按本合同约定的服务内容和质量标准提供服务，盈余或亏损均由乙方享有或承担。维修管理费包含人员工资、社会保险、日常耗材工具、服装等日常运行费用。</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3.每月20日前由乙方提供下月度维修材料采购计划报甲方审核，甲方应在3日内完成审核后予以购买，费用由甲方支付。乙方根据需求领取。</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4.支付方式：管理费用采取按月支付方式。即每月10日前由乙方向甲方提供上月维修管理费增值税专用发票(税率【】%，如国家出台新政策对增值税率进行了调整，则不含税价款不变，本合同含税总价在不含税价基础上根据国家最新税率进行相应的调整），甲方收到发票后以半年期商业汇票（包括银行承兑汇票和商业承兑汇票）方式支付上月费用，遇到双休日及固定节假日顺延。因发票违规给甲方造成的增值税、所得税等损失，由乙方承担相关责任，包括但不限于税款、滞纳金、罚款及其它相关损失。</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5.甲方根据实际情况需要增减服务项目时，经双方协商一致后，就增减项签订补充协议。</w:t>
      </w:r>
    </w:p>
    <w:p>
      <w:pPr>
        <w:tabs>
          <w:tab w:val="left" w:pos="1598"/>
        </w:tabs>
        <w:ind w:left="-210" w:leftChars="-100" w:right="-210" w:rightChars="-100"/>
        <w:jc w:val="left"/>
        <w:rPr>
          <w:rFonts w:hint="eastAsia" w:ascii="仿宋_GB2312" w:hAnsi="宋体" w:eastAsia="仿宋_GB2312" w:cs="宋体"/>
          <w:b/>
          <w:bCs/>
          <w:kern w:val="0"/>
          <w:szCs w:val="21"/>
        </w:rPr>
      </w:pPr>
    </w:p>
    <w:p>
      <w:pPr>
        <w:tabs>
          <w:tab w:val="left" w:pos="1598"/>
        </w:tabs>
        <w:ind w:left="-210" w:leftChars="-100" w:right="-210" w:rightChars="-100"/>
        <w:jc w:val="left"/>
        <w:rPr>
          <w:rFonts w:hint="eastAsia" w:ascii="仿宋_GB2312" w:hAnsi="宋体" w:eastAsia="仿宋_GB2312" w:cs="宋体"/>
          <w:b/>
          <w:bCs/>
          <w:kern w:val="0"/>
          <w:szCs w:val="21"/>
        </w:rPr>
      </w:pPr>
      <w:r>
        <w:rPr>
          <w:rFonts w:hint="eastAsia" w:ascii="仿宋_GB2312" w:hAnsi="宋体" w:eastAsia="仿宋_GB2312" w:cs="宋体"/>
          <w:b/>
          <w:bCs/>
          <w:kern w:val="0"/>
          <w:szCs w:val="21"/>
        </w:rPr>
        <w:t>第四条  双方权利和义务</w:t>
      </w:r>
    </w:p>
    <w:p>
      <w:pPr>
        <w:tabs>
          <w:tab w:val="left" w:pos="1598"/>
        </w:tabs>
        <w:ind w:left="-210" w:leftChars="-100" w:right="-210" w:rightChars="-100"/>
        <w:jc w:val="left"/>
        <w:rPr>
          <w:rFonts w:hint="eastAsia" w:ascii="仿宋_GB2312" w:hAnsi="宋体" w:eastAsia="仿宋_GB2312" w:cs="宋体"/>
          <w:b/>
          <w:bCs/>
          <w:kern w:val="0"/>
          <w:szCs w:val="21"/>
        </w:rPr>
      </w:pPr>
      <w:r>
        <w:rPr>
          <w:rFonts w:hint="eastAsia" w:ascii="仿宋_GB2312" w:hAnsi="宋体" w:eastAsia="仿宋_GB2312" w:cs="宋体"/>
          <w:b/>
          <w:bCs/>
          <w:kern w:val="0"/>
          <w:szCs w:val="21"/>
        </w:rPr>
        <w:t>1.甲方权利义务</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（1）审定乙方制定的维修管理制度；</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（2）检查监督乙方管理工作的实施及制度的执行情况；</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（3）在乙方进入甲方区域进行综合服务管理工作时，甲方在工作上应给予配合；</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（4）按本合同约定的期限和数额向乙方支付维修管理费；</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（5）有权对乙方员工提出质疑或要求乙方做出调整，并对乙方的管理工作有批评、建议权；</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（6）协调、处理本合同生效前发生的管理遗留问题；</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（7）协助乙方做好维修管理工作的宣传教育工作；</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（8）甲方临时增加其他工作内容或安排乙方员工加班时，另行协商增加相关费用，其费用月底同维修管理费一起结算。</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（9）乙方为完成本合同所属维修管理事务而与其他单位签订的合同、协议如出现各类纠纷，与甲方无关，甲方不承担任何责任。</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（10）乙方工作范围内如发生工伤事故，由乙方负责。如因乙方用工不当，给甲方造成损失由乙方承担，乙方与其员工发生劳动关系纠纷与甲方无关。</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（11）遇有雨雪暴风等恶劣天气时，由甲方启动应急预案，乙方协助甲方做好应急工作。</w:t>
      </w:r>
    </w:p>
    <w:p>
      <w:pPr>
        <w:tabs>
          <w:tab w:val="left" w:pos="1598"/>
        </w:tabs>
        <w:ind w:left="-210" w:leftChars="-100" w:right="-210" w:rightChars="-100"/>
        <w:jc w:val="left"/>
        <w:rPr>
          <w:rFonts w:hint="eastAsia" w:ascii="仿宋_GB2312" w:hAnsi="宋体" w:eastAsia="仿宋_GB2312" w:cs="宋体"/>
          <w:b/>
          <w:bCs/>
          <w:kern w:val="0"/>
          <w:szCs w:val="21"/>
        </w:rPr>
      </w:pPr>
      <w:r>
        <w:rPr>
          <w:rFonts w:hint="eastAsia" w:ascii="仿宋_GB2312" w:hAnsi="宋体" w:eastAsia="仿宋_GB2312" w:cs="宋体"/>
          <w:b/>
          <w:bCs/>
          <w:kern w:val="0"/>
          <w:szCs w:val="21"/>
        </w:rPr>
        <w:t>2.乙方权利义务</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（1）根据有关法律、法规及本合同的其他约定，制定维修管理方案，报甲方批准后组织实施。</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（2）负责编制办公楼、附属建筑物、设施、设备的年度维修养护计划和大中修方案，报甲方批准后组织实施；</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（3）乙方安排的工作人员，50岁以下，身体健康、形象好，无精神疾病和不良嗜好及无行政违法记录等不利于工作方面的问题，该人员身份证复印件、每月考勤记录等交甲方备存、备查。</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4）乙方人员要熟悉整个院区的环境和人员，严格遵守纪律，对当班中出现的各种异常情况，在认真处理的前提下，按时间、地点、事件做好记录，以备考察。对出现的重要情况，乙方人员不能处理的，要及时向甲乙双方领导汇报，防止发生重大责任事故。</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（5）乙方人员应服从甲方的业务管理工作；其他劳务性工作由乙方处理。</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（6）驻场人员监督检查各项工作的落实情况，对工作中的问题及时发现并整改。</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（7）本合同项下的维修管理事务，乙方不得转委托第三方完成，专项服务转委托的需经甲方书面同意；</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（8）对本合同项下维修的公共设施不得擅自占用和改变使用功能，如需扩建或完善配套项目，须事先取得甲方同意，并报有关部门批准后实施；</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（9）向甲方及其工作人员书面告知维修使用规定，当发生局部装修时，书面告知有关限制条件，并负责监督；</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（10）遇上级领导检查以及甲方有重大活动时，乙方人员必须做好委托区域内约定的各项服务工作，全力配合甲方的活动。需增加工作内容的双方协商解决。</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（11）乙方应维护甲方的企业形象，不发生影响甲方声誉的事件，否则，由此造成的损失、不良影响由乙方负责处理并承担相关责任。</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12）乙方自行负责给本合同项下的实施委托服务的有关人员提供必要的劳动合同、保险，负责工伤事故、劳动纠纷处理等。所有乙方安排在甲方服务的人员均须持有相关行政部门颁发的合法有效的健康证明，无盗窃等刑事犯罪记录。</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13）在合同履行过程中，乙方所聘用的员工发生人身伤害事故、财产损失，或造成其他第三人人身财产损害的，一切责任由乙方承担，甲方不承担任何责任；乙方为完成本合同所属维修管理事务而与其他单位签订的合同、协议如出现各类纠纷，与甲方无关，甲方不承担任何责任。</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14）乙方须招用符合约定条件的人员安排至甲方进行服务，并与被招用的人员依法签订劳动合同，乙方派出与乙方存在劳动雇佣关系的人员为甲方提供服务，如在履行本合同过程中，被招用的人员劳动合同到期，乙方须确保续签其劳动合同，或更换为已签订劳动合同的人员，否则，由乙方承担全部责任，乙方在不知情的情况下支付了该劳动合同已到期人员的服务费的，不视为乙方认可该人员。乙方与其员工发生劳动关系纠纷与甲方无关。</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（15）合同履行过程中，如乙方安排至甲方的人员发生盗窃甲方财物或造成甲方财物毁损的，乙方承担全部赔偿责任。</w:t>
      </w:r>
    </w:p>
    <w:p>
      <w:pPr>
        <w:tabs>
          <w:tab w:val="left" w:pos="1598"/>
        </w:tabs>
        <w:ind w:left="-210" w:leftChars="-100" w:right="-210" w:rightChars="-100"/>
        <w:jc w:val="left"/>
        <w:rPr>
          <w:rFonts w:hint="eastAsia" w:ascii="仿宋_GB2312" w:hAnsi="宋体" w:eastAsia="仿宋_GB2312" w:cs="宋体"/>
          <w:b/>
          <w:bCs/>
          <w:kern w:val="0"/>
          <w:szCs w:val="21"/>
        </w:rPr>
      </w:pPr>
      <w:r>
        <w:rPr>
          <w:rFonts w:hint="eastAsia" w:ascii="仿宋_GB2312" w:hAnsi="宋体" w:eastAsia="仿宋_GB2312" w:cs="宋体"/>
          <w:b/>
          <w:bCs/>
          <w:kern w:val="0"/>
          <w:szCs w:val="21"/>
        </w:rPr>
        <w:t>第五条  人员要求</w:t>
      </w:r>
    </w:p>
    <w:p>
      <w:pPr>
        <w:tabs>
          <w:tab w:val="left" w:pos="1598"/>
        </w:tabs>
        <w:ind w:left="-210" w:leftChars="-100" w:right="-210" w:rightChars="-100"/>
        <w:jc w:val="left"/>
        <w:rPr>
          <w:rFonts w:hint="eastAsia" w:ascii="仿宋_GB2312" w:hAnsi="宋体" w:eastAsia="仿宋_GB2312" w:cs="宋体"/>
          <w:kern w:val="0"/>
          <w:szCs w:val="21"/>
        </w:rPr>
      </w:pPr>
      <w:r>
        <w:rPr>
          <w:rFonts w:hint="eastAsia" w:ascii="仿宋_GB2312" w:hAnsi="宋体" w:eastAsia="仿宋_GB2312" w:cs="宋体"/>
          <w:kern w:val="0"/>
          <w:szCs w:val="21"/>
        </w:rPr>
        <w:t>合同履行过程中，乙方安排至甲方的人员必须遵守甲方相关规定：</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（1）乙方安排至甲方的人员发生打架斗殴、偷盗等行为的，乙方需将当事人辞退，给甲方带来的损失由乙方承担全部责任。</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（2）如合同履行过程中，乙方安排至甲方的人员在甲方园区发生吸烟行为的，给与乙方当事人1000元考核。</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（3）如遇国家突发公共事件，如新冠疫情，乙方应按照甲方要求做好相关防控工作。</w:t>
      </w:r>
    </w:p>
    <w:p>
      <w:pPr>
        <w:tabs>
          <w:tab w:val="left" w:pos="1598"/>
        </w:tabs>
        <w:ind w:left="-210" w:leftChars="-100" w:right="-210" w:rightChars="-100"/>
        <w:jc w:val="left"/>
        <w:rPr>
          <w:rFonts w:hint="eastAsia" w:ascii="仿宋_GB2312" w:hAnsi="宋体" w:eastAsia="仿宋_GB2312" w:cs="宋体"/>
          <w:b/>
          <w:bCs/>
          <w:kern w:val="0"/>
          <w:szCs w:val="21"/>
        </w:rPr>
      </w:pPr>
      <w:r>
        <w:rPr>
          <w:rFonts w:hint="eastAsia" w:ascii="仿宋_GB2312" w:hAnsi="宋体" w:eastAsia="仿宋_GB2312" w:cs="宋体"/>
          <w:b/>
          <w:bCs/>
          <w:kern w:val="0"/>
          <w:szCs w:val="21"/>
        </w:rPr>
        <w:t>第六条  违约责任</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1.本合同一经签订，甲乙双方必须严格履行。合同执行期限内，甲乙双方均不得无故终止合同，任何一方违约都要承担违约责任，给对方造成经济损失的，应按有关规定给予补偿，因国家政策导向和不可抗力原因除外。</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2.本合同期限期满前2个月，甲、乙双方应就是否延长本合同期限进行协商；如达成一致，另行签署协议。</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3.本合同终止时，乙方应将维修服务用房、维修服务相关资料原件等属于甲方的财物及时完整地原样移交给甲方。维修服务用房要保持适用状态。</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4.本合同未尽事宜，双方可另行以书面形式签订补充协议，补充协议与本合同存在冲突的，以补充协议为准。</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5.甲方每季度对乙方进行管理考核，未达到本合同要求的，甲方有权对承担的维修服务费缓付、减免、直至扣缴。乙方每月至少一次征询甲方对维修服务的意见，对甲方反映问题的处理率达98%以上。</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7.本合同在履行中发生争议，由双方协商解决，协商不成，双方均可向甲方所在地的人民法院提起诉讼。</w:t>
      </w:r>
    </w:p>
    <w:p>
      <w:pPr>
        <w:tabs>
          <w:tab w:val="left" w:pos="1598"/>
        </w:tabs>
        <w:ind w:left="-210" w:leftChars="-100" w:right="-210" w:rightChars="-100"/>
        <w:jc w:val="left"/>
        <w:rPr>
          <w:rFonts w:hint="eastAsia" w:ascii="仿宋_GB2312" w:hAnsi="宋体" w:eastAsia="仿宋_GB2312" w:cs="宋体"/>
          <w:b/>
          <w:bCs/>
          <w:kern w:val="0"/>
          <w:szCs w:val="21"/>
        </w:rPr>
      </w:pPr>
      <w:r>
        <w:rPr>
          <w:rFonts w:hint="eastAsia" w:ascii="仿宋_GB2312" w:hAnsi="宋体" w:eastAsia="仿宋_GB2312" w:cs="宋体"/>
          <w:b/>
          <w:bCs/>
          <w:kern w:val="0"/>
          <w:szCs w:val="21"/>
        </w:rPr>
        <w:t>第七条 其他</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1.本合同提及的甲方相关制度流程及标椎，乙方已知晓并同意遵照执行。</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2.本合同在履行中如发生争议，双方应协商解决，协商不成的，向甲方所在地人民法院提起诉讼。</w:t>
      </w:r>
    </w:p>
    <w:p>
      <w:pPr>
        <w:tabs>
          <w:tab w:val="left" w:pos="1598"/>
        </w:tabs>
        <w:ind w:left="-210" w:leftChars="-100" w:right="-210" w:rightChars="-100" w:firstLine="420" w:firstLineChars="200"/>
        <w:jc w:val="left"/>
        <w:rPr>
          <w:rFonts w:hint="eastAsia" w:ascii="仿宋_GB2312" w:hAnsi="宋体" w:eastAsia="仿宋_GB2312" w:cs="宋体"/>
          <w:kern w:val="0"/>
          <w:szCs w:val="21"/>
        </w:rPr>
      </w:pPr>
      <w:r>
        <w:rPr>
          <w:rFonts w:hint="eastAsia" w:ascii="仿宋_GB2312" w:hAnsi="宋体" w:eastAsia="仿宋_GB2312" w:cs="宋体"/>
          <w:kern w:val="0"/>
          <w:szCs w:val="21"/>
        </w:rPr>
        <w:t>3.本合同一式六份，甲、乙双方各执三份，授权代表签署后生效。</w:t>
      </w:r>
    </w:p>
    <w:p>
      <w:pPr>
        <w:tabs>
          <w:tab w:val="left" w:pos="1598"/>
        </w:tabs>
        <w:ind w:left="-210" w:leftChars="-100" w:right="-210" w:rightChars="-100" w:firstLine="420" w:firstLineChars="200"/>
        <w:jc w:val="left"/>
        <w:rPr>
          <w:rFonts w:hint="eastAsia" w:ascii="仿宋_GB2312" w:hAnsi="仿宋" w:eastAsia="仿宋_GB2312"/>
          <w:kern w:val="0"/>
          <w:szCs w:val="21"/>
        </w:rPr>
      </w:pPr>
    </w:p>
    <w:p>
      <w:pPr>
        <w:tabs>
          <w:tab w:val="left" w:pos="1598"/>
        </w:tabs>
        <w:ind w:left="-210" w:leftChars="-100" w:right="-210" w:rightChars="-100" w:firstLine="420" w:firstLineChars="200"/>
        <w:jc w:val="left"/>
        <w:rPr>
          <w:rFonts w:hint="eastAsia" w:ascii="仿宋_GB2312" w:hAnsi="仿宋" w:eastAsia="仿宋_GB2312"/>
          <w:kern w:val="0"/>
          <w:szCs w:val="21"/>
        </w:rPr>
      </w:pPr>
    </w:p>
    <w:p>
      <w:pPr>
        <w:widowControl/>
        <w:adjustRightInd w:val="0"/>
        <w:snapToGrid w:val="0"/>
        <w:ind w:left="-210" w:leftChars="-100" w:right="-210" w:rightChars="-100"/>
        <w:jc w:val="left"/>
        <w:rPr>
          <w:rFonts w:hint="eastAsia" w:ascii="仿宋_GB2312" w:hAnsi="宋体" w:eastAsia="仿宋_GB2312"/>
          <w:snapToGrid w:val="0"/>
          <w:kern w:val="0"/>
          <w:szCs w:val="21"/>
          <w:lang w:eastAsia="zh-Hans"/>
        </w:rPr>
      </w:pPr>
      <w:r>
        <w:rPr>
          <w:rFonts w:hint="eastAsia" w:ascii="仿宋_GB2312" w:hAnsi="宋体" w:eastAsia="仿宋_GB2312"/>
          <w:snapToGrid w:val="0"/>
          <w:kern w:val="0"/>
          <w:szCs w:val="21"/>
          <w:lang w:eastAsia="zh-Hans"/>
        </w:rPr>
        <w:t>甲方</w:t>
      </w:r>
      <w:r>
        <w:rPr>
          <w:rFonts w:hint="eastAsia" w:ascii="仿宋_GB2312" w:hAnsi="宋体" w:eastAsia="仿宋_GB2312"/>
          <w:snapToGrid w:val="0"/>
          <w:kern w:val="0"/>
          <w:szCs w:val="21"/>
        </w:rPr>
        <w:t>（盖章）</w:t>
      </w:r>
      <w:r>
        <w:rPr>
          <w:rFonts w:hint="eastAsia" w:ascii="仿宋_GB2312" w:hAnsi="宋体" w:eastAsia="仿宋_GB2312"/>
          <w:snapToGrid w:val="0"/>
          <w:kern w:val="0"/>
          <w:szCs w:val="21"/>
          <w:lang w:eastAsia="zh-Hans"/>
        </w:rPr>
        <w:t xml:space="preserve">：                    </w:t>
      </w:r>
      <w:r>
        <w:rPr>
          <w:rFonts w:hint="eastAsia" w:ascii="仿宋_GB2312" w:hAnsi="宋体" w:eastAsia="仿宋_GB2312"/>
          <w:snapToGrid w:val="0"/>
          <w:kern w:val="0"/>
          <w:szCs w:val="21"/>
        </w:rPr>
        <w:t xml:space="preserve">           </w:t>
      </w:r>
      <w:r>
        <w:rPr>
          <w:rFonts w:hint="eastAsia" w:ascii="仿宋_GB2312" w:hAnsi="宋体" w:eastAsia="仿宋_GB2312"/>
          <w:snapToGrid w:val="0"/>
          <w:kern w:val="0"/>
          <w:szCs w:val="21"/>
          <w:lang w:eastAsia="zh-Hans"/>
        </w:rPr>
        <w:t>乙方</w:t>
      </w:r>
      <w:r>
        <w:rPr>
          <w:rFonts w:hint="eastAsia" w:ascii="仿宋_GB2312" w:hAnsi="宋体" w:eastAsia="仿宋_GB2312"/>
          <w:snapToGrid w:val="0"/>
          <w:kern w:val="0"/>
          <w:szCs w:val="21"/>
        </w:rPr>
        <w:t>（盖章）</w:t>
      </w:r>
      <w:r>
        <w:rPr>
          <w:rFonts w:hint="eastAsia" w:ascii="仿宋_GB2312" w:hAnsi="宋体" w:eastAsia="仿宋_GB2312"/>
          <w:snapToGrid w:val="0"/>
          <w:kern w:val="0"/>
          <w:szCs w:val="21"/>
          <w:lang w:eastAsia="zh-Hans"/>
        </w:rPr>
        <w:t>：</w:t>
      </w:r>
    </w:p>
    <w:p>
      <w:pPr>
        <w:widowControl/>
        <w:adjustRightInd w:val="0"/>
        <w:snapToGrid w:val="0"/>
        <w:ind w:left="-210" w:leftChars="-100" w:right="-210" w:rightChars="-100"/>
        <w:jc w:val="left"/>
        <w:rPr>
          <w:rFonts w:hint="eastAsia" w:ascii="仿宋_GB2312" w:hAnsi="宋体" w:eastAsia="仿宋_GB2312"/>
          <w:snapToGrid w:val="0"/>
          <w:color w:val="000000"/>
          <w:kern w:val="0"/>
          <w:szCs w:val="21"/>
          <w:lang w:eastAsia="zh-Hans"/>
        </w:rPr>
      </w:pPr>
      <w:r>
        <w:rPr>
          <w:rFonts w:hint="eastAsia" w:ascii="仿宋_GB2312" w:hAnsi="宋体" w:eastAsia="仿宋_GB2312"/>
          <w:snapToGrid w:val="0"/>
          <w:color w:val="000000"/>
          <w:kern w:val="0"/>
          <w:szCs w:val="21"/>
          <w:lang w:eastAsia="zh-Hans"/>
        </w:rPr>
        <w:t xml:space="preserve">法定代表人或代理人（签字）：         </w:t>
      </w:r>
      <w:r>
        <w:rPr>
          <w:rFonts w:hint="eastAsia" w:ascii="仿宋_GB2312" w:hAnsi="宋体" w:eastAsia="仿宋_GB2312"/>
          <w:snapToGrid w:val="0"/>
          <w:kern w:val="0"/>
          <w:szCs w:val="21"/>
          <w:lang w:eastAsia="zh-Hans"/>
        </w:rPr>
        <w:t xml:space="preserve">       </w:t>
      </w:r>
      <w:r>
        <w:rPr>
          <w:rFonts w:hint="eastAsia" w:ascii="仿宋_GB2312" w:hAnsi="宋体" w:eastAsia="仿宋_GB2312"/>
          <w:snapToGrid w:val="0"/>
          <w:color w:val="000000"/>
          <w:kern w:val="0"/>
          <w:szCs w:val="21"/>
          <w:lang w:eastAsia="zh-Hans"/>
        </w:rPr>
        <w:t xml:space="preserve"> 法定代表人或代理人（签字）：</w:t>
      </w:r>
    </w:p>
    <w:p>
      <w:pPr>
        <w:widowControl/>
        <w:adjustRightInd w:val="0"/>
        <w:snapToGrid w:val="0"/>
        <w:ind w:left="-210" w:leftChars="-100" w:right="-210" w:rightChars="-100"/>
        <w:jc w:val="left"/>
        <w:rPr>
          <w:rFonts w:hint="eastAsia" w:ascii="仿宋_GB2312" w:hAnsi="宋体" w:eastAsia="仿宋_GB2312"/>
          <w:snapToGrid w:val="0"/>
          <w:color w:val="000000"/>
          <w:kern w:val="0"/>
          <w:szCs w:val="21"/>
          <w:lang w:eastAsia="zh-Hans"/>
        </w:rPr>
      </w:pPr>
      <w:r>
        <w:rPr>
          <w:rFonts w:hint="eastAsia" w:ascii="仿宋_GB2312" w:hAnsi="宋体" w:eastAsia="仿宋_GB2312"/>
          <w:snapToGrid w:val="0"/>
          <w:color w:val="000000"/>
          <w:kern w:val="0"/>
          <w:szCs w:val="21"/>
          <w:lang w:eastAsia="zh-Hans"/>
        </w:rPr>
        <w:t xml:space="preserve">地  址：                             </w:t>
      </w:r>
      <w:r>
        <w:rPr>
          <w:rFonts w:hint="eastAsia" w:ascii="仿宋_GB2312" w:hAnsi="宋体" w:eastAsia="仿宋_GB2312"/>
          <w:snapToGrid w:val="0"/>
          <w:kern w:val="0"/>
          <w:szCs w:val="21"/>
          <w:lang w:eastAsia="zh-Hans"/>
        </w:rPr>
        <w:t xml:space="preserve">        </w:t>
      </w:r>
      <w:r>
        <w:rPr>
          <w:rFonts w:hint="eastAsia" w:ascii="仿宋_GB2312" w:hAnsi="宋体" w:eastAsia="仿宋_GB2312"/>
          <w:snapToGrid w:val="0"/>
          <w:color w:val="000000"/>
          <w:kern w:val="0"/>
          <w:szCs w:val="21"/>
          <w:lang w:eastAsia="zh-Hans"/>
        </w:rPr>
        <w:t xml:space="preserve">地  址： </w:t>
      </w:r>
    </w:p>
    <w:p>
      <w:pPr>
        <w:widowControl/>
        <w:adjustRightInd w:val="0"/>
        <w:snapToGrid w:val="0"/>
        <w:ind w:left="-210" w:leftChars="-100" w:right="-210" w:rightChars="-100"/>
        <w:jc w:val="left"/>
        <w:rPr>
          <w:rFonts w:hint="eastAsia" w:ascii="仿宋_GB2312" w:hAnsi="宋体" w:eastAsia="仿宋_GB2312"/>
          <w:snapToGrid w:val="0"/>
          <w:kern w:val="0"/>
          <w:szCs w:val="21"/>
          <w:lang w:eastAsia="zh-Hans"/>
        </w:rPr>
      </w:pPr>
      <w:r>
        <w:rPr>
          <w:rFonts w:hint="eastAsia" w:ascii="仿宋_GB2312" w:hAnsi="宋体" w:eastAsia="仿宋_GB2312"/>
          <w:snapToGrid w:val="0"/>
          <w:kern w:val="0"/>
          <w:szCs w:val="21"/>
          <w:lang w:eastAsia="zh-Hans"/>
        </w:rPr>
        <w:t xml:space="preserve">电话：                                       电话： </w:t>
      </w:r>
    </w:p>
    <w:p>
      <w:pPr>
        <w:widowControl/>
        <w:adjustRightInd w:val="0"/>
        <w:snapToGrid w:val="0"/>
        <w:ind w:left="-210" w:leftChars="-100" w:right="-210" w:rightChars="-100"/>
        <w:jc w:val="left"/>
        <w:rPr>
          <w:rFonts w:hint="eastAsia" w:ascii="仿宋_GB2312" w:hAnsi="宋体" w:eastAsia="仿宋_GB2312"/>
          <w:snapToGrid w:val="0"/>
          <w:kern w:val="0"/>
          <w:szCs w:val="21"/>
          <w:lang w:eastAsia="zh-Hans"/>
        </w:rPr>
      </w:pPr>
      <w:r>
        <w:rPr>
          <w:rFonts w:hint="eastAsia" w:ascii="仿宋_GB2312" w:hAnsi="宋体" w:eastAsia="仿宋_GB2312"/>
          <w:snapToGrid w:val="0"/>
          <w:kern w:val="0"/>
          <w:szCs w:val="21"/>
          <w:lang w:eastAsia="zh-Hans"/>
        </w:rPr>
        <w:t xml:space="preserve">传真：                                       传真： </w:t>
      </w:r>
    </w:p>
    <w:p>
      <w:pPr>
        <w:widowControl/>
        <w:adjustRightInd w:val="0"/>
        <w:snapToGrid w:val="0"/>
        <w:ind w:left="-210" w:leftChars="-100" w:right="-210" w:rightChars="-100"/>
        <w:jc w:val="left"/>
        <w:rPr>
          <w:rFonts w:hint="eastAsia" w:ascii="仿宋_GB2312" w:hAnsi="宋体" w:eastAsia="仿宋_GB2312"/>
          <w:snapToGrid w:val="0"/>
          <w:color w:val="000000"/>
          <w:kern w:val="0"/>
          <w:szCs w:val="21"/>
          <w:lang w:eastAsia="zh-Hans"/>
        </w:rPr>
      </w:pPr>
      <w:r>
        <w:rPr>
          <w:rFonts w:hint="eastAsia" w:ascii="仿宋_GB2312" w:hAnsi="宋体" w:eastAsia="仿宋_GB2312"/>
          <w:snapToGrid w:val="0"/>
          <w:color w:val="000000"/>
          <w:kern w:val="0"/>
          <w:szCs w:val="21"/>
          <w:lang w:eastAsia="zh-Hans"/>
        </w:rPr>
        <w:t xml:space="preserve">开户银行：                          </w:t>
      </w:r>
      <w:r>
        <w:rPr>
          <w:rFonts w:hint="eastAsia" w:ascii="仿宋_GB2312" w:hAnsi="宋体" w:eastAsia="仿宋_GB2312"/>
          <w:snapToGrid w:val="0"/>
          <w:kern w:val="0"/>
          <w:szCs w:val="21"/>
          <w:lang w:eastAsia="zh-Hans"/>
        </w:rPr>
        <w:t xml:space="preserve">        </w:t>
      </w:r>
      <w:r>
        <w:rPr>
          <w:rFonts w:hint="eastAsia" w:ascii="仿宋_GB2312" w:hAnsi="宋体" w:eastAsia="仿宋_GB2312"/>
          <w:snapToGrid w:val="0"/>
          <w:color w:val="000000"/>
          <w:kern w:val="0"/>
          <w:szCs w:val="21"/>
          <w:lang w:eastAsia="zh-Hans"/>
        </w:rPr>
        <w:t xml:space="preserve"> 开户银行：   </w:t>
      </w:r>
    </w:p>
    <w:p>
      <w:pPr>
        <w:widowControl/>
        <w:adjustRightInd w:val="0"/>
        <w:snapToGrid w:val="0"/>
        <w:ind w:left="-210" w:leftChars="-100" w:right="-210" w:rightChars="-100"/>
        <w:jc w:val="left"/>
        <w:rPr>
          <w:rFonts w:hint="eastAsia" w:ascii="仿宋_GB2312" w:hAnsi="宋体" w:eastAsia="仿宋_GB2312"/>
          <w:snapToGrid w:val="0"/>
          <w:kern w:val="0"/>
          <w:szCs w:val="21"/>
        </w:rPr>
      </w:pPr>
      <w:r>
        <w:rPr>
          <w:rFonts w:hint="eastAsia" w:ascii="仿宋_GB2312" w:hAnsi="宋体" w:eastAsia="仿宋_GB2312"/>
          <w:snapToGrid w:val="0"/>
          <w:color w:val="000000"/>
          <w:kern w:val="0"/>
          <w:szCs w:val="21"/>
          <w:lang w:eastAsia="zh-Hans"/>
        </w:rPr>
        <w:t xml:space="preserve">账  号：                            </w:t>
      </w:r>
      <w:r>
        <w:rPr>
          <w:rFonts w:hint="eastAsia" w:ascii="仿宋_GB2312" w:hAnsi="宋体" w:eastAsia="仿宋_GB2312"/>
          <w:snapToGrid w:val="0"/>
          <w:kern w:val="0"/>
          <w:szCs w:val="21"/>
          <w:lang w:eastAsia="zh-Hans"/>
        </w:rPr>
        <w:t xml:space="preserve">        </w:t>
      </w:r>
      <w:r>
        <w:rPr>
          <w:rFonts w:hint="eastAsia" w:ascii="仿宋_GB2312" w:hAnsi="宋体" w:eastAsia="仿宋_GB2312"/>
          <w:snapToGrid w:val="0"/>
          <w:color w:val="000000"/>
          <w:kern w:val="0"/>
          <w:szCs w:val="21"/>
          <w:lang w:eastAsia="zh-Hans"/>
        </w:rPr>
        <w:t xml:space="preserve"> 账 号： </w:t>
      </w:r>
    </w:p>
    <w:p>
      <w:pPr>
        <w:ind w:left="-210" w:leftChars="-100" w:right="-210" w:rightChars="-100"/>
        <w:rPr>
          <w:rFonts w:hint="eastAsia" w:ascii="仿宋_GB2312" w:eastAsia="仿宋_GB2312"/>
          <w:szCs w:val="21"/>
        </w:rPr>
      </w:pPr>
    </w:p>
    <w:p>
      <w:pPr>
        <w:tabs>
          <w:tab w:val="left" w:pos="1598"/>
        </w:tabs>
        <w:ind w:left="-210" w:leftChars="-100" w:right="-210" w:rightChars="-100" w:firstLine="840" w:firstLineChars="400"/>
        <w:jc w:val="left"/>
        <w:rPr>
          <w:rFonts w:hint="eastAsia" w:ascii="仿宋_GB2312" w:hAnsi="仿宋" w:eastAsia="仿宋_GB2312"/>
          <w:kern w:val="0"/>
          <w:szCs w:val="21"/>
        </w:rPr>
      </w:pPr>
    </w:p>
    <w:p>
      <w:pPr>
        <w:pStyle w:val="13"/>
      </w:pPr>
    </w:p>
    <w:p>
      <w:pPr>
        <w:pStyle w:val="13"/>
      </w:pPr>
    </w:p>
    <w:p>
      <w:pPr>
        <w:pStyle w:val="13"/>
      </w:pPr>
    </w:p>
    <w:p>
      <w:pPr>
        <w:spacing w:line="360" w:lineRule="auto"/>
        <w:rPr>
          <w:rFonts w:ascii="宋体" w:hAnsi="宋体" w:cs="宋体"/>
          <w:sz w:val="20"/>
        </w:rPr>
      </w:pPr>
    </w:p>
    <w:p>
      <w:pPr>
        <w:pStyle w:val="2"/>
        <w:rPr>
          <w:rFonts w:ascii="宋体" w:hAnsi="宋体" w:cs="宋体"/>
          <w:sz w:val="20"/>
        </w:rPr>
      </w:pPr>
    </w:p>
    <w:p>
      <w:pPr>
        <w:pStyle w:val="2"/>
        <w:rPr>
          <w:rFonts w:ascii="宋体" w:hAnsi="宋体" w:cs="宋体"/>
          <w:sz w:val="20"/>
        </w:rPr>
      </w:pPr>
    </w:p>
    <w:p>
      <w:pPr>
        <w:pStyle w:val="2"/>
        <w:rPr>
          <w:rFonts w:ascii="宋体" w:hAnsi="宋体" w:cs="宋体"/>
          <w:sz w:val="20"/>
        </w:rPr>
      </w:pPr>
    </w:p>
    <w:bookmarkEnd w:id="22"/>
    <w:p>
      <w:pPr>
        <w:pStyle w:val="16"/>
        <w:outlineLvl w:val="2"/>
        <w:rPr>
          <w:rFonts w:hAnsi="宋体" w:eastAsia="宋体" w:cs="宋体"/>
          <w:b/>
          <w:bCs/>
          <w:color w:val="000000"/>
          <w:sz w:val="24"/>
          <w:szCs w:val="24"/>
        </w:rPr>
      </w:pPr>
      <w:r>
        <w:rPr>
          <w:rFonts w:hint="eastAsia" w:hAnsi="宋体" w:eastAsia="宋体" w:cs="宋体"/>
          <w:b/>
          <w:bCs/>
          <w:color w:val="000000"/>
          <w:sz w:val="24"/>
          <w:szCs w:val="24"/>
          <w:highlight w:val="yellow"/>
        </w:rPr>
        <w:t>附件</w:t>
      </w:r>
      <w:r>
        <w:rPr>
          <w:rFonts w:hint="eastAsia" w:hAnsi="宋体" w:eastAsia="宋体" w:cs="宋体"/>
          <w:b/>
          <w:bCs/>
          <w:color w:val="000000"/>
          <w:sz w:val="24"/>
          <w:szCs w:val="24"/>
        </w:rPr>
        <w:t xml:space="preserve">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0" cstate="print"/>
                    <a:srcRect/>
                    <a:stretch>
                      <a:fillRect/>
                    </a:stretch>
                  </pic:blipFill>
                  <pic:spPr>
                    <a:xfrm>
                      <a:off x="0" y="0"/>
                      <a:ext cx="5760085" cy="29330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1"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2"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3" cstate="print"/>
                    <a:srcRect/>
                    <a:stretch>
                      <a:fillRect/>
                    </a:stretch>
                  </pic:blipFill>
                  <pic:spPr>
                    <a:xfrm>
                      <a:off x="0" y="0"/>
                      <a:ext cx="5760085" cy="2853055"/>
                    </a:xfrm>
                    <a:prstGeom prst="rect">
                      <a:avLst/>
                    </a:prstGeom>
                  </pic:spPr>
                </pic:pic>
              </a:graphicData>
            </a:graphic>
          </wp:inline>
        </w:drawing>
      </w:r>
    </w:p>
    <w:p>
      <w:pPr>
        <w:numPr>
          <w:ilvl w:val="0"/>
          <w:numId w:val="33"/>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pPr>
        <w:pStyle w:val="16"/>
        <w:numPr>
          <w:ilvl w:val="0"/>
          <w:numId w:val="0"/>
        </w:numPr>
      </w:pPr>
    </w:p>
    <w:p>
      <w:pPr>
        <w:rPr>
          <w:rFonts w:ascii="宋体" w:hAnsi="宋体" w:eastAsia="宋体" w:cs="宋体"/>
          <w:color w:val="000000"/>
        </w:rPr>
      </w:pPr>
    </w:p>
    <w:p>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4" cstate="print"/>
                    <a:srcRect/>
                    <a:stretch>
                      <a:fillRect/>
                    </a:stretch>
                  </pic:blipFill>
                  <pic:spPr>
                    <a:xfrm>
                      <a:off x="0" y="0"/>
                      <a:ext cx="5760085" cy="2809875"/>
                    </a:xfrm>
                    <a:prstGeom prst="rect">
                      <a:avLst/>
                    </a:prstGeom>
                  </pic:spPr>
                </pic:pic>
              </a:graphicData>
            </a:graphic>
          </wp:inline>
        </w:drawing>
      </w:r>
    </w:p>
    <w:p>
      <w:pPr>
        <w:pStyle w:val="1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5" cstate="print"/>
                    <a:srcRect/>
                    <a:stretch>
                      <a:fillRect/>
                    </a:stretch>
                  </pic:blipFill>
                  <pic:spPr>
                    <a:xfrm>
                      <a:off x="0" y="0"/>
                      <a:ext cx="5760085" cy="2820035"/>
                    </a:xfrm>
                    <a:prstGeom prst="rect">
                      <a:avLst/>
                    </a:prstGeom>
                  </pic:spPr>
                </pic:pic>
              </a:graphicData>
            </a:graphic>
          </wp:inline>
        </w:drawing>
      </w:r>
    </w:p>
    <w:p>
      <w:pPr>
        <w:pStyle w:val="16"/>
      </w:pPr>
    </w:p>
    <w:p>
      <w:pPr>
        <w:pStyle w:val="16"/>
      </w:pP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pPr>
        <w:pStyle w:val="16"/>
        <w:rPr>
          <w:highlight w:val="none"/>
        </w:rPr>
      </w:pPr>
      <w:r>
        <w:rPr>
          <w:rFonts w:hint="eastAsia" w:hAnsi="宋体" w:eastAsia="宋体" w:cs="宋体"/>
          <w:b/>
          <w:bCs/>
          <w:color w:val="000000"/>
          <w:sz w:val="24"/>
          <w:szCs w:val="28"/>
          <w:highlight w:val="none"/>
        </w:rPr>
        <w:t xml:space="preserve">2.配套能力“供货类别”填“直管单位非生产招标 / </w:t>
      </w:r>
      <w:r>
        <w:rPr>
          <w:rFonts w:hint="eastAsia" w:hAnsi="宋体" w:cs="宋体"/>
          <w:b/>
          <w:bCs/>
          <w:color w:val="000000"/>
          <w:sz w:val="24"/>
          <w:szCs w:val="28"/>
          <w:highlight w:val="none"/>
          <w:lang w:val="en-US" w:eastAsia="zh-CN"/>
        </w:rPr>
        <w:t>服务</w:t>
      </w:r>
      <w:r>
        <w:rPr>
          <w:rFonts w:hint="eastAsia" w:hAnsi="宋体" w:eastAsia="宋体" w:cs="宋体"/>
          <w:b/>
          <w:bCs/>
          <w:color w:val="000000"/>
          <w:sz w:val="24"/>
          <w:szCs w:val="28"/>
          <w:highlight w:val="none"/>
        </w:rPr>
        <w:t xml:space="preserve"> / </w:t>
      </w:r>
      <w:r>
        <w:rPr>
          <w:rFonts w:hint="eastAsia" w:hAnsi="宋体" w:cs="宋体"/>
          <w:b/>
          <w:bCs/>
          <w:color w:val="000000"/>
          <w:sz w:val="24"/>
          <w:szCs w:val="28"/>
          <w:highlight w:val="none"/>
          <w:lang w:val="en-US" w:eastAsia="zh-CN"/>
        </w:rPr>
        <w:t>设备设施维保</w:t>
      </w:r>
      <w:r>
        <w:rPr>
          <w:rFonts w:hint="eastAsia" w:hAnsi="宋体" w:eastAsia="宋体" w:cs="宋体"/>
          <w:b/>
          <w:bCs/>
          <w:color w:val="000000"/>
          <w:sz w:val="24"/>
          <w:szCs w:val="28"/>
          <w:highlight w:val="none"/>
        </w:rPr>
        <w:t>”，业务主管部门选择“</w:t>
      </w:r>
      <w:r>
        <w:rPr>
          <w:rFonts w:hint="eastAsia" w:hAnsi="宋体" w:cs="宋体"/>
          <w:b/>
          <w:bCs/>
          <w:color w:val="000000"/>
          <w:sz w:val="24"/>
          <w:szCs w:val="28"/>
          <w:highlight w:val="none"/>
          <w:lang w:val="en-US" w:eastAsia="zh-CN"/>
        </w:rPr>
        <w:t>制造工程部</w:t>
      </w:r>
      <w:r>
        <w:rPr>
          <w:rFonts w:hint="eastAsia" w:hAnsi="宋体" w:eastAsia="宋体" w:cs="宋体"/>
          <w:b/>
          <w:bCs/>
          <w:color w:val="000000"/>
          <w:sz w:val="24"/>
          <w:szCs w:val="28"/>
          <w:highlight w:val="none"/>
        </w:rPr>
        <w:t>”。</w:t>
      </w:r>
    </w:p>
    <w:p>
      <w:pPr>
        <w:pStyle w:val="16"/>
        <w:sectPr>
          <w:pgSz w:w="11906" w:h="16838"/>
          <w:pgMar w:top="1588" w:right="1418" w:bottom="1134" w:left="1418" w:header="851" w:footer="992" w:gutter="0"/>
          <w:cols w:space="720" w:num="1"/>
          <w:titlePg/>
          <w:docGrid w:type="lines" w:linePitch="312" w:charSpace="0"/>
        </w:sectPr>
      </w:pPr>
    </w:p>
    <w:p>
      <w:pPr>
        <w:pStyle w:val="16"/>
        <w:outlineLvl w:val="2"/>
        <w:rPr>
          <w:rFonts w:hAnsi="宋体" w:eastAsia="宋体" w:cs="Times New Roman"/>
          <w:b/>
          <w:color w:val="000000"/>
          <w:sz w:val="24"/>
          <w:szCs w:val="24"/>
        </w:rPr>
      </w:pPr>
      <w:r>
        <w:rPr>
          <w:rFonts w:hint="eastAsia" w:hAnsi="宋体" w:eastAsia="宋体" w:cs="宋体"/>
          <w:b/>
          <w:bCs/>
          <w:color w:val="000000"/>
          <w:sz w:val="24"/>
          <w:szCs w:val="24"/>
          <w:highlight w:val="yellow"/>
        </w:rPr>
        <w:t>附件</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eastAsia="宋体" w:cs="宋体"/>
          <w:sz w:val="24"/>
          <w:szCs w:val="24"/>
        </w:rPr>
        <w:t>http</w:t>
      </w:r>
      <w:r>
        <w:rPr>
          <w:rStyle w:val="39"/>
          <w:rFonts w:hint="eastAsia" w:ascii="宋体" w:hAnsi="宋体" w:eastAsia="宋体" w:cs="宋体"/>
          <w:sz w:val="24"/>
          <w:szCs w:val="24"/>
          <w:lang w:val="en-US" w:eastAsia="zh-CN"/>
        </w:rPr>
        <w:t>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6" cstate="print"/>
                    <a:srcRect/>
                    <a:stretch>
                      <a:fillRect/>
                    </a:stretch>
                  </pic:blipFill>
                  <pic:spPr>
                    <a:xfrm>
                      <a:off x="0" y="0"/>
                      <a:ext cx="5760085" cy="2269490"/>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7"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1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8"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9"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0"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1" cstate="print"/>
                    <a:srcRect/>
                    <a:stretch>
                      <a:fillRect/>
                    </a:stretch>
                  </pic:blipFill>
                  <pic:spPr>
                    <a:xfrm>
                      <a:off x="0" y="0"/>
                      <a:ext cx="5760085" cy="1956435"/>
                    </a:xfrm>
                    <a:prstGeom prst="rect">
                      <a:avLst/>
                    </a:prstGeom>
                  </pic:spPr>
                </pic:pic>
              </a:graphicData>
            </a:graphic>
          </wp:inline>
        </w:drawing>
      </w:r>
    </w:p>
    <w:p>
      <w:pPr>
        <w:pStyle w:val="16"/>
        <w:rPr>
          <w:rFonts w:hAnsi="宋体" w:eastAsia="宋体" w:cs="Times New Roman"/>
          <w:b/>
          <w:color w:val="000000"/>
          <w:sz w:val="24"/>
          <w:szCs w:val="24"/>
        </w:rPr>
      </w:pPr>
    </w:p>
    <w:p>
      <w:pPr>
        <w:pStyle w:val="16"/>
        <w:rPr>
          <w:rFonts w:hAnsi="宋体" w:eastAsia="宋体" w:cs="Times New Roman"/>
          <w:b/>
          <w:color w:val="000000"/>
          <w:sz w:val="24"/>
          <w:szCs w:val="24"/>
        </w:rPr>
      </w:pPr>
    </w:p>
    <w:p>
      <w:pPr>
        <w:pStyle w:val="77"/>
        <w:rPr>
          <w:rFonts w:hint="default" w:hAnsi="宋体"/>
          <w:sz w:val="24"/>
          <w:lang w:val="en-US"/>
        </w:rPr>
      </w:pPr>
    </w:p>
    <w:sectPr>
      <w:headerReference r:id="rId6" w:type="first"/>
      <w:footerReference r:id="rId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6"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pPr>
          <w:pStyle w:val="2"/>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36"/>
      </w:rPr>
    </w:pPr>
    <w:r>
      <w:fldChar w:fldCharType="begin"/>
    </w:r>
    <w:r>
      <w:rPr>
        <w:rStyle w:val="36"/>
      </w:rPr>
      <w:instrText xml:space="preserve">PAGE  </w:instrText>
    </w:r>
    <w:r>
      <w:fldChar w:fldCharType="end"/>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pPr>
              <w:pStyle w:val="2"/>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pPr>
      <w:pStyle w:val="2"/>
      <w:jc w:val="center"/>
    </w:pPr>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multilevel"/>
    <w:tmpl w:val="93852671"/>
    <w:lvl w:ilvl="0" w:tentative="0">
      <w:start w:val="1"/>
      <w:numFmt w:val="decimal"/>
      <w:lvlText w:val="%1."/>
      <w:lvlJc w:val="left"/>
      <w:pPr>
        <w:ind w:left="425" w:hanging="425"/>
      </w:pPr>
      <w:rPr>
        <w:rFonts w:hint="default"/>
      </w:rPr>
    </w:lvl>
    <w:lvl w:ilvl="1" w:tentative="0">
      <w:start w:val="1"/>
      <w:numFmt w:val="decimal"/>
      <w:lvlText w:val="%1.%2"/>
      <w:lvlJc w:val="left"/>
      <w:pPr>
        <w:tabs>
          <w:tab w:val="left" w:pos="312"/>
        </w:tabs>
        <w:ind w:left="0" w:leftChars="0" w:firstLine="0" w:firstLineChars="0"/>
      </w:pPr>
      <w:rPr>
        <w:rFonts w:hint="default"/>
      </w:rPr>
    </w:lvl>
    <w:lvl w:ilvl="2" w:tentative="0">
      <w:start w:val="1"/>
      <w:numFmt w:val="decimal"/>
      <w:lvlText w:val="%1.%2.%3"/>
      <w:lvlJc w:val="left"/>
      <w:pPr>
        <w:tabs>
          <w:tab w:val="left" w:pos="312"/>
        </w:tabs>
        <w:ind w:left="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D24DFD05"/>
    <w:multiLevelType w:val="singleLevel"/>
    <w:tmpl w:val="D24DFD05"/>
    <w:lvl w:ilvl="0" w:tentative="0">
      <w:start w:val="3"/>
      <w:numFmt w:val="chineseCounting"/>
      <w:suff w:val="nothing"/>
      <w:lvlText w:val="%1、"/>
      <w:lvlJc w:val="left"/>
      <w:rPr>
        <w:rFonts w:hint="eastAsia"/>
      </w:rPr>
    </w:lvl>
  </w:abstractNum>
  <w:abstractNum w:abstractNumId="8">
    <w:nsid w:val="DC3F8C8B"/>
    <w:multiLevelType w:val="singleLevel"/>
    <w:tmpl w:val="DC3F8C8B"/>
    <w:lvl w:ilvl="0" w:tentative="0">
      <w:start w:val="1"/>
      <w:numFmt w:val="decimal"/>
      <w:lvlText w:val="%1."/>
      <w:lvlJc w:val="left"/>
      <w:pPr>
        <w:ind w:left="425" w:hanging="425"/>
      </w:pPr>
      <w:rPr>
        <w:rFonts w:hint="default"/>
      </w:rPr>
    </w:lvl>
  </w:abstractNum>
  <w:abstractNum w:abstractNumId="9">
    <w:nsid w:val="F6CE0C29"/>
    <w:multiLevelType w:val="singleLevel"/>
    <w:tmpl w:val="F6CE0C29"/>
    <w:lvl w:ilvl="0" w:tentative="0">
      <w:start w:val="1"/>
      <w:numFmt w:val="decimal"/>
      <w:suff w:val="nothing"/>
      <w:lvlText w:val="（%1）"/>
      <w:lvlJc w:val="left"/>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3">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4">
    <w:nsid w:val="29189BA0"/>
    <w:multiLevelType w:val="singleLevel"/>
    <w:tmpl w:val="29189BA0"/>
    <w:lvl w:ilvl="0" w:tentative="0">
      <w:start w:val="1"/>
      <w:numFmt w:val="decimal"/>
      <w:suff w:val="nothing"/>
      <w:lvlText w:val="（%1）"/>
      <w:lvlJc w:val="left"/>
    </w:lvl>
  </w:abstractNum>
  <w:abstractNum w:abstractNumId="15">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6">
    <w:nsid w:val="3CF6EF77"/>
    <w:multiLevelType w:val="singleLevel"/>
    <w:tmpl w:val="3CF6EF77"/>
    <w:lvl w:ilvl="0" w:tentative="0">
      <w:start w:val="1"/>
      <w:numFmt w:val="decimal"/>
      <w:lvlText w:val="%1."/>
      <w:lvlJc w:val="left"/>
      <w:pPr>
        <w:ind w:left="425" w:hanging="425"/>
      </w:pPr>
      <w:rPr>
        <w:rFonts w:hint="default"/>
        <w:color w:val="auto"/>
        <w:highlight w:val="none"/>
      </w:r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4">
    <w:nsid w:val="7BC33692"/>
    <w:multiLevelType w:val="multilevel"/>
    <w:tmpl w:val="7BC33692"/>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5">
    <w:nsid w:val="7CE20C09"/>
    <w:multiLevelType w:val="singleLevel"/>
    <w:tmpl w:val="7CE20C09"/>
    <w:lvl w:ilvl="0" w:tentative="0">
      <w:start w:val="1"/>
      <w:numFmt w:val="decimal"/>
      <w:lvlText w:val="%1."/>
      <w:lvlJc w:val="left"/>
      <w:pPr>
        <w:tabs>
          <w:tab w:val="left" w:pos="312"/>
        </w:tabs>
      </w:pPr>
    </w:lvl>
  </w:abstractNum>
  <w:num w:numId="1">
    <w:abstractNumId w:val="18"/>
  </w:num>
  <w:num w:numId="2">
    <w:abstractNumId w:val="22"/>
  </w:num>
  <w:num w:numId="3">
    <w:abstractNumId w:val="21"/>
  </w:num>
  <w:num w:numId="4">
    <w:abstractNumId w:val="19"/>
  </w:num>
  <w:num w:numId="5">
    <w:abstractNumId w:val="11"/>
  </w:num>
  <w:num w:numId="6">
    <w:abstractNumId w:val="12"/>
  </w:num>
  <w:num w:numId="7">
    <w:abstractNumId w:val="13"/>
  </w:num>
  <w:num w:numId="8">
    <w:abstractNumId w:val="20"/>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4"/>
  </w:num>
  <w:num w:numId="18">
    <w:abstractNumId w:val="4"/>
  </w:num>
  <w:num w:numId="19">
    <w:abstractNumId w:val="0"/>
  </w:num>
  <w:num w:numId="20">
    <w:abstractNumId w:val="1"/>
  </w:num>
  <w:num w:numId="21">
    <w:abstractNumId w:val="23"/>
  </w:num>
  <w:num w:numId="22">
    <w:abstractNumId w:val="9"/>
  </w:num>
  <w:num w:numId="23">
    <w:abstractNumId w:val="25"/>
  </w:num>
  <w:num w:numId="24">
    <w:abstractNumId w:val="2"/>
  </w:num>
  <w:num w:numId="25">
    <w:abstractNumId w:val="5"/>
  </w:num>
  <w:num w:numId="26">
    <w:abstractNumId w:val="3"/>
  </w:num>
  <w:num w:numId="27">
    <w:abstractNumId w:val="8"/>
  </w:num>
  <w:num w:numId="28">
    <w:abstractNumId w:val="17"/>
  </w:num>
  <w:num w:numId="29">
    <w:abstractNumId w:val="16"/>
  </w:num>
  <w:num w:numId="30">
    <w:abstractNumId w:val="15"/>
  </w:num>
  <w:num w:numId="31">
    <w:abstractNumId w:val="24"/>
  </w:num>
  <w:num w:numId="32">
    <w:abstractNumId w:val="7"/>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0A9C"/>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B85F94"/>
    <w:rsid w:val="023C6C9C"/>
    <w:rsid w:val="02447828"/>
    <w:rsid w:val="0256755B"/>
    <w:rsid w:val="026A5D27"/>
    <w:rsid w:val="02CC3DCA"/>
    <w:rsid w:val="02FB2420"/>
    <w:rsid w:val="02FE76EF"/>
    <w:rsid w:val="03343D40"/>
    <w:rsid w:val="03BA1683"/>
    <w:rsid w:val="03E72B61"/>
    <w:rsid w:val="03F033B0"/>
    <w:rsid w:val="04446205"/>
    <w:rsid w:val="04E62E18"/>
    <w:rsid w:val="05123C0E"/>
    <w:rsid w:val="0543236E"/>
    <w:rsid w:val="057C1D39"/>
    <w:rsid w:val="05891259"/>
    <w:rsid w:val="05E76E48"/>
    <w:rsid w:val="067467A3"/>
    <w:rsid w:val="068F128E"/>
    <w:rsid w:val="074C2A6C"/>
    <w:rsid w:val="08633479"/>
    <w:rsid w:val="08F57ACE"/>
    <w:rsid w:val="09293C1C"/>
    <w:rsid w:val="096D3B08"/>
    <w:rsid w:val="0A28674B"/>
    <w:rsid w:val="0AED35DA"/>
    <w:rsid w:val="0B3F3282"/>
    <w:rsid w:val="0BBA4FFF"/>
    <w:rsid w:val="0C525237"/>
    <w:rsid w:val="0C6A1370"/>
    <w:rsid w:val="0CB51572"/>
    <w:rsid w:val="0CFB1178"/>
    <w:rsid w:val="0E3C1CFB"/>
    <w:rsid w:val="0E4D31E3"/>
    <w:rsid w:val="0E76345F"/>
    <w:rsid w:val="0F7200CA"/>
    <w:rsid w:val="10DC2AA3"/>
    <w:rsid w:val="10FA7C8C"/>
    <w:rsid w:val="11860038"/>
    <w:rsid w:val="12015377"/>
    <w:rsid w:val="12EA7F78"/>
    <w:rsid w:val="130B198F"/>
    <w:rsid w:val="130F3E82"/>
    <w:rsid w:val="135A334F"/>
    <w:rsid w:val="138734A0"/>
    <w:rsid w:val="145205A8"/>
    <w:rsid w:val="15E038B4"/>
    <w:rsid w:val="16A918E4"/>
    <w:rsid w:val="17233056"/>
    <w:rsid w:val="17D66D1D"/>
    <w:rsid w:val="17D966D6"/>
    <w:rsid w:val="18952734"/>
    <w:rsid w:val="18BE00CA"/>
    <w:rsid w:val="18DE00ED"/>
    <w:rsid w:val="198C1722"/>
    <w:rsid w:val="1A11228E"/>
    <w:rsid w:val="1A381F10"/>
    <w:rsid w:val="1ABF7F3C"/>
    <w:rsid w:val="1B6603B7"/>
    <w:rsid w:val="1B824429"/>
    <w:rsid w:val="1BC71D3B"/>
    <w:rsid w:val="1C59115B"/>
    <w:rsid w:val="1C8C02F2"/>
    <w:rsid w:val="1C9F548B"/>
    <w:rsid w:val="1CD00D9F"/>
    <w:rsid w:val="1DB4365C"/>
    <w:rsid w:val="1E5050FE"/>
    <w:rsid w:val="1F5E5F75"/>
    <w:rsid w:val="1F672950"/>
    <w:rsid w:val="1FB23E60"/>
    <w:rsid w:val="20E64474"/>
    <w:rsid w:val="21DD6EFA"/>
    <w:rsid w:val="21F91F85"/>
    <w:rsid w:val="2261589E"/>
    <w:rsid w:val="22A7378F"/>
    <w:rsid w:val="22C5630B"/>
    <w:rsid w:val="23BF4A5E"/>
    <w:rsid w:val="23EC0BA6"/>
    <w:rsid w:val="243C43AB"/>
    <w:rsid w:val="24701A48"/>
    <w:rsid w:val="25B508B9"/>
    <w:rsid w:val="25DC2738"/>
    <w:rsid w:val="268B0052"/>
    <w:rsid w:val="26FE1DEC"/>
    <w:rsid w:val="27743C90"/>
    <w:rsid w:val="27CC3FD4"/>
    <w:rsid w:val="282C4737"/>
    <w:rsid w:val="285F68BA"/>
    <w:rsid w:val="28F214DC"/>
    <w:rsid w:val="292673D8"/>
    <w:rsid w:val="297445E7"/>
    <w:rsid w:val="29B844D4"/>
    <w:rsid w:val="29CA2459"/>
    <w:rsid w:val="2A151926"/>
    <w:rsid w:val="2ACD0453"/>
    <w:rsid w:val="2B0F6376"/>
    <w:rsid w:val="2B271A58"/>
    <w:rsid w:val="2B6304A7"/>
    <w:rsid w:val="2B8A0ED3"/>
    <w:rsid w:val="2BB138D1"/>
    <w:rsid w:val="2C5C383D"/>
    <w:rsid w:val="2CF6734C"/>
    <w:rsid w:val="2D2E5EBF"/>
    <w:rsid w:val="2D663463"/>
    <w:rsid w:val="2DA57A47"/>
    <w:rsid w:val="2E204D3E"/>
    <w:rsid w:val="2E314855"/>
    <w:rsid w:val="2E4E18AB"/>
    <w:rsid w:val="2EF96EE4"/>
    <w:rsid w:val="2F4F1437"/>
    <w:rsid w:val="30006BD5"/>
    <w:rsid w:val="30B31E99"/>
    <w:rsid w:val="317B29B7"/>
    <w:rsid w:val="32146967"/>
    <w:rsid w:val="32C06917"/>
    <w:rsid w:val="33304827"/>
    <w:rsid w:val="337E22EA"/>
    <w:rsid w:val="33AB50A9"/>
    <w:rsid w:val="34572B3B"/>
    <w:rsid w:val="345D258A"/>
    <w:rsid w:val="359F58E9"/>
    <w:rsid w:val="35CF7EC5"/>
    <w:rsid w:val="36254FE4"/>
    <w:rsid w:val="364F7F6E"/>
    <w:rsid w:val="36A55DE0"/>
    <w:rsid w:val="37256F21"/>
    <w:rsid w:val="372F61E0"/>
    <w:rsid w:val="375D2B5F"/>
    <w:rsid w:val="38D25FA8"/>
    <w:rsid w:val="39322FCA"/>
    <w:rsid w:val="39DC4F34"/>
    <w:rsid w:val="39E210F9"/>
    <w:rsid w:val="3AB90991"/>
    <w:rsid w:val="3ABB02C8"/>
    <w:rsid w:val="3B264FAF"/>
    <w:rsid w:val="3B706131"/>
    <w:rsid w:val="3C0B0DDB"/>
    <w:rsid w:val="3C681D8A"/>
    <w:rsid w:val="3D2008B6"/>
    <w:rsid w:val="3D29776B"/>
    <w:rsid w:val="3DF5764D"/>
    <w:rsid w:val="3DFB03D8"/>
    <w:rsid w:val="3E6F041E"/>
    <w:rsid w:val="3E8310FD"/>
    <w:rsid w:val="3EB017C6"/>
    <w:rsid w:val="3EB47508"/>
    <w:rsid w:val="3FBB6674"/>
    <w:rsid w:val="3FCC6AD3"/>
    <w:rsid w:val="3FF57C26"/>
    <w:rsid w:val="405D597D"/>
    <w:rsid w:val="406665E0"/>
    <w:rsid w:val="4081341A"/>
    <w:rsid w:val="40C52C2C"/>
    <w:rsid w:val="411C3143"/>
    <w:rsid w:val="415723CD"/>
    <w:rsid w:val="41582A5C"/>
    <w:rsid w:val="41CC2DBB"/>
    <w:rsid w:val="4275481E"/>
    <w:rsid w:val="428B617A"/>
    <w:rsid w:val="433D7BDC"/>
    <w:rsid w:val="437E1813"/>
    <w:rsid w:val="43EF0FE2"/>
    <w:rsid w:val="44CA7C7F"/>
    <w:rsid w:val="44E26451"/>
    <w:rsid w:val="45BD47FC"/>
    <w:rsid w:val="45CC5FB2"/>
    <w:rsid w:val="464529FA"/>
    <w:rsid w:val="46456C98"/>
    <w:rsid w:val="46B75BA8"/>
    <w:rsid w:val="46DC75FC"/>
    <w:rsid w:val="485E4542"/>
    <w:rsid w:val="487970CD"/>
    <w:rsid w:val="48C97955"/>
    <w:rsid w:val="48E24BBA"/>
    <w:rsid w:val="49184B37"/>
    <w:rsid w:val="494F67AB"/>
    <w:rsid w:val="49880C8F"/>
    <w:rsid w:val="4A7D4C52"/>
    <w:rsid w:val="4A8561FD"/>
    <w:rsid w:val="4A8835F7"/>
    <w:rsid w:val="4B592E71"/>
    <w:rsid w:val="4CE74F4D"/>
    <w:rsid w:val="4CF539DF"/>
    <w:rsid w:val="4D2E0486"/>
    <w:rsid w:val="4D371A30"/>
    <w:rsid w:val="4DD45540"/>
    <w:rsid w:val="4DDA060D"/>
    <w:rsid w:val="4F195165"/>
    <w:rsid w:val="4F62398F"/>
    <w:rsid w:val="50615016"/>
    <w:rsid w:val="50A078EC"/>
    <w:rsid w:val="52036385"/>
    <w:rsid w:val="52650D16"/>
    <w:rsid w:val="526B3F2A"/>
    <w:rsid w:val="52B9239A"/>
    <w:rsid w:val="53422EDD"/>
    <w:rsid w:val="539D6365"/>
    <w:rsid w:val="53C34BA7"/>
    <w:rsid w:val="54436F0C"/>
    <w:rsid w:val="548B440F"/>
    <w:rsid w:val="54BD78FD"/>
    <w:rsid w:val="552D196B"/>
    <w:rsid w:val="559317CE"/>
    <w:rsid w:val="572A3CDF"/>
    <w:rsid w:val="57AA5915"/>
    <w:rsid w:val="580C557C"/>
    <w:rsid w:val="58A86DDE"/>
    <w:rsid w:val="58C6010C"/>
    <w:rsid w:val="59154AD7"/>
    <w:rsid w:val="593D49CE"/>
    <w:rsid w:val="595E20F3"/>
    <w:rsid w:val="59CF4D9E"/>
    <w:rsid w:val="5A19426B"/>
    <w:rsid w:val="5A9A35FE"/>
    <w:rsid w:val="5ADF548D"/>
    <w:rsid w:val="5C3D06E5"/>
    <w:rsid w:val="5C68504C"/>
    <w:rsid w:val="5C814A76"/>
    <w:rsid w:val="5CBA3AE4"/>
    <w:rsid w:val="5CC42BB4"/>
    <w:rsid w:val="5D5C60B4"/>
    <w:rsid w:val="5DEC2A16"/>
    <w:rsid w:val="5E08087F"/>
    <w:rsid w:val="5E135BA1"/>
    <w:rsid w:val="5FD316B9"/>
    <w:rsid w:val="60031C46"/>
    <w:rsid w:val="60DD58EC"/>
    <w:rsid w:val="61A44D62"/>
    <w:rsid w:val="620F042E"/>
    <w:rsid w:val="639826A5"/>
    <w:rsid w:val="63E1229E"/>
    <w:rsid w:val="63F04A69"/>
    <w:rsid w:val="642B176B"/>
    <w:rsid w:val="652561BA"/>
    <w:rsid w:val="652811A1"/>
    <w:rsid w:val="665F74AA"/>
    <w:rsid w:val="66A15857"/>
    <w:rsid w:val="66A50B1E"/>
    <w:rsid w:val="676C6322"/>
    <w:rsid w:val="67B2063C"/>
    <w:rsid w:val="67C97AC3"/>
    <w:rsid w:val="67E30EC1"/>
    <w:rsid w:val="68534DEC"/>
    <w:rsid w:val="689B2990"/>
    <w:rsid w:val="68CA77A4"/>
    <w:rsid w:val="68F3328F"/>
    <w:rsid w:val="695F613F"/>
    <w:rsid w:val="69620955"/>
    <w:rsid w:val="698F62F8"/>
    <w:rsid w:val="6A06480C"/>
    <w:rsid w:val="6A4E3B2B"/>
    <w:rsid w:val="6B481C3B"/>
    <w:rsid w:val="6B8E2D0B"/>
    <w:rsid w:val="6B99345E"/>
    <w:rsid w:val="6BF1329A"/>
    <w:rsid w:val="6C1331A3"/>
    <w:rsid w:val="6CA84BC1"/>
    <w:rsid w:val="6D301BA0"/>
    <w:rsid w:val="6D3E4756"/>
    <w:rsid w:val="6D6A4CFF"/>
    <w:rsid w:val="6D851EEC"/>
    <w:rsid w:val="6D940381"/>
    <w:rsid w:val="6F0E5A30"/>
    <w:rsid w:val="6F1A6664"/>
    <w:rsid w:val="6F7C2E7B"/>
    <w:rsid w:val="6FC36CFC"/>
    <w:rsid w:val="6FC523EB"/>
    <w:rsid w:val="700532A9"/>
    <w:rsid w:val="714D0F73"/>
    <w:rsid w:val="72895F2E"/>
    <w:rsid w:val="72C02EBE"/>
    <w:rsid w:val="72C507AD"/>
    <w:rsid w:val="72D028D8"/>
    <w:rsid w:val="72D66D46"/>
    <w:rsid w:val="73100ED3"/>
    <w:rsid w:val="732E0930"/>
    <w:rsid w:val="745D47C3"/>
    <w:rsid w:val="759058D2"/>
    <w:rsid w:val="76200B06"/>
    <w:rsid w:val="76404C02"/>
    <w:rsid w:val="76AC3757"/>
    <w:rsid w:val="77E84083"/>
    <w:rsid w:val="78A51694"/>
    <w:rsid w:val="78C25E15"/>
    <w:rsid w:val="78E73A5B"/>
    <w:rsid w:val="79600E68"/>
    <w:rsid w:val="79676168"/>
    <w:rsid w:val="79764DDF"/>
    <w:rsid w:val="7AB45BBF"/>
    <w:rsid w:val="7AD60E2D"/>
    <w:rsid w:val="7BB51BEE"/>
    <w:rsid w:val="7BF543B1"/>
    <w:rsid w:val="7C02295A"/>
    <w:rsid w:val="7C2428D0"/>
    <w:rsid w:val="7CB93F8E"/>
    <w:rsid w:val="7CF66B46"/>
    <w:rsid w:val="7D1E1A15"/>
    <w:rsid w:val="7D276B1C"/>
    <w:rsid w:val="7D9341B1"/>
    <w:rsid w:val="7DBD28BA"/>
    <w:rsid w:val="7E755665"/>
    <w:rsid w:val="7F2D7CEE"/>
    <w:rsid w:val="7F5F07EF"/>
    <w:rsid w:val="7F790E36"/>
    <w:rsid w:val="7F8813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qFormat="1" w:uiPriority="99" w:semiHidden="0"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5"/>
    <w:semiHidden/>
    <w:qFormat/>
    <w:uiPriority w:val="0"/>
    <w:pPr>
      <w:keepNext/>
      <w:keepLines/>
      <w:spacing w:line="416" w:lineRule="auto"/>
      <w:outlineLvl w:val="2"/>
    </w:pPr>
    <w:rPr>
      <w:b/>
      <w:bCs/>
      <w:sz w:val="32"/>
      <w:szCs w:val="32"/>
    </w:rPr>
  </w:style>
  <w:style w:type="paragraph" w:styleId="6">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44"/>
    <w:semiHidden/>
    <w:qFormat/>
    <w:uiPriority w:val="0"/>
    <w:pPr>
      <w:tabs>
        <w:tab w:val="center" w:pos="4153"/>
        <w:tab w:val="right" w:pos="8306"/>
      </w:tabs>
      <w:snapToGrid w:val="0"/>
      <w:jc w:val="left"/>
    </w:pPr>
    <w:rPr>
      <w:sz w:val="18"/>
      <w:szCs w:val="18"/>
    </w:rPr>
  </w:style>
  <w:style w:type="paragraph" w:styleId="8">
    <w:name w:val="E-mail Signature"/>
    <w:basedOn w:val="1"/>
    <w:link w:val="105"/>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7"/>
    <w:qFormat/>
    <w:uiPriority w:val="99"/>
    <w:pPr>
      <w:jc w:val="left"/>
    </w:pPr>
  </w:style>
  <w:style w:type="paragraph" w:styleId="12">
    <w:name w:val="Body Text"/>
    <w:basedOn w:val="1"/>
    <w:next w:val="13"/>
    <w:link w:val="43"/>
    <w:qFormat/>
    <w:uiPriority w:val="98"/>
    <w:rPr>
      <w:rFonts w:ascii="仿宋_GB2312" w:eastAsia="仿宋_GB2312"/>
      <w:sz w:val="32"/>
    </w:rPr>
  </w:style>
  <w:style w:type="paragraph" w:customStyle="1" w:styleId="1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4">
    <w:name w:val="Body Text Indent"/>
    <w:basedOn w:val="1"/>
    <w:next w:val="1"/>
    <w:link w:val="50"/>
    <w:semiHidden/>
    <w:qFormat/>
    <w:uiPriority w:val="0"/>
    <w:pPr>
      <w:spacing w:after="120"/>
      <w:ind w:left="420" w:leftChars="200"/>
    </w:pPr>
    <w:rPr>
      <w:rFonts w:ascii="Calibri" w:hAnsi="Calibri"/>
      <w:szCs w:val="2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next w:val="1"/>
    <w:link w:val="52"/>
    <w:qFormat/>
    <w:uiPriority w:val="0"/>
    <w:rPr>
      <w:rFonts w:ascii="宋体" w:hAnsi="Courier New"/>
    </w:rPr>
  </w:style>
  <w:style w:type="paragraph" w:styleId="17">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9"/>
    <w:semiHidden/>
    <w:qFormat/>
    <w:uiPriority w:val="0"/>
    <w:rPr>
      <w:sz w:val="18"/>
      <w:szCs w:val="18"/>
    </w:rPr>
  </w:style>
  <w:style w:type="paragraph" w:styleId="20">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1"/>
    <w:next w:val="11"/>
    <w:link w:val="55"/>
    <w:semiHidden/>
    <w:qFormat/>
    <w:uiPriority w:val="98"/>
    <w:rPr>
      <w:b/>
      <w:bCs/>
    </w:rPr>
  </w:style>
  <w:style w:type="paragraph" w:styleId="30">
    <w:name w:val="Body Text First Indent"/>
    <w:basedOn w:val="12"/>
    <w:unhideWhenUsed/>
    <w:qFormat/>
    <w:uiPriority w:val="99"/>
    <w:pPr>
      <w:spacing w:after="120"/>
      <w:ind w:firstLine="420" w:firstLineChars="100"/>
    </w:pPr>
    <w:rPr>
      <w:sz w:val="21"/>
      <w:szCs w:val="24"/>
    </w:rPr>
  </w:style>
  <w:style w:type="paragraph" w:styleId="31">
    <w:name w:val="Body Text First Indent 2"/>
    <w:basedOn w:val="14"/>
    <w:next w:val="25"/>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qFormat/>
    <w:uiPriority w:val="99"/>
    <w:rPr>
      <w:rFonts w:cs="Times New Roman"/>
      <w:color w:val="1F4F88"/>
      <w:u w:val="none"/>
    </w:rPr>
  </w:style>
  <w:style w:type="character" w:styleId="40">
    <w:name w:val="annotation reference"/>
    <w:semiHidden/>
    <w:qFormat/>
    <w:uiPriority w:val="98"/>
    <w:rPr>
      <w:sz w:val="21"/>
      <w:szCs w:val="21"/>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2"/>
    <w:semiHidden/>
    <w:qFormat/>
    <w:uiPriority w:val="98"/>
    <w:rPr>
      <w:rFonts w:ascii="仿宋_GB2312" w:eastAsia="仿宋_GB2312"/>
      <w:kern w:val="2"/>
      <w:sz w:val="32"/>
    </w:rPr>
  </w:style>
  <w:style w:type="character" w:customStyle="1" w:styleId="44">
    <w:name w:val="页脚 字符"/>
    <w:link w:val="2"/>
    <w:semiHidden/>
    <w:qFormat/>
    <w:uiPriority w:val="0"/>
    <w:rPr>
      <w:kern w:val="2"/>
      <w:sz w:val="18"/>
      <w:szCs w:val="18"/>
    </w:rPr>
  </w:style>
  <w:style w:type="character" w:customStyle="1" w:styleId="45">
    <w:name w:val="标题 3 字符"/>
    <w:link w:val="5"/>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1"/>
    <w:qFormat/>
    <w:uiPriority w:val="99"/>
    <w:rPr>
      <w:kern w:val="2"/>
      <w:sz w:val="21"/>
    </w:rPr>
  </w:style>
  <w:style w:type="character" w:customStyle="1" w:styleId="48">
    <w:name w:val="apple-converted-space"/>
    <w:basedOn w:val="34"/>
    <w:semiHidden/>
    <w:qFormat/>
    <w:uiPriority w:val="98"/>
  </w:style>
  <w:style w:type="character" w:customStyle="1" w:styleId="49">
    <w:name w:val="批注框文本 字符"/>
    <w:link w:val="19"/>
    <w:semiHidden/>
    <w:qFormat/>
    <w:uiPriority w:val="98"/>
    <w:rPr>
      <w:kern w:val="2"/>
      <w:sz w:val="18"/>
      <w:szCs w:val="18"/>
    </w:rPr>
  </w:style>
  <w:style w:type="character" w:customStyle="1" w:styleId="50">
    <w:name w:val="正文文本缩进 字符"/>
    <w:link w:val="14"/>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6"/>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0"/>
    <w:semiHidden/>
    <w:qFormat/>
    <w:uiPriority w:val="0"/>
    <w:rPr>
      <w:kern w:val="2"/>
      <w:sz w:val="18"/>
      <w:szCs w:val="18"/>
    </w:rPr>
  </w:style>
  <w:style w:type="character" w:customStyle="1" w:styleId="55">
    <w:name w:val="批注主题 字符"/>
    <w:link w:val="29"/>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4"/>
    <w:link w:val="3"/>
    <w:semiHidden/>
    <w:qFormat/>
    <w:uiPriority w:val="0"/>
    <w:rPr>
      <w:b/>
      <w:bCs/>
      <w:kern w:val="44"/>
      <w:sz w:val="44"/>
      <w:szCs w:val="44"/>
    </w:rPr>
  </w:style>
  <w:style w:type="paragraph" w:customStyle="1" w:styleId="69">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4"/>
    <w:link w:val="4"/>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4"/>
    <w:link w:val="28"/>
    <w:semiHidden/>
    <w:qFormat/>
    <w:uiPriority w:val="0"/>
    <w:rPr>
      <w:rFonts w:eastAsia="黑体" w:asciiTheme="majorHAnsi" w:hAnsiTheme="majorHAnsi" w:cstheme="majorBidi"/>
      <w:b/>
      <w:bCs/>
      <w:kern w:val="2"/>
      <w:sz w:val="36"/>
      <w:szCs w:val="32"/>
    </w:rPr>
  </w:style>
  <w:style w:type="paragraph" w:customStyle="1" w:styleId="72">
    <w:name w:val="章节"/>
    <w:basedOn w:val="16"/>
    <w:qFormat/>
    <w:uiPriority w:val="0"/>
    <w:pPr>
      <w:spacing w:line="360" w:lineRule="auto"/>
      <w:jc w:val="center"/>
      <w:outlineLvl w:val="0"/>
    </w:pPr>
    <w:rPr>
      <w:rFonts w:ascii="黑体" w:eastAsia="黑体"/>
      <w:b/>
      <w:bCs/>
      <w:sz w:val="36"/>
      <w:szCs w:val="36"/>
    </w:rPr>
  </w:style>
  <w:style w:type="paragraph" w:customStyle="1" w:styleId="73">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6"/>
    <w:qFormat/>
    <w:uiPriority w:val="2"/>
    <w:pPr>
      <w:numPr>
        <w:ilvl w:val="0"/>
        <w:numId w:val="3"/>
      </w:numPr>
      <w:spacing w:line="360" w:lineRule="auto"/>
      <w:outlineLvl w:val="2"/>
    </w:pPr>
    <w:rPr>
      <w:b/>
    </w:rPr>
  </w:style>
  <w:style w:type="paragraph" w:customStyle="1" w:styleId="75">
    <w:name w:val="3级标题"/>
    <w:basedOn w:val="16"/>
    <w:link w:val="103"/>
    <w:qFormat/>
    <w:uiPriority w:val="3"/>
    <w:pPr>
      <w:numPr>
        <w:ilvl w:val="0"/>
        <w:numId w:val="4"/>
      </w:numPr>
      <w:spacing w:line="360" w:lineRule="auto"/>
      <w:outlineLvl w:val="3"/>
    </w:pPr>
    <w:rPr>
      <w:b/>
    </w:rPr>
  </w:style>
  <w:style w:type="paragraph" w:customStyle="1" w:styleId="76">
    <w:name w:val="（4）级标题"/>
    <w:basedOn w:val="16"/>
    <w:qFormat/>
    <w:uiPriority w:val="8"/>
    <w:pPr>
      <w:numPr>
        <w:ilvl w:val="0"/>
        <w:numId w:val="5"/>
      </w:numPr>
      <w:spacing w:line="360" w:lineRule="auto"/>
      <w:outlineLvl w:val="4"/>
    </w:pPr>
  </w:style>
  <w:style w:type="paragraph" w:customStyle="1" w:styleId="77">
    <w:name w:val="标书正文"/>
    <w:basedOn w:val="16"/>
    <w:link w:val="98"/>
    <w:qFormat/>
    <w:uiPriority w:val="9"/>
    <w:pPr>
      <w:spacing w:line="360" w:lineRule="auto"/>
      <w:jc w:val="left"/>
    </w:pPr>
  </w:style>
  <w:style w:type="character" w:customStyle="1" w:styleId="78">
    <w:name w:val="标题 4 字符"/>
    <w:basedOn w:val="34"/>
    <w:link w:val="6"/>
    <w:semiHidden/>
    <w:qFormat/>
    <w:uiPriority w:val="0"/>
    <w:rPr>
      <w:rFonts w:ascii="Arial" w:hAnsi="Arial"/>
      <w:b/>
      <w:bCs/>
      <w:kern w:val="2"/>
      <w:sz w:val="21"/>
      <w:szCs w:val="28"/>
    </w:rPr>
  </w:style>
  <w:style w:type="character" w:customStyle="1" w:styleId="79">
    <w:name w:val="标题 5 字符"/>
    <w:basedOn w:val="34"/>
    <w:link w:val="7"/>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4"/>
    <w:link w:val="23"/>
    <w:semiHidden/>
    <w:qFormat/>
    <w:uiPriority w:val="0"/>
    <w:rPr>
      <w:rFonts w:ascii="宋体" w:hAnsi="宋体"/>
      <w:color w:val="FF0000"/>
      <w:kern w:val="2"/>
      <w:sz w:val="24"/>
      <w:szCs w:val="24"/>
    </w:rPr>
  </w:style>
  <w:style w:type="paragraph" w:customStyle="1" w:styleId="85">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4"/>
    <w:link w:val="18"/>
    <w:semiHidden/>
    <w:qFormat/>
    <w:uiPriority w:val="0"/>
    <w:rPr>
      <w:sz w:val="24"/>
    </w:rPr>
  </w:style>
  <w:style w:type="character" w:customStyle="1" w:styleId="88">
    <w:name w:val="日期 字符"/>
    <w:basedOn w:val="34"/>
    <w:link w:val="17"/>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4"/>
    <w:semiHidden/>
    <w:qFormat/>
    <w:uiPriority w:val="98"/>
    <w:rPr>
      <w:rFonts w:ascii="Microsoft YaHei UI" w:eastAsia="Microsoft YaHei UI"/>
      <w:kern w:val="2"/>
      <w:sz w:val="18"/>
      <w:szCs w:val="18"/>
    </w:rPr>
  </w:style>
  <w:style w:type="character" w:customStyle="1" w:styleId="94">
    <w:name w:val="文档结构图 字符1"/>
    <w:basedOn w:val="34"/>
    <w:link w:val="10"/>
    <w:semiHidden/>
    <w:qFormat/>
    <w:uiPriority w:val="0"/>
    <w:rPr>
      <w:rFonts w:ascii="宋体"/>
      <w:sz w:val="18"/>
      <w:szCs w:val="18"/>
    </w:rPr>
  </w:style>
  <w:style w:type="paragraph" w:customStyle="1" w:styleId="95">
    <w:name w:val="表格"/>
    <w:basedOn w:val="1"/>
    <w:next w:val="1"/>
    <w:link w:val="96"/>
    <w:qFormat/>
    <w:uiPriority w:val="10"/>
    <w:rPr>
      <w:rFonts w:ascii="宋体" w:hAnsi="宋体"/>
      <w:szCs w:val="30"/>
    </w:rPr>
  </w:style>
  <w:style w:type="character" w:customStyle="1" w:styleId="96">
    <w:name w:val="表格 字符"/>
    <w:basedOn w:val="34"/>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4"/>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8"/>
    <w:semiHidden/>
    <w:qFormat/>
    <w:locked/>
    <w:uiPriority w:val="99"/>
    <w:rPr>
      <w:sz w:val="21"/>
      <w:szCs w:val="21"/>
    </w:rPr>
  </w:style>
  <w:style w:type="character" w:customStyle="1" w:styleId="106">
    <w:name w:val="电子邮件签名 字符1"/>
    <w:basedOn w:val="34"/>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character" w:customStyle="1" w:styleId="112">
    <w:name w:val="样式 仿宋"/>
    <w:qFormat/>
    <w:uiPriority w:val="0"/>
    <w:rPr>
      <w:rFonts w:ascii="仿宋" w:hAnsi="仿宋" w:eastAsia="仿宋" w:cs="Times New Roman"/>
      <w:kern w:val="1"/>
    </w:rPr>
  </w:style>
  <w:style w:type="character" w:customStyle="1" w:styleId="113">
    <w:name w:val="font11"/>
    <w:basedOn w:val="34"/>
    <w:uiPriority w:val="0"/>
    <w:rPr>
      <w:rFonts w:hint="default" w:ascii="Arial" w:hAnsi="Arial" w:cs="Arial"/>
      <w:color w:val="000000"/>
      <w:sz w:val="22"/>
      <w:szCs w:val="22"/>
      <w:u w:val="none"/>
    </w:rPr>
  </w:style>
  <w:style w:type="character" w:customStyle="1" w:styleId="114">
    <w:name w:val="font01"/>
    <w:basedOn w:val="34"/>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36</Pages>
  <Words>17048</Words>
  <Characters>17987</Characters>
  <Lines>127</Lines>
  <Paragraphs>35</Paragraphs>
  <TotalTime>2</TotalTime>
  <ScaleCrop>false</ScaleCrop>
  <LinksUpToDate>false</LinksUpToDate>
  <CharactersWithSpaces>19184</CharactersWithSpaces>
  <Application>WPS Office_11.8.2.12265_F1E327BC-269C-435d-A152-05C5408002CA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Administrator</cp:lastModifiedBy>
  <cp:lastPrinted>2020-06-28T02:28:00Z</cp:lastPrinted>
  <dcterms:modified xsi:type="dcterms:W3CDTF">2026-01-15T06:00:43Z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2052-11.8.2.12265</vt:lpwstr>
  </property>
  <property fmtid="{D5CDD505-2E9C-101B-9397-08002B2CF9AE}" pid="3" name="ICV">
    <vt:lpwstr>06554995BF1B45D1BC1110A71D287075</vt:lpwstr>
  </property>
  <property fmtid="{D5CDD505-2E9C-101B-9397-08002B2CF9AE}" pid="4" name="KSOTemplateDocerSaveRecord">
    <vt:lpwstr>eyJoZGlkIjoiNDE1M2QwOGQyZTlkOTk1YTk3ZGYwNjRmMTMwNWQ1MjEiLCJ1c2VySWQiOiIyOTIxNzE2NzgifQ==</vt:lpwstr>
  </property>
</Properties>
</file>