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314AB9FC">
      <w:pPr>
        <w:pStyle w:val="24"/>
        <w:rPr>
          <w:rFonts w:hint="eastAsia"/>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w:t>
      </w:r>
      <w:r>
        <w:rPr>
          <w:rFonts w:hint="eastAsia" w:asciiTheme="minorEastAsia" w:hAnsiTheme="minorEastAsia" w:eastAsiaTheme="minorEastAsia" w:cstheme="minorEastAsia"/>
          <w:b/>
          <w:sz w:val="52"/>
          <w:szCs w:val="52"/>
          <w:lang w:val="en-US" w:eastAsia="zh-CN"/>
        </w:rPr>
        <w:fldChar w:fldCharType="begin"/>
      </w:r>
      <w:r>
        <w:rPr>
          <w:rFonts w:hint="eastAsia" w:asciiTheme="minorEastAsia" w:hAnsiTheme="minorEastAsia" w:eastAsiaTheme="minorEastAsia" w:cstheme="minorEastAsia"/>
          <w:b/>
          <w:sz w:val="52"/>
          <w:szCs w:val="52"/>
          <w:lang w:val="en-US" w:eastAsia="zh-CN"/>
        </w:rPr>
        <w:instrText xml:space="preserve"> HYPERLINK "javascript:void(0);" \o "济南成型厂新增3930缸盖大冲击力气锤技改项目" </w:instrText>
      </w:r>
      <w:r>
        <w:rPr>
          <w:rFonts w:hint="eastAsia" w:asciiTheme="minorEastAsia" w:hAnsiTheme="minorEastAsia" w:eastAsiaTheme="minorEastAsia" w:cstheme="minorEastAsia"/>
          <w:b/>
          <w:sz w:val="52"/>
          <w:szCs w:val="52"/>
          <w:lang w:val="en-US" w:eastAsia="zh-CN"/>
        </w:rPr>
        <w:fldChar w:fldCharType="separate"/>
      </w:r>
      <w:r>
        <w:rPr>
          <w:rFonts w:hint="eastAsia" w:asciiTheme="minorEastAsia" w:hAnsiTheme="minorEastAsia" w:eastAsiaTheme="minorEastAsia" w:cstheme="minorEastAsia"/>
          <w:b/>
          <w:sz w:val="52"/>
          <w:szCs w:val="52"/>
          <w:lang w:val="en-US" w:eastAsia="zh-CN"/>
        </w:rPr>
        <w:t>济南动力有限公司成型厂新增3930缸盖大冲击力气锤技改项目</w:t>
      </w:r>
      <w:r>
        <w:rPr>
          <w:rFonts w:hint="eastAsia" w:asciiTheme="minorEastAsia" w:hAnsiTheme="minorEastAsia" w:eastAsiaTheme="minorEastAsia" w:cstheme="minorEastAsia"/>
          <w:b/>
          <w:sz w:val="52"/>
          <w:szCs w:val="52"/>
          <w:lang w:val="en-US" w:eastAsia="zh-CN"/>
        </w:rPr>
        <w:fldChar w:fldCharType="end"/>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16518"/>
      <w:bookmarkStart w:id="4" w:name="_Toc23462"/>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sz w:val="24"/>
          <w:szCs w:val="24"/>
          <w:highlight w:val="none"/>
          <w:u w:val="single"/>
          <w:lang w:val="en-US" w:eastAsia="zh-CN"/>
        </w:rPr>
        <w:fldChar w:fldCharType="begin"/>
      </w:r>
      <w:r>
        <w:rPr>
          <w:rFonts w:hint="eastAsia" w:asciiTheme="minorEastAsia" w:hAnsiTheme="minorEastAsia" w:eastAsiaTheme="minorEastAsia" w:cstheme="minorEastAsia"/>
          <w:sz w:val="24"/>
          <w:szCs w:val="24"/>
          <w:highlight w:val="none"/>
          <w:u w:val="single"/>
          <w:lang w:val="en-US" w:eastAsia="zh-CN"/>
        </w:rPr>
        <w:instrText xml:space="preserve"> HYPERLINK "javascript:void(0);" \o "济南成型厂新增3930缸盖大冲击力气锤技改项目" </w:instrText>
      </w:r>
      <w:r>
        <w:rPr>
          <w:rFonts w:hint="eastAsia" w:asciiTheme="minorEastAsia" w:hAnsiTheme="minorEastAsia" w:eastAsiaTheme="minorEastAsia" w:cstheme="minorEastAsia"/>
          <w:sz w:val="24"/>
          <w:szCs w:val="24"/>
          <w:highlight w:val="none"/>
          <w:u w:val="single"/>
          <w:lang w:val="en-US" w:eastAsia="zh-CN"/>
        </w:rPr>
        <w:fldChar w:fldCharType="separate"/>
      </w:r>
      <w:r>
        <w:rPr>
          <w:rFonts w:hint="eastAsia" w:asciiTheme="minorEastAsia" w:hAnsiTheme="minorEastAsia" w:eastAsiaTheme="minorEastAsia" w:cstheme="minorEastAsia"/>
          <w:sz w:val="24"/>
          <w:szCs w:val="24"/>
          <w:highlight w:val="none"/>
          <w:u w:val="single"/>
          <w:lang w:val="en-US" w:eastAsia="zh-CN"/>
        </w:rPr>
        <w:t>济南成型厂新增3930缸盖大冲击力气锤技改项目</w:t>
      </w:r>
      <w:r>
        <w:rPr>
          <w:rFonts w:hint="eastAsia" w:asciiTheme="minorEastAsia" w:hAnsiTheme="minorEastAsia" w:eastAsiaTheme="minorEastAsia" w:cstheme="minorEastAsia"/>
          <w:sz w:val="24"/>
          <w:szCs w:val="24"/>
          <w:highlight w:val="none"/>
          <w:u w:val="single"/>
          <w:lang w:val="en-US" w:eastAsia="zh-CN"/>
        </w:rPr>
        <w:fldChar w:fldCharType="end"/>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285809451"/>
      <w:bookmarkEnd w:id="6"/>
      <w:bookmarkStart w:id="7" w:name="_Toc152045514"/>
      <w:bookmarkEnd w:id="7"/>
      <w:bookmarkStart w:id="8" w:name="_Toc179632530"/>
      <w:bookmarkEnd w:id="8"/>
      <w:bookmarkStart w:id="9" w:name="_Toc15204229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bidi="en-US"/>
        </w:rPr>
        <w:t>济南成型厂新增3930缸盖大冲击力气锤技改项目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ZBGL2026010121</w:t>
      </w:r>
      <w:r>
        <w:rPr>
          <w:rFonts w:hint="eastAsia" w:asciiTheme="minorEastAsia" w:hAnsiTheme="minorEastAsia" w:eastAsiaTheme="minorEastAsia" w:cstheme="minorEastAsia"/>
          <w:kern w:val="0"/>
          <w:sz w:val="24"/>
          <w:szCs w:val="24"/>
          <w:highlight w:val="yellow"/>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highlight w:val="none"/>
          <w:u w:val="single"/>
        </w:rPr>
        <w:t>济南成型厂</w:t>
      </w:r>
      <w:r>
        <w:rPr>
          <w:rFonts w:hint="eastAsia" w:ascii="宋体" w:hAnsi="宋体" w:cs="宋体"/>
          <w:color w:val="000000"/>
          <w:sz w:val="24"/>
          <w:highlight w:val="none"/>
          <w:u w:val="single"/>
          <w:lang w:val="en-US" w:eastAsia="zh-CN"/>
        </w:rPr>
        <w:t>铸件清理部</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ascii="宋体" w:hAnsi="宋体" w:eastAsia="宋体" w:cs="宋体"/>
          <w:sz w:val="24"/>
          <w:szCs w:val="24"/>
          <w:u w:val="single"/>
        </w:rPr>
        <w:t>济南成型厂新增3930缸盖大冲击力气锤技改项目</w:t>
      </w:r>
      <w:r>
        <w:rPr>
          <w:rFonts w:hint="eastAsia" w:asciiTheme="minorEastAsia" w:hAnsiTheme="minorEastAsia" w:eastAsiaTheme="minorEastAsia" w:cstheme="minorEastAsia"/>
          <w:kern w:val="0"/>
          <w:sz w:val="24"/>
          <w:szCs w:val="24"/>
          <w:highlight w:val="none"/>
          <w:u w:val="single"/>
          <w:lang w:val="en-US" w:eastAsia="zh-CN" w:bidi="en-US"/>
        </w:rPr>
        <w:t>新增大冲击力气锤一套。</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5ACE68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eastAsia="宋体" w:cs="宋体"/>
          <w:color w:val="000000"/>
          <w:sz w:val="24"/>
          <w:szCs w:val="24"/>
          <w:highlight w:val="yellow"/>
          <w:lang w:val="en-US" w:eastAsia="zh-CN"/>
        </w:rPr>
        <w:t>10</w:t>
      </w:r>
      <w:r>
        <w:rPr>
          <w:rFonts w:hint="eastAsia" w:hAnsi="宋体" w:eastAsia="宋体" w:cs="宋体"/>
          <w:color w:val="000000"/>
          <w:sz w:val="24"/>
          <w:szCs w:val="24"/>
          <w:highlight w:val="yellow"/>
        </w:rPr>
        <w:t>0万人民币</w:t>
      </w:r>
      <w:r>
        <w:rPr>
          <w:rFonts w:hint="eastAsia" w:hAnsi="宋体" w:eastAsia="宋体" w:cs="宋体"/>
          <w:color w:val="000000"/>
          <w:sz w:val="24"/>
          <w:szCs w:val="24"/>
          <w:highlight w:val="none"/>
        </w:rPr>
        <w:t>(或等值其他货币);公司成立三年以上(以营业执照成立日期到开标当日满三年为准),且经营范围满足招标人需求；并在人员、设备、资金等方面具有承担本项目的能力；</w:t>
      </w:r>
    </w:p>
    <w:p w14:paraId="7A3A73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7C1E8B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249118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622BD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4E59E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1760F0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39EC51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5B2FBC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66C5AC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1E9EAF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0848F7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0D72CB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1C2930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应标报名截止时间：2026年1月20日17：00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w:t>
      </w:r>
      <w:r>
        <w:rPr>
          <w:rFonts w:hint="eastAsia" w:eastAsia="宋体" w:cs="宋体"/>
          <w:sz w:val="24"/>
          <w:szCs w:val="24"/>
          <w:highlight w:val="none"/>
        </w:rPr>
        <w:t>名</w:t>
      </w:r>
      <w:r>
        <w:rPr>
          <w:rFonts w:hint="eastAsia" w:eastAsia="宋体" w:cs="宋体"/>
          <w:sz w:val="24"/>
          <w:szCs w:val="24"/>
          <w:highlight w:val="none"/>
          <w:lang w:eastAsia="zh-CN"/>
        </w:rPr>
        <w:t>，</w:t>
      </w:r>
      <w:r>
        <w:rPr>
          <w:rFonts w:hint="eastAsia" w:eastAsia="宋体" w:cs="宋体"/>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w:t>
      </w:r>
      <w:r>
        <w:rPr>
          <w:rFonts w:ascii="宋体" w:hAnsi="宋体" w:eastAsia="宋体" w:cs="宋体"/>
          <w:sz w:val="24"/>
          <w:szCs w:val="24"/>
          <w:highlight w:val="yellow"/>
        </w:rPr>
        <w:t>202</w:t>
      </w:r>
      <w:r>
        <w:rPr>
          <w:rFonts w:hint="eastAsia" w:hAnsi="宋体" w:eastAsia="宋体" w:cs="宋体"/>
          <w:sz w:val="24"/>
          <w:szCs w:val="24"/>
          <w:highlight w:val="yellow"/>
          <w:lang w:val="en-US" w:eastAsia="zh-CN"/>
        </w:rPr>
        <w:t>3</w:t>
      </w:r>
      <w:r>
        <w:rPr>
          <w:rFonts w:ascii="宋体" w:hAnsi="宋体" w:eastAsia="宋体" w:cs="宋体"/>
          <w:sz w:val="24"/>
          <w:szCs w:val="24"/>
          <w:highlight w:val="yellow"/>
        </w:rPr>
        <w:t>-202</w:t>
      </w:r>
      <w:r>
        <w:rPr>
          <w:rFonts w:hint="eastAsia" w:hAnsi="宋体" w:eastAsia="宋体" w:cs="宋体"/>
          <w:sz w:val="24"/>
          <w:szCs w:val="24"/>
          <w:highlight w:val="yellow"/>
          <w:lang w:val="en-US" w:eastAsia="zh-CN"/>
        </w:rPr>
        <w:t>5</w:t>
      </w:r>
      <w:r>
        <w:rPr>
          <w:rFonts w:ascii="宋体" w:hAnsi="宋体" w:eastAsia="宋体" w:cs="宋体"/>
          <w:sz w:val="24"/>
          <w:szCs w:val="24"/>
        </w:rPr>
        <w:t>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727E15B">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w:t>
      </w:r>
      <w:r>
        <w:rPr>
          <w:rFonts w:hint="eastAsia" w:asciiTheme="minorEastAsia" w:hAnsiTheme="minorEastAsia" w:eastAsiaTheme="minorEastAsia" w:cstheme="minorEastAsia"/>
          <w:bCs/>
          <w:kern w:val="2"/>
          <w:sz w:val="24"/>
          <w:szCs w:val="24"/>
          <w:highlight w:val="yellow"/>
          <w:lang w:val="en-US" w:eastAsia="zh-CN" w:bidi="ar-SA"/>
        </w:rPr>
        <w:t>2023年1月1日至今</w:t>
      </w:r>
      <w:r>
        <w:rPr>
          <w:rFonts w:hint="eastAsia" w:asciiTheme="minorEastAsia" w:hAnsiTheme="minorEastAsia" w:eastAsiaTheme="minorEastAsia" w:cstheme="minorEastAsia"/>
          <w:bCs/>
          <w:kern w:val="2"/>
          <w:sz w:val="24"/>
          <w:szCs w:val="24"/>
          <w:highlight w:val="none"/>
          <w:lang w:val="en-US" w:eastAsia="zh-CN" w:bidi="ar-SA"/>
        </w:rPr>
        <w:t>，企业近三年同类项目业绩证明，须提供用户清单、采购合同复印件；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李长城 18678304476</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技术联系人：侯天立</w:t>
      </w:r>
      <w:r>
        <w:rPr>
          <w:rFonts w:hint="eastAsia" w:asciiTheme="minorEastAsia" w:hAnsiTheme="minorEastAsia" w:eastAsiaTheme="minorEastAsia" w:cstheme="minorEastAsia"/>
          <w:sz w:val="24"/>
          <w:szCs w:val="24"/>
          <w:highlight w:val="none"/>
          <w:lang w:val="en-US" w:eastAsia="zh-CN"/>
        </w:rPr>
        <w:t xml:space="preserve"> 15269194886</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w:t>
      </w:r>
      <w:r>
        <w:rPr>
          <w:rFonts w:hint="eastAsia" w:asciiTheme="minorEastAsia" w:hAnsiTheme="minorEastAsia" w:eastAsiaTheme="minorEastAsia" w:cstheme="minorEastAsia"/>
          <w:bCs/>
          <w:kern w:val="2"/>
          <w:sz w:val="24"/>
          <w:szCs w:val="24"/>
          <w:highlight w:val="yellow"/>
          <w:lang w:val="en-US" w:eastAsia="zh-CN" w:bidi="ar-SA"/>
        </w:rPr>
        <w:t>2023年1月1日至今，</w:t>
      </w:r>
      <w:r>
        <w:rPr>
          <w:rFonts w:hint="eastAsia" w:asciiTheme="minorEastAsia" w:hAnsiTheme="minorEastAsia" w:eastAsiaTheme="minorEastAsia" w:cstheme="minorEastAsia"/>
          <w:bCs/>
          <w:kern w:val="2"/>
          <w:sz w:val="24"/>
          <w:szCs w:val="24"/>
          <w:highlight w:val="none"/>
          <w:lang w:val="en-US" w:eastAsia="zh-CN" w:bidi="ar-SA"/>
        </w:rPr>
        <w:t>企业近三年同类项目业绩证明，须提供用户清单、采购合同复印件；</w:t>
      </w:r>
    </w:p>
    <w:p w14:paraId="756C6696">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2053A76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718E0CAA">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14:paraId="1A04EE8D">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14:paraId="6C8F6D0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14:paraId="0786096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14:paraId="2BCA97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14:paraId="16844033">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14:paraId="3AE893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14:paraId="292B669E">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2890E6F4">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14:paraId="16BE520B">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14:paraId="4F9AAAFA">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8"/>
      <w:bookmarkStart w:id="12" w:name="OLE_LINK19"/>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14:paraId="1B579993">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14:paraId="763448DD">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⑴本次招标为公开招标，报价应为：</w:t>
      </w:r>
    </w:p>
    <w:p w14:paraId="191654E4">
      <w:pPr>
        <w:pStyle w:val="24"/>
        <w:spacing w:line="360" w:lineRule="auto"/>
        <w:ind w:firstLine="480" w:firstLineChars="200"/>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⑵所有报价货币单位为：万元（人民币），含税；</w:t>
      </w:r>
    </w:p>
    <w:p w14:paraId="77FDD41D">
      <w:pPr>
        <w:pStyle w:val="24"/>
        <w:keepNext w:val="0"/>
        <w:keepLines w:val="0"/>
        <w:pageBreakBefore w:val="0"/>
        <w:widowControl w:val="0"/>
        <w:kinsoku/>
        <w:wordWrap/>
        <w:topLinePunct w:val="0"/>
        <w:autoSpaceDE/>
        <w:autoSpaceDN/>
        <w:bidi w:val="0"/>
        <w:adjustRightInd w:val="0"/>
        <w:snapToGrid w:val="0"/>
        <w:spacing w:line="30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⑶付款结算方式：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14:paraId="2572BC76">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A.设备全部到货、安装调试、验收合格后，中标人提供合同价款100%的增值税专用发票,经招标人依照财务制度审核通过后30日支付合同价款的90%；</w:t>
      </w:r>
    </w:p>
    <w:p w14:paraId="026F300A">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合同总价款的10%作为本合同约定设备的质量保证金，质量保证金在质量保证期内不计利息。质保期届满后支付。</w:t>
      </w:r>
    </w:p>
    <w:p w14:paraId="47C9794E">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14:paraId="128C40A5">
      <w:pPr>
        <w:pStyle w:val="24"/>
        <w:keepNext w:val="0"/>
        <w:keepLines w:val="0"/>
        <w:pageBreakBefore w:val="0"/>
        <w:widowControl w:val="0"/>
        <w:kinsoku/>
        <w:wordWrap/>
        <w:topLinePunct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color w:val="000000"/>
          <w:kern w:val="0"/>
          <w:sz w:val="24"/>
          <w:szCs w:val="24"/>
          <w:highlight w:val="yellow"/>
          <w:lang w:val="en-US" w:eastAsia="zh-CN" w:bidi="ar"/>
        </w:rPr>
      </w:pPr>
      <w:r>
        <w:rPr>
          <w:rFonts w:hint="eastAsia" w:asciiTheme="minorEastAsia" w:hAnsiTheme="minorEastAsia" w:eastAsiaTheme="minorEastAsia" w:cstheme="minorEastAsia"/>
          <w:b/>
          <w:bCs/>
          <w:color w:val="000000"/>
          <w:kern w:val="0"/>
          <w:sz w:val="24"/>
          <w:szCs w:val="24"/>
          <w:highlight w:val="yellow"/>
          <w:lang w:val="en-US" w:eastAsia="zh-CN" w:bidi="ar"/>
        </w:rPr>
        <w:t>（4）项目预算：含税8.99万元。</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20</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37CDACED">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3A65603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4214629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14:paraId="597CF0A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14:paraId="791EFAC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6"/>
      <w:bookmarkStart w:id="14" w:name="OLE_LINK27"/>
      <w:bookmarkStart w:id="15" w:name="OLE_LINK25"/>
      <w:bookmarkStart w:id="16" w:name="OLE_LINK29"/>
      <w:bookmarkStart w:id="17" w:name="OLE_LINK28"/>
      <w:r>
        <w:rPr>
          <w:rFonts w:hint="eastAsia" w:ascii="宋体" w:hAnsi="宋体" w:eastAsia="宋体" w:cs="宋体"/>
          <w:bCs/>
          <w:sz w:val="24"/>
          <w:szCs w:val="24"/>
          <w:highlight w:val="none"/>
        </w:rPr>
        <w:t>；</w:t>
      </w:r>
      <w:bookmarkEnd w:id="13"/>
      <w:bookmarkEnd w:id="14"/>
      <w:bookmarkEnd w:id="15"/>
      <w:bookmarkEnd w:id="16"/>
      <w:bookmarkEnd w:id="17"/>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6EBC90DB">
      <w:pPr>
        <w:keepNext/>
        <w:keepLines/>
        <w:jc w:val="center"/>
        <w:outlineLvl w:val="0"/>
        <w:rPr>
          <w:rFonts w:ascii="Calibri" w:hAnsi="Calibri" w:eastAsia="宋体" w:cs="Times New Roman"/>
          <w:b/>
          <w:bCs/>
          <w:kern w:val="44"/>
          <w:sz w:val="36"/>
          <w:szCs w:val="44"/>
        </w:rPr>
      </w:pPr>
      <w:bookmarkStart w:id="18" w:name="_Toc9849"/>
      <w:bookmarkStart w:id="19" w:name="_Toc19672"/>
      <w:bookmarkStart w:id="20" w:name="_Toc12552"/>
      <w:bookmarkStart w:id="21" w:name="_Toc4483"/>
      <w:bookmarkStart w:id="22" w:name="_Toc3565"/>
      <w:bookmarkStart w:id="23" w:name="_Toc8032"/>
      <w:bookmarkStart w:id="24" w:name="_Toc13555"/>
      <w:bookmarkStart w:id="25" w:name="_Toc12714"/>
      <w:bookmarkStart w:id="26" w:name="_Toc16358"/>
      <w:bookmarkStart w:id="27" w:name="_Toc32378"/>
      <w:bookmarkStart w:id="28" w:name="_Toc18606"/>
      <w:bookmarkStart w:id="29" w:name="_Toc22649"/>
      <w:bookmarkStart w:id="30" w:name="_Toc11355"/>
      <w:bookmarkStart w:id="31" w:name="_Toc7511"/>
      <w:bookmarkStart w:id="32" w:name="_Toc20272"/>
      <w:bookmarkStart w:id="33" w:name="_Toc23870"/>
      <w:bookmarkStart w:id="34" w:name="_Toc30738"/>
      <w:bookmarkStart w:id="35" w:name="_Toc13605"/>
      <w:bookmarkStart w:id="36" w:name="_Toc8202"/>
      <w:bookmarkStart w:id="37" w:name="_Toc12563"/>
      <w:bookmarkStart w:id="38" w:name="_Toc24913"/>
      <w:bookmarkStart w:id="39" w:name="_Toc13562"/>
      <w:bookmarkStart w:id="40" w:name="_Toc4532"/>
      <w:bookmarkStart w:id="41" w:name="_Toc28236"/>
      <w:bookmarkStart w:id="42" w:name="_Toc7110"/>
      <w:bookmarkStart w:id="43" w:name="_Toc6346"/>
      <w:bookmarkStart w:id="44" w:name="_Toc13988"/>
      <w:bookmarkStart w:id="45" w:name="_Toc6957"/>
      <w:bookmarkStart w:id="46" w:name="_Toc24964"/>
      <w:bookmarkStart w:id="47" w:name="_Toc20467"/>
      <w:bookmarkStart w:id="48" w:name="_Toc1884"/>
      <w:bookmarkStart w:id="49" w:name="_Toc14517"/>
      <w:bookmarkStart w:id="50" w:name="_Toc4029"/>
      <w:bookmarkStart w:id="51" w:name="_Toc3372"/>
      <w:bookmarkStart w:id="52" w:name="_Toc133783966"/>
      <w:bookmarkStart w:id="53" w:name="_Toc18182"/>
      <w:bookmarkStart w:id="54" w:name="_Toc4194"/>
      <w:bookmarkStart w:id="55" w:name="_Toc21497"/>
      <w:bookmarkStart w:id="56" w:name="_Toc18805"/>
      <w:r>
        <w:rPr>
          <w:rFonts w:hint="eastAsia" w:ascii="Calibri" w:hAnsi="Calibri" w:eastAsia="宋体" w:cs="Times New Roman"/>
          <w:b/>
          <w:bCs/>
          <w:kern w:val="44"/>
          <w:sz w:val="36"/>
          <w:szCs w:val="44"/>
        </w:rPr>
        <w:t>技术标书</w:t>
      </w:r>
      <w:bookmarkEnd w:id="18"/>
    </w:p>
    <w:p w14:paraId="643DAF4A">
      <w:pPr>
        <w:pStyle w:val="24"/>
      </w:pPr>
    </w:p>
    <w:p w14:paraId="1D4348A2">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1DB1C7F9">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济南成型厂新增3930缸盖大冲击力气锤项目</w:t>
      </w:r>
    </w:p>
    <w:p w14:paraId="626FEB91">
      <w:pPr>
        <w:pStyle w:val="24"/>
      </w:pPr>
    </w:p>
    <w:p w14:paraId="47DA3B86">
      <w:pPr>
        <w:jc w:val="center"/>
        <w:rPr>
          <w:rFonts w:hint="eastAsia" w:ascii="黑体" w:hAnsi="宋体" w:eastAsia="黑体" w:cs="Times New Roman"/>
          <w:color w:val="000000"/>
          <w:sz w:val="72"/>
          <w:szCs w:val="72"/>
        </w:rPr>
      </w:pPr>
    </w:p>
    <w:p w14:paraId="7BE8AFB1">
      <w:pPr>
        <w:pStyle w:val="3"/>
        <w:rPr>
          <w:rFonts w:hint="eastAsia"/>
        </w:rPr>
      </w:pPr>
    </w:p>
    <w:p w14:paraId="2BEA36CF">
      <w:pPr>
        <w:rPr>
          <w:rFonts w:hint="eastAsia"/>
        </w:rPr>
      </w:pPr>
    </w:p>
    <w:p w14:paraId="3D36AC7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52E70C4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4816B0B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282DCF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1517CC1">
      <w:pPr>
        <w:spacing w:line="860" w:lineRule="exact"/>
        <w:rPr>
          <w:rFonts w:hint="eastAsia" w:ascii="华文仿宋" w:hAnsi="华文仿宋" w:eastAsia="华文仿宋"/>
          <w:b/>
          <w:bCs/>
          <w:sz w:val="32"/>
          <w:szCs w:val="28"/>
        </w:rPr>
      </w:pPr>
    </w:p>
    <w:p w14:paraId="121A2AEF">
      <w:pPr>
        <w:pStyle w:val="3"/>
      </w:pPr>
    </w:p>
    <w:p w14:paraId="7441B79C">
      <w:pPr>
        <w:pStyle w:val="24"/>
        <w:rPr>
          <w:b/>
          <w:bCs/>
        </w:rPr>
      </w:pPr>
    </w:p>
    <w:p w14:paraId="04AF2E39">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4DE3A47">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w:t>
      </w:r>
      <w:r>
        <w:rPr>
          <w:rFonts w:hint="eastAsia" w:ascii="Calibri" w:hAnsi="Calibri" w:cs="Times New Roman"/>
          <w:color w:val="000000"/>
          <w:sz w:val="28"/>
          <w:szCs w:val="28"/>
          <w:lang w:val="en-US" w:eastAsia="zh-CN"/>
        </w:rPr>
        <w:t>6</w:t>
      </w:r>
      <w:r>
        <w:rPr>
          <w:rFonts w:hint="eastAsia" w:ascii="Calibri" w:hAnsi="Calibri" w:eastAsia="宋体" w:cs="Times New Roman"/>
          <w:color w:val="000000"/>
          <w:sz w:val="28"/>
          <w:szCs w:val="28"/>
          <w:lang w:eastAsia="zh-CN"/>
        </w:rPr>
        <w:t>年</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lang w:eastAsia="zh-CN"/>
        </w:rPr>
        <w:t>月</w:t>
      </w:r>
    </w:p>
    <w:p w14:paraId="6E33EA91">
      <w:pPr>
        <w:spacing w:line="360" w:lineRule="auto"/>
        <w:rPr>
          <w:rFonts w:ascii="宋体" w:hAnsi="宋体" w:eastAsia="宋体" w:cs="Times New Roman"/>
          <w:b/>
          <w:sz w:val="36"/>
          <w:szCs w:val="36"/>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23EB0552">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57"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57"/>
    </w:p>
    <w:p w14:paraId="1EC2BF42">
      <w:pPr>
        <w:keepNext/>
        <w:keepLines/>
        <w:spacing w:before="120" w:after="120" w:line="480" w:lineRule="exact"/>
        <w:jc w:val="center"/>
        <w:outlineLvl w:val="2"/>
        <w:rPr>
          <w:rFonts w:ascii="Arial" w:hAnsi="Arial" w:eastAsia="宋体" w:cs="Times New Roman"/>
          <w:b/>
          <w:bCs/>
          <w:sz w:val="24"/>
          <w:highlight w:val="none"/>
        </w:rPr>
      </w:pPr>
      <w:bookmarkStart w:id="58"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58"/>
    </w:p>
    <w:p w14:paraId="486E6529">
      <w:pPr>
        <w:spacing w:line="360" w:lineRule="auto"/>
        <w:outlineLvl w:val="3"/>
        <w:rPr>
          <w:rFonts w:ascii="宋体" w:hAnsi="宋体" w:eastAsia="宋体" w:cs="宋体"/>
          <w:color w:val="000000"/>
          <w:sz w:val="24"/>
          <w:highlight w:val="none"/>
        </w:rPr>
      </w:pPr>
      <w:r>
        <w:rPr>
          <w:rFonts w:hint="eastAsia" w:ascii="宋体" w:hAnsi="宋体" w:eastAsia="宋体" w:cs="宋体"/>
          <w:sz w:val="24"/>
          <w:highlight w:val="none"/>
        </w:rPr>
        <w:t>一、项目名称：</w:t>
      </w:r>
      <w:r>
        <w:rPr>
          <w:rFonts w:hint="eastAsia" w:ascii="宋体" w:hAnsi="宋体" w:eastAsia="宋体" w:cs="宋体"/>
          <w:sz w:val="24"/>
          <w:szCs w:val="24"/>
          <w:u w:val="single"/>
        </w:rPr>
        <w:t>济南成型厂新增3930缸盖大冲击力气锤项目</w:t>
      </w:r>
      <w:r>
        <w:rPr>
          <w:rFonts w:hint="eastAsia" w:ascii="宋体" w:hAnsi="宋体" w:eastAsia="宋体" w:cs="宋体"/>
          <w:color w:val="000000"/>
          <w:sz w:val="24"/>
          <w:highlight w:val="none"/>
        </w:rPr>
        <w:t>。</w:t>
      </w:r>
    </w:p>
    <w:p w14:paraId="26B0C0EA">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lang w:val="en-US" w:eastAsia="zh-CN"/>
        </w:rPr>
        <w:t>中国重汽济南动力有限公司</w:t>
      </w:r>
      <w:r>
        <w:rPr>
          <w:rFonts w:hint="eastAsia" w:ascii="宋体" w:hAnsi="宋体" w:eastAsia="宋体" w:cs="宋体"/>
          <w:color w:val="000000"/>
          <w:sz w:val="24"/>
        </w:rPr>
        <w:t>济南成型厂</w:t>
      </w:r>
      <w:r>
        <w:rPr>
          <w:rFonts w:hint="eastAsia" w:ascii="宋体" w:hAnsi="宋体" w:eastAsia="宋体" w:cs="宋体"/>
          <w:color w:val="000000"/>
          <w:sz w:val="24"/>
          <w:highlight w:val="none"/>
        </w:rPr>
        <w:t>。</w:t>
      </w:r>
    </w:p>
    <w:p w14:paraId="47FE9E27">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lang w:val="en-US" w:eastAsia="zh-CN"/>
        </w:rPr>
        <w:t>中国重汽济南动力有限公司</w:t>
      </w:r>
      <w:r>
        <w:rPr>
          <w:rFonts w:hint="eastAsia" w:ascii="宋体" w:hAnsi="宋体" w:eastAsia="宋体" w:cs="宋体"/>
          <w:color w:val="000000"/>
          <w:sz w:val="24"/>
        </w:rPr>
        <w:t>济南成型厂</w:t>
      </w:r>
      <w:r>
        <w:rPr>
          <w:rFonts w:hint="eastAsia" w:ascii="宋体" w:hAnsi="宋体" w:eastAsia="宋体" w:cs="宋体"/>
          <w:color w:val="000000"/>
          <w:sz w:val="24"/>
          <w:highlight w:val="none"/>
        </w:rPr>
        <w:t>。</w:t>
      </w:r>
    </w:p>
    <w:p w14:paraId="413C55C4">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w:t>
      </w:r>
      <w:r>
        <w:rPr>
          <w:rFonts w:hint="eastAsia" w:ascii="宋体" w:hAnsi="宋体" w:eastAsia="宋体" w:cs="宋体"/>
          <w:bCs/>
          <w:sz w:val="24"/>
          <w:highlight w:val="none"/>
          <w:lang w:val="en-US" w:eastAsia="zh-CN"/>
        </w:rPr>
        <w:t>7200</w:t>
      </w:r>
      <w:r>
        <w:rPr>
          <w:rFonts w:hint="eastAsia" w:ascii="宋体" w:hAnsi="宋体" w:eastAsia="宋体" w:cs="宋体"/>
          <w:bCs/>
          <w:sz w:val="24"/>
          <w:highlight w:val="none"/>
        </w:rPr>
        <w:t>小时。</w:t>
      </w:r>
    </w:p>
    <w:p w14:paraId="3A09B465">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14:paraId="276B44AC">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5.1.海拔高度：1000m以下。</w:t>
      </w:r>
    </w:p>
    <w:p w14:paraId="53ADDAA2">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14:paraId="5FCE0DA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14:paraId="3BFA1265">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14:paraId="3FB22DC3">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14:paraId="1C744A8F">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14:paraId="3DB48FF1">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14:paraId="5A7B100F">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14:paraId="51FB1551">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14:paraId="37E21DE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14:paraId="535C9051">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14:paraId="243C4C00">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w:t>
      </w:r>
      <w:r>
        <w:rPr>
          <w:rFonts w:hint="eastAsia" w:ascii="宋体" w:hAnsi="宋体" w:eastAsia="宋体" w:cs="宋体"/>
          <w:bCs/>
          <w:sz w:val="24"/>
          <w:highlight w:val="none"/>
          <w:lang w:val="en-US" w:eastAsia="zh-CN"/>
        </w:rPr>
        <w:t>6</w:t>
      </w:r>
      <w:r>
        <w:rPr>
          <w:rFonts w:hint="eastAsia" w:ascii="宋体" w:hAnsi="宋体" w:eastAsia="宋体" w:cs="宋体"/>
          <w:bCs/>
          <w:sz w:val="24"/>
          <w:highlight w:val="none"/>
        </w:rPr>
        <w:t>MPa。</w:t>
      </w:r>
    </w:p>
    <w:p w14:paraId="0F0A6341">
      <w:pPr>
        <w:bidi w:val="0"/>
        <w:rPr>
          <w:rFonts w:hint="eastAsia"/>
        </w:rPr>
      </w:pPr>
    </w:p>
    <w:p w14:paraId="6F1E9CEB">
      <w:pPr>
        <w:bidi w:val="0"/>
        <w:rPr>
          <w:rFonts w:hint="eastAsia"/>
        </w:rPr>
      </w:pPr>
    </w:p>
    <w:p w14:paraId="1B99C6A2">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0E18B1EB">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cs="宋体"/>
          <w:b w:val="0"/>
          <w:bCs/>
          <w:sz w:val="24"/>
          <w:szCs w:val="24"/>
          <w:u w:val="single"/>
          <w:lang w:val="en-US" w:eastAsia="zh-CN"/>
        </w:rPr>
        <w:t>气</w:t>
      </w:r>
      <w:r>
        <w:rPr>
          <w:rFonts w:hint="eastAsia" w:ascii="宋体" w:hAnsi="宋体" w:eastAsia="宋体" w:cs="宋体"/>
          <w:bCs/>
          <w:sz w:val="24"/>
          <w:szCs w:val="24"/>
          <w:highlight w:val="none"/>
          <w:u w:val="single"/>
          <w:lang w:val="en-US" w:eastAsia="zh-CN"/>
        </w:rPr>
        <w:t>锤</w:t>
      </w:r>
      <w:r>
        <w:rPr>
          <w:rFonts w:hint="eastAsia" w:ascii="宋体" w:hAnsi="宋体" w:eastAsia="宋体" w:cs="宋体"/>
          <w:b w:val="0"/>
          <w:bCs w:val="0"/>
          <w:sz w:val="24"/>
          <w:szCs w:val="24"/>
          <w:highlight w:val="none"/>
          <w:u w:val="single"/>
          <w:lang w:eastAsia="zh-CN"/>
        </w:rPr>
        <w:t>（</w:t>
      </w:r>
      <w:r>
        <w:rPr>
          <w:rFonts w:hint="eastAsia" w:ascii="宋体" w:hAnsi="宋体" w:eastAsia="宋体" w:cs="宋体"/>
          <w:sz w:val="24"/>
          <w:szCs w:val="24"/>
        </w:rPr>
        <w:t>详见下</w:t>
      </w:r>
      <w:bookmarkStart w:id="71" w:name="_GoBack"/>
      <w:bookmarkEnd w:id="71"/>
      <w:r>
        <w:rPr>
          <w:rFonts w:hint="eastAsia" w:ascii="宋体" w:hAnsi="宋体" w:eastAsia="宋体" w:cs="宋体"/>
          <w:sz w:val="24"/>
          <w:szCs w:val="24"/>
        </w:rPr>
        <w:t>表）</w:t>
      </w:r>
    </w:p>
    <w:p w14:paraId="697C54C6">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eastAsia="宋体" w:cs="宋体"/>
          <w:sz w:val="24"/>
          <w:szCs w:val="24"/>
          <w:u w:val="single"/>
          <w:shd w:val="pct10" w:color="auto" w:fill="FFFFFF"/>
          <w:lang w:val="en-US" w:eastAsia="zh-CN"/>
        </w:rPr>
        <w:t>台</w:t>
      </w:r>
      <w:r>
        <w:rPr>
          <w:rFonts w:hint="eastAsia" w:ascii="宋体" w:hAnsi="宋体" w:eastAsia="宋体" w:cs="宋体"/>
          <w:sz w:val="24"/>
          <w:szCs w:val="24"/>
        </w:rPr>
        <w:t>（详见下表）</w:t>
      </w:r>
    </w:p>
    <w:p w14:paraId="2E2D4099">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60CCCBAB">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9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832"/>
        <w:gridCol w:w="2730"/>
        <w:gridCol w:w="669"/>
        <w:gridCol w:w="770"/>
        <w:gridCol w:w="1399"/>
        <w:gridCol w:w="1682"/>
      </w:tblGrid>
      <w:tr w14:paraId="68F7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90F3AF9">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832" w:type="dxa"/>
            <w:vAlign w:val="center"/>
          </w:tcPr>
          <w:p w14:paraId="68F1567A">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名称</w:t>
            </w:r>
          </w:p>
        </w:tc>
        <w:tc>
          <w:tcPr>
            <w:tcW w:w="2730" w:type="dxa"/>
            <w:vAlign w:val="center"/>
          </w:tcPr>
          <w:p w14:paraId="2FD4C97F">
            <w:pPr>
              <w:spacing w:line="560" w:lineRule="exact"/>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型号规格</w:t>
            </w:r>
          </w:p>
        </w:tc>
        <w:tc>
          <w:tcPr>
            <w:tcW w:w="669" w:type="dxa"/>
            <w:vAlign w:val="center"/>
          </w:tcPr>
          <w:p w14:paraId="6F79A450">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w:t>
            </w:r>
          </w:p>
        </w:tc>
        <w:tc>
          <w:tcPr>
            <w:tcW w:w="770" w:type="dxa"/>
            <w:vAlign w:val="center"/>
          </w:tcPr>
          <w:p w14:paraId="3D5ED0DC">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1399" w:type="dxa"/>
            <w:vAlign w:val="center"/>
          </w:tcPr>
          <w:p w14:paraId="1C394B48">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安装地点</w:t>
            </w:r>
          </w:p>
        </w:tc>
        <w:tc>
          <w:tcPr>
            <w:tcW w:w="1682" w:type="dxa"/>
            <w:vAlign w:val="center"/>
          </w:tcPr>
          <w:p w14:paraId="352BFBD6">
            <w:pPr>
              <w:spacing w:line="5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供货方式</w:t>
            </w:r>
          </w:p>
        </w:tc>
      </w:tr>
      <w:tr w14:paraId="3E78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44BF045D">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832" w:type="dxa"/>
            <w:vAlign w:val="center"/>
          </w:tcPr>
          <w:p w14:paraId="17192FA7">
            <w:pPr>
              <w:spacing w:line="56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气锤</w:t>
            </w:r>
          </w:p>
        </w:tc>
        <w:tc>
          <w:tcPr>
            <w:tcW w:w="2730" w:type="dxa"/>
            <w:vAlign w:val="center"/>
          </w:tcPr>
          <w:p w14:paraId="5CB85F0B">
            <w:pPr>
              <w:spacing w:line="5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工作压力0.5-0.6 MPa；气锤活塞杆有效行程≥60 mm，单次冲击能量≥1750焦/次，速率≥12次/min，破断蠕铁截面积直径≥φ55mm。气锤分离浇道节拍：≤20秒/箱。</w:t>
            </w:r>
          </w:p>
          <w:p w14:paraId="380548D5">
            <w:pPr>
              <w:spacing w:line="560" w:lineRule="exact"/>
              <w:jc w:val="center"/>
              <w:rPr>
                <w:rFonts w:hint="eastAsia" w:ascii="宋体" w:hAnsi="宋体" w:eastAsia="宋体" w:cs="宋体"/>
                <w:color w:val="auto"/>
                <w:sz w:val="24"/>
                <w:szCs w:val="24"/>
                <w:highlight w:val="none"/>
              </w:rPr>
            </w:pPr>
          </w:p>
        </w:tc>
        <w:tc>
          <w:tcPr>
            <w:tcW w:w="669" w:type="dxa"/>
            <w:vAlign w:val="center"/>
          </w:tcPr>
          <w:p w14:paraId="53377D45">
            <w:pPr>
              <w:spacing w:line="5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套</w:t>
            </w:r>
          </w:p>
        </w:tc>
        <w:tc>
          <w:tcPr>
            <w:tcW w:w="770" w:type="dxa"/>
            <w:vAlign w:val="center"/>
          </w:tcPr>
          <w:p w14:paraId="1787918F">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99" w:type="dxa"/>
            <w:vAlign w:val="center"/>
          </w:tcPr>
          <w:p w14:paraId="7D564F37">
            <w:pPr>
              <w:spacing w:line="5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000000"/>
                <w:sz w:val="24"/>
                <w:lang w:val="en-US" w:eastAsia="zh-CN"/>
              </w:rPr>
              <w:t>中国重汽济南动力有限公司</w:t>
            </w:r>
            <w:r>
              <w:rPr>
                <w:rFonts w:hint="eastAsia" w:ascii="宋体" w:hAnsi="宋体" w:eastAsia="宋体" w:cs="宋体"/>
                <w:color w:val="000000"/>
                <w:sz w:val="24"/>
              </w:rPr>
              <w:t>济南成型厂</w:t>
            </w:r>
          </w:p>
        </w:tc>
        <w:tc>
          <w:tcPr>
            <w:tcW w:w="1682" w:type="dxa"/>
            <w:vAlign w:val="center"/>
          </w:tcPr>
          <w:p w14:paraId="2068DCCC">
            <w:pPr>
              <w:spacing w:line="56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交钥匙</w:t>
            </w:r>
          </w:p>
        </w:tc>
      </w:tr>
    </w:tbl>
    <w:p w14:paraId="32182A45">
      <w:pPr>
        <w:spacing w:line="360" w:lineRule="auto"/>
        <w:ind w:firstLine="480" w:firstLineChars="200"/>
        <w:rPr>
          <w:rFonts w:hint="eastAsia" w:ascii="宋体" w:hAnsi="宋体" w:eastAsia="宋体" w:cs="宋体"/>
          <w:bCs/>
          <w:sz w:val="24"/>
          <w:szCs w:val="24"/>
        </w:rPr>
      </w:pPr>
    </w:p>
    <w:p w14:paraId="75537767">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8DB101E">
      <w:pPr>
        <w:numPr>
          <w:ilvl w:val="0"/>
          <w:numId w:val="9"/>
        </w:numPr>
        <w:spacing w:line="360" w:lineRule="auto"/>
        <w:ind w:left="150" w:leftChars="0" w:firstLine="480" w:firstLineChars="0"/>
        <w:rPr>
          <w:szCs w:val="21"/>
        </w:rPr>
      </w:pPr>
      <w:r>
        <w:rPr>
          <w:rFonts w:hint="eastAsia" w:ascii="宋体" w:hAnsi="宋体" w:eastAsia="宋体" w:cs="宋体"/>
          <w:bCs/>
          <w:sz w:val="24"/>
          <w:szCs w:val="24"/>
        </w:rPr>
        <w:t>本表“供货方式”指：交钥匙方式——包括制造、运输、定点卸货、安装、调试</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相关设备线路，特种设备登记检验等</w:t>
      </w:r>
      <w:r>
        <w:rPr>
          <w:rFonts w:hint="eastAsia" w:ascii="宋体" w:hAnsi="宋体" w:eastAsia="宋体" w:cs="宋体"/>
          <w:bCs/>
          <w:sz w:val="24"/>
          <w:szCs w:val="24"/>
        </w:rPr>
        <w:t>。</w:t>
      </w:r>
    </w:p>
    <w:p w14:paraId="0F9871EE">
      <w:pPr>
        <w:pStyle w:val="24"/>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p w14:paraId="6FE0539A">
      <w:pPr>
        <w:pStyle w:val="24"/>
        <w:rPr>
          <w:rFonts w:hAnsi="宋体" w:eastAsia="宋体" w:cs="宋体"/>
          <w:bCs/>
          <w:sz w:val="24"/>
          <w:highlight w:val="yellow"/>
        </w:rPr>
      </w:pPr>
    </w:p>
    <w:tbl>
      <w:tblPr>
        <w:tblStyle w:val="4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065"/>
        <w:gridCol w:w="2172"/>
      </w:tblGrid>
      <w:tr w14:paraId="77BC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1B739F1D">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序号</w:t>
            </w:r>
          </w:p>
        </w:tc>
        <w:tc>
          <w:tcPr>
            <w:tcW w:w="2835" w:type="dxa"/>
            <w:shd w:val="clear" w:color="auto" w:fill="auto"/>
          </w:tcPr>
          <w:p w14:paraId="3C9A567F">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器件名称</w:t>
            </w:r>
          </w:p>
        </w:tc>
        <w:tc>
          <w:tcPr>
            <w:tcW w:w="3065" w:type="dxa"/>
            <w:shd w:val="clear" w:color="auto" w:fill="auto"/>
          </w:tcPr>
          <w:p w14:paraId="305AA6AA">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品牌</w:t>
            </w:r>
          </w:p>
        </w:tc>
        <w:tc>
          <w:tcPr>
            <w:tcW w:w="2172" w:type="dxa"/>
            <w:shd w:val="clear" w:color="auto" w:fill="auto"/>
          </w:tcPr>
          <w:p w14:paraId="0D3BCB67">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w:t>
            </w:r>
          </w:p>
        </w:tc>
      </w:tr>
      <w:tr w14:paraId="189E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center"/>
          </w:tcPr>
          <w:p w14:paraId="14B9458C">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auto"/>
                <w:sz w:val="24"/>
                <w:szCs w:val="24"/>
                <w:lang w:val="en-US" w:eastAsia="zh-CN"/>
              </w:rPr>
              <w:t>1</w:t>
            </w:r>
          </w:p>
        </w:tc>
        <w:tc>
          <w:tcPr>
            <w:tcW w:w="2835" w:type="dxa"/>
            <w:shd w:val="clear" w:color="auto" w:fill="auto"/>
            <w:vAlign w:val="center"/>
          </w:tcPr>
          <w:p w14:paraId="3EA7F895">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锤头</w:t>
            </w:r>
          </w:p>
        </w:tc>
        <w:tc>
          <w:tcPr>
            <w:tcW w:w="3065" w:type="dxa"/>
            <w:shd w:val="clear" w:color="auto" w:fill="auto"/>
            <w:vAlign w:val="center"/>
          </w:tcPr>
          <w:p w14:paraId="0B381BA7">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合金钢材料锻造 再加工</w:t>
            </w:r>
          </w:p>
        </w:tc>
        <w:tc>
          <w:tcPr>
            <w:tcW w:w="2172" w:type="dxa"/>
            <w:shd w:val="clear" w:color="auto" w:fill="auto"/>
            <w:vAlign w:val="center"/>
          </w:tcPr>
          <w:p w14:paraId="2B1C4C91">
            <w:pPr>
              <w:spacing w:line="560" w:lineRule="exact"/>
              <w:jc w:val="center"/>
              <w:rPr>
                <w:rFonts w:hint="default" w:ascii="宋体" w:hAnsi="宋体" w:eastAsia="宋体" w:cs="宋体"/>
                <w:color w:val="auto"/>
                <w:sz w:val="24"/>
                <w:szCs w:val="24"/>
                <w:lang w:val="en-US" w:eastAsia="zh-CN"/>
              </w:rPr>
            </w:pPr>
          </w:p>
        </w:tc>
      </w:tr>
      <w:tr w14:paraId="1F77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center"/>
          </w:tcPr>
          <w:p w14:paraId="1427A7E7">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auto"/>
                <w:sz w:val="24"/>
                <w:szCs w:val="24"/>
                <w:lang w:val="en-US" w:eastAsia="zh-CN"/>
              </w:rPr>
              <w:t>2</w:t>
            </w:r>
          </w:p>
        </w:tc>
        <w:tc>
          <w:tcPr>
            <w:tcW w:w="2835" w:type="dxa"/>
            <w:shd w:val="clear" w:color="auto" w:fill="auto"/>
            <w:vAlign w:val="center"/>
          </w:tcPr>
          <w:p w14:paraId="423478B8">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缩紧单元</w:t>
            </w:r>
          </w:p>
        </w:tc>
        <w:tc>
          <w:tcPr>
            <w:tcW w:w="3065" w:type="dxa"/>
            <w:shd w:val="clear" w:color="auto" w:fill="auto"/>
            <w:vAlign w:val="center"/>
          </w:tcPr>
          <w:p w14:paraId="036459D8">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合金钢材料锻造 再加工</w:t>
            </w:r>
          </w:p>
        </w:tc>
        <w:tc>
          <w:tcPr>
            <w:tcW w:w="2172" w:type="dxa"/>
            <w:shd w:val="clear" w:color="auto" w:fill="auto"/>
            <w:vAlign w:val="center"/>
          </w:tcPr>
          <w:p w14:paraId="334BD10A">
            <w:pPr>
              <w:spacing w:line="560" w:lineRule="exact"/>
              <w:jc w:val="center"/>
              <w:rPr>
                <w:rFonts w:hint="eastAsia" w:ascii="宋体" w:hAnsi="宋体" w:eastAsia="宋体" w:cs="宋体"/>
                <w:color w:val="auto"/>
                <w:sz w:val="24"/>
                <w:szCs w:val="24"/>
                <w:lang w:val="en-US" w:eastAsia="zh-CN"/>
              </w:rPr>
            </w:pPr>
          </w:p>
        </w:tc>
      </w:tr>
      <w:tr w14:paraId="7871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center"/>
          </w:tcPr>
          <w:p w14:paraId="1E718323">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2835" w:type="dxa"/>
            <w:shd w:val="clear" w:color="auto" w:fill="auto"/>
            <w:vAlign w:val="center"/>
          </w:tcPr>
          <w:p w14:paraId="75201F27">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锤头连接法兰盘</w:t>
            </w:r>
          </w:p>
        </w:tc>
        <w:tc>
          <w:tcPr>
            <w:tcW w:w="3065" w:type="dxa"/>
            <w:shd w:val="clear" w:color="auto" w:fill="auto"/>
            <w:vAlign w:val="center"/>
          </w:tcPr>
          <w:p w14:paraId="43E27676">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合金钢材料锻造 再加工</w:t>
            </w:r>
          </w:p>
        </w:tc>
        <w:tc>
          <w:tcPr>
            <w:tcW w:w="2172" w:type="dxa"/>
            <w:shd w:val="clear" w:color="auto" w:fill="auto"/>
            <w:vAlign w:val="center"/>
          </w:tcPr>
          <w:p w14:paraId="2EBBCBD2">
            <w:pPr>
              <w:spacing w:line="560" w:lineRule="exact"/>
              <w:jc w:val="center"/>
              <w:rPr>
                <w:rFonts w:hint="eastAsia" w:ascii="宋体" w:hAnsi="宋体" w:eastAsia="宋体" w:cs="宋体"/>
                <w:color w:val="auto"/>
                <w:sz w:val="24"/>
                <w:szCs w:val="24"/>
                <w:lang w:val="en-US" w:eastAsia="zh-CN"/>
              </w:rPr>
            </w:pPr>
          </w:p>
        </w:tc>
      </w:tr>
      <w:tr w14:paraId="07CE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88" w:type="dxa"/>
            <w:shd w:val="clear" w:color="auto" w:fill="auto"/>
            <w:vAlign w:val="center"/>
          </w:tcPr>
          <w:p w14:paraId="10D38223">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2835" w:type="dxa"/>
            <w:shd w:val="clear" w:color="auto" w:fill="auto"/>
            <w:vAlign w:val="center"/>
          </w:tcPr>
          <w:p w14:paraId="0CA583C3">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紧固螺丝</w:t>
            </w:r>
          </w:p>
        </w:tc>
        <w:tc>
          <w:tcPr>
            <w:tcW w:w="3065" w:type="dxa"/>
            <w:shd w:val="clear" w:color="auto" w:fill="auto"/>
            <w:vAlign w:val="center"/>
          </w:tcPr>
          <w:p w14:paraId="55D0470E">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国产/进口</w:t>
            </w:r>
          </w:p>
        </w:tc>
        <w:tc>
          <w:tcPr>
            <w:tcW w:w="2172" w:type="dxa"/>
            <w:shd w:val="clear" w:color="auto" w:fill="auto"/>
            <w:vAlign w:val="center"/>
          </w:tcPr>
          <w:p w14:paraId="04A3B1B5">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12.9级</w:t>
            </w:r>
          </w:p>
        </w:tc>
      </w:tr>
      <w:tr w14:paraId="6FBA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88" w:type="dxa"/>
            <w:shd w:val="clear" w:color="auto" w:fill="auto"/>
            <w:vAlign w:val="center"/>
          </w:tcPr>
          <w:p w14:paraId="411D3601">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2835" w:type="dxa"/>
            <w:shd w:val="clear" w:color="auto" w:fill="auto"/>
            <w:vAlign w:val="center"/>
          </w:tcPr>
          <w:p w14:paraId="27E3E852">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回弹装置</w:t>
            </w:r>
          </w:p>
        </w:tc>
        <w:tc>
          <w:tcPr>
            <w:tcW w:w="3065" w:type="dxa"/>
            <w:shd w:val="clear" w:color="auto" w:fill="auto"/>
            <w:vAlign w:val="center"/>
          </w:tcPr>
          <w:p w14:paraId="357C3E4F">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进口</w:t>
            </w:r>
          </w:p>
        </w:tc>
        <w:tc>
          <w:tcPr>
            <w:tcW w:w="2172" w:type="dxa"/>
            <w:shd w:val="clear" w:color="auto" w:fill="auto"/>
            <w:vAlign w:val="center"/>
          </w:tcPr>
          <w:p w14:paraId="5BC3AC8C">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材质：合金钢弹簧</w:t>
            </w:r>
          </w:p>
        </w:tc>
      </w:tr>
      <w:tr w14:paraId="73C0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center"/>
          </w:tcPr>
          <w:p w14:paraId="2ED9AA4C">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2835" w:type="dxa"/>
            <w:shd w:val="clear" w:color="auto" w:fill="auto"/>
            <w:vAlign w:val="center"/>
          </w:tcPr>
          <w:p w14:paraId="584F9188">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活塞装置</w:t>
            </w:r>
          </w:p>
        </w:tc>
        <w:tc>
          <w:tcPr>
            <w:tcW w:w="3065" w:type="dxa"/>
            <w:shd w:val="clear" w:color="auto" w:fill="auto"/>
            <w:vAlign w:val="center"/>
          </w:tcPr>
          <w:p w14:paraId="66CE2098">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合金钢材料锻造 再加工</w:t>
            </w:r>
          </w:p>
        </w:tc>
        <w:tc>
          <w:tcPr>
            <w:tcW w:w="2172" w:type="dxa"/>
            <w:shd w:val="clear" w:color="auto" w:fill="auto"/>
            <w:vAlign w:val="center"/>
          </w:tcPr>
          <w:p w14:paraId="5141C1B7">
            <w:pPr>
              <w:spacing w:line="560" w:lineRule="exact"/>
              <w:jc w:val="center"/>
              <w:rPr>
                <w:rFonts w:hint="eastAsia" w:ascii="宋体" w:hAnsi="宋体" w:eastAsia="宋体" w:cs="宋体"/>
                <w:color w:val="auto"/>
                <w:sz w:val="24"/>
                <w:szCs w:val="24"/>
                <w:lang w:val="en-US" w:eastAsia="zh-CN"/>
              </w:rPr>
            </w:pPr>
          </w:p>
        </w:tc>
      </w:tr>
      <w:tr w14:paraId="1433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88" w:type="dxa"/>
            <w:shd w:val="clear" w:color="auto" w:fill="auto"/>
            <w:vAlign w:val="center"/>
          </w:tcPr>
          <w:p w14:paraId="036D07EA">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2835" w:type="dxa"/>
            <w:shd w:val="clear" w:color="auto" w:fill="auto"/>
            <w:vAlign w:val="center"/>
          </w:tcPr>
          <w:p w14:paraId="0537E670">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顶出装置</w:t>
            </w:r>
          </w:p>
        </w:tc>
        <w:tc>
          <w:tcPr>
            <w:tcW w:w="3065" w:type="dxa"/>
            <w:shd w:val="clear" w:color="auto" w:fill="auto"/>
            <w:vAlign w:val="center"/>
          </w:tcPr>
          <w:p w14:paraId="40693EB6">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合金钢材料锻造 再加工</w:t>
            </w:r>
          </w:p>
        </w:tc>
        <w:tc>
          <w:tcPr>
            <w:tcW w:w="2172" w:type="dxa"/>
            <w:shd w:val="clear" w:color="auto" w:fill="auto"/>
            <w:vAlign w:val="center"/>
          </w:tcPr>
          <w:p w14:paraId="31EF605A">
            <w:pPr>
              <w:spacing w:line="420" w:lineRule="exact"/>
              <w:jc w:val="center"/>
              <w:rPr>
                <w:kern w:val="0"/>
                <w:szCs w:val="21"/>
                <w:highlight w:val="none"/>
              </w:rPr>
            </w:pPr>
          </w:p>
        </w:tc>
      </w:tr>
      <w:tr w14:paraId="76ED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88" w:type="dxa"/>
            <w:shd w:val="clear" w:color="auto" w:fill="auto"/>
            <w:vAlign w:val="center"/>
          </w:tcPr>
          <w:p w14:paraId="1779BF94">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2835" w:type="dxa"/>
            <w:shd w:val="clear" w:color="auto" w:fill="auto"/>
            <w:vAlign w:val="center"/>
          </w:tcPr>
          <w:p w14:paraId="3406A639">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气阀</w:t>
            </w:r>
          </w:p>
        </w:tc>
        <w:tc>
          <w:tcPr>
            <w:tcW w:w="3065" w:type="dxa"/>
            <w:shd w:val="clear" w:color="auto" w:fill="auto"/>
            <w:vAlign w:val="center"/>
          </w:tcPr>
          <w:p w14:paraId="0CDA1004">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诺冠/SMC</w:t>
            </w:r>
          </w:p>
        </w:tc>
        <w:tc>
          <w:tcPr>
            <w:tcW w:w="2172" w:type="dxa"/>
            <w:shd w:val="clear" w:color="auto" w:fill="auto"/>
            <w:vAlign w:val="center"/>
          </w:tcPr>
          <w:p w14:paraId="14C2DA00">
            <w:pPr>
              <w:spacing w:line="420" w:lineRule="exact"/>
              <w:jc w:val="center"/>
              <w:rPr>
                <w:kern w:val="0"/>
                <w:szCs w:val="21"/>
                <w:highlight w:val="none"/>
              </w:rPr>
            </w:pPr>
          </w:p>
        </w:tc>
      </w:tr>
      <w:tr w14:paraId="3CF8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88" w:type="dxa"/>
            <w:shd w:val="clear" w:color="auto" w:fill="auto"/>
            <w:vAlign w:val="center"/>
          </w:tcPr>
          <w:p w14:paraId="6337DFE3">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auto"/>
                <w:sz w:val="24"/>
                <w:szCs w:val="24"/>
                <w:lang w:val="en-US" w:eastAsia="zh-CN"/>
              </w:rPr>
              <w:t>9</w:t>
            </w:r>
          </w:p>
        </w:tc>
        <w:tc>
          <w:tcPr>
            <w:tcW w:w="2835" w:type="dxa"/>
            <w:shd w:val="clear" w:color="auto" w:fill="auto"/>
            <w:vAlign w:val="center"/>
          </w:tcPr>
          <w:p w14:paraId="3EC93603">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气管管路</w:t>
            </w:r>
          </w:p>
        </w:tc>
        <w:tc>
          <w:tcPr>
            <w:tcW w:w="3065" w:type="dxa"/>
            <w:shd w:val="clear" w:color="auto" w:fill="auto"/>
            <w:vAlign w:val="center"/>
          </w:tcPr>
          <w:p w14:paraId="0F10DB4B">
            <w:pPr>
              <w:widowControl/>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诺冠/SMC</w:t>
            </w:r>
          </w:p>
        </w:tc>
        <w:tc>
          <w:tcPr>
            <w:tcW w:w="2172" w:type="dxa"/>
            <w:shd w:val="clear" w:color="auto" w:fill="auto"/>
            <w:vAlign w:val="center"/>
          </w:tcPr>
          <w:p w14:paraId="00841729">
            <w:pPr>
              <w:spacing w:line="420" w:lineRule="exact"/>
              <w:jc w:val="center"/>
              <w:rPr>
                <w:kern w:val="0"/>
                <w:szCs w:val="21"/>
                <w:highlight w:val="none"/>
              </w:rPr>
            </w:pPr>
          </w:p>
        </w:tc>
      </w:tr>
    </w:tbl>
    <w:p w14:paraId="0F8A3976">
      <w:pPr>
        <w:widowControl w:val="0"/>
        <w:numPr>
          <w:ilvl w:val="0"/>
          <w:numId w:val="0"/>
        </w:numPr>
        <w:tabs>
          <w:tab w:val="left" w:pos="312"/>
        </w:tabs>
        <w:spacing w:line="360" w:lineRule="auto"/>
        <w:jc w:val="both"/>
        <w:rPr>
          <w:szCs w:val="21"/>
        </w:rPr>
      </w:pPr>
    </w:p>
    <w:p w14:paraId="706326D1">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132A422F">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3C49B1A1">
      <w:pPr>
        <w:widowControl/>
        <w:jc w:val="left"/>
      </w:pPr>
      <w:r>
        <w:br w:type="page"/>
      </w:r>
    </w:p>
    <w:p w14:paraId="345BD2A2">
      <w:pPr>
        <w:keepNext/>
        <w:keepLines/>
        <w:spacing w:before="120" w:after="120" w:line="480" w:lineRule="exact"/>
        <w:jc w:val="center"/>
        <w:outlineLvl w:val="1"/>
        <w:rPr>
          <w:rFonts w:ascii="宋体" w:hAnsi="Calibri" w:eastAsia="宋体" w:cs="Times New Roman"/>
          <w:bCs/>
          <w:kern w:val="44"/>
          <w:sz w:val="28"/>
          <w:szCs w:val="28"/>
        </w:rPr>
      </w:pPr>
      <w:bookmarkStart w:id="59"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59"/>
    </w:p>
    <w:p w14:paraId="32168906">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24E87B1C">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0415776C">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3876EAB0">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5295A4B5">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35A1B1EA">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18EFC50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10C247C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6E9CF689">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5FEF7BB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338BD362">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069C795A">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4FD170D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3A81EAD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1411677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5D819519">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w:t>
      </w:r>
      <w:r>
        <w:rPr>
          <w:rFonts w:hint="eastAsia" w:ascii="宋体" w:hAnsi="宋体" w:eastAsia="宋体" w:cs="Times New Roman"/>
          <w:sz w:val="24"/>
          <w:szCs w:val="24"/>
          <w:lang w:val="en-US" w:eastAsia="zh-CN"/>
        </w:rPr>
        <w:t>程序</w:t>
      </w:r>
      <w:r>
        <w:rPr>
          <w:rFonts w:hint="eastAsia" w:ascii="宋体" w:hAnsi="宋体" w:eastAsia="宋体" w:cs="Times New Roman"/>
          <w:sz w:val="24"/>
          <w:szCs w:val="24"/>
        </w:rPr>
        <w:t>图纸要求</w:t>
      </w:r>
    </w:p>
    <w:p w14:paraId="31B420FD">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14:paraId="395522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14:paraId="3281F7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14:paraId="7F9511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14:paraId="4B0F5D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14:paraId="07D206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14:paraId="4EB5BF1A">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14:paraId="6E57241C">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14:paraId="1258A3EF">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8.接口协议要求</w:t>
      </w:r>
    </w:p>
    <w:p w14:paraId="4425724E">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14:paraId="725063B5">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14:paraId="64E75DF3">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14:paraId="32F69B19">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14:paraId="6FF71B0C">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9.电机能效</w:t>
      </w:r>
    </w:p>
    <w:p w14:paraId="0399F727">
      <w:pPr>
        <w:spacing w:line="360" w:lineRule="auto"/>
        <w:ind w:firstLine="480" w:firstLineChars="200"/>
        <w:rPr>
          <w:rFonts w:hint="eastAsia" w:eastAsia="宋体" w:cs="宋体"/>
          <w:b/>
          <w:bCs w:val="0"/>
          <w:sz w:val="24"/>
          <w:szCs w:val="24"/>
          <w:highlight w:val="yellow"/>
        </w:rPr>
      </w:pPr>
      <w:r>
        <w:rPr>
          <w:rFonts w:hint="eastAsia" w:ascii="宋体" w:hAnsi="宋体" w:eastAsia="宋体" w:cs="Times New Roman"/>
          <w:sz w:val="24"/>
          <w:highlight w:val="none"/>
        </w:rPr>
        <w:t>关于投标方货物中所供电机：</w:t>
      </w:r>
      <w:r>
        <w:rPr>
          <w:rFonts w:ascii="宋体" w:hAnsi="宋体" w:eastAsia="宋体" w:cs="Times New Roman"/>
          <w:sz w:val="24"/>
          <w:highlight w:val="none"/>
        </w:rPr>
        <w:t>电机必须选用一级能效。空调必须选用一级能效</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变压器优先选用二级能效。</w:t>
      </w:r>
    </w:p>
    <w:p w14:paraId="3F770DF2">
      <w:pPr>
        <w:pStyle w:val="236"/>
        <w:numPr>
          <w:ilvl w:val="0"/>
          <w:numId w:val="10"/>
        </w:numPr>
        <w:spacing w:line="360" w:lineRule="auto"/>
        <w:ind w:firstLine="482" w:firstLineChars="200"/>
        <w:outlineLvl w:val="2"/>
        <w:rPr>
          <w:rFonts w:hint="eastAsia" w:ascii="仿宋_GB2312" w:hAnsi="仿宋_GB2312" w:eastAsia="仿宋_GB2312" w:cs="仿宋_GB2312"/>
          <w:b w:val="0"/>
          <w:bCs w:val="0"/>
          <w:sz w:val="32"/>
          <w:szCs w:val="32"/>
          <w:lang w:val="en-US" w:eastAsia="zh-CN"/>
        </w:rPr>
      </w:pPr>
      <w:r>
        <w:rPr>
          <w:rFonts w:hint="eastAsia" w:eastAsia="宋体" w:cs="宋体"/>
          <w:b/>
          <w:bCs w:val="0"/>
          <w:sz w:val="24"/>
          <w:szCs w:val="24"/>
          <w:highlight w:val="none"/>
        </w:rPr>
        <w:t>技术要求</w:t>
      </w:r>
      <w:bookmarkStart w:id="60" w:name="_Toc169605881"/>
    </w:p>
    <w:p w14:paraId="49EE62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1.新增1套气锤设备，具体要求如下：</w:t>
      </w:r>
    </w:p>
    <w:p w14:paraId="403AE6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1.1用于铸件清理部一清线敲击断开缸盖冒口及浇注系统；1个平衡器来匹配气锤使用，实现高低可调节，便于操作。</w:t>
      </w:r>
    </w:p>
    <w:p w14:paraId="5251BC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1.2气锤所需气源压力必须与现场匹配，工作压力0.5-0.6 MPa。</w:t>
      </w:r>
    </w:p>
    <w:p w14:paraId="2AD951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1.3气锤活塞杆有效行程≥60mm，单次冲击能量≥1750焦/次，速率≥12次/min，破断蠕铁截面积直径≥φ55mm。</w:t>
      </w:r>
    </w:p>
    <w:p w14:paraId="3E5C0D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1.4气锤及其所属附件需满足去浇注系统时的环境要求。</w:t>
      </w:r>
    </w:p>
    <w:p w14:paraId="39FB56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1.5气锤需有滑轮悬挂，保证操作者在使用时省力，滑轮悬挂链需做双保险，防止悬挂失效时对操作者造成伤害。</w:t>
      </w:r>
    </w:p>
    <w:p w14:paraId="47E92C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1.6气锤分离浇道节拍：≤20秒/箱。</w:t>
      </w:r>
    </w:p>
    <w:p w14:paraId="5060E1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Times New Roman"/>
          <w:sz w:val="24"/>
          <w:highlight w:val="none"/>
          <w:lang w:val="en-US" w:eastAsia="zh-CN"/>
        </w:rPr>
        <w:t>1.7气锤及其附件设备需满足气缸盖在分离浇注系统时的铸件温度及环境温度要求。</w:t>
      </w:r>
    </w:p>
    <w:p w14:paraId="15771772">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宋体"/>
          <w:b w:val="0"/>
          <w:bCs w:val="0"/>
          <w:color w:val="auto"/>
          <w:sz w:val="24"/>
          <w:szCs w:val="24"/>
          <w:highlight w:val="none"/>
          <w:lang w:val="en-US" w:eastAsia="zh-CN"/>
        </w:rPr>
        <w:t>1.8</w:t>
      </w:r>
      <w:r>
        <w:rPr>
          <w:rFonts w:hint="eastAsia" w:ascii="宋体" w:hAnsi="宋体" w:eastAsia="宋体" w:cs="Times New Roman"/>
          <w:color w:val="auto"/>
          <w:sz w:val="24"/>
          <w:highlight w:val="none"/>
          <w:lang w:val="en-US" w:eastAsia="zh-CN"/>
        </w:rPr>
        <w:t>缓冲防撞块设计</w:t>
      </w: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可以有效的保护锤头出击后的缓冲，防止设备空打时锤头出击时因惯性对前导向筒的破坏；</w:t>
      </w:r>
    </w:p>
    <w:p w14:paraId="0851ADF2">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1.9</w:t>
      </w:r>
      <w:r>
        <w:rPr>
          <w:rFonts w:hint="eastAsia" w:ascii="宋体" w:hAnsi="宋体" w:eastAsia="宋体" w:cs="Times New Roman"/>
          <w:color w:val="auto"/>
          <w:sz w:val="24"/>
          <w:highlight w:val="none"/>
        </w:rPr>
        <w:t>气</w:t>
      </w:r>
      <w:r>
        <w:rPr>
          <w:rFonts w:hint="eastAsia" w:ascii="宋体" w:hAnsi="宋体" w:eastAsia="宋体" w:cs="Times New Roman"/>
          <w:color w:val="auto"/>
          <w:sz w:val="24"/>
          <w:highlight w:val="none"/>
          <w:lang w:val="en-US" w:eastAsia="zh-CN"/>
        </w:rPr>
        <w:t>路</w:t>
      </w:r>
      <w:r>
        <w:rPr>
          <w:rFonts w:hint="eastAsia" w:ascii="宋体" w:hAnsi="宋体" w:eastAsia="宋体" w:cs="Times New Roman"/>
          <w:color w:val="auto"/>
          <w:sz w:val="24"/>
          <w:highlight w:val="none"/>
        </w:rPr>
        <w:t>控制系统：</w:t>
      </w:r>
    </w:p>
    <w:p w14:paraId="37FB09EE">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核心控制采用</w:t>
      </w:r>
      <w:r>
        <w:rPr>
          <w:rFonts w:hint="eastAsia" w:ascii="宋体" w:hAnsi="宋体" w:eastAsia="宋体" w:cs="Times New Roman"/>
          <w:color w:val="auto"/>
          <w:sz w:val="24"/>
          <w:highlight w:val="none"/>
          <w:lang w:val="en-US" w:eastAsia="zh-CN"/>
        </w:rPr>
        <w:t>三通式结构，管路配备气动三联件，左右手各有一只安全气阀，同步打开后气锤出击，在无意识触碰到单只按钮开关时，设备不工作，有效的防止意外的发生</w:t>
      </w:r>
      <w:r>
        <w:rPr>
          <w:rFonts w:hint="eastAsia" w:ascii="宋体" w:hAnsi="宋体" w:eastAsia="宋体" w:cs="Times New Roman"/>
          <w:color w:val="auto"/>
          <w:sz w:val="24"/>
          <w:highlight w:val="none"/>
        </w:rPr>
        <w:t>。</w:t>
      </w:r>
    </w:p>
    <w:p w14:paraId="230A4018">
      <w:pPr>
        <w:numPr>
          <w:ilvl w:val="0"/>
          <w:numId w:val="0"/>
        </w:numPr>
        <w:spacing w:line="240" w:lineRule="auto"/>
        <w:ind w:firstLine="480" w:firstLineChars="200"/>
        <w:rPr>
          <w:rFonts w:hint="default" w:ascii="宋体" w:hAnsi="宋体" w:eastAsia="宋体" w:cs="宋体"/>
          <w:b w:val="0"/>
          <w:bCs w:val="0"/>
          <w:color w:val="auto"/>
          <w:sz w:val="24"/>
          <w:szCs w:val="24"/>
          <w:highlight w:val="none"/>
          <w:lang w:val="en-US" w:eastAsia="zh-CN"/>
        </w:rPr>
      </w:pPr>
    </w:p>
    <w:p w14:paraId="37B3A27D">
      <w:pPr>
        <w:numPr>
          <w:ilvl w:val="0"/>
          <w:numId w:val="0"/>
        </w:numPr>
        <w:spacing w:line="24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2.参数表</w:t>
      </w:r>
    </w:p>
    <w:tbl>
      <w:tblPr>
        <w:tblStyle w:val="48"/>
        <w:tblW w:w="60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28" w:type="dxa"/>
          <w:bottom w:w="0" w:type="dxa"/>
          <w:right w:w="28" w:type="dxa"/>
        </w:tblCellMar>
      </w:tblPr>
      <w:tblGrid>
        <w:gridCol w:w="2784"/>
        <w:gridCol w:w="3291"/>
      </w:tblGrid>
      <w:tr w14:paraId="44488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87" w:hRule="atLeast"/>
          <w:jc w:val="center"/>
        </w:trPr>
        <w:tc>
          <w:tcPr>
            <w:tcW w:w="2784" w:type="dxa"/>
            <w:vAlign w:val="center"/>
          </w:tcPr>
          <w:p w14:paraId="0AAF3164">
            <w:pPr>
              <w:pStyle w:val="19"/>
              <w:spacing w:before="48" w:beforeLines="20" w:after="48" w:afterLines="2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主要技术参数</w:t>
            </w:r>
          </w:p>
        </w:tc>
        <w:tc>
          <w:tcPr>
            <w:tcW w:w="3291" w:type="dxa"/>
            <w:vAlign w:val="center"/>
          </w:tcPr>
          <w:p w14:paraId="3A39D78D">
            <w:pPr>
              <w:pStyle w:val="19"/>
              <w:spacing w:before="48" w:beforeLines="20" w:after="48" w:afterLines="2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气锤</w:t>
            </w:r>
          </w:p>
        </w:tc>
      </w:tr>
      <w:tr w14:paraId="20186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7F7C5D13">
            <w:pPr>
              <w:pStyle w:val="24"/>
              <w:spacing w:line="360" w:lineRule="exact"/>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气锤活塞杆有效行程</w:t>
            </w:r>
          </w:p>
        </w:tc>
        <w:tc>
          <w:tcPr>
            <w:tcW w:w="3291" w:type="dxa"/>
            <w:vAlign w:val="center"/>
          </w:tcPr>
          <w:p w14:paraId="547BF4D3">
            <w:pPr>
              <w:pStyle w:val="19"/>
              <w:spacing w:before="48" w:beforeLines="20" w:after="48" w:afterLine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≥60mm</w:t>
            </w:r>
          </w:p>
        </w:tc>
      </w:tr>
      <w:tr w14:paraId="15AF4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84" w:hRule="atLeast"/>
          <w:jc w:val="center"/>
        </w:trPr>
        <w:tc>
          <w:tcPr>
            <w:tcW w:w="2784" w:type="dxa"/>
            <w:vAlign w:val="center"/>
          </w:tcPr>
          <w:p w14:paraId="3B4085C5">
            <w:pPr>
              <w:pStyle w:val="24"/>
              <w:spacing w:line="360" w:lineRule="exact"/>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有效能量</w:t>
            </w:r>
          </w:p>
        </w:tc>
        <w:tc>
          <w:tcPr>
            <w:tcW w:w="3291" w:type="dxa"/>
            <w:vAlign w:val="center"/>
          </w:tcPr>
          <w:p w14:paraId="1BB48C7B">
            <w:pPr>
              <w:pStyle w:val="19"/>
              <w:spacing w:before="48" w:beforeLines="20" w:after="48" w:afterLines="2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≥1750J</w:t>
            </w:r>
          </w:p>
        </w:tc>
      </w:tr>
      <w:tr w14:paraId="341DF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641D5308">
            <w:pPr>
              <w:pStyle w:val="24"/>
              <w:spacing w:line="360" w:lineRule="exact"/>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工作效率</w:t>
            </w:r>
          </w:p>
        </w:tc>
        <w:tc>
          <w:tcPr>
            <w:tcW w:w="3291" w:type="dxa"/>
            <w:vAlign w:val="center"/>
          </w:tcPr>
          <w:p w14:paraId="21FF24E5">
            <w:pPr>
              <w:pStyle w:val="19"/>
              <w:spacing w:before="48" w:beforeLines="20" w:after="48" w:afterLine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≥12次/min</w:t>
            </w:r>
          </w:p>
        </w:tc>
      </w:tr>
      <w:tr w14:paraId="1DC85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51D52077">
            <w:pPr>
              <w:pStyle w:val="24"/>
              <w:spacing w:line="360" w:lineRule="exact"/>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工作压力</w:t>
            </w:r>
          </w:p>
        </w:tc>
        <w:tc>
          <w:tcPr>
            <w:tcW w:w="3291" w:type="dxa"/>
            <w:vAlign w:val="center"/>
          </w:tcPr>
          <w:p w14:paraId="205A0749">
            <w:pPr>
              <w:pStyle w:val="19"/>
              <w:spacing w:before="48" w:beforeLines="20" w:after="48" w:afterLine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0.5-0.6 MPa</w:t>
            </w:r>
          </w:p>
        </w:tc>
      </w:tr>
      <w:tr w14:paraId="5A2EF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27FBD0E7">
            <w:pPr>
              <w:pStyle w:val="24"/>
              <w:spacing w:line="360" w:lineRule="exact"/>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破断蠕铁截面积</w:t>
            </w:r>
          </w:p>
        </w:tc>
        <w:tc>
          <w:tcPr>
            <w:tcW w:w="3291" w:type="dxa"/>
            <w:vAlign w:val="center"/>
          </w:tcPr>
          <w:p w14:paraId="28C85302">
            <w:pPr>
              <w:pStyle w:val="19"/>
              <w:spacing w:before="48" w:beforeLines="20" w:after="48" w:afterLines="2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≥φ55mm</w:t>
            </w:r>
          </w:p>
        </w:tc>
      </w:tr>
      <w:tr w14:paraId="18566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08DA40E9">
            <w:pPr>
              <w:pStyle w:val="24"/>
              <w:spacing w:line="360" w:lineRule="exact"/>
              <w:jc w:val="center"/>
              <w:outlineLvl w:val="0"/>
              <w:rPr>
                <w:rFonts w:hint="default" w:ascii="宋体" w:hAnsi="宋体" w:eastAsia="宋体" w:cs="宋体"/>
                <w:color w:val="auto"/>
                <w:kern w:val="2"/>
                <w:sz w:val="24"/>
                <w:szCs w:val="24"/>
                <w:highlight w:val="none"/>
                <w:lang w:val="en-US" w:eastAsia="zh-CN" w:bidi="ar-SA"/>
              </w:rPr>
            </w:pPr>
            <w:r>
              <w:rPr>
                <w:rFonts w:hint="eastAsia" w:hAnsi="宋体" w:eastAsia="宋体" w:cs="宋体"/>
                <w:color w:val="auto"/>
                <w:kern w:val="2"/>
                <w:sz w:val="24"/>
                <w:szCs w:val="24"/>
                <w:highlight w:val="none"/>
                <w:lang w:val="en-US" w:eastAsia="zh-CN" w:bidi="ar-SA"/>
              </w:rPr>
              <w:t>连续作业稳定性</w:t>
            </w:r>
          </w:p>
        </w:tc>
        <w:tc>
          <w:tcPr>
            <w:tcW w:w="3291" w:type="dxa"/>
            <w:vAlign w:val="center"/>
          </w:tcPr>
          <w:p w14:paraId="6B7C695C">
            <w:pPr>
              <w:pStyle w:val="19"/>
              <w:spacing w:before="48" w:beforeLines="20" w:after="48" w:afterLines="2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＞5万次</w:t>
            </w:r>
          </w:p>
        </w:tc>
      </w:tr>
      <w:tr w14:paraId="324BB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jc w:val="center"/>
        </w:trPr>
        <w:tc>
          <w:tcPr>
            <w:tcW w:w="2784" w:type="dxa"/>
            <w:vAlign w:val="center"/>
          </w:tcPr>
          <w:p w14:paraId="7DE38460">
            <w:pPr>
              <w:pStyle w:val="24"/>
              <w:spacing w:line="360" w:lineRule="exact"/>
              <w:jc w:val="center"/>
              <w:outlineLvl w:val="0"/>
              <w:rPr>
                <w:rFonts w:hint="default" w:hAnsi="宋体" w:eastAsia="宋体" w:cs="宋体"/>
                <w:color w:val="auto"/>
                <w:kern w:val="2"/>
                <w:sz w:val="24"/>
                <w:szCs w:val="24"/>
                <w:highlight w:val="none"/>
                <w:lang w:val="en-US" w:eastAsia="zh-CN" w:bidi="ar-SA"/>
              </w:rPr>
            </w:pPr>
            <w:r>
              <w:rPr>
                <w:rFonts w:hint="eastAsia" w:hAnsi="宋体" w:eastAsia="宋体" w:cs="宋体"/>
                <w:color w:val="auto"/>
                <w:kern w:val="2"/>
                <w:sz w:val="24"/>
                <w:szCs w:val="24"/>
                <w:highlight w:val="none"/>
                <w:lang w:val="en-US" w:eastAsia="zh-CN" w:bidi="ar-SA"/>
              </w:rPr>
              <w:t>锤头使用寿命</w:t>
            </w:r>
          </w:p>
        </w:tc>
        <w:tc>
          <w:tcPr>
            <w:tcW w:w="3291" w:type="dxa"/>
            <w:vAlign w:val="center"/>
          </w:tcPr>
          <w:p w14:paraId="3F44D387">
            <w:pPr>
              <w:pStyle w:val="19"/>
              <w:spacing w:before="48" w:beforeLines="20" w:after="48" w:afterLines="2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＞5万次</w:t>
            </w:r>
          </w:p>
        </w:tc>
      </w:tr>
    </w:tbl>
    <w:p w14:paraId="7E742399">
      <w:pPr>
        <w:bidi w:val="0"/>
        <w:rPr>
          <w:rFonts w:hint="eastAsia"/>
          <w:lang w:val="en-US" w:eastAsia="zh-CN"/>
        </w:rPr>
      </w:pPr>
    </w:p>
    <w:p w14:paraId="6B1E51CB">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3.保养、维修、使用方便性要求：</w:t>
      </w:r>
      <w:r>
        <w:rPr>
          <w:rFonts w:hint="eastAsia" w:ascii="宋体" w:hAnsi="宋体" w:eastAsia="宋体" w:cs="Times New Roman"/>
          <w:color w:val="auto"/>
          <w:sz w:val="24"/>
          <w:highlight w:val="none"/>
          <w:lang w:val="zh-CN"/>
        </w:rPr>
        <w:t>设备应考虑方便日常维护需要；</w:t>
      </w:r>
      <w:r>
        <w:rPr>
          <w:rFonts w:hint="eastAsia" w:ascii="宋体" w:hAnsi="宋体" w:eastAsia="宋体" w:cs="Times New Roman"/>
          <w:color w:val="auto"/>
          <w:sz w:val="24"/>
          <w:highlight w:val="none"/>
          <w:lang w:val="en-US" w:eastAsia="zh-CN"/>
        </w:rPr>
        <w:t>设备内部有防锈、防尘设计。</w:t>
      </w:r>
    </w:p>
    <w:p w14:paraId="4F9CF114">
      <w:pPr>
        <w:spacing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lang w:val="zh-CN"/>
        </w:rPr>
        <w:t>设备应考虑方便日常维护需要。</w:t>
      </w:r>
    </w:p>
    <w:p w14:paraId="2E386911">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4.其他要求</w:t>
      </w:r>
    </w:p>
    <w:p w14:paraId="325C403F">
      <w:pPr>
        <w:spacing w:line="360" w:lineRule="auto"/>
        <w:ind w:firstLine="480" w:firstLineChars="200"/>
        <w:rPr>
          <w:rFonts w:hint="eastAsia" w:ascii="宋体" w:hAnsi="宋体" w:eastAsia="宋体" w:cs="Times New Roman"/>
          <w:sz w:val="24"/>
          <w:highlight w:val="none"/>
          <w:lang w:eastAsia="zh-CN"/>
        </w:rPr>
      </w:pPr>
      <w:r>
        <w:rPr>
          <w:rFonts w:hint="eastAsia" w:ascii="宋体" w:hAnsi="宋体" w:eastAsia="宋体" w:cs="Times New Roman"/>
          <w:sz w:val="24"/>
          <w:highlight w:val="none"/>
          <w:lang w:val="en-US" w:eastAsia="zh-CN"/>
        </w:rPr>
        <w:t>4.1</w:t>
      </w:r>
      <w:r>
        <w:rPr>
          <w:rFonts w:hint="eastAsia" w:ascii="宋体" w:hAnsi="宋体" w:eastAsia="宋体" w:cs="Times New Roman"/>
          <w:sz w:val="24"/>
          <w:highlight w:val="none"/>
          <w:lang w:eastAsia="zh-CN"/>
        </w:rPr>
        <w:t>投标方</w:t>
      </w:r>
      <w:r>
        <w:rPr>
          <w:rFonts w:hint="eastAsia" w:ascii="宋体" w:hAnsi="宋体" w:eastAsia="宋体" w:cs="Times New Roman"/>
          <w:sz w:val="24"/>
          <w:highlight w:val="none"/>
        </w:rPr>
        <w:t>应向</w:t>
      </w:r>
      <w:r>
        <w:rPr>
          <w:rFonts w:hint="eastAsia" w:ascii="宋体" w:hAnsi="宋体" w:eastAsia="宋体" w:cs="Times New Roman"/>
          <w:sz w:val="24"/>
          <w:highlight w:val="none"/>
          <w:lang w:val="en-US" w:eastAsia="zh-CN"/>
        </w:rPr>
        <w:t>招标方</w:t>
      </w:r>
      <w:r>
        <w:rPr>
          <w:rFonts w:hint="eastAsia" w:ascii="宋体" w:hAnsi="宋体" w:eastAsia="宋体" w:cs="Times New Roman"/>
          <w:sz w:val="24"/>
          <w:highlight w:val="none"/>
        </w:rPr>
        <w:t>提供设备制造进度计划表，当实际进度严重偏离计划时，应向</w:t>
      </w:r>
      <w:r>
        <w:rPr>
          <w:rFonts w:hint="eastAsia" w:ascii="宋体" w:hAnsi="宋体" w:eastAsia="宋体" w:cs="Times New Roman"/>
          <w:sz w:val="24"/>
          <w:highlight w:val="none"/>
          <w:lang w:val="en-US" w:eastAsia="zh-CN"/>
        </w:rPr>
        <w:t>招标方</w:t>
      </w:r>
      <w:r>
        <w:rPr>
          <w:rFonts w:hint="eastAsia" w:ascii="宋体" w:hAnsi="宋体" w:eastAsia="宋体" w:cs="Times New Roman"/>
          <w:sz w:val="24"/>
          <w:highlight w:val="none"/>
        </w:rPr>
        <w:t>说明</w:t>
      </w:r>
      <w:r>
        <w:rPr>
          <w:rFonts w:hint="eastAsia" w:ascii="宋体" w:hAnsi="宋体" w:eastAsia="宋体" w:cs="Times New Roman"/>
          <w:sz w:val="24"/>
          <w:highlight w:val="none"/>
          <w:lang w:eastAsia="zh-CN"/>
        </w:rPr>
        <w:t>。</w:t>
      </w:r>
    </w:p>
    <w:p w14:paraId="46789231">
      <w:pPr>
        <w:spacing w:line="360" w:lineRule="auto"/>
        <w:ind w:firstLine="480" w:firstLineChars="200"/>
        <w:rPr>
          <w:rFonts w:hint="default"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4.2 设备设计合理，制造精良，性能稳定可靠，且使用维修方便，造型美观。设备的结构应保证有足够的静态、动态、刚度和精度。</w:t>
      </w:r>
    </w:p>
    <w:p w14:paraId="7C3994E8">
      <w:pPr>
        <w:spacing w:line="360" w:lineRule="auto"/>
        <w:ind w:firstLine="480" w:firstLineChars="200"/>
        <w:rPr>
          <w:rFonts w:hint="eastAsia" w:ascii="宋体" w:hAnsi="宋体" w:eastAsia="宋体" w:cs="Times New Roman"/>
          <w:sz w:val="24"/>
          <w:highlight w:val="none"/>
          <w:lang w:val="en-US" w:eastAsia="zh-CN"/>
        </w:rPr>
      </w:pPr>
      <w:r>
        <w:rPr>
          <w:rFonts w:hint="eastAsia" w:ascii="宋体" w:hAnsi="宋体" w:eastAsia="宋体" w:cs="Times New Roman"/>
          <w:sz w:val="24"/>
          <w:highlight w:val="none"/>
          <w:lang w:val="en-US" w:eastAsia="zh-CN"/>
        </w:rPr>
        <w:t>4.3设备机身、气动管路、液压管路管路等颜色要求详见下表，漆面均匀无气泡、龟裂和其它缺陷,设备旋转零部件，如电机等需有旋转标识。</w:t>
      </w:r>
    </w:p>
    <w:p w14:paraId="7D24388C">
      <w:pPr>
        <w:spacing w:line="360" w:lineRule="auto"/>
        <w:ind w:firstLine="420" w:firstLineChars="200"/>
      </w:pPr>
      <w:r>
        <w:drawing>
          <wp:inline distT="0" distB="0" distL="114300" distR="114300">
            <wp:extent cx="5153025" cy="4162425"/>
            <wp:effectExtent l="0" t="0" r="952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7"/>
                    <a:stretch>
                      <a:fillRect/>
                    </a:stretch>
                  </pic:blipFill>
                  <pic:spPr>
                    <a:xfrm>
                      <a:off x="0" y="0"/>
                      <a:ext cx="5153025" cy="4162425"/>
                    </a:xfrm>
                    <a:prstGeom prst="rect">
                      <a:avLst/>
                    </a:prstGeom>
                    <a:noFill/>
                    <a:ln>
                      <a:noFill/>
                    </a:ln>
                  </pic:spPr>
                </pic:pic>
              </a:graphicData>
            </a:graphic>
          </wp:inline>
        </w:drawing>
      </w:r>
    </w:p>
    <w:p w14:paraId="02B7CBFC">
      <w:pPr>
        <w:spacing w:line="360" w:lineRule="auto"/>
        <w:ind w:firstLine="420" w:firstLineChars="200"/>
      </w:pPr>
      <w:r>
        <w:drawing>
          <wp:inline distT="0" distB="0" distL="114300" distR="114300">
            <wp:extent cx="5475605" cy="5718810"/>
            <wp:effectExtent l="0" t="0" r="10795" b="152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8"/>
                    <a:stretch>
                      <a:fillRect/>
                    </a:stretch>
                  </pic:blipFill>
                  <pic:spPr>
                    <a:xfrm>
                      <a:off x="0" y="0"/>
                      <a:ext cx="5475605" cy="5718810"/>
                    </a:xfrm>
                    <a:prstGeom prst="rect">
                      <a:avLst/>
                    </a:prstGeom>
                    <a:noFill/>
                    <a:ln>
                      <a:noFill/>
                    </a:ln>
                  </pic:spPr>
                </pic:pic>
              </a:graphicData>
            </a:graphic>
          </wp:inline>
        </w:drawing>
      </w:r>
    </w:p>
    <w:p w14:paraId="2FCAAF6B">
      <w:pPr>
        <w:spacing w:line="360" w:lineRule="auto"/>
        <w:ind w:firstLine="420" w:firstLineChars="200"/>
        <w:rPr>
          <w:rFonts w:hint="default"/>
          <w:lang w:val="en-US" w:eastAsia="zh-CN"/>
        </w:rPr>
      </w:pPr>
    </w:p>
    <w:p w14:paraId="628772C2">
      <w:pPr>
        <w:pStyle w:val="237"/>
        <w:spacing w:line="360" w:lineRule="auto"/>
        <w:rPr>
          <w:rFonts w:ascii="宋体" w:hAnsi="宋体" w:cs="宋体"/>
          <w:color w:val="auto"/>
          <w:highlight w:val="none"/>
        </w:rPr>
      </w:pPr>
      <w:r>
        <w:rPr>
          <w:rFonts w:hint="eastAsia" w:ascii="宋体" w:hAnsi="宋体" w:cs="宋体"/>
          <w:color w:val="auto"/>
          <w:highlight w:val="none"/>
        </w:rPr>
        <w:t>四、执行标准</w:t>
      </w:r>
    </w:p>
    <w:p w14:paraId="29164AE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1.招标人此处所列标准仅为涉及的主要标准，而且不保证其为最新版执行标准；投标人应当在投标文件中认真予以填写、补充和修改完善。</w:t>
      </w:r>
    </w:p>
    <w:p w14:paraId="0BB644B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2.投标人需要执行的标准，应当采用所供货物通过</w:t>
      </w:r>
      <w:r>
        <w:rPr>
          <w:rFonts w:hint="eastAsia" w:ascii="宋体" w:hAnsi="宋体" w:eastAsia="宋体" w:cs="宋体"/>
          <w:sz w:val="24"/>
          <w:szCs w:val="24"/>
          <w:highlight w:val="none"/>
          <w:lang w:eastAsia="zh-CN"/>
        </w:rPr>
        <w:t>招标方</w:t>
      </w:r>
      <w:r>
        <w:rPr>
          <w:rFonts w:hint="eastAsia" w:ascii="宋体" w:hAnsi="宋体" w:eastAsia="宋体" w:cs="宋体"/>
          <w:sz w:val="24"/>
          <w:szCs w:val="24"/>
          <w:highlight w:val="none"/>
        </w:rPr>
        <w:t>组织的最终验收之日已经开始执行的最新标准。</w:t>
      </w:r>
    </w:p>
    <w:p w14:paraId="0C23976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3.采购货物的产品质量、技术标准如在招投标文件中无相应说明，则按中华人民共和国有关部门颁发的最新的国标或专业（部）标准执行及相应的国际标准。</w:t>
      </w:r>
    </w:p>
    <w:p w14:paraId="5447FDD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4.采购货物没有国家或专业（部）标准的，按企业标准执行时，</w:t>
      </w:r>
      <w:r>
        <w:rPr>
          <w:rFonts w:hint="eastAsia" w:ascii="宋体" w:hAnsi="宋体" w:eastAsia="宋体" w:cs="宋体"/>
          <w:sz w:val="24"/>
          <w:szCs w:val="24"/>
          <w:highlight w:val="none"/>
          <w:lang w:eastAsia="zh-CN"/>
        </w:rPr>
        <w:t>投标方</w:t>
      </w:r>
      <w:r>
        <w:rPr>
          <w:rFonts w:hint="eastAsia" w:ascii="宋体" w:hAnsi="宋体" w:eastAsia="宋体" w:cs="宋体"/>
          <w:sz w:val="24"/>
          <w:szCs w:val="24"/>
          <w:highlight w:val="none"/>
        </w:rPr>
        <w:t>应在合同签署之前，将所涉及的企业标准提供给</w:t>
      </w:r>
      <w:r>
        <w:rPr>
          <w:rFonts w:hint="eastAsia" w:ascii="宋体" w:hAnsi="宋体" w:eastAsia="宋体" w:cs="宋体"/>
          <w:sz w:val="24"/>
          <w:szCs w:val="24"/>
          <w:highlight w:val="none"/>
          <w:lang w:eastAsia="zh-CN"/>
        </w:rPr>
        <w:t>招标方</w:t>
      </w:r>
      <w:r>
        <w:rPr>
          <w:rFonts w:hint="eastAsia" w:ascii="宋体" w:hAnsi="宋体" w:eastAsia="宋体" w:cs="宋体"/>
          <w:sz w:val="24"/>
          <w:szCs w:val="24"/>
          <w:highlight w:val="none"/>
        </w:rPr>
        <w:t>确认。</w:t>
      </w:r>
    </w:p>
    <w:p w14:paraId="53C22ED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5.采购货物如果采用国际标准，其执行标准由投标人提供、招标人确认。</w:t>
      </w:r>
    </w:p>
    <w:p w14:paraId="05D5875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6.采购货物所涉及的标准不统一时，原则上按照最严格标准执行。</w:t>
      </w:r>
    </w:p>
    <w:p w14:paraId="206ECD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7.涉及的主要标准表</w:t>
      </w:r>
    </w:p>
    <w:tbl>
      <w:tblPr>
        <w:tblStyle w:val="48"/>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5400"/>
        <w:gridCol w:w="2147"/>
        <w:gridCol w:w="553"/>
      </w:tblGrid>
      <w:tr w14:paraId="2097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14:paraId="34BB37A7">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5400" w:type="dxa"/>
          </w:tcPr>
          <w:p w14:paraId="3D84C5F6">
            <w:pPr>
              <w:spacing w:line="360" w:lineRule="exact"/>
              <w:jc w:val="center"/>
              <w:rPr>
                <w:rFonts w:ascii="宋体" w:hAnsi="宋体" w:eastAsia="宋体" w:cs="宋体"/>
                <w:sz w:val="24"/>
                <w:szCs w:val="24"/>
              </w:rPr>
            </w:pPr>
            <w:r>
              <w:rPr>
                <w:rFonts w:hint="eastAsia" w:ascii="宋体" w:hAnsi="宋体" w:eastAsia="宋体" w:cs="宋体"/>
                <w:sz w:val="24"/>
                <w:szCs w:val="24"/>
              </w:rPr>
              <w:t>标准名称</w:t>
            </w:r>
          </w:p>
        </w:tc>
        <w:tc>
          <w:tcPr>
            <w:tcW w:w="2147" w:type="dxa"/>
          </w:tcPr>
          <w:p w14:paraId="2ADFA701">
            <w:pPr>
              <w:spacing w:line="360" w:lineRule="exact"/>
              <w:jc w:val="center"/>
              <w:rPr>
                <w:rFonts w:ascii="宋体" w:hAnsi="宋体" w:eastAsia="宋体" w:cs="宋体"/>
                <w:sz w:val="24"/>
                <w:szCs w:val="24"/>
              </w:rPr>
            </w:pPr>
            <w:r>
              <w:rPr>
                <w:rFonts w:hint="eastAsia" w:ascii="宋体" w:hAnsi="宋体" w:eastAsia="宋体" w:cs="宋体"/>
                <w:sz w:val="24"/>
                <w:szCs w:val="24"/>
              </w:rPr>
              <w:t>标准编号</w:t>
            </w:r>
          </w:p>
        </w:tc>
        <w:tc>
          <w:tcPr>
            <w:tcW w:w="553" w:type="dxa"/>
          </w:tcPr>
          <w:p w14:paraId="0EBA21F0">
            <w:pPr>
              <w:spacing w:line="360" w:lineRule="exact"/>
              <w:jc w:val="center"/>
              <w:rPr>
                <w:rFonts w:ascii="宋体" w:hAnsi="宋体" w:eastAsia="宋体" w:cs="宋体"/>
                <w:sz w:val="24"/>
                <w:szCs w:val="24"/>
              </w:rPr>
            </w:pPr>
            <w:r>
              <w:rPr>
                <w:rFonts w:hint="eastAsia" w:ascii="宋体" w:hAnsi="宋体" w:eastAsia="宋体" w:cs="宋体"/>
                <w:sz w:val="24"/>
                <w:szCs w:val="24"/>
              </w:rPr>
              <w:t>备注</w:t>
            </w:r>
          </w:p>
        </w:tc>
      </w:tr>
      <w:tr w14:paraId="1AFD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48" w:type="dxa"/>
          </w:tcPr>
          <w:p w14:paraId="01506C73">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5400" w:type="dxa"/>
            <w:vAlign w:val="top"/>
          </w:tcPr>
          <w:p w14:paraId="6B4DD5EF">
            <w:pPr>
              <w:spacing w:line="360" w:lineRule="exact"/>
              <w:jc w:val="center"/>
              <w:rPr>
                <w:rFonts w:ascii="宋体" w:hAnsi="宋体" w:eastAsia="宋体" w:cs="宋体"/>
                <w:kern w:val="2"/>
                <w:sz w:val="24"/>
                <w:szCs w:val="24"/>
                <w:lang w:val="en-US" w:eastAsia="zh-CN" w:bidi="ar-SA"/>
              </w:rPr>
            </w:pPr>
            <w:r>
              <w:rPr>
                <w:rFonts w:hint="eastAsia" w:ascii="宋体" w:hAnsi="宋体" w:eastAsia="宋体" w:cs="宋体"/>
                <w:sz w:val="24"/>
                <w:szCs w:val="24"/>
              </w:rPr>
              <w:t>铸造设备安装工程施工及验收规范</w:t>
            </w:r>
          </w:p>
        </w:tc>
        <w:tc>
          <w:tcPr>
            <w:tcW w:w="2147" w:type="dxa"/>
            <w:vAlign w:val="top"/>
          </w:tcPr>
          <w:p w14:paraId="6BDAB185">
            <w:pPr>
              <w:spacing w:line="360" w:lineRule="exact"/>
              <w:jc w:val="center"/>
              <w:rPr>
                <w:rFonts w:ascii="宋体" w:hAnsi="宋体" w:eastAsia="宋体" w:cs="宋体"/>
                <w:kern w:val="2"/>
                <w:sz w:val="24"/>
                <w:szCs w:val="24"/>
                <w:lang w:val="en-US" w:eastAsia="zh-CN" w:bidi="ar-SA"/>
              </w:rPr>
            </w:pPr>
            <w:r>
              <w:rPr>
                <w:rFonts w:hint="eastAsia" w:ascii="宋体" w:hAnsi="宋体" w:eastAsia="宋体" w:cs="宋体"/>
                <w:sz w:val="24"/>
                <w:szCs w:val="24"/>
              </w:rPr>
              <w:t>G</w:t>
            </w:r>
            <w:r>
              <w:rPr>
                <w:rFonts w:ascii="宋体" w:hAnsi="宋体" w:eastAsia="宋体" w:cs="宋体"/>
                <w:sz w:val="24"/>
                <w:szCs w:val="24"/>
              </w:rPr>
              <w:t>B 50277-2010</w:t>
            </w:r>
          </w:p>
        </w:tc>
        <w:tc>
          <w:tcPr>
            <w:tcW w:w="553" w:type="dxa"/>
          </w:tcPr>
          <w:p w14:paraId="0245E758">
            <w:pPr>
              <w:spacing w:line="360" w:lineRule="exact"/>
              <w:rPr>
                <w:rFonts w:ascii="宋体" w:hAnsi="宋体" w:eastAsia="宋体" w:cs="宋体"/>
                <w:sz w:val="24"/>
                <w:szCs w:val="24"/>
              </w:rPr>
            </w:pPr>
          </w:p>
        </w:tc>
      </w:tr>
      <w:tr w14:paraId="29C5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14:paraId="3739D452">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5400" w:type="dxa"/>
            <w:vAlign w:val="top"/>
          </w:tcPr>
          <w:p w14:paraId="0BEF1C17">
            <w:pPr>
              <w:spacing w:line="360" w:lineRule="exact"/>
              <w:jc w:val="center"/>
              <w:rPr>
                <w:rFonts w:ascii="宋体" w:hAnsi="宋体" w:eastAsia="宋体" w:cs="宋体"/>
                <w:kern w:val="2"/>
                <w:sz w:val="24"/>
                <w:szCs w:val="24"/>
                <w:lang w:val="en-US" w:eastAsia="zh-CN" w:bidi="ar-SA"/>
              </w:rPr>
            </w:pPr>
            <w:r>
              <w:rPr>
                <w:rFonts w:hint="eastAsia" w:ascii="宋体" w:hAnsi="宋体" w:eastAsia="宋体" w:cs="宋体"/>
                <w:sz w:val="24"/>
                <w:szCs w:val="24"/>
              </w:rPr>
              <w:t>机械安全 机械电气设备第1部分: 通用技术条件</w:t>
            </w:r>
          </w:p>
        </w:tc>
        <w:tc>
          <w:tcPr>
            <w:tcW w:w="2147" w:type="dxa"/>
            <w:vAlign w:val="top"/>
          </w:tcPr>
          <w:p w14:paraId="0A1AE879">
            <w:pPr>
              <w:spacing w:line="360" w:lineRule="exact"/>
              <w:jc w:val="center"/>
              <w:rPr>
                <w:rFonts w:ascii="宋体" w:hAnsi="宋体" w:eastAsia="宋体" w:cs="宋体"/>
                <w:kern w:val="2"/>
                <w:sz w:val="24"/>
                <w:szCs w:val="24"/>
                <w:lang w:val="en-US" w:eastAsia="zh-CN" w:bidi="ar-SA"/>
              </w:rPr>
            </w:pPr>
            <w:r>
              <w:rPr>
                <w:rFonts w:ascii="宋体" w:hAnsi="宋体" w:eastAsia="宋体" w:cs="宋体"/>
                <w:sz w:val="24"/>
                <w:szCs w:val="24"/>
              </w:rPr>
              <w:t>GB/T5226.1-2019</w:t>
            </w:r>
          </w:p>
        </w:tc>
        <w:tc>
          <w:tcPr>
            <w:tcW w:w="553" w:type="dxa"/>
          </w:tcPr>
          <w:p w14:paraId="5B632167">
            <w:pPr>
              <w:spacing w:line="360" w:lineRule="exact"/>
              <w:rPr>
                <w:rFonts w:ascii="宋体" w:hAnsi="宋体" w:eastAsia="宋体" w:cs="宋体"/>
                <w:sz w:val="24"/>
                <w:szCs w:val="24"/>
              </w:rPr>
            </w:pPr>
          </w:p>
        </w:tc>
      </w:tr>
      <w:tr w14:paraId="595F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14:paraId="23518D35">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5400" w:type="dxa"/>
            <w:vAlign w:val="top"/>
          </w:tcPr>
          <w:p w14:paraId="1C16C301">
            <w:pPr>
              <w:spacing w:line="360" w:lineRule="exact"/>
              <w:jc w:val="center"/>
              <w:rPr>
                <w:rFonts w:ascii="宋体" w:hAnsi="宋体" w:eastAsia="宋体" w:cs="宋体"/>
                <w:kern w:val="2"/>
                <w:sz w:val="24"/>
                <w:szCs w:val="24"/>
                <w:lang w:val="en-US" w:eastAsia="zh-CN" w:bidi="ar-SA"/>
              </w:rPr>
            </w:pPr>
            <w:r>
              <w:rPr>
                <w:rFonts w:hint="eastAsia" w:ascii="宋体" w:hAnsi="宋体" w:eastAsia="宋体" w:cs="宋体"/>
                <w:sz w:val="24"/>
                <w:szCs w:val="24"/>
              </w:rPr>
              <w:t>钢结构工程施工规范</w:t>
            </w:r>
          </w:p>
        </w:tc>
        <w:tc>
          <w:tcPr>
            <w:tcW w:w="2147" w:type="dxa"/>
            <w:vAlign w:val="top"/>
          </w:tcPr>
          <w:p w14:paraId="5A73AC93">
            <w:pPr>
              <w:spacing w:line="360" w:lineRule="exact"/>
              <w:jc w:val="center"/>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GB 50755-2012</w:t>
            </w:r>
          </w:p>
        </w:tc>
        <w:tc>
          <w:tcPr>
            <w:tcW w:w="553" w:type="dxa"/>
          </w:tcPr>
          <w:p w14:paraId="544793AB">
            <w:pPr>
              <w:spacing w:line="360" w:lineRule="exact"/>
              <w:rPr>
                <w:rFonts w:ascii="宋体" w:hAnsi="宋体" w:eastAsia="宋体" w:cs="宋体"/>
                <w:sz w:val="24"/>
                <w:szCs w:val="24"/>
              </w:rPr>
            </w:pPr>
          </w:p>
        </w:tc>
      </w:tr>
      <w:tr w14:paraId="3A4D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14:paraId="163039F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5400" w:type="dxa"/>
            <w:vAlign w:val="top"/>
          </w:tcPr>
          <w:p w14:paraId="0BB9DDBC">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钢结构工程施工质量验收标准</w:t>
            </w:r>
          </w:p>
        </w:tc>
        <w:tc>
          <w:tcPr>
            <w:tcW w:w="2147" w:type="dxa"/>
            <w:vAlign w:val="top"/>
          </w:tcPr>
          <w:p w14:paraId="12858DA2">
            <w:pPr>
              <w:spacing w:line="360" w:lineRule="exact"/>
              <w:jc w:val="center"/>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GB 50205-2020</w:t>
            </w:r>
          </w:p>
        </w:tc>
        <w:tc>
          <w:tcPr>
            <w:tcW w:w="553" w:type="dxa"/>
          </w:tcPr>
          <w:p w14:paraId="5B332A99">
            <w:pPr>
              <w:spacing w:line="360" w:lineRule="exact"/>
              <w:rPr>
                <w:rFonts w:ascii="宋体" w:hAnsi="宋体" w:eastAsia="宋体" w:cs="宋体"/>
                <w:sz w:val="24"/>
                <w:szCs w:val="24"/>
              </w:rPr>
            </w:pPr>
          </w:p>
        </w:tc>
      </w:tr>
      <w:tr w14:paraId="0DB9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14:paraId="3901DC94">
            <w:pPr>
              <w:spacing w:line="360" w:lineRule="exact"/>
              <w:jc w:val="center"/>
              <w:rPr>
                <w:rFonts w:hint="default"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6</w:t>
            </w:r>
          </w:p>
        </w:tc>
        <w:tc>
          <w:tcPr>
            <w:tcW w:w="5400" w:type="dxa"/>
            <w:vAlign w:val="top"/>
          </w:tcPr>
          <w:p w14:paraId="747DCF39">
            <w:pPr>
              <w:spacing w:line="360" w:lineRule="exact"/>
              <w:jc w:val="center"/>
              <w:rPr>
                <w:rFonts w:ascii="宋体" w:hAnsi="宋体" w:eastAsia="宋体" w:cs="宋体"/>
                <w:kern w:val="2"/>
                <w:sz w:val="24"/>
                <w:szCs w:val="24"/>
                <w:lang w:val="en-US" w:eastAsia="zh-CN" w:bidi="ar-SA"/>
              </w:rPr>
            </w:pPr>
            <w:r>
              <w:rPr>
                <w:rFonts w:hint="eastAsia" w:ascii="宋体" w:hAnsi="宋体" w:eastAsia="宋体" w:cs="宋体"/>
                <w:sz w:val="24"/>
                <w:szCs w:val="24"/>
              </w:rPr>
              <w:t>铸造机械 安全要求</w:t>
            </w:r>
          </w:p>
        </w:tc>
        <w:tc>
          <w:tcPr>
            <w:tcW w:w="2147" w:type="dxa"/>
            <w:vAlign w:val="top"/>
          </w:tcPr>
          <w:p w14:paraId="028020AB">
            <w:pPr>
              <w:spacing w:line="360" w:lineRule="exact"/>
              <w:jc w:val="center"/>
              <w:rPr>
                <w:rFonts w:ascii="宋体" w:hAnsi="宋体" w:eastAsia="宋体" w:cs="宋体"/>
                <w:kern w:val="2"/>
                <w:sz w:val="24"/>
                <w:szCs w:val="24"/>
                <w:lang w:val="en-US" w:eastAsia="zh-CN" w:bidi="ar-SA"/>
              </w:rPr>
            </w:pPr>
            <w:r>
              <w:rPr>
                <w:rFonts w:hint="eastAsia" w:ascii="宋体" w:hAnsi="宋体" w:eastAsia="宋体" w:cs="宋体"/>
                <w:sz w:val="24"/>
                <w:szCs w:val="24"/>
              </w:rPr>
              <w:t>GB 20905-2025</w:t>
            </w:r>
          </w:p>
        </w:tc>
        <w:tc>
          <w:tcPr>
            <w:tcW w:w="553" w:type="dxa"/>
          </w:tcPr>
          <w:p w14:paraId="2ADE3A91">
            <w:pPr>
              <w:spacing w:line="360" w:lineRule="exact"/>
              <w:rPr>
                <w:rFonts w:ascii="宋体" w:hAnsi="宋体" w:eastAsia="宋体" w:cs="宋体"/>
                <w:sz w:val="24"/>
                <w:szCs w:val="24"/>
              </w:rPr>
            </w:pPr>
          </w:p>
        </w:tc>
      </w:tr>
      <w:tr w14:paraId="2063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14:paraId="54C08767">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5400" w:type="dxa"/>
          </w:tcPr>
          <w:p w14:paraId="176237B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安全色和安全标志</w:t>
            </w:r>
          </w:p>
        </w:tc>
        <w:tc>
          <w:tcPr>
            <w:tcW w:w="2147" w:type="dxa"/>
          </w:tcPr>
          <w:p w14:paraId="07DF2711">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GB 2894-2025</w:t>
            </w:r>
          </w:p>
        </w:tc>
        <w:tc>
          <w:tcPr>
            <w:tcW w:w="553" w:type="dxa"/>
          </w:tcPr>
          <w:p w14:paraId="6A9577A0">
            <w:pPr>
              <w:spacing w:line="360" w:lineRule="exact"/>
              <w:rPr>
                <w:rFonts w:ascii="宋体" w:hAnsi="宋体" w:eastAsia="宋体" w:cs="宋体"/>
                <w:sz w:val="24"/>
                <w:szCs w:val="24"/>
              </w:rPr>
            </w:pPr>
          </w:p>
        </w:tc>
      </w:tr>
      <w:tr w14:paraId="55FE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tcPr>
          <w:p w14:paraId="24321050">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5400" w:type="dxa"/>
          </w:tcPr>
          <w:p w14:paraId="3E323862">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起重机械安全技术规程</w:t>
            </w:r>
          </w:p>
        </w:tc>
        <w:tc>
          <w:tcPr>
            <w:tcW w:w="2147" w:type="dxa"/>
          </w:tcPr>
          <w:p w14:paraId="64121E8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TSG 51-2023</w:t>
            </w:r>
          </w:p>
        </w:tc>
        <w:tc>
          <w:tcPr>
            <w:tcW w:w="553" w:type="dxa"/>
          </w:tcPr>
          <w:p w14:paraId="78480487">
            <w:pPr>
              <w:spacing w:line="360" w:lineRule="exact"/>
              <w:rPr>
                <w:rFonts w:ascii="宋体" w:hAnsi="宋体" w:eastAsia="宋体" w:cs="宋体"/>
                <w:sz w:val="24"/>
                <w:szCs w:val="24"/>
              </w:rPr>
            </w:pPr>
          </w:p>
        </w:tc>
      </w:tr>
    </w:tbl>
    <w:p w14:paraId="6EE53D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14:paraId="2C82D012">
      <w:pPr>
        <w:rPr>
          <w:rFonts w:hint="eastAsia" w:ascii="宋体" w:hAnsi="宋体" w:eastAsia="宋体" w:cs="宋体"/>
          <w:sz w:val="24"/>
          <w:szCs w:val="24"/>
        </w:rPr>
      </w:pPr>
      <w:r>
        <w:rPr>
          <w:rFonts w:hint="eastAsia" w:ascii="宋体" w:hAnsi="宋体" w:eastAsia="宋体" w:cs="宋体"/>
          <w:sz w:val="24"/>
          <w:szCs w:val="24"/>
        </w:rPr>
        <w:br w:type="page"/>
      </w:r>
    </w:p>
    <w:p w14:paraId="53347169">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60"/>
    </w:p>
    <w:p w14:paraId="4ADC05A4"/>
    <w:p w14:paraId="1D3695CA">
      <w:pPr>
        <w:keepNext/>
        <w:keepLines/>
        <w:spacing w:line="360" w:lineRule="auto"/>
        <w:jc w:val="center"/>
        <w:outlineLvl w:val="2"/>
        <w:rPr>
          <w:rFonts w:ascii="宋体" w:hAnsi="宋体" w:eastAsia="宋体" w:cs="宋体"/>
          <w:b/>
          <w:bCs/>
          <w:sz w:val="24"/>
          <w:szCs w:val="32"/>
        </w:rPr>
      </w:pPr>
      <w:bookmarkStart w:id="61" w:name="_Toc169605882"/>
      <w:r>
        <w:rPr>
          <w:rFonts w:hint="eastAsia" w:ascii="宋体" w:hAnsi="宋体" w:eastAsia="宋体" w:cs="宋体"/>
          <w:b/>
          <w:bCs/>
          <w:sz w:val="24"/>
          <w:szCs w:val="32"/>
        </w:rPr>
        <w:t xml:space="preserve">第一节  </w:t>
      </w:r>
      <w:r>
        <w:rPr>
          <w:rFonts w:hint="eastAsia" w:ascii="宋体" w:hAnsi="宋体" w:eastAsia="宋体" w:cs="宋体"/>
          <w:b/>
          <w:bCs/>
          <w:sz w:val="24"/>
          <w:szCs w:val="32"/>
          <w:highlight w:val="none"/>
        </w:rPr>
        <w:t>供货范围</w:t>
      </w:r>
      <w:bookmarkEnd w:id="61"/>
    </w:p>
    <w:p w14:paraId="653DED6A">
      <w:pPr>
        <w:spacing w:line="420" w:lineRule="exact"/>
        <w:ind w:firstLine="482" w:firstLineChars="200"/>
        <w:outlineLvl w:val="3"/>
        <w:rPr>
          <w:rFonts w:hint="eastAsia" w:ascii="宋体" w:hAnsi="宋体" w:eastAsia="宋体" w:cs="宋体"/>
          <w:b/>
          <w:bCs/>
          <w:color w:val="auto"/>
          <w:sz w:val="24"/>
          <w:szCs w:val="24"/>
          <w:highlight w:val="none"/>
        </w:rPr>
      </w:pPr>
      <w:r>
        <w:rPr>
          <w:rFonts w:hint="eastAsia" w:ascii="宋体" w:hAnsi="宋体" w:eastAsia="宋体" w:cs="宋体"/>
          <w:b/>
          <w:bCs/>
          <w:sz w:val="24"/>
          <w:szCs w:val="24"/>
        </w:rPr>
        <w:t>一</w:t>
      </w:r>
      <w:r>
        <w:rPr>
          <w:rFonts w:hint="eastAsia" w:ascii="宋体" w:hAnsi="宋体" w:eastAsia="宋体" w:cs="宋体"/>
          <w:b/>
          <w:bCs/>
          <w:sz w:val="24"/>
          <w:szCs w:val="24"/>
          <w:highlight w:val="none"/>
        </w:rPr>
        <w:t>、</w:t>
      </w:r>
      <w:r>
        <w:rPr>
          <w:rFonts w:hint="eastAsia" w:ascii="宋体" w:hAnsi="宋体" w:eastAsia="宋体" w:cs="宋体"/>
          <w:b/>
          <w:bCs/>
          <w:color w:val="auto"/>
          <w:sz w:val="24"/>
          <w:szCs w:val="24"/>
          <w:highlight w:val="none"/>
        </w:rPr>
        <w:t>供货范围（按照组成项目主要构成一览表的所有最小单元逐一列示，要涵盖培训等内容）</w:t>
      </w:r>
    </w:p>
    <w:tbl>
      <w:tblPr>
        <w:tblStyle w:val="48"/>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824"/>
        <w:gridCol w:w="925"/>
        <w:gridCol w:w="900"/>
        <w:gridCol w:w="3289"/>
      </w:tblGrid>
      <w:tr w14:paraId="0F53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3DA6EFC">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824" w:type="dxa"/>
            <w:vAlign w:val="center"/>
          </w:tcPr>
          <w:p w14:paraId="4D8EE19B">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925" w:type="dxa"/>
            <w:vAlign w:val="center"/>
          </w:tcPr>
          <w:p w14:paraId="6F2E1735">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900" w:type="dxa"/>
            <w:vAlign w:val="center"/>
          </w:tcPr>
          <w:p w14:paraId="2F81FF84">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3289" w:type="dxa"/>
            <w:vAlign w:val="center"/>
          </w:tcPr>
          <w:p w14:paraId="5E03CFA4">
            <w:pPr>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14:paraId="20A2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1DAF70C1">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824" w:type="dxa"/>
            <w:vAlign w:val="center"/>
          </w:tcPr>
          <w:p w14:paraId="5DDEB380">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设备方案设计</w:t>
            </w:r>
          </w:p>
        </w:tc>
        <w:tc>
          <w:tcPr>
            <w:tcW w:w="925" w:type="dxa"/>
            <w:vAlign w:val="center"/>
          </w:tcPr>
          <w:p w14:paraId="70A8C99F">
            <w:pPr>
              <w:spacing w:line="0" w:lineRule="atLeas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00" w:type="dxa"/>
            <w:vAlign w:val="center"/>
          </w:tcPr>
          <w:p w14:paraId="2E87BAB6">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519F4563">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highlight w:val="none"/>
                <w:lang w:val="en-US" w:eastAsia="zh-CN"/>
              </w:rPr>
            </w:pPr>
          </w:p>
        </w:tc>
      </w:tr>
      <w:tr w14:paraId="3245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ED456B6">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824" w:type="dxa"/>
            <w:vAlign w:val="center"/>
          </w:tcPr>
          <w:p w14:paraId="3BB1314D">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设备主机 储能</w:t>
            </w:r>
          </w:p>
        </w:tc>
        <w:tc>
          <w:tcPr>
            <w:tcW w:w="925" w:type="dxa"/>
            <w:vAlign w:val="center"/>
          </w:tcPr>
          <w:p w14:paraId="771F6E62">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00" w:type="dxa"/>
            <w:vAlign w:val="center"/>
          </w:tcPr>
          <w:p w14:paraId="7D03E01B">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78347D3F">
            <w:pPr>
              <w:keepNext w:val="0"/>
              <w:keepLines w:val="0"/>
              <w:pageBreakBefore w:val="0"/>
              <w:kinsoku/>
              <w:wordWrap/>
              <w:overflowPunct/>
              <w:topLinePunct w:val="0"/>
              <w:autoSpaceDE/>
              <w:autoSpaceDN/>
              <w:bidi w:val="0"/>
              <w:adjustRightInd/>
              <w:spacing w:line="560" w:lineRule="exact"/>
              <w:jc w:val="both"/>
              <w:textAlignment w:val="auto"/>
              <w:rPr>
                <w:rFonts w:hint="eastAsia" w:ascii="宋体" w:hAnsi="宋体" w:eastAsia="宋体" w:cs="宋体"/>
                <w:sz w:val="24"/>
                <w:szCs w:val="24"/>
                <w:lang w:val="en-US" w:eastAsia="zh-CN"/>
              </w:rPr>
            </w:pPr>
          </w:p>
        </w:tc>
      </w:tr>
      <w:tr w14:paraId="358B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CC0CBB7">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2824" w:type="dxa"/>
            <w:vAlign w:val="center"/>
          </w:tcPr>
          <w:p w14:paraId="08F64FBC">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动能传输单元</w:t>
            </w:r>
          </w:p>
        </w:tc>
        <w:tc>
          <w:tcPr>
            <w:tcW w:w="925" w:type="dxa"/>
            <w:shd w:val="clear" w:color="auto" w:fill="auto"/>
            <w:vAlign w:val="center"/>
          </w:tcPr>
          <w:p w14:paraId="2AA0D7CE">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00" w:type="dxa"/>
            <w:shd w:val="clear" w:color="auto" w:fill="auto"/>
            <w:vAlign w:val="center"/>
          </w:tcPr>
          <w:p w14:paraId="3E05138B">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75766DED">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14:paraId="207B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08CF5D2">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2824" w:type="dxa"/>
            <w:vAlign w:val="center"/>
          </w:tcPr>
          <w:p w14:paraId="623E3E53">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气动控制系统</w:t>
            </w:r>
          </w:p>
        </w:tc>
        <w:tc>
          <w:tcPr>
            <w:tcW w:w="925" w:type="dxa"/>
            <w:shd w:val="clear" w:color="auto" w:fill="auto"/>
            <w:vAlign w:val="center"/>
          </w:tcPr>
          <w:p w14:paraId="2A1E2E95">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00" w:type="dxa"/>
            <w:shd w:val="clear" w:color="auto" w:fill="auto"/>
            <w:vAlign w:val="center"/>
          </w:tcPr>
          <w:p w14:paraId="75A8DCEE">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167A89AD">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kern w:val="2"/>
                <w:sz w:val="24"/>
                <w:szCs w:val="24"/>
                <w:highlight w:val="none"/>
                <w:lang w:val="en-US" w:eastAsia="zh-CN" w:bidi="ar-SA"/>
              </w:rPr>
            </w:pPr>
          </w:p>
        </w:tc>
      </w:tr>
      <w:tr w14:paraId="17A2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E79245A">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2824" w:type="dxa"/>
            <w:vAlign w:val="center"/>
          </w:tcPr>
          <w:p w14:paraId="7E567110">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动力锤击单元</w:t>
            </w:r>
          </w:p>
        </w:tc>
        <w:tc>
          <w:tcPr>
            <w:tcW w:w="925" w:type="dxa"/>
            <w:shd w:val="clear" w:color="auto" w:fill="auto"/>
            <w:vAlign w:val="center"/>
          </w:tcPr>
          <w:p w14:paraId="14C67DE5">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00" w:type="dxa"/>
            <w:shd w:val="clear" w:color="auto" w:fill="auto"/>
            <w:vAlign w:val="center"/>
          </w:tcPr>
          <w:p w14:paraId="4D4B1C80">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30AD6FAA">
            <w:pPr>
              <w:keepNext w:val="0"/>
              <w:keepLines w:val="0"/>
              <w:pageBreakBefore w:val="0"/>
              <w:kinsoku/>
              <w:wordWrap/>
              <w:overflowPunct/>
              <w:topLinePunct w:val="0"/>
              <w:autoSpaceDE/>
              <w:autoSpaceDN/>
              <w:bidi w:val="0"/>
              <w:adjustRightInd/>
              <w:spacing w:line="560" w:lineRule="exact"/>
              <w:jc w:val="both"/>
              <w:textAlignment w:val="auto"/>
              <w:rPr>
                <w:rFonts w:hint="eastAsia" w:ascii="宋体" w:hAnsi="宋体" w:eastAsia="宋体" w:cs="宋体"/>
                <w:kern w:val="2"/>
                <w:sz w:val="24"/>
                <w:szCs w:val="24"/>
                <w:lang w:val="en-US" w:eastAsia="zh-CN" w:bidi="ar-SA"/>
              </w:rPr>
            </w:pPr>
          </w:p>
        </w:tc>
      </w:tr>
      <w:tr w14:paraId="4EDF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0978BB9">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824" w:type="dxa"/>
            <w:vAlign w:val="center"/>
          </w:tcPr>
          <w:p w14:paraId="433B1E1F">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后气密缸室</w:t>
            </w:r>
          </w:p>
        </w:tc>
        <w:tc>
          <w:tcPr>
            <w:tcW w:w="925" w:type="dxa"/>
            <w:shd w:val="clear" w:color="auto" w:fill="auto"/>
            <w:vAlign w:val="center"/>
          </w:tcPr>
          <w:p w14:paraId="29B1002E">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00" w:type="dxa"/>
            <w:shd w:val="clear" w:color="auto" w:fill="auto"/>
            <w:vAlign w:val="center"/>
          </w:tcPr>
          <w:p w14:paraId="31F49D4A">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3FBE6889">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14:paraId="6887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CFB1C0E">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2824" w:type="dxa"/>
            <w:vAlign w:val="center"/>
          </w:tcPr>
          <w:p w14:paraId="51BD0CBC">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吊挂装置</w:t>
            </w:r>
          </w:p>
        </w:tc>
        <w:tc>
          <w:tcPr>
            <w:tcW w:w="925" w:type="dxa"/>
            <w:shd w:val="clear" w:color="auto" w:fill="auto"/>
            <w:vAlign w:val="center"/>
          </w:tcPr>
          <w:p w14:paraId="06AC1C96">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00" w:type="dxa"/>
            <w:shd w:val="clear" w:color="auto" w:fill="auto"/>
            <w:vAlign w:val="center"/>
          </w:tcPr>
          <w:p w14:paraId="7275A0A2">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7034E081">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kern w:val="2"/>
                <w:sz w:val="24"/>
                <w:szCs w:val="24"/>
                <w:highlight w:val="none"/>
                <w:lang w:val="en-US" w:eastAsia="zh-CN" w:bidi="ar-SA"/>
              </w:rPr>
            </w:pPr>
          </w:p>
        </w:tc>
      </w:tr>
      <w:tr w14:paraId="1D67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FABFE73">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2824" w:type="dxa"/>
            <w:vAlign w:val="center"/>
          </w:tcPr>
          <w:p w14:paraId="524875C4">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辅助用料</w:t>
            </w:r>
          </w:p>
        </w:tc>
        <w:tc>
          <w:tcPr>
            <w:tcW w:w="925" w:type="dxa"/>
            <w:shd w:val="clear" w:color="auto" w:fill="auto"/>
            <w:vAlign w:val="center"/>
          </w:tcPr>
          <w:p w14:paraId="64398F32">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00" w:type="dxa"/>
            <w:shd w:val="clear" w:color="auto" w:fill="auto"/>
            <w:vAlign w:val="center"/>
          </w:tcPr>
          <w:p w14:paraId="6E489E23">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6CC87D2F">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kern w:val="2"/>
                <w:sz w:val="24"/>
                <w:szCs w:val="24"/>
                <w:highlight w:val="none"/>
                <w:lang w:val="en-US" w:eastAsia="zh-CN" w:bidi="ar-SA"/>
              </w:rPr>
            </w:pPr>
          </w:p>
        </w:tc>
      </w:tr>
      <w:tr w14:paraId="106B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44411EE">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2824" w:type="dxa"/>
            <w:vAlign w:val="center"/>
          </w:tcPr>
          <w:p w14:paraId="01528745">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安装 调试费用</w:t>
            </w:r>
          </w:p>
        </w:tc>
        <w:tc>
          <w:tcPr>
            <w:tcW w:w="925" w:type="dxa"/>
            <w:shd w:val="clear" w:color="auto" w:fill="auto"/>
            <w:vAlign w:val="center"/>
          </w:tcPr>
          <w:p w14:paraId="272B007A">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00" w:type="dxa"/>
            <w:shd w:val="clear" w:color="auto" w:fill="auto"/>
            <w:vAlign w:val="center"/>
          </w:tcPr>
          <w:p w14:paraId="7424F3EA">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04732AC4">
            <w:pPr>
              <w:keepNext w:val="0"/>
              <w:keepLines w:val="0"/>
              <w:pageBreakBefore w:val="0"/>
              <w:kinsoku/>
              <w:wordWrap/>
              <w:overflowPunct/>
              <w:topLinePunct w:val="0"/>
              <w:autoSpaceDE/>
              <w:autoSpaceDN/>
              <w:bidi w:val="0"/>
              <w:adjustRightInd/>
              <w:spacing w:line="560" w:lineRule="exact"/>
              <w:jc w:val="both"/>
              <w:textAlignment w:val="auto"/>
              <w:rPr>
                <w:rFonts w:hint="eastAsia" w:ascii="宋体" w:hAnsi="宋体" w:eastAsia="宋体" w:cs="宋体"/>
                <w:kern w:val="2"/>
                <w:sz w:val="24"/>
                <w:szCs w:val="24"/>
                <w:lang w:val="en-US" w:eastAsia="zh-CN" w:bidi="ar-SA"/>
              </w:rPr>
            </w:pPr>
          </w:p>
        </w:tc>
      </w:tr>
      <w:tr w14:paraId="2010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44BD18E">
            <w:pPr>
              <w:spacing w:line="0" w:lineRule="atLeas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2824" w:type="dxa"/>
            <w:vAlign w:val="center"/>
          </w:tcPr>
          <w:p w14:paraId="55C78B2C">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防锈、包装、运输、保险</w:t>
            </w:r>
          </w:p>
        </w:tc>
        <w:tc>
          <w:tcPr>
            <w:tcW w:w="925" w:type="dxa"/>
            <w:shd w:val="clear" w:color="auto" w:fill="auto"/>
            <w:vAlign w:val="center"/>
          </w:tcPr>
          <w:p w14:paraId="0F421185">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00" w:type="dxa"/>
            <w:shd w:val="clear" w:color="auto" w:fill="auto"/>
            <w:vAlign w:val="center"/>
          </w:tcPr>
          <w:p w14:paraId="3C059B23">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193A6307">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14:paraId="6ED8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EC91D79">
            <w:pPr>
              <w:spacing w:line="0" w:lineRule="atLeas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2824" w:type="dxa"/>
            <w:vAlign w:val="center"/>
          </w:tcPr>
          <w:p w14:paraId="0510C6FD">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管理费</w:t>
            </w:r>
          </w:p>
        </w:tc>
        <w:tc>
          <w:tcPr>
            <w:tcW w:w="925" w:type="dxa"/>
            <w:shd w:val="clear" w:color="auto" w:fill="auto"/>
            <w:vAlign w:val="center"/>
          </w:tcPr>
          <w:p w14:paraId="59C8A543">
            <w:pPr>
              <w:spacing w:line="0" w:lineRule="atLeas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00" w:type="dxa"/>
            <w:shd w:val="clear" w:color="auto" w:fill="auto"/>
            <w:vAlign w:val="center"/>
          </w:tcPr>
          <w:p w14:paraId="2B2D0AFA">
            <w:pPr>
              <w:spacing w:line="0" w:lineRule="atLeas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1</w:t>
            </w:r>
          </w:p>
        </w:tc>
        <w:tc>
          <w:tcPr>
            <w:tcW w:w="3289" w:type="dxa"/>
            <w:shd w:val="clear" w:color="auto" w:fill="auto"/>
            <w:vAlign w:val="top"/>
          </w:tcPr>
          <w:p w14:paraId="68C1A3F6">
            <w:pPr>
              <w:keepNext w:val="0"/>
              <w:keepLines w:val="0"/>
              <w:pageBreakBefore w:val="0"/>
              <w:kinsoku/>
              <w:wordWrap/>
              <w:overflowPunct/>
              <w:topLinePunct w:val="0"/>
              <w:autoSpaceDE/>
              <w:autoSpaceDN/>
              <w:bidi w:val="0"/>
              <w:adjustRightInd/>
              <w:spacing w:line="560" w:lineRule="exact"/>
              <w:ind w:firstLine="480" w:firstLineChars="200"/>
              <w:jc w:val="center"/>
              <w:textAlignment w:val="auto"/>
              <w:rPr>
                <w:rFonts w:hint="eastAsia" w:ascii="宋体" w:hAnsi="宋体" w:eastAsia="宋体" w:cs="宋体"/>
                <w:sz w:val="24"/>
                <w:szCs w:val="24"/>
                <w:lang w:val="en-US" w:eastAsia="zh-CN"/>
              </w:rPr>
            </w:pPr>
          </w:p>
        </w:tc>
      </w:tr>
      <w:tr w14:paraId="7B38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12C2EC33">
            <w:pPr>
              <w:spacing w:line="360" w:lineRule="auto"/>
              <w:jc w:val="center"/>
              <w:rPr>
                <w:rFonts w:hint="eastAsia" w:ascii="宋体" w:hAnsi="宋体" w:eastAsia="宋体" w:cs="宋体"/>
                <w:sz w:val="24"/>
                <w:szCs w:val="24"/>
                <w:lang w:val="en-US" w:eastAsia="zh-CN"/>
              </w:rPr>
            </w:pPr>
          </w:p>
        </w:tc>
        <w:tc>
          <w:tcPr>
            <w:tcW w:w="2824" w:type="dxa"/>
            <w:vAlign w:val="center"/>
          </w:tcPr>
          <w:p w14:paraId="1CAE883A">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投标方认为必须配备的其他内容</w:t>
            </w:r>
          </w:p>
        </w:tc>
        <w:tc>
          <w:tcPr>
            <w:tcW w:w="925" w:type="dxa"/>
            <w:tcBorders>
              <w:top w:val="single" w:color="auto" w:sz="4" w:space="0"/>
            </w:tcBorders>
            <w:vAlign w:val="center"/>
          </w:tcPr>
          <w:p w14:paraId="7E17278F">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900" w:type="dxa"/>
            <w:vAlign w:val="center"/>
          </w:tcPr>
          <w:p w14:paraId="0FC1090B">
            <w:pPr>
              <w:widowControl/>
              <w:spacing w:line="0" w:lineRule="atLeast"/>
              <w:jc w:val="center"/>
              <w:textAlignment w:val="center"/>
              <w:rPr>
                <w:rFonts w:hint="eastAsia" w:ascii="宋体" w:hAnsi="宋体" w:eastAsia="宋体" w:cs="宋体"/>
                <w:color w:val="000000"/>
                <w:kern w:val="0"/>
                <w:sz w:val="24"/>
                <w:szCs w:val="24"/>
                <w:lang w:val="en-US" w:eastAsia="zh-CN" w:bidi="ar"/>
              </w:rPr>
            </w:pPr>
          </w:p>
        </w:tc>
        <w:tc>
          <w:tcPr>
            <w:tcW w:w="3289" w:type="dxa"/>
            <w:vAlign w:val="center"/>
          </w:tcPr>
          <w:p w14:paraId="3C822AB4">
            <w:pPr>
              <w:spacing w:line="360" w:lineRule="exact"/>
              <w:jc w:val="left"/>
              <w:rPr>
                <w:rFonts w:hint="eastAsia" w:ascii="宋体" w:hAnsi="宋体" w:eastAsia="宋体" w:cs="宋体"/>
                <w:sz w:val="24"/>
                <w:szCs w:val="24"/>
              </w:rPr>
            </w:pPr>
          </w:p>
        </w:tc>
      </w:tr>
    </w:tbl>
    <w:p w14:paraId="0C0EC785">
      <w:pPr>
        <w:spacing w:line="420" w:lineRule="exact"/>
        <w:ind w:firstLine="482" w:firstLineChars="200"/>
        <w:outlineLvl w:val="3"/>
        <w:rPr>
          <w:rFonts w:hint="eastAsia" w:ascii="宋体" w:hAnsi="宋体" w:eastAsia="宋体" w:cs="宋体"/>
          <w:b/>
          <w:bCs/>
          <w:color w:val="auto"/>
          <w:sz w:val="24"/>
          <w:szCs w:val="24"/>
          <w:highlight w:val="none"/>
        </w:rPr>
      </w:pPr>
    </w:p>
    <w:p w14:paraId="17D789D4">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01401C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7150DDC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3453E2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如果终验收完成后，投标人有需要收回的配件、附件、材料等，应当在投标文件的技术偏离条款中，予以详细说明；否则视同包括在供货范围之内。</w:t>
      </w:r>
    </w:p>
    <w:p w14:paraId="285FC65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6C40B3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61A56F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4EF48E3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3F7ADE8">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15D3A34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招标方</w:t>
      </w:r>
      <w:r>
        <w:rPr>
          <w:rFonts w:hint="eastAsia" w:ascii="宋体" w:hAnsi="宋体" w:eastAsia="宋体" w:cs="宋体"/>
          <w:sz w:val="24"/>
          <w:szCs w:val="24"/>
        </w:rPr>
        <w:t>提供货物所需的建筑物（如厂房等）和构筑物（如混凝土池、砼基础等），包含正常安装施工所需的预埋件（如穿管、预埋螺栓、螺母及垫片）。</w:t>
      </w:r>
    </w:p>
    <w:p w14:paraId="572485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招标方</w:t>
      </w:r>
      <w:r>
        <w:rPr>
          <w:rFonts w:hint="eastAsia" w:ascii="宋体" w:hAnsi="宋体" w:eastAsia="宋体" w:cs="宋体"/>
          <w:sz w:val="24"/>
          <w:szCs w:val="24"/>
        </w:rPr>
        <w:t>提供符合本技术标书中“采购货物概况”和“使用环境”章节所列明品质的电力、自来水、压缩空气、蒸汽、天然气（或煤气）管线至系统接口，如：系统电力接口的接线端，水、气等外围管线端联接法兰外端面。</w:t>
      </w:r>
    </w:p>
    <w:p w14:paraId="013057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7B7B8D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14F766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042329DD">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rPr>
        <w:t>二、备品备件、易损件和专用耗材供货范围</w:t>
      </w:r>
    </w:p>
    <w:p w14:paraId="4676B87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14:paraId="06AEAA0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54623C7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14:paraId="25EE245C">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14:paraId="3264D62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2F75EF22">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15 </w:t>
      </w:r>
      <w:r>
        <w:rPr>
          <w:rFonts w:hint="eastAsia" w:ascii="宋体" w:hAnsi="宋体" w:eastAsia="宋体" w:cs="宋体"/>
          <w:bCs/>
          <w:sz w:val="24"/>
          <w:szCs w:val="24"/>
          <w:highlight w:val="none"/>
        </w:rPr>
        <w:t>个日历日内，提供货物基础及相关的设计、制作所需的纸质及</w:t>
      </w:r>
      <w:r>
        <w:rPr>
          <w:rFonts w:hint="eastAsia" w:ascii="宋体" w:hAnsi="宋体" w:eastAsia="宋体" w:cs="宋体"/>
          <w:bCs/>
          <w:sz w:val="24"/>
          <w:szCs w:val="24"/>
        </w:rPr>
        <w:t>电子版资料；电子版文件应当能够使用常用版本软件可以阅读甚至使用，进口货物、设备应有中外文对照。</w:t>
      </w:r>
    </w:p>
    <w:p w14:paraId="039449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111C5F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25288F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w:t>
      </w:r>
      <w:r>
        <w:rPr>
          <w:rFonts w:hint="eastAsia" w:ascii="宋体" w:hAnsi="宋体" w:eastAsia="宋体" w:cs="宋体"/>
          <w:sz w:val="24"/>
          <w:szCs w:val="24"/>
          <w:lang w:eastAsia="zh-CN"/>
        </w:rPr>
        <w:t>招标方</w:t>
      </w:r>
      <w:r>
        <w:rPr>
          <w:rFonts w:hint="eastAsia" w:ascii="宋体" w:hAnsi="宋体" w:eastAsia="宋体" w:cs="宋体"/>
          <w:sz w:val="24"/>
          <w:szCs w:val="24"/>
        </w:rPr>
        <w:t>可以自行采购的外购件、外协件、电气元件及主要原材料的供货厂家明细表。</w:t>
      </w:r>
    </w:p>
    <w:p w14:paraId="56A5A97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w:t>
      </w:r>
      <w:r>
        <w:rPr>
          <w:rFonts w:hint="eastAsia" w:ascii="宋体" w:hAnsi="宋体" w:eastAsia="宋体" w:cs="宋体"/>
          <w:sz w:val="24"/>
          <w:szCs w:val="24"/>
          <w:lang w:val="en-US" w:eastAsia="zh-CN"/>
        </w:rPr>
        <w:t>前</w:t>
      </w:r>
      <w:r>
        <w:rPr>
          <w:rFonts w:hint="eastAsia" w:ascii="宋体" w:hAnsi="宋体" w:eastAsia="宋体" w:cs="宋体"/>
          <w:sz w:val="24"/>
          <w:szCs w:val="24"/>
        </w:rPr>
        <w:t>，提供包括货物的备品备件、易损件和专用耗材的图纸及技术参数、技术要求等资料。</w:t>
      </w:r>
    </w:p>
    <w:p w14:paraId="657A5E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w:t>
      </w:r>
      <w:r>
        <w:rPr>
          <w:rFonts w:hint="eastAsia" w:ascii="宋体" w:hAnsi="宋体" w:eastAsia="宋体" w:cs="宋体"/>
          <w:sz w:val="24"/>
          <w:szCs w:val="24"/>
          <w:lang w:val="en-US" w:eastAsia="zh-CN"/>
        </w:rPr>
        <w:t>前</w:t>
      </w:r>
      <w:r>
        <w:rPr>
          <w:rFonts w:hint="eastAsia" w:ascii="宋体" w:hAnsi="宋体" w:eastAsia="宋体" w:cs="宋体"/>
          <w:sz w:val="24"/>
          <w:szCs w:val="24"/>
        </w:rPr>
        <w:t>，提供关于采购货物的操作维护手册、保养维修手册、安全注意事项等的使用说明书、仪器仪表检定和使用维修说明书、合格证、产品样本等技术资料（含图片和影像等资料）；对于进口设备，应有中外文资料说明。</w:t>
      </w:r>
    </w:p>
    <w:p w14:paraId="529CC4D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50CA1C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14:paraId="3A2EA4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4981189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16FAA05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62" w:name="_Toc169605883"/>
    </w:p>
    <w:p w14:paraId="14D08333">
      <w:pPr>
        <w:pStyle w:val="24"/>
        <w:spacing w:line="360" w:lineRule="auto"/>
      </w:pPr>
    </w:p>
    <w:p w14:paraId="7DB7E4EE">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62"/>
    </w:p>
    <w:p w14:paraId="30EE3142">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1BC8BDB">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w:t>
      </w:r>
      <w:r>
        <w:rPr>
          <w:rFonts w:hint="eastAsia" w:ascii="宋体" w:hAnsi="宋体" w:eastAsia="宋体" w:cs="宋体"/>
          <w:sz w:val="24"/>
          <w:szCs w:val="24"/>
          <w:lang w:eastAsia="zh-CN"/>
        </w:rPr>
        <w:t>招标方</w:t>
      </w:r>
      <w:r>
        <w:rPr>
          <w:rFonts w:hint="eastAsia" w:ascii="宋体" w:hAnsi="宋体" w:eastAsia="宋体" w:cs="宋体"/>
          <w:sz w:val="24"/>
          <w:szCs w:val="24"/>
        </w:rPr>
        <w:t>安装地竣工验收服务、货物移交、约定培训等全流程范围。</w:t>
      </w:r>
    </w:p>
    <w:p w14:paraId="053D99BF">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u w:val="single"/>
          <w:lang w:val="en-US" w:eastAsia="zh-CN"/>
        </w:rPr>
        <w:t>中</w:t>
      </w:r>
      <w:r>
        <w:rPr>
          <w:rFonts w:hint="eastAsia" w:ascii="宋体" w:hAnsi="宋体" w:eastAsia="宋体" w:cs="宋体"/>
          <w:sz w:val="24"/>
          <w:szCs w:val="24"/>
          <w:u w:val="single"/>
          <w:lang w:val="en-US" w:eastAsia="zh-CN"/>
        </w:rPr>
        <w:t>国重汽济南动力有限公司</w:t>
      </w:r>
      <w:r>
        <w:rPr>
          <w:rFonts w:hint="eastAsia" w:ascii="宋体" w:hAnsi="宋体" w:eastAsia="宋体" w:cs="宋体"/>
          <w:sz w:val="24"/>
          <w:szCs w:val="24"/>
          <w:u w:val="single"/>
        </w:rPr>
        <w:t>济南成型厂</w:t>
      </w:r>
      <w:r>
        <w:rPr>
          <w:rFonts w:hint="eastAsia" w:ascii="宋体" w:hAnsi="宋体" w:eastAsia="宋体" w:cs="宋体"/>
          <w:sz w:val="24"/>
          <w:szCs w:val="24"/>
        </w:rPr>
        <w:t>。</w:t>
      </w:r>
    </w:p>
    <w:p w14:paraId="3290956E">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2C2CB8C6">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none"/>
          <w:lang w:val="en-US" w:eastAsia="zh-CN"/>
        </w:rPr>
        <w:t>30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14:paraId="431420EF">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highlight w:val="none"/>
        </w:rPr>
        <w:t>2.接续</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个日历日之内完成安装调试或根据招标方要求分段实施。</w:t>
      </w:r>
    </w:p>
    <w:p w14:paraId="211831A2">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highlight w:val="none"/>
        </w:rPr>
        <w:t>接续</w:t>
      </w:r>
      <w:r>
        <w:rPr>
          <w:rFonts w:hint="eastAsia" w:ascii="宋体" w:hAnsi="宋体" w:eastAsia="宋体" w:cs="宋体"/>
          <w:sz w:val="24"/>
          <w:highlight w:val="none"/>
          <w:lang w:val="en-US" w:eastAsia="zh-CN"/>
        </w:rPr>
        <w:t>30</w:t>
      </w:r>
      <w:r>
        <w:rPr>
          <w:rFonts w:hint="eastAsia" w:ascii="宋体" w:hAnsi="宋体" w:eastAsia="宋体" w:cs="宋体"/>
          <w:sz w:val="24"/>
          <w:highlight w:val="none"/>
        </w:rPr>
        <w:t>个</w:t>
      </w:r>
      <w:r>
        <w:rPr>
          <w:rFonts w:hint="eastAsia" w:ascii="宋体" w:hAnsi="宋体" w:eastAsia="宋体" w:cs="宋体"/>
          <w:sz w:val="24"/>
          <w:szCs w:val="24"/>
        </w:rPr>
        <w:t>日历日之内完成终验收。</w:t>
      </w:r>
    </w:p>
    <w:p w14:paraId="1A9F2267">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560AEA8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0E9740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4CA385C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7E2971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41488A5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27A62C4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30E9315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454106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D3F155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0846AF1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4C556A88">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7C8236E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1DAC501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74D96CC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18A25A1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w:t>
      </w:r>
      <w:r>
        <w:rPr>
          <w:rFonts w:hint="eastAsia" w:ascii="宋体" w:hAnsi="宋体" w:eastAsia="宋体" w:cs="宋体"/>
          <w:sz w:val="24"/>
          <w:szCs w:val="24"/>
          <w:lang w:eastAsia="zh-CN"/>
        </w:rPr>
        <w:t>招标方</w:t>
      </w:r>
      <w:r>
        <w:rPr>
          <w:rFonts w:hint="eastAsia" w:ascii="宋体" w:hAnsi="宋体" w:eastAsia="宋体" w:cs="宋体"/>
          <w:sz w:val="24"/>
          <w:szCs w:val="24"/>
        </w:rPr>
        <w:t>；通知中应指明：合同号、货运单号、件数、重量和货物（或设备）发出日期等相关内容。</w:t>
      </w:r>
    </w:p>
    <w:p w14:paraId="32A82C6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538CCED2">
      <w:pPr>
        <w:adjustRightInd w:val="0"/>
        <w:snapToGrid w:val="0"/>
        <w:spacing w:line="420" w:lineRule="exact"/>
        <w:rPr>
          <w:rFonts w:ascii="宋体" w:hAnsi="Calibri" w:eastAsia="宋体" w:cs="Times New Roman"/>
          <w:szCs w:val="20"/>
        </w:rPr>
      </w:pPr>
    </w:p>
    <w:p w14:paraId="5158BCAE">
      <w:pPr>
        <w:widowControl/>
        <w:jc w:val="left"/>
        <w:rPr>
          <w:rFonts w:ascii="宋体" w:hAnsi="Calibri" w:eastAsia="宋体" w:cs="Times New Roman"/>
          <w:szCs w:val="20"/>
        </w:rPr>
      </w:pPr>
      <w:r>
        <w:rPr>
          <w:rFonts w:ascii="宋体" w:hAnsi="Calibri" w:eastAsia="宋体" w:cs="Times New Roman"/>
          <w:szCs w:val="20"/>
        </w:rPr>
        <w:br w:type="page"/>
      </w:r>
    </w:p>
    <w:p w14:paraId="2424FE58">
      <w:pPr>
        <w:keepNext/>
        <w:keepLines/>
        <w:spacing w:line="360" w:lineRule="auto"/>
        <w:jc w:val="center"/>
        <w:outlineLvl w:val="1"/>
        <w:rPr>
          <w:rFonts w:ascii="Calibri" w:hAnsi="Calibri" w:eastAsia="宋体" w:cs="Times New Roman"/>
          <w:b/>
          <w:bCs/>
          <w:kern w:val="44"/>
          <w:sz w:val="28"/>
          <w:szCs w:val="28"/>
        </w:rPr>
      </w:pPr>
      <w:bookmarkStart w:id="63"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63"/>
    </w:p>
    <w:p w14:paraId="7B97C11F">
      <w:pPr>
        <w:pStyle w:val="237"/>
        <w:spacing w:line="360" w:lineRule="auto"/>
      </w:pPr>
      <w:r>
        <w:rPr>
          <w:rFonts w:hint="eastAsia"/>
        </w:rPr>
        <w:t>一、质保期及质保要求</w:t>
      </w:r>
    </w:p>
    <w:p w14:paraId="3DC42E7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none"/>
          <w:u w:val="single"/>
        </w:rPr>
        <w:t>12</w:t>
      </w:r>
      <w:r>
        <w:rPr>
          <w:rFonts w:ascii="宋体" w:hAnsi="宋体" w:eastAsia="宋体" w:cs="宋体"/>
          <w:sz w:val="24"/>
          <w:szCs w:val="24"/>
          <w:highlight w:val="none"/>
          <w:u w:val="single"/>
        </w:rPr>
        <w:t xml:space="preserve"> </w:t>
      </w:r>
      <w:r>
        <w:rPr>
          <w:rFonts w:hint="eastAsia" w:ascii="宋体" w:hAnsi="宋体" w:eastAsia="宋体" w:cs="宋体"/>
          <w:sz w:val="24"/>
          <w:szCs w:val="24"/>
        </w:rPr>
        <w:t>个月。</w:t>
      </w:r>
    </w:p>
    <w:p w14:paraId="5353597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F7E5F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3AA346C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41F1A27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w:t>
      </w:r>
      <w:r>
        <w:rPr>
          <w:rFonts w:hint="eastAsia" w:ascii="宋体" w:hAnsi="宋体" w:eastAsia="宋体" w:cs="宋体"/>
          <w:sz w:val="24"/>
          <w:szCs w:val="24"/>
          <w:lang w:eastAsia="zh-CN"/>
        </w:rPr>
        <w:t>投标方</w:t>
      </w:r>
      <w:r>
        <w:rPr>
          <w:rFonts w:hint="eastAsia" w:ascii="宋体" w:hAnsi="宋体" w:eastAsia="宋体" w:cs="宋体"/>
          <w:sz w:val="24"/>
          <w:szCs w:val="24"/>
        </w:rPr>
        <w:t>应负责免费维修和服务。</w:t>
      </w:r>
    </w:p>
    <w:p w14:paraId="6F7B405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none"/>
          <w:u w:val="single"/>
        </w:rPr>
        <w:t>一年内</w:t>
      </w:r>
      <w:r>
        <w:rPr>
          <w:rFonts w:hint="eastAsia" w:ascii="宋体" w:hAnsi="宋体" w:eastAsia="宋体" w:cs="宋体"/>
          <w:sz w:val="24"/>
          <w:szCs w:val="24"/>
        </w:rPr>
        <w:t>重复出现的质保期之内出现的故障，仍属质保范围而且应当免费。</w:t>
      </w:r>
    </w:p>
    <w:p w14:paraId="4637DCBA">
      <w:pPr>
        <w:pStyle w:val="237"/>
        <w:spacing w:line="360" w:lineRule="auto"/>
        <w:rPr>
          <w:rFonts w:ascii="宋体" w:hAnsi="宋体" w:cs="宋体"/>
        </w:rPr>
      </w:pPr>
      <w:r>
        <w:rPr>
          <w:rFonts w:hint="eastAsia" w:ascii="宋体" w:hAnsi="宋体" w:cs="宋体"/>
        </w:rPr>
        <w:t>二、技术及培训服务</w:t>
      </w:r>
    </w:p>
    <w:p w14:paraId="47879C0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货物使用现场，对技术、维修和操作人员提供免费的理论、技术和操作、维修等方面的技术指导和培训，并接受</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14:paraId="5280959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1B4A10F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以及</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所委托的工程设计单位有关人员所需要的、与货物有关的工程设计资料、技术咨询等。</w:t>
      </w:r>
    </w:p>
    <w:p w14:paraId="647F338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提供货物涉及到外购外协货物、而且该货物的技术质量等较为关键时，</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应能保证得到配套厂家的技术支持，并免费为</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提供技术服务。</w:t>
      </w:r>
    </w:p>
    <w:p w14:paraId="384C01C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人员在运行、维修和试验等方面的培训计划，并有专人负责实施培训计划，负责指导</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受培训人员正确理解设计和制造意图，认识设备的特点和特性，掌握在运行、维修和使用管理中应遵守的规则等方面的综合知识。</w:t>
      </w:r>
    </w:p>
    <w:p w14:paraId="18525383">
      <w:pPr>
        <w:pStyle w:val="237"/>
        <w:spacing w:line="360" w:lineRule="auto"/>
        <w:rPr>
          <w:rFonts w:ascii="宋体" w:hAnsi="宋体" w:cs="宋体"/>
        </w:rPr>
      </w:pPr>
      <w:r>
        <w:rPr>
          <w:rFonts w:hint="eastAsia" w:ascii="宋体" w:hAnsi="宋体" w:cs="宋体"/>
        </w:rPr>
        <w:t>三、安装调试及验收服务</w:t>
      </w:r>
    </w:p>
    <w:p w14:paraId="6C79128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原因造成的延期，所发生的费用全部由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承担。</w:t>
      </w:r>
    </w:p>
    <w:p w14:paraId="4A19898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提供的货物涉及到外购外协货物、而且该货物的技术质量等较为关键时，应保证能得到供应商的技术支持，并免费为</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提供安装使用现场的指导与培训。</w:t>
      </w:r>
    </w:p>
    <w:p w14:paraId="1C3FCE9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将积极协助</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达到货物的各项技术指标和性能要求。</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在</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现场进行的货物的安装、调试和试运行，</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有权参与，</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应无条件向</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提供现场记录和试运行数据及报告。</w:t>
      </w:r>
    </w:p>
    <w:p w14:paraId="7D3D9D2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所提供货物需要得到</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建设项目所在地政府或行业主管部门的查验、试验、验收时，</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应当免费完成或协助招标</w:t>
      </w:r>
      <w:r>
        <w:rPr>
          <w:rFonts w:hint="eastAsia" w:ascii="宋体" w:hAnsi="宋体" w:eastAsia="宋体" w:cs="宋体"/>
          <w:color w:val="000000"/>
          <w:sz w:val="24"/>
          <w:szCs w:val="24"/>
          <w:lang w:eastAsia="zh-CN"/>
        </w:rPr>
        <w:t>方</w:t>
      </w:r>
      <w:r>
        <w:rPr>
          <w:rFonts w:hint="eastAsia" w:ascii="宋体" w:hAnsi="宋体" w:eastAsia="宋体" w:cs="宋体"/>
          <w:color w:val="000000"/>
          <w:sz w:val="24"/>
          <w:szCs w:val="24"/>
        </w:rPr>
        <w:t>完成所需要的工作、材料和服务等。协助完成的，应当在投标文件报价内容中予以说明，否则视同免费。</w:t>
      </w:r>
    </w:p>
    <w:p w14:paraId="2300564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应当向</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提供货物试验、验收的有关标准、规范和方法，同时提供货物涉及并使用的软件合法性证明。</w:t>
      </w:r>
    </w:p>
    <w:p w14:paraId="454027C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6BC5AA3F">
      <w:pPr>
        <w:pStyle w:val="237"/>
        <w:spacing w:line="360" w:lineRule="auto"/>
        <w:rPr>
          <w:rFonts w:ascii="宋体" w:hAnsi="宋体" w:cs="宋体"/>
        </w:rPr>
      </w:pPr>
      <w:r>
        <w:rPr>
          <w:rFonts w:hint="eastAsia" w:ascii="宋体" w:hAnsi="宋体" w:cs="宋体"/>
        </w:rPr>
        <w:t>四、售后服务</w:t>
      </w:r>
    </w:p>
    <w:p w14:paraId="2A5D497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提供的货物涉及的所有售后服务均由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负责。如果发生问题并且收到通知，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应当在2小时内予以答复。</w:t>
      </w:r>
    </w:p>
    <w:p w14:paraId="6230AAD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560987A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派往</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使用现场的人员，应具有较高的业务素质；现场解决问题时，不得无故拖延或推迟，应为</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提供最佳的服务。</w:t>
      </w:r>
    </w:p>
    <w:p w14:paraId="6EA11914">
      <w:pPr>
        <w:pStyle w:val="237"/>
        <w:spacing w:line="360" w:lineRule="auto"/>
        <w:rPr>
          <w:rFonts w:ascii="宋体" w:hAnsi="宋体" w:cs="宋体"/>
        </w:rPr>
      </w:pPr>
      <w:r>
        <w:rPr>
          <w:rFonts w:hint="eastAsia" w:ascii="宋体" w:hAnsi="宋体" w:cs="宋体"/>
        </w:rPr>
        <w:t>五、其它服务</w:t>
      </w:r>
    </w:p>
    <w:p w14:paraId="1B551A7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所提供货物有需要进口的，</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一般应自行、自费办理；必要时，买卖双方共同办理。</w:t>
      </w:r>
    </w:p>
    <w:p w14:paraId="3085E9D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应免费负责必要的或强制性的货物的检验、试验、化验等直接费用。</w:t>
      </w:r>
    </w:p>
    <w:p w14:paraId="50D69F7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2B60EC0B">
      <w:pPr>
        <w:pStyle w:val="24"/>
        <w:rPr>
          <w:rFonts w:eastAsia="宋体"/>
        </w:rPr>
      </w:pPr>
      <w:r>
        <w:rPr>
          <w:rFonts w:eastAsia="宋体"/>
        </w:rPr>
        <w:br w:type="page"/>
      </w:r>
    </w:p>
    <w:p w14:paraId="62BFE2CC">
      <w:pPr>
        <w:keepNext/>
        <w:keepLines/>
        <w:spacing w:line="360" w:lineRule="auto"/>
        <w:jc w:val="center"/>
        <w:outlineLvl w:val="1"/>
        <w:rPr>
          <w:rFonts w:ascii="Calibri" w:hAnsi="Calibri" w:eastAsia="宋体" w:cs="Times New Roman"/>
          <w:b/>
          <w:bCs/>
          <w:kern w:val="44"/>
          <w:sz w:val="28"/>
          <w:szCs w:val="28"/>
        </w:rPr>
      </w:pPr>
      <w:bookmarkStart w:id="64" w:name="_Toc465187646"/>
      <w:r>
        <w:rPr>
          <w:rFonts w:hint="eastAsia" w:ascii="Calibri" w:hAnsi="Calibri" w:eastAsia="宋体" w:cs="Times New Roman"/>
          <w:b/>
          <w:bCs/>
          <w:kern w:val="44"/>
          <w:sz w:val="28"/>
          <w:szCs w:val="28"/>
        </w:rPr>
        <w:t>第五章  预验收和终验收</w:t>
      </w:r>
      <w:bookmarkEnd w:id="64"/>
    </w:p>
    <w:p w14:paraId="17342EE8">
      <w:pPr>
        <w:pStyle w:val="237"/>
        <w:spacing w:line="360" w:lineRule="auto"/>
        <w:rPr>
          <w:rFonts w:ascii="宋体" w:hAnsi="宋体" w:cs="宋体"/>
        </w:rPr>
      </w:pPr>
      <w:r>
        <w:rPr>
          <w:rFonts w:hint="eastAsia" w:ascii="宋体" w:hAnsi="宋体" w:cs="宋体"/>
        </w:rPr>
        <w:t>一、验收依据和验收标准</w:t>
      </w:r>
    </w:p>
    <w:p w14:paraId="2E24C7E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229CD30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最有利条款为验收依据。</w:t>
      </w:r>
    </w:p>
    <w:p w14:paraId="13C32E9A">
      <w:pPr>
        <w:pStyle w:val="237"/>
        <w:spacing w:line="360" w:lineRule="auto"/>
        <w:rPr>
          <w:rFonts w:ascii="宋体" w:hAnsi="宋体" w:cs="宋体"/>
        </w:rPr>
      </w:pPr>
      <w:r>
        <w:rPr>
          <w:rFonts w:hint="eastAsia" w:ascii="宋体" w:hAnsi="宋体" w:cs="宋体"/>
        </w:rPr>
        <w:t>二、检验</w:t>
      </w:r>
    </w:p>
    <w:p w14:paraId="67AF72F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06EF1CA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7A46726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需要按照下述要求进行：</w:t>
      </w:r>
    </w:p>
    <w:p w14:paraId="043B5E7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3224224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检验的依据。</w:t>
      </w:r>
    </w:p>
    <w:p w14:paraId="57C2B8AC">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2.3 进口货物到达目的地后，</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有权申请中国商品检验检疫局进行检验，如发现货物的品质及规格与合同或发票不符，除</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的责任外，</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有权在货物到达卸货目的地后180个日历日内，根据中国商品检验检疫局出具的证明书向</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提出索赔，因索赔所发生的一切费用(包括检验检疫费等)均由</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 xml:space="preserve"> </w:t>
      </w:r>
    </w:p>
    <w:p w14:paraId="07F70D45">
      <w:pPr>
        <w:pStyle w:val="237"/>
        <w:spacing w:line="360" w:lineRule="auto"/>
        <w:rPr>
          <w:rFonts w:ascii="宋体" w:hAnsi="宋体" w:cs="宋体"/>
        </w:rPr>
      </w:pPr>
      <w:r>
        <w:rPr>
          <w:rFonts w:hint="eastAsia" w:ascii="宋体" w:hAnsi="宋体" w:cs="宋体"/>
        </w:rPr>
        <w:t>三、验收基本条件</w:t>
      </w:r>
    </w:p>
    <w:p w14:paraId="7B65CC3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现场进行，终验收在安装调试完成及试运行后的</w:t>
      </w:r>
      <w:r>
        <w:rPr>
          <w:rFonts w:hint="eastAsia" w:ascii="宋体" w:hAnsi="宋体" w:eastAsia="宋体" w:cs="宋体"/>
          <w:color w:val="000000"/>
          <w:sz w:val="24"/>
          <w:szCs w:val="24"/>
          <w:lang w:eastAsia="zh-CN"/>
        </w:rPr>
        <w:t>招标方</w:t>
      </w:r>
      <w:r>
        <w:rPr>
          <w:rFonts w:hint="eastAsia" w:ascii="宋体" w:hAnsi="宋体" w:eastAsia="宋体" w:cs="宋体"/>
          <w:color w:val="000000"/>
          <w:sz w:val="24"/>
          <w:szCs w:val="24"/>
        </w:rPr>
        <w:t>现场进行。但是所有的项目，包括不能预验收的项目和预验收通过的项目都在终验收时重新检验，最终只以终验收为准。</w:t>
      </w:r>
    </w:p>
    <w:p w14:paraId="1329E72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4ADF3FA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7DD7CAF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 xml:space="preserve">1.1 </w:t>
      </w:r>
      <w:r>
        <w:rPr>
          <w:rFonts w:hint="eastAsia" w:ascii="宋体" w:hAnsi="宋体" w:eastAsia="宋体" w:cs="宋体"/>
          <w:color w:val="000000"/>
          <w:sz w:val="24"/>
          <w:szCs w:val="24"/>
          <w:lang w:eastAsia="zh-CN"/>
        </w:rPr>
        <w:t>投标方</w:t>
      </w:r>
      <w:r>
        <w:rPr>
          <w:rFonts w:hint="eastAsia" w:ascii="宋体" w:hAnsi="宋体" w:eastAsia="宋体" w:cs="宋体"/>
          <w:color w:val="000000"/>
          <w:sz w:val="24"/>
          <w:szCs w:val="24"/>
        </w:rPr>
        <w:t>已经按照“供货范围”要求提供了预验收资料，并且资料齐全、完整和有效。</w:t>
      </w:r>
    </w:p>
    <w:p w14:paraId="40F34F5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18B5A6A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310FB39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65F64C9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4B40BCCE">
      <w:pPr>
        <w:pStyle w:val="3"/>
        <w:ind w:firstLine="480" w:firstLineChars="200"/>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1.6</w:t>
      </w:r>
      <w:r>
        <w:rPr>
          <w:rFonts w:hint="eastAsia" w:ascii="宋体" w:hAnsi="宋体" w:eastAsia="宋体" w:cs="宋体"/>
          <w:b w:val="0"/>
          <w:bCs w:val="0"/>
          <w:color w:val="000000"/>
          <w:kern w:val="2"/>
          <w:sz w:val="24"/>
          <w:szCs w:val="24"/>
          <w:highlight w:val="none"/>
          <w:lang w:val="en-US" w:eastAsia="zh-CN" w:bidi="ar-SA"/>
        </w:rPr>
        <w:t>空载运行，设备运行稳定、可靠、安全，无非正常变形，非正常振动，无异常声音；无漏水、漏液、漏气（风）、漏电等现象。运动的零部件动作平稳、灵活运动准确。设备部件的润滑可靠，润滑点易于到达。</w:t>
      </w:r>
    </w:p>
    <w:p w14:paraId="4775907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14:paraId="5442D36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1AB4184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14:paraId="14495C2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2.3气锤</w:t>
      </w:r>
      <w:r>
        <w:rPr>
          <w:rFonts w:hint="eastAsia" w:ascii="宋体" w:hAnsi="宋体" w:eastAsia="宋体" w:cs="宋体"/>
          <w:sz w:val="24"/>
          <w:szCs w:val="24"/>
        </w:rPr>
        <w:t>用于一清线敲击断开缸盖冒口及浇注系统工作</w:t>
      </w:r>
      <w:r>
        <w:rPr>
          <w:rFonts w:hint="eastAsia" w:ascii="宋体" w:hAnsi="宋体" w:eastAsia="宋体" w:cs="宋体"/>
          <w:sz w:val="24"/>
          <w:szCs w:val="24"/>
          <w:lang w:eastAsia="zh-CN"/>
        </w:rPr>
        <w:t>，</w:t>
      </w:r>
      <w:r>
        <w:rPr>
          <w:rFonts w:hint="eastAsia" w:ascii="宋体" w:hAnsi="宋体" w:eastAsia="宋体" w:cs="宋体"/>
          <w:sz w:val="24"/>
          <w:szCs w:val="24"/>
        </w:rPr>
        <w:t>1个平衡器来匹配气锤使用，实现高低可调节，便于操作。</w:t>
      </w:r>
    </w:p>
    <w:p w14:paraId="79694B8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2.4</w:t>
      </w:r>
      <w:r>
        <w:rPr>
          <w:rFonts w:hint="eastAsia" w:ascii="宋体" w:hAnsi="宋体" w:eastAsia="宋体" w:cs="宋体"/>
          <w:sz w:val="24"/>
          <w:szCs w:val="24"/>
        </w:rPr>
        <w:t>气锤所需气源压力必须与现场匹配，工作压力0.5-0.</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MPa。</w:t>
      </w:r>
    </w:p>
    <w:p w14:paraId="2284A67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2.5</w:t>
      </w:r>
      <w:r>
        <w:rPr>
          <w:rFonts w:hint="eastAsia" w:ascii="宋体" w:hAnsi="宋体" w:eastAsia="宋体" w:cs="宋体"/>
          <w:sz w:val="24"/>
          <w:szCs w:val="24"/>
        </w:rPr>
        <w:t>气锤活塞杆有效行程≥60mm，单次冲击能量≥1750焦/次，速率≥12次/min，破断蠕铁截面积直径</w:t>
      </w:r>
      <w:r>
        <w:rPr>
          <w:rFonts w:hint="eastAsia" w:ascii="宋体" w:hAnsi="宋体" w:eastAsia="宋体" w:cs="宋体"/>
          <w:sz w:val="24"/>
          <w:szCs w:val="24"/>
          <w:lang w:val="en-US" w:eastAsia="zh-CN"/>
        </w:rPr>
        <w:t>≥</w:t>
      </w:r>
      <w:r>
        <w:rPr>
          <w:rFonts w:hint="eastAsia" w:ascii="宋体" w:hAnsi="宋体" w:eastAsia="宋体" w:cs="宋体"/>
          <w:sz w:val="24"/>
          <w:szCs w:val="24"/>
        </w:rPr>
        <w:t>φ55mm。</w:t>
      </w:r>
    </w:p>
    <w:p w14:paraId="01812B5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2.6</w:t>
      </w:r>
      <w:r>
        <w:rPr>
          <w:rFonts w:hint="eastAsia" w:ascii="宋体" w:hAnsi="宋体" w:eastAsia="宋体" w:cs="宋体"/>
          <w:sz w:val="24"/>
          <w:szCs w:val="24"/>
        </w:rPr>
        <w:t>气锤及其所属附件需满足去浇注系统时的环境要求。</w:t>
      </w:r>
    </w:p>
    <w:p w14:paraId="0A5E84D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2.7</w:t>
      </w:r>
      <w:r>
        <w:rPr>
          <w:rFonts w:hint="eastAsia" w:ascii="宋体" w:hAnsi="宋体" w:eastAsia="宋体" w:cs="宋体"/>
          <w:sz w:val="24"/>
          <w:szCs w:val="24"/>
        </w:rPr>
        <w:t>气锤需有滑轮悬挂，保证操作者在使用时省力，滑轮悬挂链需做双保险，防止悬挂失效时对操作者造成伤害。</w:t>
      </w:r>
    </w:p>
    <w:p w14:paraId="2D9AF24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2.8</w:t>
      </w:r>
      <w:r>
        <w:rPr>
          <w:rFonts w:hint="eastAsia" w:ascii="宋体" w:hAnsi="宋体" w:eastAsia="宋体" w:cs="宋体"/>
          <w:sz w:val="24"/>
          <w:szCs w:val="24"/>
        </w:rPr>
        <w:t>气锤分离浇道节拍：≤20秒/箱。</w:t>
      </w:r>
    </w:p>
    <w:p w14:paraId="7BD455B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14:paraId="55F0065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14:paraId="0C302CC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14:paraId="1CB3C07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14:paraId="16CCBD5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lang w:val="en-US" w:eastAsia="zh-CN"/>
        </w:rPr>
        <w:t>2</w:t>
      </w:r>
      <w:r>
        <w:rPr>
          <w:rFonts w:hint="eastAsia" w:ascii="宋体" w:hAnsi="宋体" w:eastAsia="宋体" w:cs="宋体"/>
          <w:sz w:val="24"/>
          <w:szCs w:val="24"/>
        </w:rPr>
        <w:t>次；</w:t>
      </w:r>
    </w:p>
    <w:p w14:paraId="50B4205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lang w:val="en-US" w:eastAsia="zh-CN"/>
        </w:rPr>
        <w:t>10</w:t>
      </w:r>
      <w:r>
        <w:rPr>
          <w:rFonts w:hint="eastAsia" w:ascii="宋体" w:hAnsi="宋体" w:eastAsia="宋体" w:cs="宋体"/>
          <w:sz w:val="24"/>
          <w:szCs w:val="24"/>
        </w:rPr>
        <w:t>%。</w:t>
      </w:r>
    </w:p>
    <w:p w14:paraId="200664F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14:paraId="779BE39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14:paraId="25170EC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 终验收通过后买卖双方共同签署终验收报告，并移交、核对全部供货范围内物品。</w:t>
      </w:r>
    </w:p>
    <w:p w14:paraId="153287F9">
      <w:pPr>
        <w:adjustRightInd w:val="0"/>
        <w:snapToGrid w:val="0"/>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3.5所有出现的调整，每次调整时间均不超过20分钟，所有调整时间的总和不超过总运行时间的10%。</w:t>
      </w:r>
    </w:p>
    <w:p w14:paraId="3ABFE5CD">
      <w:pPr>
        <w:adjustRightInd w:val="0"/>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3.6双方约定：设备终验收时由于工艺原因造成设备不能连续运转，不在考核设备范畴。</w:t>
      </w:r>
    </w:p>
    <w:p w14:paraId="7C51D6E4">
      <w:pPr>
        <w:pStyle w:val="3"/>
        <w:rPr>
          <w:rFonts w:hint="default"/>
          <w:lang w:val="en-US" w:eastAsia="zh-CN"/>
        </w:rPr>
      </w:pPr>
    </w:p>
    <w:p w14:paraId="7994185D">
      <w:pPr>
        <w:pStyle w:val="24"/>
        <w:spacing w:line="360" w:lineRule="auto"/>
      </w:pPr>
    </w:p>
    <w:p w14:paraId="17184D2D">
      <w:pPr>
        <w:pStyle w:val="238"/>
        <w:spacing w:line="360" w:lineRule="auto"/>
        <w:outlineLvl w:val="1"/>
        <w:rPr>
          <w:rFonts w:eastAsia="宋体"/>
          <w:b/>
          <w:bCs w:val="0"/>
          <w:iCs/>
          <w:color w:val="auto"/>
          <w:sz w:val="28"/>
        </w:rPr>
      </w:pPr>
      <w:bookmarkStart w:id="65" w:name="_Toc465187647"/>
      <w:r>
        <w:rPr>
          <w:rFonts w:eastAsia="宋体"/>
          <w:b/>
          <w:bCs w:val="0"/>
          <w:iCs/>
          <w:color w:val="auto"/>
          <w:sz w:val="28"/>
        </w:rPr>
        <w:t>第六章  投标技术文件一般要求</w:t>
      </w:r>
      <w:bookmarkEnd w:id="65"/>
    </w:p>
    <w:p w14:paraId="3B80657D">
      <w:pPr>
        <w:pStyle w:val="237"/>
        <w:spacing w:line="360" w:lineRule="auto"/>
        <w:rPr>
          <w:color w:val="auto"/>
        </w:rPr>
      </w:pPr>
      <w:r>
        <w:rPr>
          <w:color w:val="auto"/>
        </w:rPr>
        <w:t>一、技术文件一般内容要求</w:t>
      </w:r>
    </w:p>
    <w:p w14:paraId="08D25E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5E1AB1F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3C6B71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3D7546E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35CF83F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047429E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5E7ECC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15EBBD92">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BF8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50C0CA7">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1255FC52">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50EFD765">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5DFD03E5">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11218ED3">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3BF6F035">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3B16691E">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4A661088">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6D69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3094E48">
            <w:pPr>
              <w:adjustRightInd w:val="0"/>
              <w:snapToGrid w:val="0"/>
              <w:spacing w:line="360" w:lineRule="exact"/>
              <w:jc w:val="center"/>
              <w:rPr>
                <w:rFonts w:ascii="宋体" w:hAnsi="宋体" w:eastAsia="宋体" w:cs="宋体"/>
              </w:rPr>
            </w:pPr>
          </w:p>
        </w:tc>
        <w:tc>
          <w:tcPr>
            <w:tcW w:w="1924" w:type="dxa"/>
          </w:tcPr>
          <w:p w14:paraId="0A3F737D">
            <w:pPr>
              <w:adjustRightInd w:val="0"/>
              <w:snapToGrid w:val="0"/>
              <w:spacing w:line="360" w:lineRule="exact"/>
              <w:rPr>
                <w:rFonts w:ascii="宋体" w:hAnsi="宋体" w:eastAsia="宋体" w:cs="宋体"/>
              </w:rPr>
            </w:pPr>
          </w:p>
        </w:tc>
        <w:tc>
          <w:tcPr>
            <w:tcW w:w="1236" w:type="dxa"/>
          </w:tcPr>
          <w:p w14:paraId="70171026">
            <w:pPr>
              <w:adjustRightInd w:val="0"/>
              <w:snapToGrid w:val="0"/>
              <w:spacing w:line="360" w:lineRule="exact"/>
              <w:rPr>
                <w:rFonts w:ascii="宋体" w:hAnsi="宋体" w:eastAsia="宋体" w:cs="宋体"/>
              </w:rPr>
            </w:pPr>
          </w:p>
        </w:tc>
        <w:tc>
          <w:tcPr>
            <w:tcW w:w="720" w:type="dxa"/>
          </w:tcPr>
          <w:p w14:paraId="4A12253F">
            <w:pPr>
              <w:adjustRightInd w:val="0"/>
              <w:snapToGrid w:val="0"/>
              <w:spacing w:line="360" w:lineRule="exact"/>
              <w:jc w:val="center"/>
              <w:rPr>
                <w:rFonts w:ascii="宋体" w:hAnsi="宋体" w:eastAsia="宋体" w:cs="宋体"/>
              </w:rPr>
            </w:pPr>
          </w:p>
        </w:tc>
        <w:tc>
          <w:tcPr>
            <w:tcW w:w="720" w:type="dxa"/>
          </w:tcPr>
          <w:p w14:paraId="6CA8835D">
            <w:pPr>
              <w:adjustRightInd w:val="0"/>
              <w:snapToGrid w:val="0"/>
              <w:spacing w:line="360" w:lineRule="exact"/>
              <w:jc w:val="center"/>
              <w:rPr>
                <w:rFonts w:ascii="宋体" w:hAnsi="宋体" w:eastAsia="宋体" w:cs="宋体"/>
              </w:rPr>
            </w:pPr>
          </w:p>
        </w:tc>
        <w:tc>
          <w:tcPr>
            <w:tcW w:w="720" w:type="dxa"/>
          </w:tcPr>
          <w:p w14:paraId="7D0EF311">
            <w:pPr>
              <w:adjustRightInd w:val="0"/>
              <w:snapToGrid w:val="0"/>
              <w:spacing w:line="360" w:lineRule="exact"/>
              <w:jc w:val="center"/>
              <w:rPr>
                <w:rFonts w:ascii="宋体" w:hAnsi="宋体" w:eastAsia="宋体" w:cs="宋体"/>
              </w:rPr>
            </w:pPr>
          </w:p>
        </w:tc>
        <w:tc>
          <w:tcPr>
            <w:tcW w:w="720" w:type="dxa"/>
          </w:tcPr>
          <w:p w14:paraId="0A6617B4">
            <w:pPr>
              <w:adjustRightInd w:val="0"/>
              <w:snapToGrid w:val="0"/>
              <w:spacing w:line="360" w:lineRule="exact"/>
              <w:jc w:val="center"/>
              <w:rPr>
                <w:rFonts w:ascii="宋体" w:hAnsi="宋体" w:eastAsia="宋体" w:cs="宋体"/>
              </w:rPr>
            </w:pPr>
          </w:p>
        </w:tc>
        <w:tc>
          <w:tcPr>
            <w:tcW w:w="2235" w:type="dxa"/>
          </w:tcPr>
          <w:p w14:paraId="7F8676E5">
            <w:pPr>
              <w:adjustRightInd w:val="0"/>
              <w:snapToGrid w:val="0"/>
              <w:spacing w:line="360" w:lineRule="exact"/>
              <w:rPr>
                <w:rFonts w:ascii="宋体" w:hAnsi="宋体" w:eastAsia="宋体" w:cs="宋体"/>
              </w:rPr>
            </w:pPr>
          </w:p>
        </w:tc>
      </w:tr>
      <w:tr w14:paraId="2E34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0F9B318">
            <w:pPr>
              <w:adjustRightInd w:val="0"/>
              <w:snapToGrid w:val="0"/>
              <w:spacing w:line="360" w:lineRule="exact"/>
              <w:jc w:val="center"/>
              <w:rPr>
                <w:rFonts w:ascii="宋体" w:hAnsi="宋体" w:eastAsia="宋体" w:cs="宋体"/>
              </w:rPr>
            </w:pPr>
          </w:p>
        </w:tc>
        <w:tc>
          <w:tcPr>
            <w:tcW w:w="1924" w:type="dxa"/>
          </w:tcPr>
          <w:p w14:paraId="1FCF08BC">
            <w:pPr>
              <w:adjustRightInd w:val="0"/>
              <w:snapToGrid w:val="0"/>
              <w:spacing w:line="360" w:lineRule="exact"/>
              <w:rPr>
                <w:rFonts w:ascii="宋体" w:hAnsi="宋体" w:eastAsia="宋体" w:cs="宋体"/>
              </w:rPr>
            </w:pPr>
          </w:p>
        </w:tc>
        <w:tc>
          <w:tcPr>
            <w:tcW w:w="1236" w:type="dxa"/>
          </w:tcPr>
          <w:p w14:paraId="70F9A159">
            <w:pPr>
              <w:adjustRightInd w:val="0"/>
              <w:snapToGrid w:val="0"/>
              <w:spacing w:line="360" w:lineRule="exact"/>
              <w:rPr>
                <w:rFonts w:ascii="宋体" w:hAnsi="宋体" w:eastAsia="宋体" w:cs="宋体"/>
              </w:rPr>
            </w:pPr>
          </w:p>
        </w:tc>
        <w:tc>
          <w:tcPr>
            <w:tcW w:w="720" w:type="dxa"/>
          </w:tcPr>
          <w:p w14:paraId="4C4DDE6D">
            <w:pPr>
              <w:adjustRightInd w:val="0"/>
              <w:snapToGrid w:val="0"/>
              <w:spacing w:line="360" w:lineRule="exact"/>
              <w:jc w:val="center"/>
              <w:rPr>
                <w:rFonts w:ascii="宋体" w:hAnsi="宋体" w:eastAsia="宋体" w:cs="宋体"/>
              </w:rPr>
            </w:pPr>
          </w:p>
        </w:tc>
        <w:tc>
          <w:tcPr>
            <w:tcW w:w="720" w:type="dxa"/>
          </w:tcPr>
          <w:p w14:paraId="3BCD53BC">
            <w:pPr>
              <w:adjustRightInd w:val="0"/>
              <w:snapToGrid w:val="0"/>
              <w:spacing w:line="360" w:lineRule="exact"/>
              <w:jc w:val="center"/>
              <w:rPr>
                <w:rFonts w:ascii="宋体" w:hAnsi="宋体" w:eastAsia="宋体" w:cs="宋体"/>
              </w:rPr>
            </w:pPr>
          </w:p>
        </w:tc>
        <w:tc>
          <w:tcPr>
            <w:tcW w:w="720" w:type="dxa"/>
          </w:tcPr>
          <w:p w14:paraId="3D874B1A">
            <w:pPr>
              <w:adjustRightInd w:val="0"/>
              <w:snapToGrid w:val="0"/>
              <w:spacing w:line="360" w:lineRule="exact"/>
              <w:jc w:val="center"/>
              <w:rPr>
                <w:rFonts w:ascii="宋体" w:hAnsi="宋体" w:eastAsia="宋体" w:cs="宋体"/>
              </w:rPr>
            </w:pPr>
          </w:p>
        </w:tc>
        <w:tc>
          <w:tcPr>
            <w:tcW w:w="720" w:type="dxa"/>
          </w:tcPr>
          <w:p w14:paraId="60B7F962">
            <w:pPr>
              <w:adjustRightInd w:val="0"/>
              <w:snapToGrid w:val="0"/>
              <w:spacing w:line="360" w:lineRule="exact"/>
              <w:jc w:val="center"/>
              <w:rPr>
                <w:rFonts w:ascii="宋体" w:hAnsi="宋体" w:eastAsia="宋体" w:cs="宋体"/>
              </w:rPr>
            </w:pPr>
          </w:p>
        </w:tc>
        <w:tc>
          <w:tcPr>
            <w:tcW w:w="2235" w:type="dxa"/>
          </w:tcPr>
          <w:p w14:paraId="43A5C741">
            <w:pPr>
              <w:adjustRightInd w:val="0"/>
              <w:snapToGrid w:val="0"/>
              <w:spacing w:line="360" w:lineRule="exact"/>
              <w:rPr>
                <w:rFonts w:ascii="宋体" w:hAnsi="宋体" w:eastAsia="宋体" w:cs="宋体"/>
              </w:rPr>
            </w:pPr>
          </w:p>
        </w:tc>
      </w:tr>
      <w:tr w14:paraId="04FD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C269587">
            <w:pPr>
              <w:adjustRightInd w:val="0"/>
              <w:snapToGrid w:val="0"/>
              <w:spacing w:line="360" w:lineRule="exact"/>
              <w:jc w:val="center"/>
              <w:rPr>
                <w:rFonts w:ascii="宋体" w:hAnsi="宋体" w:eastAsia="宋体" w:cs="宋体"/>
              </w:rPr>
            </w:pPr>
          </w:p>
        </w:tc>
        <w:tc>
          <w:tcPr>
            <w:tcW w:w="1924" w:type="dxa"/>
          </w:tcPr>
          <w:p w14:paraId="394211E5">
            <w:pPr>
              <w:adjustRightInd w:val="0"/>
              <w:snapToGrid w:val="0"/>
              <w:spacing w:line="360" w:lineRule="exact"/>
              <w:rPr>
                <w:rFonts w:ascii="宋体" w:hAnsi="宋体" w:eastAsia="宋体" w:cs="宋体"/>
              </w:rPr>
            </w:pPr>
          </w:p>
        </w:tc>
        <w:tc>
          <w:tcPr>
            <w:tcW w:w="1236" w:type="dxa"/>
          </w:tcPr>
          <w:p w14:paraId="049DD292">
            <w:pPr>
              <w:adjustRightInd w:val="0"/>
              <w:snapToGrid w:val="0"/>
              <w:spacing w:line="360" w:lineRule="exact"/>
              <w:rPr>
                <w:rFonts w:ascii="宋体" w:hAnsi="宋体" w:eastAsia="宋体" w:cs="宋体"/>
              </w:rPr>
            </w:pPr>
          </w:p>
        </w:tc>
        <w:tc>
          <w:tcPr>
            <w:tcW w:w="720" w:type="dxa"/>
          </w:tcPr>
          <w:p w14:paraId="2EC2505E">
            <w:pPr>
              <w:adjustRightInd w:val="0"/>
              <w:snapToGrid w:val="0"/>
              <w:spacing w:line="360" w:lineRule="exact"/>
              <w:jc w:val="center"/>
              <w:rPr>
                <w:rFonts w:ascii="宋体" w:hAnsi="宋体" w:eastAsia="宋体" w:cs="宋体"/>
              </w:rPr>
            </w:pPr>
          </w:p>
        </w:tc>
        <w:tc>
          <w:tcPr>
            <w:tcW w:w="720" w:type="dxa"/>
          </w:tcPr>
          <w:p w14:paraId="3B87C78A">
            <w:pPr>
              <w:adjustRightInd w:val="0"/>
              <w:snapToGrid w:val="0"/>
              <w:spacing w:line="360" w:lineRule="exact"/>
              <w:jc w:val="center"/>
              <w:rPr>
                <w:rFonts w:ascii="宋体" w:hAnsi="宋体" w:eastAsia="宋体" w:cs="宋体"/>
              </w:rPr>
            </w:pPr>
          </w:p>
        </w:tc>
        <w:tc>
          <w:tcPr>
            <w:tcW w:w="720" w:type="dxa"/>
          </w:tcPr>
          <w:p w14:paraId="1E4BFE6A">
            <w:pPr>
              <w:adjustRightInd w:val="0"/>
              <w:snapToGrid w:val="0"/>
              <w:spacing w:line="360" w:lineRule="exact"/>
              <w:jc w:val="center"/>
              <w:rPr>
                <w:rFonts w:ascii="宋体" w:hAnsi="宋体" w:eastAsia="宋体" w:cs="宋体"/>
              </w:rPr>
            </w:pPr>
          </w:p>
        </w:tc>
        <w:tc>
          <w:tcPr>
            <w:tcW w:w="720" w:type="dxa"/>
          </w:tcPr>
          <w:p w14:paraId="5177EF72">
            <w:pPr>
              <w:adjustRightInd w:val="0"/>
              <w:snapToGrid w:val="0"/>
              <w:spacing w:line="360" w:lineRule="exact"/>
              <w:jc w:val="center"/>
              <w:rPr>
                <w:rFonts w:ascii="宋体" w:hAnsi="宋体" w:eastAsia="宋体" w:cs="宋体"/>
              </w:rPr>
            </w:pPr>
          </w:p>
        </w:tc>
        <w:tc>
          <w:tcPr>
            <w:tcW w:w="2235" w:type="dxa"/>
          </w:tcPr>
          <w:p w14:paraId="71112D1F">
            <w:pPr>
              <w:adjustRightInd w:val="0"/>
              <w:snapToGrid w:val="0"/>
              <w:spacing w:line="360" w:lineRule="exact"/>
              <w:rPr>
                <w:rFonts w:ascii="宋体" w:hAnsi="宋体" w:eastAsia="宋体" w:cs="宋体"/>
              </w:rPr>
            </w:pPr>
          </w:p>
        </w:tc>
      </w:tr>
      <w:tr w14:paraId="42F4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A2D0C09">
            <w:pPr>
              <w:adjustRightInd w:val="0"/>
              <w:snapToGrid w:val="0"/>
              <w:spacing w:line="360" w:lineRule="exact"/>
              <w:jc w:val="center"/>
              <w:rPr>
                <w:rFonts w:ascii="宋体" w:hAnsi="宋体" w:eastAsia="宋体" w:cs="宋体"/>
              </w:rPr>
            </w:pPr>
          </w:p>
        </w:tc>
        <w:tc>
          <w:tcPr>
            <w:tcW w:w="1924" w:type="dxa"/>
          </w:tcPr>
          <w:p w14:paraId="17C97F18">
            <w:pPr>
              <w:adjustRightInd w:val="0"/>
              <w:snapToGrid w:val="0"/>
              <w:spacing w:line="360" w:lineRule="exact"/>
              <w:rPr>
                <w:rFonts w:ascii="宋体" w:hAnsi="宋体" w:eastAsia="宋体" w:cs="宋体"/>
              </w:rPr>
            </w:pPr>
          </w:p>
        </w:tc>
        <w:tc>
          <w:tcPr>
            <w:tcW w:w="1236" w:type="dxa"/>
          </w:tcPr>
          <w:p w14:paraId="6D8895C5">
            <w:pPr>
              <w:adjustRightInd w:val="0"/>
              <w:snapToGrid w:val="0"/>
              <w:spacing w:line="360" w:lineRule="exact"/>
              <w:rPr>
                <w:rFonts w:ascii="宋体" w:hAnsi="宋体" w:eastAsia="宋体" w:cs="宋体"/>
              </w:rPr>
            </w:pPr>
          </w:p>
        </w:tc>
        <w:tc>
          <w:tcPr>
            <w:tcW w:w="720" w:type="dxa"/>
          </w:tcPr>
          <w:p w14:paraId="3CDC217C">
            <w:pPr>
              <w:adjustRightInd w:val="0"/>
              <w:snapToGrid w:val="0"/>
              <w:spacing w:line="360" w:lineRule="exact"/>
              <w:jc w:val="center"/>
              <w:rPr>
                <w:rFonts w:ascii="宋体" w:hAnsi="宋体" w:eastAsia="宋体" w:cs="宋体"/>
              </w:rPr>
            </w:pPr>
          </w:p>
        </w:tc>
        <w:tc>
          <w:tcPr>
            <w:tcW w:w="720" w:type="dxa"/>
          </w:tcPr>
          <w:p w14:paraId="63FEB308">
            <w:pPr>
              <w:adjustRightInd w:val="0"/>
              <w:snapToGrid w:val="0"/>
              <w:spacing w:line="360" w:lineRule="exact"/>
              <w:jc w:val="center"/>
              <w:rPr>
                <w:rFonts w:ascii="宋体" w:hAnsi="宋体" w:eastAsia="宋体" w:cs="宋体"/>
              </w:rPr>
            </w:pPr>
          </w:p>
        </w:tc>
        <w:tc>
          <w:tcPr>
            <w:tcW w:w="720" w:type="dxa"/>
          </w:tcPr>
          <w:p w14:paraId="16D87029">
            <w:pPr>
              <w:adjustRightInd w:val="0"/>
              <w:snapToGrid w:val="0"/>
              <w:spacing w:line="360" w:lineRule="exact"/>
              <w:jc w:val="center"/>
              <w:rPr>
                <w:rFonts w:ascii="宋体" w:hAnsi="宋体" w:eastAsia="宋体" w:cs="宋体"/>
              </w:rPr>
            </w:pPr>
          </w:p>
        </w:tc>
        <w:tc>
          <w:tcPr>
            <w:tcW w:w="720" w:type="dxa"/>
          </w:tcPr>
          <w:p w14:paraId="744C5A8A">
            <w:pPr>
              <w:adjustRightInd w:val="0"/>
              <w:snapToGrid w:val="0"/>
              <w:spacing w:line="360" w:lineRule="exact"/>
              <w:jc w:val="center"/>
              <w:rPr>
                <w:rFonts w:ascii="宋体" w:hAnsi="宋体" w:eastAsia="宋体" w:cs="宋体"/>
              </w:rPr>
            </w:pPr>
          </w:p>
        </w:tc>
        <w:tc>
          <w:tcPr>
            <w:tcW w:w="2235" w:type="dxa"/>
          </w:tcPr>
          <w:p w14:paraId="0827874F">
            <w:pPr>
              <w:adjustRightInd w:val="0"/>
              <w:snapToGrid w:val="0"/>
              <w:spacing w:line="360" w:lineRule="exact"/>
              <w:rPr>
                <w:rFonts w:ascii="宋体" w:hAnsi="宋体" w:eastAsia="宋体" w:cs="宋体"/>
              </w:rPr>
            </w:pPr>
          </w:p>
        </w:tc>
      </w:tr>
      <w:tr w14:paraId="069C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9A1CCE7">
            <w:pPr>
              <w:adjustRightInd w:val="0"/>
              <w:snapToGrid w:val="0"/>
              <w:spacing w:line="360" w:lineRule="exact"/>
              <w:jc w:val="center"/>
              <w:rPr>
                <w:rFonts w:ascii="宋体" w:hAnsi="宋体" w:eastAsia="宋体" w:cs="宋体"/>
              </w:rPr>
            </w:pPr>
          </w:p>
        </w:tc>
        <w:tc>
          <w:tcPr>
            <w:tcW w:w="1924" w:type="dxa"/>
          </w:tcPr>
          <w:p w14:paraId="2A6AD63F">
            <w:pPr>
              <w:adjustRightInd w:val="0"/>
              <w:snapToGrid w:val="0"/>
              <w:spacing w:line="360" w:lineRule="exact"/>
              <w:rPr>
                <w:rFonts w:ascii="宋体" w:hAnsi="宋体" w:eastAsia="宋体" w:cs="宋体"/>
              </w:rPr>
            </w:pPr>
          </w:p>
        </w:tc>
        <w:tc>
          <w:tcPr>
            <w:tcW w:w="1236" w:type="dxa"/>
          </w:tcPr>
          <w:p w14:paraId="5B5DD7EA">
            <w:pPr>
              <w:adjustRightInd w:val="0"/>
              <w:snapToGrid w:val="0"/>
              <w:spacing w:line="360" w:lineRule="exact"/>
              <w:rPr>
                <w:rFonts w:ascii="宋体" w:hAnsi="宋体" w:eastAsia="宋体" w:cs="宋体"/>
              </w:rPr>
            </w:pPr>
          </w:p>
        </w:tc>
        <w:tc>
          <w:tcPr>
            <w:tcW w:w="720" w:type="dxa"/>
          </w:tcPr>
          <w:p w14:paraId="3E708522">
            <w:pPr>
              <w:adjustRightInd w:val="0"/>
              <w:snapToGrid w:val="0"/>
              <w:spacing w:line="360" w:lineRule="exact"/>
              <w:jc w:val="center"/>
              <w:rPr>
                <w:rFonts w:ascii="宋体" w:hAnsi="宋体" w:eastAsia="宋体" w:cs="宋体"/>
              </w:rPr>
            </w:pPr>
          </w:p>
        </w:tc>
        <w:tc>
          <w:tcPr>
            <w:tcW w:w="720" w:type="dxa"/>
          </w:tcPr>
          <w:p w14:paraId="64DC6C90">
            <w:pPr>
              <w:adjustRightInd w:val="0"/>
              <w:snapToGrid w:val="0"/>
              <w:spacing w:line="360" w:lineRule="exact"/>
              <w:jc w:val="center"/>
              <w:rPr>
                <w:rFonts w:ascii="宋体" w:hAnsi="宋体" w:eastAsia="宋体" w:cs="宋体"/>
              </w:rPr>
            </w:pPr>
          </w:p>
        </w:tc>
        <w:tc>
          <w:tcPr>
            <w:tcW w:w="720" w:type="dxa"/>
          </w:tcPr>
          <w:p w14:paraId="2F3A814F">
            <w:pPr>
              <w:adjustRightInd w:val="0"/>
              <w:snapToGrid w:val="0"/>
              <w:spacing w:line="360" w:lineRule="exact"/>
              <w:jc w:val="center"/>
              <w:rPr>
                <w:rFonts w:ascii="宋体" w:hAnsi="宋体" w:eastAsia="宋体" w:cs="宋体"/>
              </w:rPr>
            </w:pPr>
          </w:p>
        </w:tc>
        <w:tc>
          <w:tcPr>
            <w:tcW w:w="720" w:type="dxa"/>
          </w:tcPr>
          <w:p w14:paraId="11891E4F">
            <w:pPr>
              <w:adjustRightInd w:val="0"/>
              <w:snapToGrid w:val="0"/>
              <w:spacing w:line="360" w:lineRule="exact"/>
              <w:jc w:val="center"/>
              <w:rPr>
                <w:rFonts w:ascii="宋体" w:hAnsi="宋体" w:eastAsia="宋体" w:cs="宋体"/>
              </w:rPr>
            </w:pPr>
          </w:p>
        </w:tc>
        <w:tc>
          <w:tcPr>
            <w:tcW w:w="2235" w:type="dxa"/>
          </w:tcPr>
          <w:p w14:paraId="034E7177">
            <w:pPr>
              <w:adjustRightInd w:val="0"/>
              <w:snapToGrid w:val="0"/>
              <w:spacing w:line="360" w:lineRule="exact"/>
              <w:rPr>
                <w:rFonts w:ascii="宋体" w:hAnsi="宋体" w:eastAsia="宋体" w:cs="宋体"/>
              </w:rPr>
            </w:pPr>
          </w:p>
        </w:tc>
      </w:tr>
      <w:tr w14:paraId="5985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7FEBC08">
            <w:pPr>
              <w:adjustRightInd w:val="0"/>
              <w:snapToGrid w:val="0"/>
              <w:spacing w:line="360" w:lineRule="exact"/>
              <w:jc w:val="center"/>
              <w:rPr>
                <w:rFonts w:ascii="宋体" w:hAnsi="宋体" w:eastAsia="宋体" w:cs="宋体"/>
              </w:rPr>
            </w:pPr>
          </w:p>
        </w:tc>
        <w:tc>
          <w:tcPr>
            <w:tcW w:w="1924" w:type="dxa"/>
          </w:tcPr>
          <w:p w14:paraId="382001EB">
            <w:pPr>
              <w:adjustRightInd w:val="0"/>
              <w:snapToGrid w:val="0"/>
              <w:spacing w:line="360" w:lineRule="exact"/>
              <w:rPr>
                <w:rFonts w:ascii="宋体" w:hAnsi="宋体" w:eastAsia="宋体" w:cs="宋体"/>
              </w:rPr>
            </w:pPr>
          </w:p>
        </w:tc>
        <w:tc>
          <w:tcPr>
            <w:tcW w:w="1236" w:type="dxa"/>
          </w:tcPr>
          <w:p w14:paraId="4E064302">
            <w:pPr>
              <w:adjustRightInd w:val="0"/>
              <w:snapToGrid w:val="0"/>
              <w:spacing w:line="360" w:lineRule="exact"/>
              <w:rPr>
                <w:rFonts w:ascii="宋体" w:hAnsi="宋体" w:eastAsia="宋体" w:cs="宋体"/>
              </w:rPr>
            </w:pPr>
          </w:p>
        </w:tc>
        <w:tc>
          <w:tcPr>
            <w:tcW w:w="720" w:type="dxa"/>
          </w:tcPr>
          <w:p w14:paraId="7D761FFF">
            <w:pPr>
              <w:adjustRightInd w:val="0"/>
              <w:snapToGrid w:val="0"/>
              <w:spacing w:line="360" w:lineRule="exact"/>
              <w:jc w:val="center"/>
              <w:rPr>
                <w:rFonts w:ascii="宋体" w:hAnsi="宋体" w:eastAsia="宋体" w:cs="宋体"/>
              </w:rPr>
            </w:pPr>
          </w:p>
        </w:tc>
        <w:tc>
          <w:tcPr>
            <w:tcW w:w="720" w:type="dxa"/>
          </w:tcPr>
          <w:p w14:paraId="2EE61DBA">
            <w:pPr>
              <w:adjustRightInd w:val="0"/>
              <w:snapToGrid w:val="0"/>
              <w:spacing w:line="360" w:lineRule="exact"/>
              <w:jc w:val="center"/>
              <w:rPr>
                <w:rFonts w:ascii="宋体" w:hAnsi="宋体" w:eastAsia="宋体" w:cs="宋体"/>
              </w:rPr>
            </w:pPr>
          </w:p>
        </w:tc>
        <w:tc>
          <w:tcPr>
            <w:tcW w:w="720" w:type="dxa"/>
          </w:tcPr>
          <w:p w14:paraId="5D5ABA69">
            <w:pPr>
              <w:adjustRightInd w:val="0"/>
              <w:snapToGrid w:val="0"/>
              <w:spacing w:line="360" w:lineRule="exact"/>
              <w:jc w:val="center"/>
              <w:rPr>
                <w:rFonts w:ascii="宋体" w:hAnsi="宋体" w:eastAsia="宋体" w:cs="宋体"/>
              </w:rPr>
            </w:pPr>
          </w:p>
        </w:tc>
        <w:tc>
          <w:tcPr>
            <w:tcW w:w="720" w:type="dxa"/>
          </w:tcPr>
          <w:p w14:paraId="05D8D115">
            <w:pPr>
              <w:adjustRightInd w:val="0"/>
              <w:snapToGrid w:val="0"/>
              <w:spacing w:line="360" w:lineRule="exact"/>
              <w:jc w:val="center"/>
              <w:rPr>
                <w:rFonts w:ascii="宋体" w:hAnsi="宋体" w:eastAsia="宋体" w:cs="宋体"/>
              </w:rPr>
            </w:pPr>
          </w:p>
        </w:tc>
        <w:tc>
          <w:tcPr>
            <w:tcW w:w="2235" w:type="dxa"/>
          </w:tcPr>
          <w:p w14:paraId="3D7D1F2D">
            <w:pPr>
              <w:adjustRightInd w:val="0"/>
              <w:snapToGrid w:val="0"/>
              <w:spacing w:line="360" w:lineRule="exact"/>
              <w:rPr>
                <w:rFonts w:ascii="宋体" w:hAnsi="宋体" w:eastAsia="宋体" w:cs="宋体"/>
              </w:rPr>
            </w:pPr>
          </w:p>
        </w:tc>
      </w:tr>
    </w:tbl>
    <w:p w14:paraId="4F73C5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2B1DD0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4327CCA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6A0282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39171113">
      <w:pPr>
        <w:pStyle w:val="237"/>
        <w:spacing w:line="360" w:lineRule="auto"/>
        <w:rPr>
          <w:rFonts w:ascii="宋体" w:hAnsi="宋体" w:cs="宋体"/>
          <w:color w:val="auto"/>
        </w:rPr>
      </w:pPr>
      <w:r>
        <w:rPr>
          <w:rFonts w:hint="eastAsia" w:ascii="宋体" w:hAnsi="宋体" w:cs="宋体"/>
          <w:color w:val="auto"/>
        </w:rPr>
        <w:t>二、技术文件中货物报价格式要求</w:t>
      </w:r>
    </w:p>
    <w:p w14:paraId="68D83B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01ACEFA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49836A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w:t>
      </w:r>
      <w:r>
        <w:rPr>
          <w:rFonts w:hint="eastAsia" w:ascii="宋体" w:hAnsi="宋体" w:eastAsia="宋体" w:cs="宋体"/>
          <w:sz w:val="24"/>
          <w:szCs w:val="24"/>
          <w:lang w:eastAsia="zh-CN"/>
        </w:rPr>
        <w:t>招标方</w:t>
      </w:r>
      <w:r>
        <w:rPr>
          <w:rFonts w:hint="eastAsia" w:ascii="宋体" w:hAnsi="宋体" w:eastAsia="宋体" w:cs="宋体"/>
          <w:sz w:val="24"/>
          <w:szCs w:val="24"/>
        </w:rPr>
        <w:t>需要支付的全部费用。如投标人认为本招标及投标货物涉及特需或专门的设计，应当单独列明设计费。</w:t>
      </w:r>
    </w:p>
    <w:p w14:paraId="5B9E09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474C13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844C436">
      <w:pPr>
        <w:pStyle w:val="237"/>
        <w:spacing w:line="360" w:lineRule="auto"/>
        <w:rPr>
          <w:rFonts w:ascii="宋体" w:hAnsi="宋体" w:cs="宋体"/>
          <w:color w:val="auto"/>
        </w:rPr>
      </w:pPr>
      <w:r>
        <w:rPr>
          <w:rFonts w:hint="eastAsia" w:ascii="宋体" w:hAnsi="宋体" w:cs="宋体"/>
          <w:color w:val="auto"/>
        </w:rPr>
        <w:t>三、验收标准及内容要求</w:t>
      </w:r>
    </w:p>
    <w:p w14:paraId="08B6BCA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76BA821C">
      <w:pPr>
        <w:pStyle w:val="2"/>
        <w:spacing w:before="120" w:after="120" w:line="360" w:lineRule="auto"/>
        <w:rPr>
          <w:rFonts w:ascii="宋体" w:hAnsi="宋体" w:eastAsia="宋体" w:cs="宋体"/>
          <w:b w:val="0"/>
          <w:sz w:val="24"/>
          <w:szCs w:val="24"/>
        </w:rPr>
        <w:sectPr>
          <w:footerReference r:id="rId7" w:type="first"/>
          <w:headerReference r:id="rId5" w:type="default"/>
          <w:footerReference r:id="rId6" w:type="default"/>
          <w:pgSz w:w="11906" w:h="16838"/>
          <w:pgMar w:top="1588" w:right="1418" w:bottom="1134" w:left="1418" w:header="851" w:footer="992" w:gutter="0"/>
          <w:pgNumType w:fmt="numberInDash"/>
          <w:cols w:space="720" w:num="1"/>
          <w:titlePg/>
          <w:docGrid w:linePitch="312" w:charSpace="0"/>
        </w:sectPr>
      </w:pPr>
      <w:bookmarkStart w:id="66" w:name="_Toc465187648"/>
    </w:p>
    <w:p w14:paraId="28885105">
      <w:pPr>
        <w:pStyle w:val="238"/>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bookmarkEnd w:id="66"/>
    </w:p>
    <w:p w14:paraId="22283E31">
      <w:pPr>
        <w:pStyle w:val="237"/>
        <w:spacing w:line="360" w:lineRule="auto"/>
        <w:rPr>
          <w:rFonts w:ascii="宋体" w:hAnsi="宋体" w:cs="宋体"/>
          <w:color w:val="auto"/>
        </w:rPr>
      </w:pPr>
      <w:r>
        <w:rPr>
          <w:rFonts w:hint="eastAsia" w:ascii="宋体" w:hAnsi="宋体" w:cs="宋体"/>
          <w:color w:val="auto"/>
        </w:rPr>
        <w:t>一、要求</w:t>
      </w:r>
    </w:p>
    <w:p w14:paraId="6DC804A1">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4363F79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7154A1A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46FCB84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34F73F5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45B7D91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574D6A7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7345EC2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5811DB4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79A0847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56FD433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757F5E74">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w:t>
      </w:r>
      <w:r>
        <w:rPr>
          <w:rFonts w:hint="eastAsia" w:ascii="宋体" w:hAnsi="宋体" w:eastAsia="宋体" w:cs="宋体"/>
          <w:sz w:val="24"/>
          <w:szCs w:val="24"/>
          <w:lang w:eastAsia="zh-CN"/>
        </w:rPr>
        <w:t>招标方</w:t>
      </w:r>
      <w:r>
        <w:rPr>
          <w:rFonts w:hint="eastAsia" w:ascii="宋体" w:hAnsi="宋体" w:eastAsia="宋体" w:cs="宋体"/>
          <w:sz w:val="24"/>
          <w:szCs w:val="24"/>
        </w:rPr>
        <w:t>单位名称、销售货物的规格型号、数量、（交货）时间、联系人和联系电话（非移动通信号码）等条目内容；投标人应当保证其业绩的真实性，否则将影响投标或中标资格。</w:t>
      </w:r>
    </w:p>
    <w:p w14:paraId="2A1531A2">
      <w:pPr>
        <w:pStyle w:val="237"/>
        <w:spacing w:line="360" w:lineRule="auto"/>
      </w:pPr>
      <w:r>
        <w:rPr>
          <w:rFonts w:hint="eastAsia" w:ascii="宋体" w:hAnsi="宋体" w:cs="宋体"/>
          <w:color w:val="auto"/>
        </w:rPr>
        <w:t>二、其他</w:t>
      </w:r>
    </w:p>
    <w:p w14:paraId="3ED2FE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5C45A06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305185F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5633F2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34D2552E">
      <w:pPr>
        <w:spacing w:line="360" w:lineRule="auto"/>
        <w:ind w:firstLine="480" w:firstLineChars="200"/>
        <w:rPr>
          <w:rFonts w:hint="eastAsia" w:ascii="仿宋_GB2312" w:hAnsi="仿宋_GB2312" w:eastAsia="仿宋_GB2312" w:cs="仿宋_GB2312"/>
        </w:rPr>
      </w:pPr>
      <w:r>
        <w:rPr>
          <w:rFonts w:hint="eastAsia" w:ascii="宋体" w:hAnsi="宋体" w:eastAsia="宋体" w:cs="宋体"/>
          <w:sz w:val="24"/>
          <w:szCs w:val="24"/>
        </w:rPr>
        <w:t>5.为避免歧义，本技术标书涉及招投标环节的条款，均将潜在的</w:t>
      </w:r>
      <w:r>
        <w:rPr>
          <w:rFonts w:hint="eastAsia" w:ascii="宋体" w:hAnsi="宋体" w:eastAsia="宋体" w:cs="宋体"/>
          <w:sz w:val="24"/>
          <w:szCs w:val="24"/>
          <w:lang w:eastAsia="zh-CN"/>
        </w:rPr>
        <w:t>投标方</w:t>
      </w:r>
      <w:r>
        <w:rPr>
          <w:rFonts w:hint="eastAsia" w:ascii="宋体" w:hAnsi="宋体" w:eastAsia="宋体" w:cs="宋体"/>
          <w:sz w:val="24"/>
          <w:szCs w:val="24"/>
        </w:rPr>
        <w:t>称为投标人、将</w:t>
      </w:r>
      <w:r>
        <w:rPr>
          <w:rFonts w:hint="eastAsia" w:ascii="宋体" w:hAnsi="宋体" w:eastAsia="宋体" w:cs="宋体"/>
          <w:sz w:val="24"/>
          <w:szCs w:val="24"/>
          <w:lang w:eastAsia="zh-CN"/>
        </w:rPr>
        <w:t>招标方</w:t>
      </w:r>
      <w:r>
        <w:rPr>
          <w:rFonts w:hint="eastAsia" w:ascii="宋体" w:hAnsi="宋体" w:eastAsia="宋体" w:cs="宋体"/>
          <w:sz w:val="24"/>
          <w:szCs w:val="24"/>
        </w:rPr>
        <w:t>称为招标人；定标后合同签署环节以及后续的合同执行环节条款，招标人称为</w:t>
      </w:r>
      <w:r>
        <w:rPr>
          <w:rFonts w:hint="eastAsia" w:ascii="宋体" w:hAnsi="宋体" w:eastAsia="宋体" w:cs="宋体"/>
          <w:sz w:val="24"/>
          <w:szCs w:val="24"/>
          <w:lang w:val="en-US" w:eastAsia="zh-CN"/>
        </w:rPr>
        <w:t>买方</w:t>
      </w:r>
      <w:r>
        <w:rPr>
          <w:rFonts w:hint="eastAsia" w:ascii="宋体" w:hAnsi="宋体" w:eastAsia="宋体" w:cs="宋体"/>
          <w:sz w:val="24"/>
          <w:szCs w:val="24"/>
        </w:rPr>
        <w:t>、投标人中的中标方称为</w:t>
      </w:r>
      <w:r>
        <w:rPr>
          <w:rFonts w:hint="eastAsia" w:ascii="宋体" w:hAnsi="宋体" w:eastAsia="宋体" w:cs="宋体"/>
          <w:sz w:val="24"/>
          <w:szCs w:val="24"/>
          <w:lang w:val="en-US" w:eastAsia="zh-CN"/>
        </w:rPr>
        <w:t>卖</w:t>
      </w:r>
      <w:r>
        <w:rPr>
          <w:rFonts w:hint="eastAsia" w:ascii="宋体" w:hAnsi="宋体" w:eastAsia="宋体" w:cs="宋体"/>
          <w:sz w:val="24"/>
          <w:szCs w:val="24"/>
          <w:lang w:eastAsia="zh-CN"/>
        </w:rPr>
        <w:t>方</w:t>
      </w:r>
      <w:r>
        <w:rPr>
          <w:rFonts w:hint="eastAsia" w:ascii="宋体" w:hAnsi="宋体" w:eastAsia="宋体" w:cs="宋体"/>
          <w:sz w:val="24"/>
          <w:szCs w:val="24"/>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59AB12AA">
      <w:pPr>
        <w:pStyle w:val="24"/>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67" w:name="_Toc639004"/>
      <w:bookmarkStart w:id="68" w:name="_Toc353881012"/>
      <w:bookmarkStart w:id="69" w:name="_Toc212369550"/>
      <w:bookmarkStart w:id="70" w:name="_Toc25811"/>
      <w:r>
        <w:rPr>
          <w:rFonts w:hint="default" w:ascii="Times New Roman" w:hAnsi="Times New Roman" w:eastAsia="宋体" w:cs="Times New Roman"/>
          <w:b/>
          <w:bCs/>
          <w:color w:val="000000"/>
          <w:sz w:val="24"/>
          <w:szCs w:val="24"/>
        </w:rPr>
        <w:t xml:space="preserve"> 投标函</w:t>
      </w:r>
      <w:bookmarkEnd w:id="67"/>
      <w:bookmarkEnd w:id="68"/>
      <w:bookmarkEnd w:id="69"/>
      <w:bookmarkEnd w:id="70"/>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14:paraId="3FCE183F">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济南成型厂新增3930缸盖大冲击力气锤技改项目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4"/>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10" w:type="first"/>
          <w:headerReference r:id="rId8" w:type="defaul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7F19A39B">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14:paraId="3DD27F8F">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4"/>
        <w:rPr>
          <w:rFonts w:hint="default" w:ascii="Times New Roman" w:hAnsi="Times New Roman" w:eastAsia="宋体" w:cs="Times New Roman"/>
          <w:b/>
          <w:bCs/>
          <w:color w:val="000000"/>
          <w:sz w:val="24"/>
          <w:szCs w:val="24"/>
        </w:rPr>
      </w:pPr>
    </w:p>
    <w:p w14:paraId="4E360575">
      <w:pPr>
        <w:pStyle w:val="24"/>
        <w:rPr>
          <w:rFonts w:hint="default" w:ascii="Times New Roman" w:hAnsi="Times New Roman" w:eastAsia="宋体" w:cs="Times New Roman"/>
          <w:b/>
          <w:bCs/>
          <w:color w:val="000000"/>
          <w:sz w:val="24"/>
          <w:szCs w:val="24"/>
        </w:rPr>
      </w:pPr>
    </w:p>
    <w:p w14:paraId="18B28C34">
      <w:pPr>
        <w:pStyle w:val="24"/>
        <w:rPr>
          <w:rFonts w:hint="default" w:ascii="Times New Roman" w:hAnsi="Times New Roman" w:eastAsia="宋体" w:cs="Times New Roman"/>
          <w:b/>
          <w:bCs/>
          <w:color w:val="000000"/>
          <w:sz w:val="24"/>
          <w:szCs w:val="24"/>
        </w:rPr>
      </w:pPr>
    </w:p>
    <w:p w14:paraId="59B9FA63">
      <w:pPr>
        <w:pStyle w:val="24"/>
        <w:rPr>
          <w:rFonts w:hint="default" w:ascii="Times New Roman" w:hAnsi="Times New Roman" w:eastAsia="宋体" w:cs="Times New Roman"/>
          <w:b/>
          <w:bCs/>
          <w:color w:val="000000"/>
          <w:sz w:val="24"/>
          <w:szCs w:val="24"/>
        </w:rPr>
      </w:pPr>
    </w:p>
    <w:p w14:paraId="70E33259">
      <w:pPr>
        <w:pStyle w:val="24"/>
        <w:rPr>
          <w:rFonts w:hint="default" w:ascii="Times New Roman" w:hAnsi="Times New Roman" w:eastAsia="宋体" w:cs="Times New Roman"/>
          <w:b/>
          <w:bCs/>
          <w:color w:val="000000"/>
          <w:sz w:val="24"/>
          <w:szCs w:val="24"/>
        </w:rPr>
      </w:pPr>
    </w:p>
    <w:p w14:paraId="37B23B42">
      <w:pPr>
        <w:pStyle w:val="24"/>
        <w:rPr>
          <w:rFonts w:hint="default" w:ascii="Times New Roman" w:hAnsi="Times New Roman" w:eastAsia="宋体" w:cs="Times New Roman"/>
          <w:b/>
          <w:bCs/>
          <w:color w:val="000000"/>
          <w:sz w:val="24"/>
          <w:szCs w:val="24"/>
        </w:rPr>
      </w:pPr>
    </w:p>
    <w:p w14:paraId="77D15F41">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5</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ascii="宋体" w:hAnsi="宋体" w:eastAsia="宋体" w:cs="宋体"/>
          <w:sz w:val="24"/>
          <w:szCs w:val="24"/>
          <w:u w:val="single"/>
        </w:rPr>
        <w:t>济南成型厂新增3930缸盖大冲击力气锤技改项目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ascii="宋体" w:hAnsi="宋体" w:eastAsia="宋体" w:cs="宋体"/>
          <w:sz w:val="24"/>
          <w:szCs w:val="24"/>
          <w:u w:val="single"/>
        </w:rPr>
        <w:t>济南成型厂新增3930缸盖大冲击力气锤技改项目</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4"/>
        <w:rPr>
          <w:rFonts w:hint="default" w:ascii="Times New Roman" w:hAnsi="Times New Roman" w:cs="Times New Roman"/>
        </w:rPr>
      </w:pPr>
    </w:p>
    <w:p w14:paraId="09D0A75C">
      <w:pPr>
        <w:pStyle w:val="24"/>
        <w:rPr>
          <w:rFonts w:hint="default" w:ascii="Times New Roman" w:hAnsi="Times New Roman" w:cs="Times New Roman"/>
        </w:rPr>
      </w:pPr>
    </w:p>
    <w:p w14:paraId="3213DD82">
      <w:pPr>
        <w:pStyle w:val="24"/>
        <w:rPr>
          <w:rFonts w:hint="default" w:ascii="Times New Roman" w:hAnsi="Times New Roman" w:cs="Times New Roman"/>
        </w:rPr>
      </w:pPr>
    </w:p>
    <w:p w14:paraId="33268E3A">
      <w:pPr>
        <w:pStyle w:val="24"/>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ascii="宋体" w:hAnsi="宋体" w:eastAsia="宋体" w:cs="宋体"/>
          <w:sz w:val="24"/>
          <w:szCs w:val="24"/>
          <w:u w:val="single"/>
        </w:rPr>
        <w:t>济南成型厂新增3930缸盖大冲击力气锤技改项目</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cs="Times New Roman"/>
          <w:kern w:val="0"/>
          <w:sz w:val="24"/>
          <w:szCs w:val="20"/>
          <w:lang w:val="en-US" w:eastAsia="zh-CN"/>
        </w:rPr>
        <w:t>3</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济南成型厂新增3930缸盖大冲击力气锤技改项目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6" w:type="first"/>
          <w:footerReference r:id="rId1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ascii="宋体" w:hAnsi="宋体" w:eastAsia="宋体" w:cs="宋体"/>
          <w:sz w:val="24"/>
          <w:szCs w:val="24"/>
          <w:u w:val="single"/>
        </w:rPr>
        <w:t>济南成型厂新增3930缸盖大冲击力气锤技改项目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济南成型厂新增3930缸盖大冲击力气锤技改项目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1"/>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1"/>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1"/>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11"/>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14:paraId="4A6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7" w:hRule="atLeast"/>
          <w:jc w:val="center"/>
        </w:trPr>
        <w:tc>
          <w:tcPr>
            <w:tcW w:w="486" w:type="pct"/>
            <w:vAlign w:val="center"/>
          </w:tcPr>
          <w:p w14:paraId="110049ED">
            <w:pPr>
              <w:pStyle w:val="19"/>
              <w:bidi w:val="0"/>
              <w:jc w:val="center"/>
              <w:rPr>
                <w:rFonts w:hint="eastAsia"/>
                <w:highlight w:val="none"/>
              </w:rPr>
            </w:pPr>
            <w:r>
              <w:rPr>
                <w:rFonts w:hint="eastAsia"/>
                <w:highlight w:val="none"/>
              </w:rPr>
              <w:t>序号</w:t>
            </w:r>
          </w:p>
        </w:tc>
        <w:tc>
          <w:tcPr>
            <w:tcW w:w="1217" w:type="pct"/>
            <w:vAlign w:val="center"/>
          </w:tcPr>
          <w:p w14:paraId="174922BD">
            <w:pPr>
              <w:pStyle w:val="19"/>
              <w:bidi w:val="0"/>
              <w:jc w:val="center"/>
              <w:rPr>
                <w:rFonts w:hint="eastAsia"/>
                <w:highlight w:val="none"/>
              </w:rPr>
            </w:pPr>
            <w:r>
              <w:rPr>
                <w:rFonts w:hint="eastAsia"/>
                <w:highlight w:val="none"/>
              </w:rPr>
              <w:t>名称</w:t>
            </w:r>
          </w:p>
        </w:tc>
        <w:tc>
          <w:tcPr>
            <w:tcW w:w="731" w:type="pct"/>
            <w:vAlign w:val="center"/>
          </w:tcPr>
          <w:p w14:paraId="520ED97A">
            <w:pPr>
              <w:pStyle w:val="19"/>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14:paraId="48F129CC">
            <w:pPr>
              <w:pStyle w:val="19"/>
              <w:bidi w:val="0"/>
              <w:jc w:val="center"/>
              <w:rPr>
                <w:rFonts w:hint="eastAsia"/>
                <w:highlight w:val="none"/>
              </w:rPr>
            </w:pPr>
            <w:r>
              <w:rPr>
                <w:rFonts w:hint="eastAsia"/>
                <w:highlight w:val="none"/>
              </w:rPr>
              <w:t>单位</w:t>
            </w:r>
          </w:p>
        </w:tc>
        <w:tc>
          <w:tcPr>
            <w:tcW w:w="411" w:type="pct"/>
            <w:vAlign w:val="center"/>
          </w:tcPr>
          <w:p w14:paraId="2A79FCDA">
            <w:pPr>
              <w:pStyle w:val="19"/>
              <w:bidi w:val="0"/>
              <w:jc w:val="center"/>
              <w:rPr>
                <w:rFonts w:hint="eastAsia"/>
                <w:highlight w:val="none"/>
              </w:rPr>
            </w:pPr>
            <w:r>
              <w:rPr>
                <w:rFonts w:hint="eastAsia"/>
                <w:highlight w:val="none"/>
              </w:rPr>
              <w:t>数量</w:t>
            </w:r>
          </w:p>
        </w:tc>
        <w:tc>
          <w:tcPr>
            <w:tcW w:w="754" w:type="pct"/>
            <w:vAlign w:val="center"/>
          </w:tcPr>
          <w:p w14:paraId="51F599EB">
            <w:pPr>
              <w:pStyle w:val="19"/>
              <w:bidi w:val="0"/>
              <w:jc w:val="center"/>
              <w:rPr>
                <w:rFonts w:hint="eastAsia"/>
                <w:highlight w:val="none"/>
              </w:rPr>
            </w:pPr>
            <w:r>
              <w:rPr>
                <w:rFonts w:hint="eastAsia"/>
                <w:highlight w:val="none"/>
                <w:lang w:val="en-US" w:eastAsia="zh-CN"/>
              </w:rPr>
              <w:t>未税总价（元）</w:t>
            </w:r>
          </w:p>
        </w:tc>
        <w:tc>
          <w:tcPr>
            <w:tcW w:w="981" w:type="pct"/>
            <w:vAlign w:val="center"/>
          </w:tcPr>
          <w:p w14:paraId="7FE9C30E">
            <w:pPr>
              <w:pStyle w:val="19"/>
              <w:bidi w:val="0"/>
              <w:jc w:val="center"/>
              <w:rPr>
                <w:rFonts w:hint="eastAsia"/>
                <w:highlight w:val="none"/>
              </w:rPr>
            </w:pPr>
            <w:r>
              <w:rPr>
                <w:rFonts w:hint="eastAsia"/>
                <w:highlight w:val="none"/>
              </w:rPr>
              <w:t>备注</w:t>
            </w:r>
          </w:p>
        </w:tc>
      </w:tr>
      <w:tr w14:paraId="6007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BC70953">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67748F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35A6E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D7E3AA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1874EE5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262893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5EEEB456">
            <w:pPr>
              <w:spacing w:line="360" w:lineRule="exact"/>
              <w:jc w:val="left"/>
              <w:rPr>
                <w:rFonts w:hint="eastAsia" w:asciiTheme="minorEastAsia" w:hAnsiTheme="minorEastAsia" w:eastAsiaTheme="minorEastAsia" w:cstheme="minorEastAsia"/>
                <w:sz w:val="24"/>
                <w:szCs w:val="24"/>
                <w:highlight w:val="none"/>
              </w:rPr>
            </w:pPr>
          </w:p>
        </w:tc>
      </w:tr>
      <w:tr w14:paraId="3F1B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6" w:type="pct"/>
            <w:vAlign w:val="center"/>
          </w:tcPr>
          <w:p w14:paraId="5010E731">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BBCE84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1864C0">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563930B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773E0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32CC1E1">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641087">
            <w:pPr>
              <w:spacing w:line="360" w:lineRule="exact"/>
              <w:jc w:val="left"/>
              <w:rPr>
                <w:rFonts w:hint="eastAsia" w:asciiTheme="minorEastAsia" w:hAnsiTheme="minorEastAsia" w:eastAsiaTheme="minorEastAsia" w:cstheme="minorEastAsia"/>
                <w:sz w:val="24"/>
                <w:szCs w:val="24"/>
                <w:highlight w:val="none"/>
              </w:rPr>
            </w:pPr>
          </w:p>
        </w:tc>
      </w:tr>
      <w:tr w14:paraId="100D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6" w:type="pct"/>
            <w:vAlign w:val="center"/>
          </w:tcPr>
          <w:p w14:paraId="26C96CA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C813A41">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A71CA3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DED3FB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661ED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F35E2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37902DB0">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5B91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6666566">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C63C2AA">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14100B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A9C241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3F1BFA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A8DED6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13D4049">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6FB2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78B12C9">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8F8E828">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6ACBF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07FCC36">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2081EED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D779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EA041C5">
            <w:pPr>
              <w:spacing w:line="360" w:lineRule="exact"/>
              <w:jc w:val="left"/>
              <w:rPr>
                <w:rFonts w:hint="eastAsia" w:asciiTheme="minorEastAsia" w:hAnsiTheme="minorEastAsia" w:eastAsiaTheme="minorEastAsia" w:cstheme="minorEastAsia"/>
                <w:sz w:val="24"/>
                <w:szCs w:val="24"/>
                <w:highlight w:val="none"/>
              </w:rPr>
            </w:pPr>
          </w:p>
        </w:tc>
      </w:tr>
      <w:tr w14:paraId="780D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EA4371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1BCB99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741CE1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2C1288D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5F6F24C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1131A1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4A8F93C">
            <w:pPr>
              <w:spacing w:line="360" w:lineRule="exact"/>
              <w:jc w:val="left"/>
              <w:rPr>
                <w:rFonts w:hint="eastAsia" w:asciiTheme="minorEastAsia" w:hAnsiTheme="minorEastAsia" w:eastAsiaTheme="minorEastAsia" w:cstheme="minorEastAsia"/>
                <w:sz w:val="24"/>
                <w:szCs w:val="24"/>
                <w:highlight w:val="none"/>
              </w:rPr>
            </w:pPr>
          </w:p>
        </w:tc>
      </w:tr>
      <w:tr w14:paraId="1D13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6" w:type="pct"/>
            <w:vAlign w:val="center"/>
          </w:tcPr>
          <w:p w14:paraId="7099EEC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013F030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DC1BB2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22546A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B3AF30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2872AB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A6EBCDE">
            <w:pPr>
              <w:spacing w:line="360" w:lineRule="exact"/>
              <w:jc w:val="left"/>
              <w:rPr>
                <w:rFonts w:hint="eastAsia" w:asciiTheme="minorEastAsia" w:hAnsiTheme="minorEastAsia" w:eastAsiaTheme="minorEastAsia" w:cstheme="minorEastAsia"/>
                <w:sz w:val="24"/>
                <w:szCs w:val="24"/>
                <w:highlight w:val="none"/>
              </w:rPr>
            </w:pPr>
          </w:p>
        </w:tc>
      </w:tr>
      <w:tr w14:paraId="5703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62E1B8F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2F82BA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54FBB62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1168A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B656F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C5AC28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C705A5">
            <w:pPr>
              <w:spacing w:line="360" w:lineRule="exact"/>
              <w:jc w:val="left"/>
              <w:rPr>
                <w:rFonts w:hint="eastAsia" w:asciiTheme="minorEastAsia" w:hAnsiTheme="minorEastAsia" w:eastAsiaTheme="minorEastAsia" w:cstheme="minorEastAsia"/>
                <w:sz w:val="24"/>
                <w:szCs w:val="24"/>
                <w:highlight w:val="none"/>
              </w:rPr>
            </w:pPr>
          </w:p>
        </w:tc>
      </w:tr>
      <w:tr w14:paraId="04F7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AFB34F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4290851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E801906">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313C7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4EF2CF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17936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1B6303F">
            <w:pPr>
              <w:spacing w:line="360" w:lineRule="exact"/>
              <w:jc w:val="left"/>
              <w:rPr>
                <w:rFonts w:hint="eastAsia" w:asciiTheme="minorEastAsia" w:hAnsiTheme="minorEastAsia" w:eastAsiaTheme="minorEastAsia" w:cstheme="minorEastAsia"/>
                <w:sz w:val="24"/>
                <w:szCs w:val="24"/>
                <w:highlight w:val="none"/>
              </w:rPr>
            </w:pPr>
          </w:p>
        </w:tc>
      </w:tr>
      <w:tr w14:paraId="7E08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6" w:type="pct"/>
            <w:vAlign w:val="center"/>
          </w:tcPr>
          <w:p w14:paraId="171221C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2BA57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73D1A1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49A388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C9FB3A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3BC5B9">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BD84EAA">
            <w:pPr>
              <w:spacing w:line="360" w:lineRule="exact"/>
              <w:jc w:val="left"/>
              <w:rPr>
                <w:rFonts w:hint="eastAsia" w:asciiTheme="minorEastAsia" w:hAnsiTheme="minorEastAsia" w:eastAsiaTheme="minorEastAsia" w:cstheme="minorEastAsia"/>
                <w:sz w:val="24"/>
                <w:szCs w:val="24"/>
                <w:highlight w:val="none"/>
              </w:rPr>
            </w:pPr>
          </w:p>
        </w:tc>
      </w:tr>
      <w:tr w14:paraId="13E5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9595FE5">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C9E7E4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1BA428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E43B5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C2CF4B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39529D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2FB8AAF">
            <w:pPr>
              <w:spacing w:line="360" w:lineRule="exact"/>
              <w:jc w:val="left"/>
              <w:rPr>
                <w:rFonts w:hint="eastAsia" w:asciiTheme="minorEastAsia" w:hAnsiTheme="minorEastAsia" w:eastAsiaTheme="minorEastAsia" w:cstheme="minorEastAsia"/>
                <w:sz w:val="24"/>
                <w:szCs w:val="24"/>
                <w:highlight w:val="none"/>
              </w:rPr>
            </w:pPr>
          </w:p>
        </w:tc>
      </w:tr>
      <w:tr w14:paraId="6A5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C6F400D">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508E92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14:paraId="0739D96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E95A9AF">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9F02E7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8A7A8F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788BF8B3">
            <w:pPr>
              <w:spacing w:line="360" w:lineRule="exact"/>
              <w:jc w:val="left"/>
              <w:rPr>
                <w:rFonts w:hint="eastAsia" w:asciiTheme="minorEastAsia" w:hAnsiTheme="minorEastAsia" w:eastAsiaTheme="minorEastAsia" w:cstheme="minorEastAsia"/>
                <w:sz w:val="24"/>
                <w:szCs w:val="24"/>
                <w:highlight w:val="none"/>
              </w:rPr>
            </w:pPr>
          </w:p>
        </w:tc>
      </w:tr>
      <w:tr w14:paraId="704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jc w:val="center"/>
        </w:trPr>
        <w:tc>
          <w:tcPr>
            <w:tcW w:w="2435" w:type="pct"/>
            <w:gridSpan w:val="3"/>
            <w:vAlign w:val="center"/>
          </w:tcPr>
          <w:p w14:paraId="28BC3EBD">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14:paraId="7E5F4052">
            <w:pPr>
              <w:spacing w:line="360" w:lineRule="exact"/>
              <w:jc w:val="center"/>
              <w:rPr>
                <w:rFonts w:hint="eastAsia" w:asciiTheme="minorEastAsia" w:hAnsiTheme="minorEastAsia" w:eastAsiaTheme="minorEastAsia" w:cstheme="minorEastAsia"/>
                <w:sz w:val="24"/>
                <w:szCs w:val="24"/>
                <w:highlight w:val="none"/>
              </w:rPr>
            </w:pPr>
          </w:p>
        </w:tc>
      </w:tr>
      <w:tr w14:paraId="10E6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49286C9A">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14:paraId="35B81226">
            <w:pPr>
              <w:spacing w:line="360" w:lineRule="exact"/>
              <w:jc w:val="center"/>
              <w:rPr>
                <w:rFonts w:hint="eastAsia" w:asciiTheme="minorEastAsia" w:hAnsiTheme="minorEastAsia" w:eastAsiaTheme="minorEastAsia" w:cstheme="minorEastAsia"/>
                <w:sz w:val="24"/>
                <w:szCs w:val="24"/>
                <w:highlight w:val="none"/>
              </w:rPr>
            </w:pPr>
          </w:p>
        </w:tc>
      </w:tr>
    </w:tbl>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4"/>
        <w:rPr>
          <w:rFonts w:hint="eastAsia" w:ascii="宋体" w:hAnsi="宋体" w:eastAsia="宋体" w:cs="宋体"/>
          <w:spacing w:val="-6"/>
          <w:szCs w:val="21"/>
        </w:rPr>
      </w:pPr>
    </w:p>
    <w:p w14:paraId="6FF3A58E">
      <w:pPr>
        <w:pStyle w:val="24"/>
        <w:rPr>
          <w:rFonts w:hint="eastAsia" w:ascii="宋体" w:hAnsi="宋体" w:eastAsia="宋体" w:cs="宋体"/>
          <w:spacing w:val="-6"/>
          <w:szCs w:val="21"/>
        </w:rPr>
      </w:pPr>
    </w:p>
    <w:p w14:paraId="57AFB38A">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7" w:type="default"/>
          <w:footerReference r:id="rId1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济南成型厂新增3930缸盖大冲击力气锤技改项目</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9"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ascii="宋体" w:hAnsi="宋体" w:eastAsia="宋体" w:cs="宋体"/>
          <w:sz w:val="24"/>
          <w:szCs w:val="24"/>
          <w:u w:val="single"/>
        </w:rPr>
        <w:t>济南成型厂新增3930缸盖大冲击力气锤技改项目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项目名称：济南成型厂新增3930缸盖大冲击力气锤技改项目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E2A0743">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14:paraId="654402DE">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1981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228C33D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14:paraId="223A4113">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14:paraId="052EE43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14:paraId="25D000FC">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14:paraId="0746C114">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14:paraId="7E96341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07DE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643ADD5A">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3A7507E9">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14:paraId="66D8A704">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14:paraId="21307C0B">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14:paraId="15C6A6D8">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14:paraId="5DBA89EE">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14:paraId="30DB2C98">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01990652">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6F27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6178D71">
            <w:pPr>
              <w:jc w:val="center"/>
              <w:rPr>
                <w:rFonts w:ascii="宋体" w:hAnsi="宋体" w:cs="Times New Roman"/>
                <w:sz w:val="18"/>
                <w:szCs w:val="18"/>
                <w:highlight w:val="none"/>
              </w:rPr>
            </w:pPr>
          </w:p>
        </w:tc>
        <w:tc>
          <w:tcPr>
            <w:tcW w:w="600" w:type="dxa"/>
            <w:vMerge w:val="restart"/>
            <w:vAlign w:val="center"/>
          </w:tcPr>
          <w:p w14:paraId="187C83D5">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14:paraId="2CD9ECB7">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14:paraId="0DCFC29F">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14:paraId="3D75DA1D">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3F45483C">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3AD4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4AA652EA">
            <w:pPr>
              <w:jc w:val="center"/>
              <w:rPr>
                <w:rFonts w:ascii="宋体" w:hAnsi="宋体" w:cs="Times New Roman"/>
                <w:sz w:val="18"/>
                <w:szCs w:val="18"/>
                <w:highlight w:val="none"/>
              </w:rPr>
            </w:pPr>
          </w:p>
        </w:tc>
        <w:tc>
          <w:tcPr>
            <w:tcW w:w="600" w:type="dxa"/>
            <w:vMerge w:val="continue"/>
            <w:vAlign w:val="center"/>
          </w:tcPr>
          <w:p w14:paraId="50DBBE74">
            <w:pPr>
              <w:jc w:val="center"/>
              <w:rPr>
                <w:rFonts w:ascii="宋体" w:hAnsi="宋体" w:cs="Times New Roman"/>
                <w:sz w:val="18"/>
                <w:szCs w:val="18"/>
                <w:highlight w:val="none"/>
              </w:rPr>
            </w:pPr>
          </w:p>
        </w:tc>
        <w:tc>
          <w:tcPr>
            <w:tcW w:w="603" w:type="dxa"/>
            <w:vAlign w:val="center"/>
          </w:tcPr>
          <w:p w14:paraId="2D4E64F6">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14:paraId="23984225">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14:paraId="16F76006">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14:paraId="1BBA6524">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07FB4D28">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5E68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1DA51757">
            <w:pPr>
              <w:jc w:val="center"/>
              <w:rPr>
                <w:rFonts w:ascii="宋体" w:hAnsi="宋体" w:cs="Times New Roman"/>
                <w:sz w:val="18"/>
                <w:szCs w:val="18"/>
                <w:highlight w:val="none"/>
              </w:rPr>
            </w:pPr>
          </w:p>
        </w:tc>
        <w:tc>
          <w:tcPr>
            <w:tcW w:w="600" w:type="dxa"/>
            <w:vAlign w:val="center"/>
          </w:tcPr>
          <w:p w14:paraId="52A39970">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14:paraId="5F044C5B">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14:paraId="041729CC">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14:paraId="2245B513">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2B889BCB">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5802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7A63F85D">
            <w:pPr>
              <w:jc w:val="center"/>
              <w:rPr>
                <w:rFonts w:ascii="宋体" w:hAnsi="宋体" w:cs="Times New Roman"/>
                <w:sz w:val="18"/>
                <w:szCs w:val="18"/>
                <w:highlight w:val="none"/>
              </w:rPr>
            </w:pPr>
          </w:p>
        </w:tc>
        <w:tc>
          <w:tcPr>
            <w:tcW w:w="600" w:type="dxa"/>
            <w:vAlign w:val="center"/>
          </w:tcPr>
          <w:p w14:paraId="0A3B77F1">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14:paraId="489A4974">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14:paraId="0FD5E60D">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14:paraId="2B93A6D9">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58617C71">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769F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3D7657AB">
            <w:pPr>
              <w:jc w:val="center"/>
              <w:rPr>
                <w:rFonts w:ascii="宋体" w:hAnsi="宋体" w:cs="Times New Roman"/>
                <w:sz w:val="18"/>
                <w:szCs w:val="18"/>
                <w:highlight w:val="none"/>
              </w:rPr>
            </w:pPr>
          </w:p>
        </w:tc>
        <w:tc>
          <w:tcPr>
            <w:tcW w:w="600" w:type="dxa"/>
            <w:vMerge w:val="restart"/>
            <w:vAlign w:val="center"/>
          </w:tcPr>
          <w:p w14:paraId="63D44093">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14:paraId="186CEEF9">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14:paraId="1ABF8321">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14:paraId="213B0874">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1ECEE4CE">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143A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2A65043">
            <w:pPr>
              <w:jc w:val="center"/>
              <w:rPr>
                <w:rFonts w:ascii="宋体" w:hAnsi="宋体" w:cs="Times New Roman"/>
                <w:sz w:val="18"/>
                <w:szCs w:val="18"/>
                <w:highlight w:val="none"/>
              </w:rPr>
            </w:pPr>
          </w:p>
        </w:tc>
        <w:tc>
          <w:tcPr>
            <w:tcW w:w="600" w:type="dxa"/>
            <w:vMerge w:val="continue"/>
            <w:vAlign w:val="center"/>
          </w:tcPr>
          <w:p w14:paraId="720D6653">
            <w:pPr>
              <w:jc w:val="center"/>
              <w:rPr>
                <w:rFonts w:ascii="宋体" w:hAnsi="宋体" w:cs="Times New Roman"/>
                <w:sz w:val="18"/>
                <w:szCs w:val="18"/>
                <w:highlight w:val="none"/>
              </w:rPr>
            </w:pPr>
          </w:p>
        </w:tc>
        <w:tc>
          <w:tcPr>
            <w:tcW w:w="603" w:type="dxa"/>
            <w:vAlign w:val="center"/>
          </w:tcPr>
          <w:p w14:paraId="454F8B42">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14:paraId="022CB045">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14:paraId="035E5CF7">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14:paraId="0B2181A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4432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1E7EA0D">
            <w:pPr>
              <w:jc w:val="center"/>
              <w:rPr>
                <w:rFonts w:ascii="宋体" w:hAnsi="宋体" w:cs="Times New Roman"/>
                <w:sz w:val="18"/>
                <w:szCs w:val="18"/>
                <w:highlight w:val="none"/>
              </w:rPr>
            </w:pPr>
          </w:p>
        </w:tc>
        <w:tc>
          <w:tcPr>
            <w:tcW w:w="600" w:type="dxa"/>
            <w:vMerge w:val="continue"/>
            <w:vAlign w:val="center"/>
          </w:tcPr>
          <w:p w14:paraId="2E9E60AF">
            <w:pPr>
              <w:jc w:val="center"/>
              <w:rPr>
                <w:rFonts w:ascii="宋体" w:hAnsi="宋体" w:cs="Times New Roman"/>
                <w:sz w:val="18"/>
                <w:szCs w:val="18"/>
                <w:highlight w:val="none"/>
              </w:rPr>
            </w:pPr>
          </w:p>
        </w:tc>
        <w:tc>
          <w:tcPr>
            <w:tcW w:w="603" w:type="dxa"/>
            <w:vAlign w:val="center"/>
          </w:tcPr>
          <w:p w14:paraId="138786BA">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14:paraId="649CA58B">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14:paraId="12B7522E">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14:paraId="04D35BE8">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7668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088899FB">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14:paraId="776ECD58">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4F7A1AB5">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1CA60941">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338A1E53">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73F7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099F787D">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14:paraId="15FBBC85">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7</w:t>
            </w:r>
            <w:r>
              <w:rPr>
                <w:rFonts w:hint="eastAsia" w:ascii="宋体" w:hAnsi="Times New Roman" w:eastAsia="宋体" w:cs="Times New Roman"/>
                <w:b/>
                <w:sz w:val="22"/>
                <w:szCs w:val="22"/>
                <w:highlight w:val="none"/>
              </w:rPr>
              <w:t>0%＋商务标得分×</w:t>
            </w:r>
            <w:r>
              <w:rPr>
                <w:rFonts w:hint="eastAsia" w:ascii="宋体" w:cs="Times New Roman"/>
                <w:b/>
                <w:sz w:val="22"/>
                <w:szCs w:val="22"/>
                <w:highlight w:val="none"/>
                <w:lang w:val="en-US" w:eastAsia="zh-CN"/>
              </w:rPr>
              <w:t>3</w:t>
            </w:r>
            <w:r>
              <w:rPr>
                <w:rFonts w:hint="eastAsia" w:ascii="宋体" w:hAnsi="Times New Roman" w:eastAsia="宋体" w:cs="Times New Roman"/>
                <w:b/>
                <w:sz w:val="22"/>
                <w:szCs w:val="22"/>
                <w:highlight w:val="none"/>
              </w:rPr>
              <w:t>0%</w:t>
            </w:r>
          </w:p>
        </w:tc>
      </w:tr>
    </w:tbl>
    <w:p w14:paraId="27EF0E8A">
      <w:pPr>
        <w:rPr>
          <w:rFonts w:ascii="宋体" w:hAnsi="宋体" w:eastAsia="宋体" w:cs="Times New Roman"/>
          <w:b/>
          <w:bCs/>
          <w:sz w:val="24"/>
          <w:highlight w:val="none"/>
        </w:rPr>
      </w:pPr>
    </w:p>
    <w:p w14:paraId="065EE77C">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30"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31"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32"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33" cstate="print"/>
                    <a:srcRect/>
                    <a:stretch>
                      <a:fillRect/>
                    </a:stretch>
                  </pic:blipFill>
                  <pic:spPr>
                    <a:xfrm>
                      <a:off x="0" y="0"/>
                      <a:ext cx="5760085" cy="2853055"/>
                    </a:xfrm>
                    <a:prstGeom prst="rect">
                      <a:avLst/>
                    </a:prstGeom>
                  </pic:spPr>
                </pic:pic>
              </a:graphicData>
            </a:graphic>
          </wp:inline>
        </w:drawing>
      </w:r>
    </w:p>
    <w:p w14:paraId="619779B8">
      <w:pPr>
        <w:numPr>
          <w:ilvl w:val="0"/>
          <w:numId w:val="1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4"/>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5"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21" w:type="first"/>
          <w:footerReference r:id="rId23" w:type="first"/>
          <w:headerReference r:id="rId20" w:type="default"/>
          <w:footerReference r:id="rId2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6"/>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7"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8"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9"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0"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1"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2"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24" w:type="default"/>
      <w:footerReference r:id="rId25"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9D5DE">
    <w:pPr>
      <w:pStyle w:val="3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336BF">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0A4E8">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0D0A4E8">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D2B1">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051B20">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A051B20">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2EFE3">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324E3">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BF06ABC4"/>
    <w:multiLevelType w:val="singleLevel"/>
    <w:tmpl w:val="BF06ABC4"/>
    <w:lvl w:ilvl="0" w:tentative="0">
      <w:start w:val="3"/>
      <w:numFmt w:val="chineseCounting"/>
      <w:suff w:val="nothing"/>
      <w:lvlText w:val="%1、"/>
      <w:lvlJc w:val="left"/>
      <w:rPr>
        <w:rFonts w:hint="eastAsia"/>
      </w:rPr>
    </w:lvl>
  </w:abstractNum>
  <w:abstractNum w:abstractNumId="2">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5"/>
  </w:num>
  <w:num w:numId="3">
    <w:abstractNumId w:val="10"/>
  </w:num>
  <w:num w:numId="4">
    <w:abstractNumId w:val="2"/>
  </w:num>
  <w:num w:numId="5">
    <w:abstractNumId w:val="12"/>
  </w:num>
  <w:num w:numId="6">
    <w:abstractNumId w:val="7"/>
  </w:num>
  <w:num w:numId="7">
    <w:abstractNumId w:val="6"/>
  </w:num>
  <w:num w:numId="8">
    <w:abstractNumId w:val="11"/>
  </w:num>
  <w:num w:numId="9">
    <w:abstractNumId w:val="13"/>
  </w:num>
  <w:num w:numId="10">
    <w:abstractNumId w:val="1"/>
  </w:num>
  <w:num w:numId="11">
    <w:abstractNumId w:val="0"/>
  </w:num>
  <w:num w:numId="12">
    <w:abstractNumId w:val="4"/>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0872"/>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907ECA"/>
    <w:rsid w:val="01A53B93"/>
    <w:rsid w:val="0271589A"/>
    <w:rsid w:val="02E74D14"/>
    <w:rsid w:val="02FC5AB3"/>
    <w:rsid w:val="035E6B0B"/>
    <w:rsid w:val="0420374C"/>
    <w:rsid w:val="04B15209"/>
    <w:rsid w:val="04D613FF"/>
    <w:rsid w:val="04D70225"/>
    <w:rsid w:val="05160EF2"/>
    <w:rsid w:val="060051E1"/>
    <w:rsid w:val="09007DE0"/>
    <w:rsid w:val="0A481FC0"/>
    <w:rsid w:val="0AD876A7"/>
    <w:rsid w:val="0BEB0202"/>
    <w:rsid w:val="0D2703C9"/>
    <w:rsid w:val="0D326CC2"/>
    <w:rsid w:val="0E3B77DA"/>
    <w:rsid w:val="0E6A6868"/>
    <w:rsid w:val="0EA03360"/>
    <w:rsid w:val="0F5B6CC7"/>
    <w:rsid w:val="0FBD50BE"/>
    <w:rsid w:val="0FD210D6"/>
    <w:rsid w:val="11DD37F5"/>
    <w:rsid w:val="1378147A"/>
    <w:rsid w:val="14CD4184"/>
    <w:rsid w:val="14EA3CEC"/>
    <w:rsid w:val="1868332D"/>
    <w:rsid w:val="19355040"/>
    <w:rsid w:val="1A8B45A2"/>
    <w:rsid w:val="1DA82577"/>
    <w:rsid w:val="1E1170AC"/>
    <w:rsid w:val="22A44CDF"/>
    <w:rsid w:val="23C056A6"/>
    <w:rsid w:val="25A62424"/>
    <w:rsid w:val="26B015FF"/>
    <w:rsid w:val="27C029D3"/>
    <w:rsid w:val="28B419F1"/>
    <w:rsid w:val="291B0A33"/>
    <w:rsid w:val="294A043D"/>
    <w:rsid w:val="29C928E7"/>
    <w:rsid w:val="2A7C02EC"/>
    <w:rsid w:val="2A8F7CD5"/>
    <w:rsid w:val="2AA82B22"/>
    <w:rsid w:val="2B3F4DD2"/>
    <w:rsid w:val="2B477C1E"/>
    <w:rsid w:val="2B9654FA"/>
    <w:rsid w:val="2DB54478"/>
    <w:rsid w:val="2E7345D1"/>
    <w:rsid w:val="2F6F5C37"/>
    <w:rsid w:val="30A30662"/>
    <w:rsid w:val="322900DB"/>
    <w:rsid w:val="3417273F"/>
    <w:rsid w:val="347C572E"/>
    <w:rsid w:val="353F5A8C"/>
    <w:rsid w:val="36DE1355"/>
    <w:rsid w:val="36E22E88"/>
    <w:rsid w:val="378370E3"/>
    <w:rsid w:val="37E93AD7"/>
    <w:rsid w:val="393D26BB"/>
    <w:rsid w:val="395835DE"/>
    <w:rsid w:val="3A5B7C10"/>
    <w:rsid w:val="3BAF37EC"/>
    <w:rsid w:val="3C1F7DCC"/>
    <w:rsid w:val="3D9C2881"/>
    <w:rsid w:val="3E516500"/>
    <w:rsid w:val="3F265760"/>
    <w:rsid w:val="3F801B0E"/>
    <w:rsid w:val="413C1020"/>
    <w:rsid w:val="41836F1D"/>
    <w:rsid w:val="41A55A6F"/>
    <w:rsid w:val="42046348"/>
    <w:rsid w:val="429D2840"/>
    <w:rsid w:val="43256EEE"/>
    <w:rsid w:val="43803E5D"/>
    <w:rsid w:val="44967592"/>
    <w:rsid w:val="45902AEF"/>
    <w:rsid w:val="48A82A9E"/>
    <w:rsid w:val="49DA7FF6"/>
    <w:rsid w:val="4A082E0A"/>
    <w:rsid w:val="4AC268B8"/>
    <w:rsid w:val="4CC51E60"/>
    <w:rsid w:val="4CD949FD"/>
    <w:rsid w:val="4E4837C9"/>
    <w:rsid w:val="4E7C6042"/>
    <w:rsid w:val="4F4A4FC8"/>
    <w:rsid w:val="50280768"/>
    <w:rsid w:val="508341B3"/>
    <w:rsid w:val="50D63321"/>
    <w:rsid w:val="51091613"/>
    <w:rsid w:val="51654692"/>
    <w:rsid w:val="53127AB4"/>
    <w:rsid w:val="54D7260C"/>
    <w:rsid w:val="55176E8F"/>
    <w:rsid w:val="55D51D0D"/>
    <w:rsid w:val="5641747C"/>
    <w:rsid w:val="56C540F8"/>
    <w:rsid w:val="579D6934"/>
    <w:rsid w:val="57E02431"/>
    <w:rsid w:val="58055C15"/>
    <w:rsid w:val="58687ABC"/>
    <w:rsid w:val="586E4AA3"/>
    <w:rsid w:val="589046EA"/>
    <w:rsid w:val="58AE4B70"/>
    <w:rsid w:val="58C61F1A"/>
    <w:rsid w:val="5A462ABB"/>
    <w:rsid w:val="5A594267"/>
    <w:rsid w:val="5A842C2A"/>
    <w:rsid w:val="5B31562C"/>
    <w:rsid w:val="5BF42DB5"/>
    <w:rsid w:val="5C235BB1"/>
    <w:rsid w:val="5E202C68"/>
    <w:rsid w:val="5F377063"/>
    <w:rsid w:val="5FEA5396"/>
    <w:rsid w:val="5FF411EE"/>
    <w:rsid w:val="62314848"/>
    <w:rsid w:val="62E50A5D"/>
    <w:rsid w:val="633A3E82"/>
    <w:rsid w:val="63470B20"/>
    <w:rsid w:val="643D185D"/>
    <w:rsid w:val="65E3187B"/>
    <w:rsid w:val="673F2C72"/>
    <w:rsid w:val="681E0BBB"/>
    <w:rsid w:val="68C06BDA"/>
    <w:rsid w:val="69CE0BCF"/>
    <w:rsid w:val="69F8009E"/>
    <w:rsid w:val="6AB76068"/>
    <w:rsid w:val="6B596BBE"/>
    <w:rsid w:val="6C9132F0"/>
    <w:rsid w:val="6D5B701C"/>
    <w:rsid w:val="6D5E04BB"/>
    <w:rsid w:val="6E423C99"/>
    <w:rsid w:val="70462105"/>
    <w:rsid w:val="72276117"/>
    <w:rsid w:val="73263829"/>
    <w:rsid w:val="734D2DC8"/>
    <w:rsid w:val="7366709D"/>
    <w:rsid w:val="736A2597"/>
    <w:rsid w:val="73E6120B"/>
    <w:rsid w:val="74995770"/>
    <w:rsid w:val="74B92349"/>
    <w:rsid w:val="75CD3E17"/>
    <w:rsid w:val="77446974"/>
    <w:rsid w:val="7771624F"/>
    <w:rsid w:val="782D7408"/>
    <w:rsid w:val="78523FC0"/>
    <w:rsid w:val="790C526F"/>
    <w:rsid w:val="7A011488"/>
    <w:rsid w:val="7A8F4EBB"/>
    <w:rsid w:val="7B802C44"/>
    <w:rsid w:val="7E3E5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3"/>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2"/>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footer" Target="footer1.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6.xml"/><Relationship Id="rId24" Type="http://schemas.openxmlformats.org/officeDocument/2006/relationships/header" Target="header7.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header" Target="header5.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54</Pages>
  <Words>13634</Words>
  <Characters>14318</Characters>
  <Lines>52</Lines>
  <Paragraphs>14</Paragraphs>
  <TotalTime>8</TotalTime>
  <ScaleCrop>false</ScaleCrop>
  <LinksUpToDate>false</LinksUpToDate>
  <CharactersWithSpaces>14477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灵魂摆渡人</cp:lastModifiedBy>
  <cp:lastPrinted>2020-01-08T06:44:00Z</cp:lastPrinted>
  <dcterms:modified xsi:type="dcterms:W3CDTF">2026-01-14T10:59:35Z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eyJoZGlkIjoiZjNkYWUwNjI4NDQ2Y2RjZmYwMTMyNWIwZGVlYjZkNzMiLCJ1c2VySWQiOiIzNjc3NzYwOTgifQ==</vt:lpwstr>
  </property>
</Properties>
</file>