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C507B11">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0987"/>
      <w:bookmarkStart w:id="1" w:name="_Toc15310"/>
    </w:p>
    <w:p w14:paraId="314AB9FC">
      <w:pPr>
        <w:pStyle w:val="24"/>
        <w:rPr>
          <w:rFonts w:hint="eastAsia"/>
        </w:rPr>
      </w:pPr>
    </w:p>
    <w:p w14:paraId="009EA4D6">
      <w:pPr>
        <w:autoSpaceDE w:val="0"/>
        <w:autoSpaceDN w:val="0"/>
        <w:adjustRightInd w:val="0"/>
        <w:snapToGrid w:val="0"/>
        <w:spacing w:line="360" w:lineRule="auto"/>
        <w:ind w:firstLine="256" w:firstLineChars="49"/>
        <w:jc w:val="center"/>
        <w:rPr>
          <w:rFonts w:hint="default" w:asciiTheme="minorEastAsia" w:hAnsiTheme="minorEastAsia" w:eastAsiaTheme="minorEastAsia" w:cstheme="minorEastAsia"/>
          <w:b/>
          <w:sz w:val="52"/>
          <w:szCs w:val="52"/>
          <w:highlight w:val="yellow"/>
          <w:lang w:val="en-US"/>
        </w:rPr>
      </w:pPr>
      <w:r>
        <w:rPr>
          <w:rFonts w:hint="eastAsia" w:asciiTheme="minorEastAsia" w:hAnsiTheme="minorEastAsia" w:eastAsiaTheme="minorEastAsia" w:cstheme="minorEastAsia"/>
          <w:b/>
          <w:sz w:val="52"/>
          <w:szCs w:val="52"/>
          <w:lang w:val="en-US" w:eastAsia="zh-CN"/>
        </w:rPr>
        <w:t>中国重汽集团济南成型厂6300T、3150T热模锻生产线搬迁复产项目-新增石墨废水预处理站（二次公告）</w:t>
      </w:r>
    </w:p>
    <w:p w14:paraId="1511E7B3">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2DE21900">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6CB511C3">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212D1AF2">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77C84754">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9E42F38">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A0CDB6">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B28BDA">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E6047A0">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4EB620A8">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中国重汽集团济南动力有限公司</w:t>
      </w:r>
    </w:p>
    <w:p w14:paraId="35DC8281">
      <w:pPr>
        <w:pStyle w:val="32"/>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2025</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12</w:t>
      </w:r>
      <w:r>
        <w:rPr>
          <w:rFonts w:hint="eastAsia" w:asciiTheme="minorEastAsia" w:hAnsiTheme="minorEastAsia" w:eastAsiaTheme="minorEastAsia" w:cstheme="minorEastAsia"/>
          <w:sz w:val="30"/>
          <w:szCs w:val="30"/>
        </w:rPr>
        <w:t>月</w:t>
      </w:r>
    </w:p>
    <w:p w14:paraId="16E34025">
      <w:pPr>
        <w:ind w:firstLine="420"/>
        <w:rPr>
          <w:rFonts w:hint="eastAsia" w:asciiTheme="minorEastAsia" w:hAnsiTheme="minorEastAsia" w:eastAsiaTheme="minorEastAsia" w:cstheme="minorEastAsia"/>
        </w:rPr>
      </w:pPr>
    </w:p>
    <w:p w14:paraId="2B32D2B8">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23462"/>
      <w:bookmarkStart w:id="3" w:name="_Toc131406235"/>
      <w:bookmarkStart w:id="4" w:name="_Toc16518"/>
      <w:r>
        <w:rPr>
          <w:rFonts w:hint="eastAsia" w:asciiTheme="minorEastAsia" w:hAnsiTheme="minorEastAsia" w:eastAsiaTheme="minorEastAsia" w:cstheme="minorEastAsia"/>
          <w:szCs w:val="32"/>
        </w:rPr>
        <w:br w:type="page"/>
      </w:r>
    </w:p>
    <w:p w14:paraId="16B17986">
      <w:pPr>
        <w:pStyle w:val="2"/>
        <w:snapToGrid w:val="0"/>
        <w:spacing w:before="0" w:after="0" w:line="360" w:lineRule="auto"/>
        <w:ind w:firstLine="643"/>
        <w:jc w:val="center"/>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szCs w:val="32"/>
        </w:rPr>
        <w:t>招标公告</w:t>
      </w:r>
      <w:bookmarkEnd w:id="2"/>
      <w:bookmarkEnd w:id="3"/>
      <w:bookmarkEnd w:id="4"/>
      <w:r>
        <w:rPr>
          <w:rFonts w:hint="eastAsia" w:asciiTheme="minorEastAsia" w:hAnsiTheme="minorEastAsia" w:eastAsiaTheme="minorEastAsia" w:cstheme="minorEastAsia"/>
          <w:szCs w:val="32"/>
          <w:lang w:eastAsia="zh-CN"/>
        </w:rPr>
        <w:t>（</w:t>
      </w:r>
      <w:r>
        <w:rPr>
          <w:rFonts w:hint="eastAsia" w:asciiTheme="minorEastAsia" w:hAnsiTheme="minorEastAsia" w:eastAsiaTheme="minorEastAsia" w:cstheme="minorEastAsia"/>
          <w:szCs w:val="32"/>
          <w:lang w:val="en-US" w:eastAsia="zh-CN"/>
        </w:rPr>
        <w:t>二次公告）</w:t>
      </w:r>
    </w:p>
    <w:p w14:paraId="04B3D246">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中国重汽集团6300T、3150T热模锻生产线搬迁复产项目-新增石墨废水预处理站</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中国重汽集团济南动力有限公司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52045514"/>
      <w:bookmarkEnd w:id="5"/>
      <w:bookmarkStart w:id="6" w:name="_Toc179632530"/>
      <w:bookmarkEnd w:id="6"/>
      <w:bookmarkStart w:id="7" w:name="_Toc285809451"/>
      <w:bookmarkEnd w:id="7"/>
      <w:bookmarkStart w:id="8" w:name="_Toc144974482"/>
      <w:bookmarkEnd w:id="8"/>
      <w:bookmarkStart w:id="9" w:name="_Toc152042290"/>
      <w:bookmarkEnd w:id="9"/>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6300T、3150T热模锻生产线搬迁复产项目-新增石墨废水预处理站  </w:t>
      </w:r>
    </w:p>
    <w:p w14:paraId="50F0AEDD">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none"/>
          <w:u w:val="single"/>
          <w:lang w:val="en-US" w:eastAsia="zh-CN" w:bidi="en-US"/>
        </w:rPr>
        <w:t>FSCZB2025120207</w:t>
      </w:r>
      <w:r>
        <w:rPr>
          <w:rFonts w:hint="eastAsia" w:asciiTheme="minorEastAsia" w:hAnsiTheme="minorEastAsia" w:eastAsiaTheme="minorEastAsia" w:cstheme="minorEastAsia"/>
          <w:kern w:val="0"/>
          <w:sz w:val="24"/>
          <w:szCs w:val="24"/>
          <w:highlight w:val="none"/>
          <w:lang w:bidi="en-US"/>
        </w:rPr>
        <w:t>；</w:t>
      </w:r>
    </w:p>
    <w:p w14:paraId="53F2CDA6">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imes New Roman" w:hAnsi="Times New Roman"/>
          <w:color w:val="000000"/>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宋体" w:hAnsi="宋体" w:eastAsia="宋体" w:cs="宋体"/>
          <w:color w:val="000000"/>
          <w:sz w:val="24"/>
          <w:highlight w:val="none"/>
          <w:u w:val="single"/>
        </w:rPr>
        <w:t>济南成型厂</w:t>
      </w:r>
      <w:r>
        <w:rPr>
          <w:rFonts w:hint="eastAsia" w:ascii="宋体" w:hAnsi="宋体" w:eastAsia="宋体" w:cs="宋体"/>
          <w:color w:val="000000"/>
          <w:sz w:val="24"/>
          <w:highlight w:val="none"/>
          <w:u w:val="single"/>
          <w:lang w:val="en-US" w:eastAsia="zh-CN"/>
        </w:rPr>
        <w:t>党家庄厂区</w:t>
      </w:r>
      <w:r>
        <w:rPr>
          <w:rFonts w:hint="eastAsia" w:asciiTheme="minorEastAsia" w:hAnsiTheme="minorEastAsia" w:eastAsiaTheme="minorEastAsia" w:cstheme="minorEastAsia"/>
          <w:kern w:val="0"/>
          <w:sz w:val="24"/>
          <w:szCs w:val="24"/>
          <w:highlight w:val="none"/>
          <w:u w:val="single"/>
          <w:lang w:bidi="en-US"/>
        </w:rPr>
        <w:t>；</w:t>
      </w:r>
    </w:p>
    <w:p w14:paraId="57EEC458">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r>
        <w:rPr>
          <w:rFonts w:hint="eastAsia" w:asciiTheme="minorEastAsia" w:hAnsiTheme="minorEastAsia" w:eastAsiaTheme="minorEastAsia" w:cstheme="minorEastAsia"/>
          <w:kern w:val="0"/>
          <w:sz w:val="24"/>
          <w:szCs w:val="24"/>
          <w:highlight w:val="none"/>
          <w:lang w:bidi="en-US"/>
        </w:rPr>
        <w:t>项目概况</w:t>
      </w:r>
      <w:r>
        <w:rPr>
          <w:rFonts w:hint="eastAsia" w:asciiTheme="minorEastAsia" w:hAnsiTheme="minorEastAsia" w:eastAsiaTheme="minorEastAsia" w:cstheme="minorEastAsia"/>
          <w:kern w:val="0"/>
          <w:sz w:val="24"/>
          <w:szCs w:val="24"/>
          <w:highlight w:val="none"/>
          <w:lang w:eastAsia="zh-CN" w:bidi="en-US"/>
        </w:rPr>
        <w:t>：</w:t>
      </w:r>
      <w:r>
        <w:rPr>
          <w:rFonts w:hint="eastAsia" w:asciiTheme="minorEastAsia" w:hAnsiTheme="minorEastAsia" w:eastAsiaTheme="minorEastAsia" w:cstheme="minorEastAsia"/>
          <w:kern w:val="0"/>
          <w:sz w:val="24"/>
          <w:szCs w:val="24"/>
          <w:highlight w:val="none"/>
          <w:u w:val="single"/>
          <w:lang w:val="en-US" w:eastAsia="zh-CN" w:bidi="en-US"/>
        </w:rPr>
        <w:t>济南成型厂6300T、3150T 热模锻生产线复产技改项目新增锻造生产线石墨废水预处理站一套。</w:t>
      </w:r>
      <w:r>
        <w:rPr>
          <w:rFonts w:hint="eastAsia" w:ascii="宋体" w:hAnsi="宋体"/>
          <w:b w:val="0"/>
          <w:bCs w:val="0"/>
          <w:color w:val="000000"/>
          <w:sz w:val="24"/>
          <w:szCs w:val="24"/>
          <w:lang w:val="en-US" w:eastAsia="zh-CN" w:bidi="zh-CN"/>
        </w:rPr>
        <w:t>技术要求详见“招标文件”</w:t>
      </w:r>
    </w:p>
    <w:p w14:paraId="1AEA1A1F">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FB5C2CC">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5ACE68D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1.拟投标人必须是在中华人民共和国境内注册的独立法人机构，具有独立承担民事责任能力；注册资金不少于</w:t>
      </w:r>
      <w:r>
        <w:rPr>
          <w:rFonts w:hint="eastAsia" w:hAnsi="宋体" w:eastAsia="宋体" w:cs="宋体"/>
          <w:color w:val="000000"/>
          <w:sz w:val="24"/>
          <w:szCs w:val="24"/>
          <w:highlight w:val="none"/>
          <w:lang w:val="en-US" w:eastAsia="zh-CN"/>
        </w:rPr>
        <w:t>10</w:t>
      </w:r>
      <w:r>
        <w:rPr>
          <w:rFonts w:hint="eastAsia" w:hAnsi="宋体" w:eastAsia="宋体" w:cs="宋体"/>
          <w:color w:val="000000"/>
          <w:sz w:val="24"/>
          <w:szCs w:val="24"/>
          <w:highlight w:val="none"/>
        </w:rPr>
        <w:t>0万人民币(或等值其他货币);公司成立三年以上(以营业执照成立日期到开标当日满三年为准),且经营范围满足招标人需求；并在人员、设备、资金等方面具有承担本项目的能力；</w:t>
      </w:r>
    </w:p>
    <w:p w14:paraId="7A3A73D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2.拟投标人应提供三证合一的营业执照副本原件和扫描件(需盖章);</w:t>
      </w:r>
    </w:p>
    <w:p w14:paraId="7C1E8B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3.拟投标人应提供法定代表人资格证明文件；</w:t>
      </w:r>
    </w:p>
    <w:p w14:paraId="249118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4.拟投标人在工商行政管理局的《国家企业信用信息公示系统》中查询不存在不良记录；</w:t>
      </w:r>
    </w:p>
    <w:p w14:paraId="6622BD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5.拟投标人不存在严重违规或被列入招标人“黑名单”的声明；</w:t>
      </w:r>
    </w:p>
    <w:p w14:paraId="04E59E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6.拟投标人2022年1月1日至今经第三方审计的公司财务报表(资产负债表、损益表、现金流量表)未显示异常；（如投标人公司没有经审计的财务报告，可提供加盖公章的近三年财务报表，包括但不限于资产负债表、利润表、现金流量表）；</w:t>
      </w:r>
    </w:p>
    <w:p w14:paraId="1760F0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7.拟投标人有与本次招标内容相同或类似项目业绩，且近3年内无因服务不当而造成重大事故；</w:t>
      </w:r>
    </w:p>
    <w:p w14:paraId="39EC51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8.投标人三年内无违法及重大违规情况；</w:t>
      </w:r>
    </w:p>
    <w:p w14:paraId="5B2FBC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9.投标人须认可招标人的工作指令，包括节、假日能正常开展工作的要求；</w:t>
      </w:r>
    </w:p>
    <w:p w14:paraId="66C5AC1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10.投标人最近半年纳税正常；</w:t>
      </w:r>
    </w:p>
    <w:p w14:paraId="1E9EAF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11.投标人信用证明材料(征信报告)未显示异常；</w:t>
      </w:r>
    </w:p>
    <w:p w14:paraId="0848F7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12.供方的直接或间接股东、法定代表人、董事、监事、高管非重汽员工及其亲属；</w:t>
      </w:r>
    </w:p>
    <w:p w14:paraId="0D72CB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13.本项目不接受联合体投标，拟投标人必须是最终投标单位和签订合同单位，不得以任何理由将已中标项目以任何形式分包或转包给其他单位。</w:t>
      </w:r>
    </w:p>
    <w:p w14:paraId="1C2930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bCs/>
          <w:highlight w:val="none"/>
        </w:rPr>
      </w:pPr>
      <w:r>
        <w:rPr>
          <w:rFonts w:hint="eastAsia" w:hAnsi="宋体" w:eastAsia="宋体" w:cs="宋体"/>
          <w:color w:val="000000"/>
          <w:sz w:val="24"/>
          <w:szCs w:val="24"/>
          <w:highlight w:val="none"/>
        </w:rPr>
        <w:t>14.无招标违规、谎报年度报告信息、提供虚假资质资料等行为或其他行政处罚记录；近三年内在经营活动中无与本项目有关的违法及重大违规情况。</w:t>
      </w:r>
    </w:p>
    <w:p w14:paraId="2A19F322">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w:t>
      </w:r>
      <w:r>
        <w:rPr>
          <w:rFonts w:hint="eastAsia" w:ascii="宋体" w:hAnsi="宋体" w:cs="宋体"/>
          <w:b/>
          <w:bCs/>
          <w:color w:val="000000"/>
          <w:sz w:val="24"/>
          <w:szCs w:val="24"/>
          <w:highlight w:val="none"/>
          <w:lang w:val="en-US" w:eastAsia="zh-CN"/>
        </w:rPr>
        <w:t>应标</w:t>
      </w:r>
      <w:r>
        <w:rPr>
          <w:rFonts w:hint="eastAsia" w:ascii="宋体" w:hAnsi="宋体" w:eastAsia="宋体" w:cs="宋体"/>
          <w:b/>
          <w:bCs/>
          <w:color w:val="000000"/>
          <w:sz w:val="24"/>
          <w:szCs w:val="24"/>
          <w:highlight w:val="none"/>
        </w:rPr>
        <w:t>报名</w:t>
      </w:r>
    </w:p>
    <w:p w14:paraId="2234954F">
      <w:pPr>
        <w:keepNext/>
        <w:keepLines/>
        <w:spacing w:line="360" w:lineRule="auto"/>
        <w:ind w:firstLine="482" w:firstLineChars="200"/>
        <w:outlineLvl w:val="2"/>
        <w:rPr>
          <w:rFonts w:hint="default" w:ascii="宋体" w:hAnsi="宋体" w:eastAsia="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应标报名截止时间：2025年12月31日17：00</w:t>
      </w:r>
    </w:p>
    <w:p w14:paraId="143D1741">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：请登录系统核对系统中2022-2024年度财务数据。如尚未填写或信息不全，请参照《SRM非生产供应商注册手册》（附件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14:paraId="1727E15B">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asciiTheme="minorEastAsia" w:hAnsiTheme="minorEastAsia" w:eastAsiaTheme="minorEastAsia" w:cstheme="minorEastAsia"/>
          <w:bCs/>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1F46878D">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①营业执照复印件（需加盖公章）；</w:t>
      </w:r>
    </w:p>
    <w:p w14:paraId="65DFC697">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029EA2D9">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③2022年1月1日至今，企业近三年同类项目业绩证明，须提供用户清单、采购合同复印件；</w:t>
      </w:r>
    </w:p>
    <w:p w14:paraId="732A1B02">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141F34CC">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⑤投标人在国家企业信用信息公示系统中无与本项目有关的行政处罚、经营异常和失信信息的声明；（附投标当日系统内相关截图或报告）；</w:t>
      </w:r>
    </w:p>
    <w:p w14:paraId="47F945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⑥</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14:paraId="0680B4C3">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⑦近三年内在经营活动中无与本项目有关的违法及重大违规行为的声明；</w:t>
      </w:r>
    </w:p>
    <w:p w14:paraId="62DF0F19">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highlight w:val="none"/>
          <w:lang w:val="en-US" w:eastAsia="zh-CN"/>
        </w:rPr>
        <w:t>⑧</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14:paraId="5309388E">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⑨</w:t>
      </w:r>
      <w:r>
        <w:rPr>
          <w:rFonts w:hint="eastAsia" w:ascii="宋体" w:hAnsi="宋体" w:eastAsia="宋体" w:cs="宋体"/>
          <w:color w:val="000000"/>
          <w:sz w:val="24"/>
          <w:szCs w:val="24"/>
          <w:highlight w:val="none"/>
        </w:rPr>
        <w:t>企业信用证明材料（征信中心出具的信用报告）；</w:t>
      </w:r>
    </w:p>
    <w:p w14:paraId="10E42FDC">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⑩</w:t>
      </w:r>
      <w:r>
        <w:rPr>
          <w:rFonts w:hint="eastAsia" w:ascii="宋体" w:hAnsi="宋体" w:eastAsia="宋体" w:cs="宋体"/>
          <w:color w:val="000000"/>
          <w:sz w:val="24"/>
          <w:szCs w:val="24"/>
          <w:highlight w:val="none"/>
        </w:rPr>
        <w:t>投标保证金缴纳凭证，同时正文描述付款账号、户名、开户行名称、开户行行号、保证金金额。</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应标时不做要求，投标时需随文件上传）</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14:paraId="0A71FF1E">
      <w:pPr>
        <w:pStyle w:val="19"/>
        <w:rPr>
          <w:rFonts w:hint="eastAsia"/>
          <w:lang w:eastAsia="zh-CN"/>
        </w:rPr>
      </w:pP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p>
    <w:p w14:paraId="2DE510A0">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1</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8</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w:t>
      </w:r>
    </w:p>
    <w:p w14:paraId="023E2FA8">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287316C8">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1</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8</w:t>
      </w:r>
      <w:bookmarkStart w:id="32" w:name="_GoBack"/>
      <w:bookmarkEnd w:id="32"/>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0时</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eastAsia="zh-CN"/>
        </w:rPr>
        <w:t>（</w:t>
      </w:r>
      <w:r>
        <w:rPr>
          <w:rFonts w:ascii="宋体" w:hAnsi="宋体" w:eastAsia="宋体" w:cs="宋体"/>
          <w:b/>
          <w:bCs/>
          <w:sz w:val="24"/>
          <w:szCs w:val="24"/>
        </w:rPr>
        <w:t>暂定，以实际通知为准</w:t>
      </w:r>
      <w:r>
        <w:rPr>
          <w:rFonts w:hint="eastAsia" w:asciiTheme="minorEastAsia" w:hAnsiTheme="minorEastAsia" w:eastAsiaTheme="minorEastAsia" w:cstheme="minorEastAsia"/>
          <w:b/>
          <w:sz w:val="24"/>
          <w:szCs w:val="24"/>
          <w:lang w:val="en-US" w:eastAsia="zh-CN"/>
        </w:rPr>
        <w:t>）</w:t>
      </w:r>
    </w:p>
    <w:p w14:paraId="17C83E03">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w:t>
      </w:r>
      <w:r>
        <w:rPr>
          <w:rFonts w:hint="eastAsia" w:asciiTheme="minorEastAsia" w:hAnsiTheme="minorEastAsia" w:eastAsiaTheme="minorEastAsia" w:cstheme="minorEastAsia"/>
          <w:b/>
          <w:sz w:val="24"/>
          <w:szCs w:val="24"/>
          <w:lang w:val="en-US" w:eastAsia="zh-CN"/>
        </w:rPr>
        <w:t>线上会议</w:t>
      </w:r>
      <w:r>
        <w:rPr>
          <w:rFonts w:hint="eastAsia" w:asciiTheme="minorEastAsia" w:hAnsiTheme="minorEastAsia" w:eastAsiaTheme="minorEastAsia" w:cstheme="minorEastAsia"/>
          <w:b/>
          <w:bCs w:val="0"/>
          <w:color w:val="auto"/>
          <w:sz w:val="24"/>
          <w:szCs w:val="24"/>
          <w:highlight w:val="yellow"/>
          <w:lang w:val="en-US" w:eastAsia="zh-CN"/>
        </w:rPr>
        <w:t>（</w:t>
      </w:r>
      <w:r>
        <w:rPr>
          <w:rFonts w:hint="eastAsia" w:ascii="宋体" w:hAnsi="宋体" w:eastAsia="宋体" w:cs="宋体"/>
          <w:b/>
          <w:bCs w:val="0"/>
          <w:color w:val="auto"/>
          <w:kern w:val="2"/>
          <w:sz w:val="24"/>
          <w:szCs w:val="24"/>
          <w:highlight w:val="yellow"/>
          <w:lang w:val="en-US" w:eastAsia="zh-CN" w:bidi="ar"/>
        </w:rPr>
        <w:t>投标方需要在开标前，将投标保证金</w:t>
      </w:r>
      <w:r>
        <w:rPr>
          <w:rFonts w:hint="eastAsia" w:ascii="宋体" w:hAnsi="宋体" w:cs="宋体"/>
          <w:b/>
          <w:bCs w:val="0"/>
          <w:color w:val="auto"/>
          <w:kern w:val="2"/>
          <w:sz w:val="24"/>
          <w:szCs w:val="24"/>
          <w:highlight w:val="yellow"/>
          <w:lang w:val="en-US" w:eastAsia="zh-CN" w:bidi="ar"/>
        </w:rPr>
        <w:t>缴纳凭证</w:t>
      </w:r>
      <w:r>
        <w:rPr>
          <w:rFonts w:hint="eastAsia" w:ascii="宋体" w:hAnsi="宋体" w:eastAsia="宋体" w:cs="宋体"/>
          <w:b/>
          <w:bCs w:val="0"/>
          <w:color w:val="auto"/>
          <w:kern w:val="2"/>
          <w:sz w:val="24"/>
          <w:szCs w:val="24"/>
          <w:highlight w:val="yellow"/>
          <w:lang w:val="en-US" w:eastAsia="zh-CN" w:bidi="ar"/>
        </w:rPr>
        <w:t>截图发给</w:t>
      </w:r>
      <w:r>
        <w:rPr>
          <w:rFonts w:hint="eastAsia" w:cs="宋体"/>
          <w:b/>
          <w:bCs w:val="0"/>
          <w:color w:val="auto"/>
          <w:kern w:val="2"/>
          <w:sz w:val="24"/>
          <w:szCs w:val="24"/>
          <w:highlight w:val="yellow"/>
          <w:lang w:val="en-US" w:eastAsia="zh-CN" w:bidi="ar"/>
        </w:rPr>
        <w:t>商务</w:t>
      </w:r>
      <w:r>
        <w:rPr>
          <w:rFonts w:hint="eastAsia" w:ascii="宋体" w:hAnsi="宋体" w:eastAsia="宋体" w:cs="宋体"/>
          <w:b/>
          <w:bCs w:val="0"/>
          <w:color w:val="auto"/>
          <w:kern w:val="2"/>
          <w:sz w:val="24"/>
          <w:szCs w:val="24"/>
          <w:highlight w:val="yellow"/>
          <w:lang w:val="en-US" w:eastAsia="zh-CN" w:bidi="ar"/>
        </w:rPr>
        <w:t>联系人</w:t>
      </w:r>
      <w:r>
        <w:rPr>
          <w:rFonts w:hint="eastAsia" w:cs="宋体"/>
          <w:b/>
          <w:bCs w:val="0"/>
          <w:color w:val="auto"/>
          <w:kern w:val="2"/>
          <w:sz w:val="24"/>
          <w:szCs w:val="24"/>
          <w:highlight w:val="yellow"/>
          <w:lang w:val="en-US" w:eastAsia="zh-CN" w:bidi="ar"/>
        </w:rPr>
        <w:t>黄嘉豪，</w:t>
      </w:r>
      <w:r>
        <w:rPr>
          <w:rFonts w:hint="eastAsia" w:ascii="宋体" w:hAnsi="宋体" w:eastAsia="宋体" w:cs="宋体"/>
          <w:b/>
          <w:bCs w:val="0"/>
          <w:color w:val="auto"/>
          <w:kern w:val="2"/>
          <w:sz w:val="24"/>
          <w:szCs w:val="24"/>
          <w:highlight w:val="yellow"/>
          <w:lang w:val="en-US" w:eastAsia="zh-CN" w:bidi="ar"/>
        </w:rPr>
        <w:t>微信号</w:t>
      </w:r>
      <w:r>
        <w:rPr>
          <w:rFonts w:hint="eastAsia" w:cs="宋体"/>
          <w:b/>
          <w:bCs w:val="0"/>
          <w:color w:val="auto"/>
          <w:kern w:val="2"/>
          <w:sz w:val="24"/>
          <w:szCs w:val="24"/>
          <w:highlight w:val="yellow"/>
          <w:lang w:val="en-US" w:eastAsia="zh-CN" w:bidi="ar"/>
        </w:rPr>
        <w:t>17860606327</w:t>
      </w:r>
      <w:r>
        <w:rPr>
          <w:rFonts w:hint="eastAsia" w:ascii="宋体" w:hAnsi="宋体" w:eastAsia="宋体" w:cs="宋体"/>
          <w:b/>
          <w:bCs w:val="0"/>
          <w:color w:val="auto"/>
          <w:kern w:val="2"/>
          <w:sz w:val="24"/>
          <w:szCs w:val="24"/>
          <w:highlight w:val="yellow"/>
          <w:lang w:val="en-US" w:eastAsia="zh-CN" w:bidi="ar"/>
        </w:rPr>
        <w:t>，</w:t>
      </w:r>
      <w:r>
        <w:rPr>
          <w:rFonts w:hint="eastAsia" w:ascii="宋体" w:hAnsi="宋体" w:cs="宋体"/>
          <w:b/>
          <w:bCs w:val="0"/>
          <w:color w:val="auto"/>
          <w:kern w:val="2"/>
          <w:sz w:val="24"/>
          <w:szCs w:val="24"/>
          <w:highlight w:val="yellow"/>
          <w:lang w:val="en-US" w:eastAsia="zh-CN" w:bidi="ar"/>
        </w:rPr>
        <w:t>获取会议链接）</w:t>
      </w:r>
    </w:p>
    <w:p w14:paraId="18593B7F">
      <w:pPr>
        <w:pStyle w:val="151"/>
        <w:numPr>
          <w:ilvl w:val="0"/>
          <w:numId w:val="0"/>
        </w:numPr>
        <w:adjustRightInd w:val="0"/>
        <w:snapToGrid w:val="0"/>
        <w:spacing w:line="360" w:lineRule="auto"/>
        <w:ind w:leftChars="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3.商务</w:t>
      </w: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lang w:val="en-US" w:eastAsia="zh-CN"/>
        </w:rPr>
        <w:t>黄老师 17860606327</w:t>
      </w:r>
    </w:p>
    <w:p w14:paraId="439DE341">
      <w:pPr>
        <w:pStyle w:val="151"/>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技术联系人：侯</w:t>
      </w:r>
      <w:r>
        <w:rPr>
          <w:rFonts w:hint="eastAsia" w:asciiTheme="minorEastAsia" w:hAnsiTheme="minorEastAsia" w:eastAsiaTheme="minorEastAsia" w:cstheme="minorEastAsia"/>
          <w:sz w:val="24"/>
          <w:szCs w:val="24"/>
          <w:highlight w:val="none"/>
          <w:lang w:val="en-US" w:eastAsia="zh-CN"/>
        </w:rPr>
        <w:t>老师 15269194886</w:t>
      </w:r>
    </w:p>
    <w:p w14:paraId="303FC02B">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18A0C9F4">
      <w:pPr>
        <w:adjustRightInd w:val="0"/>
        <w:snapToGrid w:val="0"/>
        <w:spacing w:line="360" w:lineRule="auto"/>
        <w:ind w:firstLine="480" w:firstLineChars="200"/>
        <w:rPr>
          <w:rFonts w:hint="eastAsia" w:asciiTheme="minorEastAsia" w:hAnsiTheme="minorEastAsia" w:eastAsiaTheme="minorEastAsia" w:cstheme="minorEastAsia"/>
          <w:sz w:val="24"/>
          <w:szCs w:val="24"/>
          <w:highlight w:val="yellow"/>
        </w:rPr>
      </w:pPr>
      <w:r>
        <w:rPr>
          <w:rFonts w:hint="eastAsia" w:asciiTheme="minorEastAsia" w:hAnsiTheme="minorEastAsia" w:eastAsiaTheme="minorEastAsia" w:cstheme="minorEastAsia"/>
          <w:sz w:val="24"/>
          <w:szCs w:val="24"/>
          <w:highlight w:val="none"/>
        </w:rPr>
        <w:t>本项目采用</w:t>
      </w:r>
      <w:r>
        <w:rPr>
          <w:rFonts w:hint="eastAsia" w:asciiTheme="minorEastAsia" w:hAnsiTheme="minorEastAsia" w:eastAsiaTheme="minorEastAsia" w:cstheme="minorEastAsia"/>
          <w:sz w:val="24"/>
          <w:szCs w:val="24"/>
          <w:highlight w:val="none"/>
          <w:lang w:eastAsia="zh-CN"/>
        </w:rPr>
        <w:t>综合评标法</w:t>
      </w:r>
      <w:r>
        <w:rPr>
          <w:rFonts w:hint="eastAsia" w:asciiTheme="minorEastAsia" w:hAnsiTheme="minorEastAsia" w:eastAsiaTheme="minorEastAsia" w:cstheme="minorEastAsia"/>
          <w:sz w:val="24"/>
          <w:szCs w:val="24"/>
          <w:highlight w:val="none"/>
          <w:lang w:val="en-US" w:eastAsia="zh-CN"/>
        </w:rPr>
        <w:t>中标</w:t>
      </w:r>
      <w:r>
        <w:rPr>
          <w:rFonts w:hint="eastAsia" w:asciiTheme="minorEastAsia" w:hAnsiTheme="minorEastAsia" w:eastAsiaTheme="minorEastAsia" w:cstheme="minorEastAsia"/>
          <w:sz w:val="24"/>
          <w:szCs w:val="24"/>
          <w:highlight w:val="none"/>
        </w:rPr>
        <w:t>，在满足招标人</w:t>
      </w:r>
      <w:r>
        <w:rPr>
          <w:rFonts w:hint="eastAsia" w:asciiTheme="minorEastAsia" w:hAnsiTheme="minorEastAsia" w:eastAsiaTheme="minorEastAsia" w:cstheme="minorEastAsia"/>
          <w:sz w:val="24"/>
          <w:szCs w:val="24"/>
          <w:highlight w:val="none"/>
          <w:lang w:val="en-US" w:eastAsia="zh-CN"/>
        </w:rPr>
        <w:t>资格和</w:t>
      </w:r>
      <w:r>
        <w:rPr>
          <w:rFonts w:hint="eastAsia" w:asciiTheme="minorEastAsia" w:hAnsiTheme="minorEastAsia" w:eastAsiaTheme="minorEastAsia" w:cstheme="minorEastAsia"/>
          <w:sz w:val="24"/>
          <w:szCs w:val="24"/>
          <w:highlight w:val="none"/>
        </w:rPr>
        <w:t>技术要求的前提下</w:t>
      </w:r>
      <w:r>
        <w:rPr>
          <w:rFonts w:hint="eastAsia" w:asciiTheme="minorEastAsia" w:hAnsiTheme="minorEastAsia" w:eastAsiaTheme="minorEastAsia" w:cstheme="minorEastAsia"/>
          <w:bCs/>
          <w:kern w:val="2"/>
          <w:sz w:val="24"/>
          <w:szCs w:val="24"/>
          <w:highlight w:val="none"/>
          <w:lang w:val="en-US" w:eastAsia="zh-CN" w:bidi="ar-SA"/>
        </w:rPr>
        <w:t>。</w:t>
      </w:r>
      <w:r>
        <w:rPr>
          <w:rFonts w:hint="eastAsia" w:asciiTheme="minorEastAsia" w:hAnsiTheme="minorEastAsia" w:eastAsiaTheme="minorEastAsia" w:cstheme="minorEastAsia"/>
          <w:sz w:val="24"/>
          <w:szCs w:val="24"/>
          <w:highlight w:val="none"/>
        </w:rPr>
        <w:t>选取商务谈判后议定总价</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综合得分最高的</w:t>
      </w:r>
      <w:r>
        <w:rPr>
          <w:rFonts w:hint="eastAsia" w:asciiTheme="minorEastAsia" w:hAnsiTheme="minorEastAsia" w:eastAsiaTheme="minorEastAsia" w:cstheme="minorEastAsia"/>
          <w:sz w:val="24"/>
          <w:szCs w:val="24"/>
          <w:highlight w:val="none"/>
        </w:rPr>
        <w:t>为本项目中标人。</w:t>
      </w:r>
    </w:p>
    <w:p w14:paraId="6912DE52">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本次评标</w:t>
      </w:r>
      <w:r>
        <w:rPr>
          <w:rFonts w:hint="eastAsia" w:asciiTheme="minorEastAsia" w:hAnsiTheme="minorEastAsia" w:eastAsiaTheme="minorEastAsia" w:cstheme="minorEastAsia"/>
          <w:sz w:val="24"/>
          <w:szCs w:val="24"/>
          <w:lang w:val="en-US" w:eastAsia="zh-CN"/>
        </w:rPr>
        <w:t>e采通上</w:t>
      </w:r>
      <w:r>
        <w:rPr>
          <w:rFonts w:hint="eastAsia" w:asciiTheme="minorEastAsia" w:hAnsiTheme="minorEastAsia" w:eastAsiaTheme="minorEastAsia" w:cstheme="minorEastAsia"/>
          <w:sz w:val="24"/>
          <w:szCs w:val="24"/>
        </w:rPr>
        <w:t>进行报价，评标专家组将与投标人进行多轮商务谈判，每轮谈判价格不得高于上一轮报价。</w:t>
      </w:r>
    </w:p>
    <w:p w14:paraId="68D214F0">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招标人不接受任何选择性报价，对投标人的每一种投标方案只允许有一个投标价。所有投标价均以人民币报价。</w:t>
      </w:r>
    </w:p>
    <w:p w14:paraId="76148A0C">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0A0B792F">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①营业执照复印件（需加盖公章）；</w:t>
      </w:r>
    </w:p>
    <w:p w14:paraId="33A67AA6">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691EAC56">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③2022年1月1日至今，企业近三年同类项目业绩证明，须提供用户清单、采购合同复印件；</w:t>
      </w:r>
    </w:p>
    <w:p w14:paraId="756C6696">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2074757E">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⑤投标人在国家企业信用信息公示系统中无与本项目有关的行政处罚、经营异常和失信信息的声明；（附投标当日系统内相关截图或报告）；</w:t>
      </w:r>
    </w:p>
    <w:p w14:paraId="505254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⑥</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14:paraId="498C7C56">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⑦近三年内在经营活动中无与本项目有关的违法及重大违规行为的声明；</w:t>
      </w:r>
    </w:p>
    <w:p w14:paraId="1950AD13">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highlight w:val="none"/>
          <w:lang w:val="en-US" w:eastAsia="zh-CN"/>
        </w:rPr>
        <w:t>⑧</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14:paraId="15954DFF">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⑨</w:t>
      </w:r>
      <w:r>
        <w:rPr>
          <w:rFonts w:hint="eastAsia" w:ascii="宋体" w:hAnsi="宋体" w:eastAsia="宋体" w:cs="宋体"/>
          <w:color w:val="000000"/>
          <w:sz w:val="24"/>
          <w:szCs w:val="24"/>
          <w:highlight w:val="none"/>
        </w:rPr>
        <w:t>企业信用证明材料（征信中心出具的信用报告）；</w:t>
      </w:r>
    </w:p>
    <w:p w14:paraId="28B3310B">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⑩</w:t>
      </w:r>
      <w:r>
        <w:rPr>
          <w:rFonts w:hint="eastAsia" w:ascii="宋体" w:hAnsi="宋体" w:eastAsia="宋体" w:cs="宋体"/>
          <w:color w:val="000000"/>
          <w:sz w:val="24"/>
          <w:szCs w:val="24"/>
          <w:highlight w:val="none"/>
        </w:rPr>
        <w:t>投标保证金缴纳凭证，同时正文描述付款账号、户名、开户行名称、开户行行号、保证金金额。</w:t>
      </w:r>
    </w:p>
    <w:p w14:paraId="2053A769">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技术</w:t>
      </w:r>
      <w:r>
        <w:rPr>
          <w:rFonts w:hint="eastAsia" w:asciiTheme="minorEastAsia" w:hAnsiTheme="minorEastAsia" w:eastAsiaTheme="minorEastAsia" w:cstheme="minorEastAsia"/>
          <w:b/>
          <w:bCs/>
          <w:sz w:val="24"/>
          <w:szCs w:val="24"/>
        </w:rPr>
        <w:t>标书</w:t>
      </w:r>
    </w:p>
    <w:p w14:paraId="718E0CAA">
      <w:pPr>
        <w:spacing w:line="360" w:lineRule="auto"/>
        <w:ind w:firstLine="480" w:firstLineChars="200"/>
        <w:rPr>
          <w:rFonts w:hint="default" w:ascii="Times New Roman" w:hAnsi="Times New Roman" w:eastAsia="宋体" w:cs="Times New Roman"/>
          <w:highlight w:val="yellow"/>
        </w:rPr>
      </w:pPr>
      <w:r>
        <w:rPr>
          <w:rFonts w:hint="default" w:ascii="Times New Roman" w:hAnsi="Times New Roman" w:eastAsia="宋体" w:cs="Times New Roman"/>
          <w:color w:val="000000"/>
          <w:sz w:val="24"/>
          <w:szCs w:val="24"/>
        </w:rPr>
        <w:t>2.1技术规格偏离表（附件5），</w:t>
      </w:r>
      <w:r>
        <w:rPr>
          <w:rFonts w:hint="default" w:ascii="Times New Roman" w:hAnsi="Times New Roman" w:eastAsia="宋体" w:cs="Times New Roman"/>
          <w:b/>
          <w:color w:val="000000"/>
          <w:sz w:val="24"/>
          <w:szCs w:val="24"/>
        </w:rPr>
        <w:t>必须先进行两列要求一一对照，不允许直接写无偏离；</w:t>
      </w:r>
    </w:p>
    <w:p w14:paraId="1A04EE8D">
      <w:pPr>
        <w:spacing w:line="360" w:lineRule="auto"/>
        <w:ind w:firstLine="480" w:firstLineChars="200"/>
        <w:rPr>
          <w:rFonts w:hint="default" w:ascii="Times New Roman" w:hAnsi="Times New Roman" w:eastAsia="宋体" w:cs="Times New Roman"/>
          <w:b/>
          <w:color w:val="000000"/>
          <w:sz w:val="24"/>
          <w:szCs w:val="24"/>
        </w:rPr>
      </w:pPr>
      <w:r>
        <w:rPr>
          <w:rFonts w:hint="default" w:ascii="Times New Roman" w:hAnsi="Times New Roman" w:eastAsia="宋体" w:cs="Times New Roman"/>
          <w:bCs/>
          <w:color w:val="000000"/>
          <w:sz w:val="24"/>
          <w:szCs w:val="24"/>
        </w:rPr>
        <w:t>2.3</w:t>
      </w:r>
      <w:r>
        <w:rPr>
          <w:rFonts w:hint="default" w:ascii="Times New Roman" w:hAnsi="Times New Roman" w:eastAsia="宋体" w:cs="Times New Roman"/>
          <w:color w:val="000000"/>
          <w:sz w:val="24"/>
          <w:szCs w:val="24"/>
        </w:rPr>
        <w:t>提供</w:t>
      </w:r>
      <w:r>
        <w:rPr>
          <w:rFonts w:hint="default" w:ascii="Times New Roman" w:hAnsi="Times New Roman" w:eastAsia="宋体" w:cs="Times New Roman"/>
          <w:color w:val="000000"/>
          <w:sz w:val="24"/>
          <w:szCs w:val="24"/>
          <w:highlight w:val="yellow"/>
        </w:rPr>
        <w:t>202</w:t>
      </w:r>
      <w:r>
        <w:rPr>
          <w:rFonts w:hint="eastAsia" w:ascii="Times New Roman" w:hAnsi="Times New Roman" w:eastAsia="宋体" w:cs="Times New Roman"/>
          <w:color w:val="000000"/>
          <w:sz w:val="24"/>
          <w:szCs w:val="24"/>
          <w:highlight w:val="yellow"/>
          <w:lang w:val="en-US" w:eastAsia="zh-CN"/>
        </w:rPr>
        <w:t>2</w:t>
      </w:r>
      <w:r>
        <w:rPr>
          <w:rFonts w:hint="default" w:ascii="Times New Roman" w:hAnsi="Times New Roman" w:eastAsia="宋体" w:cs="Times New Roman"/>
          <w:color w:val="000000"/>
          <w:sz w:val="24"/>
          <w:szCs w:val="24"/>
          <w:highlight w:val="yellow"/>
        </w:rPr>
        <w:t>年1月1日</w:t>
      </w:r>
      <w:r>
        <w:rPr>
          <w:rFonts w:hint="default" w:ascii="Times New Roman" w:hAnsi="Times New Roman" w:eastAsia="宋体" w:cs="Times New Roman"/>
          <w:color w:val="000000"/>
          <w:sz w:val="24"/>
          <w:szCs w:val="24"/>
        </w:rPr>
        <w:t>以来同类产品的制造销售业绩（用户名单、联系方式），并附合同复印件。该同类项目业绩一览表必</w:t>
      </w:r>
      <w:r>
        <w:rPr>
          <w:rFonts w:hint="default" w:ascii="Times New Roman" w:hAnsi="Times New Roman" w:eastAsia="宋体" w:cs="Times New Roman"/>
          <w:b/>
          <w:bCs/>
          <w:color w:val="000000"/>
          <w:sz w:val="24"/>
          <w:szCs w:val="24"/>
        </w:rPr>
        <w:t>须如实填写，应全尽全</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bCs/>
          <w:color w:val="000000"/>
          <w:sz w:val="24"/>
          <w:szCs w:val="24"/>
        </w:rPr>
        <w:t>一览表最终的所有业绩合同总额汇总必填</w:t>
      </w:r>
      <w:r>
        <w:rPr>
          <w:rFonts w:hint="default" w:ascii="Times New Roman" w:hAnsi="Times New Roman" w:eastAsia="宋体" w:cs="Times New Roman"/>
          <w:color w:val="000000"/>
          <w:sz w:val="24"/>
          <w:szCs w:val="24"/>
        </w:rPr>
        <w:t>，数据将影响现场评标专家组对投标单位的业绩考评。</w:t>
      </w:r>
      <w:r>
        <w:rPr>
          <w:rFonts w:hint="default" w:ascii="Times New Roman" w:hAnsi="Times New Roman" w:eastAsia="宋体" w:cs="Times New Roman"/>
          <w:b/>
          <w:bCs/>
          <w:color w:val="000000"/>
          <w:sz w:val="24"/>
          <w:szCs w:val="24"/>
        </w:rPr>
        <w:t>若未提供相应业绩证明，根据技术标评分规则，将影响现场评标专家组对投标单位业绩判定打分</w:t>
      </w:r>
      <w:r>
        <w:rPr>
          <w:rFonts w:hint="default" w:ascii="Times New Roman" w:hAnsi="Times New Roman" w:eastAsia="宋体" w:cs="Times New Roman"/>
          <w:b/>
          <w:color w:val="000000"/>
          <w:sz w:val="24"/>
          <w:szCs w:val="24"/>
        </w:rPr>
        <w:t>；</w:t>
      </w:r>
    </w:p>
    <w:p w14:paraId="6C8F6D0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2.4供货期及保证措施；</w:t>
      </w:r>
    </w:p>
    <w:p w14:paraId="0786096A">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2.5产品的技术服务和售后服务内容及措施；</w:t>
      </w:r>
    </w:p>
    <w:p w14:paraId="2BCA97D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2.6交货进度及计划；</w:t>
      </w:r>
    </w:p>
    <w:p w14:paraId="16844033">
      <w:pPr>
        <w:spacing w:line="360" w:lineRule="auto"/>
        <w:ind w:firstLine="480" w:firstLineChars="200"/>
        <w:rPr>
          <w:rFonts w:hint="default" w:ascii="Times New Roman" w:hAnsi="Times New Roman" w:eastAsia="宋体" w:cs="Times New Roman"/>
          <w:color w:val="000000"/>
          <w:sz w:val="24"/>
          <w:szCs w:val="24"/>
        </w:rPr>
      </w:pPr>
      <w:bookmarkStart w:id="10" w:name="_Toc536542319"/>
      <w:r>
        <w:rPr>
          <w:rFonts w:hint="default" w:ascii="Times New Roman" w:hAnsi="Times New Roman" w:eastAsia="宋体" w:cs="Times New Roman"/>
          <w:color w:val="000000"/>
          <w:sz w:val="24"/>
          <w:szCs w:val="24"/>
        </w:rPr>
        <w:t>2.7投标产品技术支持材料</w:t>
      </w:r>
      <w:bookmarkEnd w:id="10"/>
      <w:r>
        <w:rPr>
          <w:rFonts w:hint="default" w:ascii="Times New Roman" w:hAnsi="Times New Roman" w:eastAsia="宋体" w:cs="Times New Roman"/>
          <w:color w:val="000000"/>
          <w:sz w:val="24"/>
          <w:szCs w:val="24"/>
        </w:rPr>
        <w:t>，投标人所投标设备详细技术资料清单；</w:t>
      </w:r>
    </w:p>
    <w:p w14:paraId="3AE893D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2.8设备质量承诺函（附件7）；</w:t>
      </w:r>
    </w:p>
    <w:p w14:paraId="292B669E">
      <w:pPr>
        <w:pStyle w:val="19"/>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default" w:ascii="Times New Roman" w:hAnsi="Times New Roman" w:eastAsia="宋体" w:cs="Times New Roman"/>
          <w:color w:val="000000"/>
          <w:sz w:val="24"/>
          <w:szCs w:val="24"/>
        </w:rPr>
        <w:t>2.9投标人需提交的其它资料。</w:t>
      </w:r>
    </w:p>
    <w:p w14:paraId="79AB9F34">
      <w:pPr>
        <w:pStyle w:val="19"/>
        <w:rPr>
          <w:rFonts w:hint="eastAsia"/>
          <w:lang w:val="en-US" w:eastAsia="zh-CN"/>
        </w:rPr>
      </w:pPr>
    </w:p>
    <w:p w14:paraId="701083CD">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商务标书</w:t>
      </w:r>
    </w:p>
    <w:p w14:paraId="2890E6F4">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3.1开标一览表（附件8）；</w:t>
      </w:r>
    </w:p>
    <w:p w14:paraId="16BE520B">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3.2投标报价明细表（附件9-1至9-5）</w:t>
      </w:r>
      <w:r>
        <w:rPr>
          <w:rFonts w:hint="default" w:ascii="Times New Roman" w:hAnsi="Times New Roman" w:eastAsia="宋体" w:cs="Times New Roman"/>
          <w:b/>
          <w:color w:val="000000"/>
          <w:sz w:val="24"/>
          <w:szCs w:val="24"/>
          <w:highlight w:val="none"/>
        </w:rPr>
        <w:t>；</w:t>
      </w:r>
    </w:p>
    <w:p w14:paraId="4F9AAAFA">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3.3商务条款偏离表（附件10）</w:t>
      </w:r>
      <w:bookmarkStart w:id="11" w:name="OLE_LINK18"/>
      <w:bookmarkStart w:id="12" w:name="OLE_LINK19"/>
      <w:r>
        <w:rPr>
          <w:rFonts w:hint="default" w:ascii="Times New Roman" w:hAnsi="Times New Roman" w:eastAsia="宋体" w:cs="Times New Roman"/>
          <w:b/>
          <w:color w:val="000000"/>
          <w:sz w:val="24"/>
          <w:szCs w:val="24"/>
          <w:highlight w:val="none"/>
        </w:rPr>
        <w:t>；</w:t>
      </w:r>
      <w:bookmarkEnd w:id="11"/>
      <w:bookmarkEnd w:id="12"/>
      <w:r>
        <w:rPr>
          <w:rFonts w:hint="default" w:ascii="Times New Roman" w:hAnsi="Times New Roman" w:eastAsia="宋体" w:cs="Times New Roman"/>
          <w:color w:val="000000"/>
          <w:sz w:val="24"/>
          <w:szCs w:val="24"/>
          <w:highlight w:val="none"/>
        </w:rPr>
        <w:t xml:space="preserve"> </w:t>
      </w:r>
    </w:p>
    <w:p w14:paraId="1B579993">
      <w:pPr>
        <w:spacing w:line="360" w:lineRule="auto"/>
        <w:ind w:firstLine="480" w:firstLineChars="200"/>
        <w:rPr>
          <w:rFonts w:hint="default" w:ascii="Times New Roman" w:hAnsi="Times New Roman" w:eastAsia="宋体" w:cs="Times New Roman"/>
          <w:b/>
          <w:color w:val="000000"/>
          <w:sz w:val="24"/>
          <w:szCs w:val="24"/>
          <w:highlight w:val="none"/>
        </w:rPr>
      </w:pPr>
      <w:r>
        <w:rPr>
          <w:rFonts w:hint="default" w:ascii="Times New Roman" w:hAnsi="Times New Roman" w:eastAsia="宋体" w:cs="Times New Roman"/>
          <w:color w:val="000000"/>
          <w:sz w:val="24"/>
          <w:szCs w:val="24"/>
          <w:highlight w:val="none"/>
        </w:rPr>
        <w:t>3.4投标人承诺（附件11）</w:t>
      </w:r>
      <w:r>
        <w:rPr>
          <w:rFonts w:hint="default" w:ascii="Times New Roman" w:hAnsi="Times New Roman" w:eastAsia="宋体" w:cs="Times New Roman"/>
          <w:b/>
          <w:color w:val="000000"/>
          <w:sz w:val="24"/>
          <w:szCs w:val="24"/>
          <w:highlight w:val="none"/>
        </w:rPr>
        <w:t>；</w:t>
      </w:r>
    </w:p>
    <w:p w14:paraId="763448DD">
      <w:pPr>
        <w:spacing w:line="360" w:lineRule="auto"/>
        <w:ind w:firstLine="480" w:firstLineChars="200"/>
        <w:rPr>
          <w:rFonts w:hint="default" w:ascii="Times New Roman" w:hAnsi="Times New Roman" w:eastAsia="宋体" w:cs="Times New Roman"/>
          <w:b/>
          <w:color w:val="000000"/>
          <w:sz w:val="24"/>
          <w:szCs w:val="24"/>
          <w:highlight w:val="none"/>
        </w:rPr>
      </w:pPr>
      <w:r>
        <w:rPr>
          <w:rFonts w:hint="default" w:ascii="Times New Roman" w:hAnsi="Times New Roman" w:eastAsia="宋体" w:cs="Times New Roman"/>
          <w:color w:val="000000"/>
          <w:sz w:val="24"/>
          <w:szCs w:val="24"/>
          <w:highlight w:val="none"/>
        </w:rPr>
        <w:t>3.5服务承诺函（附件12），</w:t>
      </w:r>
      <w:r>
        <w:rPr>
          <w:rFonts w:hint="default" w:ascii="Times New Roman" w:hAnsi="Times New Roman" w:eastAsia="宋体" w:cs="Times New Roman"/>
          <w:b/>
          <w:color w:val="000000"/>
          <w:sz w:val="24"/>
          <w:szCs w:val="24"/>
          <w:highlight w:val="none"/>
        </w:rPr>
        <w:t>需写明质保期以外服务费用情况</w:t>
      </w:r>
      <w:r>
        <w:rPr>
          <w:rFonts w:hint="default" w:ascii="Times New Roman" w:hAnsi="Times New Roman" w:eastAsia="宋体" w:cs="Times New Roman"/>
          <w:color w:val="000000"/>
          <w:sz w:val="24"/>
          <w:szCs w:val="24"/>
          <w:highlight w:val="none"/>
        </w:rPr>
        <w:t>；</w:t>
      </w:r>
    </w:p>
    <w:p w14:paraId="4F3F2DB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lang w:eastAsia="zh-CN"/>
        </w:rPr>
      </w:pPr>
      <w:r>
        <w:rPr>
          <w:rFonts w:hint="default" w:ascii="Times New Roman" w:hAnsi="Times New Roman" w:eastAsia="宋体" w:cs="Times New Roman"/>
          <w:color w:val="000000"/>
          <w:sz w:val="24"/>
          <w:szCs w:val="24"/>
          <w:highlight w:val="none"/>
        </w:rPr>
        <w:t>3.6按招标文件投标人须知和技术规格书中要求提供的有关文件</w:t>
      </w:r>
      <w:r>
        <w:rPr>
          <w:rFonts w:hint="eastAsia" w:asciiTheme="minorEastAsia" w:hAnsiTheme="minorEastAsia" w:eastAsiaTheme="minorEastAsia" w:cstheme="minorEastAsia"/>
          <w:bCs/>
          <w:sz w:val="24"/>
          <w:szCs w:val="24"/>
          <w:highlight w:val="none"/>
          <w:lang w:eastAsia="zh-CN"/>
        </w:rPr>
        <w:t>。</w:t>
      </w:r>
    </w:p>
    <w:p w14:paraId="09FF611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2、证明投标人所提供的货物及/或服务的合格性和符合招标文件规定的文件，包括但不限于：对招标技术文件的逐项应答、产品彩页，对于某项指标的数据存在证明文件内容不一致的情况，取指标较低的为准。</w:t>
      </w:r>
    </w:p>
    <w:p w14:paraId="3D46A54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lang w:val="en-US" w:eastAsia="zh-CN"/>
        </w:rPr>
        <w:t>3</w:t>
      </w:r>
      <w:r>
        <w:rPr>
          <w:rFonts w:hint="eastAsia" w:asciiTheme="minorEastAsia" w:hAnsiTheme="minorEastAsia" w:eastAsiaTheme="minorEastAsia" w:cstheme="minorEastAsia"/>
          <w:bCs/>
          <w:sz w:val="24"/>
          <w:szCs w:val="24"/>
        </w:rPr>
        <w:t>、商务文件至少应对招标设备（或材料）“商务偏离”做出有无说明，若有，应予以详细填写和说明</w:t>
      </w:r>
      <w:r>
        <w:rPr>
          <w:rFonts w:hint="eastAsia" w:asciiTheme="minorEastAsia" w:hAnsiTheme="minorEastAsia" w:eastAsiaTheme="minorEastAsia" w:cstheme="minorEastAsia"/>
          <w:bCs/>
          <w:sz w:val="24"/>
          <w:szCs w:val="24"/>
          <w:highlight w:val="none"/>
        </w:rPr>
        <w:t>。</w:t>
      </w:r>
    </w:p>
    <w:p w14:paraId="4F22B7B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highlight w:val="none"/>
          <w:lang w:val="en-US" w:eastAsia="zh-CN"/>
        </w:rPr>
        <w:t>4</w:t>
      </w:r>
      <w:r>
        <w:rPr>
          <w:rFonts w:hint="eastAsia" w:asciiTheme="minorEastAsia" w:hAnsiTheme="minorEastAsia" w:eastAsiaTheme="minorEastAsia" w:cstheme="minorEastAsia"/>
          <w:bCs/>
          <w:sz w:val="24"/>
          <w:szCs w:val="24"/>
          <w:highlight w:val="none"/>
        </w:rPr>
        <w:t>、投标文件不得涂改和增删，如有修改</w:t>
      </w:r>
      <w:r>
        <w:rPr>
          <w:rFonts w:hint="eastAsia" w:asciiTheme="minorEastAsia" w:hAnsiTheme="minorEastAsia" w:eastAsiaTheme="minorEastAsia" w:cstheme="minorEastAsia"/>
          <w:bCs/>
          <w:sz w:val="24"/>
          <w:szCs w:val="24"/>
        </w:rPr>
        <w:t>错漏的地方，必须由法人代表或授权代表签字或盖章。</w:t>
      </w:r>
    </w:p>
    <w:p w14:paraId="22E389D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val="en-US" w:eastAsia="zh-CN"/>
        </w:rPr>
        <w:t>5</w:t>
      </w:r>
      <w:r>
        <w:rPr>
          <w:rFonts w:hint="eastAsia" w:asciiTheme="minorEastAsia" w:hAnsiTheme="minorEastAsia" w:eastAsiaTheme="minorEastAsia" w:cstheme="minorEastAsia"/>
          <w:bCs/>
          <w:sz w:val="24"/>
          <w:szCs w:val="24"/>
        </w:rPr>
        <w:t>、投标文件因字迹潦草或表达不清所引起的后果由投标人负责。</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4"/>
        <w:spacing w:line="360" w:lineRule="auto"/>
        <w:ind w:left="660" w:leftChars="200" w:hanging="240" w:hangingChars="100"/>
        <w:rPr>
          <w:rFonts w:hint="eastAsia"/>
          <w:highlight w:val="none"/>
        </w:rPr>
      </w:pPr>
      <w:r>
        <w:rPr>
          <w:rFonts w:hint="eastAsia" w:hAnsi="宋体"/>
          <w:highlight w:val="none"/>
        </w:rPr>
        <w:t>⑴</w:t>
      </w:r>
      <w:r>
        <w:rPr>
          <w:rFonts w:hint="eastAsia"/>
          <w:highlight w:val="none"/>
        </w:rPr>
        <w:t>本次招标为公开招标，报价应为：</w:t>
      </w:r>
    </w:p>
    <w:p w14:paraId="191654E4">
      <w:pPr>
        <w:pStyle w:val="24"/>
        <w:spacing w:line="360" w:lineRule="auto"/>
        <w:ind w:firstLine="480" w:firstLineChars="200"/>
        <w:rPr>
          <w:rFonts w:hint="eastAsia"/>
          <w:highlight w:val="none"/>
        </w:rPr>
      </w:pPr>
      <w:r>
        <w:rPr>
          <w:rFonts w:hint="eastAsia"/>
          <w:highlight w:val="none"/>
        </w:rPr>
        <w:t>经与招标人或其指派的答疑人员充分沟通确认基础上，由投标人在满足招标人所提出的、与本项目所有相关环节有关的所有费用；</w:t>
      </w:r>
    </w:p>
    <w:p w14:paraId="1BC3FE32">
      <w:pPr>
        <w:pStyle w:val="24"/>
        <w:spacing w:line="360" w:lineRule="auto"/>
        <w:ind w:firstLine="480" w:firstLineChars="200"/>
        <w:rPr>
          <w:rFonts w:hint="eastAsia"/>
          <w:highlight w:val="none"/>
        </w:rPr>
      </w:pPr>
      <w:r>
        <w:rPr>
          <w:rFonts w:hint="eastAsia" w:hAnsi="宋体"/>
          <w:highlight w:val="none"/>
        </w:rPr>
        <w:t>⑵</w:t>
      </w:r>
      <w:r>
        <w:rPr>
          <w:rFonts w:hint="eastAsia"/>
          <w:highlight w:val="none"/>
        </w:rPr>
        <w:t>所有报价货币单位为：</w:t>
      </w:r>
      <w:r>
        <w:rPr>
          <w:rFonts w:hint="eastAsia"/>
          <w:highlight w:val="none"/>
          <w:lang w:val="en-US" w:eastAsia="zh-CN"/>
        </w:rPr>
        <w:t>万</w:t>
      </w:r>
      <w:r>
        <w:rPr>
          <w:rFonts w:hint="eastAsia"/>
          <w:highlight w:val="none"/>
        </w:rPr>
        <w:t>元（人民币），</w:t>
      </w:r>
      <w:r>
        <w:rPr>
          <w:rFonts w:hint="eastAsia"/>
          <w:b/>
          <w:bCs/>
          <w:highlight w:val="none"/>
        </w:rPr>
        <w:t>含税</w:t>
      </w:r>
      <w:r>
        <w:rPr>
          <w:rFonts w:hint="eastAsia"/>
          <w:highlight w:val="none"/>
        </w:rPr>
        <w:t>；</w:t>
      </w:r>
    </w:p>
    <w:p w14:paraId="77FDD41D">
      <w:pPr>
        <w:pStyle w:val="24"/>
        <w:keepNext w:val="0"/>
        <w:keepLines w:val="0"/>
        <w:pageBreakBefore w:val="0"/>
        <w:widowControl w:val="0"/>
        <w:kinsoku/>
        <w:wordWrap/>
        <w:topLinePunct w:val="0"/>
        <w:autoSpaceDE/>
        <w:autoSpaceDN/>
        <w:bidi w:val="0"/>
        <w:adjustRightInd w:val="0"/>
        <w:snapToGrid w:val="0"/>
        <w:spacing w:line="300" w:lineRule="auto"/>
        <w:ind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hAnsi="宋体"/>
          <w:highlight w:val="none"/>
        </w:rPr>
        <w:t>⑶付款</w:t>
      </w:r>
      <w:r>
        <w:rPr>
          <w:rFonts w:hint="eastAsia"/>
          <w:highlight w:val="none"/>
        </w:rPr>
        <w:t>结算方式：</w:t>
      </w:r>
      <w:r>
        <w:rPr>
          <w:rFonts w:hint="eastAsia" w:asciiTheme="minorEastAsia" w:hAnsiTheme="minorEastAsia" w:eastAsiaTheme="minorEastAsia" w:cstheme="minorEastAsia"/>
          <w:b/>
          <w:bCs/>
          <w:color w:val="000000"/>
          <w:kern w:val="0"/>
          <w:sz w:val="24"/>
          <w:szCs w:val="24"/>
          <w:lang w:val="en-US" w:eastAsia="zh-CN" w:bidi="ar"/>
        </w:rPr>
        <w:t>半年期商业汇票(包括银行承兑汇票和商业承兑汇票)</w:t>
      </w:r>
    </w:p>
    <w:p w14:paraId="2572BC76">
      <w:pPr>
        <w:pStyle w:val="19"/>
        <w:keepNext w:val="0"/>
        <w:keepLines w:val="0"/>
        <w:pageBreakBefore w:val="0"/>
        <w:widowControl w:val="0"/>
        <w:kinsoku/>
        <w:wordWrap/>
        <w:topLinePunct w:val="0"/>
        <w:autoSpaceDE/>
        <w:autoSpaceDN/>
        <w:bidi w:val="0"/>
        <w:adjustRightInd w:val="0"/>
        <w:snapToGrid w:val="0"/>
        <w:spacing w:line="300" w:lineRule="auto"/>
        <w:ind w:left="273" w:right="150"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A.设备全部到货后，中标人提供合同价款30%的增值税专用发票,经招标人依照财务制度审核通过后30日支付；</w:t>
      </w:r>
    </w:p>
    <w:p w14:paraId="64BA189A">
      <w:pPr>
        <w:pStyle w:val="19"/>
        <w:keepNext w:val="0"/>
        <w:keepLines w:val="0"/>
        <w:pageBreakBefore w:val="0"/>
        <w:widowControl w:val="0"/>
        <w:kinsoku/>
        <w:wordWrap/>
        <w:topLinePunct w:val="0"/>
        <w:autoSpaceDE/>
        <w:autoSpaceDN/>
        <w:bidi w:val="0"/>
        <w:adjustRightInd w:val="0"/>
        <w:snapToGrid w:val="0"/>
        <w:spacing w:line="300" w:lineRule="auto"/>
        <w:ind w:left="273" w:right="149"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B. 设备验收合格后，中标人提供合同价款70%的增值税专用发 票,经招标人依照财务制度审核通过后30日支付合同价款的60%；</w:t>
      </w:r>
    </w:p>
    <w:p w14:paraId="026F300A">
      <w:pPr>
        <w:pStyle w:val="19"/>
        <w:keepNext w:val="0"/>
        <w:keepLines w:val="0"/>
        <w:pageBreakBefore w:val="0"/>
        <w:widowControl w:val="0"/>
        <w:kinsoku/>
        <w:wordWrap/>
        <w:topLinePunct w:val="0"/>
        <w:autoSpaceDE/>
        <w:autoSpaceDN/>
        <w:bidi w:val="0"/>
        <w:adjustRightInd w:val="0"/>
        <w:snapToGrid w:val="0"/>
        <w:spacing w:line="300" w:lineRule="auto"/>
        <w:ind w:left="283"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C.合同总价款的10%作为本合同约定设备的质量保证金，质量保证金在质量保证期内不计利息。质保期届满后支付。</w:t>
      </w:r>
    </w:p>
    <w:p w14:paraId="47C9794E">
      <w:pPr>
        <w:pStyle w:val="24"/>
        <w:keepNext w:val="0"/>
        <w:keepLines w:val="0"/>
        <w:pageBreakBefore w:val="0"/>
        <w:widowControl w:val="0"/>
        <w:kinsoku/>
        <w:wordWrap/>
        <w:topLinePunct w:val="0"/>
        <w:autoSpaceDE/>
        <w:autoSpaceDN/>
        <w:bidi w:val="0"/>
        <w:adjustRightInd w:val="0"/>
        <w:snapToGrid w:val="0"/>
        <w:spacing w:line="300" w:lineRule="auto"/>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具体以双方最终签署的合同为准。</w:t>
      </w:r>
    </w:p>
    <w:p w14:paraId="128C40A5">
      <w:pPr>
        <w:pStyle w:val="24"/>
        <w:keepNext w:val="0"/>
        <w:keepLines w:val="0"/>
        <w:pageBreakBefore w:val="0"/>
        <w:widowControl w:val="0"/>
        <w:kinsoku/>
        <w:wordWrap/>
        <w:topLinePunct w:val="0"/>
        <w:bidi w:val="0"/>
        <w:adjustRightInd w:val="0"/>
        <w:snapToGrid w:val="0"/>
        <w:spacing w:line="300" w:lineRule="auto"/>
        <w:ind w:firstLine="480" w:firstLineChars="200"/>
        <w:textAlignment w:val="auto"/>
        <w:rPr>
          <w:rFonts w:hint="default" w:hAnsi="宋体"/>
          <w:highlight w:val="none"/>
          <w:lang w:val="en-US" w:eastAsia="zh-CN"/>
        </w:rPr>
      </w:pPr>
      <w:r>
        <w:rPr>
          <w:rFonts w:hint="eastAsia" w:hAnsi="宋体"/>
          <w:highlight w:val="none"/>
          <w:lang w:eastAsia="zh-CN"/>
        </w:rPr>
        <w:t>（</w:t>
      </w:r>
      <w:r>
        <w:rPr>
          <w:rFonts w:hint="eastAsia" w:hAnsi="宋体"/>
          <w:highlight w:val="none"/>
          <w:lang w:val="en-US" w:eastAsia="zh-CN"/>
        </w:rPr>
        <w:t>4</w:t>
      </w:r>
      <w:r>
        <w:rPr>
          <w:rFonts w:hint="eastAsia" w:hAnsi="宋体"/>
          <w:highlight w:val="none"/>
          <w:lang w:eastAsia="zh-CN"/>
        </w:rPr>
        <w:t>）</w:t>
      </w:r>
      <w:r>
        <w:rPr>
          <w:rFonts w:hint="eastAsia" w:hAnsi="宋体"/>
          <w:highlight w:val="none"/>
          <w:lang w:val="en-US" w:eastAsia="zh-CN"/>
        </w:rPr>
        <w:t>项目限价：含税15.86万元，超过投标限价无法投标。</w:t>
      </w:r>
    </w:p>
    <w:p w14:paraId="0D771EB5">
      <w:pPr>
        <w:pStyle w:val="57"/>
        <w:keepNext w:val="0"/>
        <w:keepLines w:val="0"/>
        <w:pageBreakBefore w:val="0"/>
        <w:widowControl w:val="0"/>
        <w:kinsoku/>
        <w:wordWrap/>
        <w:overflowPunct/>
        <w:topLinePunct w:val="0"/>
        <w:autoSpaceDE w:val="0"/>
        <w:autoSpaceDN w:val="0"/>
        <w:bidi w:val="0"/>
        <w:adjustRightInd w:val="0"/>
        <w:snapToGrid w:val="0"/>
        <w:spacing w:line="300" w:lineRule="auto"/>
        <w:ind w:firstLine="482" w:firstLineChars="200"/>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6"/>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6"/>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yellow"/>
          <w:u w:val="single"/>
        </w:rPr>
        <w:t>202</w:t>
      </w:r>
      <w:r>
        <w:rPr>
          <w:rFonts w:hint="eastAsia" w:asciiTheme="minorEastAsia" w:hAnsiTheme="minorEastAsia" w:eastAsiaTheme="minorEastAsia" w:cstheme="minorEastAsia"/>
          <w:b/>
          <w:bCs/>
          <w:color w:val="000000"/>
          <w:sz w:val="24"/>
          <w:szCs w:val="24"/>
          <w:highlight w:val="yellow"/>
          <w:u w:val="single"/>
          <w:lang w:val="en-US" w:eastAsia="zh-CN"/>
        </w:rPr>
        <w:t>6</w:t>
      </w:r>
      <w:r>
        <w:rPr>
          <w:rFonts w:hint="eastAsia" w:asciiTheme="minorEastAsia" w:hAnsiTheme="minorEastAsia" w:eastAsiaTheme="minorEastAsia" w:cstheme="minorEastAsia"/>
          <w:b/>
          <w:bCs/>
          <w:color w:val="000000"/>
          <w:sz w:val="24"/>
          <w:szCs w:val="24"/>
          <w:highlight w:val="yellow"/>
          <w:u w:val="single"/>
        </w:rPr>
        <w:t>年</w:t>
      </w:r>
      <w:r>
        <w:rPr>
          <w:rFonts w:hint="eastAsia" w:asciiTheme="minorEastAsia" w:hAnsiTheme="minorEastAsia" w:eastAsiaTheme="minorEastAsia" w:cstheme="minorEastAsia"/>
          <w:b/>
          <w:bCs/>
          <w:color w:val="000000"/>
          <w:sz w:val="24"/>
          <w:szCs w:val="24"/>
          <w:highlight w:val="yellow"/>
          <w:u w:val="single"/>
          <w:lang w:val="en-US" w:eastAsia="zh-CN"/>
        </w:rPr>
        <w:t>1</w:t>
      </w:r>
      <w:r>
        <w:rPr>
          <w:rFonts w:hint="eastAsia" w:asciiTheme="minorEastAsia" w:hAnsiTheme="minorEastAsia" w:eastAsiaTheme="minorEastAsia" w:cstheme="minorEastAsia"/>
          <w:b/>
          <w:bCs/>
          <w:color w:val="000000"/>
          <w:sz w:val="24"/>
          <w:szCs w:val="24"/>
          <w:highlight w:val="yellow"/>
          <w:u w:val="single"/>
        </w:rPr>
        <w:t>月</w:t>
      </w:r>
      <w:r>
        <w:rPr>
          <w:rFonts w:hint="eastAsia" w:asciiTheme="minorEastAsia" w:hAnsiTheme="minorEastAsia" w:eastAsiaTheme="minorEastAsia" w:cstheme="minorEastAsia"/>
          <w:b/>
          <w:bCs/>
          <w:color w:val="000000"/>
          <w:sz w:val="24"/>
          <w:szCs w:val="24"/>
          <w:highlight w:val="yellow"/>
          <w:u w:val="single"/>
          <w:lang w:val="en-US" w:eastAsia="zh-CN"/>
        </w:rPr>
        <w:t>5</w:t>
      </w:r>
      <w:r>
        <w:rPr>
          <w:rFonts w:hint="eastAsia" w:asciiTheme="minorEastAsia" w:hAnsiTheme="minorEastAsia" w:eastAsiaTheme="minorEastAsia" w:cstheme="minorEastAsia"/>
          <w:b/>
          <w:bCs/>
          <w:color w:val="000000"/>
          <w:sz w:val="24"/>
          <w:szCs w:val="24"/>
          <w:highlight w:val="yellow"/>
          <w:u w:val="single"/>
        </w:rPr>
        <w:t>日</w:t>
      </w:r>
      <w:r>
        <w:rPr>
          <w:rFonts w:hint="eastAsia" w:asciiTheme="minorEastAsia" w:hAnsiTheme="minorEastAsia" w:eastAsiaTheme="minorEastAsia" w:cstheme="minorEastAsia"/>
          <w:b/>
          <w:bCs/>
          <w:color w:val="000000"/>
          <w:sz w:val="24"/>
          <w:szCs w:val="24"/>
          <w:highlight w:val="yellow"/>
          <w:u w:val="single"/>
          <w:lang w:val="en-US" w:eastAsia="zh-CN"/>
        </w:rPr>
        <w:t>9</w:t>
      </w:r>
      <w:r>
        <w:rPr>
          <w:rFonts w:hint="eastAsia" w:asciiTheme="minorEastAsia" w:hAnsiTheme="minorEastAsia" w:eastAsiaTheme="minorEastAsia" w:cstheme="minorEastAsia"/>
          <w:b/>
          <w:bCs/>
          <w:color w:val="000000"/>
          <w:sz w:val="24"/>
          <w:szCs w:val="24"/>
          <w:highlight w:val="yellow"/>
          <w:u w:val="single"/>
        </w:rPr>
        <w:t xml:space="preserve">:00 </w:t>
      </w:r>
      <w:r>
        <w:rPr>
          <w:rFonts w:hint="eastAsia" w:asciiTheme="minorEastAsia" w:hAnsiTheme="minorEastAsia" w:eastAsiaTheme="minorEastAsia" w:cstheme="minorEastAsia"/>
          <w:b/>
          <w:color w:val="000000"/>
          <w:sz w:val="24"/>
          <w:szCs w:val="24"/>
          <w:highlight w:val="yellow"/>
          <w:u w:val="single"/>
        </w:rPr>
        <w:t>。</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01266C7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b w:val="0"/>
          <w:bCs w:val="0"/>
          <w:sz w:val="24"/>
          <w:szCs w:val="24"/>
          <w:highlight w:val="yellow"/>
        </w:rPr>
        <w:t>人民币</w:t>
      </w:r>
      <w:r>
        <w:rPr>
          <w:rFonts w:hint="eastAsia" w:ascii="宋体" w:hAnsi="宋体" w:cs="宋体"/>
          <w:b w:val="0"/>
          <w:bCs w:val="0"/>
          <w:sz w:val="24"/>
          <w:szCs w:val="24"/>
          <w:highlight w:val="yellow"/>
          <w:lang w:val="en-US" w:eastAsia="zh-CN"/>
        </w:rPr>
        <w:t>5</w:t>
      </w:r>
      <w:r>
        <w:rPr>
          <w:rFonts w:hint="eastAsia" w:ascii="宋体" w:hAnsi="宋体" w:eastAsia="宋体" w:cs="宋体"/>
          <w:b w:val="0"/>
          <w:bCs w:val="0"/>
          <w:sz w:val="24"/>
          <w:szCs w:val="24"/>
          <w:highlight w:val="yellow"/>
        </w:rPr>
        <w:t>000元</w:t>
      </w:r>
    </w:p>
    <w:p w14:paraId="3D4FC5E2">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单位名称：中国重汽集团济南动力有限公司</w:t>
      </w:r>
    </w:p>
    <w:p w14:paraId="0B1F02A0">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收款账号：37001616508050150300</w:t>
      </w:r>
    </w:p>
    <w:p w14:paraId="18B238D6">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开户行名称：中国建设银行股份有限公司济南天桥支行</w:t>
      </w:r>
    </w:p>
    <w:p w14:paraId="349D56FF">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开户行行号：105451000362</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1"/>
        <w:numPr>
          <w:ilvl w:val="0"/>
          <w:numId w:val="6"/>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7"/>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 xml:space="preserve"> 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4自中标通知书发出之日起30日内，中标人无正当理由不签订合同的；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1"/>
        <w:numPr>
          <w:ilvl w:val="0"/>
          <w:numId w:val="8"/>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4"/>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3" w:name="OLE_LINK29"/>
      <w:bookmarkStart w:id="14" w:name="OLE_LINK25"/>
      <w:bookmarkStart w:id="15" w:name="OLE_LINK26"/>
      <w:bookmarkStart w:id="16" w:name="OLE_LINK27"/>
      <w:bookmarkStart w:id="17" w:name="OLE_LINK28"/>
      <w:r>
        <w:rPr>
          <w:rFonts w:hint="eastAsia" w:ascii="宋体" w:hAnsi="宋体" w:eastAsia="宋体" w:cs="宋体"/>
          <w:bCs/>
          <w:sz w:val="24"/>
          <w:szCs w:val="24"/>
          <w:highlight w:val="none"/>
        </w:rPr>
        <w:t>；</w:t>
      </w:r>
      <w:bookmarkEnd w:id="13"/>
      <w:bookmarkEnd w:id="14"/>
      <w:bookmarkEnd w:id="15"/>
      <w:bookmarkEnd w:id="16"/>
      <w:bookmarkEnd w:id="17"/>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4"/>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31D63219">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eastAsia" w:ascii="宋体" w:hAnsi="宋体" w:eastAsia="宋体" w:cs="宋体"/>
          <w:sz w:val="24"/>
          <w:szCs w:val="24"/>
          <w:lang w:val="en-US" w:eastAsia="zh-CN"/>
        </w:rPr>
      </w:pPr>
      <w:r>
        <w:rPr>
          <w:rFonts w:ascii="宋体" w:hAnsi="宋体" w:eastAsia="宋体" w:cs="宋体"/>
          <w:sz w:val="24"/>
          <w:szCs w:val="24"/>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4"/>
          <w:szCs w:val="24"/>
          <w:lang w:eastAsia="zh-CN"/>
        </w:rPr>
        <w:t>。</w:t>
      </w:r>
    </w:p>
    <w:p w14:paraId="43F23AEF">
      <w:pPr>
        <w:snapToGrid w:val="0"/>
        <w:spacing w:line="360" w:lineRule="auto"/>
        <w:jc w:val="left"/>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1DAE0226">
      <w:pPr>
        <w:autoSpaceDE w:val="0"/>
        <w:autoSpaceDN w:val="0"/>
        <w:adjustRightInd w:val="0"/>
        <w:snapToGrid w:val="0"/>
        <w:spacing w:line="360" w:lineRule="auto"/>
        <w:jc w:val="center"/>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7A288619">
      <w:pPr>
        <w:keepNext/>
        <w:keepLines/>
        <w:pageBreakBefore w:val="0"/>
        <w:kinsoku/>
        <w:wordWrap/>
        <w:overflowPunct/>
        <w:topLinePunct w:val="0"/>
        <w:autoSpaceDE/>
        <w:autoSpaceDN/>
        <w:bidi w:val="0"/>
        <w:adjustRightInd/>
        <w:snapToGrid/>
        <w:spacing w:line="360" w:lineRule="auto"/>
        <w:ind w:left="0" w:leftChars="0" w:right="0" w:firstLine="0" w:firstLineChars="0"/>
        <w:jc w:val="center"/>
        <w:outlineLvl w:val="1"/>
        <w:rPr>
          <w:rFonts w:ascii="宋体" w:hAnsi="Calibri" w:eastAsia="宋体" w:cs="Times New Roman"/>
          <w:b/>
          <w:bCs/>
          <w:kern w:val="44"/>
          <w:sz w:val="28"/>
          <w:szCs w:val="28"/>
          <w:highlight w:val="none"/>
        </w:rPr>
      </w:pPr>
      <w:bookmarkStart w:id="18" w:name="_Toc169605877"/>
      <w:r>
        <w:rPr>
          <w:rFonts w:hint="eastAsia" w:ascii="宋体" w:hAnsi="宋体" w:eastAsia="宋体" w:cs="Times New Roman"/>
          <w:b/>
          <w:bCs/>
          <w:kern w:val="44"/>
          <w:sz w:val="28"/>
          <w:szCs w:val="28"/>
          <w:highlight w:val="none"/>
        </w:rPr>
        <w:t>第一章</w:t>
      </w:r>
      <w:r>
        <w:rPr>
          <w:rFonts w:ascii="宋体" w:hAnsi="宋体" w:eastAsia="宋体" w:cs="Times New Roman"/>
          <w:b/>
          <w:bCs/>
          <w:kern w:val="44"/>
          <w:sz w:val="28"/>
          <w:szCs w:val="28"/>
          <w:highlight w:val="none"/>
        </w:rPr>
        <w:t xml:space="preserve">  </w:t>
      </w:r>
      <w:r>
        <w:rPr>
          <w:rFonts w:hint="eastAsia" w:ascii="宋体" w:hAnsi="宋体" w:eastAsia="宋体" w:cs="Times New Roman"/>
          <w:b/>
          <w:bCs/>
          <w:kern w:val="44"/>
          <w:sz w:val="28"/>
          <w:szCs w:val="28"/>
          <w:highlight w:val="none"/>
        </w:rPr>
        <w:t>采购货物概况</w:t>
      </w:r>
      <w:bookmarkEnd w:id="18"/>
    </w:p>
    <w:p w14:paraId="398AE03A">
      <w:pPr>
        <w:keepNext/>
        <w:keepLines/>
        <w:pageBreakBefore w:val="0"/>
        <w:kinsoku/>
        <w:wordWrap/>
        <w:overflowPunct/>
        <w:topLinePunct w:val="0"/>
        <w:autoSpaceDE/>
        <w:autoSpaceDN/>
        <w:bidi w:val="0"/>
        <w:adjustRightInd/>
        <w:snapToGrid/>
        <w:spacing w:line="360" w:lineRule="auto"/>
        <w:ind w:left="0" w:leftChars="0" w:right="0" w:firstLine="0" w:firstLineChars="0"/>
        <w:jc w:val="center"/>
        <w:outlineLvl w:val="2"/>
        <w:rPr>
          <w:rFonts w:ascii="Arial" w:hAnsi="Arial" w:eastAsia="宋体" w:cs="Times New Roman"/>
          <w:b/>
          <w:bCs/>
          <w:sz w:val="24"/>
          <w:highlight w:val="none"/>
        </w:rPr>
      </w:pPr>
      <w:bookmarkStart w:id="19" w:name="_Toc169605878"/>
      <w:r>
        <w:rPr>
          <w:rFonts w:hint="eastAsia" w:ascii="Arial" w:hAnsi="Arial" w:eastAsia="宋体" w:cs="Times New Roman"/>
          <w:b/>
          <w:bCs/>
          <w:sz w:val="24"/>
          <w:highlight w:val="none"/>
        </w:rPr>
        <w:t>第一节</w:t>
      </w:r>
      <w:r>
        <w:rPr>
          <w:rFonts w:ascii="Arial" w:hAnsi="Arial" w:eastAsia="宋体" w:cs="Times New Roman"/>
          <w:b/>
          <w:bCs/>
          <w:sz w:val="24"/>
          <w:highlight w:val="none"/>
        </w:rPr>
        <w:t xml:space="preserve">  </w:t>
      </w:r>
      <w:r>
        <w:rPr>
          <w:rFonts w:hint="eastAsia" w:ascii="Arial" w:hAnsi="Arial" w:eastAsia="宋体" w:cs="Times New Roman"/>
          <w:b/>
          <w:bCs/>
          <w:sz w:val="24"/>
          <w:highlight w:val="none"/>
        </w:rPr>
        <w:t>使用环境</w:t>
      </w:r>
      <w:bookmarkEnd w:id="19"/>
    </w:p>
    <w:p w14:paraId="58500D60">
      <w:pPr>
        <w:pageBreakBefore w:val="0"/>
        <w:kinsoku/>
        <w:wordWrap/>
        <w:overflowPunct/>
        <w:topLinePunct w:val="0"/>
        <w:autoSpaceDE/>
        <w:autoSpaceDN/>
        <w:bidi w:val="0"/>
        <w:adjustRightInd/>
        <w:snapToGrid/>
        <w:spacing w:line="360" w:lineRule="auto"/>
        <w:ind w:left="0" w:leftChars="0" w:right="0" w:firstLine="0" w:firstLineChars="0"/>
        <w:outlineLvl w:val="3"/>
        <w:rPr>
          <w:rFonts w:hint="eastAsia" w:ascii="宋体" w:hAnsi="宋体" w:eastAsia="宋体" w:cs="宋体"/>
          <w:sz w:val="24"/>
          <w:highlight w:val="none"/>
          <w:u w:val="single"/>
          <w:lang w:val="en-US" w:eastAsia="zh-CN"/>
        </w:rPr>
      </w:pPr>
      <w:r>
        <w:rPr>
          <w:rFonts w:hint="eastAsia" w:ascii="宋体" w:hAnsi="宋体" w:eastAsia="宋体" w:cs="宋体"/>
          <w:sz w:val="24"/>
          <w:highlight w:val="none"/>
        </w:rPr>
        <w:t>一、项目名称：</w:t>
      </w:r>
      <w:r>
        <w:rPr>
          <w:rFonts w:hint="eastAsia" w:ascii="宋体" w:hAnsi="宋体" w:eastAsia="宋体" w:cs="宋体"/>
          <w:sz w:val="24"/>
          <w:highlight w:val="none"/>
          <w:u w:val="single"/>
          <w:lang w:val="en-US" w:eastAsia="zh-CN"/>
        </w:rPr>
        <w:t>6300T、3150T热模锻生产线搬迁复产项目-新增石墨废水预处理站</w:t>
      </w:r>
    </w:p>
    <w:p w14:paraId="015137E8">
      <w:pPr>
        <w:pageBreakBefore w:val="0"/>
        <w:kinsoku/>
        <w:wordWrap/>
        <w:overflowPunct/>
        <w:topLinePunct w:val="0"/>
        <w:autoSpaceDE/>
        <w:autoSpaceDN/>
        <w:bidi w:val="0"/>
        <w:adjustRightInd/>
        <w:snapToGrid/>
        <w:spacing w:line="360" w:lineRule="auto"/>
        <w:ind w:left="0" w:leftChars="0" w:right="0" w:firstLine="0" w:firstLineChars="0"/>
        <w:outlineLvl w:val="3"/>
        <w:rPr>
          <w:rFonts w:ascii="宋体" w:hAnsi="宋体" w:eastAsia="宋体" w:cs="宋体"/>
          <w:sz w:val="24"/>
          <w:highlight w:val="none"/>
          <w:shd w:val="pct10" w:color="auto" w:fill="FFFFFF"/>
        </w:rPr>
      </w:pPr>
      <w:r>
        <w:rPr>
          <w:rFonts w:hint="eastAsia" w:ascii="宋体" w:hAnsi="宋体" w:eastAsia="宋体" w:cs="宋体"/>
          <w:sz w:val="24"/>
          <w:highlight w:val="none"/>
        </w:rPr>
        <w:t>二、建设地点：</w:t>
      </w:r>
      <w:r>
        <w:rPr>
          <w:rFonts w:hint="eastAsia" w:ascii="宋体" w:hAnsi="宋体" w:eastAsia="宋体" w:cs="宋体"/>
          <w:color w:val="000000"/>
          <w:sz w:val="24"/>
          <w:highlight w:val="none"/>
        </w:rPr>
        <w:t>济南成型厂</w:t>
      </w:r>
      <w:r>
        <w:rPr>
          <w:rFonts w:hint="eastAsia" w:ascii="宋体" w:hAnsi="宋体" w:eastAsia="宋体" w:cs="宋体"/>
          <w:color w:val="000000"/>
          <w:sz w:val="24"/>
          <w:highlight w:val="none"/>
          <w:lang w:val="en-US" w:eastAsia="zh-CN"/>
        </w:rPr>
        <w:t>党家庄厂区机锻车间</w:t>
      </w:r>
      <w:r>
        <w:rPr>
          <w:rFonts w:hint="eastAsia" w:ascii="宋体" w:hAnsi="宋体" w:eastAsia="宋体" w:cs="宋体"/>
          <w:color w:val="000000"/>
          <w:sz w:val="24"/>
          <w:highlight w:val="none"/>
        </w:rPr>
        <w:t>。</w:t>
      </w:r>
    </w:p>
    <w:p w14:paraId="1290C31A">
      <w:pPr>
        <w:pageBreakBefore w:val="0"/>
        <w:kinsoku/>
        <w:wordWrap/>
        <w:overflowPunct/>
        <w:topLinePunct w:val="0"/>
        <w:autoSpaceDE/>
        <w:autoSpaceDN/>
        <w:bidi w:val="0"/>
        <w:adjustRightInd/>
        <w:snapToGrid/>
        <w:spacing w:line="360" w:lineRule="auto"/>
        <w:ind w:left="0" w:leftChars="0" w:right="0" w:firstLine="0" w:firstLineChars="0"/>
        <w:outlineLvl w:val="3"/>
        <w:rPr>
          <w:rFonts w:ascii="宋体" w:hAnsi="宋体" w:eastAsia="宋体" w:cs="宋体"/>
          <w:sz w:val="24"/>
          <w:highlight w:val="none"/>
        </w:rPr>
      </w:pPr>
      <w:r>
        <w:rPr>
          <w:rFonts w:hint="eastAsia" w:ascii="宋体" w:hAnsi="宋体" w:eastAsia="宋体" w:cs="宋体"/>
          <w:sz w:val="24"/>
          <w:highlight w:val="none"/>
        </w:rPr>
        <w:t>三、使用地点：</w:t>
      </w:r>
      <w:r>
        <w:rPr>
          <w:rFonts w:hint="eastAsia" w:ascii="宋体" w:hAnsi="宋体" w:eastAsia="宋体" w:cs="宋体"/>
          <w:color w:val="000000"/>
          <w:sz w:val="24"/>
          <w:highlight w:val="none"/>
        </w:rPr>
        <w:t>济南成型厂</w:t>
      </w:r>
      <w:r>
        <w:rPr>
          <w:rFonts w:hint="eastAsia" w:ascii="宋体" w:hAnsi="宋体" w:eastAsia="宋体" w:cs="宋体"/>
          <w:color w:val="000000"/>
          <w:sz w:val="24"/>
          <w:highlight w:val="none"/>
          <w:lang w:val="en-US" w:eastAsia="zh-CN"/>
        </w:rPr>
        <w:t>党家庄厂区机锻车间</w:t>
      </w:r>
      <w:r>
        <w:rPr>
          <w:rFonts w:hint="eastAsia" w:ascii="宋体" w:hAnsi="宋体" w:eastAsia="宋体" w:cs="宋体"/>
          <w:color w:val="000000"/>
          <w:sz w:val="24"/>
          <w:highlight w:val="none"/>
        </w:rPr>
        <w:t>。</w:t>
      </w:r>
    </w:p>
    <w:p w14:paraId="46E22DF8">
      <w:pPr>
        <w:pageBreakBefore w:val="0"/>
        <w:kinsoku/>
        <w:wordWrap/>
        <w:overflowPunct/>
        <w:topLinePunct w:val="0"/>
        <w:autoSpaceDE/>
        <w:autoSpaceDN/>
        <w:bidi w:val="0"/>
        <w:adjustRightInd/>
        <w:snapToGrid/>
        <w:spacing w:line="360" w:lineRule="auto"/>
        <w:ind w:left="0" w:leftChars="0" w:right="0" w:firstLine="0" w:firstLineChars="0"/>
        <w:outlineLvl w:val="3"/>
        <w:rPr>
          <w:rFonts w:ascii="宋体" w:hAnsi="宋体" w:eastAsia="宋体" w:cs="宋体"/>
          <w:bCs/>
          <w:sz w:val="24"/>
          <w:highlight w:val="none"/>
        </w:rPr>
      </w:pPr>
      <w:r>
        <w:rPr>
          <w:rFonts w:hint="eastAsia" w:ascii="宋体" w:hAnsi="宋体" w:eastAsia="宋体" w:cs="宋体"/>
          <w:sz w:val="24"/>
          <w:highlight w:val="none"/>
        </w:rPr>
        <w:t>四、工作制度：</w:t>
      </w:r>
      <w:r>
        <w:rPr>
          <w:rFonts w:hint="eastAsia" w:ascii="宋体" w:hAnsi="宋体" w:eastAsia="宋体" w:cs="宋体"/>
          <w:bCs/>
          <w:sz w:val="24"/>
          <w:highlight w:val="none"/>
        </w:rPr>
        <w:t>全年工作365天、双班制、设备年时基数</w:t>
      </w:r>
      <w:r>
        <w:rPr>
          <w:rFonts w:hint="eastAsia" w:ascii="宋体" w:hAnsi="宋体" w:eastAsia="宋体" w:cs="宋体"/>
          <w:bCs/>
          <w:sz w:val="24"/>
          <w:highlight w:val="none"/>
          <w:lang w:val="en-US" w:eastAsia="zh-CN"/>
        </w:rPr>
        <w:t>7200</w:t>
      </w:r>
      <w:r>
        <w:rPr>
          <w:rFonts w:hint="eastAsia" w:ascii="宋体" w:hAnsi="宋体" w:eastAsia="宋体" w:cs="宋体"/>
          <w:bCs/>
          <w:sz w:val="24"/>
          <w:highlight w:val="none"/>
        </w:rPr>
        <w:t>小时。</w:t>
      </w:r>
    </w:p>
    <w:p w14:paraId="43323651">
      <w:pPr>
        <w:pageBreakBefore w:val="0"/>
        <w:kinsoku/>
        <w:wordWrap/>
        <w:overflowPunct/>
        <w:topLinePunct w:val="0"/>
        <w:autoSpaceDE/>
        <w:autoSpaceDN/>
        <w:bidi w:val="0"/>
        <w:adjustRightInd/>
        <w:snapToGrid/>
        <w:spacing w:line="360" w:lineRule="auto"/>
        <w:ind w:left="0" w:leftChars="0" w:right="0" w:firstLine="0" w:firstLineChars="0"/>
        <w:outlineLvl w:val="3"/>
        <w:rPr>
          <w:rFonts w:ascii="宋体" w:hAnsi="宋体" w:eastAsia="宋体" w:cs="宋体"/>
          <w:sz w:val="24"/>
          <w:highlight w:val="none"/>
        </w:rPr>
      </w:pPr>
      <w:r>
        <w:rPr>
          <w:rFonts w:hint="eastAsia" w:ascii="宋体" w:hAnsi="宋体" w:eastAsia="宋体" w:cs="宋体"/>
          <w:sz w:val="24"/>
          <w:highlight w:val="none"/>
        </w:rPr>
        <w:t>五、使用地点区域自然环境：</w:t>
      </w:r>
    </w:p>
    <w:p w14:paraId="370965A9">
      <w:pPr>
        <w:pageBreakBefore w:val="0"/>
        <w:kinsoku/>
        <w:wordWrap/>
        <w:overflowPunct/>
        <w:topLinePunct w:val="0"/>
        <w:autoSpaceDE/>
        <w:autoSpaceDN/>
        <w:bidi w:val="0"/>
        <w:adjustRightInd/>
        <w:snapToGrid/>
        <w:spacing w:line="360" w:lineRule="auto"/>
        <w:ind w:left="0" w:leftChars="0" w:right="0" w:firstLine="0" w:firstLineChars="0"/>
        <w:rPr>
          <w:rFonts w:ascii="宋体" w:hAnsi="宋体" w:eastAsia="宋体" w:cs="宋体"/>
          <w:bCs/>
          <w:sz w:val="24"/>
          <w:highlight w:val="none"/>
        </w:rPr>
      </w:pPr>
      <w:r>
        <w:rPr>
          <w:rFonts w:hint="eastAsia" w:ascii="宋体" w:hAnsi="宋体" w:eastAsia="宋体" w:cs="宋体"/>
          <w:bCs/>
          <w:sz w:val="24"/>
          <w:highlight w:val="none"/>
        </w:rPr>
        <w:t>5.1.海拔高度：1000m以下。</w:t>
      </w:r>
    </w:p>
    <w:p w14:paraId="4ED30EF5">
      <w:pPr>
        <w:pageBreakBefore w:val="0"/>
        <w:kinsoku/>
        <w:wordWrap/>
        <w:overflowPunct/>
        <w:topLinePunct w:val="0"/>
        <w:autoSpaceDE/>
        <w:autoSpaceDN/>
        <w:bidi w:val="0"/>
        <w:adjustRightInd/>
        <w:snapToGrid/>
        <w:spacing w:line="360" w:lineRule="auto"/>
        <w:ind w:left="0" w:leftChars="0" w:right="0" w:firstLine="0" w:firstLineChars="0"/>
        <w:rPr>
          <w:rFonts w:ascii="宋体" w:hAnsi="宋体" w:eastAsia="宋体" w:cs="宋体"/>
          <w:bCs/>
          <w:sz w:val="24"/>
          <w:highlight w:val="none"/>
        </w:rPr>
      </w:pPr>
      <w:r>
        <w:rPr>
          <w:rFonts w:hint="eastAsia" w:ascii="宋体" w:hAnsi="宋体" w:eastAsia="宋体" w:cs="宋体"/>
          <w:bCs/>
          <w:sz w:val="24"/>
          <w:highlight w:val="none"/>
        </w:rPr>
        <w:t>5.2.环境温度：室外极端最低温度-</w:t>
      </w:r>
      <w:r>
        <w:rPr>
          <w:rFonts w:ascii="宋体" w:hAnsi="宋体" w:eastAsia="宋体" w:cs="宋体"/>
          <w:bCs/>
          <w:sz w:val="24"/>
          <w:highlight w:val="none"/>
        </w:rPr>
        <w:t>20</w:t>
      </w:r>
      <w:r>
        <w:rPr>
          <w:rFonts w:hint="eastAsia" w:ascii="宋体" w:hAnsi="宋体" w:eastAsia="宋体" w:cs="宋体"/>
          <w:bCs/>
          <w:sz w:val="24"/>
          <w:highlight w:val="none"/>
        </w:rPr>
        <w:t>℃、极端最高温度50℃，昼夜最大温差25℃；室内温度-10～42℃。</w:t>
      </w:r>
    </w:p>
    <w:p w14:paraId="781289E1">
      <w:pPr>
        <w:pageBreakBefore w:val="0"/>
        <w:kinsoku/>
        <w:wordWrap/>
        <w:overflowPunct/>
        <w:topLinePunct w:val="0"/>
        <w:autoSpaceDE/>
        <w:autoSpaceDN/>
        <w:bidi w:val="0"/>
        <w:adjustRightInd/>
        <w:snapToGrid/>
        <w:spacing w:line="360" w:lineRule="auto"/>
        <w:ind w:left="0" w:leftChars="0" w:right="0" w:firstLine="0" w:firstLineChars="0"/>
        <w:rPr>
          <w:rFonts w:ascii="宋体" w:hAnsi="宋体" w:eastAsia="宋体" w:cs="宋体"/>
          <w:bCs/>
          <w:sz w:val="24"/>
          <w:highlight w:val="none"/>
        </w:rPr>
      </w:pPr>
      <w:r>
        <w:rPr>
          <w:rFonts w:hint="eastAsia" w:ascii="宋体" w:hAnsi="宋体" w:eastAsia="宋体" w:cs="宋体"/>
          <w:bCs/>
          <w:sz w:val="24"/>
          <w:highlight w:val="none"/>
        </w:rPr>
        <w:t>5.3.相对湿度：年平均59%，最大95%、最小15%。</w:t>
      </w:r>
    </w:p>
    <w:p w14:paraId="4FBE3CC7">
      <w:pPr>
        <w:pageBreakBefore w:val="0"/>
        <w:kinsoku/>
        <w:wordWrap/>
        <w:overflowPunct/>
        <w:topLinePunct w:val="0"/>
        <w:autoSpaceDE/>
        <w:autoSpaceDN/>
        <w:bidi w:val="0"/>
        <w:adjustRightInd/>
        <w:snapToGrid/>
        <w:spacing w:line="360" w:lineRule="auto"/>
        <w:ind w:left="0" w:leftChars="0" w:right="0" w:firstLine="0" w:firstLineChars="0"/>
        <w:rPr>
          <w:rFonts w:ascii="宋体" w:hAnsi="宋体" w:eastAsia="宋体" w:cs="宋体"/>
          <w:bCs/>
          <w:sz w:val="24"/>
          <w:highlight w:val="none"/>
        </w:rPr>
      </w:pPr>
      <w:r>
        <w:rPr>
          <w:rFonts w:hint="eastAsia" w:ascii="宋体" w:hAnsi="宋体" w:eastAsia="宋体" w:cs="宋体"/>
          <w:bCs/>
          <w:sz w:val="24"/>
          <w:highlight w:val="none"/>
        </w:rPr>
        <w:t>5.4  降雨量：日最大降雨量298.4mm、年总降雨量685mm。</w:t>
      </w:r>
    </w:p>
    <w:p w14:paraId="1901D4E1">
      <w:pPr>
        <w:pageBreakBefore w:val="0"/>
        <w:kinsoku/>
        <w:wordWrap/>
        <w:overflowPunct/>
        <w:topLinePunct w:val="0"/>
        <w:autoSpaceDE/>
        <w:autoSpaceDN/>
        <w:bidi w:val="0"/>
        <w:adjustRightInd/>
        <w:snapToGrid/>
        <w:spacing w:line="360" w:lineRule="auto"/>
        <w:ind w:left="0" w:leftChars="0" w:right="0" w:firstLine="0" w:firstLineChars="0"/>
        <w:rPr>
          <w:rFonts w:ascii="宋体" w:hAnsi="宋体" w:eastAsia="宋体" w:cs="宋体"/>
          <w:bCs/>
          <w:sz w:val="24"/>
          <w:highlight w:val="none"/>
        </w:rPr>
      </w:pPr>
      <w:r>
        <w:rPr>
          <w:rFonts w:hint="eastAsia" w:ascii="宋体" w:hAnsi="宋体" w:eastAsia="宋体" w:cs="宋体"/>
          <w:bCs/>
          <w:sz w:val="24"/>
          <w:highlight w:val="none"/>
        </w:rPr>
        <w:t>5.5  最大风速：15m/s。</w:t>
      </w:r>
    </w:p>
    <w:p w14:paraId="64FF086C">
      <w:pPr>
        <w:pageBreakBefore w:val="0"/>
        <w:kinsoku/>
        <w:wordWrap/>
        <w:overflowPunct/>
        <w:topLinePunct w:val="0"/>
        <w:autoSpaceDE/>
        <w:autoSpaceDN/>
        <w:bidi w:val="0"/>
        <w:adjustRightInd/>
        <w:snapToGrid/>
        <w:spacing w:line="360" w:lineRule="auto"/>
        <w:ind w:left="0" w:leftChars="0" w:right="0" w:firstLine="0" w:firstLineChars="0"/>
        <w:rPr>
          <w:rFonts w:ascii="宋体" w:hAnsi="宋体" w:eastAsia="宋体" w:cs="宋体"/>
          <w:bCs/>
          <w:sz w:val="24"/>
          <w:highlight w:val="none"/>
        </w:rPr>
      </w:pPr>
      <w:r>
        <w:rPr>
          <w:rFonts w:hint="eastAsia" w:ascii="宋体" w:hAnsi="宋体" w:eastAsia="宋体" w:cs="宋体"/>
          <w:bCs/>
          <w:sz w:val="24"/>
          <w:highlight w:val="none"/>
        </w:rPr>
        <w:t>5.6  最大积雪厚度：190mm。</w:t>
      </w:r>
    </w:p>
    <w:p w14:paraId="58005FB2">
      <w:pPr>
        <w:pageBreakBefore w:val="0"/>
        <w:kinsoku/>
        <w:wordWrap/>
        <w:overflowPunct/>
        <w:topLinePunct w:val="0"/>
        <w:autoSpaceDE/>
        <w:autoSpaceDN/>
        <w:bidi w:val="0"/>
        <w:adjustRightInd/>
        <w:snapToGrid/>
        <w:spacing w:line="360" w:lineRule="auto"/>
        <w:ind w:left="0" w:leftChars="0" w:right="0" w:firstLine="0" w:firstLineChars="0"/>
        <w:rPr>
          <w:rFonts w:ascii="宋体" w:hAnsi="宋体" w:eastAsia="宋体" w:cs="宋体"/>
          <w:bCs/>
          <w:sz w:val="24"/>
          <w:highlight w:val="none"/>
        </w:rPr>
      </w:pPr>
      <w:r>
        <w:rPr>
          <w:rFonts w:hint="eastAsia" w:ascii="宋体" w:hAnsi="宋体" w:eastAsia="宋体" w:cs="宋体"/>
          <w:bCs/>
          <w:sz w:val="24"/>
          <w:highlight w:val="none"/>
        </w:rPr>
        <w:t>5.7  地震烈度：七度。</w:t>
      </w:r>
    </w:p>
    <w:p w14:paraId="6C8401E1">
      <w:pPr>
        <w:pageBreakBefore w:val="0"/>
        <w:kinsoku/>
        <w:wordWrap/>
        <w:overflowPunct/>
        <w:topLinePunct w:val="0"/>
        <w:autoSpaceDE/>
        <w:autoSpaceDN/>
        <w:bidi w:val="0"/>
        <w:adjustRightInd/>
        <w:snapToGrid/>
        <w:spacing w:line="360" w:lineRule="auto"/>
        <w:ind w:left="0" w:leftChars="0" w:right="0" w:firstLine="0" w:firstLineChars="0"/>
        <w:outlineLvl w:val="3"/>
        <w:rPr>
          <w:rFonts w:ascii="宋体" w:hAnsi="宋体" w:eastAsia="宋体" w:cs="宋体"/>
          <w:sz w:val="24"/>
          <w:highlight w:val="none"/>
        </w:rPr>
      </w:pPr>
      <w:r>
        <w:rPr>
          <w:rFonts w:hint="eastAsia" w:ascii="宋体" w:hAnsi="宋体" w:eastAsia="宋体" w:cs="宋体"/>
          <w:sz w:val="24"/>
          <w:highlight w:val="none"/>
        </w:rPr>
        <w:t xml:space="preserve">六、能源环境： </w:t>
      </w:r>
    </w:p>
    <w:p w14:paraId="2907D65F">
      <w:pPr>
        <w:pageBreakBefore w:val="0"/>
        <w:kinsoku/>
        <w:wordWrap/>
        <w:overflowPunct/>
        <w:topLinePunct w:val="0"/>
        <w:autoSpaceDE/>
        <w:autoSpaceDN/>
        <w:bidi w:val="0"/>
        <w:adjustRightInd/>
        <w:snapToGrid/>
        <w:spacing w:line="360" w:lineRule="auto"/>
        <w:ind w:left="0" w:leftChars="0" w:right="0" w:firstLine="0" w:firstLineChars="0"/>
        <w:rPr>
          <w:rFonts w:ascii="宋体" w:hAnsi="宋体" w:eastAsia="宋体" w:cs="宋体"/>
          <w:bCs/>
          <w:sz w:val="24"/>
          <w:highlight w:val="none"/>
        </w:rPr>
      </w:pPr>
      <w:r>
        <w:rPr>
          <w:rFonts w:hint="eastAsia" w:ascii="宋体" w:hAnsi="宋体" w:eastAsia="宋体" w:cs="宋体"/>
          <w:bCs/>
          <w:sz w:val="24"/>
          <w:highlight w:val="none"/>
        </w:rPr>
        <w:t>6.1  电力：中国制式，供电电压380V±15%/220V±15%，供电频率50Hz±2%。</w:t>
      </w:r>
    </w:p>
    <w:p w14:paraId="04FAFFA6">
      <w:pPr>
        <w:pageBreakBefore w:val="0"/>
        <w:kinsoku/>
        <w:wordWrap/>
        <w:overflowPunct/>
        <w:topLinePunct w:val="0"/>
        <w:autoSpaceDE/>
        <w:autoSpaceDN/>
        <w:bidi w:val="0"/>
        <w:adjustRightInd/>
        <w:snapToGrid/>
        <w:spacing w:line="360" w:lineRule="auto"/>
        <w:ind w:left="0" w:leftChars="0" w:right="0" w:firstLine="0" w:firstLineChars="0"/>
        <w:rPr>
          <w:rFonts w:ascii="宋体" w:hAnsi="宋体" w:eastAsia="宋体" w:cs="宋体"/>
          <w:bCs/>
          <w:sz w:val="24"/>
          <w:highlight w:val="none"/>
        </w:rPr>
      </w:pPr>
      <w:r>
        <w:rPr>
          <w:rFonts w:hint="eastAsia" w:ascii="宋体" w:hAnsi="宋体" w:eastAsia="宋体" w:cs="宋体"/>
          <w:bCs/>
          <w:sz w:val="24"/>
          <w:highlight w:val="none"/>
        </w:rPr>
        <w:t>6.2  给水：市政自来水，0.20 MPa。</w:t>
      </w:r>
    </w:p>
    <w:p w14:paraId="5AB5C0EB">
      <w:pPr>
        <w:pageBreakBefore w:val="0"/>
        <w:kinsoku/>
        <w:wordWrap/>
        <w:overflowPunct/>
        <w:topLinePunct w:val="0"/>
        <w:autoSpaceDE/>
        <w:autoSpaceDN/>
        <w:bidi w:val="0"/>
        <w:adjustRightInd/>
        <w:snapToGrid/>
        <w:spacing w:line="360" w:lineRule="auto"/>
        <w:ind w:left="0" w:leftChars="0" w:right="0" w:firstLine="0" w:firstLineChars="0"/>
        <w:rPr>
          <w:rFonts w:ascii="宋体" w:hAnsi="宋体" w:eastAsia="宋体" w:cs="宋体"/>
          <w:bCs/>
          <w:sz w:val="24"/>
          <w:highlight w:val="none"/>
        </w:rPr>
      </w:pPr>
      <w:r>
        <w:rPr>
          <w:rFonts w:hint="eastAsia" w:ascii="宋体" w:hAnsi="宋体" w:eastAsia="宋体" w:cs="宋体"/>
          <w:bCs/>
          <w:sz w:val="24"/>
          <w:highlight w:val="none"/>
        </w:rPr>
        <w:t>6.3  蒸汽：市政蒸汽，0.6 MPa±0.1。</w:t>
      </w:r>
    </w:p>
    <w:p w14:paraId="3260F70C">
      <w:pPr>
        <w:pageBreakBefore w:val="0"/>
        <w:kinsoku/>
        <w:wordWrap/>
        <w:overflowPunct/>
        <w:topLinePunct w:val="0"/>
        <w:autoSpaceDE/>
        <w:autoSpaceDN/>
        <w:bidi w:val="0"/>
        <w:adjustRightInd/>
        <w:snapToGrid/>
        <w:spacing w:line="360" w:lineRule="auto"/>
        <w:ind w:left="0" w:leftChars="0" w:right="0" w:firstLine="0" w:firstLineChars="0"/>
        <w:rPr>
          <w:rFonts w:ascii="宋体" w:hAnsi="宋体" w:eastAsia="宋体" w:cs="宋体"/>
          <w:bCs/>
          <w:sz w:val="24"/>
          <w:highlight w:val="none"/>
        </w:rPr>
      </w:pPr>
      <w:r>
        <w:rPr>
          <w:rFonts w:hint="eastAsia" w:ascii="宋体" w:hAnsi="宋体" w:eastAsia="宋体" w:cs="宋体"/>
          <w:bCs/>
          <w:sz w:val="24"/>
          <w:highlight w:val="none"/>
        </w:rPr>
        <w:t>6.4  压缩空气：自备空压机自产压缩空气，0.5-0.7MPa。</w:t>
      </w:r>
    </w:p>
    <w:p w14:paraId="592BC888">
      <w:pPr>
        <w:keepNext/>
        <w:keepLines/>
        <w:pageBreakBefore w:val="0"/>
        <w:kinsoku/>
        <w:wordWrap/>
        <w:overflowPunct/>
        <w:topLinePunct w:val="0"/>
        <w:autoSpaceDE/>
        <w:autoSpaceDN/>
        <w:bidi w:val="0"/>
        <w:adjustRightInd/>
        <w:snapToGrid/>
        <w:spacing w:line="360" w:lineRule="auto"/>
        <w:ind w:left="0" w:leftChars="0" w:right="0" w:firstLine="0" w:firstLineChars="0"/>
        <w:jc w:val="center"/>
        <w:outlineLvl w:val="2"/>
        <w:rPr>
          <w:rFonts w:hint="eastAsia" w:ascii="宋体" w:hAnsi="宋体" w:eastAsia="宋体" w:cs="Times New Roman"/>
          <w:b/>
          <w:bCs/>
          <w:sz w:val="24"/>
          <w:szCs w:val="24"/>
        </w:rPr>
      </w:pPr>
    </w:p>
    <w:p w14:paraId="7FD4353E">
      <w:pPr>
        <w:keepNext/>
        <w:keepLines/>
        <w:pageBreakBefore w:val="0"/>
        <w:kinsoku/>
        <w:wordWrap/>
        <w:overflowPunct/>
        <w:topLinePunct w:val="0"/>
        <w:autoSpaceDE/>
        <w:autoSpaceDN/>
        <w:bidi w:val="0"/>
        <w:adjustRightInd/>
        <w:snapToGrid/>
        <w:spacing w:line="360" w:lineRule="auto"/>
        <w:ind w:left="0" w:leftChars="0" w:right="0" w:firstLine="0" w:firstLineChars="0"/>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6CFC5184">
      <w:pPr>
        <w:pageBreakBefore w:val="0"/>
        <w:kinsoku/>
        <w:wordWrap/>
        <w:overflowPunct/>
        <w:topLinePunct w:val="0"/>
        <w:autoSpaceDE/>
        <w:autoSpaceDN/>
        <w:bidi w:val="0"/>
        <w:adjustRightInd/>
        <w:snapToGrid/>
        <w:spacing w:line="360" w:lineRule="auto"/>
        <w:ind w:left="0" w:leftChars="0" w:right="0" w:firstLine="0" w:firstLineChars="0"/>
        <w:outlineLvl w:val="3"/>
        <w:rPr>
          <w:rFonts w:ascii="宋体" w:hAnsi="宋体" w:eastAsia="宋体" w:cs="宋体"/>
          <w:b w:val="0"/>
          <w:bCs/>
          <w:sz w:val="24"/>
          <w:szCs w:val="24"/>
          <w:u w:val="single"/>
          <w:shd w:val="pct10" w:color="auto" w:fill="FFFFFF"/>
        </w:rPr>
      </w:pPr>
      <w:r>
        <w:rPr>
          <w:rFonts w:hint="eastAsia" w:ascii="宋体" w:hAnsi="宋体" w:eastAsia="宋体" w:cs="宋体"/>
          <w:b w:val="0"/>
          <w:bCs/>
          <w:sz w:val="24"/>
          <w:szCs w:val="24"/>
        </w:rPr>
        <w:t>一、货物名称：</w:t>
      </w:r>
      <w:r>
        <w:rPr>
          <w:rFonts w:hint="eastAsia" w:ascii="宋体" w:hAnsi="宋体" w:eastAsia="宋体" w:cs="宋体"/>
          <w:b w:val="0"/>
          <w:bCs/>
          <w:sz w:val="24"/>
          <w:szCs w:val="24"/>
          <w:u w:val="single"/>
          <w:lang w:val="en-US" w:eastAsia="zh-CN"/>
        </w:rPr>
        <w:t>新增石墨废水预处理站</w:t>
      </w:r>
    </w:p>
    <w:p w14:paraId="77D684D5">
      <w:pPr>
        <w:pageBreakBefore w:val="0"/>
        <w:kinsoku/>
        <w:wordWrap/>
        <w:overflowPunct/>
        <w:topLinePunct w:val="0"/>
        <w:autoSpaceDE/>
        <w:autoSpaceDN/>
        <w:bidi w:val="0"/>
        <w:adjustRightInd/>
        <w:snapToGrid/>
        <w:spacing w:line="360" w:lineRule="auto"/>
        <w:ind w:left="0" w:leftChars="0" w:right="0" w:firstLine="0" w:firstLineChars="0"/>
        <w:outlineLvl w:val="3"/>
        <w:rPr>
          <w:rFonts w:ascii="宋体" w:hAnsi="宋体" w:eastAsia="宋体" w:cs="宋体"/>
          <w:b w:val="0"/>
          <w:bCs/>
          <w:sz w:val="24"/>
          <w:szCs w:val="24"/>
        </w:rPr>
      </w:pPr>
      <w:r>
        <w:rPr>
          <w:rFonts w:hint="eastAsia" w:ascii="宋体" w:hAnsi="宋体" w:eastAsia="宋体" w:cs="宋体"/>
          <w:b w:val="0"/>
          <w:bCs/>
          <w:sz w:val="24"/>
          <w:szCs w:val="24"/>
        </w:rPr>
        <w:t>二、货物数量：</w:t>
      </w:r>
      <w:r>
        <w:rPr>
          <w:rFonts w:hint="eastAsia" w:ascii="宋体" w:hAnsi="宋体" w:eastAsia="宋体" w:cs="宋体"/>
          <w:b w:val="0"/>
          <w:bCs/>
          <w:sz w:val="24"/>
          <w:szCs w:val="24"/>
          <w:u w:val="single"/>
        </w:rPr>
        <w:t>1</w:t>
      </w:r>
      <w:r>
        <w:rPr>
          <w:rFonts w:hint="eastAsia" w:ascii="宋体" w:hAnsi="宋体" w:eastAsia="宋体" w:cs="宋体"/>
          <w:b w:val="0"/>
          <w:bCs/>
          <w:sz w:val="24"/>
          <w:szCs w:val="24"/>
          <w:u w:val="single"/>
          <w:lang w:val="en-US" w:eastAsia="zh-CN"/>
        </w:rPr>
        <w:t>套</w:t>
      </w:r>
      <w:r>
        <w:rPr>
          <w:rFonts w:hint="eastAsia" w:ascii="宋体" w:hAnsi="宋体" w:eastAsia="宋体" w:cs="宋体"/>
          <w:b w:val="0"/>
          <w:bCs/>
          <w:sz w:val="24"/>
          <w:szCs w:val="24"/>
        </w:rPr>
        <w:t>（详见下表）</w:t>
      </w:r>
    </w:p>
    <w:p w14:paraId="4FE84456">
      <w:pPr>
        <w:pageBreakBefore w:val="0"/>
        <w:kinsoku/>
        <w:wordWrap/>
        <w:overflowPunct/>
        <w:topLinePunct w:val="0"/>
        <w:autoSpaceDE/>
        <w:autoSpaceDN/>
        <w:bidi w:val="0"/>
        <w:adjustRightInd/>
        <w:snapToGrid/>
        <w:spacing w:line="360" w:lineRule="auto"/>
        <w:ind w:left="0" w:leftChars="0" w:right="0" w:firstLine="0" w:firstLineChars="0"/>
        <w:outlineLvl w:val="3"/>
        <w:rPr>
          <w:rFonts w:ascii="宋体" w:hAnsi="宋体" w:eastAsia="宋体" w:cs="宋体"/>
          <w:b/>
          <w:sz w:val="24"/>
          <w:szCs w:val="24"/>
        </w:rPr>
      </w:pPr>
      <w:r>
        <w:rPr>
          <w:rFonts w:hint="eastAsia" w:ascii="宋体" w:hAnsi="宋体" w:eastAsia="宋体" w:cs="宋体"/>
          <w:b/>
          <w:sz w:val="24"/>
          <w:szCs w:val="24"/>
        </w:rPr>
        <w:t>三、分投分中：不允许</w:t>
      </w:r>
    </w:p>
    <w:p w14:paraId="5EF139AF">
      <w:pPr>
        <w:pageBreakBefore w:val="0"/>
        <w:kinsoku/>
        <w:wordWrap/>
        <w:overflowPunct/>
        <w:topLinePunct w:val="0"/>
        <w:autoSpaceDE/>
        <w:autoSpaceDN/>
        <w:bidi w:val="0"/>
        <w:adjustRightInd/>
        <w:snapToGrid/>
        <w:spacing w:line="360" w:lineRule="auto"/>
        <w:ind w:left="0" w:leftChars="0" w:right="0" w:firstLine="0" w:firstLineChars="0"/>
        <w:jc w:val="center"/>
        <w:rPr>
          <w:rFonts w:ascii="宋体" w:hAnsi="宋体" w:eastAsia="宋体" w:cs="宋体"/>
          <w:sz w:val="24"/>
          <w:szCs w:val="24"/>
        </w:rPr>
      </w:pP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tbl>
      <w:tblPr>
        <w:tblStyle w:val="48"/>
        <w:tblW w:w="513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23"/>
        <w:gridCol w:w="1056"/>
        <w:gridCol w:w="3727"/>
        <w:gridCol w:w="1214"/>
        <w:gridCol w:w="760"/>
        <w:gridCol w:w="590"/>
        <w:gridCol w:w="1575"/>
      </w:tblGrid>
      <w:tr w14:paraId="6CB2E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619141FA">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rPr>
              <w:t>序号</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54C930EA">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rPr>
              <w:t>设备名称</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3C013477">
            <w:pPr>
              <w:snapToGrid/>
              <w:spacing w:before="0" w:after="0" w:line="240" w:lineRule="auto"/>
              <w:ind w:left="0" w:leftChars="0" w:right="0" w:firstLine="0" w:firstLineChars="0"/>
              <w:jc w:val="center"/>
              <w:rPr>
                <w:rFonts w:hint="eastAsia" w:ascii="宋体" w:hAnsi="宋体" w:eastAsia="宋体" w:cs="宋体"/>
              </w:rPr>
            </w:pPr>
            <w:r>
              <w:rPr>
                <w:rFonts w:hint="eastAsia" w:ascii="宋体" w:hAnsi="宋体" w:eastAsia="宋体" w:cs="宋体"/>
                <w:b/>
                <w:i w:val="0"/>
                <w:strike w:val="0"/>
                <w:color w:val="000000"/>
                <w:spacing w:val="0"/>
                <w:sz w:val="20"/>
                <w:u w:val="none"/>
                <w:vertAlign w:val="baseline"/>
              </w:rPr>
              <w:t>具体参数</w:t>
            </w:r>
          </w:p>
          <w:p w14:paraId="78675CD9">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rPr>
              <w:t>（规格型号的描述）</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2584917D">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lang w:val="en-US" w:eastAsia="zh-CN"/>
              </w:rPr>
              <w:t>参考</w:t>
            </w:r>
            <w:r>
              <w:rPr>
                <w:rFonts w:hint="eastAsia" w:ascii="宋体" w:hAnsi="宋体" w:eastAsia="宋体" w:cs="宋体"/>
                <w:b/>
                <w:i w:val="0"/>
                <w:strike w:val="0"/>
                <w:color w:val="000000"/>
                <w:spacing w:val="0"/>
                <w:sz w:val="20"/>
                <w:u w:val="none"/>
                <w:vertAlign w:val="baseline"/>
              </w:rPr>
              <w:t>品牌</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B503F14">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rPr>
              <w:t>计量单位</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6B214814">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rPr>
              <w:t>数量</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462354C3">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rPr>
              <w:t>备注</w:t>
            </w:r>
          </w:p>
        </w:tc>
      </w:tr>
      <w:tr w14:paraId="68103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04D389C6">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1DFF4DB2">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综合调节池</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3D41BFA4">
            <w:pPr>
              <w:snapToGrid/>
              <w:spacing w:before="0" w:after="0" w:line="240" w:lineRule="auto"/>
              <w:ind w:left="0" w:leftChars="0" w:right="0" w:firstLine="0" w:firstLineChars="0"/>
              <w:jc w:val="center"/>
              <w:rPr>
                <w:rFonts w:hint="eastAsia" w:ascii="宋体" w:hAnsi="宋体" w:eastAsia="宋体" w:cs="宋体"/>
                <w:color w:val="auto"/>
              </w:rPr>
            </w:pPr>
            <w:r>
              <w:rPr>
                <w:rFonts w:hint="eastAsia" w:ascii="宋体" w:hAnsi="宋体" w:eastAsia="宋体" w:cs="宋体"/>
                <w:i w:val="0"/>
                <w:strike w:val="0"/>
                <w:color w:val="auto"/>
                <w:spacing w:val="0"/>
                <w:sz w:val="20"/>
                <w:u w:val="none"/>
                <w:vertAlign w:val="baseline"/>
              </w:rPr>
              <w:t>材质碳钢（内部防腐处理，外部刷漆）</w:t>
            </w:r>
          </w:p>
          <w:p w14:paraId="167E8392">
            <w:pPr>
              <w:pBdr>
                <w:bottom w:val="none" w:color="auto" w:sz="0" w:space="0"/>
              </w:pBd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尺寸：长3m×宽2m×高2m，有效水深1.8m，池板厚度：5mm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263F63C0">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宋体" w:hAnsi="宋体" w:eastAsia="宋体" w:cs="宋体"/>
                <w:i w:val="0"/>
                <w:strike w:val="0"/>
                <w:color w:val="auto"/>
                <w:spacing w:val="0"/>
                <w:sz w:val="20"/>
                <w:u w:val="none"/>
                <w:vertAlign w:val="baseline"/>
              </w:rPr>
              <w:t>定制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2AF11034">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台</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1CD17460">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08D1CEF6">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eastAsia="zh-CN"/>
              </w:rPr>
              <w:t>防腐采用</w:t>
            </w:r>
            <w:r>
              <w:rPr>
                <w:rFonts w:hint="eastAsia" w:ascii="宋体" w:hAnsi="宋体" w:eastAsia="宋体" w:cs="宋体"/>
                <w:i w:val="0"/>
                <w:strike w:val="0"/>
                <w:color w:val="auto"/>
                <w:spacing w:val="0"/>
                <w:sz w:val="20"/>
                <w:u w:val="none"/>
                <w:lang w:val="en-US" w:eastAsia="zh-CN"/>
              </w:rPr>
              <w:t>2布3油：</w:t>
            </w:r>
            <w:r>
              <w:rPr>
                <w:rFonts w:hint="eastAsia" w:ascii="宋体" w:hAnsi="宋体" w:eastAsia="宋体" w:cs="宋体"/>
                <w:i w:val="0"/>
                <w:strike w:val="0"/>
                <w:color w:val="auto"/>
                <w:spacing w:val="0"/>
                <w:sz w:val="20"/>
                <w:u w:val="none"/>
                <w:lang w:eastAsia="zh-CN"/>
              </w:rPr>
              <w:t>玻璃</w:t>
            </w:r>
            <w:r>
              <w:rPr>
                <w:rFonts w:hint="eastAsia" w:ascii="宋体" w:hAnsi="宋体" w:eastAsia="宋体" w:cs="宋体"/>
                <w:i w:val="0"/>
                <w:strike w:val="0"/>
                <w:color w:val="auto"/>
                <w:spacing w:val="0"/>
                <w:sz w:val="20"/>
                <w:u w:val="none"/>
                <w:lang w:val="en-US" w:eastAsia="zh-CN"/>
              </w:rPr>
              <w:t>纤维+</w:t>
            </w:r>
            <w:r>
              <w:rPr>
                <w:rFonts w:hint="eastAsia" w:ascii="宋体" w:hAnsi="宋体" w:eastAsia="宋体" w:cs="宋体"/>
                <w:i w:val="0"/>
                <w:strike w:val="0"/>
                <w:color w:val="auto"/>
                <w:spacing w:val="0"/>
                <w:sz w:val="20"/>
                <w:u w:val="none"/>
                <w:lang w:eastAsia="zh-CN"/>
              </w:rPr>
              <w:t>环氧树脂涂料</w:t>
            </w:r>
          </w:p>
        </w:tc>
      </w:tr>
      <w:tr w14:paraId="5034D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44EE9747">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2</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2E92AD43">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斜板沉淀池</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38D00E24">
            <w:pPr>
              <w:snapToGrid/>
              <w:spacing w:before="0" w:after="0" w:line="240" w:lineRule="auto"/>
              <w:ind w:left="0" w:leftChars="0" w:right="0" w:firstLine="0" w:firstLineChars="0"/>
              <w:jc w:val="center"/>
              <w:rPr>
                <w:rFonts w:hint="eastAsia" w:ascii="宋体" w:hAnsi="宋体" w:eastAsia="宋体" w:cs="宋体"/>
                <w:color w:val="auto"/>
              </w:rPr>
            </w:pPr>
            <w:r>
              <w:rPr>
                <w:rFonts w:hint="eastAsia" w:ascii="宋体" w:hAnsi="宋体" w:eastAsia="宋体" w:cs="宋体"/>
                <w:i w:val="0"/>
                <w:strike w:val="0"/>
                <w:color w:val="auto"/>
                <w:spacing w:val="0"/>
                <w:sz w:val="20"/>
                <w:u w:val="none"/>
                <w:vertAlign w:val="baseline"/>
              </w:rPr>
              <w:t>材质碳钢（内部防腐处理，外部刷漆）</w:t>
            </w:r>
          </w:p>
          <w:p w14:paraId="7C175272">
            <w:pPr>
              <w:pBdr>
                <w:bottom w:val="none" w:color="auto" w:sz="0" w:space="0"/>
              </w:pBd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尺寸：长2m×宽2m×高2m，有效水深1.8m，池板厚度：5mm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7AA33A95">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宋体" w:hAnsi="宋体" w:eastAsia="宋体" w:cs="宋体"/>
                <w:i w:val="0"/>
                <w:strike w:val="0"/>
                <w:color w:val="auto"/>
                <w:spacing w:val="0"/>
                <w:sz w:val="20"/>
                <w:u w:val="none"/>
                <w:vertAlign w:val="baseline"/>
              </w:rPr>
              <w:t>定制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0B75B2A2">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台</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26749D38">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72F565A8">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eastAsia="zh-CN"/>
              </w:rPr>
              <w:t>防腐采用</w:t>
            </w:r>
            <w:r>
              <w:rPr>
                <w:rFonts w:hint="eastAsia" w:ascii="宋体" w:hAnsi="宋体" w:eastAsia="宋体" w:cs="宋体"/>
                <w:i w:val="0"/>
                <w:strike w:val="0"/>
                <w:color w:val="auto"/>
                <w:spacing w:val="0"/>
                <w:sz w:val="20"/>
                <w:u w:val="none"/>
                <w:lang w:val="en-US" w:eastAsia="zh-CN"/>
              </w:rPr>
              <w:t>2布3油：</w:t>
            </w:r>
            <w:r>
              <w:rPr>
                <w:rFonts w:hint="eastAsia" w:ascii="宋体" w:hAnsi="宋体" w:eastAsia="宋体" w:cs="宋体"/>
                <w:i w:val="0"/>
                <w:strike w:val="0"/>
                <w:color w:val="auto"/>
                <w:spacing w:val="0"/>
                <w:sz w:val="20"/>
                <w:u w:val="none"/>
                <w:lang w:eastAsia="zh-CN"/>
              </w:rPr>
              <w:t>玻璃</w:t>
            </w:r>
            <w:r>
              <w:rPr>
                <w:rFonts w:hint="eastAsia" w:ascii="宋体" w:hAnsi="宋体" w:eastAsia="宋体" w:cs="宋体"/>
                <w:i w:val="0"/>
                <w:strike w:val="0"/>
                <w:color w:val="auto"/>
                <w:spacing w:val="0"/>
                <w:sz w:val="20"/>
                <w:u w:val="none"/>
                <w:lang w:val="en-US" w:eastAsia="zh-CN"/>
              </w:rPr>
              <w:t>纤维+</w:t>
            </w:r>
            <w:r>
              <w:rPr>
                <w:rFonts w:hint="eastAsia" w:ascii="宋体" w:hAnsi="宋体" w:eastAsia="宋体" w:cs="宋体"/>
                <w:i w:val="0"/>
                <w:strike w:val="0"/>
                <w:color w:val="auto"/>
                <w:spacing w:val="0"/>
                <w:sz w:val="20"/>
                <w:u w:val="none"/>
                <w:lang w:eastAsia="zh-CN"/>
              </w:rPr>
              <w:t>环氧树脂涂料</w:t>
            </w:r>
          </w:p>
        </w:tc>
      </w:tr>
      <w:tr w14:paraId="5ACAA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183A9E0A">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3</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25990313">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隔膜式电动计量泵</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505BC1A5">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Q=170L/h</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040E04C8">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东铠泵业、上海沂洺</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B7A94FF">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48FA0599">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4</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38BBA213">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14:paraId="6E4A1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6E62A1B1">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4</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13FE4A15">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加药箱搅拌器</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7B0E7992">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rPr>
              <w:t>配套摆线减速机，I=0.75Kw，配套叶轮和连接杆为304不锈钢，连接杆0.9m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3D29E605">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东铠泵业、上海沂洺</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6842A154">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53BA81CB">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4</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51EAE5C6">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14:paraId="0C3A6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4CA8604C">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5</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031920F2">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加药箱</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0BC4F76E">
            <w:pPr>
              <w:snapToGrid/>
              <w:spacing w:before="0" w:after="0" w:line="240" w:lineRule="auto"/>
              <w:ind w:left="0" w:leftChars="0" w:right="0" w:firstLine="0" w:firstLineChars="0"/>
              <w:jc w:val="center"/>
              <w:rPr>
                <w:rFonts w:hint="eastAsia" w:ascii="宋体" w:hAnsi="宋体" w:eastAsia="宋体" w:cs="宋体"/>
                <w:color w:val="auto"/>
              </w:rPr>
            </w:pPr>
            <w:r>
              <w:rPr>
                <w:rFonts w:hint="eastAsia" w:ascii="宋体" w:hAnsi="宋体" w:eastAsia="宋体" w:cs="宋体"/>
                <w:i w:val="0"/>
                <w:strike w:val="0"/>
                <w:color w:val="auto"/>
                <w:spacing w:val="0"/>
                <w:sz w:val="20"/>
                <w:u w:val="none"/>
                <w:vertAlign w:val="baseline"/>
              </w:rPr>
              <w:t>材质碳钢（内部防腐处理，外部刷漆）</w:t>
            </w:r>
          </w:p>
          <w:p w14:paraId="5EE9E999">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尺寸：长1m×宽1m×高1m，有效水深0.9m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621BB7FA">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宋体" w:hAnsi="宋体" w:eastAsia="宋体" w:cs="宋体"/>
                <w:i w:val="0"/>
                <w:strike w:val="0"/>
                <w:color w:val="auto"/>
                <w:spacing w:val="0"/>
                <w:sz w:val="20"/>
                <w:u w:val="none"/>
                <w:vertAlign w:val="baseline"/>
              </w:rPr>
              <w:t>定制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7446A12">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0BE8B536">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4</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5F196010">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eastAsia="zh-CN"/>
              </w:rPr>
              <w:t>防腐采用</w:t>
            </w:r>
            <w:r>
              <w:rPr>
                <w:rFonts w:hint="eastAsia" w:ascii="宋体" w:hAnsi="宋体" w:eastAsia="宋体" w:cs="宋体"/>
                <w:i w:val="0"/>
                <w:strike w:val="0"/>
                <w:color w:val="auto"/>
                <w:spacing w:val="0"/>
                <w:sz w:val="20"/>
                <w:u w:val="none"/>
                <w:lang w:val="en-US" w:eastAsia="zh-CN"/>
              </w:rPr>
              <w:t>2布3油：</w:t>
            </w:r>
            <w:r>
              <w:rPr>
                <w:rFonts w:hint="eastAsia" w:ascii="宋体" w:hAnsi="宋体" w:eastAsia="宋体" w:cs="宋体"/>
                <w:i w:val="0"/>
                <w:strike w:val="0"/>
                <w:color w:val="auto"/>
                <w:spacing w:val="0"/>
                <w:sz w:val="20"/>
                <w:u w:val="none"/>
                <w:lang w:eastAsia="zh-CN"/>
              </w:rPr>
              <w:t>玻璃</w:t>
            </w:r>
            <w:r>
              <w:rPr>
                <w:rFonts w:hint="eastAsia" w:ascii="宋体" w:hAnsi="宋体" w:eastAsia="宋体" w:cs="宋体"/>
                <w:i w:val="0"/>
                <w:strike w:val="0"/>
                <w:color w:val="auto"/>
                <w:spacing w:val="0"/>
                <w:sz w:val="20"/>
                <w:u w:val="none"/>
                <w:lang w:val="en-US" w:eastAsia="zh-CN"/>
              </w:rPr>
              <w:t>纤维+</w:t>
            </w:r>
            <w:r>
              <w:rPr>
                <w:rFonts w:hint="eastAsia" w:ascii="宋体" w:hAnsi="宋体" w:eastAsia="宋体" w:cs="宋体"/>
                <w:i w:val="0"/>
                <w:strike w:val="0"/>
                <w:color w:val="auto"/>
                <w:spacing w:val="0"/>
                <w:sz w:val="20"/>
                <w:u w:val="none"/>
                <w:lang w:eastAsia="zh-CN"/>
              </w:rPr>
              <w:t>环氧树脂涂料</w:t>
            </w:r>
          </w:p>
        </w:tc>
      </w:tr>
      <w:tr w14:paraId="4EE8C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592CA9A2">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6</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2A52EB37">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反应槽</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70341B0A">
            <w:pPr>
              <w:snapToGrid/>
              <w:spacing w:before="0" w:after="0" w:line="240" w:lineRule="auto"/>
              <w:ind w:left="0" w:leftChars="0" w:right="0" w:firstLine="0" w:firstLineChars="0"/>
              <w:jc w:val="center"/>
              <w:rPr>
                <w:rFonts w:hint="eastAsia" w:ascii="宋体" w:hAnsi="宋体" w:eastAsia="宋体" w:cs="宋体"/>
                <w:color w:val="auto"/>
              </w:rPr>
            </w:pPr>
            <w:r>
              <w:rPr>
                <w:rFonts w:hint="eastAsia" w:ascii="宋体" w:hAnsi="宋体" w:eastAsia="宋体" w:cs="宋体"/>
                <w:i w:val="0"/>
                <w:strike w:val="0"/>
                <w:color w:val="auto"/>
                <w:spacing w:val="0"/>
                <w:sz w:val="20"/>
                <w:u w:val="none"/>
                <w:vertAlign w:val="baseline"/>
              </w:rPr>
              <w:t>材质碳钢（内部防腐处理，外部刷漆）</w:t>
            </w:r>
          </w:p>
          <w:p w14:paraId="47D9D15E">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尺寸：长1m×宽1m×高</w:t>
            </w:r>
            <w:r>
              <w:rPr>
                <w:rFonts w:hint="eastAsia" w:ascii="宋体" w:hAnsi="宋体" w:eastAsia="宋体" w:cs="宋体"/>
                <w:i w:val="0"/>
                <w:strike w:val="0"/>
                <w:color w:val="auto"/>
                <w:spacing w:val="0"/>
                <w:sz w:val="20"/>
                <w:u w:val="none"/>
                <w:vertAlign w:val="baseline"/>
                <w:lang w:val="en-US" w:eastAsia="zh-CN"/>
              </w:rPr>
              <w:t>1.2</w:t>
            </w:r>
            <w:r>
              <w:rPr>
                <w:rFonts w:hint="eastAsia" w:ascii="宋体" w:hAnsi="宋体" w:eastAsia="宋体" w:cs="宋体"/>
                <w:i w:val="0"/>
                <w:strike w:val="0"/>
                <w:color w:val="auto"/>
                <w:spacing w:val="0"/>
                <w:sz w:val="20"/>
                <w:u w:val="none"/>
                <w:vertAlign w:val="baseline"/>
              </w:rPr>
              <w:t>m，有效水深1.1m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68601CBB">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定制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38438A9">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3CC7DA4E">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4</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6686F70C">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eastAsia="zh-CN"/>
              </w:rPr>
              <w:t>防腐采用</w:t>
            </w:r>
            <w:r>
              <w:rPr>
                <w:rFonts w:hint="eastAsia" w:ascii="宋体" w:hAnsi="宋体" w:eastAsia="宋体" w:cs="宋体"/>
                <w:i w:val="0"/>
                <w:strike w:val="0"/>
                <w:color w:val="auto"/>
                <w:spacing w:val="0"/>
                <w:sz w:val="20"/>
                <w:u w:val="none"/>
                <w:lang w:val="en-US" w:eastAsia="zh-CN"/>
              </w:rPr>
              <w:t>2布3油：</w:t>
            </w:r>
            <w:r>
              <w:rPr>
                <w:rFonts w:hint="eastAsia" w:ascii="宋体" w:hAnsi="宋体" w:eastAsia="宋体" w:cs="宋体"/>
                <w:i w:val="0"/>
                <w:strike w:val="0"/>
                <w:color w:val="auto"/>
                <w:spacing w:val="0"/>
                <w:sz w:val="20"/>
                <w:u w:val="none"/>
                <w:lang w:eastAsia="zh-CN"/>
              </w:rPr>
              <w:t>玻璃</w:t>
            </w:r>
            <w:r>
              <w:rPr>
                <w:rFonts w:hint="eastAsia" w:ascii="宋体" w:hAnsi="宋体" w:eastAsia="宋体" w:cs="宋体"/>
                <w:i w:val="0"/>
                <w:strike w:val="0"/>
                <w:color w:val="auto"/>
                <w:spacing w:val="0"/>
                <w:sz w:val="20"/>
                <w:u w:val="none"/>
                <w:lang w:val="en-US" w:eastAsia="zh-CN"/>
              </w:rPr>
              <w:t>纤维+</w:t>
            </w:r>
            <w:r>
              <w:rPr>
                <w:rFonts w:hint="eastAsia" w:ascii="宋体" w:hAnsi="宋体" w:eastAsia="宋体" w:cs="宋体"/>
                <w:i w:val="0"/>
                <w:strike w:val="0"/>
                <w:color w:val="auto"/>
                <w:spacing w:val="0"/>
                <w:sz w:val="20"/>
                <w:u w:val="none"/>
                <w:lang w:eastAsia="zh-CN"/>
              </w:rPr>
              <w:t>环氧树脂涂料</w:t>
            </w:r>
          </w:p>
        </w:tc>
      </w:tr>
      <w:tr w14:paraId="12E62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212911F1">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7</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60C500C4">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反应槽搅拌器</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04CE6C86">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配套摆线减速机，I=1.5Kw，配套叶轮和连接杆为304不锈钢，连接杆1.1m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070F52D7">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潍坊森胜、 上海沂洺</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1322663">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11AB07CB">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4</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226AD99B">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14:paraId="408AA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5D90B16F">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8</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2777C175">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宋体" w:hAnsi="宋体" w:eastAsia="宋体" w:cs="宋体"/>
                <w:i w:val="0"/>
                <w:strike w:val="0"/>
                <w:color w:val="auto"/>
                <w:spacing w:val="0"/>
                <w:sz w:val="20"/>
                <w:u w:val="none"/>
                <w:vertAlign w:val="baseline"/>
              </w:rPr>
              <w:t>潜污泵</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06DA52D6">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Q=20m³/h，H=15m，I=2.2Kw</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678C03B8">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中国进越、新界</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2EBB3F9C">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25B8FC63">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宋体" w:hAnsi="宋体" w:eastAsia="宋体" w:cs="宋体"/>
                <w:i w:val="0"/>
                <w:strike w:val="0"/>
                <w:color w:val="auto"/>
                <w:spacing w:val="0"/>
                <w:sz w:val="20"/>
                <w:u w:val="none"/>
                <w:vertAlign w:val="baseline"/>
              </w:rPr>
              <w:t>3</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3FD2E694">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14:paraId="2017D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3BC05E6C">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9</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741DBFD5">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污泥螺杆泵</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778BB3E6">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泵体304不锈钢，Q=2m³/h，I=2.2Kw</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21BA01C4">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上海韦森、浙江亿迪</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1A42C560">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29CE43E6">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5D94E1FF">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14:paraId="3AD0D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4FF84E01">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10</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0C60C91C">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污水回流泵</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2A465FA9">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泵体304不锈钢，Q=25m³/h，H=10m，I=1.5Kw</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1A2026A8">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中国进越、浙江亿迪</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276300B1">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176D5BD1">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62881533">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14:paraId="2F19E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616DCE87">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11</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78379664">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板框压滤机</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5059C675">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外形尺寸1850×845×950mm，压滤面积10平滤板厚度50mm，进料压力＜0.6Mpa，滤板尺寸500*500mm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6A41D143">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山东泰合、潍坊鑫诚</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5851319">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台</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7555302F">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2F0DCDB0">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14:paraId="13E19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5DF5DA31">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12</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1361AA30">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斜板沉淀池填料</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42645D0F">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聚丙烯填料直径</w:t>
            </w:r>
            <w:r>
              <w:rPr>
                <w:rFonts w:hint="eastAsia" w:ascii="宋体" w:hAnsi="宋体" w:eastAsia="宋体" w:cs="宋体"/>
                <w:i w:val="0"/>
                <w:strike w:val="0"/>
                <w:color w:val="auto"/>
                <w:spacing w:val="0"/>
                <w:sz w:val="20"/>
                <w:u w:val="none"/>
                <w:vertAlign w:val="baseline"/>
                <w:lang w:val="en-US" w:eastAsia="zh-CN"/>
              </w:rPr>
              <w:t>50</w:t>
            </w:r>
            <w:r>
              <w:rPr>
                <w:rFonts w:hint="eastAsia" w:ascii="宋体" w:hAnsi="宋体" w:eastAsia="宋体" w:cs="宋体"/>
                <w:i w:val="0"/>
                <w:strike w:val="0"/>
                <w:color w:val="auto"/>
                <w:spacing w:val="0"/>
                <w:sz w:val="20"/>
                <w:u w:val="none"/>
                <w:vertAlign w:val="baseline"/>
              </w:rPr>
              <w:t>mm，比表面积300m/m,堆积个数22500n/m，堆积密度49KG/㎡</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0D4FB1F7">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山东泰合、潍坊鑫诚</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0FD3F02">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台</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1B4B697B">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20FC1714">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14:paraId="6CB2B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509BB17D">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13</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201CC52B">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平台楼梯</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7951041F">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材质Q235，</w:t>
            </w:r>
            <w:r>
              <w:rPr>
                <w:rFonts w:hint="eastAsia" w:ascii="宋体" w:hAnsi="宋体" w:eastAsia="宋体" w:cs="宋体"/>
                <w:i w:val="0"/>
                <w:strike w:val="0"/>
                <w:color w:val="auto"/>
                <w:spacing w:val="0"/>
                <w:sz w:val="20"/>
                <w:u w:val="none"/>
                <w:vertAlign w:val="baseline"/>
              </w:rPr>
              <w:t>铁板，厚5mm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3D78BD8F">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定制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31CB656">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78A074EA">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2B6B2FE1">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p>
        </w:tc>
      </w:tr>
      <w:tr w14:paraId="0DF70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3496249A">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14</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02CEBC8D">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电磁流量计</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238CDCD8">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DN65，法兰连接；公称压力:PN16；连接材质及本体材质:碳钢CS；准确度:0.5级；输出及供电电源:4-20mA+脉冲+RS485，220VAC</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5421B65C">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宋体" w:hAnsi="宋体" w:eastAsia="宋体" w:cs="宋体"/>
                <w:i w:val="0"/>
                <w:strike w:val="0"/>
                <w:color w:val="auto"/>
                <w:spacing w:val="0"/>
                <w:sz w:val="20"/>
                <w:u w:val="none"/>
                <w:vertAlign w:val="baseline"/>
                <w:lang w:val="en-US" w:eastAsia="zh-CN"/>
              </w:rPr>
              <w:t>格乐普、美控</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1B4DA54">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7627DF35">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18FC0CF5">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14:paraId="2CB0E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531B8758">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15</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528CF75F">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立柱</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0D090DB1">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池体支架材质Q235,50mm方管</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7B9E5F25">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定制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6A55DE47">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根</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125E27F1">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12</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1A9E0440">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p>
        </w:tc>
      </w:tr>
      <w:tr w14:paraId="5A366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04CCDA4B">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16</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46C351CE">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管道</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5608C994">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加药管道采用，PVC:DN25-DN100；</w:t>
            </w:r>
          </w:p>
          <w:p w14:paraId="3BDE2E54">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污泥输送管道采用，PVC：DN65</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2A924D6D">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日丰、华亚</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0B2F53EB">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米</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50981C74">
            <w:pPr>
              <w:snapToGrid/>
              <w:spacing w:before="0" w:after="0" w:line="240" w:lineRule="auto"/>
              <w:ind w:left="0" w:leftChars="0" w:right="0" w:rightChars="0" w:firstLine="0" w:firstLineChars="0"/>
              <w:jc w:val="center"/>
              <w:rPr>
                <w:rFonts w:hint="default"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若干</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79912A9C">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同等及以上品牌</w:t>
            </w:r>
          </w:p>
        </w:tc>
      </w:tr>
      <w:tr w14:paraId="46954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7744A179">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17</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2CC74682">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辅料</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402B126C">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五金辅材</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627B5B3A">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3815E161">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0ABBA160">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若干</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1FE4C5F6">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国标</w:t>
            </w:r>
          </w:p>
        </w:tc>
      </w:tr>
      <w:tr w14:paraId="2AEE3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674A9238">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18</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456ACA6C">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电线</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60CAD1B2">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低压电力电缆</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1EB9625C">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华凌、阳谷</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7A02550">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米</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227BDE90">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若干</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785D74E8">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同等及以上品牌</w:t>
            </w:r>
          </w:p>
        </w:tc>
      </w:tr>
      <w:tr w14:paraId="61F83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55C56E2D">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19</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08062CDA">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穿线管</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0A5C629C">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镀锌管，Ф20</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4C3438B3">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友发、正元</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29550EB5">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米</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5A696C15">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若干</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01814320">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同等及以上品牌</w:t>
            </w:r>
          </w:p>
        </w:tc>
      </w:tr>
      <w:tr w14:paraId="2E738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0C1EF5DD">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20</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6E30BA94">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曝气管</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1D764234">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PVC：DN50</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368CB8AD">
            <w:pPr>
              <w:snapToGrid/>
              <w:spacing w:before="0" w:after="0" w:line="240" w:lineRule="auto"/>
              <w:ind w:left="0" w:leftChars="0" w:right="0" w:rightChars="0" w:firstLine="0" w:firstLineChars="0"/>
              <w:jc w:val="center"/>
              <w:rPr>
                <w:rFonts w:hint="default"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日丰、华亚</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1602E4DD">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6C0D265D">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若干</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429CD32F">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同等及以上品牌</w:t>
            </w:r>
          </w:p>
        </w:tc>
      </w:tr>
      <w:tr w14:paraId="6691C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32BA626F">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kern w:val="2"/>
                <w:sz w:val="20"/>
                <w:u w:val="none"/>
                <w:vertAlign w:val="baseline"/>
                <w:lang w:val="en-US" w:eastAsia="zh-CN" w:bidi="ar-SA"/>
              </w:rPr>
            </w:pPr>
            <w:r>
              <w:rPr>
                <w:rFonts w:hint="eastAsia" w:ascii="宋体" w:hAnsi="宋体" w:eastAsia="宋体" w:cs="宋体"/>
                <w:i w:val="0"/>
                <w:strike w:val="0"/>
                <w:color w:val="auto"/>
                <w:spacing w:val="0"/>
                <w:sz w:val="20"/>
                <w:u w:val="none"/>
                <w:vertAlign w:val="baseline"/>
                <w:lang w:val="en-US" w:eastAsia="zh-CN"/>
              </w:rPr>
              <w:t>21</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3B1377AF">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kern w:val="2"/>
                <w:sz w:val="20"/>
                <w:u w:val="none"/>
                <w:vertAlign w:val="baseline"/>
                <w:lang w:val="en-US" w:eastAsia="zh-CN" w:bidi="ar-SA"/>
              </w:rPr>
            </w:pPr>
            <w:r>
              <w:rPr>
                <w:rFonts w:hint="eastAsia" w:ascii="宋体" w:hAnsi="宋体" w:eastAsia="宋体" w:cs="宋体"/>
                <w:i w:val="0"/>
                <w:strike w:val="0"/>
                <w:color w:val="auto"/>
                <w:spacing w:val="0"/>
                <w:sz w:val="20"/>
                <w:u w:val="none"/>
                <w:vertAlign w:val="baseline"/>
                <w:lang w:val="en-US" w:eastAsia="zh-CN"/>
              </w:rPr>
              <w:t>电控柜</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0795826A">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IP65</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5826F89F">
            <w:pPr>
              <w:snapToGrid/>
              <w:spacing w:before="0" w:after="0" w:line="240" w:lineRule="auto"/>
              <w:ind w:left="0" w:leftChars="0" w:right="0" w:rightChars="0" w:firstLine="0" w:firstLineChars="0"/>
              <w:jc w:val="center"/>
              <w:rPr>
                <w:rFonts w:hint="default"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61BE44F6">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58D08548">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78EB6A43">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国内知名品牌</w:t>
            </w:r>
          </w:p>
        </w:tc>
      </w:tr>
      <w:tr w14:paraId="393BE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2B60AA7B">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kern w:val="2"/>
                <w:sz w:val="20"/>
                <w:u w:val="none"/>
                <w:vertAlign w:val="baseline"/>
                <w:lang w:val="en-US" w:eastAsia="zh-CN" w:bidi="ar-SA"/>
              </w:rPr>
            </w:pPr>
            <w:r>
              <w:rPr>
                <w:rFonts w:hint="eastAsia" w:ascii="宋体" w:hAnsi="宋体" w:eastAsia="宋体" w:cs="宋体"/>
                <w:i w:val="0"/>
                <w:strike w:val="0"/>
                <w:color w:val="auto"/>
                <w:spacing w:val="0"/>
                <w:sz w:val="20"/>
                <w:u w:val="none"/>
                <w:vertAlign w:val="baseline"/>
                <w:lang w:val="en-US" w:eastAsia="zh-CN"/>
              </w:rPr>
              <w:t>22</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0ECDB9B8">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kern w:val="2"/>
                <w:sz w:val="20"/>
                <w:u w:val="none"/>
                <w:vertAlign w:val="baseline"/>
                <w:lang w:val="en-US" w:eastAsia="zh-CN" w:bidi="ar-SA"/>
              </w:rPr>
            </w:pPr>
            <w:r>
              <w:rPr>
                <w:rFonts w:hint="eastAsia" w:ascii="宋体" w:hAnsi="宋体" w:eastAsia="宋体" w:cs="宋体"/>
                <w:i w:val="0"/>
                <w:strike w:val="0"/>
                <w:color w:val="auto"/>
                <w:spacing w:val="0"/>
                <w:sz w:val="20"/>
                <w:u w:val="none"/>
                <w:vertAlign w:val="baseline"/>
                <w:lang w:val="en-US" w:eastAsia="zh-CN"/>
              </w:rPr>
              <w:t>电器元件</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7E90A5FE">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断路器、接触器等</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3CC3412A">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正泰、德力西</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0FF3EF4">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0F5C572F">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78058609">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同等及以上品牌</w:t>
            </w:r>
          </w:p>
        </w:tc>
      </w:tr>
    </w:tbl>
    <w:p w14:paraId="0E412EF5">
      <w:pPr>
        <w:pageBreakBefore w:val="0"/>
        <w:kinsoku/>
        <w:wordWrap/>
        <w:overflowPunct/>
        <w:topLinePunct w:val="0"/>
        <w:autoSpaceDE/>
        <w:autoSpaceDN/>
        <w:bidi w:val="0"/>
        <w:adjustRightInd/>
        <w:snapToGrid/>
        <w:spacing w:line="360" w:lineRule="auto"/>
        <w:ind w:left="0" w:leftChars="0" w:right="0" w:firstLine="0" w:firstLineChars="0"/>
        <w:rPr>
          <w:rFonts w:hint="eastAsia" w:ascii="宋体" w:hAnsi="宋体" w:eastAsia="宋体" w:cs="宋体"/>
          <w:bCs/>
          <w:sz w:val="24"/>
          <w:szCs w:val="24"/>
        </w:rPr>
      </w:pPr>
    </w:p>
    <w:p w14:paraId="07071B48">
      <w:pPr>
        <w:pageBreakBefore w:val="0"/>
        <w:kinsoku/>
        <w:wordWrap/>
        <w:overflowPunct/>
        <w:topLinePunct w:val="0"/>
        <w:autoSpaceDE/>
        <w:autoSpaceDN/>
        <w:bidi w:val="0"/>
        <w:adjustRightInd/>
        <w:snapToGrid/>
        <w:spacing w:line="360" w:lineRule="auto"/>
        <w:ind w:left="0" w:leftChars="0" w:right="0" w:firstLine="0" w:firstLineChars="0"/>
        <w:rPr>
          <w:rFonts w:hint="eastAsia" w:ascii="宋体" w:hAnsi="宋体" w:eastAsia="宋体" w:cs="宋体"/>
          <w:bCs/>
          <w:sz w:val="24"/>
          <w:szCs w:val="24"/>
        </w:rPr>
      </w:pPr>
      <w:r>
        <w:rPr>
          <w:rFonts w:hint="eastAsia" w:ascii="宋体" w:hAnsi="宋体" w:eastAsia="宋体" w:cs="宋体"/>
          <w:bCs/>
          <w:sz w:val="24"/>
          <w:szCs w:val="24"/>
        </w:rPr>
        <w:t>备注：</w:t>
      </w:r>
    </w:p>
    <w:p w14:paraId="0B8F875F">
      <w:pPr>
        <w:pageBreakBefore w:val="0"/>
        <w:kinsoku/>
        <w:wordWrap/>
        <w:overflowPunct/>
        <w:topLinePunct w:val="0"/>
        <w:autoSpaceDE/>
        <w:autoSpaceDN/>
        <w:bidi w:val="0"/>
        <w:adjustRightInd/>
        <w:snapToGrid/>
        <w:spacing w:line="360" w:lineRule="auto"/>
        <w:ind w:left="0" w:leftChars="0" w:right="0" w:firstLine="480" w:firstLineChars="200"/>
        <w:rPr>
          <w:rFonts w:ascii="宋体" w:hAnsi="宋体" w:eastAsia="宋体" w:cs="宋体"/>
          <w:bCs/>
          <w:sz w:val="24"/>
          <w:szCs w:val="24"/>
        </w:rPr>
      </w:pPr>
      <w:r>
        <w:rPr>
          <w:rFonts w:hint="eastAsia" w:ascii="宋体" w:hAnsi="宋体" w:eastAsia="宋体" w:cs="宋体"/>
          <w:bCs/>
          <w:sz w:val="24"/>
          <w:szCs w:val="24"/>
        </w:rPr>
        <w:t>1.本表所列采购货物仅为货物的主要构成部分，应配套供货以及招标人所列其它货物（或设备）和服务，请</w:t>
      </w:r>
      <w:r>
        <w:rPr>
          <w:rFonts w:hint="eastAsia" w:ascii="宋体" w:hAnsi="宋体" w:eastAsia="宋体" w:cs="宋体"/>
          <w:bCs/>
          <w:sz w:val="24"/>
          <w:szCs w:val="24"/>
          <w:lang w:eastAsia="zh-CN"/>
        </w:rPr>
        <w:t>投标方</w:t>
      </w:r>
      <w:r>
        <w:rPr>
          <w:rFonts w:hint="eastAsia" w:ascii="宋体" w:hAnsi="宋体" w:eastAsia="宋体" w:cs="宋体"/>
          <w:bCs/>
          <w:sz w:val="24"/>
          <w:szCs w:val="24"/>
        </w:rPr>
        <w:t>认真阅读“供货范围”。若有异议，不管是多么微小，都应在投标文件“商务偏离”章节中予以详细说明。</w:t>
      </w:r>
    </w:p>
    <w:p w14:paraId="66F0C44A">
      <w:pPr>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rPr>
          <w:szCs w:val="21"/>
        </w:rPr>
      </w:pPr>
      <w:r>
        <w:rPr>
          <w:rFonts w:hint="eastAsia" w:ascii="宋体" w:hAnsi="宋体" w:eastAsia="宋体" w:cs="宋体"/>
          <w:bCs/>
          <w:sz w:val="24"/>
          <w:szCs w:val="24"/>
          <w:lang w:val="en-US" w:eastAsia="zh-CN"/>
        </w:rPr>
        <w:t>2.</w:t>
      </w:r>
      <w:r>
        <w:rPr>
          <w:rFonts w:hint="eastAsia" w:ascii="宋体" w:hAnsi="宋体" w:eastAsia="宋体" w:cs="宋体"/>
          <w:bCs/>
          <w:sz w:val="24"/>
          <w:szCs w:val="24"/>
        </w:rPr>
        <w:t>本表“供货方式”指：交钥匙方式——包括制造、运输、定点卸货、安装、调试</w:t>
      </w:r>
      <w:r>
        <w:rPr>
          <w:rFonts w:hint="eastAsia" w:ascii="宋体" w:hAnsi="宋体" w:eastAsia="宋体" w:cs="宋体"/>
          <w:bCs/>
          <w:sz w:val="24"/>
          <w:szCs w:val="24"/>
          <w:lang w:eastAsia="zh-CN"/>
        </w:rPr>
        <w:t>、</w:t>
      </w:r>
      <w:r>
        <w:rPr>
          <w:rFonts w:hint="eastAsia" w:ascii="宋体" w:hAnsi="宋体" w:eastAsia="宋体" w:cs="宋体"/>
          <w:bCs/>
          <w:sz w:val="24"/>
          <w:szCs w:val="24"/>
          <w:lang w:val="en-US" w:eastAsia="zh-CN"/>
        </w:rPr>
        <w:t>相关设备试运行等</w:t>
      </w:r>
      <w:r>
        <w:rPr>
          <w:rFonts w:hint="eastAsia" w:ascii="宋体" w:hAnsi="宋体" w:eastAsia="宋体" w:cs="宋体"/>
          <w:bCs/>
          <w:sz w:val="24"/>
          <w:szCs w:val="24"/>
        </w:rPr>
        <w:t>。</w:t>
      </w:r>
    </w:p>
    <w:p w14:paraId="4A7D8BED">
      <w:pPr>
        <w:pageBreakBefore w:val="0"/>
        <w:kinsoku/>
        <w:wordWrap/>
        <w:overflowPunct/>
        <w:topLinePunct w:val="0"/>
        <w:autoSpaceDE/>
        <w:autoSpaceDN/>
        <w:bidi w:val="0"/>
        <w:adjustRightInd/>
        <w:snapToGrid/>
        <w:spacing w:line="360" w:lineRule="auto"/>
        <w:ind w:left="0" w:leftChars="0" w:right="0" w:firstLine="480" w:firstLineChars="0"/>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3.清单中所列管道、辅料、电线、穿线管、曝气管需投标方到现场查勘后确定本项目实际需求量，以此作为整体设计的组成部分以及商务标书的报价根据。</w:t>
      </w:r>
    </w:p>
    <w:p w14:paraId="13E6CF96">
      <w:pPr>
        <w:pageBreakBefore w:val="0"/>
        <w:kinsoku/>
        <w:wordWrap/>
        <w:overflowPunct/>
        <w:topLinePunct w:val="0"/>
        <w:autoSpaceDE/>
        <w:autoSpaceDN/>
        <w:bidi w:val="0"/>
        <w:adjustRightInd/>
        <w:snapToGrid/>
        <w:spacing w:line="360" w:lineRule="auto"/>
        <w:ind w:left="0" w:leftChars="0" w:right="0" w:firstLine="0" w:firstLineChars="0"/>
        <w:outlineLvl w:val="3"/>
        <w:rPr>
          <w:rFonts w:ascii="宋体" w:hAnsi="宋体" w:eastAsia="宋体" w:cs="宋体"/>
          <w:b/>
          <w:sz w:val="24"/>
          <w:szCs w:val="24"/>
        </w:rPr>
      </w:pPr>
      <w:r>
        <w:rPr>
          <w:rFonts w:hint="eastAsia" w:ascii="宋体" w:hAnsi="宋体" w:eastAsia="宋体" w:cs="宋体"/>
          <w:b/>
          <w:sz w:val="24"/>
          <w:szCs w:val="24"/>
        </w:rPr>
        <w:t>四、采购货物特别说明</w:t>
      </w:r>
    </w:p>
    <w:p w14:paraId="2BD44955">
      <w:pPr>
        <w:pageBreakBefore w:val="0"/>
        <w:kinsoku/>
        <w:wordWrap/>
        <w:overflowPunct/>
        <w:topLinePunct w:val="0"/>
        <w:autoSpaceDE/>
        <w:autoSpaceDN/>
        <w:bidi w:val="0"/>
        <w:adjustRightInd/>
        <w:snapToGrid/>
        <w:spacing w:line="360" w:lineRule="auto"/>
        <w:ind w:left="0" w:leftChars="0" w:right="0" w:firstLine="480" w:firstLineChars="200"/>
        <w:rPr>
          <w:rFonts w:hint="default" w:ascii="宋体" w:hAnsi="宋体" w:eastAsia="宋体" w:cs="宋体"/>
          <w:sz w:val="24"/>
          <w:szCs w:val="24"/>
          <w:highlight w:val="yellow"/>
          <w:lang w:val="en-US" w:eastAsia="zh-CN"/>
        </w:rPr>
      </w:pPr>
      <w:r>
        <w:rPr>
          <w:rFonts w:hint="eastAsia" w:ascii="宋体" w:hAnsi="宋体" w:eastAsia="宋体" w:cs="宋体"/>
          <w:sz w:val="24"/>
          <w:szCs w:val="24"/>
        </w:rPr>
        <w:t>招标人所列货物的名称和规格型号，如为某一供应商所特有，则该名称和规格型号可作参考，但要求</w:t>
      </w:r>
      <w:r>
        <w:rPr>
          <w:rFonts w:hint="eastAsia" w:ascii="宋体" w:hAnsi="宋体" w:eastAsia="宋体" w:cs="宋体"/>
          <w:sz w:val="24"/>
          <w:szCs w:val="24"/>
          <w:lang w:eastAsia="zh-CN"/>
        </w:rPr>
        <w:t>投标方</w:t>
      </w:r>
      <w:r>
        <w:rPr>
          <w:rFonts w:hint="eastAsia" w:ascii="宋体" w:hAnsi="宋体" w:eastAsia="宋体" w:cs="宋体"/>
          <w:sz w:val="24"/>
          <w:szCs w:val="24"/>
        </w:rPr>
        <w:t>所提供的货物必须满足本技术标书实质性要求</w:t>
      </w:r>
      <w:r>
        <w:rPr>
          <w:rFonts w:hint="eastAsia" w:ascii="宋体" w:hAnsi="宋体" w:eastAsia="宋体" w:cs="Times New Roman"/>
          <w:szCs w:val="20"/>
        </w:rPr>
        <w:t>。</w:t>
      </w:r>
      <w:r>
        <w:rPr>
          <w:rFonts w:hint="eastAsia" w:ascii="宋体" w:hAnsi="宋体" w:eastAsia="宋体" w:cs="Times New Roman"/>
          <w:szCs w:val="20"/>
          <w:highlight w:val="yellow"/>
          <w:lang w:eastAsia="zh-CN"/>
        </w:rPr>
        <w:t>（</w:t>
      </w:r>
      <w:r>
        <w:rPr>
          <w:rFonts w:hint="eastAsia" w:ascii="宋体" w:hAnsi="宋体" w:eastAsia="宋体" w:cs="宋体"/>
          <w:sz w:val="24"/>
          <w:szCs w:val="24"/>
          <w:highlight w:val="yellow"/>
          <w:lang w:val="en-US" w:eastAsia="zh-CN"/>
        </w:rPr>
        <w:t>本项目不指定品牌，仅作参考，与参考不一致，需在偏离表中注明，并在技术方案讲解时主动提出，经专家组同意后方可，否则默认使用参考品牌。）</w:t>
      </w:r>
    </w:p>
    <w:p w14:paraId="3125DCE7">
      <w:pPr>
        <w:keepNext/>
        <w:keepLines/>
        <w:pageBreakBefore w:val="0"/>
        <w:kinsoku/>
        <w:wordWrap/>
        <w:overflowPunct/>
        <w:topLinePunct w:val="0"/>
        <w:autoSpaceDE/>
        <w:autoSpaceDN/>
        <w:bidi w:val="0"/>
        <w:adjustRightInd/>
        <w:snapToGrid/>
        <w:spacing w:line="360" w:lineRule="auto"/>
        <w:ind w:left="0" w:leftChars="0" w:right="0" w:firstLine="0" w:firstLineChars="0"/>
        <w:jc w:val="center"/>
        <w:outlineLvl w:val="1"/>
        <w:rPr>
          <w:rFonts w:hint="eastAsia" w:ascii="宋体" w:hAnsi="宋体" w:eastAsia="宋体" w:cs="Times New Roman"/>
          <w:b/>
          <w:bCs/>
          <w:kern w:val="44"/>
          <w:sz w:val="28"/>
          <w:szCs w:val="28"/>
        </w:rPr>
      </w:pPr>
      <w:bookmarkStart w:id="20" w:name="_Toc169605880"/>
    </w:p>
    <w:bookmarkEnd w:id="20"/>
    <w:p w14:paraId="49571BD3">
      <w:pPr>
        <w:keepNext/>
        <w:keepLines/>
        <w:spacing w:before="120" w:after="120" w:line="480" w:lineRule="exact"/>
        <w:jc w:val="center"/>
        <w:outlineLvl w:val="1"/>
        <w:rPr>
          <w:rFonts w:ascii="宋体" w:hAnsi="Calibri" w:eastAsia="宋体" w:cs="Times New Roman"/>
          <w:bCs/>
          <w:kern w:val="44"/>
          <w:sz w:val="28"/>
          <w:szCs w:val="28"/>
        </w:rPr>
      </w:pPr>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p>
    <w:p w14:paraId="741EFD5D">
      <w:pPr>
        <w:pStyle w:val="236"/>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14:paraId="7CA6F42B">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14:paraId="37C48119">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14:paraId="5AB3DADD">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14:paraId="630445CF">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14:paraId="23B644B4">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14:paraId="0B97D6B8">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14:paraId="3D4A4364">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14:paraId="6399064F">
      <w:pPr>
        <w:pStyle w:val="236"/>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14:paraId="756BACDD">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14:paraId="6E7861F5">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14:paraId="5ECA71FD">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14:paraId="51126D89">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14:paraId="4111FAC6">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14:paraId="5CFA93F9">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14:paraId="64086043">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7.程序图纸要求</w:t>
      </w:r>
    </w:p>
    <w:p w14:paraId="6492A854">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7.1 投标方必须提供所有设备程序的源代码，包括但不限于 PLC程序、HMI 程序、组态程序、机器人程序、视觉程序、伺服等。</w:t>
      </w:r>
    </w:p>
    <w:p w14:paraId="0EE89671">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7.2 投标方所提供的程序不得设置任何密码、保护等限制手段，PLC 不得设置修改下载权限，功能块不得设置密码保护。</w:t>
      </w:r>
    </w:p>
    <w:p w14:paraId="3762BA2A">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7.3 HMI界面等需要密码保护的程序，投标方必须提供所有级别的用户名、密码。</w:t>
      </w:r>
    </w:p>
    <w:p w14:paraId="409E43E3">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7.4 投标方需在设备入场前提供设备程序源码，HMI 界面各级用户名和密码，并保证与现场程序一致。</w:t>
      </w:r>
    </w:p>
    <w:p w14:paraId="42E4707D">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7.5 投标方需在终验收前提供最新的设备程序源码和电气图纸，图纸要求为可编辑原格式（EPLAN、CAD 格式）且与实际接线一致。</w:t>
      </w:r>
    </w:p>
    <w:p w14:paraId="671CB8F8">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7.6投标方提供所有备件详细明细（excel），包括备件名称、规格型号、品牌、数量等，非标件需提供详细订货号。</w:t>
      </w:r>
    </w:p>
    <w:p w14:paraId="154141FA">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7.7仪器、仪表、控制器、特殊用途传感器等，如变频器、液位传感器、压力传感器等，需提供设备使用说明书。</w:t>
      </w:r>
    </w:p>
    <w:p w14:paraId="31E777D2">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7.8提供所有信号对接表（excel）。</w:t>
      </w:r>
    </w:p>
    <w:p w14:paraId="2707D1C5">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8.接口协议要求</w:t>
      </w:r>
    </w:p>
    <w:p w14:paraId="376C8117">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8.1 投标方免费开放所有通讯接口，包括但不限于以太网、RS232、RS485、PROFIBUS、PROFINET、MODBUS 等常见接口，以及设备特有的专用接口。</w:t>
      </w:r>
    </w:p>
    <w:p w14:paraId="187495C9">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8.2 投标方免费提供数据交互功能，交互数据包括但不限于实时数据、历史数据、报警信息等。</w:t>
      </w:r>
    </w:p>
    <w:p w14:paraId="643F9523">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8.3 投标方在设备入场前提供接口的技术文档和参数说明，包括但不限于接口协议、通讯速率、数据格式等。</w:t>
      </w:r>
    </w:p>
    <w:p w14:paraId="3037A67D">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8.4 设备使用周期内，投标方免费派遣技术人员与招标方调试团队共同进行设备通讯接口的调试工作。</w:t>
      </w:r>
    </w:p>
    <w:p w14:paraId="18AE5EC9">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9.电机能效</w:t>
      </w:r>
    </w:p>
    <w:p w14:paraId="56E495CC">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lang w:val="en-US" w:eastAsia="zh-CN"/>
        </w:rPr>
        <w:t>所有涉及用到的电机、水泵、照明器具等电机功率≥7.5kW,必须选用一级能效，电机功率＜7.5kW，优先选用一级能效；其中能源供应设备及年运行时间≥2000h工艺设备电机必须选用一级能效。</w:t>
      </w:r>
    </w:p>
    <w:p w14:paraId="57F36E78">
      <w:pPr>
        <w:pStyle w:val="236"/>
        <w:pageBreakBefore w:val="0"/>
        <w:kinsoku/>
        <w:wordWrap/>
        <w:overflowPunct/>
        <w:topLinePunct w:val="0"/>
        <w:autoSpaceDE/>
        <w:autoSpaceDN/>
        <w:bidi w:val="0"/>
        <w:adjustRightInd/>
        <w:snapToGrid/>
        <w:spacing w:before="0" w:after="0" w:line="360" w:lineRule="auto"/>
        <w:ind w:left="0" w:leftChars="0" w:right="0" w:firstLine="0" w:firstLineChars="0"/>
        <w:outlineLvl w:val="2"/>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三、技术要求</w:t>
      </w:r>
    </w:p>
    <w:p w14:paraId="4C2BC316">
      <w:pPr>
        <w:pageBreakBefore w:val="0"/>
        <w:kinsoku/>
        <w:wordWrap/>
        <w:overflowPunct/>
        <w:topLinePunct w:val="0"/>
        <w:autoSpaceDE/>
        <w:autoSpaceDN/>
        <w:bidi w:val="0"/>
        <w:adjustRightInd/>
        <w:snapToGrid/>
        <w:spacing w:line="360" w:lineRule="auto"/>
        <w:ind w:left="0" w:leftChars="0" w:right="0" w:firstLine="0" w:firstLineChars="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1.污水设计处理能力：10m³/d</w:t>
      </w:r>
    </w:p>
    <w:p w14:paraId="3AA98C1B">
      <w:pPr>
        <w:pageBreakBefore w:val="0"/>
        <w:kinsoku/>
        <w:wordWrap/>
        <w:overflowPunct/>
        <w:topLinePunct w:val="0"/>
        <w:autoSpaceDE/>
        <w:autoSpaceDN/>
        <w:bidi w:val="0"/>
        <w:adjustRightInd/>
        <w:snapToGrid/>
        <w:spacing w:line="360" w:lineRule="auto"/>
        <w:ind w:left="0" w:leftChars="0" w:right="0" w:firstLine="0" w:firstLineChars="0"/>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现场位置示意图</w:t>
      </w:r>
    </w:p>
    <w:p w14:paraId="03606687">
      <w:pPr>
        <w:pageBreakBefore w:val="0"/>
        <w:kinsoku/>
        <w:wordWrap/>
        <w:overflowPunct/>
        <w:topLinePunct w:val="0"/>
        <w:autoSpaceDE/>
        <w:autoSpaceDN/>
        <w:bidi w:val="0"/>
        <w:adjustRightInd/>
        <w:snapToGrid/>
        <w:spacing w:line="360" w:lineRule="auto"/>
        <w:ind w:left="0" w:leftChars="0" w:right="0" w:firstLine="0" w:firstLineChars="0"/>
        <w:jc w:val="both"/>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drawing>
          <wp:inline distT="0" distB="0" distL="114300" distR="114300">
            <wp:extent cx="6222365" cy="3651885"/>
            <wp:effectExtent l="0" t="0" r="635" b="5715"/>
            <wp:docPr id="22" name="图片 1" descr="0ff700af300d33b3293489f93de697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0ff700af300d33b3293489f93de6974b"/>
                    <pic:cNvPicPr>
                      <a:picLocks noChangeAspect="1"/>
                    </pic:cNvPicPr>
                  </pic:nvPicPr>
                  <pic:blipFill>
                    <a:blip r:embed="rId25"/>
                    <a:stretch>
                      <a:fillRect/>
                    </a:stretch>
                  </pic:blipFill>
                  <pic:spPr>
                    <a:xfrm>
                      <a:off x="0" y="0"/>
                      <a:ext cx="6222365" cy="3651885"/>
                    </a:xfrm>
                    <a:prstGeom prst="rect">
                      <a:avLst/>
                    </a:prstGeom>
                    <a:noFill/>
                    <a:ln>
                      <a:noFill/>
                    </a:ln>
                  </pic:spPr>
                </pic:pic>
              </a:graphicData>
            </a:graphic>
          </wp:inline>
        </w:drawing>
      </w:r>
    </w:p>
    <w:p w14:paraId="281B00A6">
      <w:pPr>
        <w:pageBreakBefore w:val="0"/>
        <w:kinsoku/>
        <w:wordWrap/>
        <w:overflowPunct/>
        <w:topLinePunct w:val="0"/>
        <w:autoSpaceDE/>
        <w:autoSpaceDN/>
        <w:bidi w:val="0"/>
        <w:adjustRightInd/>
        <w:snapToGrid/>
        <w:spacing w:line="360" w:lineRule="auto"/>
        <w:ind w:left="0" w:leftChars="0" w:right="0" w:firstLine="0" w:firstLineChars="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2.出水水质：</w:t>
      </w:r>
    </w:p>
    <w:p w14:paraId="674943C4">
      <w:pPr>
        <w:pageBreakBefore w:val="0"/>
        <w:kinsoku/>
        <w:wordWrap/>
        <w:overflowPunct/>
        <w:topLinePunct w:val="0"/>
        <w:autoSpaceDE/>
        <w:autoSpaceDN/>
        <w:bidi w:val="0"/>
        <w:adjustRightInd/>
        <w:snapToGrid/>
        <w:spacing w:line="360" w:lineRule="auto"/>
        <w:ind w:left="0" w:leftChars="0" w:right="0" w:firstLine="720" w:firstLineChars="3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CODcr（化学需氧量）≤500mg/L、SS（悬浮物）≤400mg/L、氨氮≤45mg/L、pH：6.5-9.5、TP（总磷）≤8mg/L、TN（总氮）≤70mg/L</w:t>
      </w:r>
    </w:p>
    <w:p w14:paraId="35A30948">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由投标方出具最终排放水质检测报告（带CMA认证）。</w:t>
      </w:r>
    </w:p>
    <w:p w14:paraId="1C6E2FF4">
      <w:pPr>
        <w:pageBreakBefore w:val="0"/>
        <w:kinsoku/>
        <w:wordWrap/>
        <w:overflowPunct/>
        <w:topLinePunct w:val="0"/>
        <w:autoSpaceDE/>
        <w:autoSpaceDN/>
        <w:bidi w:val="0"/>
        <w:adjustRightInd/>
        <w:snapToGrid/>
        <w:spacing w:line="360" w:lineRule="auto"/>
        <w:ind w:left="0" w:leftChars="0" w:right="0" w:firstLine="0" w:firstLineChars="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3.污水处理工艺</w:t>
      </w:r>
    </w:p>
    <w:p w14:paraId="378BF339">
      <w:pPr>
        <w:pageBreakBefore w:val="0"/>
        <w:kinsoku/>
        <w:wordWrap/>
        <w:overflowPunct/>
        <w:topLinePunct w:val="0"/>
        <w:autoSpaceDE/>
        <w:autoSpaceDN/>
        <w:bidi w:val="0"/>
        <w:adjustRightInd/>
        <w:snapToGrid/>
        <w:spacing w:line="360" w:lineRule="auto"/>
        <w:ind w:left="0" w:leftChars="0" w:right="0" w:firstLine="0" w:firstLineChars="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mc:AlternateContent>
          <mc:Choice Requires="wps">
            <w:drawing>
              <wp:anchor distT="0" distB="0" distL="114300" distR="114300" simplePos="0" relativeHeight="251671552" behindDoc="0" locked="0" layoutInCell="1" allowOverlap="1">
                <wp:simplePos x="0" y="0"/>
                <wp:positionH relativeFrom="column">
                  <wp:posOffset>2007235</wp:posOffset>
                </wp:positionH>
                <wp:positionV relativeFrom="paragraph">
                  <wp:posOffset>43180</wp:posOffset>
                </wp:positionV>
                <wp:extent cx="1938020" cy="353695"/>
                <wp:effectExtent l="0" t="0" r="0" b="0"/>
                <wp:wrapNone/>
                <wp:docPr id="23" name="流程图: 过程 23" descr="colored_paper1"/>
                <wp:cNvGraphicFramePr/>
                <a:graphic xmlns:a="http://schemas.openxmlformats.org/drawingml/2006/main">
                  <a:graphicData uri="http://schemas.microsoft.com/office/word/2010/wordprocessingShape">
                    <wps:wsp>
                      <wps:cNvSpPr/>
                      <wps:spPr>
                        <a:xfrm>
                          <a:off x="0" y="0"/>
                          <a:ext cx="1938020" cy="353695"/>
                        </a:xfrm>
                        <a:prstGeom prst="flowChartProcess">
                          <a:avLst/>
                        </a:prstGeom>
                        <a:noFill/>
                        <a:ln w="15875">
                          <a:noFill/>
                        </a:ln>
                      </wps:spPr>
                      <wps:txbx>
                        <w:txbxContent>
                          <w:p w14:paraId="4A78D3CF">
                            <w:pPr>
                              <w:pStyle w:val="47"/>
                              <w:keepNext w:val="0"/>
                              <w:keepLines w:val="0"/>
                              <w:pageBreakBefore w:val="0"/>
                              <w:widowControl w:val="0"/>
                              <w:kinsoku/>
                              <w:wordWrap/>
                              <w:overflowPunct/>
                              <w:topLinePunct w:val="0"/>
                              <w:bidi w:val="0"/>
                              <w:adjustRightInd/>
                              <w:snapToGrid/>
                              <w:spacing w:line="360" w:lineRule="auto"/>
                              <w:ind w:left="0" w:firstLine="0" w:firstLineChars="0"/>
                              <w:jc w:val="center"/>
                              <w:textAlignment w:val="auto"/>
                              <w:rPr>
                                <w:rFonts w:hint="eastAsia" w:ascii="仿宋_GB2312" w:hAnsi="仿宋_GB2312" w:eastAsia="仿宋_GB2312" w:cs="仿宋_GB2312"/>
                                <w:b w:val="0"/>
                                <w:bCs w:val="0"/>
                                <w:sz w:val="21"/>
                                <w:szCs w:val="21"/>
                                <w:highlight w:val="none"/>
                                <w:lang w:val="en-US" w:eastAsia="zh-CN"/>
                              </w:rPr>
                            </w:pPr>
                            <w:r>
                              <w:rPr>
                                <w:rFonts w:hint="eastAsia" w:ascii="仿宋_GB2312" w:hAnsi="仿宋_GB2312" w:eastAsia="仿宋_GB2312" w:cs="仿宋_GB2312"/>
                                <w:b w:val="0"/>
                                <w:bCs w:val="0"/>
                                <w:i w:val="0"/>
                                <w:iCs w:val="0"/>
                                <w:caps w:val="0"/>
                                <w:color w:val="333333"/>
                                <w:spacing w:val="0"/>
                                <w:sz w:val="21"/>
                                <w:szCs w:val="21"/>
                                <w:shd w:val="clear" w:color="auto" w:fill="FFFFFF"/>
                              </w:rPr>
                              <w:t>NaOH</w:t>
                            </w:r>
                            <w:r>
                              <w:rPr>
                                <w:rFonts w:hint="eastAsia" w:ascii="仿宋_GB2312" w:hAnsi="仿宋_GB2312" w:eastAsia="仿宋_GB2312" w:cs="仿宋_GB2312"/>
                                <w:b w:val="0"/>
                                <w:bCs w:val="0"/>
                                <w:i w:val="0"/>
                                <w:iCs w:val="0"/>
                                <w:caps w:val="0"/>
                                <w:color w:val="333333"/>
                                <w:spacing w:val="0"/>
                                <w:sz w:val="21"/>
                                <w:szCs w:val="21"/>
                                <w:shd w:val="clear" w:color="auto" w:fill="FFFFFF"/>
                                <w:lang w:eastAsia="zh-CN"/>
                              </w:rPr>
                              <w:t>、</w:t>
                            </w:r>
                            <w:r>
                              <w:rPr>
                                <w:rFonts w:hint="eastAsia" w:ascii="仿宋_GB2312" w:hAnsi="仿宋_GB2312" w:eastAsia="仿宋_GB2312" w:cs="仿宋_GB2312"/>
                                <w:b w:val="0"/>
                                <w:bCs w:val="0"/>
                                <w:i w:val="0"/>
                                <w:iCs w:val="0"/>
                                <w:caps w:val="0"/>
                                <w:color w:val="333333"/>
                                <w:spacing w:val="0"/>
                                <w:sz w:val="21"/>
                                <w:szCs w:val="21"/>
                                <w:shd w:val="clear" w:color="auto" w:fill="FFFFFF"/>
                              </w:rPr>
                              <w:t>破乳剂</w:t>
                            </w:r>
                            <w:r>
                              <w:rPr>
                                <w:rFonts w:hint="eastAsia" w:ascii="仿宋_GB2312" w:hAnsi="仿宋_GB2312" w:eastAsia="仿宋_GB2312" w:cs="仿宋_GB2312"/>
                                <w:b w:val="0"/>
                                <w:bCs w:val="0"/>
                                <w:i w:val="0"/>
                                <w:iCs w:val="0"/>
                                <w:caps w:val="0"/>
                                <w:color w:val="333333"/>
                                <w:spacing w:val="0"/>
                                <w:sz w:val="21"/>
                                <w:szCs w:val="21"/>
                                <w:shd w:val="clear" w:color="auto" w:fill="FFFFFF"/>
                                <w:lang w:eastAsia="zh-CN"/>
                              </w:rPr>
                              <w:t>、</w:t>
                            </w:r>
                            <w:r>
                              <w:rPr>
                                <w:rFonts w:hint="eastAsia" w:ascii="仿宋_GB2312" w:hAnsi="仿宋_GB2312" w:eastAsia="仿宋_GB2312" w:cs="仿宋_GB2312"/>
                                <w:b w:val="0"/>
                                <w:bCs w:val="0"/>
                                <w:i w:val="0"/>
                                <w:iCs w:val="0"/>
                                <w:caps w:val="0"/>
                                <w:color w:val="333333"/>
                                <w:spacing w:val="0"/>
                                <w:sz w:val="21"/>
                                <w:szCs w:val="21"/>
                                <w:shd w:val="clear" w:color="auto" w:fill="FFFFFF"/>
                                <w:lang w:val="en-US" w:eastAsia="zh-CN"/>
                              </w:rPr>
                              <w:t>PAC、PAM</w:t>
                            </w:r>
                          </w:p>
                          <w:p w14:paraId="43F7BD06">
                            <w:pPr>
                              <w:rPr>
                                <w:rFonts w:hint="default"/>
                                <w:lang w:val="en-US" w:eastAsia="zh-CN"/>
                              </w:rPr>
                            </w:pPr>
                          </w:p>
                        </w:txbxContent>
                      </wps:txbx>
                      <wps:bodyPr upright="1"/>
                    </wps:wsp>
                  </a:graphicData>
                </a:graphic>
              </wp:anchor>
            </w:drawing>
          </mc:Choice>
          <mc:Fallback>
            <w:pict>
              <v:shape id="_x0000_s1026" o:spid="_x0000_s1026" o:spt="109" alt="colored_paper1" type="#_x0000_t109" style="position:absolute;left:0pt;margin-left:158.05pt;margin-top:3.4pt;height:27.85pt;width:152.6pt;z-index:251671552;mso-width-relative:page;mso-height-relative:page;" filled="f" stroked="f" coordsize="21600,21600" o:gfxdata="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QsI+vVAAAACAEAAA8AAAAAAAAAAQAgAAAAIgAA&#10;AGRycy9kb3ducmV2LnhtbFBLAQIUABQAAAAIAIdO4kBFcMuE0gEAAHsDAAAOAAAAAAAAAAEAIAAA&#10;ACQBAABkcnMvZTJvRG9jLnhtbFBLBQYAAAAABgAGAFkBAABoBQAAAAA=&#10;">
                <v:fill on="f" focussize="0,0"/>
                <v:stroke on="f" weight="1.25pt"/>
                <v:imagedata o:title=""/>
                <o:lock v:ext="edit" aspectratio="f"/>
                <v:textbox>
                  <w:txbxContent>
                    <w:p w14:paraId="4A78D3CF">
                      <w:pPr>
                        <w:pStyle w:val="47"/>
                        <w:keepNext w:val="0"/>
                        <w:keepLines w:val="0"/>
                        <w:pageBreakBefore w:val="0"/>
                        <w:widowControl w:val="0"/>
                        <w:kinsoku/>
                        <w:wordWrap/>
                        <w:overflowPunct/>
                        <w:topLinePunct w:val="0"/>
                        <w:bidi w:val="0"/>
                        <w:adjustRightInd/>
                        <w:snapToGrid/>
                        <w:spacing w:line="360" w:lineRule="auto"/>
                        <w:ind w:left="0" w:firstLine="0" w:firstLineChars="0"/>
                        <w:jc w:val="center"/>
                        <w:textAlignment w:val="auto"/>
                        <w:rPr>
                          <w:rFonts w:hint="eastAsia" w:ascii="仿宋_GB2312" w:hAnsi="仿宋_GB2312" w:eastAsia="仿宋_GB2312" w:cs="仿宋_GB2312"/>
                          <w:b w:val="0"/>
                          <w:bCs w:val="0"/>
                          <w:sz w:val="21"/>
                          <w:szCs w:val="21"/>
                          <w:highlight w:val="none"/>
                          <w:lang w:val="en-US" w:eastAsia="zh-CN"/>
                        </w:rPr>
                      </w:pPr>
                      <w:r>
                        <w:rPr>
                          <w:rFonts w:hint="eastAsia" w:ascii="仿宋_GB2312" w:hAnsi="仿宋_GB2312" w:eastAsia="仿宋_GB2312" w:cs="仿宋_GB2312"/>
                          <w:b w:val="0"/>
                          <w:bCs w:val="0"/>
                          <w:i w:val="0"/>
                          <w:iCs w:val="0"/>
                          <w:caps w:val="0"/>
                          <w:color w:val="333333"/>
                          <w:spacing w:val="0"/>
                          <w:sz w:val="21"/>
                          <w:szCs w:val="21"/>
                          <w:shd w:val="clear" w:color="auto" w:fill="FFFFFF"/>
                        </w:rPr>
                        <w:t>NaOH</w:t>
                      </w:r>
                      <w:r>
                        <w:rPr>
                          <w:rFonts w:hint="eastAsia" w:ascii="仿宋_GB2312" w:hAnsi="仿宋_GB2312" w:eastAsia="仿宋_GB2312" w:cs="仿宋_GB2312"/>
                          <w:b w:val="0"/>
                          <w:bCs w:val="0"/>
                          <w:i w:val="0"/>
                          <w:iCs w:val="0"/>
                          <w:caps w:val="0"/>
                          <w:color w:val="333333"/>
                          <w:spacing w:val="0"/>
                          <w:sz w:val="21"/>
                          <w:szCs w:val="21"/>
                          <w:shd w:val="clear" w:color="auto" w:fill="FFFFFF"/>
                          <w:lang w:eastAsia="zh-CN"/>
                        </w:rPr>
                        <w:t>、</w:t>
                      </w:r>
                      <w:r>
                        <w:rPr>
                          <w:rFonts w:hint="eastAsia" w:ascii="仿宋_GB2312" w:hAnsi="仿宋_GB2312" w:eastAsia="仿宋_GB2312" w:cs="仿宋_GB2312"/>
                          <w:b w:val="0"/>
                          <w:bCs w:val="0"/>
                          <w:i w:val="0"/>
                          <w:iCs w:val="0"/>
                          <w:caps w:val="0"/>
                          <w:color w:val="333333"/>
                          <w:spacing w:val="0"/>
                          <w:sz w:val="21"/>
                          <w:szCs w:val="21"/>
                          <w:shd w:val="clear" w:color="auto" w:fill="FFFFFF"/>
                        </w:rPr>
                        <w:t>破乳剂</w:t>
                      </w:r>
                      <w:r>
                        <w:rPr>
                          <w:rFonts w:hint="eastAsia" w:ascii="仿宋_GB2312" w:hAnsi="仿宋_GB2312" w:eastAsia="仿宋_GB2312" w:cs="仿宋_GB2312"/>
                          <w:b w:val="0"/>
                          <w:bCs w:val="0"/>
                          <w:i w:val="0"/>
                          <w:iCs w:val="0"/>
                          <w:caps w:val="0"/>
                          <w:color w:val="333333"/>
                          <w:spacing w:val="0"/>
                          <w:sz w:val="21"/>
                          <w:szCs w:val="21"/>
                          <w:shd w:val="clear" w:color="auto" w:fill="FFFFFF"/>
                          <w:lang w:eastAsia="zh-CN"/>
                        </w:rPr>
                        <w:t>、</w:t>
                      </w:r>
                      <w:r>
                        <w:rPr>
                          <w:rFonts w:hint="eastAsia" w:ascii="仿宋_GB2312" w:hAnsi="仿宋_GB2312" w:eastAsia="仿宋_GB2312" w:cs="仿宋_GB2312"/>
                          <w:b w:val="0"/>
                          <w:bCs w:val="0"/>
                          <w:i w:val="0"/>
                          <w:iCs w:val="0"/>
                          <w:caps w:val="0"/>
                          <w:color w:val="333333"/>
                          <w:spacing w:val="0"/>
                          <w:sz w:val="21"/>
                          <w:szCs w:val="21"/>
                          <w:shd w:val="clear" w:color="auto" w:fill="FFFFFF"/>
                          <w:lang w:val="en-US" w:eastAsia="zh-CN"/>
                        </w:rPr>
                        <w:t>PAC、PAM</w:t>
                      </w:r>
                    </w:p>
                    <w:p w14:paraId="43F7BD06">
                      <w:pPr>
                        <w:rPr>
                          <w:rFonts w:hint="default"/>
                          <w:lang w:val="en-US" w:eastAsia="zh-CN"/>
                        </w:rPr>
                      </w:pPr>
                    </w:p>
                  </w:txbxContent>
                </v:textbox>
              </v:shape>
            </w:pict>
          </mc:Fallback>
        </mc:AlternateContent>
      </w:r>
    </w:p>
    <w:p w14:paraId="55363F04">
      <w:pPr>
        <w:pageBreakBefore w:val="0"/>
        <w:kinsoku/>
        <w:wordWrap/>
        <w:overflowPunct/>
        <w:topLinePunct w:val="0"/>
        <w:autoSpaceDE/>
        <w:autoSpaceDN/>
        <w:bidi w:val="0"/>
        <w:adjustRightInd/>
        <w:snapToGrid/>
        <w:spacing w:line="360" w:lineRule="auto"/>
        <w:ind w:left="0" w:leftChars="0" w:right="0" w:firstLine="0" w:firstLineChars="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mc:AlternateContent>
          <mc:Choice Requires="wps">
            <w:drawing>
              <wp:anchor distT="0" distB="0" distL="114300" distR="114300" simplePos="0" relativeHeight="251668480" behindDoc="0" locked="0" layoutInCell="1" allowOverlap="1">
                <wp:simplePos x="0" y="0"/>
                <wp:positionH relativeFrom="column">
                  <wp:posOffset>3003550</wp:posOffset>
                </wp:positionH>
                <wp:positionV relativeFrom="paragraph">
                  <wp:posOffset>42545</wp:posOffset>
                </wp:positionV>
                <wp:extent cx="5715" cy="241300"/>
                <wp:effectExtent l="48895" t="0" r="59690" b="0"/>
                <wp:wrapNone/>
                <wp:docPr id="10" name="直接连接符 10"/>
                <wp:cNvGraphicFramePr/>
                <a:graphic xmlns:a="http://schemas.openxmlformats.org/drawingml/2006/main">
                  <a:graphicData uri="http://schemas.microsoft.com/office/word/2010/wordprocessingShape">
                    <wps:wsp>
                      <wps:cNvCnPr/>
                      <wps:spPr>
                        <a:xfrm>
                          <a:off x="0" y="0"/>
                          <a:ext cx="5715" cy="241300"/>
                        </a:xfrm>
                        <a:prstGeom prst="line">
                          <a:avLst/>
                        </a:prstGeom>
                        <a:ln w="15875" cap="flat" cmpd="sng">
                          <a:solidFill>
                            <a:srgbClr val="FF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36.5pt;margin-top:3.35pt;height:19pt;width:0.45pt;z-index:251668480;mso-width-relative:page;mso-height-relative:page;" filled="f" stroked="t" coordsize="21600,21600" o:gfxdata="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6hM/ydgAAAAIAQAADwAAAAAAAAABACAAAAAiAAAAZHJzL2Rv&#10;d25yZXYueG1sUEsBAhQAFAAAAAgAh07iQLyXEzABAgAA6gMAAA4AAAAAAAAAAQAgAAAAJwEAAGRy&#10;cy9lMm9Eb2MueG1sUEsFBgAAAAAGAAYAWQEAAJoFAAAAAA==&#10;">
                <v:fill on="f" focussize="0,0"/>
                <v:stroke weight="1.25pt" color="#FF0000" joinstyle="round" endarrow="open"/>
                <v:imagedata o:title=""/>
                <o:lock v:ext="edit" aspectratio="f"/>
              </v:line>
            </w:pict>
          </mc:Fallback>
        </mc:AlternateContent>
      </w:r>
      <w:r>
        <w:rPr>
          <w:rFonts w:hint="eastAsia" w:ascii="宋体" w:hAnsi="宋体" w:eastAsia="宋体" w:cs="Times New Roman"/>
          <w:sz w:val="24"/>
          <w:szCs w:val="24"/>
          <w:lang w:val="en-US" w:eastAsia="zh-CN"/>
        </w:rPr>
        <mc:AlternateContent>
          <mc:Choice Requires="wps">
            <w:drawing>
              <wp:anchor distT="0" distB="0" distL="114300" distR="114300" simplePos="0" relativeHeight="251667456" behindDoc="0" locked="0" layoutInCell="1" allowOverlap="1">
                <wp:simplePos x="0" y="0"/>
                <wp:positionH relativeFrom="column">
                  <wp:posOffset>4907280</wp:posOffset>
                </wp:positionH>
                <wp:positionV relativeFrom="paragraph">
                  <wp:posOffset>249555</wp:posOffset>
                </wp:positionV>
                <wp:extent cx="845820" cy="288925"/>
                <wp:effectExtent l="0" t="0" r="0" b="0"/>
                <wp:wrapNone/>
                <wp:docPr id="20" name="流程图: 过程 20" descr="colored_paper1"/>
                <wp:cNvGraphicFramePr/>
                <a:graphic xmlns:a="http://schemas.openxmlformats.org/drawingml/2006/main">
                  <a:graphicData uri="http://schemas.microsoft.com/office/word/2010/wordprocessingShape">
                    <wps:wsp>
                      <wps:cNvSpPr/>
                      <wps:spPr>
                        <a:xfrm>
                          <a:off x="0" y="0"/>
                          <a:ext cx="845820" cy="288925"/>
                        </a:xfrm>
                        <a:prstGeom prst="flowChartProcess">
                          <a:avLst/>
                        </a:prstGeom>
                        <a:noFill/>
                        <a:ln w="15875">
                          <a:noFill/>
                        </a:ln>
                      </wps:spPr>
                      <wps:txbx>
                        <w:txbxContent>
                          <w:p w14:paraId="3471A7A1">
                            <w:pPr>
                              <w:jc w:val="center"/>
                              <w:rPr>
                                <w:rFonts w:hint="default" w:eastAsia="宋体"/>
                                <w:lang w:val="en-US" w:eastAsia="zh-CN"/>
                              </w:rPr>
                            </w:pPr>
                            <w:r>
                              <w:rPr>
                                <w:rFonts w:hint="eastAsia" w:ascii="仿宋" w:hAnsi="仿宋" w:eastAsia="仿宋" w:cs="仿宋"/>
                                <w:lang w:val="en-US" w:eastAsia="zh-CN"/>
                              </w:rPr>
                              <w:t>达标排放</w:t>
                            </w:r>
                          </w:p>
                        </w:txbxContent>
                      </wps:txbx>
                      <wps:bodyPr upright="1"/>
                    </wps:wsp>
                  </a:graphicData>
                </a:graphic>
              </wp:anchor>
            </w:drawing>
          </mc:Choice>
          <mc:Fallback>
            <w:pict>
              <v:shape id="_x0000_s1026" o:spid="_x0000_s1026" o:spt="109" alt="colored_paper1" type="#_x0000_t109" style="position:absolute;left:0pt;margin-left:386.4pt;margin-top:19.65pt;height:22.75pt;width:66.6pt;z-index:251667456;mso-width-relative:page;mso-height-relative:page;" filled="f" stroked="f" coordsize="21600,21600" o:gfxdata="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JC7AvYAAAACQEAAA8AAAAAAAAAAQAgAAAAIgAA&#10;AGRycy9kb3ducmV2LnhtbFBLAQIUABQAAAAIAIdO4kC1rj6vzwEAAHoDAAAOAAAAAAAAAAEAIAAA&#10;ACcBAABkcnMvZTJvRG9jLnhtbFBLBQYAAAAABgAGAFkBAABoBQAAAAA=&#10;">
                <v:fill on="f" focussize="0,0"/>
                <v:stroke on="f" weight="1.25pt"/>
                <v:imagedata o:title=""/>
                <o:lock v:ext="edit" aspectratio="f"/>
                <v:textbox>
                  <w:txbxContent>
                    <w:p w14:paraId="3471A7A1">
                      <w:pPr>
                        <w:jc w:val="center"/>
                        <w:rPr>
                          <w:rFonts w:hint="default" w:eastAsia="宋体"/>
                          <w:lang w:val="en-US" w:eastAsia="zh-CN"/>
                        </w:rPr>
                      </w:pPr>
                      <w:r>
                        <w:rPr>
                          <w:rFonts w:hint="eastAsia" w:ascii="仿宋" w:hAnsi="仿宋" w:eastAsia="仿宋" w:cs="仿宋"/>
                          <w:lang w:val="en-US" w:eastAsia="zh-CN"/>
                        </w:rPr>
                        <w:t>达标排放</w:t>
                      </w:r>
                    </w:p>
                  </w:txbxContent>
                </v:textbox>
              </v:shape>
            </w:pict>
          </mc:Fallback>
        </mc:AlternateContent>
      </w:r>
      <w:r>
        <w:rPr>
          <w:rFonts w:hint="eastAsia" w:ascii="宋体" w:hAnsi="宋体" w:eastAsia="宋体" w:cs="Times New Roman"/>
          <w:sz w:val="24"/>
          <w:szCs w:val="24"/>
          <w:lang w:val="en-US" w:eastAsia="zh-CN"/>
        </w:rPr>
        <mc:AlternateContent>
          <mc:Choice Requires="wps">
            <w:drawing>
              <wp:anchor distT="0" distB="0" distL="114300" distR="114300" simplePos="0" relativeHeight="251664384" behindDoc="0" locked="0" layoutInCell="1" allowOverlap="1">
                <wp:simplePos x="0" y="0"/>
                <wp:positionH relativeFrom="column">
                  <wp:posOffset>3820160</wp:posOffset>
                </wp:positionH>
                <wp:positionV relativeFrom="paragraph">
                  <wp:posOffset>260350</wp:posOffset>
                </wp:positionV>
                <wp:extent cx="867410" cy="288925"/>
                <wp:effectExtent l="7620" t="7620" r="13970" b="8255"/>
                <wp:wrapNone/>
                <wp:docPr id="19" name="流程图: 过程 19" descr="colored_paper1"/>
                <wp:cNvGraphicFramePr/>
                <a:graphic xmlns:a="http://schemas.openxmlformats.org/drawingml/2006/main">
                  <a:graphicData uri="http://schemas.microsoft.com/office/word/2010/wordprocessingShape">
                    <wps:wsp>
                      <wps:cNvSpPr/>
                      <wps:spPr>
                        <a:xfrm>
                          <a:off x="0" y="0"/>
                          <a:ext cx="867410" cy="288925"/>
                        </a:xfrm>
                        <a:prstGeom prst="flowChartProcess">
                          <a:avLst/>
                        </a:prstGeom>
                        <a:solidFill>
                          <a:srgbClr val="C6D9F1"/>
                        </a:solidFill>
                        <a:ln w="15875" cap="flat" cmpd="sng">
                          <a:solidFill>
                            <a:srgbClr val="739CC3"/>
                          </a:solidFill>
                          <a:prstDash val="solid"/>
                          <a:miter/>
                          <a:headEnd type="none" w="med" len="med"/>
                          <a:tailEnd type="none" w="med" len="med"/>
                        </a:ln>
                      </wps:spPr>
                      <wps:txbx>
                        <w:txbxContent>
                          <w:p w14:paraId="3F51286A">
                            <w:pPr>
                              <w:jc w:val="center"/>
                              <w:rPr>
                                <w:rFonts w:hint="default" w:eastAsia="宋体"/>
                                <w:lang w:val="en-US" w:eastAsia="zh-CN"/>
                              </w:rPr>
                            </w:pPr>
                            <w:r>
                              <w:rPr>
                                <w:rFonts w:hint="eastAsia" w:ascii="仿宋" w:hAnsi="仿宋" w:eastAsia="仿宋" w:cs="仿宋"/>
                                <w:lang w:val="en-US" w:eastAsia="zh-CN"/>
                              </w:rPr>
                              <w:t>斜板沉淀池</w:t>
                            </w:r>
                          </w:p>
                        </w:txbxContent>
                      </wps:txbx>
                      <wps:bodyPr upright="1"/>
                    </wps:wsp>
                  </a:graphicData>
                </a:graphic>
              </wp:anchor>
            </w:drawing>
          </mc:Choice>
          <mc:Fallback>
            <w:pict>
              <v:shape id="_x0000_s1026" o:spid="_x0000_s1026" o:spt="109" alt="colored_paper1" type="#_x0000_t109" style="position:absolute;left:0pt;margin-left:300.8pt;margin-top:20.5pt;height:22.75pt;width:68.3pt;z-index:251664384;mso-width-relative:page;mso-height-relative:page;" fillcolor="#C6D9F1" filled="t" stroked="t" coordsize="21600,21600" o:gfxdata="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VmiD2AAAAAkBAAAPAAAAAAAAAAEAIAAAACIAAABkcnMvZG93bnJldi54bWxQ&#10;SwECFAAUAAAACACHTuJA8L07PzACAABZBAAADgAAAAAAAAABACAAAAAnAQAAZHJzL2Uyb0RvYy54&#10;bWxQSwUGAAAAAAYABgBZAQAAyQUAAAAA&#10;">
                <v:fill on="t" focussize="0,0"/>
                <v:stroke weight="1.25pt" color="#739CC3" joinstyle="miter"/>
                <v:imagedata o:title=""/>
                <o:lock v:ext="edit" aspectratio="f"/>
                <v:textbox>
                  <w:txbxContent>
                    <w:p w14:paraId="3F51286A">
                      <w:pPr>
                        <w:jc w:val="center"/>
                        <w:rPr>
                          <w:rFonts w:hint="default" w:eastAsia="宋体"/>
                          <w:lang w:val="en-US" w:eastAsia="zh-CN"/>
                        </w:rPr>
                      </w:pPr>
                      <w:r>
                        <w:rPr>
                          <w:rFonts w:hint="eastAsia" w:ascii="仿宋" w:hAnsi="仿宋" w:eastAsia="仿宋" w:cs="仿宋"/>
                          <w:lang w:val="en-US" w:eastAsia="zh-CN"/>
                        </w:rPr>
                        <w:t>斜板沉淀池</w:t>
                      </w:r>
                    </w:p>
                  </w:txbxContent>
                </v:textbox>
              </v:shape>
            </w:pict>
          </mc:Fallback>
        </mc:AlternateContent>
      </w:r>
      <w:r>
        <w:rPr>
          <w:rFonts w:hint="eastAsia" w:ascii="宋体" w:hAnsi="宋体" w:eastAsia="宋体" w:cs="Times New Roman"/>
          <w:sz w:val="24"/>
          <w:szCs w:val="24"/>
          <w:lang w:val="en-US" w:eastAsia="zh-CN"/>
        </w:rPr>
        <mc:AlternateContent>
          <mc:Choice Requires="wps">
            <w:drawing>
              <wp:anchor distT="0" distB="0" distL="114300" distR="114300" simplePos="0" relativeHeight="251660288" behindDoc="0" locked="0" layoutInCell="1" allowOverlap="1">
                <wp:simplePos x="0" y="0"/>
                <wp:positionH relativeFrom="column">
                  <wp:posOffset>1378585</wp:posOffset>
                </wp:positionH>
                <wp:positionV relativeFrom="paragraph">
                  <wp:posOffset>287655</wp:posOffset>
                </wp:positionV>
                <wp:extent cx="845820" cy="288925"/>
                <wp:effectExtent l="7620" t="7620" r="10160" b="8255"/>
                <wp:wrapNone/>
                <wp:docPr id="15" name="流程图: 过程 15" descr="colored_paper1"/>
                <wp:cNvGraphicFramePr/>
                <a:graphic xmlns:a="http://schemas.openxmlformats.org/drawingml/2006/main">
                  <a:graphicData uri="http://schemas.microsoft.com/office/word/2010/wordprocessingShape">
                    <wps:wsp>
                      <wps:cNvSpPr/>
                      <wps:spPr>
                        <a:xfrm>
                          <a:off x="0" y="0"/>
                          <a:ext cx="845820" cy="288925"/>
                        </a:xfrm>
                        <a:prstGeom prst="flowChartProcess">
                          <a:avLst/>
                        </a:prstGeom>
                        <a:solidFill>
                          <a:srgbClr val="C6D9F1"/>
                        </a:solidFill>
                        <a:ln w="15875" cap="flat" cmpd="sng">
                          <a:solidFill>
                            <a:srgbClr val="739CC3"/>
                          </a:solidFill>
                          <a:prstDash val="solid"/>
                          <a:miter/>
                          <a:headEnd type="none" w="med" len="med"/>
                          <a:tailEnd type="none" w="med" len="med"/>
                        </a:ln>
                      </wps:spPr>
                      <wps:txbx>
                        <w:txbxContent>
                          <w:p w14:paraId="08F926A1">
                            <w:pPr>
                              <w:jc w:val="center"/>
                              <w:rPr>
                                <w:rFonts w:hint="default" w:eastAsia="宋体"/>
                                <w:lang w:val="en-US" w:eastAsia="zh-CN"/>
                              </w:rPr>
                            </w:pPr>
                            <w:r>
                              <w:rPr>
                                <w:rFonts w:hint="eastAsia"/>
                                <w:lang w:val="en-US" w:eastAsia="zh-CN"/>
                              </w:rPr>
                              <w:t>调节池</w:t>
                            </w:r>
                          </w:p>
                        </w:txbxContent>
                      </wps:txbx>
                      <wps:bodyPr upright="1"/>
                    </wps:wsp>
                  </a:graphicData>
                </a:graphic>
              </wp:anchor>
            </w:drawing>
          </mc:Choice>
          <mc:Fallback>
            <w:pict>
              <v:shape id="_x0000_s1026" o:spid="_x0000_s1026" o:spt="109" alt="colored_paper1" type="#_x0000_t109" style="position:absolute;left:0pt;margin-left:108.55pt;margin-top:22.65pt;height:22.75pt;width:66.6pt;z-index:251660288;mso-width-relative:page;mso-height-relative:page;" fillcolor="#C6D9F1" filled="t" stroked="t" coordsize="21600,21600" o:gfxdata="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ovtoO2QAAAAkBAAAPAAAAAAAAAAEAIAAAACIAAABkcnMvZG93bnJldi54bWxQ&#10;SwECFAAUAAAACACHTuJAeehyLS8CAABZBAAADgAAAAAAAAABACAAAAAoAQAAZHJzL2Uyb0RvYy54&#10;bWxQSwUGAAAAAAYABgBZAQAAyQUAAAAA&#10;">
                <v:fill on="t" focussize="0,0"/>
                <v:stroke weight="1.25pt" color="#739CC3" joinstyle="miter"/>
                <v:imagedata o:title=""/>
                <o:lock v:ext="edit" aspectratio="f"/>
                <v:textbox>
                  <w:txbxContent>
                    <w:p w14:paraId="08F926A1">
                      <w:pPr>
                        <w:jc w:val="center"/>
                        <w:rPr>
                          <w:rFonts w:hint="default" w:eastAsia="宋体"/>
                          <w:lang w:val="en-US" w:eastAsia="zh-CN"/>
                        </w:rPr>
                      </w:pPr>
                      <w:r>
                        <w:rPr>
                          <w:rFonts w:hint="eastAsia"/>
                          <w:lang w:val="en-US" w:eastAsia="zh-CN"/>
                        </w:rPr>
                        <w:t>调节池</w:t>
                      </w:r>
                    </w:p>
                  </w:txbxContent>
                </v:textbox>
              </v:shape>
            </w:pict>
          </mc:Fallback>
        </mc:AlternateContent>
      </w:r>
      <w:r>
        <w:rPr>
          <w:rFonts w:hint="eastAsia" w:ascii="宋体" w:hAnsi="宋体" w:eastAsia="宋体" w:cs="Times New Roman"/>
          <w:sz w:val="24"/>
          <w:szCs w:val="24"/>
          <w:lang w:val="en-US" w:eastAsia="zh-CN"/>
        </w:rPr>
        <mc:AlternateContent>
          <mc:Choice Requires="wps">
            <w:drawing>
              <wp:anchor distT="0" distB="0" distL="114300" distR="114300" simplePos="0" relativeHeight="251662336" behindDoc="0" locked="0" layoutInCell="1" allowOverlap="1">
                <wp:simplePos x="0" y="0"/>
                <wp:positionH relativeFrom="column">
                  <wp:posOffset>2592070</wp:posOffset>
                </wp:positionH>
                <wp:positionV relativeFrom="paragraph">
                  <wp:posOffset>284480</wp:posOffset>
                </wp:positionV>
                <wp:extent cx="867410" cy="288925"/>
                <wp:effectExtent l="7620" t="7620" r="13970" b="8255"/>
                <wp:wrapNone/>
                <wp:docPr id="16" name="流程图: 过程 16" descr="colored_paper1"/>
                <wp:cNvGraphicFramePr/>
                <a:graphic xmlns:a="http://schemas.openxmlformats.org/drawingml/2006/main">
                  <a:graphicData uri="http://schemas.microsoft.com/office/word/2010/wordprocessingShape">
                    <wps:wsp>
                      <wps:cNvSpPr/>
                      <wps:spPr>
                        <a:xfrm>
                          <a:off x="0" y="0"/>
                          <a:ext cx="867410" cy="288925"/>
                        </a:xfrm>
                        <a:prstGeom prst="flowChartProcess">
                          <a:avLst/>
                        </a:prstGeom>
                        <a:solidFill>
                          <a:srgbClr val="C6D9F1"/>
                        </a:solidFill>
                        <a:ln w="15875" cap="flat" cmpd="sng">
                          <a:solidFill>
                            <a:srgbClr val="739CC3"/>
                          </a:solidFill>
                          <a:prstDash val="solid"/>
                          <a:miter/>
                          <a:headEnd type="none" w="med" len="med"/>
                          <a:tailEnd type="none" w="med" len="med"/>
                        </a:ln>
                      </wps:spPr>
                      <wps:txbx>
                        <w:txbxContent>
                          <w:p w14:paraId="5286F07E">
                            <w:pPr>
                              <w:jc w:val="center"/>
                              <w:rPr>
                                <w:rFonts w:hint="eastAsia" w:ascii="仿宋" w:hAnsi="仿宋" w:eastAsia="仿宋" w:cs="仿宋"/>
                                <w:lang w:val="en-US" w:eastAsia="zh-CN"/>
                              </w:rPr>
                            </w:pPr>
                            <w:r>
                              <w:rPr>
                                <w:rFonts w:hint="eastAsia" w:ascii="仿宋" w:hAnsi="仿宋" w:eastAsia="仿宋" w:cs="仿宋"/>
                                <w:lang w:val="en-US" w:eastAsia="zh-CN"/>
                              </w:rPr>
                              <w:t>反应池</w:t>
                            </w:r>
                          </w:p>
                        </w:txbxContent>
                      </wps:txbx>
                      <wps:bodyPr upright="1"/>
                    </wps:wsp>
                  </a:graphicData>
                </a:graphic>
              </wp:anchor>
            </w:drawing>
          </mc:Choice>
          <mc:Fallback>
            <w:pict>
              <v:shape id="_x0000_s1026" o:spid="_x0000_s1026" o:spt="109" alt="colored_paper1" type="#_x0000_t109" style="position:absolute;left:0pt;margin-left:204.1pt;margin-top:22.4pt;height:22.75pt;width:68.3pt;z-index:251662336;mso-width-relative:page;mso-height-relative:page;" fillcolor="#C6D9F1" filled="t" stroked="t" coordsize="21600,21600" o:gfxdata="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kOKcDXAAAACQEAAA8AAAAAAAAAAQAgAAAAIgAAAGRycy9kb3ducmV2LnhtbFBL&#10;AQIUABQAAAAIAIdO4kBCOV6LMAIAAFkEAAAOAAAAAAAAAAEAIAAAACYBAABkcnMvZTJvRG9jLnht&#10;bFBLBQYAAAAABgAGAFkBAADIBQAAAAA=&#10;">
                <v:fill on="t" focussize="0,0"/>
                <v:stroke weight="1.25pt" color="#739CC3" joinstyle="miter"/>
                <v:imagedata o:title=""/>
                <o:lock v:ext="edit" aspectratio="f"/>
                <v:textbox>
                  <w:txbxContent>
                    <w:p w14:paraId="5286F07E">
                      <w:pPr>
                        <w:jc w:val="center"/>
                        <w:rPr>
                          <w:rFonts w:hint="eastAsia" w:ascii="仿宋" w:hAnsi="仿宋" w:eastAsia="仿宋" w:cs="仿宋"/>
                          <w:lang w:val="en-US" w:eastAsia="zh-CN"/>
                        </w:rPr>
                      </w:pPr>
                      <w:r>
                        <w:rPr>
                          <w:rFonts w:hint="eastAsia" w:ascii="仿宋" w:hAnsi="仿宋" w:eastAsia="仿宋" w:cs="仿宋"/>
                          <w:lang w:val="en-US" w:eastAsia="zh-CN"/>
                        </w:rPr>
                        <w:t>反应池</w:t>
                      </w:r>
                    </w:p>
                  </w:txbxContent>
                </v:textbox>
              </v:shape>
            </w:pict>
          </mc:Fallback>
        </mc:AlternateContent>
      </w:r>
    </w:p>
    <w:p w14:paraId="3E45B968">
      <w:pPr>
        <w:pageBreakBefore w:val="0"/>
        <w:kinsoku/>
        <w:wordWrap/>
        <w:overflowPunct/>
        <w:topLinePunct w:val="0"/>
        <w:autoSpaceDE/>
        <w:autoSpaceDN/>
        <w:bidi w:val="0"/>
        <w:adjustRightInd/>
        <w:snapToGrid/>
        <w:spacing w:line="360" w:lineRule="auto"/>
        <w:ind w:left="0" w:leftChars="0" w:right="0" w:firstLine="0" w:firstLineChars="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mc:AlternateContent>
          <mc:Choice Requires="wps">
            <w:drawing>
              <wp:anchor distT="0" distB="0" distL="114300" distR="114300" simplePos="0" relativeHeight="251669504" behindDoc="0" locked="0" layoutInCell="1" allowOverlap="1">
                <wp:simplePos x="0" y="0"/>
                <wp:positionH relativeFrom="column">
                  <wp:posOffset>4266565</wp:posOffset>
                </wp:positionH>
                <wp:positionV relativeFrom="paragraph">
                  <wp:posOffset>263525</wp:posOffset>
                </wp:positionV>
                <wp:extent cx="635" cy="215900"/>
                <wp:effectExtent l="52070" t="0" r="61595" b="0"/>
                <wp:wrapNone/>
                <wp:docPr id="21" name="直接连接符 21"/>
                <wp:cNvGraphicFramePr/>
                <a:graphic xmlns:a="http://schemas.openxmlformats.org/drawingml/2006/main">
                  <a:graphicData uri="http://schemas.microsoft.com/office/word/2010/wordprocessingShape">
                    <wps:wsp>
                      <wps:cNvCnPr/>
                      <wps:spPr>
                        <a:xfrm flipH="1">
                          <a:off x="0" y="0"/>
                          <a:ext cx="635" cy="215900"/>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335.95pt;margin-top:20.75pt;height:17pt;width:0.05pt;z-index:251669504;mso-width-relative:page;mso-height-relative:page;" filled="f" stroked="t" coordsize="21600,21600" o:gfxdata="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6mLttYAAAAJAQAADwAAAAAAAAABACAAAAAiAAAAZHJz&#10;L2Rvd25yZXYueG1sUEsBAhQAFAAAAAgAh07iQGm+cNIGAgAA8wMAAA4AAAAAAAAAAQAgAAAAJQEA&#10;AGRycy9lMm9Eb2MueG1sUEsFBgAAAAAGAAYAWQEAAJ0FAAAAAA==&#10;">
                <v:fill on="f" focussize="0,0"/>
                <v:stroke weight="1.25pt" color="#000000" joinstyle="round" endarrow="open"/>
                <v:imagedata o:title=""/>
                <o:lock v:ext="edit" aspectratio="f"/>
              </v:line>
            </w:pict>
          </mc:Fallback>
        </mc:AlternateContent>
      </w:r>
      <w:r>
        <w:rPr>
          <w:rFonts w:hint="eastAsia" w:ascii="宋体" w:hAnsi="宋体" w:eastAsia="宋体" w:cs="Times New Roman"/>
          <w:sz w:val="24"/>
          <w:szCs w:val="24"/>
          <w:lang w:val="en-US" w:eastAsia="zh-CN"/>
        </w:rPr>
        <mc:AlternateContent>
          <mc:Choice Requires="wps">
            <w:drawing>
              <wp:anchor distT="0" distB="0" distL="114300" distR="114300" simplePos="0" relativeHeight="251666432" behindDoc="0" locked="0" layoutInCell="1" allowOverlap="1">
                <wp:simplePos x="0" y="0"/>
                <wp:positionH relativeFrom="column">
                  <wp:posOffset>326390</wp:posOffset>
                </wp:positionH>
                <wp:positionV relativeFrom="paragraph">
                  <wp:posOffset>5715</wp:posOffset>
                </wp:positionV>
                <wp:extent cx="723900" cy="288925"/>
                <wp:effectExtent l="0" t="0" r="0" b="0"/>
                <wp:wrapNone/>
                <wp:docPr id="17" name="流程图: 过程 17" descr="colored_paper1"/>
                <wp:cNvGraphicFramePr/>
                <a:graphic xmlns:a="http://schemas.openxmlformats.org/drawingml/2006/main">
                  <a:graphicData uri="http://schemas.microsoft.com/office/word/2010/wordprocessingShape">
                    <wps:wsp>
                      <wps:cNvSpPr/>
                      <wps:spPr>
                        <a:xfrm>
                          <a:off x="0" y="0"/>
                          <a:ext cx="723900" cy="288925"/>
                        </a:xfrm>
                        <a:prstGeom prst="flowChartProcess">
                          <a:avLst/>
                        </a:prstGeom>
                        <a:noFill/>
                        <a:ln w="15875">
                          <a:noFill/>
                        </a:ln>
                      </wps:spPr>
                      <wps:txbx>
                        <w:txbxContent>
                          <w:p w14:paraId="1D725FA1">
                            <w:pPr>
                              <w:jc w:val="both"/>
                              <w:rPr>
                                <w:rFonts w:hint="default" w:eastAsia="宋体"/>
                                <w:lang w:val="en-US" w:eastAsia="zh-CN"/>
                              </w:rPr>
                            </w:pPr>
                            <w:r>
                              <w:rPr>
                                <w:rFonts w:hint="eastAsia" w:ascii="仿宋" w:hAnsi="仿宋" w:eastAsia="仿宋" w:cs="仿宋"/>
                                <w:lang w:val="en-US" w:eastAsia="zh-CN"/>
                              </w:rPr>
                              <w:t>石墨废水</w:t>
                            </w:r>
                          </w:p>
                        </w:txbxContent>
                      </wps:txbx>
                      <wps:bodyPr upright="1"/>
                    </wps:wsp>
                  </a:graphicData>
                </a:graphic>
              </wp:anchor>
            </w:drawing>
          </mc:Choice>
          <mc:Fallback>
            <w:pict>
              <v:shape id="_x0000_s1026" o:spid="_x0000_s1026" o:spt="109" alt="colored_paper1" type="#_x0000_t109" style="position:absolute;left:0pt;margin-left:25.7pt;margin-top:0.45pt;height:22.75pt;width:57pt;z-index:251666432;mso-width-relative:page;mso-height-relative:page;" filled="f" stroked="f" coordsize="21600,21600" o:gfxdata="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s0YuNMAAAAGAQAADwAAAAAAAAABACAAAAAiAAAAZHJz&#10;L2Rvd25yZXYueG1sUEsBAhQAFAAAAAgAh07iQB8qQD7QAQAAegMAAA4AAAAAAAAAAQAgAAAAIgEA&#10;AGRycy9lMm9Eb2MueG1sUEsFBgAAAAAGAAYAWQEAAGQFAAAAAA==&#10;">
                <v:fill on="f" focussize="0,0"/>
                <v:stroke on="f" weight="1.25pt"/>
                <v:imagedata o:title=""/>
                <o:lock v:ext="edit" aspectratio="f"/>
                <v:textbox>
                  <w:txbxContent>
                    <w:p w14:paraId="1D725FA1">
                      <w:pPr>
                        <w:jc w:val="both"/>
                        <w:rPr>
                          <w:rFonts w:hint="default" w:eastAsia="宋体"/>
                          <w:lang w:val="en-US" w:eastAsia="zh-CN"/>
                        </w:rPr>
                      </w:pPr>
                      <w:r>
                        <w:rPr>
                          <w:rFonts w:hint="eastAsia" w:ascii="仿宋" w:hAnsi="仿宋" w:eastAsia="仿宋" w:cs="仿宋"/>
                          <w:lang w:val="en-US" w:eastAsia="zh-CN"/>
                        </w:rPr>
                        <w:t>石墨废水</w:t>
                      </w:r>
                    </w:p>
                  </w:txbxContent>
                </v:textbox>
              </v:shape>
            </w:pict>
          </mc:Fallback>
        </mc:AlternateContent>
      </w:r>
      <w:r>
        <w:rPr>
          <w:rFonts w:hint="eastAsia" w:ascii="宋体" w:hAnsi="宋体" w:eastAsia="宋体" w:cs="Times New Roman"/>
          <w:sz w:val="24"/>
          <w:szCs w:val="24"/>
          <w:lang w:val="en-US" w:eastAsia="zh-CN"/>
        </w:rPr>
        <mc:AlternateContent>
          <mc:Choice Requires="wps">
            <w:drawing>
              <wp:anchor distT="0" distB="0" distL="114300" distR="114300" simplePos="0" relativeHeight="251659264" behindDoc="0" locked="0" layoutInCell="1" allowOverlap="1">
                <wp:simplePos x="0" y="0"/>
                <wp:positionH relativeFrom="column">
                  <wp:posOffset>1019175</wp:posOffset>
                </wp:positionH>
                <wp:positionV relativeFrom="paragraph">
                  <wp:posOffset>150495</wp:posOffset>
                </wp:positionV>
                <wp:extent cx="323850" cy="635"/>
                <wp:effectExtent l="0" t="52070" r="6350" b="61595"/>
                <wp:wrapNone/>
                <wp:docPr id="18" name="直接连接符 18"/>
                <wp:cNvGraphicFramePr/>
                <a:graphic xmlns:a="http://schemas.openxmlformats.org/drawingml/2006/main">
                  <a:graphicData uri="http://schemas.microsoft.com/office/word/2010/wordprocessingShape">
                    <wps:wsp>
                      <wps:cNvCnPr/>
                      <wps:spPr>
                        <a:xfrm flipV="1">
                          <a:off x="0" y="0"/>
                          <a:ext cx="323850" cy="635"/>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80.25pt;margin-top:11.85pt;height:0.05pt;width:25.5pt;z-index:251659264;mso-width-relative:page;mso-height-relative:page;" filled="f" stroked="t" coordsize="21600,21600" o:gfxdata="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C5RbtQAAAAJAQAADwAAAAAAAAABACAAAAAiAAAAZHJzL2Rvd25y&#10;ZXYueG1sUEsBAhQAFAAAAAgAh07iQL6cyvMCAgAA8wMAAA4AAAAAAAAAAQAgAAAAIwEAAGRycy9l&#10;Mm9Eb2MueG1sUEsFBgAAAAAGAAYAWQEAAJcFAAAAAA==&#10;">
                <v:fill on="f" focussize="0,0"/>
                <v:stroke weight="1.25pt" color="#000000" joinstyle="round" endarrow="open"/>
                <v:imagedata o:title=""/>
                <o:lock v:ext="edit" aspectratio="f"/>
              </v:line>
            </w:pict>
          </mc:Fallback>
        </mc:AlternateContent>
      </w:r>
      <w:r>
        <w:rPr>
          <w:rFonts w:hint="eastAsia" w:ascii="宋体" w:hAnsi="宋体" w:eastAsia="宋体" w:cs="Times New Roman"/>
          <w:sz w:val="24"/>
          <w:szCs w:val="24"/>
          <w:lang w:val="en-US" w:eastAsia="zh-CN"/>
        </w:rPr>
        <mc:AlternateContent>
          <mc:Choice Requires="wps">
            <w:drawing>
              <wp:anchor distT="0" distB="0" distL="114300" distR="114300" simplePos="0" relativeHeight="251665408" behindDoc="0" locked="0" layoutInCell="1" allowOverlap="1">
                <wp:simplePos x="0" y="0"/>
                <wp:positionH relativeFrom="column">
                  <wp:posOffset>4713605</wp:posOffset>
                </wp:positionH>
                <wp:positionV relativeFrom="paragraph">
                  <wp:posOffset>95250</wp:posOffset>
                </wp:positionV>
                <wp:extent cx="323850" cy="635"/>
                <wp:effectExtent l="0" t="52070" r="6350" b="61595"/>
                <wp:wrapNone/>
                <wp:docPr id="25" name="直接连接符 25"/>
                <wp:cNvGraphicFramePr/>
                <a:graphic xmlns:a="http://schemas.openxmlformats.org/drawingml/2006/main">
                  <a:graphicData uri="http://schemas.microsoft.com/office/word/2010/wordprocessingShape">
                    <wps:wsp>
                      <wps:cNvCnPr/>
                      <wps:spPr>
                        <a:xfrm flipV="1">
                          <a:off x="0" y="0"/>
                          <a:ext cx="323850" cy="635"/>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371.15pt;margin-top:7.5pt;height:0.05pt;width:25.5pt;z-index:251665408;mso-width-relative:page;mso-height-relative:page;" filled="f" stroked="t" coordsize="21600,21600" o:gfxdata="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2jHhBdQAAAAJAQAADwAAAAAAAAABACAAAAAiAAAAZHJzL2Rv&#10;d25yZXYueG1sUEsBAhQAFAAAAAgAh07iQLPmAM8FAgAA8wMAAA4AAAAAAAAAAQAgAAAAIwEAAGRy&#10;cy9lMm9Eb2MueG1sUEsFBgAAAAAGAAYAWQEAAJoFAAAAAA==&#10;">
                <v:fill on="f" focussize="0,0"/>
                <v:stroke weight="1.25pt" color="#000000" joinstyle="round" endarrow="open"/>
                <v:imagedata o:title=""/>
                <o:lock v:ext="edit" aspectratio="f"/>
              </v:line>
            </w:pict>
          </mc:Fallback>
        </mc:AlternateContent>
      </w:r>
      <w:r>
        <w:rPr>
          <w:rFonts w:hint="eastAsia" w:ascii="宋体" w:hAnsi="宋体" w:eastAsia="宋体" w:cs="Times New Roman"/>
          <w:sz w:val="24"/>
          <w:szCs w:val="24"/>
          <w:lang w:val="en-US" w:eastAsia="zh-CN"/>
        </w:rPr>
        <mc:AlternateContent>
          <mc:Choice Requires="wps">
            <w:drawing>
              <wp:anchor distT="0" distB="0" distL="114300" distR="114300" simplePos="0" relativeHeight="251663360" behindDoc="0" locked="0" layoutInCell="1" allowOverlap="1">
                <wp:simplePos x="0" y="0"/>
                <wp:positionH relativeFrom="column">
                  <wp:posOffset>3484880</wp:posOffset>
                </wp:positionH>
                <wp:positionV relativeFrom="paragraph">
                  <wp:posOffset>111760</wp:posOffset>
                </wp:positionV>
                <wp:extent cx="323850" cy="635"/>
                <wp:effectExtent l="0" t="52070" r="6350" b="61595"/>
                <wp:wrapNone/>
                <wp:docPr id="29" name="直接连接符 29"/>
                <wp:cNvGraphicFramePr/>
                <a:graphic xmlns:a="http://schemas.openxmlformats.org/drawingml/2006/main">
                  <a:graphicData uri="http://schemas.microsoft.com/office/word/2010/wordprocessingShape">
                    <wps:wsp>
                      <wps:cNvCnPr/>
                      <wps:spPr>
                        <a:xfrm flipV="1">
                          <a:off x="0" y="0"/>
                          <a:ext cx="323850" cy="635"/>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274.4pt;margin-top:8.8pt;height:0.05pt;width:25.5pt;z-index:251663360;mso-width-relative:page;mso-height-relative:page;" filled="f" stroked="t" coordsize="21600,21600" o:gfxdata="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OILDg1AAAAAkBAAAPAAAAAAAAAAEAIAAAACIAAABkcnMvZG93&#10;bnJldi54bWxQSwECFAAUAAAACACHTuJAFBqLHwQCAADzAwAADgAAAAAAAAABACAAAAAjAQAAZHJz&#10;L2Uyb0RvYy54bWxQSwUGAAAAAAYABgBZAQAAmQUAAAAA&#10;">
                <v:fill on="f" focussize="0,0"/>
                <v:stroke weight="1.25pt" color="#000000" joinstyle="round" endarrow="open"/>
                <v:imagedata o:title=""/>
                <o:lock v:ext="edit" aspectratio="f"/>
              </v:line>
            </w:pict>
          </mc:Fallback>
        </mc:AlternateContent>
      </w:r>
      <w:r>
        <w:rPr>
          <w:rFonts w:hint="eastAsia" w:ascii="宋体" w:hAnsi="宋体" w:eastAsia="宋体" w:cs="Times New Roman"/>
          <w:sz w:val="24"/>
          <w:szCs w:val="24"/>
          <w:lang w:val="en-US" w:eastAsia="zh-CN"/>
        </w:rPr>
        <mc:AlternateContent>
          <mc:Choice Requires="wps">
            <w:drawing>
              <wp:anchor distT="0" distB="0" distL="114300" distR="114300" simplePos="0" relativeHeight="251661312" behindDoc="0" locked="0" layoutInCell="1" allowOverlap="1">
                <wp:simplePos x="0" y="0"/>
                <wp:positionH relativeFrom="column">
                  <wp:posOffset>2251710</wp:posOffset>
                </wp:positionH>
                <wp:positionV relativeFrom="paragraph">
                  <wp:posOffset>123190</wp:posOffset>
                </wp:positionV>
                <wp:extent cx="323850" cy="635"/>
                <wp:effectExtent l="0" t="52070" r="6350" b="61595"/>
                <wp:wrapNone/>
                <wp:docPr id="24" name="直接连接符 24"/>
                <wp:cNvGraphicFramePr/>
                <a:graphic xmlns:a="http://schemas.openxmlformats.org/drawingml/2006/main">
                  <a:graphicData uri="http://schemas.microsoft.com/office/word/2010/wordprocessingShape">
                    <wps:wsp>
                      <wps:cNvCnPr/>
                      <wps:spPr>
                        <a:xfrm flipV="1">
                          <a:off x="0" y="0"/>
                          <a:ext cx="323850" cy="635"/>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177.3pt;margin-top:9.7pt;height:0.05pt;width:25.5pt;z-index:251661312;mso-width-relative:page;mso-height-relative:page;" filled="f" stroked="t" coordsize="21600,21600" o:gfxdata="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XcVPK1AAAAAkBAAAPAAAAAAAAAAEAIAAAACIAAABkcnMvZG93&#10;bnJldi54bWxQSwECFAAUAAAACACHTuJAxA09qgQCAADzAwAADgAAAAAAAAABACAAAAAjAQAAZHJz&#10;L2Uyb0RvYy54bWxQSwUGAAAAAAYABgBZAQAAmQUAAAAA&#10;">
                <v:fill on="f" focussize="0,0"/>
                <v:stroke weight="1.25pt" color="#000000" joinstyle="round" endarrow="open"/>
                <v:imagedata o:title=""/>
                <o:lock v:ext="edit" aspectratio="f"/>
              </v:line>
            </w:pict>
          </mc:Fallback>
        </mc:AlternateContent>
      </w:r>
      <w:r>
        <w:rPr>
          <w:rFonts w:hint="eastAsia" w:ascii="宋体" w:hAnsi="宋体" w:eastAsia="宋体" w:cs="Times New Roman"/>
          <w:sz w:val="24"/>
          <w:szCs w:val="24"/>
          <w:lang w:val="en-US" w:eastAsia="zh-CN"/>
        </w:rPr>
        <w:tab/>
      </w:r>
    </w:p>
    <w:p w14:paraId="17CBAD3F">
      <w:pPr>
        <w:pageBreakBefore w:val="0"/>
        <w:kinsoku/>
        <w:wordWrap/>
        <w:overflowPunct/>
        <w:topLinePunct w:val="0"/>
        <w:autoSpaceDE/>
        <w:autoSpaceDN/>
        <w:bidi w:val="0"/>
        <w:adjustRightInd/>
        <w:snapToGrid/>
        <w:spacing w:line="360" w:lineRule="auto"/>
        <w:ind w:left="0" w:leftChars="0" w:right="0" w:firstLine="0" w:firstLineChars="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mc:AlternateContent>
          <mc:Choice Requires="wps">
            <w:drawing>
              <wp:anchor distT="0" distB="0" distL="114300" distR="114300" simplePos="0" relativeHeight="251672576" behindDoc="0" locked="0" layoutInCell="1" allowOverlap="1">
                <wp:simplePos x="0" y="0"/>
                <wp:positionH relativeFrom="column">
                  <wp:posOffset>50165</wp:posOffset>
                </wp:positionH>
                <wp:positionV relativeFrom="paragraph">
                  <wp:posOffset>223520</wp:posOffset>
                </wp:positionV>
                <wp:extent cx="1459865" cy="288925"/>
                <wp:effectExtent l="0" t="0" r="0" b="0"/>
                <wp:wrapNone/>
                <wp:docPr id="28" name="流程图: 过程 28" descr="colored_paper1"/>
                <wp:cNvGraphicFramePr/>
                <a:graphic xmlns:a="http://schemas.openxmlformats.org/drawingml/2006/main">
                  <a:graphicData uri="http://schemas.microsoft.com/office/word/2010/wordprocessingShape">
                    <wps:wsp>
                      <wps:cNvSpPr/>
                      <wps:spPr>
                        <a:xfrm>
                          <a:off x="0" y="0"/>
                          <a:ext cx="1459865" cy="288925"/>
                        </a:xfrm>
                        <a:prstGeom prst="flowChartProcess">
                          <a:avLst/>
                        </a:prstGeom>
                        <a:noFill/>
                        <a:ln w="15875">
                          <a:noFill/>
                        </a:ln>
                      </wps:spPr>
                      <wps:txbx>
                        <w:txbxContent>
                          <w:p w14:paraId="73AFFB7B">
                            <w:pPr>
                              <w:jc w:val="both"/>
                              <w:rPr>
                                <w:rFonts w:hint="default" w:eastAsia="宋体"/>
                                <w:lang w:val="en-US" w:eastAsia="zh-CN"/>
                              </w:rPr>
                            </w:pPr>
                            <w:r>
                              <w:rPr>
                                <w:rFonts w:hint="eastAsia" w:ascii="仿宋" w:hAnsi="仿宋" w:eastAsia="仿宋" w:cs="仿宋"/>
                                <w:lang w:val="en-US" w:eastAsia="zh-CN"/>
                              </w:rPr>
                              <w:t>多管冲击除尘器废水</w:t>
                            </w:r>
                          </w:p>
                        </w:txbxContent>
                      </wps:txbx>
                      <wps:bodyPr upright="1"/>
                    </wps:wsp>
                  </a:graphicData>
                </a:graphic>
              </wp:anchor>
            </w:drawing>
          </mc:Choice>
          <mc:Fallback>
            <w:pict>
              <v:shape id="_x0000_s1026" o:spid="_x0000_s1026" o:spt="109" alt="colored_paper1" type="#_x0000_t109" style="position:absolute;left:0pt;margin-left:3.95pt;margin-top:17.6pt;height:22.75pt;width:114.95pt;z-index:251672576;mso-width-relative:page;mso-height-relative:page;" filled="f" stroked="f" coordsize="21600,21600" o:gfxdata="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p0ONrWAAAABwEAAA8AAAAAAAAAAQAgAAAAIgAA&#10;AGRycy9kb3ducmV2LnhtbFBLAQIUABQAAAAIAIdO4kCzfDY/0QEAAHsDAAAOAAAAAAAAAAEAIAAA&#10;ACUBAABkcnMvZTJvRG9jLnhtbFBLBQYAAAAABgAGAFkBAABoBQAAAAA=&#10;">
                <v:fill on="f" focussize="0,0"/>
                <v:stroke on="f" weight="1.25pt"/>
                <v:imagedata o:title=""/>
                <o:lock v:ext="edit" aspectratio="f"/>
                <v:textbox>
                  <w:txbxContent>
                    <w:p w14:paraId="73AFFB7B">
                      <w:pPr>
                        <w:jc w:val="both"/>
                        <w:rPr>
                          <w:rFonts w:hint="default" w:eastAsia="宋体"/>
                          <w:lang w:val="en-US" w:eastAsia="zh-CN"/>
                        </w:rPr>
                      </w:pPr>
                      <w:r>
                        <w:rPr>
                          <w:rFonts w:hint="eastAsia" w:ascii="仿宋" w:hAnsi="仿宋" w:eastAsia="仿宋" w:cs="仿宋"/>
                          <w:lang w:val="en-US" w:eastAsia="zh-CN"/>
                        </w:rPr>
                        <w:t>多管冲击除尘器废水</w:t>
                      </w:r>
                    </w:p>
                  </w:txbxContent>
                </v:textbox>
              </v:shape>
            </w:pict>
          </mc:Fallback>
        </mc:AlternateContent>
      </w:r>
      <w:r>
        <w:rPr>
          <w:rFonts w:hint="eastAsia" w:ascii="宋体" w:hAnsi="宋体" w:eastAsia="宋体" w:cs="Times New Roman"/>
          <w:sz w:val="24"/>
          <w:szCs w:val="24"/>
          <w:lang w:val="en-US" w:eastAsia="zh-CN"/>
        </w:rPr>
        <mc:AlternateContent>
          <mc:Choice Requires="wps">
            <w:drawing>
              <wp:anchor distT="0" distB="0" distL="114300" distR="114300" simplePos="0" relativeHeight="251673600" behindDoc="0" locked="0" layoutInCell="1" allowOverlap="1">
                <wp:simplePos x="0" y="0"/>
                <wp:positionH relativeFrom="column">
                  <wp:posOffset>1390015</wp:posOffset>
                </wp:positionH>
                <wp:positionV relativeFrom="paragraph">
                  <wp:posOffset>354965</wp:posOffset>
                </wp:positionV>
                <wp:extent cx="360045" cy="635"/>
                <wp:effectExtent l="0" t="7620" r="8255" b="10795"/>
                <wp:wrapNone/>
                <wp:docPr id="26" name="直接连接符 26"/>
                <wp:cNvGraphicFramePr/>
                <a:graphic xmlns:a="http://schemas.openxmlformats.org/drawingml/2006/main">
                  <a:graphicData uri="http://schemas.microsoft.com/office/word/2010/wordprocessingShape">
                    <wps:wsp>
                      <wps:cNvCnPr/>
                      <wps:spPr>
                        <a:xfrm>
                          <a:off x="0" y="0"/>
                          <a:ext cx="360045" cy="635"/>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9.45pt;margin-top:27.95pt;height:0.05pt;width:28.35pt;z-index:251673600;mso-width-relative:page;mso-height-relative:page;" filled="f" stroked="t" coordsize="21600,21600" o:gfxdata="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YZBT92AAAAAkBAAAPAAAAAAAAAAEAIAAAACIAAABkcnMvZG93bnJldi54bWxQ&#10;SwECFAAUAAAACACHTuJAY8UI6PcBAADoAwAADgAAAAAAAAABACAAAAAnAQAAZHJzL2Uyb0RvYy54&#10;bWxQSwUGAAAAAAYABgBZAQAAkAUAAAAA&#10;">
                <v:fill on="f" focussize="0,0"/>
                <v:stroke weight="1.25pt" color="#000000" joinstyle="round"/>
                <v:imagedata o:title=""/>
                <o:lock v:ext="edit" aspectratio="f"/>
              </v:line>
            </w:pict>
          </mc:Fallback>
        </mc:AlternateContent>
      </w:r>
      <w:r>
        <w:rPr>
          <w:rFonts w:hint="eastAsia" w:ascii="宋体" w:hAnsi="宋体" w:eastAsia="宋体" w:cs="Times New Roman"/>
          <w:sz w:val="24"/>
          <w:szCs w:val="24"/>
          <w:lang w:val="en-US" w:eastAsia="zh-CN"/>
        </w:rPr>
        <mc:AlternateContent>
          <mc:Choice Requires="wps">
            <w:drawing>
              <wp:anchor distT="0" distB="0" distL="114300" distR="114300" simplePos="0" relativeHeight="251674624" behindDoc="0" locked="0" layoutInCell="1" allowOverlap="1">
                <wp:simplePos x="0" y="0"/>
                <wp:positionH relativeFrom="column">
                  <wp:posOffset>1762125</wp:posOffset>
                </wp:positionH>
                <wp:positionV relativeFrom="paragraph">
                  <wp:posOffset>6985</wp:posOffset>
                </wp:positionV>
                <wp:extent cx="635" cy="360045"/>
                <wp:effectExtent l="52070" t="0" r="61595" b="8255"/>
                <wp:wrapNone/>
                <wp:docPr id="27" name="直接连接符 27"/>
                <wp:cNvGraphicFramePr/>
                <a:graphic xmlns:a="http://schemas.openxmlformats.org/drawingml/2006/main">
                  <a:graphicData uri="http://schemas.microsoft.com/office/word/2010/wordprocessingShape">
                    <wps:wsp>
                      <wps:cNvCnPr/>
                      <wps:spPr>
                        <a:xfrm flipH="1" flipV="1">
                          <a:off x="0" y="0"/>
                          <a:ext cx="635" cy="360045"/>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138.75pt;margin-top:0.55pt;height:28.35pt;width:0.05pt;z-index:251674624;mso-width-relative:page;mso-height-relative:page;" filled="f" stroked="t" coordsize="21600,21600" o:gfxdata="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nRaYZ1QAAAAgBAAAPAAAAAAAAAAEAIAAAACIAAABk&#10;cnMvZG93bnJldi54bWxQSwECFAAUAAAACACHTuJAFBbISAkCAAD9AwAADgAAAAAAAAABACAAAAAk&#10;AQAAZHJzL2Uyb0RvYy54bWxQSwUGAAAAAAYABgBZAQAAnwUAAAAA&#10;">
                <v:fill on="f" focussize="0,0"/>
                <v:stroke weight="1.25pt" color="#000000" joinstyle="round" endarrow="open"/>
                <v:imagedata o:title=""/>
                <o:lock v:ext="edit" aspectratio="f"/>
              </v:line>
            </w:pict>
          </mc:Fallback>
        </mc:AlternateContent>
      </w:r>
      <w:r>
        <w:rPr>
          <w:rFonts w:hint="eastAsia" w:ascii="宋体" w:hAnsi="宋体" w:eastAsia="宋体" w:cs="Times New Roman"/>
          <w:sz w:val="24"/>
          <w:szCs w:val="24"/>
          <w:lang w:val="en-US" w:eastAsia="zh-CN"/>
        </w:rPr>
        <mc:AlternateContent>
          <mc:Choice Requires="wps">
            <w:drawing>
              <wp:anchor distT="0" distB="0" distL="114300" distR="114300" simplePos="0" relativeHeight="251670528" behindDoc="0" locked="0" layoutInCell="1" allowOverlap="1">
                <wp:simplePos x="0" y="0"/>
                <wp:positionH relativeFrom="column">
                  <wp:posOffset>3853180</wp:posOffset>
                </wp:positionH>
                <wp:positionV relativeFrom="paragraph">
                  <wp:posOffset>188595</wp:posOffset>
                </wp:positionV>
                <wp:extent cx="845820" cy="288925"/>
                <wp:effectExtent l="0" t="0" r="0" b="0"/>
                <wp:wrapNone/>
                <wp:docPr id="30" name="流程图: 过程 30" descr="colored_paper1"/>
                <wp:cNvGraphicFramePr/>
                <a:graphic xmlns:a="http://schemas.openxmlformats.org/drawingml/2006/main">
                  <a:graphicData uri="http://schemas.microsoft.com/office/word/2010/wordprocessingShape">
                    <wps:wsp>
                      <wps:cNvSpPr/>
                      <wps:spPr>
                        <a:xfrm>
                          <a:off x="0" y="0"/>
                          <a:ext cx="845820" cy="288925"/>
                        </a:xfrm>
                        <a:prstGeom prst="flowChartProcess">
                          <a:avLst/>
                        </a:prstGeom>
                        <a:noFill/>
                        <a:ln w="15875">
                          <a:noFill/>
                        </a:ln>
                      </wps:spPr>
                      <wps:txbx>
                        <w:txbxContent>
                          <w:p w14:paraId="0B85D4CB">
                            <w:pPr>
                              <w:jc w:val="center"/>
                              <w:rPr>
                                <w:rFonts w:hint="default" w:eastAsia="宋体"/>
                                <w:sz w:val="21"/>
                                <w:szCs w:val="21"/>
                                <w:lang w:val="en-US" w:eastAsia="zh-CN"/>
                              </w:rPr>
                            </w:pPr>
                            <w:r>
                              <w:rPr>
                                <w:rFonts w:hint="eastAsia" w:ascii="仿宋" w:hAnsi="仿宋" w:eastAsia="仿宋" w:cs="仿宋"/>
                                <w:sz w:val="21"/>
                                <w:szCs w:val="21"/>
                                <w:lang w:val="en-US" w:eastAsia="zh-CN"/>
                              </w:rPr>
                              <w:t>污泥压滤</w:t>
                            </w:r>
                          </w:p>
                        </w:txbxContent>
                      </wps:txbx>
                      <wps:bodyPr upright="1"/>
                    </wps:wsp>
                  </a:graphicData>
                </a:graphic>
              </wp:anchor>
            </w:drawing>
          </mc:Choice>
          <mc:Fallback>
            <w:pict>
              <v:shape id="_x0000_s1026" o:spid="_x0000_s1026" o:spt="109" alt="colored_paper1" type="#_x0000_t109" style="position:absolute;left:0pt;margin-left:303.4pt;margin-top:14.85pt;height:22.75pt;width:66.6pt;z-index:251670528;mso-width-relative:page;mso-height-relative:page;" filled="f" stroked="f" coordsize="21600,21600" o:gfxdata="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sUCifXAAAACQEAAA8AAAAAAAAAAQAgAAAAIgAA&#10;AGRycy9kb3ducmV2LnhtbFBLAQIUABQAAAAIAIdO4kAKMFLE0AEAAHoDAAAOAAAAAAAAAAEAIAAA&#10;ACYBAABkcnMvZTJvRG9jLnhtbFBLBQYAAAAABgAGAFkBAABoBQAAAAA=&#10;">
                <v:fill on="f" focussize="0,0"/>
                <v:stroke on="f" weight="1.25pt"/>
                <v:imagedata o:title=""/>
                <o:lock v:ext="edit" aspectratio="f"/>
                <v:textbox>
                  <w:txbxContent>
                    <w:p w14:paraId="0B85D4CB">
                      <w:pPr>
                        <w:jc w:val="center"/>
                        <w:rPr>
                          <w:rFonts w:hint="default" w:eastAsia="宋体"/>
                          <w:sz w:val="21"/>
                          <w:szCs w:val="21"/>
                          <w:lang w:val="en-US" w:eastAsia="zh-CN"/>
                        </w:rPr>
                      </w:pPr>
                      <w:r>
                        <w:rPr>
                          <w:rFonts w:hint="eastAsia" w:ascii="仿宋" w:hAnsi="仿宋" w:eastAsia="仿宋" w:cs="仿宋"/>
                          <w:sz w:val="21"/>
                          <w:szCs w:val="21"/>
                          <w:lang w:val="en-US" w:eastAsia="zh-CN"/>
                        </w:rPr>
                        <w:t>污泥压滤</w:t>
                      </w:r>
                    </w:p>
                  </w:txbxContent>
                </v:textbox>
              </v:shape>
            </w:pict>
          </mc:Fallback>
        </mc:AlternateContent>
      </w:r>
    </w:p>
    <w:p w14:paraId="2F29F4D8">
      <w:pPr>
        <w:pageBreakBefore w:val="0"/>
        <w:kinsoku/>
        <w:wordWrap/>
        <w:overflowPunct/>
        <w:topLinePunct w:val="0"/>
        <w:autoSpaceDE/>
        <w:autoSpaceDN/>
        <w:bidi w:val="0"/>
        <w:adjustRightInd/>
        <w:snapToGrid/>
        <w:spacing w:line="360" w:lineRule="auto"/>
        <w:ind w:left="0" w:leftChars="0" w:right="0" w:firstLine="0" w:firstLineChars="0"/>
        <w:rPr>
          <w:rFonts w:hint="eastAsia" w:ascii="宋体" w:hAnsi="宋体" w:eastAsia="宋体" w:cs="Times New Roman"/>
          <w:sz w:val="24"/>
          <w:szCs w:val="24"/>
          <w:lang w:val="en-US" w:eastAsia="zh-CN"/>
        </w:rPr>
      </w:pPr>
    </w:p>
    <w:p w14:paraId="6CE5DEBE">
      <w:pPr>
        <w:pageBreakBefore w:val="0"/>
        <w:kinsoku/>
        <w:wordWrap/>
        <w:overflowPunct/>
        <w:topLinePunct w:val="0"/>
        <w:autoSpaceDE/>
        <w:autoSpaceDN/>
        <w:bidi w:val="0"/>
        <w:adjustRightInd/>
        <w:snapToGrid/>
        <w:spacing w:line="360" w:lineRule="auto"/>
        <w:ind w:left="0" w:leftChars="0" w:right="0" w:firstLine="0" w:firstLineChars="0"/>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4.参数要求</w:t>
      </w:r>
    </w:p>
    <w:p w14:paraId="3FFC5ACC">
      <w:pPr>
        <w:pageBreakBefore w:val="0"/>
        <w:kinsoku/>
        <w:wordWrap/>
        <w:overflowPunct/>
        <w:topLinePunct w:val="0"/>
        <w:autoSpaceDE/>
        <w:autoSpaceDN/>
        <w:bidi w:val="0"/>
        <w:adjustRightInd/>
        <w:snapToGrid/>
        <w:spacing w:line="360" w:lineRule="auto"/>
        <w:ind w:left="0" w:leftChars="0" w:right="0" w:firstLine="0" w:firstLineChars="0"/>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4.1概况</w:t>
      </w:r>
    </w:p>
    <w:p w14:paraId="4C6C6553">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本次工程采用一体化装置，石墨废水从锻压机地坑经过水泵提升至调节池进行均质均量后进入化学反应阶段，主要工艺为：调节池+破乳池+絮凝/助凝池+斜板沉淀池+板框压滤机+出水排放。</w:t>
      </w:r>
    </w:p>
    <w:p w14:paraId="087069C7">
      <w:pPr>
        <w:pageBreakBefore w:val="0"/>
        <w:kinsoku/>
        <w:wordWrap/>
        <w:overflowPunct/>
        <w:topLinePunct w:val="0"/>
        <w:autoSpaceDE/>
        <w:autoSpaceDN/>
        <w:bidi w:val="0"/>
        <w:adjustRightInd/>
        <w:snapToGrid/>
        <w:spacing w:line="360" w:lineRule="auto"/>
        <w:ind w:left="0" w:leftChars="0" w:right="0" w:firstLine="0" w:firstLineChars="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4.2一般性要求</w:t>
      </w:r>
    </w:p>
    <w:p w14:paraId="4DBEE6FD">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一体化设备的相关配套设备及材料应符合国家和行业有关标准和规范的规定。</w:t>
      </w:r>
    </w:p>
    <w:p w14:paraId="59F67C94">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一体化设备中的关键设备和材料必须采用合格产品，严禁采用假冒产品。</w:t>
      </w:r>
    </w:p>
    <w:p w14:paraId="62337A9C">
      <w:pPr>
        <w:pageBreakBefore w:val="0"/>
        <w:kinsoku/>
        <w:wordWrap/>
        <w:overflowPunct/>
        <w:topLinePunct w:val="0"/>
        <w:autoSpaceDE/>
        <w:autoSpaceDN/>
        <w:bidi w:val="0"/>
        <w:adjustRightInd/>
        <w:snapToGrid/>
        <w:spacing w:line="360" w:lineRule="auto"/>
        <w:ind w:left="0" w:leftChars="0" w:right="0" w:firstLine="480" w:firstLineChars="200"/>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一体化设备内的关键设备应便于拆卸和替换。</w:t>
      </w:r>
    </w:p>
    <w:p w14:paraId="02FD3DA7">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一体化设备应在制造工厂内完成制作与装配，且应满足运输要求，成套发送至项目现场，不应现场制作加工；</w:t>
      </w:r>
    </w:p>
    <w:p w14:paraId="6BB33DAA">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一体化设备的各构件外表面应平整、光洁，不应有明显的凹凸、锤痕、碰伤等质量缺陷现象，外观需美观、整洁、大方。</w:t>
      </w:r>
    </w:p>
    <w:p w14:paraId="5D3E9190">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一体化设备设计寿命不得低于10年。</w:t>
      </w:r>
    </w:p>
    <w:p w14:paraId="2B233A4F">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一体化设备结构做详细设计，相关结构或构件应满足受力要求，其刚度、强度、稳定性以及连接的强度应满足国家和行业相关标准规范要求；结构设计计算应考虑荷载和荷载效应计算、疲劳计算、连接计算等。</w:t>
      </w:r>
    </w:p>
    <w:p w14:paraId="2FEFD7CC">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一体化设备内部管道需采用碳钢管道，并做好防腐处理；内部管道需充分固定，不可松动、垮塌，管道直径选用必须考虑本项目水质、粘度、流量等实际变量，避免堵塞。</w:t>
      </w:r>
    </w:p>
    <w:p w14:paraId="16D191D0">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一体化设备配套DN50以上手动开关阀需采用法兰式蝶阀，其他阀门配置需保障运行操作使用便捷性。</w:t>
      </w:r>
    </w:p>
    <w:p w14:paraId="0EFF718C">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一体化设备进出水口、排空口等所有外部接口均需为法兰接口，最终排水位置及排水管道直径由投标方确定，中标后提供给招标方，招标方负责指定最近的排水接驳用污水井。</w:t>
      </w:r>
    </w:p>
    <w:p w14:paraId="1C33C777">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4.3防腐工艺要求</w:t>
      </w:r>
    </w:p>
    <w:p w14:paraId="1DC8E782">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4.3.1池体池壁防腐要求</w:t>
      </w:r>
    </w:p>
    <w:p w14:paraId="484FE1A9">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2布3油玻璃钢防腐是一种结合涂料防腐与玻璃纤维增强的重防腐工艺，通过“涂料-纤维布-涂料”交替施工形成致密复合层，兼具优异的耐腐蚀性和机械强度。</w:t>
      </w:r>
    </w:p>
    <w:p w14:paraId="767891DC">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环氧树脂涂料：机械强度高、收缩率小（约2%）、不透水，可抑制微生物繁殖。</w:t>
      </w:r>
    </w:p>
    <w:p w14:paraId="1F59AED7">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玻璃纤维布：编织而成，增强防腐层拉伸强度与韧性，防止涂料固化后开裂渗水。</w:t>
      </w:r>
    </w:p>
    <w:p w14:paraId="4F238A23">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4.3.2金属管道防腐要求</w:t>
      </w:r>
    </w:p>
    <w:p w14:paraId="5F3D4CB8">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金属表面除锈至Sa2.5级（喷砂，呈金属光泽）或St2.5级（手工除锈，无残留锈迹），清除油污。对表面刷两遍涂料，分别为：底、面漆层采用环氧煤沥青涂料，甲乙双组份（铁红色底漆+黑色面漆），附着力强、耐酸碱盐腐蚀、抗微生物侵蚀。</w:t>
      </w:r>
      <w:bookmarkStart w:id="21" w:name="bookmark43"/>
      <w:bookmarkEnd w:id="21"/>
      <w:bookmarkStart w:id="22" w:name="bookmark45"/>
      <w:bookmarkEnd w:id="22"/>
      <w:bookmarkStart w:id="23" w:name="bookmark46"/>
      <w:bookmarkEnd w:id="23"/>
    </w:p>
    <w:p w14:paraId="6448022B">
      <w:pPr>
        <w:pageBreakBefore w:val="0"/>
        <w:kinsoku/>
        <w:wordWrap/>
        <w:overflowPunct/>
        <w:topLinePunct w:val="0"/>
        <w:autoSpaceDE/>
        <w:autoSpaceDN/>
        <w:bidi w:val="0"/>
        <w:adjustRightInd/>
        <w:snapToGrid/>
        <w:spacing w:line="360" w:lineRule="auto"/>
        <w:ind w:left="0" w:leftChars="0" w:right="0" w:firstLine="482" w:firstLineChars="200"/>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四、执行标准</w:t>
      </w:r>
    </w:p>
    <w:p w14:paraId="2A931B02">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1.招标人此处所列标准仅为涉及的主要标准，而且不保证其为最新版执行标准；投标方应当在投标文件中认真予以填写、补充和修改完善。</w:t>
      </w:r>
    </w:p>
    <w:p w14:paraId="184A332A">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2.投标方需要执行的标准，应当采用所供货物通过招标方组织的最终验收之日己经开始执行的最新标准。</w:t>
      </w:r>
    </w:p>
    <w:p w14:paraId="37061E8D">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3.采购货物的产品质量、技术标准如在招投标文件中无相应说明，则按中华人民共和国有关部门颁发的最新的国标或专业（部）标准执行及相应的国际标准。</w:t>
      </w:r>
    </w:p>
    <w:p w14:paraId="42BF180F">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4.采购货物没有国家或专业（部）标准的，按企业标准执行时，投标方应在合同签署之前，将所涉及的企业标准提供给招标方确认。</w:t>
      </w:r>
    </w:p>
    <w:p w14:paraId="4411964F">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5.采购货物如果采用国际标准，其执行标准由投标方提供、招标人确认。</w:t>
      </w:r>
    </w:p>
    <w:p w14:paraId="6412F096">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6.采购货物所涉及的标准不统一时，原则上按照最严格标准执行。</w:t>
      </w:r>
    </w:p>
    <w:p w14:paraId="3E18D77F">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7.涉及的主要标准表</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4760"/>
        <w:gridCol w:w="2199"/>
        <w:gridCol w:w="958"/>
      </w:tblGrid>
      <w:tr w14:paraId="5BE18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14:paraId="590DFDF5">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4760" w:type="dxa"/>
            <w:noWrap w:val="0"/>
            <w:vAlign w:val="center"/>
          </w:tcPr>
          <w:p w14:paraId="63B4E880">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标准名称</w:t>
            </w:r>
          </w:p>
        </w:tc>
        <w:tc>
          <w:tcPr>
            <w:tcW w:w="2199" w:type="dxa"/>
            <w:noWrap w:val="0"/>
            <w:vAlign w:val="center"/>
          </w:tcPr>
          <w:p w14:paraId="52A32EF2">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标准编号</w:t>
            </w:r>
          </w:p>
        </w:tc>
        <w:tc>
          <w:tcPr>
            <w:tcW w:w="958" w:type="dxa"/>
            <w:noWrap w:val="0"/>
            <w:vAlign w:val="center"/>
          </w:tcPr>
          <w:p w14:paraId="2CA574C9">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备注</w:t>
            </w:r>
          </w:p>
        </w:tc>
      </w:tr>
      <w:tr w14:paraId="5F636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14:paraId="55A1D602">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760" w:type="dxa"/>
            <w:noWrap w:val="0"/>
            <w:vAlign w:val="center"/>
          </w:tcPr>
          <w:p w14:paraId="18AA04A8">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《机械设备安装工程施工及验收通用规范》</w:t>
            </w:r>
          </w:p>
        </w:tc>
        <w:tc>
          <w:tcPr>
            <w:tcW w:w="2199" w:type="dxa"/>
            <w:noWrap w:val="0"/>
            <w:vAlign w:val="center"/>
          </w:tcPr>
          <w:p w14:paraId="49865FEB">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GB50231-2009</w:t>
            </w:r>
          </w:p>
        </w:tc>
        <w:tc>
          <w:tcPr>
            <w:tcW w:w="958" w:type="dxa"/>
            <w:noWrap w:val="0"/>
            <w:vAlign w:val="center"/>
          </w:tcPr>
          <w:p w14:paraId="082B1852">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p>
        </w:tc>
      </w:tr>
      <w:tr w14:paraId="00A68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14:paraId="37E02C49">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c>
          <w:tcPr>
            <w:tcW w:w="4760" w:type="dxa"/>
            <w:noWrap w:val="0"/>
            <w:vAlign w:val="center"/>
          </w:tcPr>
          <w:p w14:paraId="7B5A86E2">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《城市污水处理厂工程质量验收规范》</w:t>
            </w:r>
          </w:p>
        </w:tc>
        <w:tc>
          <w:tcPr>
            <w:tcW w:w="2199" w:type="dxa"/>
            <w:noWrap w:val="0"/>
            <w:vAlign w:val="center"/>
          </w:tcPr>
          <w:p w14:paraId="56DEF793">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GB50334-2017</w:t>
            </w:r>
          </w:p>
        </w:tc>
        <w:tc>
          <w:tcPr>
            <w:tcW w:w="958" w:type="dxa"/>
            <w:noWrap w:val="0"/>
            <w:vAlign w:val="center"/>
          </w:tcPr>
          <w:p w14:paraId="6F3D4CB5">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p>
        </w:tc>
      </w:tr>
      <w:tr w14:paraId="48225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14:paraId="3DB56AD6">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p>
        </w:tc>
        <w:tc>
          <w:tcPr>
            <w:tcW w:w="4760" w:type="dxa"/>
            <w:noWrap w:val="0"/>
            <w:vAlign w:val="center"/>
          </w:tcPr>
          <w:p w14:paraId="6956484F">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shd w:val="clear" w:color="auto" w:fill="FFFFFF"/>
              </w:rPr>
              <w:t>《建筑防腐蚀工程施工规范》</w:t>
            </w:r>
          </w:p>
        </w:tc>
        <w:tc>
          <w:tcPr>
            <w:tcW w:w="2199" w:type="dxa"/>
            <w:noWrap w:val="0"/>
            <w:vAlign w:val="center"/>
          </w:tcPr>
          <w:p w14:paraId="08351E75">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shd w:val="clear" w:color="auto" w:fill="FFFFFF"/>
              </w:rPr>
              <w:t>GB50212-2014</w:t>
            </w:r>
          </w:p>
        </w:tc>
        <w:tc>
          <w:tcPr>
            <w:tcW w:w="958" w:type="dxa"/>
            <w:noWrap w:val="0"/>
            <w:vAlign w:val="center"/>
          </w:tcPr>
          <w:p w14:paraId="596FB806">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p>
        </w:tc>
      </w:tr>
      <w:tr w14:paraId="0B861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14:paraId="467B06A1">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5</w:t>
            </w:r>
          </w:p>
        </w:tc>
        <w:tc>
          <w:tcPr>
            <w:tcW w:w="4760" w:type="dxa"/>
            <w:noWrap w:val="0"/>
            <w:vAlign w:val="center"/>
          </w:tcPr>
          <w:p w14:paraId="5BA219B3">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《现场设备、工业管道焊接工程施工及验收规范》</w:t>
            </w:r>
          </w:p>
        </w:tc>
        <w:tc>
          <w:tcPr>
            <w:tcW w:w="2199" w:type="dxa"/>
            <w:noWrap w:val="0"/>
            <w:vAlign w:val="center"/>
          </w:tcPr>
          <w:p w14:paraId="13035C04">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GB50236</w:t>
            </w:r>
            <w:r>
              <w:rPr>
                <w:rFonts w:hint="eastAsia" w:ascii="宋体" w:hAnsi="宋体" w:eastAsia="宋体" w:cs="宋体"/>
                <w:color w:val="auto"/>
                <w:sz w:val="21"/>
                <w:szCs w:val="21"/>
                <w:highlight w:val="none"/>
                <w:lang w:val="en-US" w:eastAsia="zh-CN"/>
              </w:rPr>
              <w:t>-2011</w:t>
            </w:r>
          </w:p>
        </w:tc>
        <w:tc>
          <w:tcPr>
            <w:tcW w:w="958" w:type="dxa"/>
            <w:noWrap w:val="0"/>
            <w:vAlign w:val="center"/>
          </w:tcPr>
          <w:p w14:paraId="683857E0">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p>
        </w:tc>
      </w:tr>
      <w:tr w14:paraId="3FCF0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14:paraId="74D16858">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w:t>
            </w:r>
          </w:p>
        </w:tc>
        <w:tc>
          <w:tcPr>
            <w:tcW w:w="4760" w:type="dxa"/>
            <w:noWrap w:val="0"/>
            <w:vAlign w:val="center"/>
          </w:tcPr>
          <w:p w14:paraId="5105178E">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水处理设备制造技术条件</w:t>
            </w:r>
            <w:r>
              <w:rPr>
                <w:rFonts w:hint="eastAsia" w:ascii="宋体" w:hAnsi="宋体" w:eastAsia="宋体" w:cs="宋体"/>
                <w:color w:val="auto"/>
                <w:sz w:val="21"/>
                <w:szCs w:val="21"/>
                <w:highlight w:val="none"/>
                <w:lang w:eastAsia="zh-CN"/>
              </w:rPr>
              <w:t>》</w:t>
            </w:r>
          </w:p>
        </w:tc>
        <w:tc>
          <w:tcPr>
            <w:tcW w:w="2199" w:type="dxa"/>
            <w:noWrap w:val="0"/>
            <w:vAlign w:val="center"/>
          </w:tcPr>
          <w:p w14:paraId="4610C557">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JB</w:t>
            </w:r>
            <w:r>
              <w:rPr>
                <w:rFonts w:hint="eastAsia" w:ascii="宋体" w:hAnsi="宋体" w:eastAsia="宋体" w:cs="宋体"/>
                <w:color w:val="auto"/>
                <w:sz w:val="21"/>
                <w:szCs w:val="21"/>
                <w:highlight w:val="none"/>
                <w:lang w:val="en-US" w:eastAsia="zh-CN"/>
              </w:rPr>
              <w:t>/T</w:t>
            </w:r>
            <w:r>
              <w:rPr>
                <w:rFonts w:hint="eastAsia" w:ascii="宋体" w:hAnsi="宋体" w:eastAsia="宋体" w:cs="宋体"/>
                <w:color w:val="auto"/>
                <w:sz w:val="21"/>
                <w:szCs w:val="21"/>
                <w:highlight w:val="none"/>
              </w:rPr>
              <w:t>2932-</w:t>
            </w:r>
            <w:r>
              <w:rPr>
                <w:rFonts w:hint="eastAsia" w:ascii="宋体" w:hAnsi="宋体" w:eastAsia="宋体" w:cs="宋体"/>
                <w:color w:val="auto"/>
                <w:sz w:val="21"/>
                <w:szCs w:val="21"/>
                <w:highlight w:val="none"/>
                <w:lang w:val="en-US" w:eastAsia="zh-CN"/>
              </w:rPr>
              <w:t>1999</w:t>
            </w:r>
          </w:p>
        </w:tc>
        <w:tc>
          <w:tcPr>
            <w:tcW w:w="958" w:type="dxa"/>
            <w:noWrap w:val="0"/>
            <w:vAlign w:val="center"/>
          </w:tcPr>
          <w:p w14:paraId="47FC02CE">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p>
        </w:tc>
      </w:tr>
      <w:tr w14:paraId="2498F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14:paraId="3FB86F95">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4760" w:type="dxa"/>
            <w:noWrap w:val="0"/>
            <w:vAlign w:val="center"/>
          </w:tcPr>
          <w:p w14:paraId="2078229B">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《通用用电设备配电设计规范》</w:t>
            </w:r>
          </w:p>
        </w:tc>
        <w:tc>
          <w:tcPr>
            <w:tcW w:w="2199" w:type="dxa"/>
            <w:noWrap w:val="0"/>
            <w:vAlign w:val="center"/>
          </w:tcPr>
          <w:p w14:paraId="1C8E1D81">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GB50055-2011</w:t>
            </w:r>
          </w:p>
        </w:tc>
        <w:tc>
          <w:tcPr>
            <w:tcW w:w="958" w:type="dxa"/>
            <w:noWrap w:val="0"/>
            <w:vAlign w:val="center"/>
          </w:tcPr>
          <w:p w14:paraId="3F962FF3">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p>
        </w:tc>
      </w:tr>
      <w:tr w14:paraId="57A1A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14:paraId="6D73DA80">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4760" w:type="dxa"/>
            <w:noWrap w:val="0"/>
            <w:vAlign w:val="center"/>
          </w:tcPr>
          <w:p w14:paraId="768FA9F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《计量泵技术条件》</w:t>
            </w:r>
          </w:p>
        </w:tc>
        <w:tc>
          <w:tcPr>
            <w:tcW w:w="2199" w:type="dxa"/>
            <w:noWrap w:val="0"/>
            <w:vAlign w:val="center"/>
          </w:tcPr>
          <w:p w14:paraId="6F79D68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GB9236</w:t>
            </w:r>
            <w:r>
              <w:rPr>
                <w:rFonts w:hint="eastAsia" w:ascii="宋体" w:hAnsi="宋体" w:eastAsia="宋体" w:cs="宋体"/>
                <w:color w:val="auto"/>
                <w:sz w:val="21"/>
                <w:szCs w:val="21"/>
                <w:highlight w:val="none"/>
                <w:lang w:val="en-US" w:eastAsia="zh-CN"/>
              </w:rPr>
              <w:t>-88</w:t>
            </w:r>
          </w:p>
        </w:tc>
        <w:tc>
          <w:tcPr>
            <w:tcW w:w="958" w:type="dxa"/>
            <w:noWrap w:val="0"/>
            <w:vAlign w:val="center"/>
          </w:tcPr>
          <w:p w14:paraId="45140BB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14:paraId="6DD31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14:paraId="0A0B4171">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4760" w:type="dxa"/>
            <w:noWrap w:val="0"/>
            <w:vAlign w:val="center"/>
          </w:tcPr>
          <w:p w14:paraId="7CA411E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《水泵流量的测定方法》</w:t>
            </w:r>
          </w:p>
        </w:tc>
        <w:tc>
          <w:tcPr>
            <w:tcW w:w="2199" w:type="dxa"/>
            <w:noWrap w:val="0"/>
            <w:vAlign w:val="center"/>
          </w:tcPr>
          <w:p w14:paraId="4D8673F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GB/T3214-</w:t>
            </w:r>
            <w:r>
              <w:rPr>
                <w:rFonts w:hint="eastAsia" w:ascii="宋体" w:hAnsi="宋体" w:eastAsia="宋体" w:cs="宋体"/>
                <w:color w:val="auto"/>
                <w:sz w:val="21"/>
                <w:szCs w:val="21"/>
                <w:highlight w:val="none"/>
                <w:lang w:val="en-US" w:eastAsia="zh-CN"/>
              </w:rPr>
              <w:t>2007</w:t>
            </w:r>
          </w:p>
        </w:tc>
        <w:tc>
          <w:tcPr>
            <w:tcW w:w="958" w:type="dxa"/>
            <w:noWrap w:val="0"/>
            <w:vAlign w:val="center"/>
          </w:tcPr>
          <w:p w14:paraId="1D15311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14:paraId="6BDEA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14:paraId="095E34C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4760" w:type="dxa"/>
            <w:noWrap w:val="0"/>
            <w:vAlign w:val="center"/>
          </w:tcPr>
          <w:p w14:paraId="76B5C24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《污水排入城市下水道水质标准》</w:t>
            </w:r>
          </w:p>
        </w:tc>
        <w:tc>
          <w:tcPr>
            <w:tcW w:w="2199" w:type="dxa"/>
            <w:noWrap w:val="0"/>
            <w:vAlign w:val="center"/>
          </w:tcPr>
          <w:p w14:paraId="163E6D8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GB/T</w:t>
            </w:r>
            <w:r>
              <w:rPr>
                <w:rFonts w:hint="default" w:ascii="宋体" w:hAnsi="宋体" w:eastAsia="宋体" w:cs="宋体"/>
                <w:color w:val="auto"/>
                <w:sz w:val="21"/>
                <w:szCs w:val="21"/>
                <w:highlight w:val="none"/>
              </w:rPr>
              <w:t>31962-2015</w:t>
            </w:r>
          </w:p>
        </w:tc>
        <w:tc>
          <w:tcPr>
            <w:tcW w:w="958" w:type="dxa"/>
            <w:noWrap w:val="0"/>
            <w:vAlign w:val="center"/>
          </w:tcPr>
          <w:p w14:paraId="15B0084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1"/>
                <w:szCs w:val="21"/>
                <w:highlight w:val="none"/>
                <w:lang w:eastAsia="zh-CN"/>
              </w:rPr>
            </w:pPr>
          </w:p>
        </w:tc>
      </w:tr>
    </w:tbl>
    <w:p w14:paraId="28FC5827">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470660E8"/>
    <w:p w14:paraId="2F3DCCBB">
      <w:pPr>
        <w:keepNext/>
        <w:keepLines/>
        <w:spacing w:line="360" w:lineRule="auto"/>
        <w:jc w:val="center"/>
        <w:outlineLvl w:val="2"/>
        <w:rPr>
          <w:rFonts w:ascii="宋体" w:hAnsi="宋体" w:eastAsia="宋体" w:cs="宋体"/>
          <w:b/>
          <w:bCs/>
          <w:color w:val="auto"/>
          <w:sz w:val="24"/>
          <w:szCs w:val="32"/>
        </w:rPr>
      </w:pPr>
      <w:bookmarkStart w:id="24" w:name="_Toc169605882"/>
      <w:r>
        <w:rPr>
          <w:rFonts w:hint="eastAsia" w:ascii="宋体" w:hAnsi="宋体" w:eastAsia="宋体" w:cs="宋体"/>
          <w:b/>
          <w:bCs/>
          <w:color w:val="auto"/>
          <w:sz w:val="24"/>
          <w:szCs w:val="32"/>
        </w:rPr>
        <w:t>第一节  供货范围</w:t>
      </w:r>
      <w:bookmarkEnd w:id="24"/>
    </w:p>
    <w:p w14:paraId="4F8FA8E1">
      <w:pPr>
        <w:spacing w:line="420" w:lineRule="exact"/>
        <w:ind w:firstLine="482" w:firstLineChars="200"/>
        <w:outlineLvl w:val="3"/>
        <w:rPr>
          <w:rFonts w:ascii="宋体" w:hAnsi="宋体" w:eastAsia="宋体" w:cs="宋体"/>
          <w:sz w:val="24"/>
          <w:szCs w:val="24"/>
        </w:rPr>
      </w:pPr>
      <w:r>
        <w:rPr>
          <w:rFonts w:hint="eastAsia" w:ascii="宋体" w:hAnsi="宋体" w:eastAsia="宋体" w:cs="宋体"/>
          <w:b/>
          <w:bCs/>
          <w:sz w:val="24"/>
          <w:szCs w:val="24"/>
        </w:rPr>
        <w:t>一、供货范围（按照组成项目主要构成一览表的所有最小单元逐一列示，要涵盖培训等内容）</w:t>
      </w:r>
    </w:p>
    <w:tbl>
      <w:tblPr>
        <w:tblStyle w:val="48"/>
        <w:tblW w:w="513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23"/>
        <w:gridCol w:w="1056"/>
        <w:gridCol w:w="3727"/>
        <w:gridCol w:w="1214"/>
        <w:gridCol w:w="760"/>
        <w:gridCol w:w="590"/>
        <w:gridCol w:w="1575"/>
      </w:tblGrid>
      <w:tr w14:paraId="3ACFD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3D636DAB">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rPr>
              <w:t>序号</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5625301C">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rPr>
              <w:t>设备名称</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68426BC8">
            <w:pPr>
              <w:snapToGrid/>
              <w:spacing w:before="0" w:after="0" w:line="240" w:lineRule="auto"/>
              <w:ind w:left="0" w:leftChars="0" w:right="0" w:firstLine="0" w:firstLineChars="0"/>
              <w:jc w:val="center"/>
              <w:rPr>
                <w:rFonts w:hint="eastAsia" w:ascii="宋体" w:hAnsi="宋体" w:eastAsia="宋体" w:cs="宋体"/>
              </w:rPr>
            </w:pPr>
            <w:r>
              <w:rPr>
                <w:rFonts w:hint="eastAsia" w:ascii="宋体" w:hAnsi="宋体" w:eastAsia="宋体" w:cs="宋体"/>
                <w:b/>
                <w:i w:val="0"/>
                <w:strike w:val="0"/>
                <w:color w:val="000000"/>
                <w:spacing w:val="0"/>
                <w:sz w:val="20"/>
                <w:u w:val="none"/>
                <w:vertAlign w:val="baseline"/>
              </w:rPr>
              <w:t>具体参数</w:t>
            </w:r>
          </w:p>
          <w:p w14:paraId="1EF43EB9">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rPr>
              <w:t>（规格型号的描述）</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61DC323D">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rPr>
              <w:t>品牌</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257617B1">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rPr>
              <w:t>计量单位</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51AF34E7">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rPr>
              <w:t>数量</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2710E1B6">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rPr>
              <w:t>备注</w:t>
            </w:r>
          </w:p>
        </w:tc>
      </w:tr>
      <w:tr w14:paraId="388F2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64D70298">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27E845C9">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综合调节池</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088E866F">
            <w:pPr>
              <w:snapToGrid/>
              <w:spacing w:before="0" w:after="0" w:line="240" w:lineRule="auto"/>
              <w:ind w:left="0" w:leftChars="0" w:right="0" w:firstLine="0" w:firstLineChars="0"/>
              <w:jc w:val="center"/>
              <w:rPr>
                <w:rFonts w:hint="eastAsia" w:ascii="宋体" w:hAnsi="宋体" w:eastAsia="宋体" w:cs="宋体"/>
                <w:color w:val="auto"/>
              </w:rPr>
            </w:pPr>
            <w:r>
              <w:rPr>
                <w:rFonts w:hint="eastAsia" w:ascii="宋体" w:hAnsi="宋体" w:eastAsia="宋体" w:cs="宋体"/>
                <w:i w:val="0"/>
                <w:strike w:val="0"/>
                <w:color w:val="auto"/>
                <w:spacing w:val="0"/>
                <w:sz w:val="20"/>
                <w:u w:val="none"/>
                <w:vertAlign w:val="baseline"/>
              </w:rPr>
              <w:t>材质碳钢（内部防腐处理，外部刷漆）</w:t>
            </w:r>
          </w:p>
          <w:p w14:paraId="55B88614">
            <w:pPr>
              <w:pBdr>
                <w:bottom w:val="none" w:color="auto" w:sz="0" w:space="0"/>
              </w:pBd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尺寸：长3m×宽2m×高2m，有效水深1.8m，池板厚度：5mm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3B639F24">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宋体" w:hAnsi="宋体" w:eastAsia="宋体" w:cs="宋体"/>
                <w:i w:val="0"/>
                <w:strike w:val="0"/>
                <w:color w:val="auto"/>
                <w:spacing w:val="0"/>
                <w:sz w:val="20"/>
                <w:u w:val="none"/>
                <w:vertAlign w:val="baseline"/>
              </w:rPr>
              <w:t>定制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2F911D7E">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台</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07A5F8DF">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7E5A8269">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eastAsia="zh-CN"/>
              </w:rPr>
              <w:t>防腐采用</w:t>
            </w:r>
            <w:r>
              <w:rPr>
                <w:rFonts w:hint="eastAsia" w:ascii="宋体" w:hAnsi="宋体" w:eastAsia="宋体" w:cs="宋体"/>
                <w:i w:val="0"/>
                <w:strike w:val="0"/>
                <w:color w:val="auto"/>
                <w:spacing w:val="0"/>
                <w:sz w:val="20"/>
                <w:u w:val="none"/>
                <w:lang w:val="en-US" w:eastAsia="zh-CN"/>
              </w:rPr>
              <w:t>2布3油：</w:t>
            </w:r>
            <w:r>
              <w:rPr>
                <w:rFonts w:hint="eastAsia" w:ascii="宋体" w:hAnsi="宋体" w:eastAsia="宋体" w:cs="宋体"/>
                <w:i w:val="0"/>
                <w:strike w:val="0"/>
                <w:color w:val="auto"/>
                <w:spacing w:val="0"/>
                <w:sz w:val="20"/>
                <w:u w:val="none"/>
                <w:lang w:eastAsia="zh-CN"/>
              </w:rPr>
              <w:t>玻璃</w:t>
            </w:r>
            <w:r>
              <w:rPr>
                <w:rFonts w:hint="eastAsia" w:ascii="宋体" w:hAnsi="宋体" w:eastAsia="宋体" w:cs="宋体"/>
                <w:i w:val="0"/>
                <w:strike w:val="0"/>
                <w:color w:val="auto"/>
                <w:spacing w:val="0"/>
                <w:sz w:val="20"/>
                <w:u w:val="none"/>
                <w:lang w:val="en-US" w:eastAsia="zh-CN"/>
              </w:rPr>
              <w:t>纤维+</w:t>
            </w:r>
            <w:r>
              <w:rPr>
                <w:rFonts w:hint="eastAsia" w:ascii="宋体" w:hAnsi="宋体" w:eastAsia="宋体" w:cs="宋体"/>
                <w:i w:val="0"/>
                <w:strike w:val="0"/>
                <w:color w:val="auto"/>
                <w:spacing w:val="0"/>
                <w:sz w:val="20"/>
                <w:u w:val="none"/>
                <w:lang w:eastAsia="zh-CN"/>
              </w:rPr>
              <w:t>环氧树脂涂料</w:t>
            </w:r>
          </w:p>
        </w:tc>
      </w:tr>
      <w:tr w14:paraId="52C7E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714EBDD8">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2</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701DC0E9">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斜板沉淀池</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328C94CC">
            <w:pPr>
              <w:snapToGrid/>
              <w:spacing w:before="0" w:after="0" w:line="240" w:lineRule="auto"/>
              <w:ind w:left="0" w:leftChars="0" w:right="0" w:firstLine="0" w:firstLineChars="0"/>
              <w:jc w:val="center"/>
              <w:rPr>
                <w:rFonts w:hint="eastAsia" w:ascii="宋体" w:hAnsi="宋体" w:eastAsia="宋体" w:cs="宋体"/>
                <w:color w:val="auto"/>
              </w:rPr>
            </w:pPr>
            <w:r>
              <w:rPr>
                <w:rFonts w:hint="eastAsia" w:ascii="宋体" w:hAnsi="宋体" w:eastAsia="宋体" w:cs="宋体"/>
                <w:i w:val="0"/>
                <w:strike w:val="0"/>
                <w:color w:val="auto"/>
                <w:spacing w:val="0"/>
                <w:sz w:val="20"/>
                <w:u w:val="none"/>
                <w:vertAlign w:val="baseline"/>
              </w:rPr>
              <w:t>材质碳钢（内部防腐处理，外部刷漆）</w:t>
            </w:r>
          </w:p>
          <w:p w14:paraId="2B97804E">
            <w:pPr>
              <w:pBdr>
                <w:bottom w:val="none" w:color="auto" w:sz="0" w:space="0"/>
              </w:pBd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尺寸：长2m×宽2m×高2m，有效水深1.8m，池板厚度：5mm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7BFD479A">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宋体" w:hAnsi="宋体" w:eastAsia="宋体" w:cs="宋体"/>
                <w:i w:val="0"/>
                <w:strike w:val="0"/>
                <w:color w:val="auto"/>
                <w:spacing w:val="0"/>
                <w:sz w:val="20"/>
                <w:u w:val="none"/>
                <w:vertAlign w:val="baseline"/>
              </w:rPr>
              <w:t>定制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BA0C296">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台</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4C94DA61">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5A7F081C">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eastAsia="zh-CN"/>
              </w:rPr>
              <w:t>防腐采用</w:t>
            </w:r>
            <w:r>
              <w:rPr>
                <w:rFonts w:hint="eastAsia" w:ascii="宋体" w:hAnsi="宋体" w:eastAsia="宋体" w:cs="宋体"/>
                <w:i w:val="0"/>
                <w:strike w:val="0"/>
                <w:color w:val="auto"/>
                <w:spacing w:val="0"/>
                <w:sz w:val="20"/>
                <w:u w:val="none"/>
                <w:lang w:val="en-US" w:eastAsia="zh-CN"/>
              </w:rPr>
              <w:t>2布3油：</w:t>
            </w:r>
            <w:r>
              <w:rPr>
                <w:rFonts w:hint="eastAsia" w:ascii="宋体" w:hAnsi="宋体" w:eastAsia="宋体" w:cs="宋体"/>
                <w:i w:val="0"/>
                <w:strike w:val="0"/>
                <w:color w:val="auto"/>
                <w:spacing w:val="0"/>
                <w:sz w:val="20"/>
                <w:u w:val="none"/>
                <w:lang w:eastAsia="zh-CN"/>
              </w:rPr>
              <w:t>玻璃</w:t>
            </w:r>
            <w:r>
              <w:rPr>
                <w:rFonts w:hint="eastAsia" w:ascii="宋体" w:hAnsi="宋体" w:eastAsia="宋体" w:cs="宋体"/>
                <w:i w:val="0"/>
                <w:strike w:val="0"/>
                <w:color w:val="auto"/>
                <w:spacing w:val="0"/>
                <w:sz w:val="20"/>
                <w:u w:val="none"/>
                <w:lang w:val="en-US" w:eastAsia="zh-CN"/>
              </w:rPr>
              <w:t>纤维+</w:t>
            </w:r>
            <w:r>
              <w:rPr>
                <w:rFonts w:hint="eastAsia" w:ascii="宋体" w:hAnsi="宋体" w:eastAsia="宋体" w:cs="宋体"/>
                <w:i w:val="0"/>
                <w:strike w:val="0"/>
                <w:color w:val="auto"/>
                <w:spacing w:val="0"/>
                <w:sz w:val="20"/>
                <w:u w:val="none"/>
                <w:lang w:eastAsia="zh-CN"/>
              </w:rPr>
              <w:t>环氧树脂涂料</w:t>
            </w:r>
          </w:p>
        </w:tc>
      </w:tr>
      <w:tr w14:paraId="46EB1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3DBDA0C8">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3</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320A2CB3">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隔膜式电动计量泵</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21F243DE">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Q=170L/h</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29A57EA2">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东铠泵业、上海沂洺</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31B5DA9A">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44FA6E52">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4</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63643CD5">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14:paraId="0EE13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65E367F3">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4</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0B68750C">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加药箱搅拌器</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2DC4EDC5">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rPr>
              <w:t>配套摆线减速机，I=0.75Kw，配套叶轮和连接杆为304不锈钢，连接杆0.9m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0D18CAF0">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东铠泵业、上海沂洺</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3E4CE6C7">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6B48AD2D">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4</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455F2271">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14:paraId="0699A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1A6AF055">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5</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777407C7">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加药箱</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58D1A8C1">
            <w:pPr>
              <w:snapToGrid/>
              <w:spacing w:before="0" w:after="0" w:line="240" w:lineRule="auto"/>
              <w:ind w:left="0" w:leftChars="0" w:right="0" w:firstLine="0" w:firstLineChars="0"/>
              <w:jc w:val="center"/>
              <w:rPr>
                <w:rFonts w:hint="eastAsia" w:ascii="宋体" w:hAnsi="宋体" w:eastAsia="宋体" w:cs="宋体"/>
                <w:color w:val="auto"/>
              </w:rPr>
            </w:pPr>
            <w:r>
              <w:rPr>
                <w:rFonts w:hint="eastAsia" w:ascii="宋体" w:hAnsi="宋体" w:eastAsia="宋体" w:cs="宋体"/>
                <w:i w:val="0"/>
                <w:strike w:val="0"/>
                <w:color w:val="auto"/>
                <w:spacing w:val="0"/>
                <w:sz w:val="20"/>
                <w:u w:val="none"/>
                <w:vertAlign w:val="baseline"/>
              </w:rPr>
              <w:t>材质碳钢（内部防腐处理，外部刷漆）</w:t>
            </w:r>
          </w:p>
          <w:p w14:paraId="55B87A05">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尺寸：长1m×宽1m×高1m，有效水深0.9m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5307E316">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宋体" w:hAnsi="宋体" w:eastAsia="宋体" w:cs="宋体"/>
                <w:i w:val="0"/>
                <w:strike w:val="0"/>
                <w:color w:val="auto"/>
                <w:spacing w:val="0"/>
                <w:sz w:val="20"/>
                <w:u w:val="none"/>
                <w:vertAlign w:val="baseline"/>
              </w:rPr>
              <w:t>定制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1DEB9FF0">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5C07C1A5">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4</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7EC295A3">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eastAsia="zh-CN"/>
              </w:rPr>
              <w:t>防腐采用</w:t>
            </w:r>
            <w:r>
              <w:rPr>
                <w:rFonts w:hint="eastAsia" w:ascii="宋体" w:hAnsi="宋体" w:eastAsia="宋体" w:cs="宋体"/>
                <w:i w:val="0"/>
                <w:strike w:val="0"/>
                <w:color w:val="auto"/>
                <w:spacing w:val="0"/>
                <w:sz w:val="20"/>
                <w:u w:val="none"/>
                <w:lang w:val="en-US" w:eastAsia="zh-CN"/>
              </w:rPr>
              <w:t>2布3油：</w:t>
            </w:r>
            <w:r>
              <w:rPr>
                <w:rFonts w:hint="eastAsia" w:ascii="宋体" w:hAnsi="宋体" w:eastAsia="宋体" w:cs="宋体"/>
                <w:i w:val="0"/>
                <w:strike w:val="0"/>
                <w:color w:val="auto"/>
                <w:spacing w:val="0"/>
                <w:sz w:val="20"/>
                <w:u w:val="none"/>
                <w:lang w:eastAsia="zh-CN"/>
              </w:rPr>
              <w:t>玻璃</w:t>
            </w:r>
            <w:r>
              <w:rPr>
                <w:rFonts w:hint="eastAsia" w:ascii="宋体" w:hAnsi="宋体" w:eastAsia="宋体" w:cs="宋体"/>
                <w:i w:val="0"/>
                <w:strike w:val="0"/>
                <w:color w:val="auto"/>
                <w:spacing w:val="0"/>
                <w:sz w:val="20"/>
                <w:u w:val="none"/>
                <w:lang w:val="en-US" w:eastAsia="zh-CN"/>
              </w:rPr>
              <w:t>纤维+</w:t>
            </w:r>
            <w:r>
              <w:rPr>
                <w:rFonts w:hint="eastAsia" w:ascii="宋体" w:hAnsi="宋体" w:eastAsia="宋体" w:cs="宋体"/>
                <w:i w:val="0"/>
                <w:strike w:val="0"/>
                <w:color w:val="auto"/>
                <w:spacing w:val="0"/>
                <w:sz w:val="20"/>
                <w:u w:val="none"/>
                <w:lang w:eastAsia="zh-CN"/>
              </w:rPr>
              <w:t>环氧树脂涂料</w:t>
            </w:r>
          </w:p>
        </w:tc>
      </w:tr>
      <w:tr w14:paraId="4FBD3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3CFAE006">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6</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4F28C473">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反应槽</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368E36BE">
            <w:pPr>
              <w:snapToGrid/>
              <w:spacing w:before="0" w:after="0" w:line="240" w:lineRule="auto"/>
              <w:ind w:left="0" w:leftChars="0" w:right="0" w:firstLine="0" w:firstLineChars="0"/>
              <w:jc w:val="center"/>
              <w:rPr>
                <w:rFonts w:hint="eastAsia" w:ascii="宋体" w:hAnsi="宋体" w:eastAsia="宋体" w:cs="宋体"/>
                <w:color w:val="auto"/>
              </w:rPr>
            </w:pPr>
            <w:r>
              <w:rPr>
                <w:rFonts w:hint="eastAsia" w:ascii="宋体" w:hAnsi="宋体" w:eastAsia="宋体" w:cs="宋体"/>
                <w:i w:val="0"/>
                <w:strike w:val="0"/>
                <w:color w:val="auto"/>
                <w:spacing w:val="0"/>
                <w:sz w:val="20"/>
                <w:u w:val="none"/>
                <w:vertAlign w:val="baseline"/>
              </w:rPr>
              <w:t>材质碳钢（内部防腐处理，外部刷漆）</w:t>
            </w:r>
          </w:p>
          <w:p w14:paraId="1D7A384F">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尺寸：长1m×宽1m×高</w:t>
            </w:r>
            <w:r>
              <w:rPr>
                <w:rFonts w:hint="eastAsia" w:ascii="宋体" w:hAnsi="宋体" w:eastAsia="宋体" w:cs="宋体"/>
                <w:i w:val="0"/>
                <w:strike w:val="0"/>
                <w:color w:val="auto"/>
                <w:spacing w:val="0"/>
                <w:sz w:val="20"/>
                <w:u w:val="none"/>
                <w:vertAlign w:val="baseline"/>
                <w:lang w:val="en-US" w:eastAsia="zh-CN"/>
              </w:rPr>
              <w:t>1.2</w:t>
            </w:r>
            <w:r>
              <w:rPr>
                <w:rFonts w:hint="eastAsia" w:ascii="宋体" w:hAnsi="宋体" w:eastAsia="宋体" w:cs="宋体"/>
                <w:i w:val="0"/>
                <w:strike w:val="0"/>
                <w:color w:val="auto"/>
                <w:spacing w:val="0"/>
                <w:sz w:val="20"/>
                <w:u w:val="none"/>
                <w:vertAlign w:val="baseline"/>
              </w:rPr>
              <w:t>m，有效水深1.1m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5D702894">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定制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08694F53">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3514BF0B">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4</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4B543EF0">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eastAsia="zh-CN"/>
              </w:rPr>
              <w:t>防腐采用</w:t>
            </w:r>
            <w:r>
              <w:rPr>
                <w:rFonts w:hint="eastAsia" w:ascii="宋体" w:hAnsi="宋体" w:eastAsia="宋体" w:cs="宋体"/>
                <w:i w:val="0"/>
                <w:strike w:val="0"/>
                <w:color w:val="auto"/>
                <w:spacing w:val="0"/>
                <w:sz w:val="20"/>
                <w:u w:val="none"/>
                <w:lang w:val="en-US" w:eastAsia="zh-CN"/>
              </w:rPr>
              <w:t>2布3油：</w:t>
            </w:r>
            <w:r>
              <w:rPr>
                <w:rFonts w:hint="eastAsia" w:ascii="宋体" w:hAnsi="宋体" w:eastAsia="宋体" w:cs="宋体"/>
                <w:i w:val="0"/>
                <w:strike w:val="0"/>
                <w:color w:val="auto"/>
                <w:spacing w:val="0"/>
                <w:sz w:val="20"/>
                <w:u w:val="none"/>
                <w:lang w:eastAsia="zh-CN"/>
              </w:rPr>
              <w:t>玻璃</w:t>
            </w:r>
            <w:r>
              <w:rPr>
                <w:rFonts w:hint="eastAsia" w:ascii="宋体" w:hAnsi="宋体" w:eastAsia="宋体" w:cs="宋体"/>
                <w:i w:val="0"/>
                <w:strike w:val="0"/>
                <w:color w:val="auto"/>
                <w:spacing w:val="0"/>
                <w:sz w:val="20"/>
                <w:u w:val="none"/>
                <w:lang w:val="en-US" w:eastAsia="zh-CN"/>
              </w:rPr>
              <w:t>纤维+</w:t>
            </w:r>
            <w:r>
              <w:rPr>
                <w:rFonts w:hint="eastAsia" w:ascii="宋体" w:hAnsi="宋体" w:eastAsia="宋体" w:cs="宋体"/>
                <w:i w:val="0"/>
                <w:strike w:val="0"/>
                <w:color w:val="auto"/>
                <w:spacing w:val="0"/>
                <w:sz w:val="20"/>
                <w:u w:val="none"/>
                <w:lang w:eastAsia="zh-CN"/>
              </w:rPr>
              <w:t>环氧树脂涂料</w:t>
            </w:r>
          </w:p>
        </w:tc>
      </w:tr>
      <w:tr w14:paraId="63C96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48F6A648">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7</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67B9DEEA">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反应槽搅拌器</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1059E707">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配套摆线减速机，I=1.5Kw，配套叶轮和连接杆为304不锈钢，连接杆1.1m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56A2114A">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潍坊森胜、 上海沂洺</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0608E975">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1782BCFC">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4</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7D6BC2BF">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14:paraId="7F6CD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2EFB25C5">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8</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26145B14">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宋体" w:hAnsi="宋体" w:eastAsia="宋体" w:cs="宋体"/>
                <w:i w:val="0"/>
                <w:strike w:val="0"/>
                <w:color w:val="auto"/>
                <w:spacing w:val="0"/>
                <w:sz w:val="20"/>
                <w:u w:val="none"/>
                <w:vertAlign w:val="baseline"/>
              </w:rPr>
              <w:t>潜污泵</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431539BA">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Q=20m³/h，H=15m，I=2.2Kw</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7FB9905D">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中国进越、新界</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5AA0C25">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7E87E2CC">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宋体" w:hAnsi="宋体" w:eastAsia="宋体" w:cs="宋体"/>
                <w:i w:val="0"/>
                <w:strike w:val="0"/>
                <w:color w:val="auto"/>
                <w:spacing w:val="0"/>
                <w:sz w:val="20"/>
                <w:u w:val="none"/>
                <w:vertAlign w:val="baseline"/>
              </w:rPr>
              <w:t>3</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11005624">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14:paraId="62684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4BD89BA1">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9</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5B2AE8AE">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污泥螺杆泵</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30ABA734">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泵体304不锈钢，Q=2m³/h，I=2.2Kw</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6DCA63BA">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上海韦森、浙江亿迪</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C804B2D">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1B8BE19E">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08FBE0ED">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14:paraId="62091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425AF1F9">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10</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02D089BE">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污水回流泵</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5E95C0B9">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泵体304不锈钢，Q=25m³/h，H=10m，I=1.5Kw</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44742158">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中国进越、浙江亿迪</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15743A0">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61DF8118">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1DAEE26F">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14:paraId="2134E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2E3C896F">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11</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5E2D27CB">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板框压滤机</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69EB1CA8">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外形尺寸1850×845×950mm，压滤面积10平滤板厚度50mm，进料压力＜0.6Mpa，滤板尺寸500*500mm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055C648A">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山东泰合、潍坊鑫诚</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256B90E">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台</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686CBC9F">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688DF447">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14:paraId="3E57D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5932ADEB">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12</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317D72E8">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斜板沉淀池填料</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6D7F0E52">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聚丙烯填料直径</w:t>
            </w:r>
            <w:r>
              <w:rPr>
                <w:rFonts w:hint="eastAsia" w:ascii="宋体" w:hAnsi="宋体" w:eastAsia="宋体" w:cs="宋体"/>
                <w:i w:val="0"/>
                <w:strike w:val="0"/>
                <w:color w:val="auto"/>
                <w:spacing w:val="0"/>
                <w:sz w:val="20"/>
                <w:u w:val="none"/>
                <w:vertAlign w:val="baseline"/>
                <w:lang w:val="en-US" w:eastAsia="zh-CN"/>
              </w:rPr>
              <w:t>50</w:t>
            </w:r>
            <w:r>
              <w:rPr>
                <w:rFonts w:hint="eastAsia" w:ascii="宋体" w:hAnsi="宋体" w:eastAsia="宋体" w:cs="宋体"/>
                <w:i w:val="0"/>
                <w:strike w:val="0"/>
                <w:color w:val="auto"/>
                <w:spacing w:val="0"/>
                <w:sz w:val="20"/>
                <w:u w:val="none"/>
                <w:vertAlign w:val="baseline"/>
              </w:rPr>
              <w:t>mm，比表面积300m/m,堆积个数22500n/m，堆积密度49KG/㎡</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523D64E6">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山东泰合、潍坊鑫诚</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1144302E">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台</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608ED9EB">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01519287">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14:paraId="05161E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45080690">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13</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435ADDE0">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平台楼梯</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276BCEC5">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材质Q235，</w:t>
            </w:r>
            <w:r>
              <w:rPr>
                <w:rFonts w:hint="eastAsia" w:ascii="宋体" w:hAnsi="宋体" w:eastAsia="宋体" w:cs="宋体"/>
                <w:i w:val="0"/>
                <w:strike w:val="0"/>
                <w:color w:val="auto"/>
                <w:spacing w:val="0"/>
                <w:sz w:val="20"/>
                <w:u w:val="none"/>
                <w:vertAlign w:val="baseline"/>
              </w:rPr>
              <w:t>铁板，厚5mm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11D64365">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定制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1A4438D8">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7BD9BC29">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03DD9D5B">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p>
        </w:tc>
      </w:tr>
      <w:tr w14:paraId="40B72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109CF602">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14</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476A6C68">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电磁流量计</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6C0B05E9">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DN65，法兰连接；公称压力:PN16；连接材质及本体材质:碳钢CS；准确度:0.5级；输出及供电电源:4-20mA+脉冲+RS485，220VAC</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4F430876">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宋体" w:hAnsi="宋体" w:eastAsia="宋体" w:cs="宋体"/>
                <w:i w:val="0"/>
                <w:strike w:val="0"/>
                <w:color w:val="auto"/>
                <w:spacing w:val="0"/>
                <w:sz w:val="20"/>
                <w:u w:val="none"/>
                <w:vertAlign w:val="baseline"/>
                <w:lang w:val="en-US" w:eastAsia="zh-CN"/>
              </w:rPr>
              <w:t>格乐普、美控</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6F659932">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62904F57">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353ADEF9">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14:paraId="38F47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79A34763">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15</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51F3D5F2">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立柱</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4AE26A9B">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池体支架材质Q235,50mm方管</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59723CFB">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定制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413A493">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根</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1BF959CC">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12</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0245E59A">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p>
        </w:tc>
      </w:tr>
      <w:tr w14:paraId="17F71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11D5CF8A">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16</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41E9C21A">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管道</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1F79C893">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加药管道采用，PVC:DN25-DN100；</w:t>
            </w:r>
          </w:p>
          <w:p w14:paraId="4C9AB9C0">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污泥输送管道采用，PVC：DN65</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4801D0B8">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日丰、华亚</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1B271561">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米</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31C0F5A5">
            <w:pPr>
              <w:snapToGrid/>
              <w:spacing w:before="0" w:after="0" w:line="240" w:lineRule="auto"/>
              <w:ind w:left="0" w:leftChars="0" w:right="0" w:rightChars="0" w:firstLine="0" w:firstLineChars="0"/>
              <w:jc w:val="center"/>
              <w:rPr>
                <w:rFonts w:hint="default"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若干</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1A0C6B3F">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同等及以上品牌</w:t>
            </w:r>
          </w:p>
        </w:tc>
      </w:tr>
      <w:tr w14:paraId="17651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3A03782C">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17</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428123BC">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辅料</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7C48D856">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五金辅材</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6C101C8E">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0A9B1EB3">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3B72A805">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若干</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558A090C">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国标</w:t>
            </w:r>
          </w:p>
        </w:tc>
      </w:tr>
      <w:tr w14:paraId="36177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124D7903">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18</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0EAA2F5D">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电线</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39D1DEF2">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低压电力电缆</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1893EF68">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华凌、阳谷</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C7881B4">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米</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7E4CE83E">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若干</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6BFB3F5F">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同等及以上品牌</w:t>
            </w:r>
          </w:p>
        </w:tc>
      </w:tr>
      <w:tr w14:paraId="5F4CF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7A06232A">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19</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09081789">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穿线管</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030D0995">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镀锌管，Ф20</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760DF078">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友发、正元</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1963207F">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米</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31971128">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若干</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5ECEDF2C">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同等及以上品牌</w:t>
            </w:r>
          </w:p>
        </w:tc>
      </w:tr>
      <w:tr w14:paraId="1CB01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28FCB255">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20</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335EDDF5">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曝气管</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43B7E21C">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PVC：DN50</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12F91542">
            <w:pPr>
              <w:snapToGrid/>
              <w:spacing w:before="0" w:after="0" w:line="240" w:lineRule="auto"/>
              <w:ind w:left="0" w:leftChars="0" w:right="0" w:rightChars="0" w:firstLine="0" w:firstLineChars="0"/>
              <w:jc w:val="center"/>
              <w:rPr>
                <w:rFonts w:hint="default"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日丰、华亚</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C1B65C6">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273AC3F1">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若干</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398826F9">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同等及以上品牌</w:t>
            </w:r>
          </w:p>
        </w:tc>
      </w:tr>
      <w:tr w14:paraId="21A92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38BD328E">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kern w:val="2"/>
                <w:sz w:val="20"/>
                <w:u w:val="none"/>
                <w:vertAlign w:val="baseline"/>
                <w:lang w:val="en-US" w:eastAsia="zh-CN" w:bidi="ar-SA"/>
              </w:rPr>
            </w:pPr>
            <w:r>
              <w:rPr>
                <w:rFonts w:hint="eastAsia" w:ascii="宋体" w:hAnsi="宋体" w:eastAsia="宋体" w:cs="宋体"/>
                <w:i w:val="0"/>
                <w:strike w:val="0"/>
                <w:color w:val="auto"/>
                <w:spacing w:val="0"/>
                <w:sz w:val="20"/>
                <w:u w:val="none"/>
                <w:vertAlign w:val="baseline"/>
                <w:lang w:val="en-US" w:eastAsia="zh-CN"/>
              </w:rPr>
              <w:t>21</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2CD87E51">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kern w:val="2"/>
                <w:sz w:val="20"/>
                <w:u w:val="none"/>
                <w:vertAlign w:val="baseline"/>
                <w:lang w:val="en-US" w:eastAsia="zh-CN" w:bidi="ar-SA"/>
              </w:rPr>
            </w:pPr>
            <w:r>
              <w:rPr>
                <w:rFonts w:hint="eastAsia" w:ascii="宋体" w:hAnsi="宋体" w:eastAsia="宋体" w:cs="宋体"/>
                <w:i w:val="0"/>
                <w:strike w:val="0"/>
                <w:color w:val="auto"/>
                <w:spacing w:val="0"/>
                <w:sz w:val="20"/>
                <w:u w:val="none"/>
                <w:vertAlign w:val="baseline"/>
                <w:lang w:val="en-US" w:eastAsia="zh-CN"/>
              </w:rPr>
              <w:t>电控柜</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28D83EFB">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IP65</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0C208792">
            <w:pPr>
              <w:snapToGrid/>
              <w:spacing w:before="0" w:after="0" w:line="240" w:lineRule="auto"/>
              <w:ind w:left="0" w:leftChars="0" w:right="0" w:rightChars="0" w:firstLine="0" w:firstLineChars="0"/>
              <w:jc w:val="center"/>
              <w:rPr>
                <w:rFonts w:hint="default"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A9300D7">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0D9BFDD7">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47E8AC0E">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国内知名品牌</w:t>
            </w:r>
          </w:p>
        </w:tc>
      </w:tr>
      <w:tr w14:paraId="32673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14:paraId="06A27582">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kern w:val="2"/>
                <w:sz w:val="20"/>
                <w:u w:val="none"/>
                <w:vertAlign w:val="baseline"/>
                <w:lang w:val="en-US" w:eastAsia="zh-CN" w:bidi="ar-SA"/>
              </w:rPr>
            </w:pPr>
            <w:r>
              <w:rPr>
                <w:rFonts w:hint="eastAsia" w:ascii="宋体" w:hAnsi="宋体" w:eastAsia="宋体" w:cs="宋体"/>
                <w:i w:val="0"/>
                <w:strike w:val="0"/>
                <w:color w:val="auto"/>
                <w:spacing w:val="0"/>
                <w:sz w:val="20"/>
                <w:u w:val="none"/>
                <w:vertAlign w:val="baseline"/>
                <w:lang w:val="en-US" w:eastAsia="zh-CN"/>
              </w:rPr>
              <w:t>22</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52D57FCC">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kern w:val="2"/>
                <w:sz w:val="20"/>
                <w:u w:val="none"/>
                <w:vertAlign w:val="baseline"/>
                <w:lang w:val="en-US" w:eastAsia="zh-CN" w:bidi="ar-SA"/>
              </w:rPr>
            </w:pPr>
            <w:r>
              <w:rPr>
                <w:rFonts w:hint="eastAsia" w:ascii="宋体" w:hAnsi="宋体" w:eastAsia="宋体" w:cs="宋体"/>
                <w:i w:val="0"/>
                <w:strike w:val="0"/>
                <w:color w:val="auto"/>
                <w:spacing w:val="0"/>
                <w:sz w:val="20"/>
                <w:u w:val="none"/>
                <w:vertAlign w:val="baseline"/>
                <w:lang w:val="en-US" w:eastAsia="zh-CN"/>
              </w:rPr>
              <w:t>电器元件</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14:paraId="2FA1BCD7">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断路器、接触器等</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04178713">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正泰、德力西</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220F8DCB">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0A1EFCEE">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14:paraId="76D97E6C">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同等及以上品牌</w:t>
            </w:r>
          </w:p>
        </w:tc>
      </w:tr>
    </w:tbl>
    <w:p w14:paraId="74EFC0AE">
      <w:pPr>
        <w:spacing w:line="360" w:lineRule="auto"/>
        <w:rPr>
          <w:rFonts w:ascii="宋体" w:hAnsi="宋体" w:eastAsia="宋体" w:cs="宋体"/>
          <w:b/>
          <w:sz w:val="24"/>
          <w:szCs w:val="24"/>
          <w:highlight w:val="yellow"/>
        </w:rPr>
      </w:pPr>
    </w:p>
    <w:p w14:paraId="20DCD292">
      <w:pPr>
        <w:spacing w:line="360" w:lineRule="auto"/>
        <w:rPr>
          <w:rFonts w:ascii="宋体" w:hAnsi="宋体" w:eastAsia="宋体" w:cs="宋体"/>
          <w:b/>
          <w:sz w:val="24"/>
          <w:szCs w:val="24"/>
        </w:rPr>
      </w:pPr>
    </w:p>
    <w:p w14:paraId="0262EFD3">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14:paraId="364DC04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7221F61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14:paraId="2FE6B82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6423B83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3B51645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3480F8E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0B070AE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488436B6">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14:paraId="7925846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14:paraId="33EF0AB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14:paraId="414A24B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14:paraId="69E09AA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781A05D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14:paraId="367A7F84">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3114E7A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1.备品备件、易损件和专用耗材是招标人为保证货物质保期之后正常运行一年所自备自用的备品备件、易损件和专用耗材。</w:t>
      </w:r>
    </w:p>
    <w:p w14:paraId="58718D3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61CF398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0327AD85">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14:paraId="0E94052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14:paraId="13FBFBCE">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u w:val="single"/>
          <w:shd w:val="pct10" w:color="auto" w:fill="FFFFFF"/>
        </w:rPr>
        <w:t xml:space="preserve"> 15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14:paraId="685A397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0A88392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14:paraId="3EF2834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7612877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5.在终验收前，提供包括货物的备品备件、易损件和专用耗材的图纸及技术参数、技术要求等资料。</w:t>
      </w:r>
    </w:p>
    <w:p w14:paraId="6BA97B4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6.在终验收前，提供关于采购货物的操作维护手册、保养维修手册、安全注意事项等的使用说明书、仪器仪表检定和使用维修说明书、合格证、产品样本等技术资料（含图片和影像等资料）；</w:t>
      </w:r>
      <w:r>
        <w:rPr>
          <w:rFonts w:hint="eastAsia" w:ascii="宋体" w:hAnsi="宋体" w:eastAsia="宋体" w:cs="宋体"/>
          <w:sz w:val="24"/>
          <w:szCs w:val="24"/>
          <w:lang w:val="en-US" w:eastAsia="zh-CN"/>
        </w:rPr>
        <w:t>提供</w:t>
      </w:r>
      <w:r>
        <w:rPr>
          <w:rFonts w:hint="eastAsia" w:ascii="宋体" w:hAnsi="宋体" w:eastAsia="宋体" w:cs="Times New Roman"/>
          <w:sz w:val="24"/>
          <w:szCs w:val="24"/>
          <w:lang w:val="en-US" w:eastAsia="zh-CN"/>
        </w:rPr>
        <w:t>最终排放水质检测报告（带CMA认证）</w:t>
      </w:r>
      <w:r>
        <w:rPr>
          <w:rFonts w:hint="eastAsia" w:ascii="宋体" w:hAnsi="宋体" w:eastAsia="宋体" w:cs="宋体"/>
          <w:sz w:val="24"/>
          <w:szCs w:val="24"/>
        </w:rPr>
        <w:t>。</w:t>
      </w:r>
    </w:p>
    <w:p w14:paraId="5DFCC8D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在终验收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46C81DB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8.本条款所列的技术资料、图片、影像等，投标人应各提供5套，其中2套为电子版光盘；每份技术文件应装有目录清单。</w:t>
      </w:r>
    </w:p>
    <w:p w14:paraId="2AD6F71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9.本条款所列要求，如招标人认为投标人提供的资料不能满足要求时，有权要求投标人免费补充或增加。</w:t>
      </w:r>
    </w:p>
    <w:p w14:paraId="3377D640">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14:paraId="4B96870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p>
    <w:p w14:paraId="5AEF68A8">
      <w:pPr>
        <w:pStyle w:val="24"/>
        <w:spacing w:line="360" w:lineRule="auto"/>
      </w:pPr>
    </w:p>
    <w:p w14:paraId="5F2DE35C">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p>
    <w:p w14:paraId="372D3664">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14:paraId="21633C35">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062E8D22">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color w:val="000000"/>
          <w:sz w:val="24"/>
          <w:szCs w:val="24"/>
          <w:u w:val="single"/>
        </w:rPr>
        <w:t>济南市</w:t>
      </w:r>
      <w:r>
        <w:rPr>
          <w:rFonts w:hint="eastAsia" w:ascii="宋体" w:hAnsi="宋体" w:eastAsia="宋体" w:cs="宋体"/>
          <w:color w:val="000000"/>
          <w:sz w:val="24"/>
          <w:szCs w:val="24"/>
          <w:u w:val="single"/>
          <w:lang w:val="en-US" w:eastAsia="zh-CN"/>
        </w:rPr>
        <w:t>市中区党家庄济南成型厂党家庄厂区</w:t>
      </w:r>
      <w:r>
        <w:rPr>
          <w:rFonts w:hint="eastAsia" w:ascii="宋体" w:hAnsi="宋体" w:eastAsia="宋体" w:cs="宋体"/>
          <w:sz w:val="24"/>
          <w:szCs w:val="24"/>
        </w:rPr>
        <w:t>。</w:t>
      </w:r>
    </w:p>
    <w:p w14:paraId="0A0BAAFD">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14:paraId="2B617823">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1.自合同签定生效之日起，</w:t>
      </w:r>
      <w:r>
        <w:rPr>
          <w:rFonts w:hint="eastAsia" w:ascii="宋体" w:hAnsi="宋体" w:eastAsia="宋体" w:cs="宋体"/>
          <w:sz w:val="24"/>
          <w:szCs w:val="24"/>
          <w:highlight w:val="none"/>
          <w:u w:val="single"/>
          <w:lang w:val="en-US" w:eastAsia="zh-CN"/>
        </w:rPr>
        <w:t>60</w:t>
      </w:r>
      <w:r>
        <w:rPr>
          <w:rFonts w:hint="eastAsia" w:ascii="宋体" w:hAnsi="宋体" w:eastAsia="宋体" w:cs="宋体"/>
          <w:sz w:val="24"/>
          <w:szCs w:val="24"/>
          <w:highlight w:val="none"/>
        </w:rPr>
        <w:t>个日历</w:t>
      </w:r>
      <w:r>
        <w:rPr>
          <w:rFonts w:hint="eastAsia" w:ascii="宋体" w:hAnsi="宋体" w:eastAsia="宋体" w:cs="宋体"/>
          <w:sz w:val="24"/>
          <w:szCs w:val="24"/>
        </w:rPr>
        <w:t>日之内交货至供货地点</w:t>
      </w:r>
      <w:r>
        <w:rPr>
          <w:rFonts w:ascii="宋体" w:hAnsi="宋体" w:eastAsia="宋体" w:cs="宋体"/>
          <w:sz w:val="24"/>
          <w:szCs w:val="24"/>
        </w:rPr>
        <w:t>。</w:t>
      </w:r>
    </w:p>
    <w:p w14:paraId="7391042A">
      <w:pPr>
        <w:spacing w:line="360" w:lineRule="auto"/>
        <w:ind w:firstLine="480" w:firstLineChars="200"/>
        <w:jc w:val="left"/>
        <w:rPr>
          <w:rFonts w:hint="eastAsia" w:ascii="宋体" w:hAnsi="宋体" w:eastAsia="宋体" w:cs="宋体"/>
          <w:sz w:val="24"/>
          <w:szCs w:val="24"/>
          <w:highlight w:val="none"/>
          <w:lang w:eastAsia="zh-CN"/>
        </w:rPr>
      </w:pPr>
      <w:r>
        <w:rPr>
          <w:rFonts w:hint="eastAsia" w:ascii="宋体" w:hAnsi="宋体" w:eastAsia="宋体" w:cs="宋体"/>
          <w:sz w:val="24"/>
          <w:highlight w:val="none"/>
        </w:rPr>
        <w:t>2.接续</w:t>
      </w:r>
      <w:r>
        <w:rPr>
          <w:rFonts w:hint="eastAsia" w:ascii="宋体" w:hAnsi="宋体" w:eastAsia="宋体" w:cs="宋体"/>
          <w:sz w:val="24"/>
          <w:highlight w:val="none"/>
          <w:lang w:val="en-US" w:eastAsia="zh-CN"/>
        </w:rPr>
        <w:t>30</w:t>
      </w:r>
      <w:r>
        <w:rPr>
          <w:rFonts w:hint="eastAsia" w:ascii="宋体" w:hAnsi="宋体" w:eastAsia="宋体" w:cs="宋体"/>
          <w:sz w:val="24"/>
          <w:highlight w:val="none"/>
        </w:rPr>
        <w:t>个日历日之内完成安装调试或根据招标方要求分段实施。</w:t>
      </w:r>
    </w:p>
    <w:p w14:paraId="2523A255">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.接续</w:t>
      </w:r>
      <w:r>
        <w:rPr>
          <w:rFonts w:hint="eastAsia" w:ascii="宋体" w:hAnsi="宋体" w:eastAsia="宋体" w:cs="宋体"/>
          <w:sz w:val="24"/>
          <w:szCs w:val="24"/>
          <w:u w:val="single"/>
          <w:shd w:val="pct10" w:color="auto" w:fill="FFFFFF"/>
        </w:rPr>
        <w:t>30</w:t>
      </w:r>
      <w:r>
        <w:rPr>
          <w:rFonts w:hint="eastAsia" w:ascii="宋体" w:hAnsi="宋体" w:eastAsia="宋体" w:cs="宋体"/>
          <w:sz w:val="24"/>
          <w:szCs w:val="24"/>
        </w:rPr>
        <w:t>个日历日之内完成终验收。</w:t>
      </w:r>
    </w:p>
    <w:p w14:paraId="357C6395">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安装调试时间或终验收时间超过规定时间的，投标人应当随标书提供详细的工期计划。</w:t>
      </w:r>
    </w:p>
    <w:p w14:paraId="778D40BE">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14:paraId="3D03221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305E847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68F877A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2E1D205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0AF192D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61CA170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0E1E5B4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46ED3A8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14:paraId="4659DC8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464039F7">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14:paraId="6BB7D35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01AB53D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7CCE08B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4BDE231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1ABFD61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5EECD678">
      <w:pPr>
        <w:adjustRightInd w:val="0"/>
        <w:snapToGrid w:val="0"/>
        <w:spacing w:line="420" w:lineRule="exact"/>
        <w:rPr>
          <w:rFonts w:ascii="宋体" w:hAnsi="Calibri" w:eastAsia="宋体" w:cs="Times New Roman"/>
          <w:szCs w:val="20"/>
        </w:rPr>
      </w:pPr>
    </w:p>
    <w:p w14:paraId="2CAE077D">
      <w:pPr>
        <w:widowControl/>
        <w:jc w:val="left"/>
        <w:rPr>
          <w:rFonts w:ascii="宋体" w:hAnsi="Calibri" w:eastAsia="宋体" w:cs="Times New Roman"/>
          <w:szCs w:val="20"/>
        </w:rPr>
      </w:pPr>
      <w:r>
        <w:rPr>
          <w:rFonts w:ascii="宋体" w:hAnsi="Calibri" w:eastAsia="宋体" w:cs="Times New Roman"/>
          <w:szCs w:val="20"/>
        </w:rPr>
        <w:br w:type="page"/>
      </w:r>
    </w:p>
    <w:p w14:paraId="4B4D2F4F">
      <w:pPr>
        <w:keepNext/>
        <w:keepLines/>
        <w:spacing w:line="360" w:lineRule="auto"/>
        <w:jc w:val="center"/>
        <w:outlineLvl w:val="1"/>
        <w:rPr>
          <w:rFonts w:ascii="Calibri" w:hAnsi="Calibri" w:eastAsia="宋体" w:cs="Times New Roman"/>
          <w:b/>
          <w:bCs/>
          <w:kern w:val="44"/>
          <w:sz w:val="28"/>
          <w:szCs w:val="28"/>
        </w:rPr>
      </w:pPr>
      <w:bookmarkStart w:id="25"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25"/>
    </w:p>
    <w:p w14:paraId="3F3391F4">
      <w:pPr>
        <w:pStyle w:val="237"/>
        <w:spacing w:line="360" w:lineRule="auto"/>
      </w:pPr>
      <w:r>
        <w:rPr>
          <w:rFonts w:hint="eastAsia"/>
        </w:rPr>
        <w:t>一、质保期及质保要求</w:t>
      </w:r>
    </w:p>
    <w:p w14:paraId="4963024D">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ascii="宋体" w:hAnsi="宋体" w:eastAsia="宋体" w:cs="宋体"/>
          <w:sz w:val="24"/>
          <w:szCs w:val="24"/>
          <w:u w:val="single"/>
        </w:rPr>
        <w:t xml:space="preserve"> </w:t>
      </w:r>
      <w:r>
        <w:rPr>
          <w:rFonts w:hint="eastAsia" w:ascii="宋体" w:hAnsi="宋体" w:eastAsia="宋体" w:cs="宋体"/>
          <w:sz w:val="24"/>
          <w:szCs w:val="24"/>
          <w:highlight w:val="yellow"/>
          <w:u w:val="single"/>
        </w:rPr>
        <w:t>12</w:t>
      </w:r>
      <w:r>
        <w:rPr>
          <w:rFonts w:ascii="宋体" w:hAnsi="宋体" w:eastAsia="宋体" w:cs="宋体"/>
          <w:sz w:val="24"/>
          <w:szCs w:val="24"/>
          <w:highlight w:val="yellow"/>
          <w:u w:val="single"/>
        </w:rPr>
        <w:t xml:space="preserve"> </w:t>
      </w:r>
      <w:r>
        <w:rPr>
          <w:rFonts w:hint="eastAsia" w:ascii="宋体" w:hAnsi="宋体" w:eastAsia="宋体" w:cs="宋体"/>
          <w:sz w:val="24"/>
          <w:szCs w:val="24"/>
        </w:rPr>
        <w:t>个月。</w:t>
      </w:r>
    </w:p>
    <w:p w14:paraId="6C3F63F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3029660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1A1BFD7C">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27863570">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14:paraId="428DB882">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highlight w:val="yellow"/>
          <w:u w:val="single"/>
        </w:rPr>
        <w:t>一年内</w:t>
      </w:r>
      <w:r>
        <w:rPr>
          <w:rFonts w:hint="eastAsia" w:ascii="宋体" w:hAnsi="宋体" w:eastAsia="宋体" w:cs="宋体"/>
          <w:sz w:val="24"/>
          <w:szCs w:val="24"/>
        </w:rPr>
        <w:t>重复出现的质保期之内出现的故障，仍属质保范围而且应当免费。</w:t>
      </w:r>
    </w:p>
    <w:p w14:paraId="7B056F40">
      <w:pPr>
        <w:pStyle w:val="237"/>
        <w:spacing w:line="360" w:lineRule="auto"/>
        <w:rPr>
          <w:rFonts w:ascii="宋体" w:hAnsi="宋体" w:cs="宋体"/>
        </w:rPr>
      </w:pPr>
      <w:r>
        <w:rPr>
          <w:rFonts w:hint="eastAsia" w:ascii="宋体" w:hAnsi="宋体" w:cs="宋体"/>
        </w:rPr>
        <w:t>二、技术及培训服务</w:t>
      </w:r>
    </w:p>
    <w:p w14:paraId="508F90A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szCs w:val="24"/>
          <w:u w:val="single"/>
          <w:shd w:val="pct10" w:color="auto" w:fill="FFFFFF"/>
        </w:rPr>
        <w:t>3</w:t>
      </w:r>
      <w:r>
        <w:rPr>
          <w:rFonts w:hint="eastAsia" w:ascii="宋体" w:hAnsi="宋体" w:eastAsia="宋体" w:cs="宋体"/>
          <w:color w:val="000000"/>
          <w:sz w:val="24"/>
          <w:szCs w:val="24"/>
        </w:rPr>
        <w:t>个日历日。</w:t>
      </w:r>
    </w:p>
    <w:p w14:paraId="4FF1CE69">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14:paraId="58AAA14D">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14:paraId="51F8519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14:paraId="4FEFA15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22975B18">
      <w:pPr>
        <w:pStyle w:val="237"/>
        <w:spacing w:line="360" w:lineRule="auto"/>
        <w:rPr>
          <w:rFonts w:ascii="宋体" w:hAnsi="宋体" w:cs="宋体"/>
        </w:rPr>
      </w:pPr>
      <w:r>
        <w:rPr>
          <w:rFonts w:hint="eastAsia" w:ascii="宋体" w:hAnsi="宋体" w:cs="宋体"/>
        </w:rPr>
        <w:t>三、安装调试及验收服务</w:t>
      </w:r>
    </w:p>
    <w:p w14:paraId="420E99A0">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14990FA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14:paraId="12DEF327">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2CE945E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4D8BBFC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14:paraId="5148C08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14:paraId="7F5F2805">
      <w:pPr>
        <w:pStyle w:val="237"/>
        <w:spacing w:line="360" w:lineRule="auto"/>
        <w:rPr>
          <w:rFonts w:ascii="宋体" w:hAnsi="宋体" w:cs="宋体"/>
        </w:rPr>
      </w:pPr>
      <w:r>
        <w:rPr>
          <w:rFonts w:hint="eastAsia" w:ascii="宋体" w:hAnsi="宋体" w:cs="宋体"/>
        </w:rPr>
        <w:t>四、售后服务</w:t>
      </w:r>
    </w:p>
    <w:p w14:paraId="7A90A060">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14:paraId="506A3FC9">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u w:val="single"/>
          <w:shd w:val="pct10" w:color="auto" w:fill="FFFFFF"/>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rPr>
        <w:t>72</w:t>
      </w:r>
      <w:r>
        <w:rPr>
          <w:rFonts w:hint="eastAsia" w:ascii="宋体" w:hAnsi="宋体" w:eastAsia="宋体" w:cs="宋体"/>
          <w:color w:val="000000"/>
          <w:sz w:val="24"/>
          <w:szCs w:val="24"/>
        </w:rPr>
        <w:t>小时内派有关人员到达现场。</w:t>
      </w:r>
    </w:p>
    <w:p w14:paraId="13815B88">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14:paraId="22DF8111">
      <w:pPr>
        <w:pStyle w:val="237"/>
        <w:spacing w:line="360" w:lineRule="auto"/>
        <w:rPr>
          <w:rFonts w:ascii="宋体" w:hAnsi="宋体" w:cs="宋体"/>
        </w:rPr>
      </w:pPr>
      <w:r>
        <w:rPr>
          <w:rFonts w:hint="eastAsia" w:ascii="宋体" w:hAnsi="宋体" w:cs="宋体"/>
        </w:rPr>
        <w:t>五、其它服务</w:t>
      </w:r>
    </w:p>
    <w:p w14:paraId="2F30EB1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19079202">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2E5BE6F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p>
    <w:p w14:paraId="20DC7365">
      <w:pPr>
        <w:pStyle w:val="24"/>
        <w:rPr>
          <w:rFonts w:eastAsia="宋体"/>
        </w:rPr>
      </w:pPr>
      <w:r>
        <w:rPr>
          <w:rFonts w:eastAsia="宋体"/>
        </w:rPr>
        <w:br w:type="page"/>
      </w:r>
    </w:p>
    <w:p w14:paraId="71A11D56">
      <w:pPr>
        <w:keepNext/>
        <w:keepLines/>
        <w:spacing w:line="360" w:lineRule="auto"/>
        <w:jc w:val="center"/>
        <w:outlineLvl w:val="1"/>
        <w:rPr>
          <w:rFonts w:ascii="Calibri" w:hAnsi="Calibri" w:eastAsia="宋体" w:cs="Times New Roman"/>
          <w:b/>
          <w:bCs/>
          <w:kern w:val="44"/>
          <w:sz w:val="28"/>
          <w:szCs w:val="28"/>
        </w:rPr>
      </w:pPr>
      <w:bookmarkStart w:id="26" w:name="_Toc465187646"/>
      <w:r>
        <w:rPr>
          <w:rFonts w:hint="eastAsia" w:ascii="Calibri" w:hAnsi="Calibri" w:eastAsia="宋体" w:cs="Times New Roman"/>
          <w:b/>
          <w:bCs/>
          <w:kern w:val="44"/>
          <w:sz w:val="28"/>
          <w:szCs w:val="28"/>
        </w:rPr>
        <w:t>第五章  预验收和终验收</w:t>
      </w:r>
      <w:bookmarkEnd w:id="26"/>
    </w:p>
    <w:p w14:paraId="1F401BC4">
      <w:pPr>
        <w:pStyle w:val="237"/>
        <w:spacing w:line="360" w:lineRule="auto"/>
        <w:rPr>
          <w:rFonts w:ascii="宋体" w:hAnsi="宋体" w:cs="宋体"/>
        </w:rPr>
      </w:pPr>
      <w:r>
        <w:rPr>
          <w:rFonts w:hint="eastAsia" w:ascii="宋体" w:hAnsi="宋体" w:cs="宋体"/>
        </w:rPr>
        <w:t>一、验收依据和验收标准</w:t>
      </w:r>
    </w:p>
    <w:p w14:paraId="1BB4589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14:paraId="3DCBD6F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14:paraId="7AFFBACC">
      <w:pPr>
        <w:pStyle w:val="237"/>
        <w:spacing w:line="360" w:lineRule="auto"/>
        <w:rPr>
          <w:rFonts w:ascii="宋体" w:hAnsi="宋体" w:cs="宋体"/>
        </w:rPr>
      </w:pPr>
      <w:r>
        <w:rPr>
          <w:rFonts w:hint="eastAsia" w:ascii="宋体" w:hAnsi="宋体" w:cs="宋体"/>
        </w:rPr>
        <w:t>二、检验</w:t>
      </w:r>
    </w:p>
    <w:p w14:paraId="4B8E9A2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14:paraId="6FB4BEC2">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6A8DB228">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14:paraId="7ED5B1C9">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14:paraId="1BFF4C0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14:paraId="2E5A378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5168495C">
      <w:pPr>
        <w:pStyle w:val="237"/>
        <w:spacing w:line="360" w:lineRule="auto"/>
        <w:rPr>
          <w:rFonts w:ascii="宋体" w:hAnsi="宋体" w:cs="宋体"/>
        </w:rPr>
      </w:pPr>
      <w:r>
        <w:rPr>
          <w:rFonts w:hint="eastAsia" w:ascii="宋体" w:hAnsi="宋体" w:cs="宋体"/>
        </w:rPr>
        <w:t>三、验收基本条件</w:t>
      </w:r>
    </w:p>
    <w:p w14:paraId="031B14D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004D4F8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14:paraId="3A95D2F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1.预验收一般条件</w:t>
      </w:r>
    </w:p>
    <w:p w14:paraId="174BA3B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 卖方已经按照“供货范围”要求提供了预验收资料，并且资料齐全、完整和有效。</w:t>
      </w:r>
    </w:p>
    <w:p w14:paraId="1AA5D50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 货物应完整且所有的零部件应该安装牢固，外观无损伤，所有的焊缝饱满、无残渣等缺陷。</w:t>
      </w:r>
    </w:p>
    <w:p w14:paraId="5761101D">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 货物的油漆质量应饱满、有光泽，无掉漆、无色差、无“桔皮”等不良现象（特殊标志除外）。</w:t>
      </w:r>
    </w:p>
    <w:p w14:paraId="714FE83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1.4 货物标牌完整、清晰、明确。</w:t>
      </w:r>
    </w:p>
    <w:p w14:paraId="337AD23D">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 货物的安全要求符合中国最新的相关法律、法规、标准和规范以及合同要求。</w:t>
      </w:r>
    </w:p>
    <w:p w14:paraId="43B0874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2.终验收一般条件</w:t>
      </w:r>
    </w:p>
    <w:p w14:paraId="1810089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2.1 经过预验收而且没有出现新的质量问题，或者满足预验收条款。</w:t>
      </w:r>
    </w:p>
    <w:p w14:paraId="33BAB1A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 货物安装调试完毕，并至少经过了验收要求的负荷试运行。</w:t>
      </w:r>
    </w:p>
    <w:p w14:paraId="44129CD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2.3 货物正常运行时，噪声等环境影响因素满足国家和当地环保主管部门规定，安全措施落实、有效。</w:t>
      </w:r>
    </w:p>
    <w:p w14:paraId="379FFC4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2.4 计量仪器、仪表配套合理，采用中国的法定计量单位，计量准确、灵敏可靠。保证设计指标和仪器说明书的参数的实现（提供合格证或第三方鉴定文件）。</w:t>
      </w:r>
    </w:p>
    <w:p w14:paraId="12DEB4F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2.5 试运行期间或之后无维修、调整等行为（特殊情况除外）。</w:t>
      </w:r>
    </w:p>
    <w:p w14:paraId="2666C86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2.6 货物质量、技术性能等，达到签定的技术标书和合同规定的终验收标准。</w:t>
      </w:r>
    </w:p>
    <w:p w14:paraId="6AF3219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3.终验收基本要求</w:t>
      </w:r>
    </w:p>
    <w:p w14:paraId="7DB596D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 出现下列问题之一，视作验收失败：</w:t>
      </w:r>
    </w:p>
    <w:p w14:paraId="7A10B7A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3.1.1 设备验收时，其参数无法满足招标书中的技术要求。</w:t>
      </w:r>
    </w:p>
    <w:p w14:paraId="1D0B61B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3.1.2 在整个验收过程中发生关键零部件损坏或重大故障；</w:t>
      </w:r>
    </w:p>
    <w:p w14:paraId="2F602B9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3.1.3 一般性故障超过</w:t>
      </w:r>
      <w:r>
        <w:rPr>
          <w:rFonts w:hint="eastAsia" w:ascii="宋体" w:hAnsi="宋体" w:eastAsia="宋体" w:cs="宋体"/>
          <w:sz w:val="24"/>
          <w:szCs w:val="24"/>
          <w:u w:val="single"/>
          <w:shd w:val="pct10" w:color="auto" w:fill="FFFFFF"/>
        </w:rPr>
        <w:t>2</w:t>
      </w:r>
      <w:r>
        <w:rPr>
          <w:rFonts w:hint="eastAsia" w:ascii="宋体" w:hAnsi="宋体" w:eastAsia="宋体" w:cs="宋体"/>
          <w:sz w:val="24"/>
          <w:szCs w:val="24"/>
        </w:rPr>
        <w:t>次；</w:t>
      </w:r>
    </w:p>
    <w:p w14:paraId="6A98A28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3.1.4 更换的零部件货值超过总货值的</w:t>
      </w:r>
      <w:r>
        <w:rPr>
          <w:rFonts w:hint="eastAsia" w:ascii="宋体" w:hAnsi="宋体" w:eastAsia="宋体" w:cs="宋体"/>
          <w:sz w:val="24"/>
          <w:szCs w:val="24"/>
          <w:u w:val="single"/>
          <w:shd w:val="pct10" w:color="auto" w:fill="FFFFFF"/>
        </w:rPr>
        <w:t>1</w:t>
      </w:r>
      <w:r>
        <w:rPr>
          <w:rFonts w:hint="eastAsia" w:ascii="宋体" w:hAnsi="宋体" w:eastAsia="宋体" w:cs="宋体"/>
          <w:sz w:val="24"/>
          <w:szCs w:val="24"/>
        </w:rPr>
        <w:t>%。</w:t>
      </w:r>
    </w:p>
    <w:p w14:paraId="7D7BCE1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3.2 累计负载运行实际性能（或生产率）达不到合同规定；</w:t>
      </w:r>
    </w:p>
    <w:p w14:paraId="1DB7485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3.3 终验收原则上要求一次完成。若一次验收不成功，最多允许两次；如果出现第三次验收失败，重新作价或退货；</w:t>
      </w:r>
    </w:p>
    <w:p w14:paraId="180C3AC9">
      <w:pPr>
        <w:adjustRightInd w:val="0"/>
        <w:snapToGrid w:val="0"/>
        <w:spacing w:line="360" w:lineRule="auto"/>
        <w:ind w:firstLine="480" w:firstLineChars="200"/>
        <w:rPr>
          <w:rFonts w:ascii="宋体" w:hAnsi="宋体" w:eastAsia="宋体"/>
          <w:sz w:val="24"/>
          <w:szCs w:val="24"/>
        </w:rPr>
      </w:pPr>
      <w:r>
        <w:rPr>
          <w:rFonts w:hint="eastAsia" w:ascii="宋体" w:hAnsi="宋体" w:eastAsia="宋体" w:cs="宋体"/>
          <w:sz w:val="24"/>
          <w:szCs w:val="24"/>
        </w:rPr>
        <w:t>3.4 终验收通过后买卖双方共同签署终验收报告，并移交、核对全部供货范围内物品。</w:t>
      </w:r>
    </w:p>
    <w:p w14:paraId="6C4C5893">
      <w:pPr>
        <w:pStyle w:val="24"/>
        <w:spacing w:line="360" w:lineRule="auto"/>
      </w:pPr>
    </w:p>
    <w:p w14:paraId="3ABD399C">
      <w:pPr>
        <w:pStyle w:val="238"/>
        <w:spacing w:line="360" w:lineRule="auto"/>
        <w:jc w:val="center"/>
        <w:outlineLvl w:val="1"/>
        <w:rPr>
          <w:rFonts w:eastAsia="宋体"/>
          <w:b/>
          <w:bCs w:val="0"/>
          <w:iCs/>
          <w:color w:val="auto"/>
          <w:sz w:val="28"/>
        </w:rPr>
      </w:pPr>
      <w:bookmarkStart w:id="27" w:name="_Toc465187647"/>
      <w:r>
        <w:rPr>
          <w:rFonts w:eastAsia="宋体"/>
          <w:b/>
          <w:bCs w:val="0"/>
          <w:iCs/>
          <w:color w:val="auto"/>
          <w:sz w:val="28"/>
        </w:rPr>
        <w:t>第六章  投标技术文件一般要求</w:t>
      </w:r>
      <w:bookmarkEnd w:id="27"/>
    </w:p>
    <w:p w14:paraId="795D591E">
      <w:pPr>
        <w:pStyle w:val="237"/>
        <w:spacing w:line="360" w:lineRule="auto"/>
        <w:rPr>
          <w:color w:val="auto"/>
        </w:rPr>
      </w:pPr>
      <w:r>
        <w:rPr>
          <w:color w:val="auto"/>
        </w:rPr>
        <w:t>一、技术文件一般内容要求</w:t>
      </w:r>
    </w:p>
    <w:p w14:paraId="3EACA0E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5B6A9F7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72F728A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68A66A2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4011EC3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5A8B7E5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22D71ED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6.1备品备件、易损件和专用耗材明细表：</w:t>
      </w:r>
    </w:p>
    <w:p w14:paraId="36C69702">
      <w:pPr>
        <w:adjustRightInd w:val="0"/>
        <w:snapToGrid w:val="0"/>
        <w:spacing w:line="420" w:lineRule="exact"/>
        <w:ind w:firstLine="1890" w:firstLineChars="900"/>
        <w:rPr>
          <w:rFonts w:ascii="宋体" w:hAnsi="宋体" w:eastAsia="宋体" w:cs="宋体"/>
        </w:rPr>
      </w:pPr>
      <w:r>
        <w:rPr>
          <w:rFonts w:hint="eastAsia" w:ascii="宋体" w:hAnsi="宋体" w:eastAsia="宋体" w:cs="宋体"/>
        </w:rPr>
        <w:t>备品备件、易损件和专用耗材明细表             单位：元</w:t>
      </w:r>
    </w:p>
    <w:tbl>
      <w:tblPr>
        <w:tblStyle w:val="48"/>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1D87C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6B1BB65C">
            <w:pPr>
              <w:adjustRightInd w:val="0"/>
              <w:snapToGrid w:val="0"/>
              <w:spacing w:line="360" w:lineRule="exact"/>
              <w:jc w:val="center"/>
              <w:rPr>
                <w:rFonts w:ascii="宋体" w:hAnsi="宋体" w:eastAsia="宋体" w:cs="宋体"/>
              </w:rPr>
            </w:pPr>
            <w:r>
              <w:rPr>
                <w:rFonts w:hint="eastAsia" w:ascii="宋体" w:hAnsi="宋体" w:eastAsia="宋体" w:cs="宋体"/>
              </w:rPr>
              <w:t>序号</w:t>
            </w:r>
          </w:p>
        </w:tc>
        <w:tc>
          <w:tcPr>
            <w:tcW w:w="1924" w:type="dxa"/>
            <w:noWrap w:val="0"/>
            <w:vAlign w:val="top"/>
          </w:tcPr>
          <w:p w14:paraId="757186A3">
            <w:pPr>
              <w:adjustRightInd w:val="0"/>
              <w:snapToGrid w:val="0"/>
              <w:spacing w:line="360" w:lineRule="exact"/>
              <w:jc w:val="center"/>
              <w:rPr>
                <w:rFonts w:ascii="宋体" w:hAnsi="宋体" w:eastAsia="宋体" w:cs="宋体"/>
              </w:rPr>
            </w:pPr>
            <w:r>
              <w:rPr>
                <w:rFonts w:hint="eastAsia" w:ascii="宋体" w:hAnsi="宋体" w:eastAsia="宋体" w:cs="宋体"/>
              </w:rPr>
              <w:t>名称</w:t>
            </w:r>
          </w:p>
        </w:tc>
        <w:tc>
          <w:tcPr>
            <w:tcW w:w="1236" w:type="dxa"/>
            <w:noWrap w:val="0"/>
            <w:vAlign w:val="top"/>
          </w:tcPr>
          <w:p w14:paraId="7ED7C3E0">
            <w:pPr>
              <w:adjustRightInd w:val="0"/>
              <w:snapToGrid w:val="0"/>
              <w:spacing w:line="360" w:lineRule="exact"/>
              <w:jc w:val="center"/>
              <w:rPr>
                <w:rFonts w:ascii="宋体" w:hAnsi="宋体" w:eastAsia="宋体" w:cs="宋体"/>
              </w:rPr>
            </w:pPr>
            <w:r>
              <w:rPr>
                <w:rFonts w:hint="eastAsia" w:ascii="宋体" w:hAnsi="宋体" w:eastAsia="宋体" w:cs="宋体"/>
              </w:rPr>
              <w:t>型号规格</w:t>
            </w:r>
          </w:p>
        </w:tc>
        <w:tc>
          <w:tcPr>
            <w:tcW w:w="720" w:type="dxa"/>
            <w:noWrap w:val="0"/>
            <w:vAlign w:val="top"/>
          </w:tcPr>
          <w:p w14:paraId="6C96394A">
            <w:pPr>
              <w:adjustRightInd w:val="0"/>
              <w:snapToGrid w:val="0"/>
              <w:spacing w:line="360" w:lineRule="exact"/>
              <w:jc w:val="center"/>
              <w:rPr>
                <w:rFonts w:ascii="宋体" w:hAnsi="宋体" w:eastAsia="宋体" w:cs="宋体"/>
              </w:rPr>
            </w:pPr>
            <w:r>
              <w:rPr>
                <w:rFonts w:hint="eastAsia" w:ascii="宋体" w:hAnsi="宋体" w:eastAsia="宋体" w:cs="宋体"/>
              </w:rPr>
              <w:t>单位</w:t>
            </w:r>
          </w:p>
        </w:tc>
        <w:tc>
          <w:tcPr>
            <w:tcW w:w="720" w:type="dxa"/>
            <w:noWrap w:val="0"/>
            <w:vAlign w:val="top"/>
          </w:tcPr>
          <w:p w14:paraId="3DD736B8">
            <w:pPr>
              <w:adjustRightInd w:val="0"/>
              <w:snapToGrid w:val="0"/>
              <w:spacing w:line="360" w:lineRule="exact"/>
              <w:jc w:val="center"/>
              <w:rPr>
                <w:rFonts w:ascii="宋体" w:hAnsi="宋体" w:eastAsia="宋体" w:cs="宋体"/>
              </w:rPr>
            </w:pPr>
            <w:r>
              <w:rPr>
                <w:rFonts w:hint="eastAsia" w:ascii="宋体" w:hAnsi="宋体" w:eastAsia="宋体" w:cs="宋体"/>
              </w:rPr>
              <w:t>数量</w:t>
            </w:r>
          </w:p>
        </w:tc>
        <w:tc>
          <w:tcPr>
            <w:tcW w:w="720" w:type="dxa"/>
            <w:noWrap w:val="0"/>
            <w:vAlign w:val="top"/>
          </w:tcPr>
          <w:p w14:paraId="152876F8">
            <w:pPr>
              <w:adjustRightInd w:val="0"/>
              <w:snapToGrid w:val="0"/>
              <w:spacing w:line="360" w:lineRule="exact"/>
              <w:jc w:val="center"/>
              <w:rPr>
                <w:rFonts w:ascii="宋体" w:hAnsi="宋体" w:eastAsia="宋体" w:cs="宋体"/>
              </w:rPr>
            </w:pPr>
            <w:r>
              <w:rPr>
                <w:rFonts w:hint="eastAsia" w:ascii="宋体" w:hAnsi="宋体" w:eastAsia="宋体" w:cs="宋体"/>
              </w:rPr>
              <w:t>单价</w:t>
            </w:r>
          </w:p>
        </w:tc>
        <w:tc>
          <w:tcPr>
            <w:tcW w:w="720" w:type="dxa"/>
            <w:noWrap w:val="0"/>
            <w:vAlign w:val="top"/>
          </w:tcPr>
          <w:p w14:paraId="10BCED72">
            <w:pPr>
              <w:adjustRightInd w:val="0"/>
              <w:snapToGrid w:val="0"/>
              <w:spacing w:line="360" w:lineRule="exact"/>
              <w:jc w:val="center"/>
              <w:rPr>
                <w:rFonts w:ascii="宋体" w:hAnsi="宋体" w:eastAsia="宋体" w:cs="宋体"/>
              </w:rPr>
            </w:pPr>
            <w:r>
              <w:rPr>
                <w:rFonts w:hint="eastAsia" w:ascii="宋体" w:hAnsi="宋体" w:eastAsia="宋体" w:cs="宋体"/>
              </w:rPr>
              <w:t>总价</w:t>
            </w:r>
          </w:p>
        </w:tc>
        <w:tc>
          <w:tcPr>
            <w:tcW w:w="2235" w:type="dxa"/>
            <w:noWrap w:val="0"/>
            <w:vAlign w:val="top"/>
          </w:tcPr>
          <w:p w14:paraId="551E9766">
            <w:pPr>
              <w:adjustRightInd w:val="0"/>
              <w:snapToGrid w:val="0"/>
              <w:spacing w:line="360" w:lineRule="exact"/>
              <w:jc w:val="center"/>
              <w:rPr>
                <w:rFonts w:ascii="宋体" w:hAnsi="宋体" w:eastAsia="宋体" w:cs="宋体"/>
              </w:rPr>
            </w:pPr>
            <w:r>
              <w:rPr>
                <w:rFonts w:hint="eastAsia" w:ascii="宋体" w:hAnsi="宋体" w:eastAsia="宋体" w:cs="宋体"/>
              </w:rPr>
              <w:t>制造商</w:t>
            </w:r>
          </w:p>
        </w:tc>
      </w:tr>
      <w:tr w14:paraId="4944C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3935E1DA">
            <w:pPr>
              <w:adjustRightInd w:val="0"/>
              <w:snapToGrid w:val="0"/>
              <w:spacing w:line="360" w:lineRule="exact"/>
              <w:jc w:val="center"/>
              <w:rPr>
                <w:rFonts w:ascii="宋体" w:hAnsi="宋体" w:eastAsia="宋体" w:cs="宋体"/>
              </w:rPr>
            </w:pPr>
          </w:p>
        </w:tc>
        <w:tc>
          <w:tcPr>
            <w:tcW w:w="1924" w:type="dxa"/>
            <w:noWrap w:val="0"/>
            <w:vAlign w:val="top"/>
          </w:tcPr>
          <w:p w14:paraId="100165FB">
            <w:pPr>
              <w:adjustRightInd w:val="0"/>
              <w:snapToGrid w:val="0"/>
              <w:spacing w:line="360" w:lineRule="exact"/>
              <w:rPr>
                <w:rFonts w:ascii="宋体" w:hAnsi="宋体" w:eastAsia="宋体" w:cs="宋体"/>
              </w:rPr>
            </w:pPr>
          </w:p>
        </w:tc>
        <w:tc>
          <w:tcPr>
            <w:tcW w:w="1236" w:type="dxa"/>
            <w:noWrap w:val="0"/>
            <w:vAlign w:val="top"/>
          </w:tcPr>
          <w:p w14:paraId="4447842B">
            <w:pPr>
              <w:adjustRightInd w:val="0"/>
              <w:snapToGrid w:val="0"/>
              <w:spacing w:line="360" w:lineRule="exact"/>
              <w:rPr>
                <w:rFonts w:ascii="宋体" w:hAnsi="宋体" w:eastAsia="宋体" w:cs="宋体"/>
              </w:rPr>
            </w:pPr>
          </w:p>
        </w:tc>
        <w:tc>
          <w:tcPr>
            <w:tcW w:w="720" w:type="dxa"/>
            <w:noWrap w:val="0"/>
            <w:vAlign w:val="top"/>
          </w:tcPr>
          <w:p w14:paraId="709BC098">
            <w:pPr>
              <w:adjustRightInd w:val="0"/>
              <w:snapToGrid w:val="0"/>
              <w:spacing w:line="360" w:lineRule="exact"/>
              <w:jc w:val="center"/>
              <w:rPr>
                <w:rFonts w:ascii="宋体" w:hAnsi="宋体" w:eastAsia="宋体" w:cs="宋体"/>
              </w:rPr>
            </w:pPr>
          </w:p>
        </w:tc>
        <w:tc>
          <w:tcPr>
            <w:tcW w:w="720" w:type="dxa"/>
            <w:noWrap w:val="0"/>
            <w:vAlign w:val="top"/>
          </w:tcPr>
          <w:p w14:paraId="7484FDD1">
            <w:pPr>
              <w:adjustRightInd w:val="0"/>
              <w:snapToGrid w:val="0"/>
              <w:spacing w:line="360" w:lineRule="exact"/>
              <w:jc w:val="center"/>
              <w:rPr>
                <w:rFonts w:ascii="宋体" w:hAnsi="宋体" w:eastAsia="宋体" w:cs="宋体"/>
              </w:rPr>
            </w:pPr>
          </w:p>
        </w:tc>
        <w:tc>
          <w:tcPr>
            <w:tcW w:w="720" w:type="dxa"/>
            <w:noWrap w:val="0"/>
            <w:vAlign w:val="top"/>
          </w:tcPr>
          <w:p w14:paraId="5BA7839D">
            <w:pPr>
              <w:adjustRightInd w:val="0"/>
              <w:snapToGrid w:val="0"/>
              <w:spacing w:line="360" w:lineRule="exact"/>
              <w:jc w:val="center"/>
              <w:rPr>
                <w:rFonts w:ascii="宋体" w:hAnsi="宋体" w:eastAsia="宋体" w:cs="宋体"/>
              </w:rPr>
            </w:pPr>
          </w:p>
        </w:tc>
        <w:tc>
          <w:tcPr>
            <w:tcW w:w="720" w:type="dxa"/>
            <w:noWrap w:val="0"/>
            <w:vAlign w:val="top"/>
          </w:tcPr>
          <w:p w14:paraId="6E607E01">
            <w:pPr>
              <w:adjustRightInd w:val="0"/>
              <w:snapToGrid w:val="0"/>
              <w:spacing w:line="360" w:lineRule="exact"/>
              <w:jc w:val="center"/>
              <w:rPr>
                <w:rFonts w:ascii="宋体" w:hAnsi="宋体" w:eastAsia="宋体" w:cs="宋体"/>
              </w:rPr>
            </w:pPr>
          </w:p>
        </w:tc>
        <w:tc>
          <w:tcPr>
            <w:tcW w:w="2235" w:type="dxa"/>
            <w:noWrap w:val="0"/>
            <w:vAlign w:val="top"/>
          </w:tcPr>
          <w:p w14:paraId="50FB5121">
            <w:pPr>
              <w:adjustRightInd w:val="0"/>
              <w:snapToGrid w:val="0"/>
              <w:spacing w:line="360" w:lineRule="exact"/>
              <w:rPr>
                <w:rFonts w:ascii="宋体" w:hAnsi="宋体" w:eastAsia="宋体" w:cs="宋体"/>
              </w:rPr>
            </w:pPr>
          </w:p>
        </w:tc>
      </w:tr>
      <w:tr w14:paraId="70246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6" w:type="dxa"/>
            <w:noWrap w:val="0"/>
            <w:vAlign w:val="top"/>
          </w:tcPr>
          <w:p w14:paraId="71278AE8">
            <w:pPr>
              <w:adjustRightInd w:val="0"/>
              <w:snapToGrid w:val="0"/>
              <w:spacing w:line="360" w:lineRule="exact"/>
              <w:jc w:val="center"/>
              <w:rPr>
                <w:rFonts w:ascii="宋体" w:hAnsi="宋体" w:eastAsia="宋体" w:cs="宋体"/>
              </w:rPr>
            </w:pPr>
          </w:p>
        </w:tc>
        <w:tc>
          <w:tcPr>
            <w:tcW w:w="1924" w:type="dxa"/>
            <w:noWrap w:val="0"/>
            <w:vAlign w:val="top"/>
          </w:tcPr>
          <w:p w14:paraId="5DFF3551">
            <w:pPr>
              <w:adjustRightInd w:val="0"/>
              <w:snapToGrid w:val="0"/>
              <w:spacing w:line="360" w:lineRule="exact"/>
              <w:rPr>
                <w:rFonts w:ascii="宋体" w:hAnsi="宋体" w:eastAsia="宋体" w:cs="宋体"/>
              </w:rPr>
            </w:pPr>
          </w:p>
        </w:tc>
        <w:tc>
          <w:tcPr>
            <w:tcW w:w="1236" w:type="dxa"/>
            <w:noWrap w:val="0"/>
            <w:vAlign w:val="top"/>
          </w:tcPr>
          <w:p w14:paraId="3265CB6A">
            <w:pPr>
              <w:adjustRightInd w:val="0"/>
              <w:snapToGrid w:val="0"/>
              <w:spacing w:line="360" w:lineRule="exact"/>
              <w:rPr>
                <w:rFonts w:ascii="宋体" w:hAnsi="宋体" w:eastAsia="宋体" w:cs="宋体"/>
              </w:rPr>
            </w:pPr>
          </w:p>
        </w:tc>
        <w:tc>
          <w:tcPr>
            <w:tcW w:w="720" w:type="dxa"/>
            <w:noWrap w:val="0"/>
            <w:vAlign w:val="top"/>
          </w:tcPr>
          <w:p w14:paraId="58EDC2F8">
            <w:pPr>
              <w:adjustRightInd w:val="0"/>
              <w:snapToGrid w:val="0"/>
              <w:spacing w:line="360" w:lineRule="exact"/>
              <w:jc w:val="center"/>
              <w:rPr>
                <w:rFonts w:ascii="宋体" w:hAnsi="宋体" w:eastAsia="宋体" w:cs="宋体"/>
              </w:rPr>
            </w:pPr>
          </w:p>
        </w:tc>
        <w:tc>
          <w:tcPr>
            <w:tcW w:w="720" w:type="dxa"/>
            <w:noWrap w:val="0"/>
            <w:vAlign w:val="top"/>
          </w:tcPr>
          <w:p w14:paraId="56D546D9">
            <w:pPr>
              <w:adjustRightInd w:val="0"/>
              <w:snapToGrid w:val="0"/>
              <w:spacing w:line="360" w:lineRule="exact"/>
              <w:jc w:val="center"/>
              <w:rPr>
                <w:rFonts w:ascii="宋体" w:hAnsi="宋体" w:eastAsia="宋体" w:cs="宋体"/>
              </w:rPr>
            </w:pPr>
          </w:p>
        </w:tc>
        <w:tc>
          <w:tcPr>
            <w:tcW w:w="720" w:type="dxa"/>
            <w:noWrap w:val="0"/>
            <w:vAlign w:val="top"/>
          </w:tcPr>
          <w:p w14:paraId="1C6061AC">
            <w:pPr>
              <w:adjustRightInd w:val="0"/>
              <w:snapToGrid w:val="0"/>
              <w:spacing w:line="360" w:lineRule="exact"/>
              <w:jc w:val="center"/>
              <w:rPr>
                <w:rFonts w:ascii="宋体" w:hAnsi="宋体" w:eastAsia="宋体" w:cs="宋体"/>
              </w:rPr>
            </w:pPr>
          </w:p>
        </w:tc>
        <w:tc>
          <w:tcPr>
            <w:tcW w:w="720" w:type="dxa"/>
            <w:noWrap w:val="0"/>
            <w:vAlign w:val="top"/>
          </w:tcPr>
          <w:p w14:paraId="434ADA86">
            <w:pPr>
              <w:adjustRightInd w:val="0"/>
              <w:snapToGrid w:val="0"/>
              <w:spacing w:line="360" w:lineRule="exact"/>
              <w:jc w:val="center"/>
              <w:rPr>
                <w:rFonts w:ascii="宋体" w:hAnsi="宋体" w:eastAsia="宋体" w:cs="宋体"/>
              </w:rPr>
            </w:pPr>
          </w:p>
        </w:tc>
        <w:tc>
          <w:tcPr>
            <w:tcW w:w="2235" w:type="dxa"/>
            <w:noWrap w:val="0"/>
            <w:vAlign w:val="top"/>
          </w:tcPr>
          <w:p w14:paraId="5192908D">
            <w:pPr>
              <w:adjustRightInd w:val="0"/>
              <w:snapToGrid w:val="0"/>
              <w:spacing w:line="360" w:lineRule="exact"/>
              <w:rPr>
                <w:rFonts w:ascii="宋体" w:hAnsi="宋体" w:eastAsia="宋体" w:cs="宋体"/>
              </w:rPr>
            </w:pPr>
          </w:p>
        </w:tc>
      </w:tr>
      <w:tr w14:paraId="778B2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4EC8368F">
            <w:pPr>
              <w:adjustRightInd w:val="0"/>
              <w:snapToGrid w:val="0"/>
              <w:spacing w:line="360" w:lineRule="exact"/>
              <w:jc w:val="center"/>
              <w:rPr>
                <w:rFonts w:ascii="宋体" w:hAnsi="宋体" w:eastAsia="宋体" w:cs="宋体"/>
              </w:rPr>
            </w:pPr>
          </w:p>
        </w:tc>
        <w:tc>
          <w:tcPr>
            <w:tcW w:w="1924" w:type="dxa"/>
            <w:noWrap w:val="0"/>
            <w:vAlign w:val="top"/>
          </w:tcPr>
          <w:p w14:paraId="62C1787E">
            <w:pPr>
              <w:adjustRightInd w:val="0"/>
              <w:snapToGrid w:val="0"/>
              <w:spacing w:line="360" w:lineRule="exact"/>
              <w:rPr>
                <w:rFonts w:ascii="宋体" w:hAnsi="宋体" w:eastAsia="宋体" w:cs="宋体"/>
              </w:rPr>
            </w:pPr>
          </w:p>
        </w:tc>
        <w:tc>
          <w:tcPr>
            <w:tcW w:w="1236" w:type="dxa"/>
            <w:noWrap w:val="0"/>
            <w:vAlign w:val="top"/>
          </w:tcPr>
          <w:p w14:paraId="0EAC4867">
            <w:pPr>
              <w:adjustRightInd w:val="0"/>
              <w:snapToGrid w:val="0"/>
              <w:spacing w:line="360" w:lineRule="exact"/>
              <w:rPr>
                <w:rFonts w:ascii="宋体" w:hAnsi="宋体" w:eastAsia="宋体" w:cs="宋体"/>
              </w:rPr>
            </w:pPr>
          </w:p>
        </w:tc>
        <w:tc>
          <w:tcPr>
            <w:tcW w:w="720" w:type="dxa"/>
            <w:noWrap w:val="0"/>
            <w:vAlign w:val="top"/>
          </w:tcPr>
          <w:p w14:paraId="237D145C">
            <w:pPr>
              <w:adjustRightInd w:val="0"/>
              <w:snapToGrid w:val="0"/>
              <w:spacing w:line="360" w:lineRule="exact"/>
              <w:jc w:val="center"/>
              <w:rPr>
                <w:rFonts w:ascii="宋体" w:hAnsi="宋体" w:eastAsia="宋体" w:cs="宋体"/>
              </w:rPr>
            </w:pPr>
          </w:p>
        </w:tc>
        <w:tc>
          <w:tcPr>
            <w:tcW w:w="720" w:type="dxa"/>
            <w:noWrap w:val="0"/>
            <w:vAlign w:val="top"/>
          </w:tcPr>
          <w:p w14:paraId="211F3EF9">
            <w:pPr>
              <w:adjustRightInd w:val="0"/>
              <w:snapToGrid w:val="0"/>
              <w:spacing w:line="360" w:lineRule="exact"/>
              <w:jc w:val="center"/>
              <w:rPr>
                <w:rFonts w:ascii="宋体" w:hAnsi="宋体" w:eastAsia="宋体" w:cs="宋体"/>
              </w:rPr>
            </w:pPr>
          </w:p>
        </w:tc>
        <w:tc>
          <w:tcPr>
            <w:tcW w:w="720" w:type="dxa"/>
            <w:noWrap w:val="0"/>
            <w:vAlign w:val="top"/>
          </w:tcPr>
          <w:p w14:paraId="12DB59D3">
            <w:pPr>
              <w:adjustRightInd w:val="0"/>
              <w:snapToGrid w:val="0"/>
              <w:spacing w:line="360" w:lineRule="exact"/>
              <w:jc w:val="center"/>
              <w:rPr>
                <w:rFonts w:ascii="宋体" w:hAnsi="宋体" w:eastAsia="宋体" w:cs="宋体"/>
              </w:rPr>
            </w:pPr>
          </w:p>
        </w:tc>
        <w:tc>
          <w:tcPr>
            <w:tcW w:w="720" w:type="dxa"/>
            <w:noWrap w:val="0"/>
            <w:vAlign w:val="top"/>
          </w:tcPr>
          <w:p w14:paraId="0F864CAD">
            <w:pPr>
              <w:adjustRightInd w:val="0"/>
              <w:snapToGrid w:val="0"/>
              <w:spacing w:line="360" w:lineRule="exact"/>
              <w:jc w:val="center"/>
              <w:rPr>
                <w:rFonts w:ascii="宋体" w:hAnsi="宋体" w:eastAsia="宋体" w:cs="宋体"/>
              </w:rPr>
            </w:pPr>
          </w:p>
        </w:tc>
        <w:tc>
          <w:tcPr>
            <w:tcW w:w="2235" w:type="dxa"/>
            <w:noWrap w:val="0"/>
            <w:vAlign w:val="top"/>
          </w:tcPr>
          <w:p w14:paraId="5FB3BA9E">
            <w:pPr>
              <w:adjustRightInd w:val="0"/>
              <w:snapToGrid w:val="0"/>
              <w:spacing w:line="360" w:lineRule="exact"/>
              <w:rPr>
                <w:rFonts w:ascii="宋体" w:hAnsi="宋体" w:eastAsia="宋体" w:cs="宋体"/>
              </w:rPr>
            </w:pPr>
          </w:p>
        </w:tc>
      </w:tr>
      <w:tr w14:paraId="41761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4375B141">
            <w:pPr>
              <w:adjustRightInd w:val="0"/>
              <w:snapToGrid w:val="0"/>
              <w:spacing w:line="360" w:lineRule="exact"/>
              <w:jc w:val="center"/>
              <w:rPr>
                <w:rFonts w:ascii="宋体" w:hAnsi="宋体" w:eastAsia="宋体" w:cs="宋体"/>
              </w:rPr>
            </w:pPr>
          </w:p>
        </w:tc>
        <w:tc>
          <w:tcPr>
            <w:tcW w:w="1924" w:type="dxa"/>
            <w:noWrap w:val="0"/>
            <w:vAlign w:val="top"/>
          </w:tcPr>
          <w:p w14:paraId="23386BC6">
            <w:pPr>
              <w:adjustRightInd w:val="0"/>
              <w:snapToGrid w:val="0"/>
              <w:spacing w:line="360" w:lineRule="exact"/>
              <w:rPr>
                <w:rFonts w:ascii="宋体" w:hAnsi="宋体" w:eastAsia="宋体" w:cs="宋体"/>
              </w:rPr>
            </w:pPr>
          </w:p>
        </w:tc>
        <w:tc>
          <w:tcPr>
            <w:tcW w:w="1236" w:type="dxa"/>
            <w:noWrap w:val="0"/>
            <w:vAlign w:val="top"/>
          </w:tcPr>
          <w:p w14:paraId="3C479394">
            <w:pPr>
              <w:adjustRightInd w:val="0"/>
              <w:snapToGrid w:val="0"/>
              <w:spacing w:line="360" w:lineRule="exact"/>
              <w:rPr>
                <w:rFonts w:ascii="宋体" w:hAnsi="宋体" w:eastAsia="宋体" w:cs="宋体"/>
              </w:rPr>
            </w:pPr>
          </w:p>
        </w:tc>
        <w:tc>
          <w:tcPr>
            <w:tcW w:w="720" w:type="dxa"/>
            <w:noWrap w:val="0"/>
            <w:vAlign w:val="top"/>
          </w:tcPr>
          <w:p w14:paraId="0D86F790">
            <w:pPr>
              <w:adjustRightInd w:val="0"/>
              <w:snapToGrid w:val="0"/>
              <w:spacing w:line="360" w:lineRule="exact"/>
              <w:jc w:val="center"/>
              <w:rPr>
                <w:rFonts w:ascii="宋体" w:hAnsi="宋体" w:eastAsia="宋体" w:cs="宋体"/>
              </w:rPr>
            </w:pPr>
          </w:p>
        </w:tc>
        <w:tc>
          <w:tcPr>
            <w:tcW w:w="720" w:type="dxa"/>
            <w:noWrap w:val="0"/>
            <w:vAlign w:val="top"/>
          </w:tcPr>
          <w:p w14:paraId="782A4CB4">
            <w:pPr>
              <w:adjustRightInd w:val="0"/>
              <w:snapToGrid w:val="0"/>
              <w:spacing w:line="360" w:lineRule="exact"/>
              <w:jc w:val="center"/>
              <w:rPr>
                <w:rFonts w:ascii="宋体" w:hAnsi="宋体" w:eastAsia="宋体" w:cs="宋体"/>
              </w:rPr>
            </w:pPr>
          </w:p>
        </w:tc>
        <w:tc>
          <w:tcPr>
            <w:tcW w:w="720" w:type="dxa"/>
            <w:noWrap w:val="0"/>
            <w:vAlign w:val="top"/>
          </w:tcPr>
          <w:p w14:paraId="29822412">
            <w:pPr>
              <w:adjustRightInd w:val="0"/>
              <w:snapToGrid w:val="0"/>
              <w:spacing w:line="360" w:lineRule="exact"/>
              <w:jc w:val="center"/>
              <w:rPr>
                <w:rFonts w:ascii="宋体" w:hAnsi="宋体" w:eastAsia="宋体" w:cs="宋体"/>
              </w:rPr>
            </w:pPr>
          </w:p>
        </w:tc>
        <w:tc>
          <w:tcPr>
            <w:tcW w:w="720" w:type="dxa"/>
            <w:noWrap w:val="0"/>
            <w:vAlign w:val="top"/>
          </w:tcPr>
          <w:p w14:paraId="42DA2C0B">
            <w:pPr>
              <w:adjustRightInd w:val="0"/>
              <w:snapToGrid w:val="0"/>
              <w:spacing w:line="360" w:lineRule="exact"/>
              <w:jc w:val="center"/>
              <w:rPr>
                <w:rFonts w:ascii="宋体" w:hAnsi="宋体" w:eastAsia="宋体" w:cs="宋体"/>
              </w:rPr>
            </w:pPr>
          </w:p>
        </w:tc>
        <w:tc>
          <w:tcPr>
            <w:tcW w:w="2235" w:type="dxa"/>
            <w:noWrap w:val="0"/>
            <w:vAlign w:val="top"/>
          </w:tcPr>
          <w:p w14:paraId="3D704BCF">
            <w:pPr>
              <w:adjustRightInd w:val="0"/>
              <w:snapToGrid w:val="0"/>
              <w:spacing w:line="360" w:lineRule="exact"/>
              <w:rPr>
                <w:rFonts w:ascii="宋体" w:hAnsi="宋体" w:eastAsia="宋体" w:cs="宋体"/>
              </w:rPr>
            </w:pPr>
          </w:p>
        </w:tc>
      </w:tr>
      <w:tr w14:paraId="68161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3DB5D6E6">
            <w:pPr>
              <w:adjustRightInd w:val="0"/>
              <w:snapToGrid w:val="0"/>
              <w:spacing w:line="360" w:lineRule="exact"/>
              <w:jc w:val="center"/>
              <w:rPr>
                <w:rFonts w:ascii="宋体" w:hAnsi="宋体" w:eastAsia="宋体" w:cs="宋体"/>
              </w:rPr>
            </w:pPr>
          </w:p>
        </w:tc>
        <w:tc>
          <w:tcPr>
            <w:tcW w:w="1924" w:type="dxa"/>
            <w:noWrap w:val="0"/>
            <w:vAlign w:val="top"/>
          </w:tcPr>
          <w:p w14:paraId="7C5E77B7">
            <w:pPr>
              <w:adjustRightInd w:val="0"/>
              <w:snapToGrid w:val="0"/>
              <w:spacing w:line="360" w:lineRule="exact"/>
              <w:rPr>
                <w:rFonts w:ascii="宋体" w:hAnsi="宋体" w:eastAsia="宋体" w:cs="宋体"/>
              </w:rPr>
            </w:pPr>
          </w:p>
        </w:tc>
        <w:tc>
          <w:tcPr>
            <w:tcW w:w="1236" w:type="dxa"/>
            <w:noWrap w:val="0"/>
            <w:vAlign w:val="top"/>
          </w:tcPr>
          <w:p w14:paraId="5661309C">
            <w:pPr>
              <w:adjustRightInd w:val="0"/>
              <w:snapToGrid w:val="0"/>
              <w:spacing w:line="360" w:lineRule="exact"/>
              <w:rPr>
                <w:rFonts w:ascii="宋体" w:hAnsi="宋体" w:eastAsia="宋体" w:cs="宋体"/>
              </w:rPr>
            </w:pPr>
          </w:p>
        </w:tc>
        <w:tc>
          <w:tcPr>
            <w:tcW w:w="720" w:type="dxa"/>
            <w:noWrap w:val="0"/>
            <w:vAlign w:val="top"/>
          </w:tcPr>
          <w:p w14:paraId="5804043D">
            <w:pPr>
              <w:adjustRightInd w:val="0"/>
              <w:snapToGrid w:val="0"/>
              <w:spacing w:line="360" w:lineRule="exact"/>
              <w:jc w:val="center"/>
              <w:rPr>
                <w:rFonts w:ascii="宋体" w:hAnsi="宋体" w:eastAsia="宋体" w:cs="宋体"/>
              </w:rPr>
            </w:pPr>
          </w:p>
        </w:tc>
        <w:tc>
          <w:tcPr>
            <w:tcW w:w="720" w:type="dxa"/>
            <w:noWrap w:val="0"/>
            <w:vAlign w:val="top"/>
          </w:tcPr>
          <w:p w14:paraId="0E5A9F85">
            <w:pPr>
              <w:adjustRightInd w:val="0"/>
              <w:snapToGrid w:val="0"/>
              <w:spacing w:line="360" w:lineRule="exact"/>
              <w:jc w:val="center"/>
              <w:rPr>
                <w:rFonts w:ascii="宋体" w:hAnsi="宋体" w:eastAsia="宋体" w:cs="宋体"/>
              </w:rPr>
            </w:pPr>
          </w:p>
        </w:tc>
        <w:tc>
          <w:tcPr>
            <w:tcW w:w="720" w:type="dxa"/>
            <w:noWrap w:val="0"/>
            <w:vAlign w:val="top"/>
          </w:tcPr>
          <w:p w14:paraId="1EF9AD21">
            <w:pPr>
              <w:adjustRightInd w:val="0"/>
              <w:snapToGrid w:val="0"/>
              <w:spacing w:line="360" w:lineRule="exact"/>
              <w:jc w:val="center"/>
              <w:rPr>
                <w:rFonts w:ascii="宋体" w:hAnsi="宋体" w:eastAsia="宋体" w:cs="宋体"/>
              </w:rPr>
            </w:pPr>
          </w:p>
        </w:tc>
        <w:tc>
          <w:tcPr>
            <w:tcW w:w="720" w:type="dxa"/>
            <w:noWrap w:val="0"/>
            <w:vAlign w:val="top"/>
          </w:tcPr>
          <w:p w14:paraId="6A1F5D84">
            <w:pPr>
              <w:adjustRightInd w:val="0"/>
              <w:snapToGrid w:val="0"/>
              <w:spacing w:line="360" w:lineRule="exact"/>
              <w:jc w:val="center"/>
              <w:rPr>
                <w:rFonts w:ascii="宋体" w:hAnsi="宋体" w:eastAsia="宋体" w:cs="宋体"/>
              </w:rPr>
            </w:pPr>
          </w:p>
        </w:tc>
        <w:tc>
          <w:tcPr>
            <w:tcW w:w="2235" w:type="dxa"/>
            <w:noWrap w:val="0"/>
            <w:vAlign w:val="top"/>
          </w:tcPr>
          <w:p w14:paraId="671C0A67">
            <w:pPr>
              <w:adjustRightInd w:val="0"/>
              <w:snapToGrid w:val="0"/>
              <w:spacing w:line="360" w:lineRule="exact"/>
              <w:rPr>
                <w:rFonts w:ascii="宋体" w:hAnsi="宋体" w:eastAsia="宋体" w:cs="宋体"/>
              </w:rPr>
            </w:pPr>
          </w:p>
        </w:tc>
      </w:tr>
      <w:tr w14:paraId="685E8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479630B9">
            <w:pPr>
              <w:adjustRightInd w:val="0"/>
              <w:snapToGrid w:val="0"/>
              <w:spacing w:line="360" w:lineRule="exact"/>
              <w:jc w:val="center"/>
              <w:rPr>
                <w:rFonts w:ascii="宋体" w:hAnsi="宋体" w:eastAsia="宋体" w:cs="宋体"/>
              </w:rPr>
            </w:pPr>
          </w:p>
        </w:tc>
        <w:tc>
          <w:tcPr>
            <w:tcW w:w="1924" w:type="dxa"/>
            <w:noWrap w:val="0"/>
            <w:vAlign w:val="top"/>
          </w:tcPr>
          <w:p w14:paraId="74DC794B">
            <w:pPr>
              <w:adjustRightInd w:val="0"/>
              <w:snapToGrid w:val="0"/>
              <w:spacing w:line="360" w:lineRule="exact"/>
              <w:rPr>
                <w:rFonts w:ascii="宋体" w:hAnsi="宋体" w:eastAsia="宋体" w:cs="宋体"/>
              </w:rPr>
            </w:pPr>
          </w:p>
        </w:tc>
        <w:tc>
          <w:tcPr>
            <w:tcW w:w="1236" w:type="dxa"/>
            <w:noWrap w:val="0"/>
            <w:vAlign w:val="top"/>
          </w:tcPr>
          <w:p w14:paraId="0F2257EB">
            <w:pPr>
              <w:adjustRightInd w:val="0"/>
              <w:snapToGrid w:val="0"/>
              <w:spacing w:line="360" w:lineRule="exact"/>
              <w:rPr>
                <w:rFonts w:ascii="宋体" w:hAnsi="宋体" w:eastAsia="宋体" w:cs="宋体"/>
              </w:rPr>
            </w:pPr>
          </w:p>
        </w:tc>
        <w:tc>
          <w:tcPr>
            <w:tcW w:w="720" w:type="dxa"/>
            <w:noWrap w:val="0"/>
            <w:vAlign w:val="top"/>
          </w:tcPr>
          <w:p w14:paraId="0B6D067F">
            <w:pPr>
              <w:adjustRightInd w:val="0"/>
              <w:snapToGrid w:val="0"/>
              <w:spacing w:line="360" w:lineRule="exact"/>
              <w:jc w:val="center"/>
              <w:rPr>
                <w:rFonts w:ascii="宋体" w:hAnsi="宋体" w:eastAsia="宋体" w:cs="宋体"/>
              </w:rPr>
            </w:pPr>
          </w:p>
        </w:tc>
        <w:tc>
          <w:tcPr>
            <w:tcW w:w="720" w:type="dxa"/>
            <w:noWrap w:val="0"/>
            <w:vAlign w:val="top"/>
          </w:tcPr>
          <w:p w14:paraId="1A4A0C96">
            <w:pPr>
              <w:adjustRightInd w:val="0"/>
              <w:snapToGrid w:val="0"/>
              <w:spacing w:line="360" w:lineRule="exact"/>
              <w:jc w:val="center"/>
              <w:rPr>
                <w:rFonts w:ascii="宋体" w:hAnsi="宋体" w:eastAsia="宋体" w:cs="宋体"/>
              </w:rPr>
            </w:pPr>
          </w:p>
        </w:tc>
        <w:tc>
          <w:tcPr>
            <w:tcW w:w="720" w:type="dxa"/>
            <w:noWrap w:val="0"/>
            <w:vAlign w:val="top"/>
          </w:tcPr>
          <w:p w14:paraId="4C45AD81">
            <w:pPr>
              <w:adjustRightInd w:val="0"/>
              <w:snapToGrid w:val="0"/>
              <w:spacing w:line="360" w:lineRule="exact"/>
              <w:jc w:val="center"/>
              <w:rPr>
                <w:rFonts w:ascii="宋体" w:hAnsi="宋体" w:eastAsia="宋体" w:cs="宋体"/>
              </w:rPr>
            </w:pPr>
          </w:p>
        </w:tc>
        <w:tc>
          <w:tcPr>
            <w:tcW w:w="720" w:type="dxa"/>
            <w:noWrap w:val="0"/>
            <w:vAlign w:val="top"/>
          </w:tcPr>
          <w:p w14:paraId="1F6CC8DA">
            <w:pPr>
              <w:adjustRightInd w:val="0"/>
              <w:snapToGrid w:val="0"/>
              <w:spacing w:line="360" w:lineRule="exact"/>
              <w:jc w:val="center"/>
              <w:rPr>
                <w:rFonts w:ascii="宋体" w:hAnsi="宋体" w:eastAsia="宋体" w:cs="宋体"/>
              </w:rPr>
            </w:pPr>
          </w:p>
        </w:tc>
        <w:tc>
          <w:tcPr>
            <w:tcW w:w="2235" w:type="dxa"/>
            <w:noWrap w:val="0"/>
            <w:vAlign w:val="top"/>
          </w:tcPr>
          <w:p w14:paraId="43834B07">
            <w:pPr>
              <w:adjustRightInd w:val="0"/>
              <w:snapToGrid w:val="0"/>
              <w:spacing w:line="360" w:lineRule="exact"/>
              <w:rPr>
                <w:rFonts w:ascii="宋体" w:hAnsi="宋体" w:eastAsia="宋体" w:cs="宋体"/>
              </w:rPr>
            </w:pPr>
          </w:p>
        </w:tc>
      </w:tr>
    </w:tbl>
    <w:p w14:paraId="097BBBB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56D4689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09F7025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606D631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42672F87">
      <w:pPr>
        <w:pStyle w:val="237"/>
        <w:spacing w:line="360" w:lineRule="auto"/>
        <w:rPr>
          <w:rFonts w:ascii="宋体" w:hAnsi="宋体" w:cs="宋体"/>
          <w:color w:val="auto"/>
        </w:rPr>
      </w:pPr>
      <w:r>
        <w:rPr>
          <w:rFonts w:hint="eastAsia" w:ascii="宋体" w:hAnsi="宋体" w:cs="宋体"/>
          <w:color w:val="auto"/>
        </w:rPr>
        <w:t>二、技术文件中货物报价格式要求</w:t>
      </w:r>
    </w:p>
    <w:p w14:paraId="72E633A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6E9DF89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393A9F4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2986D4B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215F40C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34A18D72">
      <w:pPr>
        <w:pStyle w:val="237"/>
        <w:spacing w:line="360" w:lineRule="auto"/>
        <w:rPr>
          <w:rFonts w:ascii="宋体" w:hAnsi="宋体" w:cs="宋体"/>
          <w:color w:val="auto"/>
        </w:rPr>
      </w:pPr>
      <w:r>
        <w:rPr>
          <w:rFonts w:hint="eastAsia" w:ascii="宋体" w:hAnsi="宋体" w:cs="宋体"/>
          <w:color w:val="auto"/>
        </w:rPr>
        <w:t>三、验收标准及内容要求</w:t>
      </w:r>
    </w:p>
    <w:p w14:paraId="37FE209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13181657">
      <w:pPr>
        <w:pStyle w:val="3"/>
        <w:spacing w:before="120" w:after="120" w:line="360" w:lineRule="auto"/>
        <w:rPr>
          <w:rFonts w:ascii="宋体" w:hAnsi="宋体" w:eastAsia="宋体" w:cs="宋体"/>
          <w:b w:val="0"/>
          <w:sz w:val="24"/>
          <w:szCs w:val="24"/>
        </w:rPr>
        <w:sectPr>
          <w:footerReference r:id="rId5" w:type="first"/>
          <w:headerReference r:id="rId3" w:type="default"/>
          <w:footerReference r:id="rId4" w:type="default"/>
          <w:pgSz w:w="11906" w:h="16838"/>
          <w:pgMar w:top="1588" w:right="1418" w:bottom="1134" w:left="1418" w:header="851" w:footer="992" w:gutter="0"/>
          <w:pgNumType w:fmt="numberInDash"/>
          <w:cols w:space="720" w:num="1"/>
          <w:titlePg/>
          <w:docGrid w:linePitch="312" w:charSpace="0"/>
        </w:sectPr>
      </w:pPr>
    </w:p>
    <w:p w14:paraId="25810B1B">
      <w:pPr>
        <w:pStyle w:val="238"/>
        <w:jc w:val="center"/>
        <w:outlineLvl w:val="1"/>
        <w:rPr>
          <w:rFonts w:ascii="宋体" w:hAnsi="宋体" w:eastAsia="宋体" w:cs="宋体"/>
          <w:b/>
          <w:bCs w:val="0"/>
          <w:iCs/>
          <w:color w:val="auto"/>
          <w:sz w:val="28"/>
          <w:szCs w:val="22"/>
        </w:rPr>
      </w:pPr>
      <w:r>
        <w:rPr>
          <w:rFonts w:hint="eastAsia" w:ascii="宋体" w:hAnsi="宋体" w:eastAsia="宋体" w:cs="宋体"/>
          <w:b/>
          <w:bCs w:val="0"/>
          <w:iCs/>
          <w:color w:val="auto"/>
          <w:sz w:val="28"/>
          <w:szCs w:val="22"/>
        </w:rPr>
        <w:t>第七章  其它要求及说明</w:t>
      </w:r>
    </w:p>
    <w:p w14:paraId="34E46FAE">
      <w:pPr>
        <w:pStyle w:val="237"/>
        <w:spacing w:line="360" w:lineRule="auto"/>
        <w:rPr>
          <w:rFonts w:ascii="宋体" w:hAnsi="宋体" w:cs="宋体"/>
          <w:color w:val="auto"/>
        </w:rPr>
      </w:pPr>
      <w:r>
        <w:rPr>
          <w:rFonts w:hint="eastAsia" w:ascii="宋体" w:hAnsi="宋体" w:cs="宋体"/>
          <w:color w:val="auto"/>
        </w:rPr>
        <w:t>一、要求</w:t>
      </w:r>
    </w:p>
    <w:p w14:paraId="13B4C15E">
      <w:pPr>
        <w:pStyle w:val="27"/>
        <w:spacing w:after="0" w:line="360" w:lineRule="auto"/>
        <w:ind w:left="0" w:leftChars="0" w:firstLine="480" w:firstLineChars="200"/>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14:paraId="7C75348C">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5AECA30C">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14:paraId="162342F7">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14:paraId="5355A33D">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4.应附有其它与投标人、采购货物有关的荣誉证书或资料。</w:t>
      </w:r>
    </w:p>
    <w:p w14:paraId="1523D328">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14:paraId="2B24E4CF">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6751E6A9">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044FBD3F">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392A270E">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14F2C388">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14:paraId="4B13E714">
      <w:pPr>
        <w:numPr>
          <w:ilvl w:val="0"/>
          <w:numId w:val="0"/>
        </w:num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21FB07D4">
      <w:pPr>
        <w:pStyle w:val="237"/>
        <w:spacing w:line="360" w:lineRule="auto"/>
      </w:pPr>
      <w:r>
        <w:rPr>
          <w:rFonts w:hint="eastAsia" w:ascii="宋体" w:hAnsi="宋体" w:cs="宋体"/>
          <w:color w:val="auto"/>
        </w:rPr>
        <w:t>二、其他</w:t>
      </w:r>
    </w:p>
    <w:p w14:paraId="71654C6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6715A19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4F37855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266255A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14:paraId="264EABA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14:paraId="3C631712">
      <w:pPr>
        <w:pStyle w:val="24"/>
      </w:pPr>
    </w:p>
    <w:p w14:paraId="03DE61B9">
      <w:pPr>
        <w:rPr>
          <w:rFonts w:hint="eastAsia" w:ascii="仿宋" w:hAnsi="仿宋" w:eastAsia="仿宋"/>
          <w:b/>
          <w:bCs/>
          <w:sz w:val="28"/>
        </w:rPr>
      </w:pPr>
      <w:r>
        <w:rPr>
          <w:rFonts w:hint="eastAsia" w:ascii="仿宋" w:hAnsi="仿宋" w:eastAsia="仿宋"/>
          <w:b/>
          <w:bCs/>
          <w:sz w:val="28"/>
        </w:rPr>
        <w:br w:type="page"/>
      </w:r>
    </w:p>
    <w:p w14:paraId="4B34645A">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w:t>
      </w:r>
      <w:bookmarkStart w:id="28" w:name="_Toc353881012"/>
      <w:bookmarkStart w:id="29" w:name="_Toc639004"/>
      <w:bookmarkStart w:id="30" w:name="_Toc25811"/>
      <w:bookmarkStart w:id="31" w:name="_Toc212369550"/>
      <w:r>
        <w:rPr>
          <w:rFonts w:hint="default" w:ascii="Times New Roman" w:hAnsi="Times New Roman" w:eastAsia="宋体" w:cs="Times New Roman"/>
          <w:b/>
          <w:bCs/>
          <w:color w:val="000000"/>
          <w:sz w:val="24"/>
          <w:szCs w:val="24"/>
        </w:rPr>
        <w:t xml:space="preserve"> 投标函</w:t>
      </w:r>
      <w:bookmarkEnd w:id="28"/>
      <w:bookmarkEnd w:id="29"/>
      <w:bookmarkEnd w:id="30"/>
      <w:bookmarkEnd w:id="31"/>
    </w:p>
    <w:p w14:paraId="547AE82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致：</w:t>
      </w:r>
      <w:r>
        <w:rPr>
          <w:rFonts w:hint="eastAsia" w:ascii="Times New Roman" w:hAnsi="Times New Roman" w:eastAsia="宋体" w:cs="Times New Roman"/>
          <w:color w:val="000000"/>
          <w:sz w:val="24"/>
          <w:szCs w:val="24"/>
          <w:lang w:eastAsia="zh-CN"/>
        </w:rPr>
        <w:t>中国重汽集团济南动力有限公司</w:t>
      </w:r>
      <w:r>
        <w:rPr>
          <w:rFonts w:hint="default" w:ascii="Times New Roman" w:hAnsi="Times New Roman" w:eastAsia="宋体" w:cs="Times New Roman"/>
          <w:color w:val="000000"/>
          <w:sz w:val="24"/>
          <w:szCs w:val="24"/>
        </w:rPr>
        <w:t>：</w:t>
      </w:r>
    </w:p>
    <w:p w14:paraId="3FCE183F">
      <w:pPr>
        <w:pStyle w:val="19"/>
        <w:spacing w:after="156"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根据贵方</w:t>
      </w:r>
      <w:r>
        <w:rPr>
          <w:rFonts w:hint="eastAsia"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b/>
          <w:bCs/>
          <w:color w:val="000000"/>
          <w:sz w:val="24"/>
          <w:szCs w:val="24"/>
          <w:u w:val="single"/>
        </w:rPr>
        <w:t xml:space="preserve"> </w:t>
      </w:r>
      <w:r>
        <w:rPr>
          <w:rFonts w:hint="eastAsia" w:ascii="Times New Roman" w:hAnsi="Times New Roman" w:eastAsia="宋体" w:cs="Times New Roman"/>
          <w:b/>
          <w:bCs/>
          <w:color w:val="000000"/>
          <w:sz w:val="24"/>
          <w:szCs w:val="24"/>
          <w:u w:val="single"/>
          <w:lang w:val="en-US" w:eastAsia="zh-CN"/>
        </w:rPr>
        <w:t xml:space="preserve">                      </w:t>
      </w:r>
      <w:r>
        <w:rPr>
          <w:rFonts w:hint="default" w:ascii="Times New Roman" w:hAnsi="Times New Roman" w:eastAsia="宋体" w:cs="Times New Roman"/>
          <w:bCs/>
          <w:snapToGrid w:val="0"/>
          <w:color w:val="000000"/>
          <w:kern w:val="0"/>
          <w:sz w:val="24"/>
          <w:szCs w:val="24"/>
        </w:rPr>
        <w:t>招标公告</w:t>
      </w:r>
      <w:r>
        <w:rPr>
          <w:rFonts w:hint="default" w:ascii="Times New Roman" w:hAnsi="Times New Roman" w:eastAsia="宋体" w:cs="Times New Roman"/>
          <w:b/>
          <w:bCs/>
          <w:snapToGrid w:val="0"/>
          <w:color w:val="000000"/>
          <w:kern w:val="0"/>
          <w:sz w:val="24"/>
          <w:szCs w:val="24"/>
          <w:u w:val="single"/>
        </w:rPr>
        <w:t xml:space="preserve">              </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color w:val="000000"/>
          <w:sz w:val="24"/>
          <w:szCs w:val="24"/>
          <w:u w:val="single"/>
        </w:rPr>
        <w:t xml:space="preserve">            </w:t>
      </w:r>
      <w:r>
        <w:rPr>
          <w:rFonts w:hint="default" w:ascii="Times New Roman" w:hAnsi="Times New Roman" w:eastAsia="宋体" w:cs="Times New Roman"/>
          <w:color w:val="000000"/>
          <w:sz w:val="24"/>
          <w:szCs w:val="24"/>
        </w:rPr>
        <w:t>投标公司， 法人代表人为</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，正式授权</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 提交纸质投标文件：资质证明文件、商务文件和技术文件</w:t>
      </w:r>
      <w:r>
        <w:rPr>
          <w:rFonts w:hint="eastAsia" w:ascii="Times New Roman" w:hAnsi="Times New Roman" w:eastAsia="宋体" w:cs="Times New Roman"/>
          <w:color w:val="000000"/>
          <w:sz w:val="24"/>
          <w:szCs w:val="24"/>
          <w:lang w:val="en-US" w:eastAsia="zh-CN"/>
        </w:rPr>
        <w:t>的</w:t>
      </w:r>
      <w:r>
        <w:rPr>
          <w:rFonts w:hint="default" w:ascii="Times New Roman" w:hAnsi="Times New Roman" w:eastAsia="宋体" w:cs="Times New Roman"/>
          <w:color w:val="000000"/>
          <w:sz w:val="24"/>
          <w:szCs w:val="24"/>
        </w:rPr>
        <w:t>电子版投标文件一份（</w:t>
      </w:r>
      <w:r>
        <w:rPr>
          <w:rFonts w:hint="default" w:ascii="Times New Roman" w:hAnsi="Times New Roman" w:eastAsia="宋体" w:cs="Times New Roman"/>
          <w:bCs/>
          <w:color w:val="000000"/>
          <w:sz w:val="24"/>
          <w:szCs w:val="24"/>
        </w:rPr>
        <w:t>电子版投标文件为纸质盖章版的扫描件或加盖电子章；不盖章无效。</w:t>
      </w:r>
      <w:r>
        <w:rPr>
          <w:rFonts w:hint="default" w:ascii="Times New Roman" w:hAnsi="Times New Roman" w:eastAsia="宋体" w:cs="Times New Roman"/>
          <w:color w:val="000000"/>
          <w:sz w:val="24"/>
          <w:szCs w:val="24"/>
        </w:rPr>
        <w:t>）。</w:t>
      </w:r>
    </w:p>
    <w:p w14:paraId="6EC0779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据此函，签字代表宣布同意如下：</w:t>
      </w:r>
    </w:p>
    <w:p w14:paraId="2DD85359">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14:paraId="0DF6F5B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2.投标人在投标之前已经与贵方进行了充分的沟通，完全理解并接受招标文件的各项规定和要求，对招标文件的合理性、合法性不再有异议。</w:t>
      </w:r>
    </w:p>
    <w:p w14:paraId="7E73692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3.本投标有效期自开标日起</w:t>
      </w:r>
      <w:r>
        <w:rPr>
          <w:rFonts w:hint="default" w:ascii="Times New Roman" w:hAnsi="Times New Roman" w:eastAsia="宋体" w:cs="Times New Roman"/>
          <w:bCs/>
          <w:color w:val="000000"/>
          <w:sz w:val="24"/>
          <w:szCs w:val="24"/>
          <w:u w:val="single"/>
        </w:rPr>
        <w:t xml:space="preserve"> 90</w:t>
      </w:r>
      <w:r>
        <w:rPr>
          <w:rFonts w:hint="default" w:ascii="Times New Roman" w:hAnsi="Times New Roman" w:eastAsia="宋体" w:cs="Times New Roman"/>
          <w:color w:val="000000"/>
          <w:sz w:val="24"/>
          <w:szCs w:val="24"/>
        </w:rPr>
        <w:t>个日历日。</w:t>
      </w:r>
    </w:p>
    <w:p w14:paraId="6BF5766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4.如中标，本投标文件至本项目合同履行完毕止均保持有效，本投标人将按“招标文件”及政府采购法律、法规的规定履行合同责任和义务。</w:t>
      </w:r>
    </w:p>
    <w:p w14:paraId="27E8D21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5.投标人同意按照贵方要求提供与投标有关的一切数据或资料。</w:t>
      </w:r>
    </w:p>
    <w:p w14:paraId="09D72B4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6.与本投标有关的一切正式往来信函请寄：</w:t>
      </w:r>
    </w:p>
    <w:p w14:paraId="29E6714E">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地址：                             </w:t>
      </w:r>
    </w:p>
    <w:p w14:paraId="223A3CD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邮编：        </w:t>
      </w:r>
    </w:p>
    <w:p w14:paraId="1FA3865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电话：        传真：                   </w:t>
      </w:r>
    </w:p>
    <w:p w14:paraId="0562ADC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投标人代表姓名：</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职务：          </w:t>
      </w:r>
    </w:p>
    <w:p w14:paraId="7A79458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开户银行：                   </w:t>
      </w:r>
    </w:p>
    <w:p w14:paraId="5AE643B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银行帐号：                   </w:t>
      </w:r>
    </w:p>
    <w:p w14:paraId="465DB7C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w:t>
      </w:r>
      <w:r>
        <w:rPr>
          <w:rFonts w:hint="default" w:ascii="Times New Roman" w:hAnsi="Times New Roman" w:eastAsia="宋体" w:cs="Times New Roman"/>
          <w:bCs/>
          <w:color w:val="000000"/>
          <w:sz w:val="24"/>
          <w:szCs w:val="24"/>
        </w:rPr>
        <w:t>盖章）</w:t>
      </w:r>
      <w:r>
        <w:rPr>
          <w:rFonts w:hint="default" w:ascii="Times New Roman" w:hAnsi="Times New Roman" w:eastAsia="宋体" w:cs="Times New Roman"/>
          <w:color w:val="000000"/>
          <w:sz w:val="24"/>
          <w:szCs w:val="24"/>
        </w:rPr>
        <w:t xml:space="preserve">: </w:t>
      </w:r>
    </w:p>
    <w:p w14:paraId="1A8B7C73">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授权代表签字</w:t>
      </w:r>
      <w:r>
        <w:rPr>
          <w:rFonts w:hint="default" w:ascii="Times New Roman" w:hAnsi="Times New Roman" w:eastAsia="宋体" w:cs="Times New Roman"/>
          <w:bCs/>
          <w:color w:val="000000"/>
          <w:sz w:val="24"/>
          <w:szCs w:val="24"/>
        </w:rPr>
        <w:t>：</w:t>
      </w:r>
    </w:p>
    <w:p w14:paraId="6D9496DA">
      <w:pPr>
        <w:spacing w:line="360" w:lineRule="auto"/>
        <w:ind w:firstLine="480" w:firstLineChars="200"/>
        <w:rPr>
          <w:rFonts w:hint="default" w:ascii="Times New Roman" w:hAnsi="Times New Roman" w:eastAsia="黑体" w:cs="Times New Roman"/>
          <w:color w:val="000000"/>
          <w:sz w:val="24"/>
          <w:szCs w:val="24"/>
        </w:rPr>
      </w:pPr>
      <w:r>
        <w:rPr>
          <w:rFonts w:hint="default" w:ascii="Times New Roman" w:hAnsi="Times New Roman" w:eastAsia="宋体" w:cs="Times New Roman"/>
          <w:color w:val="000000"/>
          <w:sz w:val="24"/>
          <w:szCs w:val="24"/>
        </w:rPr>
        <w:t>日期：     年      月      日</w:t>
      </w:r>
      <w:r>
        <w:rPr>
          <w:rFonts w:hint="default" w:ascii="Times New Roman" w:hAnsi="Times New Roman" w:eastAsia="黑体" w:cs="Times New Roman"/>
          <w:color w:val="000000"/>
          <w:sz w:val="24"/>
          <w:szCs w:val="24"/>
        </w:rPr>
        <w:br w:type="page"/>
      </w:r>
    </w:p>
    <w:p w14:paraId="1C8113B8">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附件2 法定代表人授权委托书</w:t>
      </w:r>
    </w:p>
    <w:p w14:paraId="5A08BEB2">
      <w:pPr>
        <w:adjustRightInd w:val="0"/>
        <w:snapToGrid w:val="0"/>
        <w:spacing w:before="93" w:beforeLines="30" w:line="240" w:lineRule="exact"/>
        <w:jc w:val="center"/>
        <w:rPr>
          <w:rFonts w:hint="default" w:ascii="Times New Roman" w:hAnsi="Times New Roman" w:eastAsia="宋体" w:cs="Times New Roman"/>
          <w:sz w:val="24"/>
          <w:szCs w:val="20"/>
        </w:rPr>
      </w:pPr>
    </w:p>
    <w:p w14:paraId="66FCBF1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本授权委托书声明：我＿＿＿＿＿＿＿（姓名）系＿＿＿＿＿＿＿＿＿＿＿＿＿＿＿＿＿＿＿＿＿＿＿＿＿＿＿＿（投标人全称）的法定代表人，就</w:t>
      </w:r>
      <w:r>
        <w:rPr>
          <w:rFonts w:hint="default" w:ascii="Times New Roman" w:hAnsi="Times New Roman" w:eastAsia="宋体" w:cs="Times New Roman"/>
          <w:b/>
          <w:bCs/>
          <w:color w:val="000000"/>
          <w:sz w:val="24"/>
          <w:szCs w:val="24"/>
          <w:u w:val="single"/>
        </w:rPr>
        <w:t xml:space="preserve"> </w:t>
      </w:r>
      <w:r>
        <w:rPr>
          <w:rFonts w:hint="eastAsia" w:cs="Times New Roman"/>
          <w:b/>
          <w:bCs/>
          <w:color w:val="000000"/>
          <w:sz w:val="24"/>
          <w:szCs w:val="24"/>
          <w:u w:val="single"/>
          <w:lang w:val="en-US" w:eastAsia="zh-CN"/>
        </w:rPr>
        <w:t>6300T、3150T热模锻生产线搬迁复产项目-新增石墨废水预处理站</w:t>
      </w:r>
      <w:r>
        <w:rPr>
          <w:rFonts w:hint="default" w:ascii="Times New Roman" w:hAnsi="Times New Roman" w:eastAsia="宋体" w:cs="Times New Roman"/>
          <w:b/>
          <w:bCs/>
          <w:color w:val="000000"/>
          <w:sz w:val="24"/>
          <w:szCs w:val="24"/>
        </w:rPr>
        <w:t xml:space="preserve"> </w:t>
      </w:r>
      <w:r>
        <w:rPr>
          <w:rFonts w:hint="default" w:ascii="Times New Roman" w:hAnsi="Times New Roman"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4631E3F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全权代表无转委权。特此委托。</w:t>
      </w:r>
    </w:p>
    <w:tbl>
      <w:tblPr>
        <w:tblStyle w:val="4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38B31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BCB7917">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附法人身份证明复印件（</w:t>
            </w:r>
            <w:r>
              <w:rPr>
                <w:rFonts w:hint="default" w:ascii="Times New Roman" w:hAnsi="Times New Roman" w:eastAsia="宋体" w:cs="Times New Roman"/>
                <w:color w:val="000000" w:themeColor="text1"/>
                <w:sz w:val="24"/>
                <w:szCs w:val="20"/>
                <w14:textFill>
                  <w14:solidFill>
                    <w14:schemeClr w14:val="tx1"/>
                  </w14:solidFill>
                </w14:textFill>
              </w:rPr>
              <w:t>正反面）</w:t>
            </w:r>
          </w:p>
          <w:p w14:paraId="65F30508">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附授权代理人身份证明复印件（正反面）</w:t>
            </w:r>
          </w:p>
        </w:tc>
      </w:tr>
    </w:tbl>
    <w:p w14:paraId="48584AF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全权代表姓名：            性别：          年龄：</w:t>
      </w:r>
    </w:p>
    <w:p w14:paraId="02E4DCC7">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                    部门：          职务：</w:t>
      </w:r>
    </w:p>
    <w:p w14:paraId="113EC5A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法定代表人签字或盖章                          </w:t>
      </w:r>
    </w:p>
    <w:p w14:paraId="2A95D26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被授权人签字  </w:t>
      </w:r>
    </w:p>
    <w:p w14:paraId="63886B2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被授权人电话：                          </w:t>
      </w:r>
    </w:p>
    <w:p w14:paraId="3BE66B8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投标人名称（公章）                       </w:t>
      </w:r>
    </w:p>
    <w:p w14:paraId="0971821C">
      <w:pPr>
        <w:spacing w:line="460" w:lineRule="exact"/>
        <w:ind w:firstLine="5520" w:firstLineChars="23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152A7970">
      <w:pPr>
        <w:rPr>
          <w:rFonts w:hint="default" w:ascii="Times New Roman" w:hAnsi="Times New Roman" w:eastAsia="黑体" w:cs="Times New Roman"/>
          <w:b/>
          <w:bCs/>
          <w:color w:val="000000"/>
          <w:sz w:val="28"/>
          <w:szCs w:val="20"/>
        </w:rPr>
      </w:pPr>
    </w:p>
    <w:p w14:paraId="5C67B158">
      <w:pPr>
        <w:pStyle w:val="24"/>
        <w:rPr>
          <w:rFonts w:hint="default" w:ascii="Times New Roman" w:hAnsi="Times New Roman" w:eastAsia="黑体" w:cs="Times New Roman"/>
          <w:b/>
          <w:bCs/>
          <w:color w:val="000000"/>
          <w:sz w:val="28"/>
          <w:szCs w:val="20"/>
        </w:rPr>
      </w:pPr>
    </w:p>
    <w:p w14:paraId="2A50298C">
      <w:pPr>
        <w:rPr>
          <w:rFonts w:hint="default" w:ascii="Times New Roman" w:hAnsi="Times New Roman" w:cs="Times New Roman"/>
        </w:rPr>
        <w:sectPr>
          <w:footerReference r:id="rId8" w:type="first"/>
          <w:headerReference r:id="rId6" w:type="default"/>
          <w:footerReference r:id="rId7"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13F2D2C5">
      <w:pPr>
        <w:keepNext/>
        <w:keepLines/>
        <w:outlineLvl w:val="1"/>
        <w:rPr>
          <w:rFonts w:hint="default" w:ascii="Times New Roman" w:hAnsi="Times New Roman" w:eastAsia="宋体" w:cs="Times New Roman"/>
          <w:spacing w:val="-9"/>
          <w:sz w:val="24"/>
          <w:szCs w:val="24"/>
        </w:rPr>
      </w:pP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附</w:t>
      </w:r>
      <w:r>
        <w:rPr>
          <w:rFonts w:hint="default" w:ascii="Times New Roman" w:hAnsi="Times New Roman" w:eastAsia="宋体" w:cs="Times New Roman"/>
          <w:spacing w:val="-14"/>
          <w:sz w:val="24"/>
          <w:szCs w:val="24"/>
          <w14:textOutline w14:w="4356" w14:cap="sq" w14:cmpd="sng" w14:algn="ctr">
            <w14:solidFill>
              <w14:srgbClr w14:val="000000"/>
            </w14:solidFill>
            <w14:prstDash w14:val="solid"/>
            <w14:bevel/>
          </w14:textOutline>
        </w:rPr>
        <w:t>件</w:t>
      </w: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 xml:space="preserve">3 </w:t>
      </w:r>
      <w:r>
        <w:rPr>
          <w:rFonts w:hint="default" w:ascii="Times New Roman" w:hAnsi="Times New Roman" w:eastAsia="宋体" w:cs="Times New Roman"/>
          <w:spacing w:val="15"/>
          <w:position w:val="3"/>
          <w:sz w:val="24"/>
          <w:szCs w:val="24"/>
          <w14:textOutline w14:w="4356" w14:cap="sq" w14:cmpd="sng" w14:algn="ctr">
            <w14:solidFill>
              <w14:srgbClr w14:val="000000"/>
            </w14:solidFill>
            <w14:prstDash w14:val="solid"/>
            <w14:bevel/>
          </w14:textOutline>
        </w:rPr>
        <w:t>投</w:t>
      </w:r>
      <w:r>
        <w:rPr>
          <w:rFonts w:hint="default" w:ascii="Times New Roman" w:hAnsi="Times New Roman" w:eastAsia="宋体" w:cs="Times New Roman"/>
          <w:spacing w:val="8"/>
          <w:position w:val="3"/>
          <w:sz w:val="24"/>
          <w:szCs w:val="24"/>
          <w14:textOutline w14:w="4356" w14:cap="sq" w14:cmpd="sng" w14:algn="ctr">
            <w14:solidFill>
              <w14:srgbClr w14:val="000000"/>
            </w14:solidFill>
            <w14:prstDash w14:val="solid"/>
            <w14:bevel/>
          </w14:textOutline>
        </w:rPr>
        <w:t>标人基本情况及</w:t>
      </w:r>
      <w:r>
        <w:rPr>
          <w:rFonts w:hint="default" w:ascii="Times New Roman" w:hAnsi="Times New Roman" w:eastAsia="宋体" w:cs="Times New Roman"/>
          <w:spacing w:val="8"/>
          <w:sz w:val="24"/>
          <w:szCs w:val="24"/>
          <w14:textOutline w14:w="4356" w14:cap="sq" w14:cmpd="sng" w14:algn="ctr">
            <w14:solidFill>
              <w14:srgbClr w14:val="000000"/>
            </w14:solidFill>
            <w14:prstDash w14:val="solid"/>
            <w14:bevel/>
          </w14:textOutline>
        </w:rPr>
        <w:t>资产情况汇总</w:t>
      </w:r>
      <w:r>
        <w:rPr>
          <w:rFonts w:hint="default" w:ascii="Times New Roman" w:hAnsi="Times New Roman" w:eastAsia="宋体" w:cs="Times New Roman"/>
          <w:spacing w:val="7"/>
          <w:sz w:val="24"/>
          <w:szCs w:val="24"/>
          <w14:textOutline w14:w="4356" w14:cap="sq" w14:cmpd="sng" w14:algn="ctr">
            <w14:solidFill>
              <w14:srgbClr w14:val="000000"/>
            </w14:solidFill>
            <w14:prstDash w14:val="solid"/>
            <w14:bevel/>
          </w14:textOutline>
        </w:rPr>
        <w:t>表</w:t>
      </w:r>
    </w:p>
    <w:p w14:paraId="41A81E56">
      <w:pPr>
        <w:keepNext/>
        <w:keepLines/>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spacing w:val="-7"/>
          <w:sz w:val="24"/>
          <w:szCs w:val="24"/>
        </w:rPr>
        <w:t xml:space="preserve"> </w:t>
      </w:r>
      <w:r>
        <w:rPr>
          <w:rFonts w:hint="default" w:ascii="Times New Roman" w:hAnsi="Times New Roman" w:eastAsia="宋体" w:cs="Times New Roman"/>
          <w:b/>
          <w:bCs/>
          <w:spacing w:val="-7"/>
          <w:sz w:val="24"/>
          <w:szCs w:val="24"/>
        </w:rPr>
        <w:t>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1 </w:t>
      </w:r>
      <w:r>
        <w:rPr>
          <w:rFonts w:hint="default" w:ascii="Times New Roman" w:hAnsi="Times New Roman" w:eastAsia="宋体" w:cs="Times New Roman"/>
          <w:b/>
          <w:bCs/>
          <w:color w:val="000000"/>
          <w:sz w:val="24"/>
          <w:szCs w:val="24"/>
        </w:rPr>
        <w:t>投标人基本情况表</w:t>
      </w:r>
    </w:p>
    <w:tbl>
      <w:tblPr>
        <w:tblStyle w:val="2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4D60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7F19A39B">
            <w:pPr>
              <w:pStyle w:val="231"/>
              <w:spacing w:before="114"/>
              <w:ind w:left="720"/>
              <w:rPr>
                <w:rFonts w:hint="default" w:ascii="Times New Roman" w:hAnsi="Times New Roman" w:cs="Times New Roman"/>
              </w:rPr>
            </w:pPr>
            <w:r>
              <w:rPr>
                <w:rFonts w:hint="default" w:ascii="Times New Roman" w:hAnsi="Times New Roman" w:cs="Times New Roman"/>
              </w:rPr>
              <w:t xml:space="preserve">企业名称 </w:t>
            </w:r>
          </w:p>
        </w:tc>
        <w:tc>
          <w:tcPr>
            <w:tcW w:w="4680" w:type="dxa"/>
            <w:gridSpan w:val="4"/>
            <w:vAlign w:val="center"/>
          </w:tcPr>
          <w:p w14:paraId="5F281DD8">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6BAD04A9">
            <w:pPr>
              <w:pStyle w:val="231"/>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 </w:t>
            </w:r>
          </w:p>
        </w:tc>
        <w:tc>
          <w:tcPr>
            <w:tcW w:w="1510" w:type="dxa"/>
            <w:vAlign w:val="center"/>
          </w:tcPr>
          <w:p w14:paraId="270E41FF">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1873F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36BF0B9">
            <w:pPr>
              <w:pStyle w:val="231"/>
              <w:spacing w:before="114"/>
              <w:ind w:left="720"/>
              <w:rPr>
                <w:rFonts w:hint="default" w:ascii="Times New Roman" w:hAnsi="Times New Roman" w:cs="Times New Roman"/>
              </w:rPr>
            </w:pPr>
            <w:r>
              <w:rPr>
                <w:rFonts w:hint="default" w:ascii="Times New Roman" w:hAnsi="Times New Roman" w:cs="Times New Roman"/>
              </w:rPr>
              <w:t xml:space="preserve">企业地址 </w:t>
            </w:r>
          </w:p>
        </w:tc>
        <w:tc>
          <w:tcPr>
            <w:tcW w:w="4680" w:type="dxa"/>
            <w:gridSpan w:val="4"/>
            <w:vAlign w:val="center"/>
          </w:tcPr>
          <w:p w14:paraId="7B2FCB95">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19914E5D">
            <w:pPr>
              <w:pStyle w:val="231"/>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联系人电话 </w:t>
            </w:r>
          </w:p>
        </w:tc>
        <w:tc>
          <w:tcPr>
            <w:tcW w:w="1510" w:type="dxa"/>
            <w:vAlign w:val="center"/>
          </w:tcPr>
          <w:p w14:paraId="732B4FC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E208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91CFDE">
            <w:pPr>
              <w:pStyle w:val="231"/>
              <w:spacing w:before="111"/>
              <w:ind w:left="720"/>
              <w:rPr>
                <w:rFonts w:hint="default" w:ascii="Times New Roman" w:hAnsi="Times New Roman" w:cs="Times New Roman"/>
              </w:rPr>
            </w:pPr>
            <w:r>
              <w:rPr>
                <w:rFonts w:hint="default" w:ascii="Times New Roman" w:hAnsi="Times New Roman" w:cs="Times New Roman"/>
              </w:rPr>
              <w:t xml:space="preserve">企业性质 </w:t>
            </w:r>
          </w:p>
        </w:tc>
        <w:tc>
          <w:tcPr>
            <w:tcW w:w="4680" w:type="dxa"/>
            <w:gridSpan w:val="4"/>
            <w:vAlign w:val="center"/>
          </w:tcPr>
          <w:p w14:paraId="45CA68C9">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74FFB527">
            <w:pPr>
              <w:pStyle w:val="231"/>
              <w:spacing w:before="103"/>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注册时间 </w:t>
            </w:r>
          </w:p>
        </w:tc>
        <w:tc>
          <w:tcPr>
            <w:tcW w:w="1510" w:type="dxa"/>
            <w:vAlign w:val="center"/>
          </w:tcPr>
          <w:p w14:paraId="1C814967">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43B58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70BB991">
            <w:pPr>
              <w:pStyle w:val="231"/>
              <w:spacing w:before="111"/>
              <w:ind w:left="509"/>
              <w:rPr>
                <w:rFonts w:hint="default" w:ascii="Times New Roman" w:hAnsi="Times New Roman" w:cs="Times New Roman"/>
                <w:highlight w:val="yellow"/>
              </w:rPr>
            </w:pPr>
            <w:r>
              <w:rPr>
                <w:rFonts w:hint="default" w:ascii="Times New Roman" w:hAnsi="Times New Roman" w:cs="Times New Roman"/>
              </w:rPr>
              <w:t xml:space="preserve">企业法人代表  </w:t>
            </w:r>
          </w:p>
        </w:tc>
        <w:tc>
          <w:tcPr>
            <w:tcW w:w="4680" w:type="dxa"/>
            <w:gridSpan w:val="4"/>
          </w:tcPr>
          <w:p w14:paraId="64C0141C">
            <w:pPr>
              <w:pStyle w:val="4"/>
              <w:keepNext w:val="0"/>
              <w:keepLines w:val="0"/>
              <w:widowControl/>
              <w:shd w:val="clear" w:color="auto" w:fill="FFFFFF"/>
              <w:spacing w:before="0" w:after="0" w:line="450" w:lineRule="atLeast"/>
              <w:rPr>
                <w:rFonts w:hint="default" w:ascii="Times New Roman" w:hAnsi="Times New Roman" w:cs="Times New Roman"/>
                <w:color w:val="000000" w:themeColor="text1"/>
                <w14:textFill>
                  <w14:solidFill>
                    <w14:schemeClr w14:val="tx1"/>
                  </w14:solidFill>
                </w14:textFill>
              </w:rPr>
            </w:pPr>
          </w:p>
        </w:tc>
        <w:tc>
          <w:tcPr>
            <w:tcW w:w="1310" w:type="dxa"/>
          </w:tcPr>
          <w:p w14:paraId="7FE7A3B6">
            <w:pPr>
              <w:pStyle w:val="231"/>
              <w:spacing w:before="103"/>
              <w:ind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企业资质</w:t>
            </w:r>
          </w:p>
        </w:tc>
        <w:tc>
          <w:tcPr>
            <w:tcW w:w="1510" w:type="dxa"/>
            <w:vAlign w:val="center"/>
          </w:tcPr>
          <w:p w14:paraId="26F8C7B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7AAC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DD27F8F">
            <w:pPr>
              <w:pStyle w:val="231"/>
              <w:spacing w:before="114"/>
              <w:ind w:left="720"/>
              <w:rPr>
                <w:rFonts w:hint="default" w:ascii="Times New Roman" w:hAnsi="Times New Roman" w:cs="Times New Roman"/>
              </w:rPr>
            </w:pPr>
            <w:r>
              <w:rPr>
                <w:rFonts w:hint="default" w:ascii="Times New Roman" w:hAnsi="Times New Roman" w:cs="Times New Roman"/>
              </w:rPr>
              <w:t xml:space="preserve">品牌区分 </w:t>
            </w:r>
          </w:p>
        </w:tc>
        <w:tc>
          <w:tcPr>
            <w:tcW w:w="7500" w:type="dxa"/>
            <w:gridSpan w:val="6"/>
          </w:tcPr>
          <w:p w14:paraId="3F0C8C9B">
            <w:pPr>
              <w:pStyle w:val="231"/>
              <w:spacing w:before="106"/>
              <w:ind w:left="401"/>
              <w:rPr>
                <w:rFonts w:hint="default" w:ascii="Times New Roman" w:hAnsi="Times New Roman" w:cs="Times New Roman"/>
              </w:rPr>
            </w:pPr>
            <w:r>
              <w:rPr>
                <w:rFonts w:hint="default" w:ascii="Times New Roman" w:hAnsi="Times New Roman" w:cs="Times New Roman"/>
              </w:rPr>
              <w:t xml:space="preserve"> 自产 总代理 代理  经销 </w:t>
            </w:r>
          </w:p>
        </w:tc>
      </w:tr>
      <w:tr w14:paraId="30763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02A6D1C">
            <w:pPr>
              <w:pStyle w:val="231"/>
              <w:spacing w:before="178"/>
              <w:ind w:left="720"/>
              <w:rPr>
                <w:rFonts w:hint="default" w:ascii="Times New Roman" w:hAnsi="Times New Roman" w:cs="Times New Roman"/>
              </w:rPr>
            </w:pPr>
            <w:r>
              <w:rPr>
                <w:rFonts w:hint="default" w:ascii="Times New Roman" w:hAnsi="Times New Roman" w:cs="Times New Roman"/>
              </w:rPr>
              <w:t xml:space="preserve">品牌名称 </w:t>
            </w:r>
          </w:p>
        </w:tc>
        <w:tc>
          <w:tcPr>
            <w:tcW w:w="3583" w:type="dxa"/>
            <w:gridSpan w:val="3"/>
            <w:vAlign w:val="center"/>
          </w:tcPr>
          <w:p w14:paraId="20712E2A">
            <w:pPr>
              <w:widowControl/>
              <w:rPr>
                <w:rFonts w:hint="default" w:ascii="Times New Roman" w:hAnsi="Times New Roman" w:eastAsia="仿宋_GB2312" w:cs="Times New Roman"/>
                <w:kern w:val="0"/>
                <w:szCs w:val="21"/>
                <w:lang w:bidi="ar"/>
              </w:rPr>
            </w:pPr>
          </w:p>
        </w:tc>
        <w:tc>
          <w:tcPr>
            <w:tcW w:w="1097" w:type="dxa"/>
          </w:tcPr>
          <w:p w14:paraId="0828CCE9">
            <w:pPr>
              <w:pStyle w:val="231"/>
              <w:spacing w:before="15"/>
              <w:ind w:left="279"/>
              <w:rPr>
                <w:rFonts w:hint="default" w:ascii="Times New Roman" w:hAnsi="Times New Roman" w:cs="Times New Roman"/>
              </w:rPr>
            </w:pPr>
            <w:r>
              <w:rPr>
                <w:rFonts w:hint="default" w:ascii="Times New Roman" w:hAnsi="Times New Roman" w:cs="Times New Roman"/>
                <w:spacing w:val="-2"/>
              </w:rPr>
              <w:t>质量</w:t>
            </w:r>
            <w:r>
              <w:rPr>
                <w:rFonts w:hint="default" w:ascii="Times New Roman" w:hAnsi="Times New Roman" w:cs="Times New Roman"/>
              </w:rPr>
              <w:t xml:space="preserve"> </w:t>
            </w:r>
          </w:p>
          <w:p w14:paraId="6E1DDB88">
            <w:pPr>
              <w:pStyle w:val="231"/>
              <w:spacing w:before="30" w:line="277" w:lineRule="exact"/>
              <w:ind w:left="279"/>
              <w:rPr>
                <w:rFonts w:hint="default" w:ascii="Times New Roman" w:hAnsi="Times New Roman" w:cs="Times New Roman"/>
              </w:rPr>
            </w:pPr>
            <w:r>
              <w:rPr>
                <w:rFonts w:hint="default" w:ascii="Times New Roman" w:hAnsi="Times New Roman" w:cs="Times New Roman"/>
              </w:rPr>
              <w:t>体系</w:t>
            </w:r>
          </w:p>
        </w:tc>
        <w:tc>
          <w:tcPr>
            <w:tcW w:w="2820" w:type="dxa"/>
            <w:gridSpan w:val="2"/>
          </w:tcPr>
          <w:p w14:paraId="14AC8EC1">
            <w:pPr>
              <w:pStyle w:val="231"/>
              <w:spacing w:before="158"/>
              <w:jc w:val="center"/>
              <w:rPr>
                <w:rFonts w:hint="default" w:ascii="Times New Roman" w:hAnsi="Times New Roman" w:cs="Times New Roman"/>
                <w:sz w:val="24"/>
              </w:rPr>
            </w:pPr>
          </w:p>
        </w:tc>
      </w:tr>
      <w:tr w14:paraId="14DC1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1B4D85EA">
            <w:pPr>
              <w:pStyle w:val="231"/>
              <w:spacing w:before="149"/>
              <w:ind w:left="3345" w:right="3223"/>
              <w:jc w:val="center"/>
              <w:rPr>
                <w:rFonts w:hint="default" w:ascii="Times New Roman" w:hAnsi="Times New Roman" w:cs="Times New Roman"/>
              </w:rPr>
            </w:pPr>
            <w:r>
              <w:rPr>
                <w:rFonts w:hint="default" w:ascii="Times New Roman" w:hAnsi="Times New Roman" w:cs="Times New Roman"/>
                <w:szCs w:val="21"/>
              </w:rPr>
              <w:t>单位概况</w:t>
            </w:r>
          </w:p>
        </w:tc>
      </w:tr>
      <w:tr w14:paraId="6FE85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E2DDE2B">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参保职工总人</w:t>
            </w:r>
            <w:r>
              <w:rPr>
                <w:rFonts w:hint="default" w:ascii="Times New Roman" w:hAnsi="Times New Roman" w:eastAsia="宋体" w:cs="Times New Roman"/>
                <w:spacing w:val="-1"/>
                <w:szCs w:val="21"/>
              </w:rPr>
              <w:t>数</w:t>
            </w:r>
          </w:p>
        </w:tc>
        <w:tc>
          <w:tcPr>
            <w:tcW w:w="990" w:type="dxa"/>
            <w:vAlign w:val="center"/>
          </w:tcPr>
          <w:p w14:paraId="10830E80">
            <w:pPr>
              <w:widowControl/>
              <w:textAlignment w:val="center"/>
              <w:rPr>
                <w:rFonts w:hint="default" w:ascii="Times New Roman" w:hAnsi="Times New Roman" w:eastAsia="宋体" w:cs="Times New Roman"/>
                <w:szCs w:val="21"/>
              </w:rPr>
            </w:pPr>
          </w:p>
        </w:tc>
        <w:tc>
          <w:tcPr>
            <w:tcW w:w="1530" w:type="dxa"/>
            <w:vAlign w:val="center"/>
          </w:tcPr>
          <w:p w14:paraId="7B816B7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工程技术人</w:t>
            </w:r>
            <w:r>
              <w:rPr>
                <w:rFonts w:hint="default" w:ascii="Times New Roman" w:hAnsi="Times New Roman" w:eastAsia="宋体" w:cs="Times New Roman"/>
                <w:spacing w:val="-1"/>
                <w:szCs w:val="21"/>
              </w:rPr>
              <w:t>员</w:t>
            </w:r>
          </w:p>
        </w:tc>
        <w:tc>
          <w:tcPr>
            <w:tcW w:w="1063" w:type="dxa"/>
            <w:vAlign w:val="center"/>
          </w:tcPr>
          <w:p w14:paraId="21815676">
            <w:pPr>
              <w:widowControl/>
              <w:jc w:val="center"/>
              <w:textAlignment w:val="center"/>
              <w:rPr>
                <w:rFonts w:hint="default" w:ascii="Times New Roman" w:hAnsi="Times New Roman" w:eastAsia="宋体" w:cs="Times New Roman"/>
                <w:szCs w:val="21"/>
              </w:rPr>
            </w:pPr>
          </w:p>
        </w:tc>
        <w:tc>
          <w:tcPr>
            <w:tcW w:w="1097" w:type="dxa"/>
            <w:vAlign w:val="center"/>
          </w:tcPr>
          <w:p w14:paraId="67F2D0A4">
            <w:pPr>
              <w:widowControl/>
              <w:textAlignment w:val="center"/>
              <w:rPr>
                <w:rFonts w:hint="default" w:ascii="Times New Roman" w:hAnsi="Times New Roman" w:eastAsia="宋体" w:cs="Times New Roman"/>
                <w:szCs w:val="21"/>
              </w:rPr>
            </w:pPr>
            <w:r>
              <w:rPr>
                <w:rFonts w:hint="default" w:ascii="Times New Roman" w:hAnsi="Times New Roman" w:eastAsia="宋体" w:cs="Times New Roman"/>
                <w:spacing w:val="-3"/>
                <w:szCs w:val="21"/>
              </w:rPr>
              <w:t>生</w:t>
            </w:r>
            <w:r>
              <w:rPr>
                <w:rFonts w:hint="default" w:ascii="Times New Roman" w:hAnsi="Times New Roman" w:eastAsia="宋体" w:cs="Times New Roman"/>
                <w:spacing w:val="-2"/>
                <w:szCs w:val="21"/>
              </w:rPr>
              <w:t>产、销售人员</w:t>
            </w:r>
          </w:p>
        </w:tc>
        <w:tc>
          <w:tcPr>
            <w:tcW w:w="2820" w:type="dxa"/>
            <w:gridSpan w:val="2"/>
            <w:vAlign w:val="center"/>
          </w:tcPr>
          <w:p w14:paraId="094EA4B4">
            <w:pPr>
              <w:widowControl/>
              <w:jc w:val="center"/>
              <w:textAlignment w:val="center"/>
              <w:rPr>
                <w:rFonts w:hint="default" w:ascii="Times New Roman" w:hAnsi="Times New Roman" w:eastAsia="宋体" w:cs="Times New Roman"/>
                <w:szCs w:val="21"/>
              </w:rPr>
            </w:pPr>
          </w:p>
        </w:tc>
      </w:tr>
      <w:tr w14:paraId="239C1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353A989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企业优势、关键产品特点</w:t>
            </w:r>
          </w:p>
        </w:tc>
        <w:tc>
          <w:tcPr>
            <w:tcW w:w="7500" w:type="dxa"/>
            <w:gridSpan w:val="6"/>
            <w:vAlign w:val="center"/>
          </w:tcPr>
          <w:p w14:paraId="206CFF75">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5EF9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302DCB3">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1"/>
                <w:lang w:bidi="ar"/>
              </w:rPr>
              <w:t>企业行业水平及行业口碑</w:t>
            </w:r>
          </w:p>
        </w:tc>
        <w:tc>
          <w:tcPr>
            <w:tcW w:w="7500" w:type="dxa"/>
            <w:gridSpan w:val="6"/>
            <w:vAlign w:val="center"/>
          </w:tcPr>
          <w:p w14:paraId="66E69AB1">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09181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5B93156">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10"/>
                <w:szCs w:val="21"/>
              </w:rPr>
              <w:t>公</w:t>
            </w:r>
            <w:r>
              <w:rPr>
                <w:rFonts w:hint="default" w:ascii="Times New Roman" w:hAnsi="Times New Roman" w:eastAsia="宋体" w:cs="Times New Roman"/>
                <w:spacing w:val="-7"/>
                <w:szCs w:val="21"/>
              </w:rPr>
              <w:t>司</w:t>
            </w:r>
            <w:r>
              <w:rPr>
                <w:rFonts w:hint="default" w:ascii="Times New Roman" w:hAnsi="Times New Roman" w:eastAsia="宋体" w:cs="Times New Roman"/>
                <w:spacing w:val="-5"/>
                <w:szCs w:val="21"/>
              </w:rPr>
              <w:t>现有主要研发、</w:t>
            </w:r>
            <w:r>
              <w:rPr>
                <w:rFonts w:hint="default" w:ascii="Times New Roman" w:hAnsi="Times New Roman" w:eastAsia="宋体" w:cs="Times New Roman"/>
                <w:szCs w:val="21"/>
              </w:rPr>
              <w:t xml:space="preserve"> </w:t>
            </w:r>
            <w:r>
              <w:rPr>
                <w:rFonts w:hint="default" w:ascii="Times New Roman" w:hAnsi="Times New Roman" w:eastAsia="宋体" w:cs="Times New Roman"/>
                <w:spacing w:val="-4"/>
                <w:szCs w:val="21"/>
              </w:rPr>
              <w:t>实</w:t>
            </w:r>
            <w:r>
              <w:rPr>
                <w:rFonts w:hint="default" w:ascii="Times New Roman" w:hAnsi="Times New Roman" w:eastAsia="宋体" w:cs="Times New Roman"/>
                <w:spacing w:val="-2"/>
                <w:szCs w:val="21"/>
              </w:rPr>
              <w:t>验、生产设备</w:t>
            </w:r>
          </w:p>
        </w:tc>
        <w:tc>
          <w:tcPr>
            <w:tcW w:w="7500" w:type="dxa"/>
            <w:gridSpan w:val="6"/>
            <w:vAlign w:val="center"/>
          </w:tcPr>
          <w:p w14:paraId="17B7A806">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6A753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1E1CD495">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近三或五年企业类似业绩及履约情况</w:t>
            </w:r>
          </w:p>
        </w:tc>
        <w:tc>
          <w:tcPr>
            <w:tcW w:w="7500" w:type="dxa"/>
            <w:gridSpan w:val="6"/>
            <w:vAlign w:val="center"/>
          </w:tcPr>
          <w:p w14:paraId="3042305E">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5E982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5AFB111">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售后服务及质量</w:t>
            </w:r>
          </w:p>
        </w:tc>
        <w:tc>
          <w:tcPr>
            <w:tcW w:w="7500" w:type="dxa"/>
            <w:gridSpan w:val="6"/>
            <w:vAlign w:val="center"/>
          </w:tcPr>
          <w:p w14:paraId="0B0F5E90">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8D86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C61DC30">
            <w:pPr>
              <w:widowControl/>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spacing w:val="-4"/>
                <w:szCs w:val="21"/>
              </w:rPr>
              <w:t>对本项目在设计、制造、进度、财务等方面采取的组织措施和相</w:t>
            </w:r>
            <w:r>
              <w:rPr>
                <w:rFonts w:hint="default" w:ascii="Times New Roman" w:hAnsi="Times New Roman" w:eastAsia="宋体" w:cs="Times New Roman"/>
                <w:spacing w:val="-2"/>
                <w:szCs w:val="21"/>
              </w:rPr>
              <w:t>关</w:t>
            </w:r>
            <w:r>
              <w:rPr>
                <w:rFonts w:hint="default" w:ascii="Times New Roman" w:hAnsi="Times New Roman" w:eastAsia="宋体" w:cs="Times New Roman"/>
                <w:spacing w:val="-3"/>
                <w:szCs w:val="21"/>
              </w:rPr>
              <w:t>人</w:t>
            </w:r>
            <w:r>
              <w:rPr>
                <w:rFonts w:hint="default" w:ascii="Times New Roman" w:hAnsi="Times New Roman" w:eastAsia="宋体" w:cs="Times New Roman"/>
                <w:spacing w:val="-2"/>
                <w:szCs w:val="21"/>
              </w:rPr>
              <w:t>员简介</w:t>
            </w:r>
          </w:p>
        </w:tc>
        <w:tc>
          <w:tcPr>
            <w:tcW w:w="7500" w:type="dxa"/>
            <w:gridSpan w:val="6"/>
            <w:vAlign w:val="center"/>
          </w:tcPr>
          <w:p w14:paraId="26CBCBD2">
            <w:pPr>
              <w:widowControl/>
              <w:jc w:val="left"/>
              <w:rPr>
                <w:rFonts w:hint="default" w:ascii="Times New Roman" w:hAnsi="Times New Roman" w:eastAsia="宋体" w:cs="Times New Roman"/>
                <w:kern w:val="0"/>
                <w:szCs w:val="21"/>
                <w:lang w:bidi="ar"/>
              </w:rPr>
            </w:pPr>
          </w:p>
        </w:tc>
      </w:tr>
    </w:tbl>
    <w:p w14:paraId="16A67250">
      <w:pPr>
        <w:pStyle w:val="24"/>
        <w:rPr>
          <w:rFonts w:hint="default" w:ascii="Times New Roman" w:hAnsi="Times New Roman" w:eastAsia="宋体" w:cs="Times New Roman"/>
          <w:b/>
          <w:bCs/>
          <w:color w:val="000000"/>
          <w:sz w:val="24"/>
          <w:szCs w:val="24"/>
        </w:rPr>
      </w:pPr>
    </w:p>
    <w:p w14:paraId="4E360575">
      <w:pPr>
        <w:pStyle w:val="24"/>
        <w:rPr>
          <w:rFonts w:hint="default" w:ascii="Times New Roman" w:hAnsi="Times New Roman" w:eastAsia="宋体" w:cs="Times New Roman"/>
          <w:b/>
          <w:bCs/>
          <w:color w:val="000000"/>
          <w:sz w:val="24"/>
          <w:szCs w:val="24"/>
        </w:rPr>
      </w:pPr>
    </w:p>
    <w:p w14:paraId="18B28C34">
      <w:pPr>
        <w:pStyle w:val="24"/>
        <w:rPr>
          <w:rFonts w:hint="default" w:ascii="Times New Roman" w:hAnsi="Times New Roman" w:eastAsia="宋体" w:cs="Times New Roman"/>
          <w:b/>
          <w:bCs/>
          <w:color w:val="000000"/>
          <w:sz w:val="24"/>
          <w:szCs w:val="24"/>
        </w:rPr>
      </w:pPr>
    </w:p>
    <w:p w14:paraId="59B9FA63">
      <w:pPr>
        <w:pStyle w:val="24"/>
        <w:rPr>
          <w:rFonts w:hint="default" w:ascii="Times New Roman" w:hAnsi="Times New Roman" w:eastAsia="宋体" w:cs="Times New Roman"/>
          <w:b/>
          <w:bCs/>
          <w:color w:val="000000"/>
          <w:sz w:val="24"/>
          <w:szCs w:val="24"/>
        </w:rPr>
      </w:pPr>
    </w:p>
    <w:p w14:paraId="70E33259">
      <w:pPr>
        <w:pStyle w:val="24"/>
        <w:rPr>
          <w:rFonts w:hint="default" w:ascii="Times New Roman" w:hAnsi="Times New Roman" w:eastAsia="宋体" w:cs="Times New Roman"/>
          <w:b/>
          <w:bCs/>
          <w:color w:val="000000"/>
          <w:sz w:val="24"/>
          <w:szCs w:val="24"/>
        </w:rPr>
      </w:pPr>
    </w:p>
    <w:p w14:paraId="37B23B42">
      <w:pPr>
        <w:pStyle w:val="24"/>
        <w:rPr>
          <w:rFonts w:hint="default" w:ascii="Times New Roman" w:hAnsi="Times New Roman" w:eastAsia="宋体" w:cs="Times New Roman"/>
          <w:b/>
          <w:bCs/>
          <w:color w:val="000000"/>
          <w:sz w:val="24"/>
          <w:szCs w:val="24"/>
        </w:rPr>
      </w:pPr>
    </w:p>
    <w:p w14:paraId="77D15F41">
      <w:pPr>
        <w:pStyle w:val="24"/>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b/>
          <w:bCs/>
          <w:spacing w:val="-7"/>
          <w:sz w:val="24"/>
          <w:szCs w:val="24"/>
        </w:rPr>
        <w:t xml:space="preserve"> 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2 </w:t>
      </w:r>
      <w:r>
        <w:rPr>
          <w:rFonts w:hint="default" w:ascii="Times New Roman" w:hAnsi="Times New Roman" w:eastAsia="宋体" w:cs="Times New Roman"/>
          <w:b/>
          <w:bCs/>
          <w:color w:val="000000"/>
          <w:sz w:val="24"/>
          <w:szCs w:val="24"/>
        </w:rPr>
        <w:t>资产情况汇总表</w:t>
      </w:r>
    </w:p>
    <w:tbl>
      <w:tblPr>
        <w:tblStyle w:val="48"/>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2406"/>
        <w:gridCol w:w="2291"/>
        <w:gridCol w:w="2070"/>
      </w:tblGrid>
      <w:tr w14:paraId="2CA53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4"/>
            <w:vAlign w:val="center"/>
          </w:tcPr>
          <w:p w14:paraId="207C90D3">
            <w:pPr>
              <w:spacing w:line="440" w:lineRule="exact"/>
              <w:jc w:val="center"/>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公司资产情况汇总表</w:t>
            </w:r>
          </w:p>
        </w:tc>
      </w:tr>
      <w:tr w14:paraId="6B6C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12A876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注册资金（万元）</w:t>
            </w:r>
          </w:p>
        </w:tc>
        <w:tc>
          <w:tcPr>
            <w:tcW w:w="6767" w:type="dxa"/>
            <w:gridSpan w:val="3"/>
          </w:tcPr>
          <w:p w14:paraId="2371F87B">
            <w:pPr>
              <w:spacing w:line="440" w:lineRule="exact"/>
              <w:jc w:val="center"/>
              <w:rPr>
                <w:rFonts w:hint="default" w:ascii="Times New Roman" w:hAnsi="Times New Roman" w:cs="Times New Roman"/>
                <w:color w:val="000000"/>
                <w:sz w:val="24"/>
                <w:szCs w:val="24"/>
              </w:rPr>
            </w:pPr>
          </w:p>
        </w:tc>
      </w:tr>
      <w:tr w14:paraId="1F9A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D871C6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实收资金（万元）</w:t>
            </w:r>
          </w:p>
        </w:tc>
        <w:tc>
          <w:tcPr>
            <w:tcW w:w="6767" w:type="dxa"/>
            <w:gridSpan w:val="3"/>
          </w:tcPr>
          <w:p w14:paraId="56A75C5E">
            <w:pPr>
              <w:spacing w:line="440" w:lineRule="exact"/>
              <w:jc w:val="center"/>
              <w:rPr>
                <w:rFonts w:hint="default" w:ascii="Times New Roman" w:hAnsi="Times New Roman" w:cs="Times New Roman"/>
                <w:color w:val="000000"/>
                <w:sz w:val="24"/>
                <w:szCs w:val="24"/>
              </w:rPr>
            </w:pPr>
          </w:p>
        </w:tc>
      </w:tr>
      <w:tr w14:paraId="6D6C8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95FFF8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年度资产情况</w:t>
            </w:r>
          </w:p>
        </w:tc>
        <w:tc>
          <w:tcPr>
            <w:tcW w:w="2406" w:type="dxa"/>
            <w:vAlign w:val="center"/>
          </w:tcPr>
          <w:p w14:paraId="421F054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rPr>
              <w:t>年</w:t>
            </w:r>
          </w:p>
        </w:tc>
        <w:tc>
          <w:tcPr>
            <w:tcW w:w="2291" w:type="dxa"/>
            <w:vAlign w:val="center"/>
          </w:tcPr>
          <w:p w14:paraId="2C62B36F">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rPr>
              <w:t>年</w:t>
            </w:r>
          </w:p>
        </w:tc>
        <w:tc>
          <w:tcPr>
            <w:tcW w:w="2070" w:type="dxa"/>
            <w:vAlign w:val="center"/>
          </w:tcPr>
          <w:p w14:paraId="21B1E4DC">
            <w:pPr>
              <w:spacing w:line="440" w:lineRule="exac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rPr>
              <w:t>年</w:t>
            </w:r>
          </w:p>
        </w:tc>
      </w:tr>
      <w:tr w14:paraId="78A75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B083161">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流动资产（万元）</w:t>
            </w:r>
          </w:p>
        </w:tc>
        <w:tc>
          <w:tcPr>
            <w:tcW w:w="2406" w:type="dxa"/>
          </w:tcPr>
          <w:p w14:paraId="4D376632">
            <w:pPr>
              <w:spacing w:line="440" w:lineRule="exact"/>
              <w:jc w:val="center"/>
              <w:rPr>
                <w:rFonts w:hint="default" w:ascii="Times New Roman" w:hAnsi="Times New Roman" w:cs="Times New Roman"/>
                <w:color w:val="000000"/>
                <w:sz w:val="24"/>
                <w:szCs w:val="24"/>
              </w:rPr>
            </w:pPr>
          </w:p>
        </w:tc>
        <w:tc>
          <w:tcPr>
            <w:tcW w:w="2291" w:type="dxa"/>
          </w:tcPr>
          <w:p w14:paraId="116B65B2">
            <w:pPr>
              <w:spacing w:line="440" w:lineRule="exact"/>
              <w:jc w:val="center"/>
              <w:rPr>
                <w:rFonts w:hint="default" w:ascii="Times New Roman" w:hAnsi="Times New Roman" w:cs="Times New Roman"/>
                <w:color w:val="000000"/>
                <w:sz w:val="24"/>
                <w:szCs w:val="24"/>
              </w:rPr>
            </w:pPr>
          </w:p>
        </w:tc>
        <w:tc>
          <w:tcPr>
            <w:tcW w:w="2070" w:type="dxa"/>
          </w:tcPr>
          <w:p w14:paraId="0666066E">
            <w:pPr>
              <w:spacing w:line="440" w:lineRule="exact"/>
              <w:jc w:val="center"/>
              <w:rPr>
                <w:rFonts w:hint="default" w:ascii="Times New Roman" w:hAnsi="Times New Roman" w:cs="Times New Roman"/>
                <w:color w:val="000000"/>
                <w:sz w:val="24"/>
                <w:szCs w:val="24"/>
              </w:rPr>
            </w:pPr>
          </w:p>
        </w:tc>
      </w:tr>
      <w:tr w14:paraId="0D071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FFABC3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非流动资产（万元）</w:t>
            </w:r>
          </w:p>
        </w:tc>
        <w:tc>
          <w:tcPr>
            <w:tcW w:w="2406" w:type="dxa"/>
          </w:tcPr>
          <w:p w14:paraId="15907EBD">
            <w:pPr>
              <w:spacing w:line="440" w:lineRule="exact"/>
              <w:jc w:val="center"/>
              <w:rPr>
                <w:rFonts w:hint="default" w:ascii="Times New Roman" w:hAnsi="Times New Roman" w:cs="Times New Roman"/>
                <w:color w:val="000000"/>
                <w:sz w:val="24"/>
                <w:szCs w:val="24"/>
              </w:rPr>
            </w:pPr>
          </w:p>
        </w:tc>
        <w:tc>
          <w:tcPr>
            <w:tcW w:w="2291" w:type="dxa"/>
          </w:tcPr>
          <w:p w14:paraId="6C883E28">
            <w:pPr>
              <w:spacing w:line="440" w:lineRule="exact"/>
              <w:jc w:val="center"/>
              <w:rPr>
                <w:rFonts w:hint="default" w:ascii="Times New Roman" w:hAnsi="Times New Roman" w:cs="Times New Roman"/>
                <w:color w:val="000000"/>
                <w:sz w:val="24"/>
                <w:szCs w:val="24"/>
              </w:rPr>
            </w:pPr>
          </w:p>
        </w:tc>
        <w:tc>
          <w:tcPr>
            <w:tcW w:w="2070" w:type="dxa"/>
          </w:tcPr>
          <w:p w14:paraId="4BFC344D">
            <w:pPr>
              <w:spacing w:line="440" w:lineRule="exact"/>
              <w:jc w:val="center"/>
              <w:rPr>
                <w:rFonts w:hint="default" w:ascii="Times New Roman" w:hAnsi="Times New Roman" w:cs="Times New Roman"/>
                <w:color w:val="000000"/>
                <w:sz w:val="24"/>
                <w:szCs w:val="24"/>
              </w:rPr>
            </w:pPr>
          </w:p>
        </w:tc>
      </w:tr>
      <w:tr w14:paraId="6FD70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186EAE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营业收入（万元）</w:t>
            </w:r>
          </w:p>
        </w:tc>
        <w:tc>
          <w:tcPr>
            <w:tcW w:w="2406" w:type="dxa"/>
          </w:tcPr>
          <w:p w14:paraId="2C16B1A8">
            <w:pPr>
              <w:spacing w:line="440" w:lineRule="exact"/>
              <w:jc w:val="center"/>
              <w:rPr>
                <w:rFonts w:hint="default" w:ascii="Times New Roman" w:hAnsi="Times New Roman" w:cs="Times New Roman"/>
                <w:color w:val="000000"/>
                <w:sz w:val="24"/>
                <w:szCs w:val="24"/>
                <w:highlight w:val="yellow"/>
              </w:rPr>
            </w:pPr>
          </w:p>
        </w:tc>
        <w:tc>
          <w:tcPr>
            <w:tcW w:w="2291" w:type="dxa"/>
          </w:tcPr>
          <w:p w14:paraId="5286A60A">
            <w:pPr>
              <w:spacing w:line="440" w:lineRule="exact"/>
              <w:jc w:val="center"/>
              <w:rPr>
                <w:rFonts w:hint="default" w:ascii="Times New Roman" w:hAnsi="Times New Roman" w:cs="Times New Roman"/>
                <w:color w:val="000000"/>
                <w:sz w:val="24"/>
                <w:szCs w:val="24"/>
                <w:highlight w:val="yellow"/>
              </w:rPr>
            </w:pPr>
          </w:p>
        </w:tc>
        <w:tc>
          <w:tcPr>
            <w:tcW w:w="2070" w:type="dxa"/>
          </w:tcPr>
          <w:p w14:paraId="39D55057">
            <w:pPr>
              <w:spacing w:line="440" w:lineRule="exact"/>
              <w:jc w:val="center"/>
              <w:rPr>
                <w:rFonts w:hint="default" w:ascii="Times New Roman" w:hAnsi="Times New Roman" w:cs="Times New Roman"/>
                <w:color w:val="000000"/>
                <w:sz w:val="24"/>
                <w:szCs w:val="24"/>
                <w:highlight w:val="yellow"/>
              </w:rPr>
            </w:pPr>
          </w:p>
        </w:tc>
      </w:tr>
      <w:tr w14:paraId="5889D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52E9AF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年底资产总值（万元）</w:t>
            </w:r>
          </w:p>
        </w:tc>
        <w:tc>
          <w:tcPr>
            <w:tcW w:w="2406" w:type="dxa"/>
          </w:tcPr>
          <w:p w14:paraId="57ED4171">
            <w:pPr>
              <w:spacing w:line="440" w:lineRule="exact"/>
              <w:jc w:val="center"/>
              <w:rPr>
                <w:rFonts w:hint="default" w:ascii="Times New Roman" w:hAnsi="Times New Roman" w:cs="Times New Roman"/>
                <w:color w:val="000000"/>
                <w:sz w:val="24"/>
                <w:szCs w:val="24"/>
              </w:rPr>
            </w:pPr>
          </w:p>
        </w:tc>
        <w:tc>
          <w:tcPr>
            <w:tcW w:w="2291" w:type="dxa"/>
          </w:tcPr>
          <w:p w14:paraId="5A91753E">
            <w:pPr>
              <w:spacing w:line="440" w:lineRule="exact"/>
              <w:jc w:val="center"/>
              <w:rPr>
                <w:rFonts w:hint="default" w:ascii="Times New Roman" w:hAnsi="Times New Roman" w:cs="Times New Roman"/>
                <w:color w:val="000000"/>
                <w:sz w:val="24"/>
                <w:szCs w:val="24"/>
              </w:rPr>
            </w:pPr>
          </w:p>
        </w:tc>
        <w:tc>
          <w:tcPr>
            <w:tcW w:w="2070" w:type="dxa"/>
          </w:tcPr>
          <w:p w14:paraId="0C3B2F18">
            <w:pPr>
              <w:spacing w:line="440" w:lineRule="exact"/>
              <w:jc w:val="center"/>
              <w:rPr>
                <w:rFonts w:hint="default" w:ascii="Times New Roman" w:hAnsi="Times New Roman" w:cs="Times New Roman"/>
                <w:color w:val="000000"/>
                <w:sz w:val="24"/>
                <w:szCs w:val="24"/>
              </w:rPr>
            </w:pPr>
          </w:p>
        </w:tc>
      </w:tr>
      <w:tr w14:paraId="7FCB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78E61C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年底负债总值（万元）</w:t>
            </w:r>
          </w:p>
        </w:tc>
        <w:tc>
          <w:tcPr>
            <w:tcW w:w="2406" w:type="dxa"/>
          </w:tcPr>
          <w:p w14:paraId="54797E84">
            <w:pPr>
              <w:spacing w:line="440" w:lineRule="exact"/>
              <w:jc w:val="center"/>
              <w:rPr>
                <w:rFonts w:hint="default" w:ascii="Times New Roman" w:hAnsi="Times New Roman" w:cs="Times New Roman"/>
                <w:color w:val="000000"/>
                <w:sz w:val="24"/>
                <w:szCs w:val="24"/>
              </w:rPr>
            </w:pPr>
          </w:p>
        </w:tc>
        <w:tc>
          <w:tcPr>
            <w:tcW w:w="2291" w:type="dxa"/>
          </w:tcPr>
          <w:p w14:paraId="1B1BEA8B">
            <w:pPr>
              <w:spacing w:line="440" w:lineRule="exact"/>
              <w:jc w:val="center"/>
              <w:rPr>
                <w:rFonts w:hint="default" w:ascii="Times New Roman" w:hAnsi="Times New Roman" w:cs="Times New Roman"/>
                <w:color w:val="000000"/>
                <w:sz w:val="24"/>
                <w:szCs w:val="24"/>
              </w:rPr>
            </w:pPr>
          </w:p>
        </w:tc>
        <w:tc>
          <w:tcPr>
            <w:tcW w:w="2070" w:type="dxa"/>
          </w:tcPr>
          <w:p w14:paraId="7D4C9EFE">
            <w:pPr>
              <w:spacing w:line="440" w:lineRule="exact"/>
              <w:jc w:val="center"/>
              <w:rPr>
                <w:rFonts w:hint="default" w:ascii="Times New Roman" w:hAnsi="Times New Roman" w:cs="Times New Roman"/>
                <w:color w:val="000000"/>
                <w:sz w:val="24"/>
                <w:szCs w:val="24"/>
              </w:rPr>
            </w:pPr>
          </w:p>
        </w:tc>
      </w:tr>
      <w:tr w14:paraId="74FFC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02B93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资产负债率（  %）</w:t>
            </w:r>
          </w:p>
        </w:tc>
        <w:tc>
          <w:tcPr>
            <w:tcW w:w="2406" w:type="dxa"/>
          </w:tcPr>
          <w:p w14:paraId="6AE4DC65">
            <w:pPr>
              <w:spacing w:line="440" w:lineRule="exact"/>
              <w:jc w:val="center"/>
              <w:rPr>
                <w:rFonts w:hint="default" w:ascii="Times New Roman" w:hAnsi="Times New Roman" w:cs="Times New Roman"/>
                <w:color w:val="000000"/>
                <w:sz w:val="24"/>
                <w:szCs w:val="24"/>
                <w:highlight w:val="yellow"/>
              </w:rPr>
            </w:pPr>
          </w:p>
        </w:tc>
        <w:tc>
          <w:tcPr>
            <w:tcW w:w="2291" w:type="dxa"/>
          </w:tcPr>
          <w:p w14:paraId="07983BCD">
            <w:pPr>
              <w:spacing w:line="440" w:lineRule="exact"/>
              <w:jc w:val="center"/>
              <w:rPr>
                <w:rFonts w:hint="default" w:ascii="Times New Roman" w:hAnsi="Times New Roman" w:cs="Times New Roman"/>
                <w:color w:val="000000"/>
                <w:sz w:val="24"/>
                <w:szCs w:val="24"/>
                <w:highlight w:val="yellow"/>
              </w:rPr>
            </w:pPr>
          </w:p>
        </w:tc>
        <w:tc>
          <w:tcPr>
            <w:tcW w:w="2070" w:type="dxa"/>
          </w:tcPr>
          <w:p w14:paraId="2AA69041">
            <w:pPr>
              <w:spacing w:line="440" w:lineRule="exact"/>
              <w:jc w:val="center"/>
              <w:rPr>
                <w:rFonts w:hint="default" w:ascii="Times New Roman" w:hAnsi="Times New Roman" w:cs="Times New Roman"/>
                <w:color w:val="000000"/>
                <w:sz w:val="24"/>
                <w:szCs w:val="24"/>
                <w:highlight w:val="yellow"/>
              </w:rPr>
            </w:pPr>
          </w:p>
        </w:tc>
      </w:tr>
      <w:tr w14:paraId="2BDBF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205F2EB">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净利润（万元）</w:t>
            </w:r>
          </w:p>
        </w:tc>
        <w:tc>
          <w:tcPr>
            <w:tcW w:w="2406" w:type="dxa"/>
          </w:tcPr>
          <w:p w14:paraId="61132F79">
            <w:pPr>
              <w:spacing w:line="440" w:lineRule="exact"/>
              <w:jc w:val="center"/>
              <w:rPr>
                <w:rFonts w:hint="default" w:ascii="Times New Roman" w:hAnsi="Times New Roman" w:cs="Times New Roman"/>
                <w:color w:val="000000"/>
                <w:sz w:val="24"/>
                <w:szCs w:val="24"/>
                <w:highlight w:val="yellow"/>
              </w:rPr>
            </w:pPr>
          </w:p>
        </w:tc>
        <w:tc>
          <w:tcPr>
            <w:tcW w:w="2291" w:type="dxa"/>
          </w:tcPr>
          <w:p w14:paraId="053ED9FF">
            <w:pPr>
              <w:spacing w:line="440" w:lineRule="exact"/>
              <w:jc w:val="center"/>
              <w:rPr>
                <w:rFonts w:hint="default" w:ascii="Times New Roman" w:hAnsi="Times New Roman" w:cs="Times New Roman"/>
                <w:color w:val="000000"/>
                <w:sz w:val="24"/>
                <w:szCs w:val="24"/>
                <w:highlight w:val="yellow"/>
              </w:rPr>
            </w:pPr>
          </w:p>
        </w:tc>
        <w:tc>
          <w:tcPr>
            <w:tcW w:w="2070" w:type="dxa"/>
          </w:tcPr>
          <w:p w14:paraId="0E8347BA">
            <w:pPr>
              <w:spacing w:line="440" w:lineRule="exact"/>
              <w:jc w:val="center"/>
              <w:rPr>
                <w:rFonts w:hint="default" w:ascii="Times New Roman" w:hAnsi="Times New Roman" w:cs="Times New Roman"/>
                <w:color w:val="000000"/>
                <w:sz w:val="24"/>
                <w:szCs w:val="24"/>
                <w:highlight w:val="yellow"/>
              </w:rPr>
            </w:pPr>
          </w:p>
        </w:tc>
      </w:tr>
      <w:tr w14:paraId="470A5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F6536FE">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未分配利润（万元）</w:t>
            </w:r>
          </w:p>
        </w:tc>
        <w:tc>
          <w:tcPr>
            <w:tcW w:w="2406" w:type="dxa"/>
          </w:tcPr>
          <w:p w14:paraId="176AD56A">
            <w:pPr>
              <w:spacing w:line="440" w:lineRule="exact"/>
              <w:jc w:val="center"/>
              <w:rPr>
                <w:rFonts w:hint="default" w:ascii="Times New Roman" w:hAnsi="Times New Roman" w:cs="Times New Roman"/>
                <w:color w:val="000000"/>
                <w:sz w:val="24"/>
                <w:szCs w:val="24"/>
              </w:rPr>
            </w:pPr>
          </w:p>
        </w:tc>
        <w:tc>
          <w:tcPr>
            <w:tcW w:w="2291" w:type="dxa"/>
          </w:tcPr>
          <w:p w14:paraId="50CFBC4E">
            <w:pPr>
              <w:spacing w:line="440" w:lineRule="exact"/>
              <w:jc w:val="center"/>
              <w:rPr>
                <w:rFonts w:hint="default" w:ascii="Times New Roman" w:hAnsi="Times New Roman" w:cs="Times New Roman"/>
                <w:color w:val="000000"/>
                <w:sz w:val="24"/>
                <w:szCs w:val="24"/>
              </w:rPr>
            </w:pPr>
          </w:p>
        </w:tc>
        <w:tc>
          <w:tcPr>
            <w:tcW w:w="2070" w:type="dxa"/>
          </w:tcPr>
          <w:p w14:paraId="767F928A">
            <w:pPr>
              <w:spacing w:line="440" w:lineRule="exact"/>
              <w:jc w:val="center"/>
              <w:rPr>
                <w:rFonts w:hint="default" w:ascii="Times New Roman" w:hAnsi="Times New Roman" w:cs="Times New Roman"/>
                <w:color w:val="000000"/>
                <w:sz w:val="24"/>
                <w:szCs w:val="24"/>
              </w:rPr>
            </w:pPr>
          </w:p>
        </w:tc>
      </w:tr>
      <w:tr w14:paraId="6955B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AFCDB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营运资金</w:t>
            </w:r>
          </w:p>
        </w:tc>
        <w:tc>
          <w:tcPr>
            <w:tcW w:w="2406" w:type="dxa"/>
          </w:tcPr>
          <w:p w14:paraId="5513EB2F">
            <w:pPr>
              <w:spacing w:line="440" w:lineRule="exact"/>
              <w:jc w:val="center"/>
              <w:rPr>
                <w:rFonts w:hint="default" w:ascii="Times New Roman" w:hAnsi="Times New Roman" w:cs="Times New Roman"/>
                <w:color w:val="000000"/>
                <w:sz w:val="24"/>
                <w:szCs w:val="24"/>
              </w:rPr>
            </w:pPr>
          </w:p>
        </w:tc>
        <w:tc>
          <w:tcPr>
            <w:tcW w:w="2291" w:type="dxa"/>
          </w:tcPr>
          <w:p w14:paraId="1E0B724A">
            <w:pPr>
              <w:spacing w:line="440" w:lineRule="exact"/>
              <w:jc w:val="center"/>
              <w:rPr>
                <w:rFonts w:hint="default" w:ascii="Times New Roman" w:hAnsi="Times New Roman" w:cs="Times New Roman"/>
                <w:color w:val="000000"/>
                <w:sz w:val="24"/>
                <w:szCs w:val="24"/>
              </w:rPr>
            </w:pPr>
          </w:p>
        </w:tc>
        <w:tc>
          <w:tcPr>
            <w:tcW w:w="2070" w:type="dxa"/>
          </w:tcPr>
          <w:p w14:paraId="23C5D61C">
            <w:pPr>
              <w:spacing w:line="440" w:lineRule="exact"/>
              <w:jc w:val="center"/>
              <w:rPr>
                <w:rFonts w:hint="default" w:ascii="Times New Roman" w:hAnsi="Times New Roman" w:cs="Times New Roman"/>
                <w:color w:val="000000"/>
                <w:sz w:val="24"/>
                <w:szCs w:val="24"/>
              </w:rPr>
            </w:pPr>
          </w:p>
        </w:tc>
      </w:tr>
      <w:tr w14:paraId="3EB7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F92ABC4">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（本年营业收入-上年营业收入）÷上年营业收入</w:t>
            </w:r>
          </w:p>
        </w:tc>
        <w:tc>
          <w:tcPr>
            <w:tcW w:w="2406" w:type="dxa"/>
          </w:tcPr>
          <w:p w14:paraId="497710BA">
            <w:pPr>
              <w:spacing w:line="440" w:lineRule="exact"/>
              <w:jc w:val="center"/>
              <w:rPr>
                <w:rFonts w:hint="default" w:ascii="Times New Roman" w:hAnsi="Times New Roman" w:cs="Times New Roman"/>
                <w:color w:val="000000"/>
                <w:sz w:val="24"/>
                <w:szCs w:val="24"/>
              </w:rPr>
            </w:pPr>
          </w:p>
        </w:tc>
        <w:tc>
          <w:tcPr>
            <w:tcW w:w="2291" w:type="dxa"/>
          </w:tcPr>
          <w:p w14:paraId="0BFD63C2">
            <w:pPr>
              <w:spacing w:line="440" w:lineRule="exact"/>
              <w:jc w:val="center"/>
              <w:rPr>
                <w:rFonts w:hint="default" w:ascii="Times New Roman" w:hAnsi="Times New Roman" w:cs="Times New Roman"/>
                <w:color w:val="000000"/>
                <w:sz w:val="24"/>
                <w:szCs w:val="24"/>
              </w:rPr>
            </w:pPr>
          </w:p>
        </w:tc>
        <w:tc>
          <w:tcPr>
            <w:tcW w:w="2070" w:type="dxa"/>
          </w:tcPr>
          <w:p w14:paraId="53579C71">
            <w:pPr>
              <w:spacing w:line="440" w:lineRule="exact"/>
              <w:jc w:val="center"/>
              <w:rPr>
                <w:rFonts w:hint="default" w:ascii="Times New Roman" w:hAnsi="Times New Roman" w:cs="Times New Roman"/>
                <w:color w:val="000000"/>
                <w:sz w:val="24"/>
                <w:szCs w:val="24"/>
              </w:rPr>
            </w:pPr>
          </w:p>
        </w:tc>
      </w:tr>
    </w:tbl>
    <w:p w14:paraId="47A0786A">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40149726">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6152FBC4">
      <w:pPr>
        <w:spacing w:line="660" w:lineRule="exact"/>
        <w:ind w:firstLine="240" w:firstLineChars="100"/>
        <w:rPr>
          <w:rFonts w:hint="default" w:ascii="Times New Roman" w:hAnsi="Times New Roman" w:eastAsia="宋体" w:cs="Times New Roman"/>
          <w:b/>
          <w:bCs/>
          <w:color w:val="000000"/>
          <w:sz w:val="28"/>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577F4E95">
      <w:pPr>
        <w:rPr>
          <w:rFonts w:hint="default" w:ascii="Times New Roman" w:hAnsi="Times New Roman" w:cs="Times New Roman"/>
        </w:rPr>
        <w:sectPr>
          <w:footerReference r:id="rId10" w:type="first"/>
          <w:footerReference r:id="rId9"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0383208B">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附件4 保密承诺函</w:t>
      </w:r>
    </w:p>
    <w:p w14:paraId="587C3615">
      <w:pPr>
        <w:spacing w:line="240" w:lineRule="exact"/>
        <w:jc w:val="center"/>
        <w:rPr>
          <w:rFonts w:hint="default" w:ascii="Times New Roman" w:hAnsi="Times New Roman" w:eastAsia="宋体" w:cs="Times New Roman"/>
          <w:b/>
          <w:bCs/>
          <w:sz w:val="36"/>
          <w:szCs w:val="20"/>
        </w:rPr>
      </w:pPr>
    </w:p>
    <w:p w14:paraId="06BF04A8">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cs="Times New Roman"/>
          <w:b w:val="0"/>
          <w:bCs w:val="0"/>
          <w:color w:val="000000"/>
          <w:sz w:val="24"/>
          <w:szCs w:val="24"/>
          <w:u w:val="single"/>
          <w:lang w:val="en-US" w:eastAsia="zh-CN"/>
        </w:rPr>
        <w:t>6300T、3150T热模锻生产线搬迁复产项目-新增石墨废水预处理站</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14:paraId="619D7C8B">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14:paraId="49CC455B">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w:t>
      </w:r>
      <w:r>
        <w:rPr>
          <w:rFonts w:hint="default" w:ascii="Times New Roman" w:hAnsi="Times New Roman" w:eastAsia="宋体" w:cs="Times New Roman"/>
          <w:sz w:val="24"/>
          <w:szCs w:val="20"/>
          <w:highlight w:val="yellow"/>
          <w:u w:val="single"/>
        </w:rPr>
        <w:t>投标单位名称</w:t>
      </w:r>
      <w:r>
        <w:rPr>
          <w:rFonts w:hint="default" w:ascii="Times New Roman" w:hAnsi="Times New Roman" w:eastAsia="宋体" w:cs="Times New Roman"/>
          <w:sz w:val="24"/>
          <w:szCs w:val="20"/>
        </w:rPr>
        <w:t>）对招标人的商业秘密作如下承诺：</w:t>
      </w:r>
    </w:p>
    <w:p w14:paraId="10B63ACB">
      <w:pPr>
        <w:spacing w:line="360" w:lineRule="auto"/>
        <w:ind w:left="479" w:leftChars="228"/>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5B088075">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6F8D0D4">
      <w:pPr>
        <w:spacing w:line="360" w:lineRule="auto"/>
        <w:ind w:firstLine="480" w:firstLineChars="200"/>
        <w:rPr>
          <w:rFonts w:hint="default" w:ascii="Times New Roman" w:hAnsi="Times New Roman" w:eastAsia="宋体" w:cs="Times New Roman"/>
          <w:sz w:val="24"/>
          <w:szCs w:val="20"/>
          <w:u w:val="single"/>
        </w:rPr>
      </w:pPr>
    </w:p>
    <w:p w14:paraId="235D1FD3">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14:paraId="54ABF4B2">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14:paraId="1FA040B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14:paraId="4C5B8F51">
      <w:pPr>
        <w:rPr>
          <w:rFonts w:hint="default" w:ascii="Times New Roman" w:hAnsi="Times New Roman" w:eastAsia="宋体" w:cs="Times New Roman"/>
          <w:b/>
          <w:bCs/>
          <w:color w:val="000000"/>
          <w:sz w:val="28"/>
          <w:szCs w:val="20"/>
        </w:rPr>
      </w:pPr>
    </w:p>
    <w:p w14:paraId="594BB354">
      <w:pPr>
        <w:rPr>
          <w:rFonts w:hint="default" w:ascii="Times New Roman" w:hAnsi="Times New Roman" w:cs="Times New Roman"/>
        </w:rPr>
        <w:sectPr>
          <w:footerReference r:id="rId12" w:type="first"/>
          <w:footerReference r:id="rId11"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0272557E">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附件5 技术规格偏离表</w:t>
      </w:r>
    </w:p>
    <w:p w14:paraId="4E7E7D5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cs="Times New Roman"/>
          <w:b w:val="0"/>
          <w:bCs w:val="0"/>
          <w:color w:val="000000"/>
          <w:sz w:val="24"/>
          <w:szCs w:val="24"/>
          <w:u w:val="single"/>
          <w:lang w:val="en-US" w:eastAsia="zh-CN"/>
        </w:rPr>
        <w:t>6300T、3150T热模锻生产线搬迁复产项目-新增石墨废水预处理站</w:t>
      </w:r>
      <w:r>
        <w:rPr>
          <w:rFonts w:hint="default" w:ascii="Times New Roman" w:hAnsi="Times New Roman" w:eastAsia="宋体" w:cs="Times New Roman"/>
          <w:color w:val="000000"/>
          <w:sz w:val="24"/>
          <w:szCs w:val="24"/>
        </w:rPr>
        <w:t xml:space="preserve"> </w:t>
      </w:r>
    </w:p>
    <w:tbl>
      <w:tblPr>
        <w:tblStyle w:val="4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4BFCF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0BA4AC74">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序号</w:t>
            </w:r>
          </w:p>
        </w:tc>
        <w:tc>
          <w:tcPr>
            <w:tcW w:w="3449" w:type="dxa"/>
            <w:vAlign w:val="center"/>
          </w:tcPr>
          <w:p w14:paraId="2E8317F4">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招标要求</w:t>
            </w:r>
          </w:p>
        </w:tc>
        <w:tc>
          <w:tcPr>
            <w:tcW w:w="2414" w:type="dxa"/>
            <w:vAlign w:val="center"/>
          </w:tcPr>
          <w:p w14:paraId="2632209C">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08" w:type="dxa"/>
            <w:vAlign w:val="center"/>
          </w:tcPr>
          <w:p w14:paraId="30599210">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tc>
      </w:tr>
      <w:tr w14:paraId="7B7D8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01F384C">
            <w:pPr>
              <w:jc w:val="center"/>
              <w:rPr>
                <w:rFonts w:hint="default" w:ascii="Times New Roman" w:hAnsi="Times New Roman" w:eastAsia="宋体" w:cs="Times New Roman"/>
                <w:b/>
                <w:sz w:val="24"/>
                <w:szCs w:val="20"/>
              </w:rPr>
            </w:pPr>
          </w:p>
        </w:tc>
        <w:tc>
          <w:tcPr>
            <w:tcW w:w="3449" w:type="dxa"/>
          </w:tcPr>
          <w:p w14:paraId="4FA51788">
            <w:pPr>
              <w:jc w:val="center"/>
              <w:rPr>
                <w:rFonts w:hint="default" w:ascii="Times New Roman" w:hAnsi="Times New Roman" w:eastAsia="宋体" w:cs="Times New Roman"/>
                <w:b/>
                <w:sz w:val="24"/>
                <w:szCs w:val="20"/>
              </w:rPr>
            </w:pPr>
          </w:p>
        </w:tc>
        <w:tc>
          <w:tcPr>
            <w:tcW w:w="2414" w:type="dxa"/>
          </w:tcPr>
          <w:p w14:paraId="561ED269">
            <w:pPr>
              <w:jc w:val="center"/>
              <w:rPr>
                <w:rFonts w:hint="default" w:ascii="Times New Roman" w:hAnsi="Times New Roman" w:eastAsia="宋体" w:cs="Times New Roman"/>
                <w:b/>
                <w:sz w:val="24"/>
                <w:szCs w:val="20"/>
              </w:rPr>
            </w:pPr>
          </w:p>
        </w:tc>
        <w:tc>
          <w:tcPr>
            <w:tcW w:w="1608" w:type="dxa"/>
          </w:tcPr>
          <w:p w14:paraId="1B7F3D04">
            <w:pPr>
              <w:jc w:val="center"/>
              <w:rPr>
                <w:rFonts w:hint="default" w:ascii="Times New Roman" w:hAnsi="Times New Roman" w:eastAsia="宋体" w:cs="Times New Roman"/>
                <w:b/>
                <w:sz w:val="24"/>
                <w:szCs w:val="20"/>
              </w:rPr>
            </w:pPr>
          </w:p>
        </w:tc>
      </w:tr>
      <w:tr w14:paraId="361CE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BA34B9D">
            <w:pPr>
              <w:jc w:val="center"/>
              <w:rPr>
                <w:rFonts w:hint="default" w:ascii="Times New Roman" w:hAnsi="Times New Roman" w:eastAsia="宋体" w:cs="Times New Roman"/>
                <w:b/>
                <w:sz w:val="24"/>
                <w:szCs w:val="20"/>
              </w:rPr>
            </w:pPr>
          </w:p>
        </w:tc>
        <w:tc>
          <w:tcPr>
            <w:tcW w:w="3449" w:type="dxa"/>
          </w:tcPr>
          <w:p w14:paraId="73DF06EE">
            <w:pPr>
              <w:jc w:val="center"/>
              <w:rPr>
                <w:rFonts w:hint="default" w:ascii="Times New Roman" w:hAnsi="Times New Roman" w:eastAsia="宋体" w:cs="Times New Roman"/>
                <w:b/>
                <w:sz w:val="24"/>
                <w:szCs w:val="20"/>
              </w:rPr>
            </w:pPr>
          </w:p>
        </w:tc>
        <w:tc>
          <w:tcPr>
            <w:tcW w:w="2414" w:type="dxa"/>
          </w:tcPr>
          <w:p w14:paraId="397A31E1">
            <w:pPr>
              <w:jc w:val="center"/>
              <w:rPr>
                <w:rFonts w:hint="default" w:ascii="Times New Roman" w:hAnsi="Times New Roman" w:eastAsia="宋体" w:cs="Times New Roman"/>
                <w:b/>
                <w:sz w:val="24"/>
                <w:szCs w:val="20"/>
              </w:rPr>
            </w:pPr>
          </w:p>
        </w:tc>
        <w:tc>
          <w:tcPr>
            <w:tcW w:w="1608" w:type="dxa"/>
          </w:tcPr>
          <w:p w14:paraId="3F1AD132">
            <w:pPr>
              <w:jc w:val="center"/>
              <w:rPr>
                <w:rFonts w:hint="default" w:ascii="Times New Roman" w:hAnsi="Times New Roman" w:eastAsia="宋体" w:cs="Times New Roman"/>
                <w:b/>
                <w:sz w:val="24"/>
                <w:szCs w:val="20"/>
              </w:rPr>
            </w:pPr>
          </w:p>
        </w:tc>
      </w:tr>
      <w:tr w14:paraId="5955D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D90E34">
            <w:pPr>
              <w:jc w:val="center"/>
              <w:rPr>
                <w:rFonts w:hint="default" w:ascii="Times New Roman" w:hAnsi="Times New Roman" w:eastAsia="宋体" w:cs="Times New Roman"/>
                <w:b/>
                <w:sz w:val="24"/>
                <w:szCs w:val="20"/>
              </w:rPr>
            </w:pPr>
          </w:p>
        </w:tc>
        <w:tc>
          <w:tcPr>
            <w:tcW w:w="3449" w:type="dxa"/>
          </w:tcPr>
          <w:p w14:paraId="75827AD0">
            <w:pPr>
              <w:jc w:val="center"/>
              <w:rPr>
                <w:rFonts w:hint="default" w:ascii="Times New Roman" w:hAnsi="Times New Roman" w:eastAsia="宋体" w:cs="Times New Roman"/>
                <w:b/>
                <w:sz w:val="24"/>
                <w:szCs w:val="20"/>
              </w:rPr>
            </w:pPr>
          </w:p>
        </w:tc>
        <w:tc>
          <w:tcPr>
            <w:tcW w:w="2414" w:type="dxa"/>
          </w:tcPr>
          <w:p w14:paraId="30FC4F72">
            <w:pPr>
              <w:jc w:val="center"/>
              <w:rPr>
                <w:rFonts w:hint="default" w:ascii="Times New Roman" w:hAnsi="Times New Roman" w:eastAsia="宋体" w:cs="Times New Roman"/>
                <w:b/>
                <w:sz w:val="24"/>
                <w:szCs w:val="20"/>
              </w:rPr>
            </w:pPr>
          </w:p>
        </w:tc>
        <w:tc>
          <w:tcPr>
            <w:tcW w:w="1608" w:type="dxa"/>
          </w:tcPr>
          <w:p w14:paraId="14FBB863">
            <w:pPr>
              <w:jc w:val="center"/>
              <w:rPr>
                <w:rFonts w:hint="default" w:ascii="Times New Roman" w:hAnsi="Times New Roman" w:eastAsia="宋体" w:cs="Times New Roman"/>
                <w:b/>
                <w:sz w:val="24"/>
                <w:szCs w:val="20"/>
              </w:rPr>
            </w:pPr>
          </w:p>
        </w:tc>
      </w:tr>
      <w:tr w14:paraId="7AA97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3BECE7C9">
            <w:pPr>
              <w:jc w:val="center"/>
              <w:rPr>
                <w:rFonts w:hint="default" w:ascii="Times New Roman" w:hAnsi="Times New Roman" w:eastAsia="宋体" w:cs="Times New Roman"/>
                <w:b/>
                <w:sz w:val="24"/>
                <w:szCs w:val="20"/>
              </w:rPr>
            </w:pPr>
          </w:p>
        </w:tc>
        <w:tc>
          <w:tcPr>
            <w:tcW w:w="3449" w:type="dxa"/>
          </w:tcPr>
          <w:p w14:paraId="44D15E30">
            <w:pPr>
              <w:jc w:val="center"/>
              <w:rPr>
                <w:rFonts w:hint="default" w:ascii="Times New Roman" w:hAnsi="Times New Roman" w:eastAsia="宋体" w:cs="Times New Roman"/>
                <w:b/>
                <w:sz w:val="24"/>
                <w:szCs w:val="20"/>
              </w:rPr>
            </w:pPr>
          </w:p>
        </w:tc>
        <w:tc>
          <w:tcPr>
            <w:tcW w:w="2414" w:type="dxa"/>
          </w:tcPr>
          <w:p w14:paraId="4231A2BB">
            <w:pPr>
              <w:jc w:val="center"/>
              <w:rPr>
                <w:rFonts w:hint="default" w:ascii="Times New Roman" w:hAnsi="Times New Roman" w:eastAsia="宋体" w:cs="Times New Roman"/>
                <w:b/>
                <w:sz w:val="24"/>
                <w:szCs w:val="20"/>
              </w:rPr>
            </w:pPr>
          </w:p>
        </w:tc>
        <w:tc>
          <w:tcPr>
            <w:tcW w:w="1608" w:type="dxa"/>
          </w:tcPr>
          <w:p w14:paraId="56E0048A">
            <w:pPr>
              <w:jc w:val="center"/>
              <w:rPr>
                <w:rFonts w:hint="default" w:ascii="Times New Roman" w:hAnsi="Times New Roman" w:eastAsia="宋体" w:cs="Times New Roman"/>
                <w:b/>
                <w:sz w:val="24"/>
                <w:szCs w:val="20"/>
              </w:rPr>
            </w:pPr>
          </w:p>
        </w:tc>
      </w:tr>
      <w:tr w14:paraId="2A789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5336A1F">
            <w:pPr>
              <w:jc w:val="center"/>
              <w:rPr>
                <w:rFonts w:hint="default" w:ascii="Times New Roman" w:hAnsi="Times New Roman" w:eastAsia="宋体" w:cs="Times New Roman"/>
                <w:b/>
                <w:sz w:val="24"/>
                <w:szCs w:val="20"/>
              </w:rPr>
            </w:pPr>
          </w:p>
        </w:tc>
        <w:tc>
          <w:tcPr>
            <w:tcW w:w="3449" w:type="dxa"/>
          </w:tcPr>
          <w:p w14:paraId="2F997DB2">
            <w:pPr>
              <w:jc w:val="center"/>
              <w:rPr>
                <w:rFonts w:hint="default" w:ascii="Times New Roman" w:hAnsi="Times New Roman" w:eastAsia="宋体" w:cs="Times New Roman"/>
                <w:b/>
                <w:sz w:val="24"/>
                <w:szCs w:val="20"/>
              </w:rPr>
            </w:pPr>
          </w:p>
        </w:tc>
        <w:tc>
          <w:tcPr>
            <w:tcW w:w="2414" w:type="dxa"/>
          </w:tcPr>
          <w:p w14:paraId="3E15668C">
            <w:pPr>
              <w:jc w:val="center"/>
              <w:rPr>
                <w:rFonts w:hint="default" w:ascii="Times New Roman" w:hAnsi="Times New Roman" w:eastAsia="宋体" w:cs="Times New Roman"/>
                <w:b/>
                <w:sz w:val="24"/>
                <w:szCs w:val="20"/>
              </w:rPr>
            </w:pPr>
          </w:p>
        </w:tc>
        <w:tc>
          <w:tcPr>
            <w:tcW w:w="1608" w:type="dxa"/>
          </w:tcPr>
          <w:p w14:paraId="238FA0C8">
            <w:pPr>
              <w:jc w:val="center"/>
              <w:rPr>
                <w:rFonts w:hint="default" w:ascii="Times New Roman" w:hAnsi="Times New Roman" w:eastAsia="宋体" w:cs="Times New Roman"/>
                <w:b/>
                <w:sz w:val="24"/>
                <w:szCs w:val="20"/>
              </w:rPr>
            </w:pPr>
          </w:p>
        </w:tc>
      </w:tr>
      <w:tr w14:paraId="6B98E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AB8E72A">
            <w:pPr>
              <w:jc w:val="center"/>
              <w:rPr>
                <w:rFonts w:hint="default" w:ascii="Times New Roman" w:hAnsi="Times New Roman" w:eastAsia="宋体" w:cs="Times New Roman"/>
                <w:b/>
                <w:sz w:val="24"/>
                <w:szCs w:val="20"/>
              </w:rPr>
            </w:pPr>
          </w:p>
        </w:tc>
        <w:tc>
          <w:tcPr>
            <w:tcW w:w="3449" w:type="dxa"/>
          </w:tcPr>
          <w:p w14:paraId="5B8584BD">
            <w:pPr>
              <w:jc w:val="center"/>
              <w:rPr>
                <w:rFonts w:hint="default" w:ascii="Times New Roman" w:hAnsi="Times New Roman" w:eastAsia="宋体" w:cs="Times New Roman"/>
                <w:b/>
                <w:sz w:val="24"/>
                <w:szCs w:val="20"/>
              </w:rPr>
            </w:pPr>
          </w:p>
        </w:tc>
        <w:tc>
          <w:tcPr>
            <w:tcW w:w="2414" w:type="dxa"/>
          </w:tcPr>
          <w:p w14:paraId="28BD82A1">
            <w:pPr>
              <w:jc w:val="center"/>
              <w:rPr>
                <w:rFonts w:hint="default" w:ascii="Times New Roman" w:hAnsi="Times New Roman" w:eastAsia="宋体" w:cs="Times New Roman"/>
                <w:b/>
                <w:sz w:val="24"/>
                <w:szCs w:val="20"/>
              </w:rPr>
            </w:pPr>
          </w:p>
        </w:tc>
        <w:tc>
          <w:tcPr>
            <w:tcW w:w="1608" w:type="dxa"/>
          </w:tcPr>
          <w:p w14:paraId="301986B5">
            <w:pPr>
              <w:jc w:val="center"/>
              <w:rPr>
                <w:rFonts w:hint="default" w:ascii="Times New Roman" w:hAnsi="Times New Roman" w:eastAsia="宋体" w:cs="Times New Roman"/>
                <w:b/>
                <w:sz w:val="24"/>
                <w:szCs w:val="20"/>
              </w:rPr>
            </w:pPr>
          </w:p>
        </w:tc>
      </w:tr>
      <w:tr w14:paraId="55F9B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3BE81D8">
            <w:pPr>
              <w:jc w:val="center"/>
              <w:rPr>
                <w:rFonts w:hint="default" w:ascii="Times New Roman" w:hAnsi="Times New Roman" w:eastAsia="宋体" w:cs="Times New Roman"/>
                <w:b/>
                <w:sz w:val="24"/>
                <w:szCs w:val="20"/>
              </w:rPr>
            </w:pPr>
          </w:p>
        </w:tc>
        <w:tc>
          <w:tcPr>
            <w:tcW w:w="3449" w:type="dxa"/>
          </w:tcPr>
          <w:p w14:paraId="03EB135B">
            <w:pPr>
              <w:jc w:val="center"/>
              <w:rPr>
                <w:rFonts w:hint="default" w:ascii="Times New Roman" w:hAnsi="Times New Roman" w:eastAsia="宋体" w:cs="Times New Roman"/>
                <w:b/>
                <w:sz w:val="24"/>
                <w:szCs w:val="20"/>
              </w:rPr>
            </w:pPr>
          </w:p>
        </w:tc>
        <w:tc>
          <w:tcPr>
            <w:tcW w:w="2414" w:type="dxa"/>
          </w:tcPr>
          <w:p w14:paraId="0C2755CF">
            <w:pPr>
              <w:jc w:val="center"/>
              <w:rPr>
                <w:rFonts w:hint="default" w:ascii="Times New Roman" w:hAnsi="Times New Roman" w:eastAsia="宋体" w:cs="Times New Roman"/>
                <w:b/>
                <w:sz w:val="24"/>
                <w:szCs w:val="20"/>
              </w:rPr>
            </w:pPr>
          </w:p>
        </w:tc>
        <w:tc>
          <w:tcPr>
            <w:tcW w:w="1608" w:type="dxa"/>
          </w:tcPr>
          <w:p w14:paraId="7E25F1EA">
            <w:pPr>
              <w:jc w:val="center"/>
              <w:rPr>
                <w:rFonts w:hint="default" w:ascii="Times New Roman" w:hAnsi="Times New Roman" w:eastAsia="宋体" w:cs="Times New Roman"/>
                <w:b/>
                <w:sz w:val="24"/>
                <w:szCs w:val="20"/>
              </w:rPr>
            </w:pPr>
          </w:p>
        </w:tc>
      </w:tr>
      <w:tr w14:paraId="1F295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A7254B0">
            <w:pPr>
              <w:jc w:val="center"/>
              <w:rPr>
                <w:rFonts w:hint="default" w:ascii="Times New Roman" w:hAnsi="Times New Roman" w:eastAsia="宋体" w:cs="Times New Roman"/>
                <w:b/>
                <w:sz w:val="24"/>
                <w:szCs w:val="20"/>
              </w:rPr>
            </w:pPr>
          </w:p>
        </w:tc>
        <w:tc>
          <w:tcPr>
            <w:tcW w:w="3449" w:type="dxa"/>
          </w:tcPr>
          <w:p w14:paraId="56333A34">
            <w:pPr>
              <w:jc w:val="center"/>
              <w:rPr>
                <w:rFonts w:hint="default" w:ascii="Times New Roman" w:hAnsi="Times New Roman" w:eastAsia="宋体" w:cs="Times New Roman"/>
                <w:b/>
                <w:sz w:val="24"/>
                <w:szCs w:val="20"/>
              </w:rPr>
            </w:pPr>
          </w:p>
        </w:tc>
        <w:tc>
          <w:tcPr>
            <w:tcW w:w="2414" w:type="dxa"/>
          </w:tcPr>
          <w:p w14:paraId="2CB74EC3">
            <w:pPr>
              <w:jc w:val="center"/>
              <w:rPr>
                <w:rFonts w:hint="default" w:ascii="Times New Roman" w:hAnsi="Times New Roman" w:eastAsia="宋体" w:cs="Times New Roman"/>
                <w:b/>
                <w:sz w:val="24"/>
                <w:szCs w:val="20"/>
              </w:rPr>
            </w:pPr>
          </w:p>
        </w:tc>
        <w:tc>
          <w:tcPr>
            <w:tcW w:w="1608" w:type="dxa"/>
          </w:tcPr>
          <w:p w14:paraId="72F051A9">
            <w:pPr>
              <w:jc w:val="center"/>
              <w:rPr>
                <w:rFonts w:hint="default" w:ascii="Times New Roman" w:hAnsi="Times New Roman" w:eastAsia="宋体" w:cs="Times New Roman"/>
                <w:b/>
                <w:sz w:val="24"/>
                <w:szCs w:val="20"/>
              </w:rPr>
            </w:pPr>
          </w:p>
        </w:tc>
      </w:tr>
      <w:tr w14:paraId="6C62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AF30137">
            <w:pPr>
              <w:jc w:val="center"/>
              <w:rPr>
                <w:rFonts w:hint="default" w:ascii="Times New Roman" w:hAnsi="Times New Roman" w:eastAsia="宋体" w:cs="Times New Roman"/>
                <w:b/>
                <w:sz w:val="24"/>
                <w:szCs w:val="20"/>
              </w:rPr>
            </w:pPr>
          </w:p>
        </w:tc>
        <w:tc>
          <w:tcPr>
            <w:tcW w:w="3449" w:type="dxa"/>
          </w:tcPr>
          <w:p w14:paraId="1D1FD8BB">
            <w:pPr>
              <w:jc w:val="center"/>
              <w:rPr>
                <w:rFonts w:hint="default" w:ascii="Times New Roman" w:hAnsi="Times New Roman" w:eastAsia="宋体" w:cs="Times New Roman"/>
                <w:b/>
                <w:sz w:val="24"/>
                <w:szCs w:val="20"/>
              </w:rPr>
            </w:pPr>
          </w:p>
        </w:tc>
        <w:tc>
          <w:tcPr>
            <w:tcW w:w="2414" w:type="dxa"/>
          </w:tcPr>
          <w:p w14:paraId="59681DED">
            <w:pPr>
              <w:jc w:val="center"/>
              <w:rPr>
                <w:rFonts w:hint="default" w:ascii="Times New Roman" w:hAnsi="Times New Roman" w:eastAsia="宋体" w:cs="Times New Roman"/>
                <w:b/>
                <w:sz w:val="24"/>
                <w:szCs w:val="20"/>
              </w:rPr>
            </w:pPr>
          </w:p>
        </w:tc>
        <w:tc>
          <w:tcPr>
            <w:tcW w:w="1608" w:type="dxa"/>
          </w:tcPr>
          <w:p w14:paraId="449A768F">
            <w:pPr>
              <w:jc w:val="center"/>
              <w:rPr>
                <w:rFonts w:hint="default" w:ascii="Times New Roman" w:hAnsi="Times New Roman" w:eastAsia="宋体" w:cs="Times New Roman"/>
                <w:b/>
                <w:sz w:val="24"/>
                <w:szCs w:val="20"/>
              </w:rPr>
            </w:pPr>
          </w:p>
        </w:tc>
      </w:tr>
      <w:tr w14:paraId="0F5DB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0149D67">
            <w:pPr>
              <w:jc w:val="center"/>
              <w:rPr>
                <w:rFonts w:hint="default" w:ascii="Times New Roman" w:hAnsi="Times New Roman" w:eastAsia="宋体" w:cs="Times New Roman"/>
                <w:b/>
                <w:sz w:val="24"/>
                <w:szCs w:val="20"/>
              </w:rPr>
            </w:pPr>
          </w:p>
        </w:tc>
        <w:tc>
          <w:tcPr>
            <w:tcW w:w="3449" w:type="dxa"/>
          </w:tcPr>
          <w:p w14:paraId="707357DA">
            <w:pPr>
              <w:jc w:val="center"/>
              <w:rPr>
                <w:rFonts w:hint="default" w:ascii="Times New Roman" w:hAnsi="Times New Roman" w:eastAsia="宋体" w:cs="Times New Roman"/>
                <w:b/>
                <w:sz w:val="24"/>
                <w:szCs w:val="20"/>
              </w:rPr>
            </w:pPr>
          </w:p>
        </w:tc>
        <w:tc>
          <w:tcPr>
            <w:tcW w:w="2414" w:type="dxa"/>
          </w:tcPr>
          <w:p w14:paraId="63069CE8">
            <w:pPr>
              <w:jc w:val="center"/>
              <w:rPr>
                <w:rFonts w:hint="default" w:ascii="Times New Roman" w:hAnsi="Times New Roman" w:eastAsia="宋体" w:cs="Times New Roman"/>
                <w:b/>
                <w:sz w:val="24"/>
                <w:szCs w:val="20"/>
              </w:rPr>
            </w:pPr>
          </w:p>
        </w:tc>
        <w:tc>
          <w:tcPr>
            <w:tcW w:w="1608" w:type="dxa"/>
          </w:tcPr>
          <w:p w14:paraId="3A3A3CAE">
            <w:pPr>
              <w:jc w:val="center"/>
              <w:rPr>
                <w:rFonts w:hint="default" w:ascii="Times New Roman" w:hAnsi="Times New Roman" w:eastAsia="宋体" w:cs="Times New Roman"/>
                <w:b/>
                <w:sz w:val="24"/>
                <w:szCs w:val="20"/>
              </w:rPr>
            </w:pPr>
          </w:p>
        </w:tc>
      </w:tr>
      <w:tr w14:paraId="205FF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A482734">
            <w:pPr>
              <w:jc w:val="center"/>
              <w:rPr>
                <w:rFonts w:hint="default" w:ascii="Times New Roman" w:hAnsi="Times New Roman" w:eastAsia="宋体" w:cs="Times New Roman"/>
                <w:b/>
                <w:sz w:val="24"/>
                <w:szCs w:val="20"/>
              </w:rPr>
            </w:pPr>
          </w:p>
        </w:tc>
        <w:tc>
          <w:tcPr>
            <w:tcW w:w="3449" w:type="dxa"/>
          </w:tcPr>
          <w:p w14:paraId="18F00F34">
            <w:pPr>
              <w:jc w:val="center"/>
              <w:rPr>
                <w:rFonts w:hint="default" w:ascii="Times New Roman" w:hAnsi="Times New Roman" w:eastAsia="宋体" w:cs="Times New Roman"/>
                <w:b/>
                <w:sz w:val="24"/>
                <w:szCs w:val="20"/>
              </w:rPr>
            </w:pPr>
          </w:p>
        </w:tc>
        <w:tc>
          <w:tcPr>
            <w:tcW w:w="2414" w:type="dxa"/>
          </w:tcPr>
          <w:p w14:paraId="33758003">
            <w:pPr>
              <w:jc w:val="center"/>
              <w:rPr>
                <w:rFonts w:hint="default" w:ascii="Times New Roman" w:hAnsi="Times New Roman" w:eastAsia="宋体" w:cs="Times New Roman"/>
                <w:b/>
                <w:sz w:val="24"/>
                <w:szCs w:val="20"/>
              </w:rPr>
            </w:pPr>
          </w:p>
        </w:tc>
        <w:tc>
          <w:tcPr>
            <w:tcW w:w="1608" w:type="dxa"/>
          </w:tcPr>
          <w:p w14:paraId="792A7AE7">
            <w:pPr>
              <w:jc w:val="center"/>
              <w:rPr>
                <w:rFonts w:hint="default" w:ascii="Times New Roman" w:hAnsi="Times New Roman" w:eastAsia="宋体" w:cs="Times New Roman"/>
                <w:b/>
                <w:sz w:val="24"/>
                <w:szCs w:val="20"/>
              </w:rPr>
            </w:pPr>
          </w:p>
        </w:tc>
      </w:tr>
      <w:tr w14:paraId="0923F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05EC4C2">
            <w:pPr>
              <w:jc w:val="center"/>
              <w:rPr>
                <w:rFonts w:hint="default" w:ascii="Times New Roman" w:hAnsi="Times New Roman" w:eastAsia="宋体" w:cs="Times New Roman"/>
                <w:b/>
                <w:sz w:val="24"/>
                <w:szCs w:val="20"/>
              </w:rPr>
            </w:pPr>
          </w:p>
        </w:tc>
        <w:tc>
          <w:tcPr>
            <w:tcW w:w="3449" w:type="dxa"/>
          </w:tcPr>
          <w:p w14:paraId="2858C937">
            <w:pPr>
              <w:jc w:val="center"/>
              <w:rPr>
                <w:rFonts w:hint="default" w:ascii="Times New Roman" w:hAnsi="Times New Roman" w:eastAsia="宋体" w:cs="Times New Roman"/>
                <w:b/>
                <w:sz w:val="24"/>
                <w:szCs w:val="20"/>
              </w:rPr>
            </w:pPr>
          </w:p>
        </w:tc>
        <w:tc>
          <w:tcPr>
            <w:tcW w:w="2414" w:type="dxa"/>
          </w:tcPr>
          <w:p w14:paraId="21BD9875">
            <w:pPr>
              <w:jc w:val="center"/>
              <w:rPr>
                <w:rFonts w:hint="default" w:ascii="Times New Roman" w:hAnsi="Times New Roman" w:eastAsia="宋体" w:cs="Times New Roman"/>
                <w:b/>
                <w:sz w:val="24"/>
                <w:szCs w:val="20"/>
              </w:rPr>
            </w:pPr>
          </w:p>
        </w:tc>
        <w:tc>
          <w:tcPr>
            <w:tcW w:w="1608" w:type="dxa"/>
          </w:tcPr>
          <w:p w14:paraId="34789635">
            <w:pPr>
              <w:jc w:val="center"/>
              <w:rPr>
                <w:rFonts w:hint="default" w:ascii="Times New Roman" w:hAnsi="Times New Roman" w:eastAsia="宋体" w:cs="Times New Roman"/>
                <w:b/>
                <w:sz w:val="24"/>
                <w:szCs w:val="20"/>
              </w:rPr>
            </w:pPr>
          </w:p>
        </w:tc>
      </w:tr>
      <w:tr w14:paraId="38E03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1585" w:type="dxa"/>
          </w:tcPr>
          <w:p w14:paraId="464F2900">
            <w:pPr>
              <w:jc w:val="center"/>
              <w:rPr>
                <w:rFonts w:hint="default" w:ascii="Times New Roman" w:hAnsi="Times New Roman" w:eastAsia="宋体" w:cs="Times New Roman"/>
                <w:b/>
                <w:sz w:val="24"/>
                <w:szCs w:val="20"/>
              </w:rPr>
            </w:pPr>
          </w:p>
        </w:tc>
        <w:tc>
          <w:tcPr>
            <w:tcW w:w="3449" w:type="dxa"/>
          </w:tcPr>
          <w:p w14:paraId="4015BDB9">
            <w:pPr>
              <w:jc w:val="center"/>
              <w:rPr>
                <w:rFonts w:hint="default" w:ascii="Times New Roman" w:hAnsi="Times New Roman" w:eastAsia="宋体" w:cs="Times New Roman"/>
                <w:b/>
                <w:sz w:val="24"/>
                <w:szCs w:val="20"/>
              </w:rPr>
            </w:pPr>
          </w:p>
        </w:tc>
        <w:tc>
          <w:tcPr>
            <w:tcW w:w="2414" w:type="dxa"/>
          </w:tcPr>
          <w:p w14:paraId="01D3FA6B">
            <w:pPr>
              <w:jc w:val="center"/>
              <w:rPr>
                <w:rFonts w:hint="default" w:ascii="Times New Roman" w:hAnsi="Times New Roman" w:eastAsia="宋体" w:cs="Times New Roman"/>
                <w:b/>
                <w:sz w:val="24"/>
                <w:szCs w:val="20"/>
              </w:rPr>
            </w:pPr>
          </w:p>
        </w:tc>
        <w:tc>
          <w:tcPr>
            <w:tcW w:w="1608" w:type="dxa"/>
          </w:tcPr>
          <w:p w14:paraId="69C2F935">
            <w:pPr>
              <w:jc w:val="center"/>
              <w:rPr>
                <w:rFonts w:hint="default" w:ascii="Times New Roman" w:hAnsi="Times New Roman" w:eastAsia="宋体" w:cs="Times New Roman"/>
                <w:b/>
                <w:sz w:val="24"/>
                <w:szCs w:val="20"/>
              </w:rPr>
            </w:pPr>
          </w:p>
        </w:tc>
      </w:tr>
      <w:tr w14:paraId="0700A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9736A71">
            <w:pPr>
              <w:jc w:val="center"/>
              <w:rPr>
                <w:rFonts w:hint="default" w:ascii="Times New Roman" w:hAnsi="Times New Roman" w:eastAsia="宋体" w:cs="Times New Roman"/>
                <w:b/>
                <w:sz w:val="24"/>
                <w:szCs w:val="20"/>
              </w:rPr>
            </w:pPr>
          </w:p>
        </w:tc>
        <w:tc>
          <w:tcPr>
            <w:tcW w:w="3449" w:type="dxa"/>
          </w:tcPr>
          <w:p w14:paraId="6031A6D5">
            <w:pPr>
              <w:jc w:val="center"/>
              <w:rPr>
                <w:rFonts w:hint="default" w:ascii="Times New Roman" w:hAnsi="Times New Roman" w:eastAsia="宋体" w:cs="Times New Roman"/>
                <w:b/>
                <w:sz w:val="24"/>
                <w:szCs w:val="20"/>
              </w:rPr>
            </w:pPr>
          </w:p>
        </w:tc>
        <w:tc>
          <w:tcPr>
            <w:tcW w:w="2414" w:type="dxa"/>
          </w:tcPr>
          <w:p w14:paraId="6548116D">
            <w:pPr>
              <w:jc w:val="center"/>
              <w:rPr>
                <w:rFonts w:hint="default" w:ascii="Times New Roman" w:hAnsi="Times New Roman" w:eastAsia="宋体" w:cs="Times New Roman"/>
                <w:b/>
                <w:sz w:val="24"/>
                <w:szCs w:val="20"/>
              </w:rPr>
            </w:pPr>
          </w:p>
        </w:tc>
        <w:tc>
          <w:tcPr>
            <w:tcW w:w="1608" w:type="dxa"/>
          </w:tcPr>
          <w:p w14:paraId="592B3FC7">
            <w:pPr>
              <w:jc w:val="center"/>
              <w:rPr>
                <w:rFonts w:hint="default" w:ascii="Times New Roman" w:hAnsi="Times New Roman" w:eastAsia="宋体" w:cs="Times New Roman"/>
                <w:b/>
                <w:sz w:val="24"/>
                <w:szCs w:val="20"/>
              </w:rPr>
            </w:pPr>
          </w:p>
        </w:tc>
      </w:tr>
    </w:tbl>
    <w:p w14:paraId="000BEF06">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074B8D64">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0D0AFA19">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54C0C9F7">
      <w:pPr>
        <w:pStyle w:val="24"/>
        <w:rPr>
          <w:rFonts w:hint="default" w:ascii="Times New Roman" w:hAnsi="Times New Roman" w:cs="Times New Roman"/>
        </w:rPr>
      </w:pPr>
    </w:p>
    <w:p w14:paraId="09D0A75C">
      <w:pPr>
        <w:pStyle w:val="24"/>
        <w:rPr>
          <w:rFonts w:hint="default" w:ascii="Times New Roman" w:hAnsi="Times New Roman" w:cs="Times New Roman"/>
        </w:rPr>
      </w:pPr>
    </w:p>
    <w:p w14:paraId="3213DD82">
      <w:pPr>
        <w:pStyle w:val="24"/>
        <w:rPr>
          <w:rFonts w:hint="default" w:ascii="Times New Roman" w:hAnsi="Times New Roman" w:cs="Times New Roman"/>
        </w:rPr>
      </w:pPr>
    </w:p>
    <w:p w14:paraId="33268E3A">
      <w:pPr>
        <w:pStyle w:val="24"/>
        <w:rPr>
          <w:rFonts w:hint="default" w:ascii="Times New Roman" w:hAnsi="Times New Roman" w:cs="Times New Roman"/>
        </w:rPr>
      </w:pPr>
    </w:p>
    <w:p w14:paraId="091562C4">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附件6 202</w:t>
      </w:r>
      <w:r>
        <w:rPr>
          <w:rFonts w:hint="eastAsia" w:ascii="Times New Roman" w:hAnsi="Times New Roman" w:eastAsia="宋体" w:cs="Times New Roman"/>
          <w:b/>
          <w:bCs/>
          <w:color w:val="000000"/>
          <w:sz w:val="24"/>
          <w:szCs w:val="24"/>
          <w:lang w:val="en-US" w:eastAsia="zh-CN"/>
        </w:rPr>
        <w:t>2</w:t>
      </w:r>
      <w:r>
        <w:rPr>
          <w:rFonts w:hint="default" w:ascii="Times New Roman" w:hAnsi="Times New Roman" w:eastAsia="宋体" w:cs="Times New Roman"/>
          <w:b/>
          <w:bCs/>
          <w:color w:val="000000"/>
          <w:sz w:val="24"/>
          <w:szCs w:val="24"/>
        </w:rPr>
        <w:t>年1月1日以来同类项目业绩一览表</w:t>
      </w:r>
    </w:p>
    <w:p w14:paraId="3771722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cs="Times New Roman"/>
          <w:b w:val="0"/>
          <w:bCs w:val="0"/>
          <w:color w:val="000000"/>
          <w:sz w:val="24"/>
          <w:szCs w:val="24"/>
          <w:u w:val="single"/>
          <w:lang w:val="en-US" w:eastAsia="zh-CN"/>
        </w:rPr>
        <w:t>6300T、3150T热模锻生产线搬迁复产项目-新增石墨废水预处理站</w:t>
      </w:r>
    </w:p>
    <w:tbl>
      <w:tblPr>
        <w:tblStyle w:val="4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54BD1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6C567A23">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2082" w:type="dxa"/>
            <w:vAlign w:val="center"/>
          </w:tcPr>
          <w:p w14:paraId="38029168">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采购单位</w:t>
            </w:r>
          </w:p>
        </w:tc>
        <w:tc>
          <w:tcPr>
            <w:tcW w:w="1355" w:type="dxa"/>
            <w:vAlign w:val="center"/>
          </w:tcPr>
          <w:p w14:paraId="045D95F9">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项目名称</w:t>
            </w:r>
          </w:p>
          <w:p w14:paraId="58743480">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（万元）</w:t>
            </w:r>
          </w:p>
        </w:tc>
        <w:tc>
          <w:tcPr>
            <w:tcW w:w="826" w:type="dxa"/>
            <w:vAlign w:val="center"/>
          </w:tcPr>
          <w:p w14:paraId="0185D635">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数量</w:t>
            </w:r>
          </w:p>
        </w:tc>
        <w:tc>
          <w:tcPr>
            <w:tcW w:w="1320" w:type="dxa"/>
            <w:vAlign w:val="center"/>
          </w:tcPr>
          <w:p w14:paraId="2C645824">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合同金额</w:t>
            </w:r>
          </w:p>
        </w:tc>
        <w:tc>
          <w:tcPr>
            <w:tcW w:w="1023" w:type="dxa"/>
            <w:vAlign w:val="center"/>
          </w:tcPr>
          <w:p w14:paraId="0252773C">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合同签订时间</w:t>
            </w:r>
          </w:p>
        </w:tc>
        <w:tc>
          <w:tcPr>
            <w:tcW w:w="1590" w:type="dxa"/>
            <w:vAlign w:val="center"/>
          </w:tcPr>
          <w:p w14:paraId="56DC4E10">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联系人及</w:t>
            </w:r>
          </w:p>
          <w:p w14:paraId="0B75C2AE">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联系电话</w:t>
            </w:r>
          </w:p>
        </w:tc>
      </w:tr>
      <w:tr w14:paraId="092A2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03361FF">
            <w:pPr>
              <w:ind w:left="420" w:hanging="420"/>
              <w:rPr>
                <w:rFonts w:hint="default" w:ascii="Times New Roman" w:hAnsi="Times New Roman" w:eastAsia="宋体" w:cs="Times New Roman"/>
                <w:b/>
                <w:szCs w:val="20"/>
              </w:rPr>
            </w:pPr>
          </w:p>
        </w:tc>
        <w:tc>
          <w:tcPr>
            <w:tcW w:w="2082" w:type="dxa"/>
          </w:tcPr>
          <w:p w14:paraId="19EDA4B4">
            <w:pPr>
              <w:ind w:left="420" w:hanging="420"/>
              <w:rPr>
                <w:rFonts w:hint="default" w:ascii="Times New Roman" w:hAnsi="Times New Roman" w:eastAsia="宋体" w:cs="Times New Roman"/>
                <w:b/>
                <w:szCs w:val="20"/>
              </w:rPr>
            </w:pPr>
          </w:p>
        </w:tc>
        <w:tc>
          <w:tcPr>
            <w:tcW w:w="1355" w:type="dxa"/>
          </w:tcPr>
          <w:p w14:paraId="2FC49280">
            <w:pPr>
              <w:ind w:left="420" w:hanging="420"/>
              <w:rPr>
                <w:rFonts w:hint="default" w:ascii="Times New Roman" w:hAnsi="Times New Roman" w:eastAsia="宋体" w:cs="Times New Roman"/>
                <w:b/>
                <w:szCs w:val="20"/>
              </w:rPr>
            </w:pPr>
          </w:p>
        </w:tc>
        <w:tc>
          <w:tcPr>
            <w:tcW w:w="826" w:type="dxa"/>
          </w:tcPr>
          <w:p w14:paraId="64D0A8EA">
            <w:pPr>
              <w:ind w:left="420" w:hanging="420"/>
              <w:rPr>
                <w:rFonts w:hint="default" w:ascii="Times New Roman" w:hAnsi="Times New Roman" w:eastAsia="宋体" w:cs="Times New Roman"/>
                <w:b/>
                <w:szCs w:val="20"/>
              </w:rPr>
            </w:pPr>
          </w:p>
        </w:tc>
        <w:tc>
          <w:tcPr>
            <w:tcW w:w="1320" w:type="dxa"/>
          </w:tcPr>
          <w:p w14:paraId="6398EEDD">
            <w:pPr>
              <w:ind w:left="420" w:hanging="420"/>
              <w:rPr>
                <w:rFonts w:hint="default" w:ascii="Times New Roman" w:hAnsi="Times New Roman" w:eastAsia="宋体" w:cs="Times New Roman"/>
                <w:b/>
                <w:szCs w:val="20"/>
              </w:rPr>
            </w:pPr>
          </w:p>
        </w:tc>
        <w:tc>
          <w:tcPr>
            <w:tcW w:w="1023" w:type="dxa"/>
          </w:tcPr>
          <w:p w14:paraId="4FC12568">
            <w:pPr>
              <w:ind w:left="420" w:hanging="420"/>
              <w:rPr>
                <w:rFonts w:hint="default" w:ascii="Times New Roman" w:hAnsi="Times New Roman" w:eastAsia="宋体" w:cs="Times New Roman"/>
                <w:b/>
                <w:szCs w:val="20"/>
              </w:rPr>
            </w:pPr>
          </w:p>
        </w:tc>
        <w:tc>
          <w:tcPr>
            <w:tcW w:w="1590" w:type="dxa"/>
          </w:tcPr>
          <w:p w14:paraId="779A14FF">
            <w:pPr>
              <w:ind w:left="420" w:hanging="420"/>
              <w:rPr>
                <w:rFonts w:hint="default" w:ascii="Times New Roman" w:hAnsi="Times New Roman" w:eastAsia="宋体" w:cs="Times New Roman"/>
                <w:b/>
                <w:szCs w:val="20"/>
              </w:rPr>
            </w:pPr>
          </w:p>
        </w:tc>
      </w:tr>
      <w:tr w14:paraId="7A0EC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9E63339">
            <w:pPr>
              <w:ind w:left="420" w:hanging="420"/>
              <w:rPr>
                <w:rFonts w:hint="default" w:ascii="Times New Roman" w:hAnsi="Times New Roman" w:eastAsia="宋体" w:cs="Times New Roman"/>
                <w:b/>
                <w:szCs w:val="20"/>
              </w:rPr>
            </w:pPr>
          </w:p>
        </w:tc>
        <w:tc>
          <w:tcPr>
            <w:tcW w:w="2082" w:type="dxa"/>
          </w:tcPr>
          <w:p w14:paraId="5087E707">
            <w:pPr>
              <w:ind w:left="420" w:hanging="420"/>
              <w:rPr>
                <w:rFonts w:hint="default" w:ascii="Times New Roman" w:hAnsi="Times New Roman" w:eastAsia="宋体" w:cs="Times New Roman"/>
                <w:b/>
                <w:szCs w:val="20"/>
              </w:rPr>
            </w:pPr>
          </w:p>
        </w:tc>
        <w:tc>
          <w:tcPr>
            <w:tcW w:w="1355" w:type="dxa"/>
          </w:tcPr>
          <w:p w14:paraId="0A013699">
            <w:pPr>
              <w:ind w:left="420" w:hanging="420"/>
              <w:rPr>
                <w:rFonts w:hint="default" w:ascii="Times New Roman" w:hAnsi="Times New Roman" w:eastAsia="宋体" w:cs="Times New Roman"/>
                <w:b/>
                <w:szCs w:val="20"/>
              </w:rPr>
            </w:pPr>
          </w:p>
        </w:tc>
        <w:tc>
          <w:tcPr>
            <w:tcW w:w="826" w:type="dxa"/>
          </w:tcPr>
          <w:p w14:paraId="7E6FE0BF">
            <w:pPr>
              <w:ind w:left="420" w:hanging="420"/>
              <w:rPr>
                <w:rFonts w:hint="default" w:ascii="Times New Roman" w:hAnsi="Times New Roman" w:eastAsia="宋体" w:cs="Times New Roman"/>
                <w:b/>
                <w:szCs w:val="20"/>
              </w:rPr>
            </w:pPr>
          </w:p>
        </w:tc>
        <w:tc>
          <w:tcPr>
            <w:tcW w:w="1320" w:type="dxa"/>
          </w:tcPr>
          <w:p w14:paraId="75564B5E">
            <w:pPr>
              <w:ind w:left="420" w:hanging="420"/>
              <w:rPr>
                <w:rFonts w:hint="default" w:ascii="Times New Roman" w:hAnsi="Times New Roman" w:eastAsia="宋体" w:cs="Times New Roman"/>
                <w:b/>
                <w:szCs w:val="20"/>
              </w:rPr>
            </w:pPr>
          </w:p>
        </w:tc>
        <w:tc>
          <w:tcPr>
            <w:tcW w:w="1023" w:type="dxa"/>
          </w:tcPr>
          <w:p w14:paraId="5C10CB18">
            <w:pPr>
              <w:ind w:left="420" w:hanging="420"/>
              <w:rPr>
                <w:rFonts w:hint="default" w:ascii="Times New Roman" w:hAnsi="Times New Roman" w:eastAsia="宋体" w:cs="Times New Roman"/>
                <w:b/>
                <w:szCs w:val="20"/>
              </w:rPr>
            </w:pPr>
          </w:p>
        </w:tc>
        <w:tc>
          <w:tcPr>
            <w:tcW w:w="1590" w:type="dxa"/>
          </w:tcPr>
          <w:p w14:paraId="7E5B7C2C">
            <w:pPr>
              <w:ind w:left="420" w:hanging="420"/>
              <w:rPr>
                <w:rFonts w:hint="default" w:ascii="Times New Roman" w:hAnsi="Times New Roman" w:eastAsia="宋体" w:cs="Times New Roman"/>
                <w:b/>
                <w:szCs w:val="20"/>
              </w:rPr>
            </w:pPr>
          </w:p>
        </w:tc>
      </w:tr>
      <w:tr w14:paraId="7CEEB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E8DDE9A">
            <w:pPr>
              <w:ind w:left="420" w:hanging="420"/>
              <w:rPr>
                <w:rFonts w:hint="default" w:ascii="Times New Roman" w:hAnsi="Times New Roman" w:eastAsia="宋体" w:cs="Times New Roman"/>
                <w:b/>
                <w:szCs w:val="20"/>
              </w:rPr>
            </w:pPr>
          </w:p>
        </w:tc>
        <w:tc>
          <w:tcPr>
            <w:tcW w:w="2082" w:type="dxa"/>
          </w:tcPr>
          <w:p w14:paraId="07C23BBB">
            <w:pPr>
              <w:ind w:left="420" w:hanging="420"/>
              <w:rPr>
                <w:rFonts w:hint="default" w:ascii="Times New Roman" w:hAnsi="Times New Roman" w:eastAsia="宋体" w:cs="Times New Roman"/>
                <w:b/>
                <w:szCs w:val="20"/>
              </w:rPr>
            </w:pPr>
          </w:p>
        </w:tc>
        <w:tc>
          <w:tcPr>
            <w:tcW w:w="1355" w:type="dxa"/>
          </w:tcPr>
          <w:p w14:paraId="4EA79D9F">
            <w:pPr>
              <w:ind w:left="420" w:hanging="420"/>
              <w:rPr>
                <w:rFonts w:hint="default" w:ascii="Times New Roman" w:hAnsi="Times New Roman" w:eastAsia="宋体" w:cs="Times New Roman"/>
                <w:b/>
                <w:szCs w:val="20"/>
              </w:rPr>
            </w:pPr>
          </w:p>
        </w:tc>
        <w:tc>
          <w:tcPr>
            <w:tcW w:w="826" w:type="dxa"/>
          </w:tcPr>
          <w:p w14:paraId="6385A8CA">
            <w:pPr>
              <w:ind w:left="420" w:hanging="420"/>
              <w:rPr>
                <w:rFonts w:hint="default" w:ascii="Times New Roman" w:hAnsi="Times New Roman" w:eastAsia="宋体" w:cs="Times New Roman"/>
                <w:b/>
                <w:szCs w:val="20"/>
              </w:rPr>
            </w:pPr>
          </w:p>
        </w:tc>
        <w:tc>
          <w:tcPr>
            <w:tcW w:w="1320" w:type="dxa"/>
          </w:tcPr>
          <w:p w14:paraId="5472808F">
            <w:pPr>
              <w:ind w:left="420" w:hanging="420"/>
              <w:rPr>
                <w:rFonts w:hint="default" w:ascii="Times New Roman" w:hAnsi="Times New Roman" w:eastAsia="宋体" w:cs="Times New Roman"/>
                <w:b/>
                <w:szCs w:val="20"/>
              </w:rPr>
            </w:pPr>
          </w:p>
        </w:tc>
        <w:tc>
          <w:tcPr>
            <w:tcW w:w="1023" w:type="dxa"/>
          </w:tcPr>
          <w:p w14:paraId="1690D779">
            <w:pPr>
              <w:ind w:left="420" w:hanging="420"/>
              <w:rPr>
                <w:rFonts w:hint="default" w:ascii="Times New Roman" w:hAnsi="Times New Roman" w:eastAsia="宋体" w:cs="Times New Roman"/>
                <w:b/>
                <w:szCs w:val="20"/>
              </w:rPr>
            </w:pPr>
          </w:p>
        </w:tc>
        <w:tc>
          <w:tcPr>
            <w:tcW w:w="1590" w:type="dxa"/>
          </w:tcPr>
          <w:p w14:paraId="599B0658">
            <w:pPr>
              <w:ind w:left="420" w:hanging="420"/>
              <w:rPr>
                <w:rFonts w:hint="default" w:ascii="Times New Roman" w:hAnsi="Times New Roman" w:eastAsia="宋体" w:cs="Times New Roman"/>
                <w:b/>
                <w:szCs w:val="20"/>
              </w:rPr>
            </w:pPr>
          </w:p>
        </w:tc>
      </w:tr>
      <w:tr w14:paraId="0FB89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21B0DE">
            <w:pPr>
              <w:ind w:left="420" w:hanging="420"/>
              <w:rPr>
                <w:rFonts w:hint="default" w:ascii="Times New Roman" w:hAnsi="Times New Roman" w:eastAsia="宋体" w:cs="Times New Roman"/>
                <w:b/>
                <w:szCs w:val="20"/>
              </w:rPr>
            </w:pPr>
          </w:p>
        </w:tc>
        <w:tc>
          <w:tcPr>
            <w:tcW w:w="2082" w:type="dxa"/>
          </w:tcPr>
          <w:p w14:paraId="1EF6ADCF">
            <w:pPr>
              <w:ind w:left="420" w:hanging="420"/>
              <w:rPr>
                <w:rFonts w:hint="default" w:ascii="Times New Roman" w:hAnsi="Times New Roman" w:eastAsia="宋体" w:cs="Times New Roman"/>
                <w:b/>
                <w:szCs w:val="20"/>
              </w:rPr>
            </w:pPr>
          </w:p>
        </w:tc>
        <w:tc>
          <w:tcPr>
            <w:tcW w:w="1355" w:type="dxa"/>
          </w:tcPr>
          <w:p w14:paraId="047D70CB">
            <w:pPr>
              <w:ind w:left="420" w:hanging="420"/>
              <w:rPr>
                <w:rFonts w:hint="default" w:ascii="Times New Roman" w:hAnsi="Times New Roman" w:eastAsia="宋体" w:cs="Times New Roman"/>
                <w:b/>
                <w:szCs w:val="20"/>
              </w:rPr>
            </w:pPr>
          </w:p>
        </w:tc>
        <w:tc>
          <w:tcPr>
            <w:tcW w:w="826" w:type="dxa"/>
          </w:tcPr>
          <w:p w14:paraId="766579B3">
            <w:pPr>
              <w:ind w:left="420" w:hanging="420"/>
              <w:rPr>
                <w:rFonts w:hint="default" w:ascii="Times New Roman" w:hAnsi="Times New Roman" w:eastAsia="宋体" w:cs="Times New Roman"/>
                <w:b/>
                <w:szCs w:val="20"/>
              </w:rPr>
            </w:pPr>
          </w:p>
        </w:tc>
        <w:tc>
          <w:tcPr>
            <w:tcW w:w="1320" w:type="dxa"/>
          </w:tcPr>
          <w:p w14:paraId="688893F9">
            <w:pPr>
              <w:ind w:left="420" w:hanging="420"/>
              <w:rPr>
                <w:rFonts w:hint="default" w:ascii="Times New Roman" w:hAnsi="Times New Roman" w:eastAsia="宋体" w:cs="Times New Roman"/>
                <w:b/>
                <w:szCs w:val="20"/>
              </w:rPr>
            </w:pPr>
          </w:p>
        </w:tc>
        <w:tc>
          <w:tcPr>
            <w:tcW w:w="1023" w:type="dxa"/>
          </w:tcPr>
          <w:p w14:paraId="5B9986E3">
            <w:pPr>
              <w:ind w:left="420" w:hanging="420"/>
              <w:rPr>
                <w:rFonts w:hint="default" w:ascii="Times New Roman" w:hAnsi="Times New Roman" w:eastAsia="宋体" w:cs="Times New Roman"/>
                <w:b/>
                <w:szCs w:val="20"/>
              </w:rPr>
            </w:pPr>
          </w:p>
        </w:tc>
        <w:tc>
          <w:tcPr>
            <w:tcW w:w="1590" w:type="dxa"/>
          </w:tcPr>
          <w:p w14:paraId="7ADFD621">
            <w:pPr>
              <w:ind w:left="420" w:hanging="420"/>
              <w:rPr>
                <w:rFonts w:hint="default" w:ascii="Times New Roman" w:hAnsi="Times New Roman" w:eastAsia="宋体" w:cs="Times New Roman"/>
                <w:b/>
                <w:szCs w:val="20"/>
              </w:rPr>
            </w:pPr>
          </w:p>
        </w:tc>
      </w:tr>
      <w:tr w14:paraId="1D0B9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085A3C">
            <w:pPr>
              <w:ind w:left="420" w:hanging="420"/>
              <w:rPr>
                <w:rFonts w:hint="default" w:ascii="Times New Roman" w:hAnsi="Times New Roman" w:eastAsia="宋体" w:cs="Times New Roman"/>
                <w:b/>
                <w:szCs w:val="20"/>
              </w:rPr>
            </w:pPr>
          </w:p>
        </w:tc>
        <w:tc>
          <w:tcPr>
            <w:tcW w:w="2082" w:type="dxa"/>
          </w:tcPr>
          <w:p w14:paraId="4A00427D">
            <w:pPr>
              <w:ind w:left="420" w:hanging="420"/>
              <w:rPr>
                <w:rFonts w:hint="default" w:ascii="Times New Roman" w:hAnsi="Times New Roman" w:eastAsia="宋体" w:cs="Times New Roman"/>
                <w:b/>
                <w:szCs w:val="20"/>
              </w:rPr>
            </w:pPr>
          </w:p>
        </w:tc>
        <w:tc>
          <w:tcPr>
            <w:tcW w:w="1355" w:type="dxa"/>
          </w:tcPr>
          <w:p w14:paraId="3AB9FBCB">
            <w:pPr>
              <w:ind w:left="420" w:hanging="420"/>
              <w:rPr>
                <w:rFonts w:hint="default" w:ascii="Times New Roman" w:hAnsi="Times New Roman" w:eastAsia="宋体" w:cs="Times New Roman"/>
                <w:b/>
                <w:szCs w:val="20"/>
              </w:rPr>
            </w:pPr>
          </w:p>
        </w:tc>
        <w:tc>
          <w:tcPr>
            <w:tcW w:w="826" w:type="dxa"/>
          </w:tcPr>
          <w:p w14:paraId="4E6A819B">
            <w:pPr>
              <w:ind w:left="420" w:hanging="420"/>
              <w:rPr>
                <w:rFonts w:hint="default" w:ascii="Times New Roman" w:hAnsi="Times New Roman" w:eastAsia="宋体" w:cs="Times New Roman"/>
                <w:b/>
                <w:szCs w:val="20"/>
              </w:rPr>
            </w:pPr>
          </w:p>
        </w:tc>
        <w:tc>
          <w:tcPr>
            <w:tcW w:w="1320" w:type="dxa"/>
          </w:tcPr>
          <w:p w14:paraId="28B6DF2F">
            <w:pPr>
              <w:ind w:left="420" w:hanging="420"/>
              <w:rPr>
                <w:rFonts w:hint="default" w:ascii="Times New Roman" w:hAnsi="Times New Roman" w:eastAsia="宋体" w:cs="Times New Roman"/>
                <w:b/>
                <w:szCs w:val="20"/>
              </w:rPr>
            </w:pPr>
          </w:p>
        </w:tc>
        <w:tc>
          <w:tcPr>
            <w:tcW w:w="1023" w:type="dxa"/>
          </w:tcPr>
          <w:p w14:paraId="620D15CB">
            <w:pPr>
              <w:ind w:left="420" w:hanging="420"/>
              <w:rPr>
                <w:rFonts w:hint="default" w:ascii="Times New Roman" w:hAnsi="Times New Roman" w:eastAsia="宋体" w:cs="Times New Roman"/>
                <w:b/>
                <w:szCs w:val="20"/>
              </w:rPr>
            </w:pPr>
          </w:p>
        </w:tc>
        <w:tc>
          <w:tcPr>
            <w:tcW w:w="1590" w:type="dxa"/>
          </w:tcPr>
          <w:p w14:paraId="1EFA907B">
            <w:pPr>
              <w:ind w:left="420" w:hanging="420"/>
              <w:rPr>
                <w:rFonts w:hint="default" w:ascii="Times New Roman" w:hAnsi="Times New Roman" w:eastAsia="宋体" w:cs="Times New Roman"/>
                <w:b/>
                <w:szCs w:val="20"/>
              </w:rPr>
            </w:pPr>
          </w:p>
        </w:tc>
      </w:tr>
      <w:tr w14:paraId="7CAC6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0E138D6">
            <w:pPr>
              <w:ind w:left="420" w:hanging="420"/>
              <w:rPr>
                <w:rFonts w:hint="default" w:ascii="Times New Roman" w:hAnsi="Times New Roman" w:eastAsia="宋体" w:cs="Times New Roman"/>
                <w:b/>
                <w:szCs w:val="20"/>
              </w:rPr>
            </w:pPr>
          </w:p>
        </w:tc>
        <w:tc>
          <w:tcPr>
            <w:tcW w:w="2082" w:type="dxa"/>
          </w:tcPr>
          <w:p w14:paraId="7EFBFB75">
            <w:pPr>
              <w:ind w:left="420" w:hanging="420"/>
              <w:rPr>
                <w:rFonts w:hint="default" w:ascii="Times New Roman" w:hAnsi="Times New Roman" w:eastAsia="宋体" w:cs="Times New Roman"/>
                <w:b/>
                <w:szCs w:val="20"/>
              </w:rPr>
            </w:pPr>
          </w:p>
        </w:tc>
        <w:tc>
          <w:tcPr>
            <w:tcW w:w="1355" w:type="dxa"/>
          </w:tcPr>
          <w:p w14:paraId="30CF080C">
            <w:pPr>
              <w:ind w:left="420" w:hanging="420"/>
              <w:rPr>
                <w:rFonts w:hint="default" w:ascii="Times New Roman" w:hAnsi="Times New Roman" w:eastAsia="宋体" w:cs="Times New Roman"/>
                <w:b/>
                <w:szCs w:val="20"/>
              </w:rPr>
            </w:pPr>
          </w:p>
        </w:tc>
        <w:tc>
          <w:tcPr>
            <w:tcW w:w="826" w:type="dxa"/>
          </w:tcPr>
          <w:p w14:paraId="4E3E2CC4">
            <w:pPr>
              <w:ind w:left="420" w:hanging="420"/>
              <w:rPr>
                <w:rFonts w:hint="default" w:ascii="Times New Roman" w:hAnsi="Times New Roman" w:eastAsia="宋体" w:cs="Times New Roman"/>
                <w:b/>
                <w:szCs w:val="20"/>
              </w:rPr>
            </w:pPr>
          </w:p>
        </w:tc>
        <w:tc>
          <w:tcPr>
            <w:tcW w:w="1320" w:type="dxa"/>
          </w:tcPr>
          <w:p w14:paraId="1F4F872C">
            <w:pPr>
              <w:ind w:left="420" w:hanging="420"/>
              <w:rPr>
                <w:rFonts w:hint="default" w:ascii="Times New Roman" w:hAnsi="Times New Roman" w:eastAsia="宋体" w:cs="Times New Roman"/>
                <w:b/>
                <w:szCs w:val="20"/>
              </w:rPr>
            </w:pPr>
          </w:p>
        </w:tc>
        <w:tc>
          <w:tcPr>
            <w:tcW w:w="1023" w:type="dxa"/>
          </w:tcPr>
          <w:p w14:paraId="7595948B">
            <w:pPr>
              <w:ind w:left="420" w:hanging="420"/>
              <w:rPr>
                <w:rFonts w:hint="default" w:ascii="Times New Roman" w:hAnsi="Times New Roman" w:eastAsia="宋体" w:cs="Times New Roman"/>
                <w:b/>
                <w:szCs w:val="20"/>
              </w:rPr>
            </w:pPr>
          </w:p>
        </w:tc>
        <w:tc>
          <w:tcPr>
            <w:tcW w:w="1590" w:type="dxa"/>
          </w:tcPr>
          <w:p w14:paraId="36EC816B">
            <w:pPr>
              <w:ind w:left="420" w:hanging="420"/>
              <w:rPr>
                <w:rFonts w:hint="default" w:ascii="Times New Roman" w:hAnsi="Times New Roman" w:eastAsia="宋体" w:cs="Times New Roman"/>
                <w:b/>
                <w:szCs w:val="20"/>
              </w:rPr>
            </w:pPr>
          </w:p>
        </w:tc>
      </w:tr>
      <w:tr w14:paraId="1E4B3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88351F4">
            <w:pPr>
              <w:ind w:left="420" w:hanging="420"/>
              <w:rPr>
                <w:rFonts w:hint="default" w:ascii="Times New Roman" w:hAnsi="Times New Roman" w:eastAsia="宋体" w:cs="Times New Roman"/>
                <w:b/>
                <w:szCs w:val="20"/>
              </w:rPr>
            </w:pPr>
          </w:p>
        </w:tc>
        <w:tc>
          <w:tcPr>
            <w:tcW w:w="2082" w:type="dxa"/>
          </w:tcPr>
          <w:p w14:paraId="13B9304C">
            <w:pPr>
              <w:ind w:left="420" w:hanging="420"/>
              <w:rPr>
                <w:rFonts w:hint="default" w:ascii="Times New Roman" w:hAnsi="Times New Roman" w:eastAsia="宋体" w:cs="Times New Roman"/>
                <w:b/>
                <w:szCs w:val="20"/>
              </w:rPr>
            </w:pPr>
          </w:p>
        </w:tc>
        <w:tc>
          <w:tcPr>
            <w:tcW w:w="1355" w:type="dxa"/>
          </w:tcPr>
          <w:p w14:paraId="501D0C63">
            <w:pPr>
              <w:ind w:left="420" w:hanging="420"/>
              <w:rPr>
                <w:rFonts w:hint="default" w:ascii="Times New Roman" w:hAnsi="Times New Roman" w:eastAsia="宋体" w:cs="Times New Roman"/>
                <w:b/>
                <w:szCs w:val="20"/>
              </w:rPr>
            </w:pPr>
          </w:p>
        </w:tc>
        <w:tc>
          <w:tcPr>
            <w:tcW w:w="826" w:type="dxa"/>
          </w:tcPr>
          <w:p w14:paraId="2860FBDB">
            <w:pPr>
              <w:ind w:left="420" w:hanging="420"/>
              <w:rPr>
                <w:rFonts w:hint="default" w:ascii="Times New Roman" w:hAnsi="Times New Roman" w:eastAsia="宋体" w:cs="Times New Roman"/>
                <w:b/>
                <w:szCs w:val="20"/>
              </w:rPr>
            </w:pPr>
          </w:p>
        </w:tc>
        <w:tc>
          <w:tcPr>
            <w:tcW w:w="1320" w:type="dxa"/>
          </w:tcPr>
          <w:p w14:paraId="4C885BE3">
            <w:pPr>
              <w:ind w:left="420" w:hanging="420"/>
              <w:rPr>
                <w:rFonts w:hint="default" w:ascii="Times New Roman" w:hAnsi="Times New Roman" w:eastAsia="宋体" w:cs="Times New Roman"/>
                <w:b/>
                <w:szCs w:val="20"/>
              </w:rPr>
            </w:pPr>
          </w:p>
        </w:tc>
        <w:tc>
          <w:tcPr>
            <w:tcW w:w="1023" w:type="dxa"/>
          </w:tcPr>
          <w:p w14:paraId="30DA3B03">
            <w:pPr>
              <w:ind w:left="420" w:hanging="420"/>
              <w:rPr>
                <w:rFonts w:hint="default" w:ascii="Times New Roman" w:hAnsi="Times New Roman" w:eastAsia="宋体" w:cs="Times New Roman"/>
                <w:b/>
                <w:szCs w:val="20"/>
              </w:rPr>
            </w:pPr>
          </w:p>
        </w:tc>
        <w:tc>
          <w:tcPr>
            <w:tcW w:w="1590" w:type="dxa"/>
          </w:tcPr>
          <w:p w14:paraId="0DD8B997">
            <w:pPr>
              <w:ind w:left="420" w:hanging="420"/>
              <w:rPr>
                <w:rFonts w:hint="default" w:ascii="Times New Roman" w:hAnsi="Times New Roman" w:eastAsia="宋体" w:cs="Times New Roman"/>
                <w:b/>
                <w:szCs w:val="20"/>
              </w:rPr>
            </w:pPr>
          </w:p>
        </w:tc>
      </w:tr>
      <w:tr w14:paraId="34422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38EFAE3">
            <w:pPr>
              <w:ind w:left="420" w:hanging="420"/>
              <w:rPr>
                <w:rFonts w:hint="default" w:ascii="Times New Roman" w:hAnsi="Times New Roman" w:eastAsia="宋体" w:cs="Times New Roman"/>
                <w:b/>
                <w:szCs w:val="20"/>
              </w:rPr>
            </w:pPr>
          </w:p>
        </w:tc>
        <w:tc>
          <w:tcPr>
            <w:tcW w:w="2082" w:type="dxa"/>
          </w:tcPr>
          <w:p w14:paraId="4B652E0A">
            <w:pPr>
              <w:ind w:left="420" w:hanging="420"/>
              <w:rPr>
                <w:rFonts w:hint="default" w:ascii="Times New Roman" w:hAnsi="Times New Roman" w:eastAsia="宋体" w:cs="Times New Roman"/>
                <w:b/>
                <w:szCs w:val="20"/>
              </w:rPr>
            </w:pPr>
          </w:p>
        </w:tc>
        <w:tc>
          <w:tcPr>
            <w:tcW w:w="1355" w:type="dxa"/>
          </w:tcPr>
          <w:p w14:paraId="2149715C">
            <w:pPr>
              <w:ind w:left="420" w:hanging="420"/>
              <w:rPr>
                <w:rFonts w:hint="default" w:ascii="Times New Roman" w:hAnsi="Times New Roman" w:eastAsia="宋体" w:cs="Times New Roman"/>
                <w:b/>
                <w:szCs w:val="20"/>
              </w:rPr>
            </w:pPr>
          </w:p>
        </w:tc>
        <w:tc>
          <w:tcPr>
            <w:tcW w:w="826" w:type="dxa"/>
          </w:tcPr>
          <w:p w14:paraId="3EE84670">
            <w:pPr>
              <w:ind w:left="420" w:hanging="420"/>
              <w:rPr>
                <w:rFonts w:hint="default" w:ascii="Times New Roman" w:hAnsi="Times New Roman" w:eastAsia="宋体" w:cs="Times New Roman"/>
                <w:b/>
                <w:szCs w:val="20"/>
              </w:rPr>
            </w:pPr>
          </w:p>
        </w:tc>
        <w:tc>
          <w:tcPr>
            <w:tcW w:w="1320" w:type="dxa"/>
          </w:tcPr>
          <w:p w14:paraId="73932125">
            <w:pPr>
              <w:ind w:left="420" w:hanging="420"/>
              <w:rPr>
                <w:rFonts w:hint="default" w:ascii="Times New Roman" w:hAnsi="Times New Roman" w:eastAsia="宋体" w:cs="Times New Roman"/>
                <w:b/>
                <w:szCs w:val="20"/>
              </w:rPr>
            </w:pPr>
          </w:p>
        </w:tc>
        <w:tc>
          <w:tcPr>
            <w:tcW w:w="1023" w:type="dxa"/>
          </w:tcPr>
          <w:p w14:paraId="53DE2B92">
            <w:pPr>
              <w:ind w:left="420" w:hanging="420"/>
              <w:rPr>
                <w:rFonts w:hint="default" w:ascii="Times New Roman" w:hAnsi="Times New Roman" w:eastAsia="宋体" w:cs="Times New Roman"/>
                <w:b/>
                <w:szCs w:val="20"/>
              </w:rPr>
            </w:pPr>
          </w:p>
        </w:tc>
        <w:tc>
          <w:tcPr>
            <w:tcW w:w="1590" w:type="dxa"/>
          </w:tcPr>
          <w:p w14:paraId="4E7E6C0B">
            <w:pPr>
              <w:ind w:left="420" w:hanging="420"/>
              <w:rPr>
                <w:rFonts w:hint="default" w:ascii="Times New Roman" w:hAnsi="Times New Roman" w:eastAsia="宋体" w:cs="Times New Roman"/>
                <w:b/>
                <w:szCs w:val="20"/>
              </w:rPr>
            </w:pPr>
          </w:p>
        </w:tc>
      </w:tr>
      <w:tr w14:paraId="4B0ED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4ED1E7F">
            <w:pPr>
              <w:ind w:left="420" w:hanging="420"/>
              <w:rPr>
                <w:rFonts w:hint="default" w:ascii="Times New Roman" w:hAnsi="Times New Roman" w:eastAsia="宋体" w:cs="Times New Roman"/>
                <w:b/>
                <w:szCs w:val="20"/>
              </w:rPr>
            </w:pPr>
          </w:p>
        </w:tc>
        <w:tc>
          <w:tcPr>
            <w:tcW w:w="2082" w:type="dxa"/>
          </w:tcPr>
          <w:p w14:paraId="29490CE8">
            <w:pPr>
              <w:ind w:left="420" w:hanging="420"/>
              <w:rPr>
                <w:rFonts w:hint="default" w:ascii="Times New Roman" w:hAnsi="Times New Roman" w:eastAsia="宋体" w:cs="Times New Roman"/>
                <w:b/>
                <w:szCs w:val="20"/>
              </w:rPr>
            </w:pPr>
          </w:p>
        </w:tc>
        <w:tc>
          <w:tcPr>
            <w:tcW w:w="1355" w:type="dxa"/>
          </w:tcPr>
          <w:p w14:paraId="6A639E6A">
            <w:pPr>
              <w:ind w:left="420" w:hanging="420"/>
              <w:rPr>
                <w:rFonts w:hint="default" w:ascii="Times New Roman" w:hAnsi="Times New Roman" w:eastAsia="宋体" w:cs="Times New Roman"/>
                <w:b/>
                <w:szCs w:val="20"/>
              </w:rPr>
            </w:pPr>
          </w:p>
        </w:tc>
        <w:tc>
          <w:tcPr>
            <w:tcW w:w="826" w:type="dxa"/>
          </w:tcPr>
          <w:p w14:paraId="75354247">
            <w:pPr>
              <w:ind w:left="420" w:hanging="420"/>
              <w:rPr>
                <w:rFonts w:hint="default" w:ascii="Times New Roman" w:hAnsi="Times New Roman" w:eastAsia="宋体" w:cs="Times New Roman"/>
                <w:b/>
                <w:szCs w:val="20"/>
              </w:rPr>
            </w:pPr>
          </w:p>
        </w:tc>
        <w:tc>
          <w:tcPr>
            <w:tcW w:w="1320" w:type="dxa"/>
          </w:tcPr>
          <w:p w14:paraId="54BAE20B">
            <w:pPr>
              <w:ind w:left="420" w:hanging="420"/>
              <w:rPr>
                <w:rFonts w:hint="default" w:ascii="Times New Roman" w:hAnsi="Times New Roman" w:eastAsia="宋体" w:cs="Times New Roman"/>
                <w:b/>
                <w:szCs w:val="20"/>
              </w:rPr>
            </w:pPr>
          </w:p>
        </w:tc>
        <w:tc>
          <w:tcPr>
            <w:tcW w:w="1023" w:type="dxa"/>
          </w:tcPr>
          <w:p w14:paraId="092DB3C5">
            <w:pPr>
              <w:ind w:left="420" w:hanging="420"/>
              <w:rPr>
                <w:rFonts w:hint="default" w:ascii="Times New Roman" w:hAnsi="Times New Roman" w:eastAsia="宋体" w:cs="Times New Roman"/>
                <w:b/>
                <w:szCs w:val="20"/>
              </w:rPr>
            </w:pPr>
          </w:p>
        </w:tc>
        <w:tc>
          <w:tcPr>
            <w:tcW w:w="1590" w:type="dxa"/>
          </w:tcPr>
          <w:p w14:paraId="0B27CFD7">
            <w:pPr>
              <w:ind w:left="420" w:hanging="420"/>
              <w:rPr>
                <w:rFonts w:hint="default" w:ascii="Times New Roman" w:hAnsi="Times New Roman" w:eastAsia="宋体" w:cs="Times New Roman"/>
                <w:b/>
                <w:szCs w:val="20"/>
              </w:rPr>
            </w:pPr>
          </w:p>
        </w:tc>
      </w:tr>
      <w:tr w14:paraId="1A6A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60C4035">
            <w:pPr>
              <w:ind w:left="420" w:hanging="420"/>
              <w:rPr>
                <w:rFonts w:hint="default" w:ascii="Times New Roman" w:hAnsi="Times New Roman" w:eastAsia="宋体" w:cs="Times New Roman"/>
                <w:b/>
                <w:szCs w:val="20"/>
              </w:rPr>
            </w:pPr>
          </w:p>
        </w:tc>
        <w:tc>
          <w:tcPr>
            <w:tcW w:w="2082" w:type="dxa"/>
          </w:tcPr>
          <w:p w14:paraId="2971AA56">
            <w:pPr>
              <w:ind w:left="420" w:hanging="420"/>
              <w:rPr>
                <w:rFonts w:hint="default" w:ascii="Times New Roman" w:hAnsi="Times New Roman" w:eastAsia="宋体" w:cs="Times New Roman"/>
                <w:b/>
                <w:szCs w:val="20"/>
              </w:rPr>
            </w:pPr>
          </w:p>
        </w:tc>
        <w:tc>
          <w:tcPr>
            <w:tcW w:w="1355" w:type="dxa"/>
          </w:tcPr>
          <w:p w14:paraId="4EC25F84">
            <w:pPr>
              <w:ind w:left="420" w:hanging="420"/>
              <w:rPr>
                <w:rFonts w:hint="default" w:ascii="Times New Roman" w:hAnsi="Times New Roman" w:eastAsia="宋体" w:cs="Times New Roman"/>
                <w:b/>
                <w:szCs w:val="20"/>
              </w:rPr>
            </w:pPr>
          </w:p>
        </w:tc>
        <w:tc>
          <w:tcPr>
            <w:tcW w:w="826" w:type="dxa"/>
          </w:tcPr>
          <w:p w14:paraId="7A70D453">
            <w:pPr>
              <w:ind w:left="420" w:hanging="420"/>
              <w:rPr>
                <w:rFonts w:hint="default" w:ascii="Times New Roman" w:hAnsi="Times New Roman" w:eastAsia="宋体" w:cs="Times New Roman"/>
                <w:b/>
                <w:szCs w:val="20"/>
              </w:rPr>
            </w:pPr>
          </w:p>
        </w:tc>
        <w:tc>
          <w:tcPr>
            <w:tcW w:w="1320" w:type="dxa"/>
          </w:tcPr>
          <w:p w14:paraId="748C3E8F">
            <w:pPr>
              <w:ind w:left="420" w:hanging="420"/>
              <w:rPr>
                <w:rFonts w:hint="default" w:ascii="Times New Roman" w:hAnsi="Times New Roman" w:eastAsia="宋体" w:cs="Times New Roman"/>
                <w:b/>
                <w:szCs w:val="20"/>
              </w:rPr>
            </w:pPr>
          </w:p>
        </w:tc>
        <w:tc>
          <w:tcPr>
            <w:tcW w:w="1023" w:type="dxa"/>
          </w:tcPr>
          <w:p w14:paraId="5E9945E4">
            <w:pPr>
              <w:ind w:left="420" w:hanging="420"/>
              <w:rPr>
                <w:rFonts w:hint="default" w:ascii="Times New Roman" w:hAnsi="Times New Roman" w:eastAsia="宋体" w:cs="Times New Roman"/>
                <w:b/>
                <w:szCs w:val="20"/>
              </w:rPr>
            </w:pPr>
          </w:p>
        </w:tc>
        <w:tc>
          <w:tcPr>
            <w:tcW w:w="1590" w:type="dxa"/>
          </w:tcPr>
          <w:p w14:paraId="41AED142">
            <w:pPr>
              <w:ind w:left="420" w:hanging="420"/>
              <w:rPr>
                <w:rFonts w:hint="default" w:ascii="Times New Roman" w:hAnsi="Times New Roman" w:eastAsia="宋体" w:cs="Times New Roman"/>
                <w:b/>
                <w:szCs w:val="20"/>
              </w:rPr>
            </w:pPr>
          </w:p>
        </w:tc>
      </w:tr>
      <w:tr w14:paraId="2CF95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5F0C2E0">
            <w:pPr>
              <w:ind w:left="420" w:hanging="420"/>
              <w:rPr>
                <w:rFonts w:hint="default" w:ascii="Times New Roman" w:hAnsi="Times New Roman" w:eastAsia="宋体" w:cs="Times New Roman"/>
                <w:b/>
                <w:szCs w:val="20"/>
              </w:rPr>
            </w:pPr>
          </w:p>
        </w:tc>
        <w:tc>
          <w:tcPr>
            <w:tcW w:w="2082" w:type="dxa"/>
          </w:tcPr>
          <w:p w14:paraId="57B0FF05">
            <w:pPr>
              <w:ind w:left="420" w:hanging="420"/>
              <w:rPr>
                <w:rFonts w:hint="default" w:ascii="Times New Roman" w:hAnsi="Times New Roman" w:eastAsia="宋体" w:cs="Times New Roman"/>
                <w:b/>
                <w:szCs w:val="20"/>
              </w:rPr>
            </w:pPr>
          </w:p>
        </w:tc>
        <w:tc>
          <w:tcPr>
            <w:tcW w:w="1355" w:type="dxa"/>
          </w:tcPr>
          <w:p w14:paraId="2AA91E48">
            <w:pPr>
              <w:ind w:left="420" w:hanging="420"/>
              <w:rPr>
                <w:rFonts w:hint="default" w:ascii="Times New Roman" w:hAnsi="Times New Roman" w:eastAsia="宋体" w:cs="Times New Roman"/>
                <w:b/>
                <w:szCs w:val="20"/>
              </w:rPr>
            </w:pPr>
          </w:p>
        </w:tc>
        <w:tc>
          <w:tcPr>
            <w:tcW w:w="826" w:type="dxa"/>
          </w:tcPr>
          <w:p w14:paraId="1683A2CB">
            <w:pPr>
              <w:ind w:left="420" w:hanging="420"/>
              <w:rPr>
                <w:rFonts w:hint="default" w:ascii="Times New Roman" w:hAnsi="Times New Roman" w:eastAsia="宋体" w:cs="Times New Roman"/>
                <w:b/>
                <w:szCs w:val="20"/>
              </w:rPr>
            </w:pPr>
          </w:p>
        </w:tc>
        <w:tc>
          <w:tcPr>
            <w:tcW w:w="1320" w:type="dxa"/>
          </w:tcPr>
          <w:p w14:paraId="50B35B7F">
            <w:pPr>
              <w:ind w:left="420" w:hanging="420"/>
              <w:rPr>
                <w:rFonts w:hint="default" w:ascii="Times New Roman" w:hAnsi="Times New Roman" w:eastAsia="宋体" w:cs="Times New Roman"/>
                <w:b/>
                <w:szCs w:val="20"/>
              </w:rPr>
            </w:pPr>
          </w:p>
        </w:tc>
        <w:tc>
          <w:tcPr>
            <w:tcW w:w="1023" w:type="dxa"/>
          </w:tcPr>
          <w:p w14:paraId="339C7E12">
            <w:pPr>
              <w:ind w:left="420" w:hanging="420"/>
              <w:rPr>
                <w:rFonts w:hint="default" w:ascii="Times New Roman" w:hAnsi="Times New Roman" w:eastAsia="宋体" w:cs="Times New Roman"/>
                <w:b/>
                <w:szCs w:val="20"/>
              </w:rPr>
            </w:pPr>
          </w:p>
        </w:tc>
        <w:tc>
          <w:tcPr>
            <w:tcW w:w="1590" w:type="dxa"/>
          </w:tcPr>
          <w:p w14:paraId="6F3A5A9D">
            <w:pPr>
              <w:ind w:left="420" w:hanging="420"/>
              <w:rPr>
                <w:rFonts w:hint="default" w:ascii="Times New Roman" w:hAnsi="Times New Roman" w:eastAsia="宋体" w:cs="Times New Roman"/>
                <w:b/>
                <w:szCs w:val="20"/>
              </w:rPr>
            </w:pPr>
          </w:p>
        </w:tc>
      </w:tr>
      <w:tr w14:paraId="555B2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5722904">
            <w:pPr>
              <w:ind w:left="420" w:hanging="420"/>
              <w:rPr>
                <w:rFonts w:hint="default" w:ascii="Times New Roman" w:hAnsi="Times New Roman" w:eastAsia="宋体" w:cs="Times New Roman"/>
                <w:b/>
                <w:szCs w:val="20"/>
              </w:rPr>
            </w:pPr>
          </w:p>
        </w:tc>
        <w:tc>
          <w:tcPr>
            <w:tcW w:w="2082" w:type="dxa"/>
          </w:tcPr>
          <w:p w14:paraId="362F2345">
            <w:pPr>
              <w:ind w:left="420" w:hanging="420"/>
              <w:rPr>
                <w:rFonts w:hint="default" w:ascii="Times New Roman" w:hAnsi="Times New Roman" w:eastAsia="宋体" w:cs="Times New Roman"/>
                <w:b/>
                <w:szCs w:val="20"/>
              </w:rPr>
            </w:pPr>
          </w:p>
        </w:tc>
        <w:tc>
          <w:tcPr>
            <w:tcW w:w="1355" w:type="dxa"/>
          </w:tcPr>
          <w:p w14:paraId="7C730DF4">
            <w:pPr>
              <w:ind w:left="420" w:hanging="420"/>
              <w:rPr>
                <w:rFonts w:hint="default" w:ascii="Times New Roman" w:hAnsi="Times New Roman" w:eastAsia="宋体" w:cs="Times New Roman"/>
                <w:b/>
                <w:szCs w:val="20"/>
              </w:rPr>
            </w:pPr>
          </w:p>
        </w:tc>
        <w:tc>
          <w:tcPr>
            <w:tcW w:w="826" w:type="dxa"/>
          </w:tcPr>
          <w:p w14:paraId="7EBE54D5">
            <w:pPr>
              <w:ind w:left="420" w:hanging="420"/>
              <w:rPr>
                <w:rFonts w:hint="default" w:ascii="Times New Roman" w:hAnsi="Times New Roman" w:eastAsia="宋体" w:cs="Times New Roman"/>
                <w:b/>
                <w:szCs w:val="20"/>
              </w:rPr>
            </w:pPr>
          </w:p>
        </w:tc>
        <w:tc>
          <w:tcPr>
            <w:tcW w:w="1320" w:type="dxa"/>
          </w:tcPr>
          <w:p w14:paraId="1C3F2F04">
            <w:pPr>
              <w:ind w:left="420" w:hanging="420"/>
              <w:rPr>
                <w:rFonts w:hint="default" w:ascii="Times New Roman" w:hAnsi="Times New Roman" w:eastAsia="宋体" w:cs="Times New Roman"/>
                <w:b/>
                <w:szCs w:val="20"/>
              </w:rPr>
            </w:pPr>
          </w:p>
        </w:tc>
        <w:tc>
          <w:tcPr>
            <w:tcW w:w="1023" w:type="dxa"/>
          </w:tcPr>
          <w:p w14:paraId="58494F1E">
            <w:pPr>
              <w:ind w:left="420" w:hanging="420"/>
              <w:rPr>
                <w:rFonts w:hint="default" w:ascii="Times New Roman" w:hAnsi="Times New Roman" w:eastAsia="宋体" w:cs="Times New Roman"/>
                <w:b/>
                <w:szCs w:val="20"/>
              </w:rPr>
            </w:pPr>
          </w:p>
        </w:tc>
        <w:tc>
          <w:tcPr>
            <w:tcW w:w="1590" w:type="dxa"/>
          </w:tcPr>
          <w:p w14:paraId="460DE6F1">
            <w:pPr>
              <w:ind w:left="420" w:hanging="420"/>
              <w:rPr>
                <w:rFonts w:hint="default" w:ascii="Times New Roman" w:hAnsi="Times New Roman" w:eastAsia="宋体" w:cs="Times New Roman"/>
                <w:b/>
                <w:szCs w:val="20"/>
              </w:rPr>
            </w:pPr>
          </w:p>
        </w:tc>
      </w:tr>
      <w:tr w14:paraId="60D75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46B4FEFA">
            <w:pPr>
              <w:ind w:left="420" w:hanging="420"/>
              <w:rPr>
                <w:rFonts w:hint="default" w:ascii="Times New Roman" w:hAnsi="Times New Roman" w:eastAsia="宋体" w:cs="Times New Roman"/>
                <w:b/>
                <w:szCs w:val="20"/>
              </w:rPr>
            </w:pPr>
            <w:r>
              <w:rPr>
                <w:rFonts w:hint="default" w:ascii="Times New Roman" w:hAnsi="Times New Roman" w:eastAsia="宋体" w:cs="Times New Roman"/>
                <w:b/>
                <w:szCs w:val="20"/>
              </w:rPr>
              <w:t>202</w:t>
            </w:r>
            <w:r>
              <w:rPr>
                <w:rFonts w:hint="eastAsia" w:ascii="Times New Roman" w:hAnsi="Times New Roman" w:eastAsia="宋体" w:cs="Times New Roman"/>
                <w:b/>
                <w:szCs w:val="20"/>
                <w:lang w:val="en-US" w:eastAsia="zh-CN"/>
              </w:rPr>
              <w:t>2</w:t>
            </w:r>
            <w:r>
              <w:rPr>
                <w:rFonts w:hint="default" w:ascii="Times New Roman" w:hAnsi="Times New Roman" w:eastAsia="宋体" w:cs="Times New Roman"/>
                <w:b/>
                <w:szCs w:val="20"/>
              </w:rPr>
              <w:t>年1月1日至今所有业绩合同总额汇总（必填）</w:t>
            </w:r>
          </w:p>
        </w:tc>
        <w:tc>
          <w:tcPr>
            <w:tcW w:w="826" w:type="dxa"/>
          </w:tcPr>
          <w:p w14:paraId="74D03117">
            <w:pPr>
              <w:ind w:left="420" w:hanging="420"/>
              <w:rPr>
                <w:rFonts w:hint="default" w:ascii="Times New Roman" w:hAnsi="Times New Roman" w:eastAsia="宋体" w:cs="Times New Roman"/>
                <w:b/>
                <w:szCs w:val="20"/>
              </w:rPr>
            </w:pPr>
          </w:p>
        </w:tc>
        <w:tc>
          <w:tcPr>
            <w:tcW w:w="1320" w:type="dxa"/>
          </w:tcPr>
          <w:p w14:paraId="69928A45">
            <w:pPr>
              <w:ind w:left="420" w:hanging="420"/>
              <w:rPr>
                <w:rFonts w:hint="default" w:ascii="Times New Roman" w:hAnsi="Times New Roman" w:eastAsia="宋体" w:cs="Times New Roman"/>
                <w:b/>
                <w:szCs w:val="20"/>
              </w:rPr>
            </w:pPr>
          </w:p>
        </w:tc>
        <w:tc>
          <w:tcPr>
            <w:tcW w:w="1023" w:type="dxa"/>
          </w:tcPr>
          <w:p w14:paraId="1D4E8875">
            <w:pPr>
              <w:ind w:left="420" w:hanging="420"/>
              <w:rPr>
                <w:rFonts w:hint="default" w:ascii="Times New Roman" w:hAnsi="Times New Roman" w:eastAsia="宋体" w:cs="Times New Roman"/>
                <w:b/>
                <w:szCs w:val="20"/>
              </w:rPr>
            </w:pPr>
          </w:p>
        </w:tc>
        <w:tc>
          <w:tcPr>
            <w:tcW w:w="1590" w:type="dxa"/>
          </w:tcPr>
          <w:p w14:paraId="121D143A">
            <w:pPr>
              <w:ind w:left="420" w:hanging="420"/>
              <w:rPr>
                <w:rFonts w:hint="default" w:ascii="Times New Roman" w:hAnsi="Times New Roman" w:eastAsia="宋体" w:cs="Times New Roman"/>
                <w:b/>
                <w:szCs w:val="20"/>
              </w:rPr>
            </w:pPr>
          </w:p>
        </w:tc>
      </w:tr>
    </w:tbl>
    <w:p w14:paraId="5DD8149F">
      <w:pPr>
        <w:spacing w:line="240" w:lineRule="atLeas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注：</w:t>
      </w:r>
      <w:r>
        <w:rPr>
          <w:rFonts w:hint="default" w:ascii="Times New Roman" w:hAnsi="Times New Roman" w:eastAsia="宋体" w:cs="Times New Roman"/>
          <w:kern w:val="0"/>
          <w:sz w:val="24"/>
          <w:szCs w:val="20"/>
        </w:rPr>
        <w:t>提供202</w:t>
      </w:r>
      <w:r>
        <w:rPr>
          <w:rFonts w:hint="eastAsia" w:ascii="Times New Roman" w:hAnsi="Times New Roman" w:eastAsia="宋体" w:cs="Times New Roman"/>
          <w:kern w:val="0"/>
          <w:sz w:val="24"/>
          <w:szCs w:val="20"/>
          <w:lang w:val="en-US" w:eastAsia="zh-CN"/>
        </w:rPr>
        <w:t>2</w:t>
      </w:r>
      <w:r>
        <w:rPr>
          <w:rFonts w:hint="default" w:ascii="Times New Roman" w:hAnsi="Times New Roman" w:eastAsia="宋体" w:cs="Times New Roman"/>
          <w:kern w:val="0"/>
          <w:sz w:val="24"/>
          <w:szCs w:val="20"/>
        </w:rPr>
        <w:t>年1月1日以来同类产品的制造销售业绩（用户名单、联系方式）</w:t>
      </w:r>
      <w:r>
        <w:rPr>
          <w:rFonts w:hint="default" w:ascii="Times New Roman" w:hAnsi="Times New Roman" w:eastAsia="宋体" w:cs="Times New Roman"/>
          <w:sz w:val="24"/>
          <w:szCs w:val="20"/>
        </w:rPr>
        <w:t>，并附合同复印件。</w:t>
      </w:r>
      <w:r>
        <w:rPr>
          <w:rFonts w:hint="default" w:ascii="Times New Roman" w:hAnsi="Times New Roman" w:eastAsia="宋体" w:cs="Times New Roman"/>
          <w:kern w:val="0"/>
          <w:sz w:val="24"/>
          <w:szCs w:val="20"/>
        </w:rPr>
        <w:t>该同类项目业绩一览表</w:t>
      </w:r>
      <w:r>
        <w:rPr>
          <w:rFonts w:hint="default" w:ascii="Times New Roman" w:hAnsi="Times New Roman" w:eastAsia="宋体" w:cs="Times New Roman"/>
          <w:b/>
          <w:bCs/>
          <w:kern w:val="0"/>
          <w:sz w:val="24"/>
          <w:szCs w:val="20"/>
        </w:rPr>
        <w:t>必须如实填写，应全尽全</w:t>
      </w:r>
      <w:r>
        <w:rPr>
          <w:rFonts w:hint="default" w:ascii="Times New Roman" w:hAnsi="Times New Roman" w:eastAsia="宋体" w:cs="Times New Roman"/>
          <w:kern w:val="0"/>
          <w:sz w:val="24"/>
          <w:szCs w:val="20"/>
        </w:rPr>
        <w:t>；一览表最终的所有业绩</w:t>
      </w:r>
      <w:r>
        <w:rPr>
          <w:rFonts w:hint="default" w:ascii="Times New Roman" w:hAnsi="Times New Roman" w:eastAsia="宋体" w:cs="Times New Roman"/>
          <w:b/>
          <w:bCs/>
          <w:kern w:val="0"/>
          <w:sz w:val="24"/>
          <w:szCs w:val="20"/>
        </w:rPr>
        <w:t>合同总额汇总必填</w:t>
      </w:r>
      <w:r>
        <w:rPr>
          <w:rFonts w:hint="default" w:ascii="Times New Roman" w:hAnsi="Times New Roman" w:eastAsia="宋体" w:cs="Times New Roman"/>
          <w:kern w:val="0"/>
          <w:sz w:val="24"/>
          <w:szCs w:val="20"/>
        </w:rPr>
        <w:t>，此项很重要，数据将影响现场评标专家组对投标单位的业绩考评。若未提供相应业绩证明，根据技术标评分规则，将影响现场评标专家组对投标单位业绩判定打分</w:t>
      </w:r>
      <w:r>
        <w:rPr>
          <w:rFonts w:hint="default" w:ascii="Times New Roman" w:hAnsi="Times New Roman" w:eastAsia="宋体" w:cs="Times New Roman"/>
          <w:sz w:val="24"/>
          <w:szCs w:val="20"/>
        </w:rPr>
        <w:t>。</w:t>
      </w:r>
    </w:p>
    <w:p w14:paraId="01B90DAB">
      <w:pPr>
        <w:tabs>
          <w:tab w:val="left" w:pos="1578"/>
          <w:tab w:val="left" w:pos="10083"/>
        </w:tabs>
        <w:spacing w:line="500" w:lineRule="exact"/>
        <w:rPr>
          <w:rFonts w:hint="default" w:ascii="Times New Roman" w:hAnsi="Times New Roman" w:eastAsia="宋体" w:cs="Times New Roman"/>
          <w:sz w:val="24"/>
          <w:szCs w:val="20"/>
        </w:rPr>
      </w:pPr>
    </w:p>
    <w:p w14:paraId="0B62CC31">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727E19D9">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4B19016E">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161C08EC">
      <w:pPr>
        <w:rPr>
          <w:rFonts w:hint="default" w:ascii="Times New Roman" w:hAnsi="Times New Roman" w:eastAsia="宋体" w:cs="Times New Roman"/>
          <w:sz w:val="24"/>
          <w:szCs w:val="20"/>
        </w:rPr>
      </w:pPr>
      <w:r>
        <w:rPr>
          <w:rFonts w:hint="default" w:ascii="Times New Roman" w:hAnsi="Times New Roman" w:eastAsia="宋体" w:cs="Times New Roman"/>
          <w:sz w:val="24"/>
          <w:szCs w:val="20"/>
        </w:rPr>
        <w:br w:type="page"/>
      </w:r>
    </w:p>
    <w:p w14:paraId="37470C34">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附件7 设备质量承诺函</w:t>
      </w:r>
    </w:p>
    <w:p w14:paraId="336FCF11">
      <w:pPr>
        <w:spacing w:line="240" w:lineRule="exact"/>
        <w:rPr>
          <w:rFonts w:hint="default" w:ascii="Times New Roman" w:hAnsi="Times New Roman" w:eastAsia="宋体" w:cs="Times New Roman"/>
          <w:szCs w:val="20"/>
        </w:rPr>
      </w:pPr>
      <w:r>
        <w:rPr>
          <w:rFonts w:hint="default" w:ascii="Times New Roman" w:hAnsi="Times New Roman" w:eastAsia="宋体" w:cs="Times New Roman"/>
          <w:szCs w:val="20"/>
        </w:rPr>
        <w:t xml:space="preserve">                                               </w:t>
      </w:r>
    </w:p>
    <w:p w14:paraId="0DEE228F">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 xml:space="preserve">项目名称: </w:t>
      </w:r>
      <w:r>
        <w:rPr>
          <w:rFonts w:hint="default" w:ascii="Times New Roman" w:hAnsi="Times New Roman" w:eastAsia="宋体" w:cs="Times New Roman"/>
          <w:b w:val="0"/>
          <w:bCs w:val="0"/>
          <w:sz w:val="24"/>
          <w:szCs w:val="20"/>
          <w:u w:val="single"/>
        </w:rPr>
        <w:t xml:space="preserve"> </w:t>
      </w:r>
      <w:r>
        <w:rPr>
          <w:rFonts w:hint="eastAsia" w:cs="Times New Roman"/>
          <w:b w:val="0"/>
          <w:bCs w:val="0"/>
          <w:color w:val="000000"/>
          <w:sz w:val="24"/>
          <w:szCs w:val="24"/>
          <w:u w:val="single"/>
          <w:lang w:val="en-US" w:eastAsia="zh-CN"/>
        </w:rPr>
        <w:t>6300T、3150T热模锻生产线搬迁复产项目-新增石墨废水预处理站</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14:paraId="145A6DBC">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14:paraId="597FB8F0">
      <w:pPr>
        <w:spacing w:line="360" w:lineRule="auto"/>
        <w:ind w:firstLine="480" w:firstLineChars="2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我代表(投标单位名称)为保证中标产品的质量特作如下承诺：</w:t>
      </w:r>
    </w:p>
    <w:p w14:paraId="281A1D13">
      <w:pPr>
        <w:spacing w:line="360" w:lineRule="auto"/>
        <w:ind w:firstLine="480" w:firstLineChars="200"/>
        <w:rPr>
          <w:rFonts w:hint="default" w:ascii="Times New Roman" w:hAnsi="Times New Roman" w:eastAsia="宋体" w:cs="Times New Roman"/>
          <w:sz w:val="24"/>
          <w:szCs w:val="20"/>
          <w:u w:val="none"/>
        </w:rPr>
      </w:pPr>
    </w:p>
    <w:p w14:paraId="731E13B0">
      <w:pPr>
        <w:spacing w:line="360" w:lineRule="auto"/>
        <w:ind w:firstLine="480" w:firstLineChars="200"/>
        <w:rPr>
          <w:rFonts w:hint="default" w:ascii="Times New Roman" w:hAnsi="Times New Roman" w:eastAsia="宋体" w:cs="Times New Roman"/>
          <w:sz w:val="24"/>
          <w:szCs w:val="20"/>
          <w:u w:val="none"/>
        </w:rPr>
      </w:pPr>
    </w:p>
    <w:p w14:paraId="5414973B">
      <w:pPr>
        <w:spacing w:line="360" w:lineRule="auto"/>
        <w:ind w:firstLine="480" w:firstLineChars="200"/>
        <w:rPr>
          <w:rFonts w:hint="default" w:ascii="Times New Roman" w:hAnsi="Times New Roman" w:eastAsia="宋体" w:cs="Times New Roman"/>
          <w:sz w:val="24"/>
          <w:szCs w:val="20"/>
          <w:u w:val="none"/>
        </w:rPr>
      </w:pPr>
    </w:p>
    <w:p w14:paraId="2467CDE4">
      <w:pPr>
        <w:spacing w:line="360" w:lineRule="auto"/>
        <w:ind w:firstLine="480" w:firstLineChars="200"/>
        <w:rPr>
          <w:rFonts w:hint="default" w:ascii="Times New Roman" w:hAnsi="Times New Roman" w:eastAsia="宋体" w:cs="Times New Roman"/>
          <w:sz w:val="24"/>
          <w:szCs w:val="20"/>
          <w:u w:val="none"/>
        </w:rPr>
      </w:pPr>
    </w:p>
    <w:p w14:paraId="4E1A63C2">
      <w:pPr>
        <w:spacing w:line="360" w:lineRule="auto"/>
        <w:ind w:firstLine="480" w:firstLineChars="200"/>
        <w:rPr>
          <w:rFonts w:hint="default" w:ascii="Times New Roman" w:hAnsi="Times New Roman" w:eastAsia="宋体" w:cs="Times New Roman"/>
          <w:sz w:val="24"/>
          <w:szCs w:val="20"/>
          <w:u w:val="none"/>
        </w:rPr>
      </w:pPr>
    </w:p>
    <w:p w14:paraId="7578E30F">
      <w:pPr>
        <w:spacing w:line="360" w:lineRule="auto"/>
        <w:ind w:firstLine="480" w:firstLineChars="200"/>
        <w:rPr>
          <w:rFonts w:hint="default" w:ascii="Times New Roman" w:hAnsi="Times New Roman" w:eastAsia="宋体" w:cs="Times New Roman"/>
          <w:sz w:val="24"/>
          <w:szCs w:val="20"/>
          <w:u w:val="none"/>
        </w:rPr>
      </w:pPr>
    </w:p>
    <w:p w14:paraId="13C425C0">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7C359072">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69630CA0">
      <w:pPr>
        <w:rPr>
          <w:rFonts w:hint="default" w:ascii="Times New Roman" w:hAnsi="Times New Roman" w:eastAsia="宋体" w:cs="Times New Roman"/>
          <w:b/>
          <w:bCs/>
          <w:color w:val="000000"/>
          <w:sz w:val="28"/>
          <w:szCs w:val="20"/>
        </w:rPr>
      </w:pPr>
    </w:p>
    <w:p w14:paraId="21695419">
      <w:pPr>
        <w:rPr>
          <w:rFonts w:hint="default" w:ascii="Times New Roman" w:hAnsi="Times New Roman" w:cs="Times New Roman"/>
        </w:rPr>
        <w:sectPr>
          <w:footerReference r:id="rId14" w:type="first"/>
          <w:footerReference r:id="rId13"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2409A8B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219ADD36">
      <w:pPr>
        <w:spacing w:line="360" w:lineRule="auto"/>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《开标一览表》单独封存，以备唱标使用</w:t>
      </w:r>
    </w:p>
    <w:p w14:paraId="4D251A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项目名称：</w:t>
      </w:r>
      <w:r>
        <w:rPr>
          <w:rFonts w:hint="eastAsia" w:ascii="宋体" w:hAnsi="宋体" w:cs="Times New Roman"/>
          <w:color w:val="000000"/>
          <w:sz w:val="24"/>
          <w:szCs w:val="24"/>
          <w:highlight w:val="none"/>
          <w:u w:val="single"/>
          <w:lang w:eastAsia="zh-CN"/>
        </w:rPr>
        <w:t>6300T、3150T热模锻生产线搬迁复产项目-新增石墨废水预处理站</w:t>
      </w:r>
      <w:r>
        <w:rPr>
          <w:rFonts w:ascii="宋体" w:hAnsi="宋体" w:eastAsia="宋体" w:cs="Times New Roman"/>
          <w:color w:val="000000"/>
          <w:sz w:val="24"/>
          <w:szCs w:val="24"/>
          <w:highlight w:val="none"/>
        </w:rPr>
        <w:t xml:space="preserve">  </w:t>
      </w:r>
      <w:r>
        <w:rPr>
          <w:rFonts w:ascii="宋体" w:hAnsi="宋体" w:eastAsia="宋体" w:cs="Times New Roman"/>
          <w:color w:val="000000"/>
          <w:sz w:val="24"/>
          <w:szCs w:val="24"/>
        </w:rPr>
        <w:t xml:space="preserve">                                                </w:t>
      </w:r>
    </w:p>
    <w:tbl>
      <w:tblPr>
        <w:tblStyle w:val="4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63DA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238362C1">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27045E2">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28359252">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A3B1581">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37B4CBCF">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2DFB84CA">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52202E4">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24D59F93">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32578D77">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5F60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5D8A88CA">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26AEA32C">
            <w:pPr>
              <w:jc w:val="center"/>
              <w:rPr>
                <w:rFonts w:hint="eastAsia" w:ascii="Times New Roman" w:hAnsi="Times New Roman" w:eastAsia="宋体" w:cs="Times New Roman"/>
                <w:b/>
                <w:szCs w:val="20"/>
                <w:lang w:eastAsia="zh-CN"/>
              </w:rPr>
            </w:pPr>
            <w:r>
              <w:rPr>
                <w:rFonts w:hint="eastAsia" w:cs="Times New Roman"/>
                <w:b/>
                <w:szCs w:val="20"/>
                <w:highlight w:val="none"/>
                <w:lang w:eastAsia="zh-CN"/>
              </w:rPr>
              <w:t>6300T、3150T热模锻生产线搬迁复产项目-新增石墨废水预处理站</w:t>
            </w:r>
          </w:p>
        </w:tc>
        <w:tc>
          <w:tcPr>
            <w:tcW w:w="848" w:type="dxa"/>
            <w:vAlign w:val="center"/>
          </w:tcPr>
          <w:p w14:paraId="14B69725">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p>
        </w:tc>
        <w:tc>
          <w:tcPr>
            <w:tcW w:w="2270" w:type="dxa"/>
            <w:vAlign w:val="center"/>
          </w:tcPr>
          <w:p w14:paraId="3BD116D8">
            <w:pPr>
              <w:jc w:val="center"/>
              <w:rPr>
                <w:rFonts w:ascii="等线" w:hAnsi="等线" w:eastAsia="等线" w:cs="Times New Roman"/>
                <w:b/>
                <w:szCs w:val="20"/>
              </w:rPr>
            </w:pPr>
            <w:r>
              <w:rPr>
                <w:rFonts w:hint="eastAsia" w:ascii="等线" w:hAnsi="等线" w:eastAsia="等线" w:cs="Times New Roman"/>
                <w:b/>
                <w:szCs w:val="20"/>
              </w:rPr>
              <w:t>不含税价：</w:t>
            </w:r>
          </w:p>
          <w:p w14:paraId="5F664358">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71326FDE">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36FA7CE1">
            <w:pPr>
              <w:jc w:val="center"/>
              <w:rPr>
                <w:rFonts w:ascii="Times New Roman" w:hAnsi="Times New Roman" w:eastAsia="宋体" w:cs="Times New Roman"/>
                <w:b/>
                <w:szCs w:val="20"/>
              </w:rPr>
            </w:pPr>
          </w:p>
        </w:tc>
        <w:tc>
          <w:tcPr>
            <w:tcW w:w="1243" w:type="dxa"/>
            <w:vAlign w:val="center"/>
          </w:tcPr>
          <w:p w14:paraId="42958680">
            <w:pPr>
              <w:jc w:val="center"/>
              <w:rPr>
                <w:rFonts w:ascii="Times New Roman" w:hAnsi="Times New Roman" w:eastAsia="宋体" w:cs="Times New Roman"/>
                <w:b/>
                <w:szCs w:val="20"/>
              </w:rPr>
            </w:pPr>
          </w:p>
        </w:tc>
        <w:tc>
          <w:tcPr>
            <w:tcW w:w="705" w:type="dxa"/>
            <w:vAlign w:val="center"/>
          </w:tcPr>
          <w:p w14:paraId="7D55B044">
            <w:pPr>
              <w:jc w:val="center"/>
              <w:rPr>
                <w:rFonts w:ascii="Times New Roman" w:hAnsi="Times New Roman" w:eastAsia="宋体" w:cs="Times New Roman"/>
                <w:b/>
                <w:szCs w:val="20"/>
              </w:rPr>
            </w:pPr>
          </w:p>
        </w:tc>
        <w:tc>
          <w:tcPr>
            <w:tcW w:w="699" w:type="dxa"/>
            <w:vAlign w:val="center"/>
          </w:tcPr>
          <w:p w14:paraId="5B5823C0">
            <w:pPr>
              <w:jc w:val="center"/>
              <w:rPr>
                <w:rFonts w:ascii="Times New Roman" w:hAnsi="Times New Roman" w:eastAsia="宋体" w:cs="Times New Roman"/>
                <w:b/>
                <w:szCs w:val="20"/>
              </w:rPr>
            </w:pPr>
          </w:p>
        </w:tc>
      </w:tr>
    </w:tbl>
    <w:p w14:paraId="11E042C0">
      <w:pPr>
        <w:rPr>
          <w:rFonts w:ascii="宋体" w:hAnsi="Arial" w:eastAsia="宋体" w:cs="Times New Roman"/>
          <w:sz w:val="24"/>
          <w:szCs w:val="24"/>
        </w:rPr>
      </w:pPr>
    </w:p>
    <w:p w14:paraId="636D71BA">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54FA11B8">
      <w:pPr>
        <w:numPr>
          <w:ilvl w:val="0"/>
          <w:numId w:val="9"/>
        </w:numPr>
        <w:spacing w:line="520" w:lineRule="exact"/>
        <w:rPr>
          <w:rFonts w:hint="eastAsia" w:ascii="宋体" w:hAnsi="宋体" w:eastAsia="宋体" w:cs="Times New Roman"/>
          <w:b/>
          <w:bCs/>
          <w:szCs w:val="21"/>
        </w:rPr>
      </w:pPr>
      <w:r>
        <w:rPr>
          <w:rFonts w:hint="eastAsia" w:ascii="宋体" w:hAnsi="宋体" w:eastAsia="宋体" w:cs="Times New Roman"/>
          <w:b/>
          <w:bCs/>
          <w:szCs w:val="21"/>
        </w:rPr>
        <w:t>此表中的报价必须与相应的报价明细表中的报价一致。</w:t>
      </w:r>
    </w:p>
    <w:p w14:paraId="2F2C0DC4">
      <w:pPr>
        <w:numPr>
          <w:ilvl w:val="0"/>
          <w:numId w:val="9"/>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rPr>
        <w:t>需写明含税价、不含税价格、税率。</w:t>
      </w:r>
    </w:p>
    <w:p w14:paraId="5EBF57B7">
      <w:pPr>
        <w:numPr>
          <w:ilvl w:val="0"/>
          <w:numId w:val="9"/>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投标总价大写为必填项，如发生大小写不一致，以大写为准。</w:t>
      </w:r>
    </w:p>
    <w:p w14:paraId="68E7C59B">
      <w:pPr>
        <w:numPr>
          <w:ilvl w:val="0"/>
          <w:numId w:val="9"/>
        </w:numPr>
        <w:spacing w:line="520" w:lineRule="exac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投标总价包括全部（全新）产品价、表面处理费用、运杂费（包括现场卸车费）、设计、制造、安装、调试（含现场调试）、包装运输费、验收、技术及售后服务费、技术资料费、备品备件费等所有费用的总和。</w:t>
      </w:r>
    </w:p>
    <w:p w14:paraId="013C6A40">
      <w:pPr>
        <w:pStyle w:val="24"/>
        <w:rPr>
          <w:rFonts w:hAnsi="宋体" w:eastAsia="宋体" w:cs="Times New Roman"/>
          <w:b/>
          <w:bCs/>
          <w:szCs w:val="21"/>
        </w:rPr>
      </w:pPr>
    </w:p>
    <w:p w14:paraId="1C03697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9F1B60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8E0DC12">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2C74F0A">
      <w:pPr>
        <w:pStyle w:val="24"/>
        <w:rPr>
          <w:rFonts w:hint="eastAsia" w:ascii="宋体" w:hAnsi="宋体" w:eastAsia="宋体" w:cs="Times New Roman"/>
          <w:sz w:val="24"/>
          <w:szCs w:val="20"/>
        </w:rPr>
        <w:sectPr>
          <w:pgSz w:w="11906" w:h="16838"/>
          <w:pgMar w:top="1588" w:right="1418" w:bottom="1134" w:left="1418" w:header="851" w:footer="992" w:gutter="0"/>
          <w:cols w:space="720" w:num="1"/>
          <w:titlePg/>
          <w:docGrid w:type="lines" w:linePitch="312" w:charSpace="0"/>
        </w:sectPr>
      </w:pPr>
    </w:p>
    <w:p w14:paraId="5ADFADA3">
      <w:pPr>
        <w:pStyle w:val="4"/>
        <w:spacing w:after="0" w:line="240" w:lineRule="auto"/>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16D13513">
      <w:pPr>
        <w:pStyle w:val="24"/>
        <w:jc w:val="center"/>
        <w:rPr>
          <w:rFonts w:hint="eastAsia" w:ascii="宋体" w:hAnsi="宋体" w:eastAsia="宋体" w:cs="Times New Roman"/>
          <w:sz w:val="24"/>
          <w:szCs w:val="20"/>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tbl>
      <w:tblPr>
        <w:tblStyle w:val="48"/>
        <w:tblW w:w="53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401"/>
        <w:gridCol w:w="1443"/>
        <w:gridCol w:w="823"/>
        <w:gridCol w:w="811"/>
        <w:gridCol w:w="1488"/>
        <w:gridCol w:w="1936"/>
      </w:tblGrid>
      <w:tr w14:paraId="4A64C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486" w:type="pct"/>
            <w:vAlign w:val="center"/>
          </w:tcPr>
          <w:p w14:paraId="110049ED">
            <w:pPr>
              <w:pStyle w:val="19"/>
              <w:bidi w:val="0"/>
              <w:jc w:val="center"/>
              <w:rPr>
                <w:rFonts w:hint="eastAsia"/>
                <w:highlight w:val="none"/>
              </w:rPr>
            </w:pPr>
            <w:r>
              <w:rPr>
                <w:rFonts w:hint="eastAsia"/>
                <w:highlight w:val="none"/>
              </w:rPr>
              <w:t>序号</w:t>
            </w:r>
          </w:p>
        </w:tc>
        <w:tc>
          <w:tcPr>
            <w:tcW w:w="1217" w:type="pct"/>
            <w:vAlign w:val="center"/>
          </w:tcPr>
          <w:p w14:paraId="174922BD">
            <w:pPr>
              <w:pStyle w:val="19"/>
              <w:bidi w:val="0"/>
              <w:jc w:val="center"/>
              <w:rPr>
                <w:rFonts w:hint="eastAsia"/>
                <w:highlight w:val="none"/>
              </w:rPr>
            </w:pPr>
            <w:r>
              <w:rPr>
                <w:rFonts w:hint="eastAsia"/>
                <w:highlight w:val="none"/>
              </w:rPr>
              <w:t>名称</w:t>
            </w:r>
          </w:p>
        </w:tc>
        <w:tc>
          <w:tcPr>
            <w:tcW w:w="731" w:type="pct"/>
            <w:vAlign w:val="center"/>
          </w:tcPr>
          <w:p w14:paraId="520ED97A">
            <w:pPr>
              <w:pStyle w:val="19"/>
              <w:bidi w:val="0"/>
              <w:jc w:val="center"/>
              <w:rPr>
                <w:rFonts w:hint="default"/>
                <w:highlight w:val="none"/>
                <w:lang w:val="en-US" w:eastAsia="zh-CN"/>
              </w:rPr>
            </w:pPr>
            <w:r>
              <w:rPr>
                <w:rFonts w:hint="eastAsia"/>
                <w:highlight w:val="none"/>
                <w:lang w:val="en-US" w:eastAsia="zh-CN"/>
              </w:rPr>
              <w:t>未税单价（元）</w:t>
            </w:r>
          </w:p>
        </w:tc>
        <w:tc>
          <w:tcPr>
            <w:tcW w:w="417" w:type="pct"/>
            <w:vAlign w:val="center"/>
          </w:tcPr>
          <w:p w14:paraId="48F129CC">
            <w:pPr>
              <w:pStyle w:val="19"/>
              <w:bidi w:val="0"/>
              <w:jc w:val="center"/>
              <w:rPr>
                <w:rFonts w:hint="eastAsia"/>
                <w:highlight w:val="none"/>
              </w:rPr>
            </w:pPr>
            <w:r>
              <w:rPr>
                <w:rFonts w:hint="eastAsia"/>
                <w:highlight w:val="none"/>
              </w:rPr>
              <w:t>单位</w:t>
            </w:r>
          </w:p>
        </w:tc>
        <w:tc>
          <w:tcPr>
            <w:tcW w:w="411" w:type="pct"/>
            <w:vAlign w:val="center"/>
          </w:tcPr>
          <w:p w14:paraId="2A79FCDA">
            <w:pPr>
              <w:pStyle w:val="19"/>
              <w:bidi w:val="0"/>
              <w:jc w:val="center"/>
              <w:rPr>
                <w:rFonts w:hint="eastAsia"/>
                <w:highlight w:val="none"/>
              </w:rPr>
            </w:pPr>
            <w:r>
              <w:rPr>
                <w:rFonts w:hint="eastAsia"/>
                <w:highlight w:val="none"/>
              </w:rPr>
              <w:t>数量</w:t>
            </w:r>
          </w:p>
        </w:tc>
        <w:tc>
          <w:tcPr>
            <w:tcW w:w="754" w:type="pct"/>
            <w:vAlign w:val="center"/>
          </w:tcPr>
          <w:p w14:paraId="51F599EB">
            <w:pPr>
              <w:pStyle w:val="19"/>
              <w:bidi w:val="0"/>
              <w:jc w:val="center"/>
              <w:rPr>
                <w:rFonts w:hint="eastAsia"/>
                <w:highlight w:val="none"/>
              </w:rPr>
            </w:pPr>
            <w:r>
              <w:rPr>
                <w:rFonts w:hint="eastAsia"/>
                <w:highlight w:val="none"/>
                <w:lang w:val="en-US" w:eastAsia="zh-CN"/>
              </w:rPr>
              <w:t>未税总价（元）</w:t>
            </w:r>
          </w:p>
        </w:tc>
        <w:tc>
          <w:tcPr>
            <w:tcW w:w="981" w:type="pct"/>
            <w:vAlign w:val="center"/>
          </w:tcPr>
          <w:p w14:paraId="7FE9C30E">
            <w:pPr>
              <w:pStyle w:val="19"/>
              <w:bidi w:val="0"/>
              <w:jc w:val="center"/>
              <w:rPr>
                <w:rFonts w:hint="eastAsia"/>
                <w:highlight w:val="none"/>
              </w:rPr>
            </w:pPr>
            <w:r>
              <w:rPr>
                <w:rFonts w:hint="eastAsia"/>
                <w:highlight w:val="none"/>
              </w:rPr>
              <w:t>备注</w:t>
            </w:r>
          </w:p>
        </w:tc>
      </w:tr>
      <w:tr w14:paraId="6007F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4BC70953">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367748F3">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6435A6E2">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3D7E3AA5">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1874EE55">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5262893B">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5EEEB456">
            <w:pPr>
              <w:spacing w:line="360" w:lineRule="exact"/>
              <w:jc w:val="left"/>
              <w:rPr>
                <w:rFonts w:hint="eastAsia" w:asciiTheme="minorEastAsia" w:hAnsiTheme="minorEastAsia" w:eastAsiaTheme="minorEastAsia" w:cstheme="minorEastAsia"/>
                <w:sz w:val="24"/>
                <w:szCs w:val="24"/>
                <w:highlight w:val="none"/>
              </w:rPr>
            </w:pPr>
          </w:p>
        </w:tc>
      </w:tr>
      <w:tr w14:paraId="3F1B5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5010E731">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2BBCE84E">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641864C0">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563930BC">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6A773E02">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332CC1E1">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22641087">
            <w:pPr>
              <w:spacing w:line="360" w:lineRule="exact"/>
              <w:jc w:val="left"/>
              <w:rPr>
                <w:rFonts w:hint="eastAsia" w:asciiTheme="minorEastAsia" w:hAnsiTheme="minorEastAsia" w:eastAsiaTheme="minorEastAsia" w:cstheme="minorEastAsia"/>
                <w:sz w:val="24"/>
                <w:szCs w:val="24"/>
                <w:highlight w:val="none"/>
              </w:rPr>
            </w:pPr>
          </w:p>
        </w:tc>
      </w:tr>
      <w:tr w14:paraId="100D4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26C96CAB">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6C813A41">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7A71CA3C">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1DED3FB3">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7661EDE0">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5F35E29A">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37902DB0">
            <w:pPr>
              <w:spacing w:line="360" w:lineRule="exact"/>
              <w:jc w:val="left"/>
              <w:rPr>
                <w:rFonts w:hint="eastAsia" w:asciiTheme="minorEastAsia" w:hAnsiTheme="minorEastAsia" w:eastAsiaTheme="minorEastAsia" w:cstheme="minorEastAsia"/>
                <w:sz w:val="24"/>
                <w:szCs w:val="24"/>
                <w:highlight w:val="none"/>
                <w:lang w:val="en-US" w:eastAsia="zh-CN"/>
              </w:rPr>
            </w:pPr>
          </w:p>
        </w:tc>
      </w:tr>
      <w:tr w14:paraId="5B919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36666566">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2C63C2AA">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14100B8E">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1A9C241E">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73F1BFA3">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1A8DED63">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613D4049">
            <w:pPr>
              <w:spacing w:line="360" w:lineRule="exact"/>
              <w:jc w:val="left"/>
              <w:rPr>
                <w:rFonts w:hint="eastAsia" w:asciiTheme="minorEastAsia" w:hAnsiTheme="minorEastAsia" w:eastAsiaTheme="minorEastAsia" w:cstheme="minorEastAsia"/>
                <w:sz w:val="24"/>
                <w:szCs w:val="24"/>
                <w:highlight w:val="none"/>
                <w:lang w:val="en-US" w:eastAsia="zh-CN"/>
              </w:rPr>
            </w:pPr>
          </w:p>
        </w:tc>
      </w:tr>
      <w:tr w14:paraId="6FB2E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078B12C9">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38F8E828">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06ACBFE4">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007FCC36">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2081EED3">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41D779E0">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1EA041C5">
            <w:pPr>
              <w:spacing w:line="360" w:lineRule="exact"/>
              <w:jc w:val="left"/>
              <w:rPr>
                <w:rFonts w:hint="eastAsia" w:asciiTheme="minorEastAsia" w:hAnsiTheme="minorEastAsia" w:eastAsiaTheme="minorEastAsia" w:cstheme="minorEastAsia"/>
                <w:sz w:val="24"/>
                <w:szCs w:val="24"/>
                <w:highlight w:val="none"/>
              </w:rPr>
            </w:pPr>
          </w:p>
        </w:tc>
      </w:tr>
      <w:tr w14:paraId="780D6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2EA4371B">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1BCB998E">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7741CE15">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2C1288DA">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5F6F24C2">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61131A12">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64A8F93C">
            <w:pPr>
              <w:spacing w:line="360" w:lineRule="exact"/>
              <w:jc w:val="left"/>
              <w:rPr>
                <w:rFonts w:hint="eastAsia" w:asciiTheme="minorEastAsia" w:hAnsiTheme="minorEastAsia" w:eastAsiaTheme="minorEastAsia" w:cstheme="minorEastAsia"/>
                <w:sz w:val="24"/>
                <w:szCs w:val="24"/>
                <w:highlight w:val="none"/>
              </w:rPr>
            </w:pPr>
          </w:p>
        </w:tc>
      </w:tr>
      <w:tr w14:paraId="1D13C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7099EEC0">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013F030E">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3DC1BB2F">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322546AA">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7B3AF30B">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2872AB9A">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4A6EBCDE">
            <w:pPr>
              <w:spacing w:line="360" w:lineRule="exact"/>
              <w:jc w:val="left"/>
              <w:rPr>
                <w:rFonts w:hint="eastAsia" w:asciiTheme="minorEastAsia" w:hAnsiTheme="minorEastAsia" w:eastAsiaTheme="minorEastAsia" w:cstheme="minorEastAsia"/>
                <w:sz w:val="24"/>
                <w:szCs w:val="24"/>
                <w:highlight w:val="none"/>
              </w:rPr>
            </w:pPr>
          </w:p>
        </w:tc>
      </w:tr>
      <w:tr w14:paraId="57036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62E1B8F0">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72F82BA4">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54FBB62C">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01168A57">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6AB656FB">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3C5AC280">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22C705A5">
            <w:pPr>
              <w:spacing w:line="360" w:lineRule="exact"/>
              <w:jc w:val="left"/>
              <w:rPr>
                <w:rFonts w:hint="eastAsia" w:asciiTheme="minorEastAsia" w:hAnsiTheme="minorEastAsia" w:eastAsiaTheme="minorEastAsia" w:cstheme="minorEastAsia"/>
                <w:sz w:val="24"/>
                <w:szCs w:val="24"/>
                <w:highlight w:val="none"/>
              </w:rPr>
            </w:pPr>
          </w:p>
        </w:tc>
      </w:tr>
      <w:tr w14:paraId="04F72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1AFB34FC">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4290851F">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3E801906">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06313C75">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74EF2CFC">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11793657">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11B6303F">
            <w:pPr>
              <w:spacing w:line="360" w:lineRule="exact"/>
              <w:jc w:val="left"/>
              <w:rPr>
                <w:rFonts w:hint="eastAsia" w:asciiTheme="minorEastAsia" w:hAnsiTheme="minorEastAsia" w:eastAsiaTheme="minorEastAsia" w:cstheme="minorEastAsia"/>
                <w:sz w:val="24"/>
                <w:szCs w:val="24"/>
                <w:highlight w:val="none"/>
              </w:rPr>
            </w:pPr>
          </w:p>
        </w:tc>
      </w:tr>
      <w:tr w14:paraId="7E08D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171221CC">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62BA57E4">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073D1A14">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349A3887">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4C9FB3A0">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413BC5B9">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2BD84EAA">
            <w:pPr>
              <w:spacing w:line="360" w:lineRule="exact"/>
              <w:jc w:val="left"/>
              <w:rPr>
                <w:rFonts w:hint="eastAsia" w:asciiTheme="minorEastAsia" w:hAnsiTheme="minorEastAsia" w:eastAsiaTheme="minorEastAsia" w:cstheme="minorEastAsia"/>
                <w:sz w:val="24"/>
                <w:szCs w:val="24"/>
                <w:highlight w:val="none"/>
              </w:rPr>
            </w:pPr>
          </w:p>
        </w:tc>
      </w:tr>
      <w:tr w14:paraId="13E55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09595FE5">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7C9E7E43">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01BA4282">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06E43B5E">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6C2CF4B7">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639529D7">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42FB8AAF">
            <w:pPr>
              <w:spacing w:line="360" w:lineRule="exact"/>
              <w:jc w:val="left"/>
              <w:rPr>
                <w:rFonts w:hint="eastAsia" w:asciiTheme="minorEastAsia" w:hAnsiTheme="minorEastAsia" w:eastAsiaTheme="minorEastAsia" w:cstheme="minorEastAsia"/>
                <w:sz w:val="24"/>
                <w:szCs w:val="24"/>
                <w:highlight w:val="none"/>
              </w:rPr>
            </w:pPr>
          </w:p>
        </w:tc>
      </w:tr>
      <w:tr w14:paraId="6A5BB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5C6F400D">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3508E92D">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投标方认为必须配备的其他内容</w:t>
            </w:r>
          </w:p>
        </w:tc>
        <w:tc>
          <w:tcPr>
            <w:tcW w:w="731" w:type="pct"/>
            <w:tcBorders>
              <w:top w:val="single" w:color="auto" w:sz="4" w:space="0"/>
              <w:bottom w:val="single" w:color="auto" w:sz="4" w:space="0"/>
            </w:tcBorders>
            <w:vAlign w:val="center"/>
          </w:tcPr>
          <w:p w14:paraId="0739D965">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1E95A9AF">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49F02E72">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48A7A8F3">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788BF8B3">
            <w:pPr>
              <w:spacing w:line="360" w:lineRule="exact"/>
              <w:jc w:val="left"/>
              <w:rPr>
                <w:rFonts w:hint="eastAsia" w:asciiTheme="minorEastAsia" w:hAnsiTheme="minorEastAsia" w:eastAsiaTheme="minorEastAsia" w:cstheme="minorEastAsia"/>
                <w:sz w:val="24"/>
                <w:szCs w:val="24"/>
                <w:highlight w:val="none"/>
              </w:rPr>
            </w:pPr>
          </w:p>
        </w:tc>
      </w:tr>
      <w:tr w14:paraId="70499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35" w:type="pct"/>
            <w:gridSpan w:val="3"/>
            <w:vAlign w:val="center"/>
          </w:tcPr>
          <w:p w14:paraId="28BC3EBD">
            <w:pPr>
              <w:widowControl/>
              <w:spacing w:line="0" w:lineRule="atLeast"/>
              <w:jc w:val="center"/>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未税合计</w:t>
            </w:r>
          </w:p>
        </w:tc>
        <w:tc>
          <w:tcPr>
            <w:tcW w:w="2564" w:type="pct"/>
            <w:gridSpan w:val="4"/>
            <w:tcBorders>
              <w:top w:val="single" w:color="auto" w:sz="4" w:space="0"/>
            </w:tcBorders>
            <w:vAlign w:val="center"/>
          </w:tcPr>
          <w:p w14:paraId="7E5F4052">
            <w:pPr>
              <w:spacing w:line="360" w:lineRule="exact"/>
              <w:jc w:val="center"/>
              <w:rPr>
                <w:rFonts w:hint="eastAsia" w:asciiTheme="minorEastAsia" w:hAnsiTheme="minorEastAsia" w:eastAsiaTheme="minorEastAsia" w:cstheme="minorEastAsia"/>
                <w:sz w:val="24"/>
                <w:szCs w:val="24"/>
                <w:highlight w:val="none"/>
              </w:rPr>
            </w:pPr>
          </w:p>
        </w:tc>
      </w:tr>
      <w:tr w14:paraId="10E6E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2435" w:type="pct"/>
            <w:gridSpan w:val="3"/>
            <w:vAlign w:val="center"/>
          </w:tcPr>
          <w:p w14:paraId="49286C9A">
            <w:pPr>
              <w:widowControl/>
              <w:spacing w:line="0" w:lineRule="atLeast"/>
              <w:jc w:val="center"/>
              <w:textAlignment w:val="center"/>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含税合计（税率</w:t>
            </w:r>
            <w:r>
              <w:rPr>
                <w:rFonts w:hint="eastAsia" w:asciiTheme="minorEastAsia" w:hAnsiTheme="minorEastAsia" w:eastAsiaTheme="minorEastAsia" w:cstheme="minorEastAsia"/>
                <w:sz w:val="24"/>
                <w:szCs w:val="24"/>
                <w:highlight w:val="none"/>
                <w:u w:val="single"/>
                <w:lang w:val="en-US" w:eastAsia="zh-CN"/>
              </w:rPr>
              <w:t xml:space="preserve">  </w:t>
            </w:r>
            <w:r>
              <w:rPr>
                <w:rFonts w:hint="eastAsia" w:asciiTheme="minorEastAsia" w:hAnsiTheme="minorEastAsia" w:eastAsiaTheme="minorEastAsia" w:cstheme="minorEastAsia"/>
                <w:sz w:val="24"/>
                <w:szCs w:val="24"/>
                <w:highlight w:val="none"/>
                <w:lang w:val="en-US" w:eastAsia="zh-CN"/>
              </w:rPr>
              <w:t>%）</w:t>
            </w:r>
          </w:p>
        </w:tc>
        <w:tc>
          <w:tcPr>
            <w:tcW w:w="2564" w:type="pct"/>
            <w:gridSpan w:val="4"/>
            <w:tcBorders>
              <w:top w:val="single" w:color="auto" w:sz="4" w:space="0"/>
            </w:tcBorders>
            <w:vAlign w:val="center"/>
          </w:tcPr>
          <w:p w14:paraId="35B81226">
            <w:pPr>
              <w:spacing w:line="360" w:lineRule="exact"/>
              <w:jc w:val="center"/>
              <w:rPr>
                <w:rFonts w:hint="eastAsia" w:asciiTheme="minorEastAsia" w:hAnsiTheme="minorEastAsia" w:eastAsiaTheme="minorEastAsia" w:cstheme="minorEastAsia"/>
                <w:sz w:val="24"/>
                <w:szCs w:val="24"/>
                <w:highlight w:val="none"/>
              </w:rPr>
            </w:pPr>
          </w:p>
        </w:tc>
      </w:tr>
    </w:tbl>
    <w:p w14:paraId="6DD8C81E">
      <w:pPr>
        <w:spacing w:before="58" w:line="219" w:lineRule="auto"/>
        <w:ind w:left="8"/>
        <w:rPr>
          <w:rFonts w:ascii="宋体" w:hAnsi="宋体" w:eastAsia="宋体" w:cs="宋体"/>
          <w:spacing w:val="-8"/>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1.以上是各单体设备分项报价应包括的内容， 但不限于此，表中“总价合计”构成主机价格的一部分。</w:t>
      </w:r>
    </w:p>
    <w:p w14:paraId="3FBBAC17">
      <w:pPr>
        <w:spacing w:before="58" w:line="219" w:lineRule="auto"/>
        <w:ind w:left="8"/>
        <w:rPr>
          <w:rFonts w:ascii="宋体" w:hAnsi="宋体" w:eastAsia="宋体" w:cs="宋体"/>
          <w:spacing w:val="-8"/>
          <w:szCs w:val="21"/>
        </w:rPr>
      </w:pPr>
      <w:r>
        <w:rPr>
          <w:rFonts w:ascii="宋体" w:hAnsi="宋体" w:eastAsia="宋体" w:cs="宋体"/>
          <w:spacing w:val="-8"/>
          <w:szCs w:val="21"/>
        </w:rPr>
        <w:t>2.如果按单价计算的结果与总价不一致，以单价为准修正总价。</w:t>
      </w:r>
    </w:p>
    <w:p w14:paraId="32992A3E">
      <w:pPr>
        <w:spacing w:before="58" w:line="219" w:lineRule="auto"/>
        <w:ind w:left="8"/>
        <w:rPr>
          <w:rFonts w:ascii="宋体" w:hAnsi="宋体" w:eastAsia="宋体" w:cs="宋体"/>
          <w:spacing w:val="-8"/>
          <w:szCs w:val="21"/>
        </w:rPr>
      </w:pPr>
      <w:r>
        <w:rPr>
          <w:rFonts w:ascii="宋体" w:hAnsi="宋体" w:eastAsia="宋体" w:cs="宋体"/>
          <w:spacing w:val="-8"/>
          <w:szCs w:val="21"/>
        </w:rPr>
        <w:t>3.此分项报价，仅是为了方便招标人对投标文件进行分析比较，不作为限制订立合同的条件。</w:t>
      </w:r>
    </w:p>
    <w:p w14:paraId="235B4772">
      <w:pPr>
        <w:spacing w:before="58" w:line="219" w:lineRule="auto"/>
        <w:ind w:left="8"/>
        <w:rPr>
          <w:rFonts w:ascii="宋体" w:hAnsi="宋体" w:eastAsia="宋体" w:cs="宋体"/>
          <w:spacing w:val="-8"/>
          <w:szCs w:val="21"/>
        </w:rPr>
      </w:pPr>
      <w:r>
        <w:rPr>
          <w:rFonts w:hint="eastAsia" w:ascii="宋体" w:hAnsi="宋体" w:eastAsia="宋体" w:cs="宋体"/>
          <w:spacing w:val="-8"/>
          <w:szCs w:val="21"/>
        </w:rPr>
        <w:t>4.如上表中的有关费用投标人免费提供，请注明“免费”字样。</w:t>
      </w:r>
    </w:p>
    <w:p w14:paraId="767E5EED">
      <w:pPr>
        <w:spacing w:before="58" w:line="219" w:lineRule="auto"/>
        <w:ind w:left="8"/>
        <w:rPr>
          <w:rFonts w:ascii="宋体" w:hAnsi="宋体" w:eastAsia="宋体" w:cs="宋体"/>
          <w:spacing w:val="-8"/>
          <w:szCs w:val="21"/>
        </w:rPr>
      </w:pPr>
      <w:r>
        <w:rPr>
          <w:rFonts w:hint="eastAsia" w:ascii="宋体" w:hAnsi="宋体" w:eastAsia="宋体" w:cs="宋体"/>
          <w:spacing w:val="-8"/>
          <w:szCs w:val="21"/>
        </w:rPr>
        <w:t>5.该明细表所有信息均为必填项，不得删减，价格部分不得合并，可细化可增加。</w:t>
      </w:r>
    </w:p>
    <w:p w14:paraId="4757EF0C">
      <w:pPr>
        <w:spacing w:before="58" w:line="219" w:lineRule="auto"/>
        <w:ind w:left="8"/>
        <w:rPr>
          <w:rFonts w:hint="eastAsia" w:ascii="宋体" w:hAnsi="宋体" w:eastAsia="宋体" w:cs="宋体"/>
          <w:spacing w:val="-8"/>
          <w:szCs w:val="21"/>
        </w:rPr>
      </w:pPr>
      <w:r>
        <w:rPr>
          <w:rFonts w:hint="eastAsia" w:ascii="宋体" w:hAnsi="宋体" w:eastAsia="宋体" w:cs="宋体"/>
          <w:spacing w:val="-8"/>
          <w:szCs w:val="21"/>
        </w:rPr>
        <w:t>6.因填写不规范造成废标及终止招标的，责任由投标人自负。</w:t>
      </w:r>
    </w:p>
    <w:p w14:paraId="21AE942E">
      <w:pPr>
        <w:pStyle w:val="24"/>
        <w:rPr>
          <w:rFonts w:hint="eastAsia" w:ascii="宋体" w:hAnsi="宋体" w:eastAsia="宋体" w:cs="宋体"/>
          <w:spacing w:val="-6"/>
          <w:szCs w:val="21"/>
        </w:rPr>
      </w:pPr>
    </w:p>
    <w:p w14:paraId="6FF3A58E">
      <w:pPr>
        <w:pStyle w:val="24"/>
        <w:rPr>
          <w:rFonts w:hint="eastAsia" w:ascii="宋体" w:hAnsi="宋体" w:eastAsia="宋体" w:cs="宋体"/>
          <w:spacing w:val="-6"/>
          <w:szCs w:val="21"/>
        </w:rPr>
      </w:pPr>
    </w:p>
    <w:p w14:paraId="57AFB38A">
      <w:pPr>
        <w:pStyle w:val="24"/>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spacing w:val="-4"/>
          <w:sz w:val="24"/>
          <w:szCs w:val="24"/>
        </w:rPr>
        <w:t xml:space="preserve">投标人(章)：         </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4"/>
          <w:sz w:val="24"/>
          <w:szCs w:val="24"/>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3"/>
          <w:sz w:val="24"/>
          <w:szCs w:val="24"/>
          <w:lang w:val="en-US" w:eastAsia="zh-CN"/>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w:t>
      </w:r>
      <w:r>
        <w:rPr>
          <w:rFonts w:hint="eastAsia" w:ascii="宋体" w:hAnsi="宋体" w:eastAsia="宋体" w:cs="宋体"/>
          <w:spacing w:val="-2"/>
          <w:sz w:val="24"/>
          <w:szCs w:val="24"/>
          <w:lang w:val="en-US" w:eastAsia="zh-CN"/>
        </w:rPr>
        <w:t>月   日</w:t>
      </w:r>
      <w:r>
        <w:rPr>
          <w:rFonts w:hint="eastAsia" w:ascii="宋体" w:hAnsi="宋体" w:eastAsia="宋体" w:cs="宋体"/>
          <w:spacing w:val="-2"/>
          <w:sz w:val="24"/>
          <w:szCs w:val="24"/>
        </w:rPr>
        <w:t xml:space="preserve"> </w:t>
      </w:r>
    </w:p>
    <w:p w14:paraId="595915F0">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附件10 商务条款偏离表</w:t>
      </w:r>
    </w:p>
    <w:p w14:paraId="62CF1874">
      <w:pPr>
        <w:rPr>
          <w:rFonts w:hint="default" w:ascii="Times New Roman" w:hAnsi="Times New Roman" w:eastAsia="宋体" w:cs="Times New Roman"/>
          <w:szCs w:val="20"/>
        </w:rPr>
      </w:pPr>
    </w:p>
    <w:tbl>
      <w:tblPr>
        <w:tblStyle w:val="48"/>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9B4B3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635F7F6">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47E3F2D2">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49C4458B">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45" w:type="dxa"/>
            <w:tcBorders>
              <w:top w:val="single" w:color="auto" w:sz="4" w:space="0"/>
              <w:left w:val="single" w:color="auto" w:sz="4" w:space="0"/>
              <w:bottom w:val="single" w:color="auto" w:sz="4" w:space="0"/>
            </w:tcBorders>
            <w:vAlign w:val="center"/>
          </w:tcPr>
          <w:p w14:paraId="4CCBE39B">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p w14:paraId="6FC55776">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（提供说明）</w:t>
            </w:r>
          </w:p>
        </w:tc>
      </w:tr>
      <w:tr w14:paraId="56D2B4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420B4FF">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7A95A3EC">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8EFAAD7">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1717782">
            <w:pPr>
              <w:jc w:val="center"/>
              <w:rPr>
                <w:rFonts w:hint="default" w:ascii="Times New Roman" w:hAnsi="Times New Roman" w:eastAsia="宋体" w:cs="Times New Roman"/>
                <w:b/>
                <w:szCs w:val="20"/>
              </w:rPr>
            </w:pPr>
          </w:p>
        </w:tc>
      </w:tr>
      <w:tr w14:paraId="230DDA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3CBB3AA">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1D8D0116">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62DF38D">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BC5BDE0">
            <w:pPr>
              <w:jc w:val="center"/>
              <w:rPr>
                <w:rFonts w:hint="default" w:ascii="Times New Roman" w:hAnsi="Times New Roman" w:eastAsia="宋体" w:cs="Times New Roman"/>
                <w:b/>
                <w:szCs w:val="21"/>
              </w:rPr>
            </w:pPr>
          </w:p>
        </w:tc>
      </w:tr>
      <w:tr w14:paraId="3D41D6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CEFFC4C">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03E2EF1C">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4835A37D">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ABD52C3">
            <w:pPr>
              <w:jc w:val="center"/>
              <w:rPr>
                <w:rFonts w:hint="default" w:ascii="Times New Roman" w:hAnsi="Times New Roman" w:eastAsia="宋体" w:cs="Times New Roman"/>
                <w:b/>
                <w:szCs w:val="20"/>
              </w:rPr>
            </w:pPr>
          </w:p>
        </w:tc>
      </w:tr>
      <w:tr w14:paraId="594FE9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57E0A55">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17FE603D">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89B37D0">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0A92E2C">
            <w:pPr>
              <w:jc w:val="center"/>
              <w:rPr>
                <w:rFonts w:hint="default" w:ascii="Times New Roman" w:hAnsi="Times New Roman" w:eastAsia="宋体" w:cs="Times New Roman"/>
                <w:b/>
                <w:szCs w:val="21"/>
              </w:rPr>
            </w:pPr>
          </w:p>
          <w:p w14:paraId="762D5774">
            <w:pPr>
              <w:jc w:val="center"/>
              <w:rPr>
                <w:rFonts w:hint="default" w:ascii="Times New Roman" w:hAnsi="Times New Roman" w:eastAsia="宋体" w:cs="Times New Roman"/>
                <w:b/>
                <w:szCs w:val="21"/>
              </w:rPr>
            </w:pPr>
          </w:p>
          <w:p w14:paraId="55D153DD">
            <w:pPr>
              <w:jc w:val="center"/>
              <w:rPr>
                <w:rFonts w:hint="default" w:ascii="Times New Roman" w:hAnsi="Times New Roman" w:eastAsia="宋体" w:cs="Times New Roman"/>
                <w:b/>
                <w:szCs w:val="21"/>
              </w:rPr>
            </w:pPr>
          </w:p>
          <w:p w14:paraId="767D941B">
            <w:pPr>
              <w:jc w:val="center"/>
              <w:rPr>
                <w:rFonts w:hint="default" w:ascii="Times New Roman" w:hAnsi="Times New Roman" w:eastAsia="宋体" w:cs="Times New Roman"/>
                <w:b/>
                <w:szCs w:val="21"/>
              </w:rPr>
            </w:pPr>
          </w:p>
          <w:p w14:paraId="1D982862">
            <w:pPr>
              <w:jc w:val="center"/>
              <w:rPr>
                <w:rFonts w:hint="default" w:ascii="Times New Roman" w:hAnsi="Times New Roman" w:eastAsia="宋体" w:cs="Times New Roman"/>
                <w:b/>
                <w:szCs w:val="21"/>
              </w:rPr>
            </w:pPr>
          </w:p>
          <w:p w14:paraId="65C56CF9">
            <w:pPr>
              <w:jc w:val="center"/>
              <w:rPr>
                <w:rFonts w:hint="default" w:ascii="Times New Roman" w:hAnsi="Times New Roman" w:eastAsia="宋体" w:cs="Times New Roman"/>
                <w:b/>
                <w:szCs w:val="21"/>
              </w:rPr>
            </w:pPr>
          </w:p>
          <w:p w14:paraId="52B961CB">
            <w:pPr>
              <w:jc w:val="center"/>
              <w:rPr>
                <w:rFonts w:hint="default" w:ascii="Times New Roman" w:hAnsi="Times New Roman" w:eastAsia="宋体" w:cs="Times New Roman"/>
                <w:b/>
                <w:szCs w:val="21"/>
              </w:rPr>
            </w:pPr>
          </w:p>
          <w:p w14:paraId="2001AA57">
            <w:pPr>
              <w:jc w:val="center"/>
              <w:rPr>
                <w:rFonts w:hint="default" w:ascii="Times New Roman" w:hAnsi="Times New Roman" w:eastAsia="宋体" w:cs="Times New Roman"/>
                <w:b/>
                <w:szCs w:val="21"/>
              </w:rPr>
            </w:pPr>
          </w:p>
          <w:p w14:paraId="0A63BED1">
            <w:pPr>
              <w:jc w:val="center"/>
              <w:rPr>
                <w:rFonts w:hint="default" w:ascii="Times New Roman" w:hAnsi="Times New Roman" w:eastAsia="宋体" w:cs="Times New Roman"/>
                <w:b/>
                <w:szCs w:val="21"/>
              </w:rPr>
            </w:pPr>
          </w:p>
          <w:p w14:paraId="1777C28C">
            <w:pPr>
              <w:jc w:val="center"/>
              <w:rPr>
                <w:rFonts w:hint="default" w:ascii="Times New Roman" w:hAnsi="Times New Roman" w:eastAsia="宋体" w:cs="Times New Roman"/>
                <w:b/>
                <w:szCs w:val="21"/>
              </w:rPr>
            </w:pPr>
          </w:p>
          <w:p w14:paraId="5852C175">
            <w:pPr>
              <w:jc w:val="center"/>
              <w:rPr>
                <w:rFonts w:hint="default" w:ascii="Times New Roman" w:hAnsi="Times New Roman" w:eastAsia="宋体" w:cs="Times New Roman"/>
                <w:b/>
                <w:szCs w:val="21"/>
              </w:rPr>
            </w:pPr>
          </w:p>
          <w:p w14:paraId="3E90AEEC">
            <w:pPr>
              <w:jc w:val="center"/>
              <w:rPr>
                <w:rFonts w:hint="default" w:ascii="Times New Roman" w:hAnsi="Times New Roman" w:eastAsia="宋体" w:cs="Times New Roman"/>
                <w:b/>
                <w:szCs w:val="21"/>
              </w:rPr>
            </w:pPr>
          </w:p>
          <w:p w14:paraId="2954BCCB">
            <w:pPr>
              <w:jc w:val="center"/>
              <w:rPr>
                <w:rFonts w:hint="default" w:ascii="Times New Roman" w:hAnsi="Times New Roman" w:eastAsia="宋体" w:cs="Times New Roman"/>
                <w:b/>
                <w:szCs w:val="21"/>
              </w:rPr>
            </w:pPr>
          </w:p>
          <w:p w14:paraId="0E103B21">
            <w:pPr>
              <w:jc w:val="center"/>
              <w:rPr>
                <w:rFonts w:hint="default" w:ascii="Times New Roman" w:hAnsi="Times New Roman" w:eastAsia="宋体" w:cs="Times New Roman"/>
                <w:b/>
                <w:szCs w:val="21"/>
              </w:rPr>
            </w:pPr>
          </w:p>
          <w:p w14:paraId="4B5D65EA">
            <w:pPr>
              <w:jc w:val="center"/>
              <w:rPr>
                <w:rFonts w:hint="default" w:ascii="Times New Roman" w:hAnsi="Times New Roman" w:eastAsia="宋体" w:cs="Times New Roman"/>
                <w:b/>
                <w:szCs w:val="21"/>
              </w:rPr>
            </w:pPr>
          </w:p>
          <w:p w14:paraId="22D68B91">
            <w:pPr>
              <w:jc w:val="center"/>
              <w:rPr>
                <w:rFonts w:hint="default" w:ascii="Times New Roman" w:hAnsi="Times New Roman" w:eastAsia="宋体" w:cs="Times New Roman"/>
                <w:b/>
                <w:szCs w:val="21"/>
              </w:rPr>
            </w:pPr>
          </w:p>
          <w:p w14:paraId="55FA956E">
            <w:pPr>
              <w:jc w:val="center"/>
              <w:rPr>
                <w:rFonts w:hint="default" w:ascii="Times New Roman" w:hAnsi="Times New Roman" w:eastAsia="宋体" w:cs="Times New Roman"/>
                <w:b/>
                <w:szCs w:val="20"/>
              </w:rPr>
            </w:pPr>
          </w:p>
        </w:tc>
      </w:tr>
      <w:tr w14:paraId="776D49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531D6FC">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38C59E8E">
            <w:pPr>
              <w:jc w:val="center"/>
              <w:rPr>
                <w:rFonts w:hint="default"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4C2CD5C">
            <w:pPr>
              <w:jc w:val="center"/>
              <w:rPr>
                <w:rFonts w:hint="default"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0F8B48A8">
            <w:pPr>
              <w:jc w:val="center"/>
              <w:rPr>
                <w:rFonts w:hint="default" w:ascii="Times New Roman" w:hAnsi="Times New Roman" w:eastAsia="宋体" w:cs="Times New Roman"/>
                <w:b/>
                <w:szCs w:val="20"/>
              </w:rPr>
            </w:pPr>
          </w:p>
        </w:tc>
      </w:tr>
    </w:tbl>
    <w:p w14:paraId="0E35109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14:paraId="35C0639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注：为避免歧义，无偏离也应要提报该表，并注明“无”字。如无该表则即使在其它部分已反映，将也被视为“无偏离”。</w:t>
      </w:r>
    </w:p>
    <w:p w14:paraId="3BAF9D2C">
      <w:pPr>
        <w:rPr>
          <w:rFonts w:hint="default" w:ascii="Times New Roman" w:hAnsi="Times New Roman" w:eastAsia="宋体" w:cs="Times New Roman"/>
          <w:szCs w:val="20"/>
        </w:rPr>
      </w:pPr>
    </w:p>
    <w:p w14:paraId="79F7C622">
      <w:pPr>
        <w:rPr>
          <w:rFonts w:hint="default" w:ascii="Times New Roman" w:hAnsi="Times New Roman" w:eastAsia="宋体" w:cs="Times New Roman"/>
          <w:b/>
          <w:bCs/>
          <w:color w:val="000000"/>
          <w:sz w:val="28"/>
          <w:szCs w:val="20"/>
        </w:rPr>
      </w:pPr>
    </w:p>
    <w:p w14:paraId="774D9662">
      <w:pPr>
        <w:rPr>
          <w:rFonts w:hint="default" w:ascii="Times New Roman" w:hAnsi="Times New Roman" w:cs="Times New Roman"/>
        </w:rPr>
        <w:sectPr>
          <w:headerReference r:id="rId15" w:type="default"/>
          <w:footerReference r:id="rId16"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6A521D3E">
      <w:pPr>
        <w:spacing w:before="110" w:line="227" w:lineRule="auto"/>
        <w:ind w:left="29"/>
        <w:outlineLvl w:val="1"/>
        <w:rPr>
          <w:rFonts w:hint="default" w:ascii="Times New Roman" w:hAnsi="Times New Roman" w:eastAsia="宋体" w:cs="Times New Roman"/>
          <w:sz w:val="24"/>
          <w:szCs w:val="24"/>
        </w:rPr>
      </w:pPr>
      <w:r>
        <w:rPr>
          <w:rFonts w:hint="default" w:ascii="Times New Roman" w:hAnsi="Times New Roman" w:eastAsia="宋体" w:cs="Times New Roman"/>
          <w:b/>
          <w:bCs/>
          <w:color w:val="000000"/>
          <w:sz w:val="24"/>
          <w:szCs w:val="24"/>
        </w:rPr>
        <w:t>附件11 投标人承诺</w:t>
      </w:r>
    </w:p>
    <w:p w14:paraId="1BB19B2F">
      <w:pPr>
        <w:spacing w:line="272" w:lineRule="auto"/>
        <w:rPr>
          <w:rFonts w:hint="default" w:ascii="Times New Roman" w:hAnsi="Times New Roman" w:cs="Times New Roman"/>
        </w:rPr>
      </w:pPr>
    </w:p>
    <w:p w14:paraId="21620BFA">
      <w:pPr>
        <w:spacing w:before="75" w:line="228" w:lineRule="auto"/>
        <w:ind w:left="134"/>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rPr>
        <w:t>项</w:t>
      </w:r>
      <w:r>
        <w:rPr>
          <w:rFonts w:hint="default" w:ascii="Times New Roman" w:hAnsi="Times New Roman" w:eastAsia="宋体" w:cs="Times New Roman"/>
          <w:spacing w:val="-9"/>
          <w:sz w:val="24"/>
          <w:szCs w:val="24"/>
        </w:rPr>
        <w:t>目</w:t>
      </w:r>
      <w:r>
        <w:rPr>
          <w:rFonts w:hint="default" w:ascii="Times New Roman" w:hAnsi="Times New Roman" w:eastAsia="宋体" w:cs="Times New Roman"/>
          <w:spacing w:val="-5"/>
          <w:sz w:val="24"/>
          <w:szCs w:val="24"/>
        </w:rPr>
        <w:t>名称：</w:t>
      </w:r>
      <w:r>
        <w:rPr>
          <w:rFonts w:hint="default" w:ascii="Times New Roman" w:hAnsi="Times New Roman" w:eastAsia="宋体" w:cs="Times New Roman"/>
          <w:spacing w:val="-5"/>
          <w:sz w:val="24"/>
          <w:szCs w:val="24"/>
          <w:u w:val="single"/>
        </w:rPr>
        <w:t xml:space="preserve"> </w:t>
      </w:r>
      <w:r>
        <w:rPr>
          <w:rFonts w:hint="eastAsia" w:cs="Times New Roman"/>
          <w:b w:val="0"/>
          <w:bCs w:val="0"/>
          <w:color w:val="000000"/>
          <w:sz w:val="24"/>
          <w:szCs w:val="24"/>
          <w:u w:val="single"/>
          <w:lang w:val="en-US" w:eastAsia="zh-CN"/>
        </w:rPr>
        <w:t>6300T、3150T热模锻生产线搬迁复产项目-新增石墨废水预处理站</w:t>
      </w:r>
      <w:r>
        <w:rPr>
          <w:rFonts w:hint="default" w:ascii="Times New Roman" w:hAnsi="Times New Roman" w:eastAsia="宋体" w:cs="Times New Roman"/>
          <w:b w:val="0"/>
          <w:bCs w:val="0"/>
          <w:spacing w:val="-5"/>
          <w:sz w:val="24"/>
          <w:szCs w:val="24"/>
          <w:u w:val="single"/>
        </w:rPr>
        <w:t xml:space="preserve">  </w:t>
      </w:r>
    </w:p>
    <w:p w14:paraId="0A698CA0">
      <w:pPr>
        <w:spacing w:before="306" w:line="227" w:lineRule="auto"/>
        <w:ind w:left="205"/>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 xml:space="preserve">日期： </w:t>
      </w:r>
      <w:r>
        <w:rPr>
          <w:rFonts w:hint="default" w:ascii="Times New Roman" w:hAnsi="Times New Roman" w:eastAsia="宋体" w:cs="Times New Roman"/>
          <w:spacing w:val="-2"/>
          <w:sz w:val="24"/>
          <w:szCs w:val="24"/>
        </w:rPr>
        <w:t xml:space="preserve">   年   月   日</w:t>
      </w:r>
    </w:p>
    <w:p w14:paraId="5CA0E523">
      <w:pPr>
        <w:rPr>
          <w:rFonts w:hint="default" w:ascii="Times New Roman" w:hAnsi="Times New Roman" w:cs="Times New Roman"/>
        </w:rPr>
      </w:pPr>
    </w:p>
    <w:p w14:paraId="36F67B9E">
      <w:pPr>
        <w:spacing w:line="109" w:lineRule="exact"/>
        <w:rPr>
          <w:rFonts w:hint="default" w:ascii="Times New Roman" w:hAnsi="Times New Roman" w:cs="Times New Roman"/>
        </w:rPr>
      </w:pPr>
    </w:p>
    <w:tbl>
      <w:tblPr>
        <w:tblStyle w:val="23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867A8B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7107A811">
            <w:pPr>
              <w:spacing w:before="52" w:line="227" w:lineRule="auto"/>
              <w:ind w:left="128"/>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投</w:t>
            </w:r>
            <w:r>
              <w:rPr>
                <w:rFonts w:hint="default" w:ascii="Times New Roman" w:hAnsi="Times New Roman" w:eastAsia="宋体" w:cs="Times New Roman"/>
                <w:spacing w:val="3"/>
                <w:sz w:val="24"/>
                <w:szCs w:val="24"/>
              </w:rPr>
              <w:t>标人承诺：</w:t>
            </w:r>
          </w:p>
          <w:p w14:paraId="1F7CF5EE">
            <w:pPr>
              <w:spacing w:before="48" w:line="391" w:lineRule="auto"/>
              <w:ind w:left="125" w:right="115" w:firstLine="491"/>
              <w:rPr>
                <w:rFonts w:hint="default" w:ascii="Times New Roman" w:hAnsi="Times New Roman" w:eastAsia="宋体" w:cs="Times New Roman"/>
                <w:sz w:val="23"/>
                <w:szCs w:val="23"/>
              </w:rPr>
            </w:pPr>
            <w:r>
              <w:rPr>
                <w:rFonts w:hint="default" w:ascii="Times New Roman" w:hAnsi="Times New Roman" w:eastAsia="宋体" w:cs="Times New Roman"/>
                <w:spacing w:val="38"/>
                <w:sz w:val="24"/>
                <w:szCs w:val="24"/>
              </w:rPr>
              <w:t>我</w:t>
            </w:r>
            <w:r>
              <w:rPr>
                <w:rFonts w:hint="default" w:ascii="Times New Roman" w:hAnsi="Times New Roman" w:eastAsia="宋体" w:cs="Times New Roman"/>
                <w:spacing w:val="21"/>
                <w:sz w:val="24"/>
                <w:szCs w:val="24"/>
              </w:rPr>
              <w:t>公司承诺遵守贵公司由于招标人公司政策变化引起的随时终止项目的要求并</w:t>
            </w:r>
            <w:r>
              <w:rPr>
                <w:rFonts w:hint="default" w:ascii="Times New Roman" w:hAnsi="Times New Roman" w:eastAsia="宋体" w:cs="Times New Roman"/>
                <w:spacing w:val="12"/>
                <w:sz w:val="24"/>
                <w:szCs w:val="24"/>
              </w:rPr>
              <w:t>承</w:t>
            </w:r>
            <w:r>
              <w:rPr>
                <w:rFonts w:hint="default" w:ascii="Times New Roman" w:hAnsi="Times New Roman" w:eastAsia="宋体" w:cs="Times New Roman"/>
                <w:spacing w:val="6"/>
                <w:sz w:val="24"/>
                <w:szCs w:val="24"/>
              </w:rPr>
              <w:t>担由此带来的一切损失</w:t>
            </w:r>
            <w:r>
              <w:rPr>
                <w:rFonts w:hint="default" w:ascii="Times New Roman" w:hAnsi="Times New Roman" w:eastAsia="宋体" w:cs="Times New Roman"/>
                <w:spacing w:val="6"/>
                <w:sz w:val="23"/>
                <w:szCs w:val="23"/>
              </w:rPr>
              <w:t>。</w:t>
            </w:r>
          </w:p>
        </w:tc>
      </w:tr>
    </w:tbl>
    <w:p w14:paraId="377BC33A">
      <w:pPr>
        <w:keepNext/>
        <w:keepLines/>
        <w:rPr>
          <w:rFonts w:hint="default" w:ascii="Times New Roman" w:hAnsi="Times New Roman" w:eastAsia="宋体" w:cs="Times New Roman"/>
          <w:b/>
          <w:bCs/>
          <w:color w:val="000000"/>
          <w:sz w:val="24"/>
          <w:szCs w:val="24"/>
        </w:rPr>
      </w:pPr>
    </w:p>
    <w:p w14:paraId="01ACC731">
      <w:pPr>
        <w:spacing w:before="75" w:line="227" w:lineRule="auto"/>
        <w:ind w:left="135"/>
        <w:rPr>
          <w:rFonts w:hint="default" w:ascii="Times New Roman" w:hAnsi="Times New Roman" w:eastAsia="宋体" w:cs="Times New Roman"/>
          <w:spacing w:val="-2"/>
          <w:sz w:val="24"/>
          <w:szCs w:val="24"/>
        </w:rPr>
      </w:pPr>
    </w:p>
    <w:p w14:paraId="657F7E16">
      <w:pPr>
        <w:spacing w:before="75" w:line="227" w:lineRule="auto"/>
        <w:ind w:left="135"/>
        <w:rPr>
          <w:rFonts w:hint="default" w:ascii="Times New Roman" w:hAnsi="Times New Roman" w:eastAsia="宋体" w:cs="Times New Roman"/>
          <w:spacing w:val="-2"/>
          <w:sz w:val="24"/>
          <w:szCs w:val="24"/>
        </w:rPr>
      </w:pPr>
    </w:p>
    <w:p w14:paraId="356BFED0">
      <w:pPr>
        <w:spacing w:before="75" w:line="227" w:lineRule="auto"/>
        <w:ind w:left="135"/>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投标人名称 (盖章)：                法定代表人或授权代表(签字</w:t>
      </w:r>
      <w:r>
        <w:rPr>
          <w:rFonts w:hint="default" w:ascii="Times New Roman" w:hAnsi="Times New Roman" w:eastAsia="宋体" w:cs="Times New Roman"/>
          <w:sz w:val="24"/>
          <w:szCs w:val="24"/>
        </w:rPr>
        <w:t>)：</w:t>
      </w:r>
    </w:p>
    <w:p w14:paraId="77A40BAB">
      <w:pPr>
        <w:rPr>
          <w:rFonts w:hint="default" w:ascii="Times New Roman" w:hAnsi="Times New Roman" w:cs="Times New Roman"/>
        </w:rPr>
        <w:sectPr>
          <w:footerReference r:id="rId17" w:type="default"/>
          <w:pgSz w:w="11906" w:h="16839"/>
          <w:pgMar w:top="1431" w:right="1417" w:bottom="1179" w:left="1304" w:header="850" w:footer="992" w:gutter="0"/>
          <w:pgBorders>
            <w:top w:val="none" w:sz="0" w:space="0"/>
            <w:left w:val="none" w:sz="0" w:space="0"/>
            <w:bottom w:val="none" w:sz="0" w:space="0"/>
            <w:right w:val="none" w:sz="0" w:space="0"/>
          </w:pgBorders>
          <w:cols w:space="720" w:num="1"/>
        </w:sectPr>
      </w:pPr>
    </w:p>
    <w:p w14:paraId="143E67EA">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附件12 服务承诺函</w:t>
      </w:r>
    </w:p>
    <w:p w14:paraId="2F8FB55D">
      <w:pPr>
        <w:spacing w:line="240" w:lineRule="exact"/>
        <w:jc w:val="center"/>
        <w:rPr>
          <w:rFonts w:hint="default" w:ascii="Times New Roman" w:hAnsi="Times New Roman" w:eastAsia="宋体" w:cs="Times New Roman"/>
          <w:b/>
          <w:bCs/>
          <w:sz w:val="36"/>
          <w:szCs w:val="20"/>
        </w:rPr>
      </w:pPr>
    </w:p>
    <w:p w14:paraId="5B50677E">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cs="Times New Roman"/>
          <w:b w:val="0"/>
          <w:bCs w:val="0"/>
          <w:color w:val="000000"/>
          <w:sz w:val="24"/>
          <w:szCs w:val="24"/>
          <w:u w:val="single"/>
          <w:lang w:val="en-US" w:eastAsia="zh-CN"/>
        </w:rPr>
        <w:t>6300T、3150T热模锻生产线搬迁复产项目-新增石墨废水预处理站</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14:paraId="402EE691">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14:paraId="73FE74F9">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我代表（投标单位名称）对中标合同产品的服务作如下承诺：</w:t>
      </w:r>
    </w:p>
    <w:p w14:paraId="134F3F9D">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636844A">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4E3948A">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ACF60E3">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5CAF5621">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C7F9C34">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4288A3B">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7FABE0C">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CF9234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BDC39FD">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5D530C8">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680061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713175B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24C7F95">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1D7A464">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91E683C">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C2E3CA8">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AC66982">
      <w:pPr>
        <w:spacing w:line="360" w:lineRule="auto"/>
        <w:ind w:firstLine="480" w:firstLineChars="200"/>
        <w:rPr>
          <w:rFonts w:hint="default" w:ascii="Times New Roman" w:hAnsi="Times New Roman" w:eastAsia="宋体" w:cs="Times New Roman"/>
          <w:sz w:val="24"/>
          <w:szCs w:val="20"/>
          <w:u w:val="single"/>
        </w:rPr>
      </w:pPr>
    </w:p>
    <w:p w14:paraId="3726CF6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14:paraId="08EDCD7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14:paraId="208C7BBA">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14:paraId="7D120430">
      <w:pPr>
        <w:rPr>
          <w:rFonts w:hint="default" w:ascii="Times New Roman" w:hAnsi="Times New Roman" w:eastAsia="宋体" w:cs="Times New Roman"/>
          <w:b/>
          <w:bCs/>
          <w:color w:val="000000"/>
          <w:sz w:val="28"/>
          <w:szCs w:val="20"/>
        </w:rPr>
      </w:pPr>
    </w:p>
    <w:p w14:paraId="002B8147">
      <w:pPr>
        <w:pStyle w:val="24"/>
        <w:rPr>
          <w:rFonts w:hint="default" w:ascii="Times New Roman" w:hAnsi="Times New Roman" w:eastAsia="宋体" w:cs="Times New Roman"/>
          <w:b/>
          <w:bCs/>
          <w:color w:val="000000"/>
          <w:sz w:val="28"/>
          <w:szCs w:val="20"/>
        </w:rPr>
      </w:pPr>
    </w:p>
    <w:p w14:paraId="3CDAB332">
      <w:pPr>
        <w:rPr>
          <w:rFonts w:hint="default" w:ascii="Times New Roman" w:hAnsi="Times New Roman" w:eastAsia="宋体" w:cs="Times New Roman"/>
          <w:b/>
          <w:bCs/>
          <w:color w:val="000000"/>
          <w:sz w:val="28"/>
          <w:szCs w:val="20"/>
        </w:rPr>
      </w:pPr>
    </w:p>
    <w:p w14:paraId="21685092">
      <w:pPr>
        <w:outlineLvl w:val="1"/>
        <w:rPr>
          <w:rFonts w:hint="default" w:ascii="Times New Roman" w:hAnsi="Times New Roman" w:eastAsia="宋体" w:cs="Times New Roman"/>
          <w:szCs w:val="20"/>
        </w:rPr>
      </w:pPr>
      <w:r>
        <w:rPr>
          <w:rFonts w:hint="default" w:ascii="Times New Roman" w:hAnsi="Times New Roman" w:eastAsia="宋体" w:cs="Times New Roman"/>
          <w:szCs w:val="20"/>
        </w:rPr>
        <w:br w:type="page"/>
      </w:r>
      <w:r>
        <w:rPr>
          <w:rFonts w:hint="default" w:ascii="Times New Roman" w:hAnsi="Times New Roman" w:eastAsia="宋体" w:cs="Times New Roman"/>
          <w:b/>
          <w:bCs/>
          <w:color w:val="000000"/>
          <w:sz w:val="24"/>
          <w:szCs w:val="24"/>
        </w:rPr>
        <w:t>附件13 投标文件封面及封口格式</w:t>
      </w:r>
    </w:p>
    <w:p w14:paraId="2098D70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封面格式：</w:t>
      </w:r>
    </w:p>
    <w:tbl>
      <w:tblPr>
        <w:tblStyle w:val="4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658B1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774A57D4">
            <w:pPr>
              <w:jc w:val="center"/>
              <w:rPr>
                <w:rFonts w:hint="default" w:ascii="Times New Roman" w:hAnsi="Times New Roman" w:eastAsia="宋体" w:cs="Times New Roman"/>
                <w:b/>
                <w:szCs w:val="20"/>
              </w:rPr>
            </w:pPr>
          </w:p>
          <w:p w14:paraId="45A78905">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技术/资质/商务文件</w:t>
            </w:r>
          </w:p>
          <w:p w14:paraId="24D31FF6">
            <w:pPr>
              <w:rPr>
                <w:rFonts w:hint="default" w:ascii="Times New Roman" w:hAnsi="Times New Roman" w:eastAsia="等线" w:cs="Times New Roman"/>
                <w:b/>
                <w:sz w:val="30"/>
                <w:szCs w:val="30"/>
              </w:rPr>
            </w:pPr>
          </w:p>
          <w:p w14:paraId="01A87452">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w:t>
            </w:r>
            <w:r>
              <w:rPr>
                <w:rFonts w:hint="default" w:ascii="Times New Roman" w:hAnsi="Times New Roman" w:eastAsia="等线" w:cs="Times New Roman"/>
                <w:b/>
                <w:sz w:val="30"/>
                <w:szCs w:val="30"/>
              </w:rPr>
              <w:t>1</w:t>
            </w:r>
            <w:r>
              <w:rPr>
                <w:rFonts w:hint="default" w:ascii="Times New Roman" w:hAnsi="Times New Roman" w:eastAsia="宋体" w:cs="Times New Roman"/>
                <w:b/>
                <w:sz w:val="30"/>
                <w:szCs w:val="30"/>
              </w:rPr>
              <w:t>正本）</w:t>
            </w:r>
          </w:p>
          <w:p w14:paraId="79A8DF51">
            <w:pPr>
              <w:jc w:val="center"/>
              <w:rPr>
                <w:rFonts w:hint="default" w:ascii="Times New Roman" w:hAnsi="Times New Roman" w:eastAsia="宋体" w:cs="Times New Roman"/>
                <w:b/>
                <w:szCs w:val="20"/>
              </w:rPr>
            </w:pPr>
          </w:p>
          <w:p w14:paraId="230B535F">
            <w:pPr>
              <w:jc w:val="center"/>
              <w:rPr>
                <w:rFonts w:hint="default" w:ascii="Times New Roman" w:hAnsi="Times New Roman" w:eastAsia="宋体" w:cs="Times New Roman"/>
                <w:b/>
                <w:szCs w:val="20"/>
              </w:rPr>
            </w:pPr>
          </w:p>
          <w:p w14:paraId="7288C55F">
            <w:pPr>
              <w:jc w:val="center"/>
              <w:rPr>
                <w:rFonts w:hint="eastAsia" w:ascii="Times New Roman" w:hAnsi="Times New Roman" w:eastAsia="宋体" w:cs="Times New Roman"/>
                <w:b/>
                <w:szCs w:val="20"/>
                <w:lang w:eastAsia="zh-CN"/>
              </w:rPr>
            </w:pPr>
            <w:r>
              <w:rPr>
                <w:rFonts w:hint="default" w:ascii="Times New Roman" w:hAnsi="Times New Roman" w:eastAsia="宋体" w:cs="Times New Roman"/>
                <w:b/>
                <w:szCs w:val="20"/>
              </w:rPr>
              <w:t>项目名称：</w:t>
            </w:r>
            <w:r>
              <w:rPr>
                <w:rFonts w:hint="eastAsia" w:cs="Times New Roman"/>
                <w:b/>
                <w:szCs w:val="20"/>
                <w:lang w:val="en-US" w:eastAsia="zh-CN"/>
              </w:rPr>
              <w:t>6300T、3150T热模锻生产线搬迁复产项目-新增石墨废水预处理站</w:t>
            </w:r>
          </w:p>
          <w:p w14:paraId="1A2A008A">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投标人名称（公章）：</w:t>
            </w:r>
          </w:p>
          <w:p w14:paraId="5F61047E">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地址：</w:t>
            </w:r>
          </w:p>
          <w:p w14:paraId="594F8077">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授权代表电话：</w:t>
            </w:r>
          </w:p>
          <w:p w14:paraId="4C581DFE">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传真：</w:t>
            </w:r>
          </w:p>
          <w:p w14:paraId="1A48B157">
            <w:pPr>
              <w:jc w:val="center"/>
              <w:rPr>
                <w:rFonts w:hint="default" w:ascii="Times New Roman" w:hAnsi="Times New Roman" w:eastAsia="宋体" w:cs="Times New Roman"/>
                <w:b/>
                <w:szCs w:val="20"/>
              </w:rPr>
            </w:pPr>
          </w:p>
          <w:p w14:paraId="697871FD">
            <w:pPr>
              <w:jc w:val="center"/>
              <w:rPr>
                <w:rFonts w:hint="default" w:ascii="Times New Roman" w:hAnsi="Times New Roman" w:eastAsia="宋体" w:cs="Times New Roman"/>
                <w:b/>
                <w:szCs w:val="20"/>
              </w:rPr>
            </w:pPr>
          </w:p>
        </w:tc>
      </w:tr>
    </w:tbl>
    <w:p w14:paraId="0E1F5E7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14:paraId="3E2A0743">
      <w:pPr>
        <w:rPr>
          <w:rFonts w:hint="default" w:ascii="Times New Roman" w:hAnsi="Times New Roman" w:cs="Times New Roman"/>
          <w:sz w:val="20"/>
          <w:szCs w:val="20"/>
        </w:rPr>
      </w:pPr>
      <w:r>
        <w:rPr>
          <w:rFonts w:hint="default" w:ascii="Times New Roman" w:hAnsi="Times New Roman" w:eastAsia="宋体" w:cs="Times New Roman"/>
          <w:color w:val="000000"/>
          <w:sz w:val="24"/>
          <w:szCs w:val="24"/>
        </w:rPr>
        <w:br w:type="page"/>
      </w:r>
    </w:p>
    <w:p w14:paraId="654402DE">
      <w:pPr>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附件14技术标评分标准</w:t>
      </w:r>
    </w:p>
    <w:tbl>
      <w:tblPr>
        <w:tblStyle w:val="48"/>
        <w:tblW w:w="101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600"/>
        <w:gridCol w:w="603"/>
        <w:gridCol w:w="2757"/>
        <w:gridCol w:w="580"/>
        <w:gridCol w:w="4910"/>
      </w:tblGrid>
      <w:tr w14:paraId="19818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Align w:val="center"/>
          </w:tcPr>
          <w:p w14:paraId="228C33DB">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评价类型</w:t>
            </w:r>
          </w:p>
        </w:tc>
        <w:tc>
          <w:tcPr>
            <w:tcW w:w="600" w:type="dxa"/>
            <w:vAlign w:val="center"/>
          </w:tcPr>
          <w:p w14:paraId="223A4113">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评审内容</w:t>
            </w:r>
          </w:p>
        </w:tc>
        <w:tc>
          <w:tcPr>
            <w:tcW w:w="603" w:type="dxa"/>
            <w:vAlign w:val="center"/>
          </w:tcPr>
          <w:p w14:paraId="052EE43B">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序号</w:t>
            </w:r>
          </w:p>
        </w:tc>
        <w:tc>
          <w:tcPr>
            <w:tcW w:w="2757" w:type="dxa"/>
            <w:vAlign w:val="center"/>
          </w:tcPr>
          <w:p w14:paraId="25D000FC">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内</w:t>
            </w:r>
            <w:r>
              <w:rPr>
                <w:rFonts w:ascii="宋体" w:hAnsi="宋体" w:cs="Times New Roman"/>
                <w:b/>
                <w:sz w:val="18"/>
                <w:szCs w:val="18"/>
                <w:highlight w:val="none"/>
              </w:rPr>
              <w:t xml:space="preserve">   </w:t>
            </w:r>
            <w:r>
              <w:rPr>
                <w:rFonts w:hint="eastAsia" w:ascii="宋体" w:hAnsi="宋体" w:cs="Times New Roman"/>
                <w:b/>
                <w:sz w:val="18"/>
                <w:szCs w:val="18"/>
                <w:highlight w:val="none"/>
              </w:rPr>
              <w:t>容</w:t>
            </w:r>
          </w:p>
        </w:tc>
        <w:tc>
          <w:tcPr>
            <w:tcW w:w="580" w:type="dxa"/>
            <w:vAlign w:val="center"/>
          </w:tcPr>
          <w:p w14:paraId="0746C114">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标准分</w:t>
            </w:r>
          </w:p>
        </w:tc>
        <w:tc>
          <w:tcPr>
            <w:tcW w:w="4910" w:type="dxa"/>
            <w:vAlign w:val="center"/>
          </w:tcPr>
          <w:p w14:paraId="7E96341A">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评分标准</w:t>
            </w:r>
          </w:p>
        </w:tc>
      </w:tr>
      <w:tr w14:paraId="07DE7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restart"/>
            <w:vAlign w:val="center"/>
          </w:tcPr>
          <w:p w14:paraId="643ADD5A">
            <w:pPr>
              <w:tabs>
                <w:tab w:val="left" w:pos="13965"/>
              </w:tabs>
              <w:jc w:val="center"/>
              <w:rPr>
                <w:rFonts w:ascii="宋体" w:hAnsi="宋体" w:eastAsia="等线" w:cs="Times New Roman"/>
                <w:b/>
                <w:bCs/>
                <w:sz w:val="18"/>
                <w:szCs w:val="18"/>
                <w:highlight w:val="none"/>
              </w:rPr>
            </w:pPr>
            <w:r>
              <w:rPr>
                <w:rFonts w:hint="eastAsia" w:ascii="宋体" w:hAnsi="宋体" w:cs="Times New Roman"/>
                <w:b/>
                <w:bCs/>
                <w:sz w:val="18"/>
                <w:szCs w:val="18"/>
                <w:highlight w:val="none"/>
              </w:rPr>
              <w:t>技术标</w:t>
            </w:r>
          </w:p>
          <w:p w14:paraId="3A7507E9">
            <w:pPr>
              <w:tabs>
                <w:tab w:val="left" w:pos="13965"/>
              </w:tabs>
              <w:rPr>
                <w:rFonts w:ascii="宋体" w:hAnsi="宋体" w:cs="Times New Roman"/>
                <w:sz w:val="18"/>
                <w:szCs w:val="18"/>
                <w:highlight w:val="none"/>
              </w:rPr>
            </w:pPr>
            <w:r>
              <w:rPr>
                <w:rFonts w:ascii="宋体" w:hAnsi="宋体" w:cs="Times New Roman"/>
                <w:sz w:val="18"/>
                <w:szCs w:val="18"/>
                <w:highlight w:val="none"/>
              </w:rPr>
              <w:t>100</w:t>
            </w:r>
            <w:r>
              <w:rPr>
                <w:rFonts w:hint="eastAsia" w:ascii="宋体" w:hAnsi="宋体" w:cs="Times New Roman"/>
                <w:sz w:val="18"/>
                <w:szCs w:val="18"/>
                <w:highlight w:val="none"/>
              </w:rPr>
              <w:t>分</w:t>
            </w:r>
          </w:p>
        </w:tc>
        <w:tc>
          <w:tcPr>
            <w:tcW w:w="600" w:type="dxa"/>
            <w:vAlign w:val="center"/>
          </w:tcPr>
          <w:p w14:paraId="66D8A704">
            <w:pPr>
              <w:tabs>
                <w:tab w:val="left" w:pos="13965"/>
              </w:tabs>
              <w:jc w:val="center"/>
              <w:rPr>
                <w:rFonts w:ascii="宋体" w:hAnsi="宋体" w:cs="Times New Roman"/>
                <w:sz w:val="18"/>
                <w:szCs w:val="18"/>
                <w:highlight w:val="none"/>
              </w:rPr>
            </w:pPr>
            <w:r>
              <w:rPr>
                <w:rFonts w:hint="eastAsia" w:ascii="宋体" w:hAnsi="宋体" w:cs="Times New Roman"/>
                <w:sz w:val="18"/>
                <w:szCs w:val="18"/>
                <w:highlight w:val="none"/>
              </w:rPr>
              <w:t>业绩</w:t>
            </w:r>
          </w:p>
        </w:tc>
        <w:tc>
          <w:tcPr>
            <w:tcW w:w="603" w:type="dxa"/>
            <w:vAlign w:val="center"/>
          </w:tcPr>
          <w:p w14:paraId="21307C0B">
            <w:pPr>
              <w:tabs>
                <w:tab w:val="left" w:pos="13965"/>
              </w:tabs>
              <w:jc w:val="center"/>
              <w:rPr>
                <w:rFonts w:ascii="宋体" w:hAnsi="宋体" w:cs="Times New Roman"/>
                <w:sz w:val="18"/>
                <w:szCs w:val="18"/>
                <w:highlight w:val="none"/>
              </w:rPr>
            </w:pPr>
            <w:r>
              <w:rPr>
                <w:rFonts w:ascii="宋体" w:hAnsi="宋体" w:cs="Times New Roman"/>
                <w:sz w:val="18"/>
                <w:szCs w:val="18"/>
                <w:highlight w:val="none"/>
              </w:rPr>
              <w:t>1</w:t>
            </w:r>
          </w:p>
        </w:tc>
        <w:tc>
          <w:tcPr>
            <w:tcW w:w="2757" w:type="dxa"/>
            <w:vAlign w:val="center"/>
          </w:tcPr>
          <w:p w14:paraId="15C6A6D8">
            <w:pPr>
              <w:rPr>
                <w:rFonts w:ascii="宋体" w:hAnsi="宋体" w:cs="Times New Roman"/>
                <w:sz w:val="18"/>
                <w:szCs w:val="18"/>
                <w:highlight w:val="none"/>
              </w:rPr>
            </w:pPr>
            <w:r>
              <w:rPr>
                <w:rFonts w:hint="eastAsia" w:ascii="宋体" w:hAnsi="宋体" w:cs="Times New Roman"/>
                <w:sz w:val="18"/>
                <w:szCs w:val="18"/>
                <w:highlight w:val="none"/>
              </w:rPr>
              <w:t>设备制造商同类型项目业绩</w:t>
            </w:r>
          </w:p>
        </w:tc>
        <w:tc>
          <w:tcPr>
            <w:tcW w:w="580" w:type="dxa"/>
            <w:vAlign w:val="center"/>
          </w:tcPr>
          <w:p w14:paraId="5DBA89EE">
            <w:pPr>
              <w:tabs>
                <w:tab w:val="left" w:pos="13965"/>
              </w:tabs>
              <w:jc w:val="center"/>
              <w:rPr>
                <w:rFonts w:ascii="宋体" w:hAnsi="宋体" w:cs="Times New Roman"/>
                <w:sz w:val="18"/>
                <w:szCs w:val="18"/>
                <w:highlight w:val="none"/>
              </w:rPr>
            </w:pPr>
            <w:r>
              <w:rPr>
                <w:rFonts w:ascii="宋体" w:hAnsi="宋体" w:cs="Times New Roman"/>
                <w:sz w:val="18"/>
                <w:szCs w:val="18"/>
                <w:highlight w:val="none"/>
              </w:rPr>
              <w:t>10</w:t>
            </w:r>
          </w:p>
        </w:tc>
        <w:tc>
          <w:tcPr>
            <w:tcW w:w="4910" w:type="dxa"/>
            <w:vAlign w:val="center"/>
          </w:tcPr>
          <w:p w14:paraId="30DB2C98">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10</w:t>
            </w:r>
            <w:r>
              <w:rPr>
                <w:rFonts w:hint="eastAsia" w:ascii="宋体" w:hAnsi="宋体" w:cs="Times New Roman"/>
                <w:bCs/>
                <w:sz w:val="18"/>
                <w:szCs w:val="18"/>
                <w:highlight w:val="none"/>
              </w:rPr>
              <w:t>分（时间以签订日期为准）。</w:t>
            </w:r>
          </w:p>
          <w:p w14:paraId="01990652">
            <w:pPr>
              <w:rPr>
                <w:rFonts w:ascii="宋体" w:hAnsi="宋体"/>
                <w:sz w:val="18"/>
                <w:szCs w:val="18"/>
                <w:highlight w:val="none"/>
              </w:rPr>
            </w:pPr>
            <w:r>
              <w:rPr>
                <w:rFonts w:hint="eastAsia" w:ascii="宋体" w:hAnsi="宋体" w:cs="Times New Roman"/>
                <w:bCs/>
                <w:sz w:val="18"/>
                <w:szCs w:val="18"/>
                <w:highlight w:val="none"/>
              </w:rPr>
              <w:t>投标人在20</w:t>
            </w:r>
            <w:r>
              <w:rPr>
                <w:rFonts w:ascii="宋体" w:hAnsi="宋体" w:cs="Times New Roman"/>
                <w:bCs/>
                <w:sz w:val="18"/>
                <w:szCs w:val="18"/>
                <w:highlight w:val="none"/>
              </w:rPr>
              <w:t>21</w:t>
            </w:r>
            <w:r>
              <w:rPr>
                <w:rFonts w:hint="eastAsia" w:ascii="宋体" w:hAnsi="宋体" w:cs="Times New Roman"/>
                <w:bCs/>
                <w:sz w:val="18"/>
                <w:szCs w:val="18"/>
                <w:highlight w:val="none"/>
              </w:rPr>
              <w:t>年1月1日以来在中国与本标同类规格产品的业绩，以合同复印件加盖公章为准（须有客户联系方式及联系人以供招标人核实确认）。</w:t>
            </w:r>
          </w:p>
        </w:tc>
      </w:tr>
      <w:tr w14:paraId="6F279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Merge w:val="continue"/>
            <w:vAlign w:val="center"/>
          </w:tcPr>
          <w:p w14:paraId="56178D71">
            <w:pPr>
              <w:jc w:val="center"/>
              <w:rPr>
                <w:rFonts w:ascii="宋体" w:hAnsi="宋体" w:cs="Times New Roman"/>
                <w:sz w:val="18"/>
                <w:szCs w:val="18"/>
                <w:highlight w:val="none"/>
              </w:rPr>
            </w:pPr>
          </w:p>
        </w:tc>
        <w:tc>
          <w:tcPr>
            <w:tcW w:w="600" w:type="dxa"/>
            <w:vMerge w:val="restart"/>
            <w:vAlign w:val="center"/>
          </w:tcPr>
          <w:p w14:paraId="187C83D5">
            <w:pPr>
              <w:jc w:val="center"/>
              <w:rPr>
                <w:rFonts w:ascii="宋体" w:hAnsi="宋体" w:cs="Times New Roman"/>
                <w:sz w:val="18"/>
                <w:szCs w:val="18"/>
                <w:highlight w:val="none"/>
              </w:rPr>
            </w:pPr>
            <w:r>
              <w:rPr>
                <w:rFonts w:hint="eastAsia" w:ascii="宋体" w:hAnsi="宋体" w:cs="Times New Roman"/>
                <w:sz w:val="18"/>
                <w:szCs w:val="18"/>
                <w:highlight w:val="none"/>
              </w:rPr>
              <w:t>产品技术</w:t>
            </w:r>
          </w:p>
        </w:tc>
        <w:tc>
          <w:tcPr>
            <w:tcW w:w="603" w:type="dxa"/>
            <w:vAlign w:val="center"/>
          </w:tcPr>
          <w:p w14:paraId="2CD9ECB7">
            <w:pPr>
              <w:jc w:val="center"/>
              <w:rPr>
                <w:rFonts w:ascii="宋体" w:hAnsi="宋体" w:cs="Times New Roman"/>
                <w:sz w:val="18"/>
                <w:szCs w:val="18"/>
                <w:highlight w:val="none"/>
              </w:rPr>
            </w:pPr>
            <w:r>
              <w:rPr>
                <w:rFonts w:ascii="宋体" w:hAnsi="宋体" w:cs="Times New Roman"/>
                <w:sz w:val="18"/>
                <w:szCs w:val="18"/>
                <w:highlight w:val="none"/>
              </w:rPr>
              <w:t>2</w:t>
            </w:r>
          </w:p>
        </w:tc>
        <w:tc>
          <w:tcPr>
            <w:tcW w:w="2757" w:type="dxa"/>
            <w:vAlign w:val="center"/>
          </w:tcPr>
          <w:p w14:paraId="0DCFC29F">
            <w:pPr>
              <w:rPr>
                <w:rFonts w:ascii="宋体" w:hAnsi="宋体" w:cs="Times New Roman"/>
                <w:bCs/>
                <w:sz w:val="18"/>
                <w:szCs w:val="18"/>
                <w:highlight w:val="none"/>
              </w:rPr>
            </w:pPr>
            <w:r>
              <w:rPr>
                <w:rFonts w:hint="eastAsia" w:ascii="宋体" w:hAnsi="宋体" w:cs="Times New Roman"/>
                <w:bCs/>
                <w:sz w:val="18"/>
                <w:szCs w:val="18"/>
                <w:highlight w:val="none"/>
              </w:rPr>
              <w:t>设备制造商装备制造能力、生产设备、加工工艺、完善程度</w:t>
            </w:r>
          </w:p>
        </w:tc>
        <w:tc>
          <w:tcPr>
            <w:tcW w:w="580" w:type="dxa"/>
            <w:vAlign w:val="center"/>
          </w:tcPr>
          <w:p w14:paraId="3D75DA1D">
            <w:pPr>
              <w:jc w:val="center"/>
              <w:rPr>
                <w:rFonts w:ascii="宋体" w:hAnsi="宋体" w:cs="Times New Roman"/>
                <w:sz w:val="18"/>
                <w:szCs w:val="18"/>
                <w:highlight w:val="none"/>
              </w:rPr>
            </w:pPr>
            <w:r>
              <w:rPr>
                <w:rFonts w:ascii="宋体" w:hAnsi="宋体" w:cs="Times New Roman"/>
                <w:sz w:val="18"/>
                <w:szCs w:val="18"/>
                <w:highlight w:val="none"/>
              </w:rPr>
              <w:t>15</w:t>
            </w:r>
          </w:p>
        </w:tc>
        <w:tc>
          <w:tcPr>
            <w:tcW w:w="4910" w:type="dxa"/>
            <w:vAlign w:val="center"/>
          </w:tcPr>
          <w:p w14:paraId="3F45483C">
            <w:pPr>
              <w:rPr>
                <w:rFonts w:ascii="宋体" w:hAnsi="宋体" w:cs="Times New Roman"/>
                <w:sz w:val="18"/>
                <w:szCs w:val="18"/>
                <w:highlight w:val="none"/>
              </w:rPr>
            </w:pPr>
            <w:r>
              <w:rPr>
                <w:rFonts w:hint="eastAsia" w:ascii="宋体" w:hAnsi="宋体" w:cs="Times New Roman"/>
                <w:bCs/>
                <w:sz w:val="18"/>
                <w:szCs w:val="18"/>
                <w:highlight w:val="none"/>
              </w:rPr>
              <w:t>由评标委员会成员独立进行客观、公正的评价，按照优、良、一般进行赋分，最高1</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r w14:paraId="3AD43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2" w:hRule="atLeast"/>
          <w:jc w:val="center"/>
        </w:trPr>
        <w:tc>
          <w:tcPr>
            <w:tcW w:w="718" w:type="dxa"/>
            <w:vMerge w:val="continue"/>
            <w:vAlign w:val="center"/>
          </w:tcPr>
          <w:p w14:paraId="4AA652EA">
            <w:pPr>
              <w:jc w:val="center"/>
              <w:rPr>
                <w:rFonts w:ascii="宋体" w:hAnsi="宋体" w:cs="Times New Roman"/>
                <w:sz w:val="18"/>
                <w:szCs w:val="18"/>
                <w:highlight w:val="none"/>
              </w:rPr>
            </w:pPr>
          </w:p>
        </w:tc>
        <w:tc>
          <w:tcPr>
            <w:tcW w:w="600" w:type="dxa"/>
            <w:vMerge w:val="continue"/>
            <w:vAlign w:val="center"/>
          </w:tcPr>
          <w:p w14:paraId="50DBBE74">
            <w:pPr>
              <w:jc w:val="center"/>
              <w:rPr>
                <w:rFonts w:ascii="宋体" w:hAnsi="宋体" w:cs="Times New Roman"/>
                <w:sz w:val="18"/>
                <w:szCs w:val="18"/>
                <w:highlight w:val="none"/>
              </w:rPr>
            </w:pPr>
          </w:p>
        </w:tc>
        <w:tc>
          <w:tcPr>
            <w:tcW w:w="603" w:type="dxa"/>
            <w:vAlign w:val="center"/>
          </w:tcPr>
          <w:p w14:paraId="2D4E64F6">
            <w:pPr>
              <w:jc w:val="center"/>
              <w:rPr>
                <w:rFonts w:ascii="宋体" w:hAnsi="宋体" w:cs="Times New Roman"/>
                <w:sz w:val="18"/>
                <w:szCs w:val="18"/>
                <w:highlight w:val="none"/>
              </w:rPr>
            </w:pPr>
            <w:r>
              <w:rPr>
                <w:rFonts w:hint="eastAsia" w:ascii="宋体" w:hAnsi="宋体" w:cs="Times New Roman"/>
                <w:sz w:val="18"/>
                <w:szCs w:val="18"/>
                <w:highlight w:val="none"/>
              </w:rPr>
              <w:t>3</w:t>
            </w:r>
          </w:p>
        </w:tc>
        <w:tc>
          <w:tcPr>
            <w:tcW w:w="2757" w:type="dxa"/>
            <w:vAlign w:val="center"/>
          </w:tcPr>
          <w:p w14:paraId="23984225">
            <w:pPr>
              <w:rPr>
                <w:rFonts w:ascii="宋体" w:hAnsi="宋体" w:cs="Times New Roman"/>
                <w:bCs/>
                <w:sz w:val="18"/>
                <w:szCs w:val="18"/>
                <w:highlight w:val="none"/>
              </w:rPr>
            </w:pPr>
            <w:r>
              <w:rPr>
                <w:rFonts w:hint="eastAsia" w:ascii="宋体" w:hAnsi="宋体" w:cs="Times New Roman"/>
                <w:bCs/>
                <w:sz w:val="18"/>
                <w:szCs w:val="18"/>
                <w:highlight w:val="none"/>
              </w:rPr>
              <w:t>产品方案技术先进、各系统完善、性能可靠，设备主要核心部件，具备自身技术优势</w:t>
            </w:r>
          </w:p>
        </w:tc>
        <w:tc>
          <w:tcPr>
            <w:tcW w:w="580" w:type="dxa"/>
            <w:vAlign w:val="center"/>
          </w:tcPr>
          <w:p w14:paraId="16F76006">
            <w:pPr>
              <w:jc w:val="center"/>
              <w:rPr>
                <w:rFonts w:ascii="宋体" w:hAnsi="宋体" w:cs="Times New Roman"/>
                <w:sz w:val="18"/>
                <w:szCs w:val="18"/>
                <w:highlight w:val="none"/>
              </w:rPr>
            </w:pPr>
            <w:r>
              <w:rPr>
                <w:rFonts w:ascii="宋体" w:hAnsi="宋体" w:cs="Times New Roman"/>
                <w:sz w:val="18"/>
                <w:szCs w:val="18"/>
                <w:highlight w:val="none"/>
              </w:rPr>
              <w:t>40</w:t>
            </w:r>
          </w:p>
        </w:tc>
        <w:tc>
          <w:tcPr>
            <w:tcW w:w="4910" w:type="dxa"/>
            <w:vAlign w:val="center"/>
          </w:tcPr>
          <w:p w14:paraId="1BBA6524">
            <w:pPr>
              <w:rPr>
                <w:rFonts w:ascii="宋体" w:hAnsi="宋体" w:cs="Times New Roman"/>
                <w:bCs/>
                <w:sz w:val="18"/>
                <w:szCs w:val="18"/>
                <w:highlight w:val="none"/>
              </w:rPr>
            </w:pPr>
            <w:r>
              <w:rPr>
                <w:rFonts w:hint="eastAsia" w:ascii="宋体" w:hAnsi="宋体" w:cs="Times New Roman"/>
                <w:sz w:val="18"/>
                <w:szCs w:val="18"/>
                <w:highlight w:val="none"/>
              </w:rPr>
              <w:t>以下各项由评标委员会成员独立进行客观、公正的评价打分。</w:t>
            </w:r>
          </w:p>
          <w:p w14:paraId="07FB4D28">
            <w:pPr>
              <w:rPr>
                <w:rFonts w:ascii="宋体" w:hAnsi="宋体" w:cs="Times New Roman"/>
                <w:sz w:val="18"/>
                <w:szCs w:val="18"/>
                <w:highlight w:val="none"/>
              </w:rPr>
            </w:pPr>
            <w:r>
              <w:rPr>
                <w:rFonts w:hint="eastAsia" w:ascii="宋体" w:hAnsi="宋体" w:cs="Times New Roman"/>
                <w:bCs/>
                <w:sz w:val="18"/>
                <w:szCs w:val="18"/>
                <w:highlight w:val="none"/>
              </w:rPr>
              <w:t>投标文件中技术方案、软硬件配置、处理工艺、设施明细、技术参数、综合性能、控制方案等的先进性、符合性、适用性进行分析比较、评议、综合打分，按照优、良、一般进行赋分，最高40分。</w:t>
            </w:r>
          </w:p>
        </w:tc>
      </w:tr>
      <w:tr w14:paraId="5E689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718" w:type="dxa"/>
            <w:vMerge w:val="continue"/>
            <w:vAlign w:val="center"/>
          </w:tcPr>
          <w:p w14:paraId="1DA51757">
            <w:pPr>
              <w:jc w:val="center"/>
              <w:rPr>
                <w:rFonts w:ascii="宋体" w:hAnsi="宋体" w:cs="Times New Roman"/>
                <w:sz w:val="18"/>
                <w:szCs w:val="18"/>
                <w:highlight w:val="none"/>
              </w:rPr>
            </w:pPr>
          </w:p>
        </w:tc>
        <w:tc>
          <w:tcPr>
            <w:tcW w:w="600" w:type="dxa"/>
            <w:vAlign w:val="center"/>
          </w:tcPr>
          <w:p w14:paraId="52A39970">
            <w:pPr>
              <w:jc w:val="center"/>
              <w:rPr>
                <w:rFonts w:ascii="宋体" w:hAnsi="宋体" w:cs="Times New Roman"/>
                <w:sz w:val="18"/>
                <w:szCs w:val="18"/>
                <w:highlight w:val="none"/>
              </w:rPr>
            </w:pPr>
            <w:r>
              <w:rPr>
                <w:rFonts w:hint="eastAsia" w:ascii="宋体" w:hAnsi="宋体" w:cs="Times New Roman"/>
                <w:sz w:val="18"/>
                <w:szCs w:val="18"/>
                <w:highlight w:val="none"/>
              </w:rPr>
              <w:t>答疑</w:t>
            </w:r>
          </w:p>
        </w:tc>
        <w:tc>
          <w:tcPr>
            <w:tcW w:w="603" w:type="dxa"/>
            <w:vAlign w:val="center"/>
          </w:tcPr>
          <w:p w14:paraId="5F044C5B">
            <w:pPr>
              <w:jc w:val="center"/>
              <w:rPr>
                <w:rFonts w:ascii="宋体" w:hAnsi="宋体" w:cs="Times New Roman"/>
                <w:sz w:val="18"/>
                <w:szCs w:val="18"/>
                <w:highlight w:val="none"/>
              </w:rPr>
            </w:pPr>
            <w:r>
              <w:rPr>
                <w:rFonts w:hint="eastAsia" w:ascii="宋体" w:hAnsi="宋体" w:cs="Times New Roman"/>
                <w:sz w:val="18"/>
                <w:szCs w:val="18"/>
                <w:highlight w:val="none"/>
              </w:rPr>
              <w:t>4</w:t>
            </w:r>
          </w:p>
        </w:tc>
        <w:tc>
          <w:tcPr>
            <w:tcW w:w="2757" w:type="dxa"/>
            <w:vAlign w:val="center"/>
          </w:tcPr>
          <w:p w14:paraId="041729CC">
            <w:pPr>
              <w:rPr>
                <w:rFonts w:ascii="宋体" w:hAnsi="宋体" w:cs="Times New Roman"/>
                <w:bCs/>
                <w:sz w:val="18"/>
                <w:szCs w:val="18"/>
                <w:highlight w:val="none"/>
              </w:rPr>
            </w:pPr>
            <w:r>
              <w:rPr>
                <w:rFonts w:hint="eastAsia" w:ascii="宋体" w:hAnsi="宋体" w:cs="Times New Roman"/>
                <w:bCs/>
                <w:sz w:val="18"/>
                <w:szCs w:val="18"/>
                <w:highlight w:val="none"/>
              </w:rPr>
              <w:t>现场答疑</w:t>
            </w:r>
          </w:p>
        </w:tc>
        <w:tc>
          <w:tcPr>
            <w:tcW w:w="580" w:type="dxa"/>
            <w:vAlign w:val="center"/>
          </w:tcPr>
          <w:p w14:paraId="2245B513">
            <w:pPr>
              <w:jc w:val="center"/>
              <w:rPr>
                <w:rFonts w:ascii="宋体" w:hAnsi="宋体" w:cs="Times New Roman"/>
                <w:sz w:val="18"/>
                <w:szCs w:val="18"/>
                <w:highlight w:val="none"/>
              </w:rPr>
            </w:pPr>
            <w:r>
              <w:rPr>
                <w:rFonts w:ascii="宋体" w:hAnsi="宋体" w:cs="Times New Roman"/>
                <w:sz w:val="18"/>
                <w:szCs w:val="18"/>
                <w:highlight w:val="none"/>
              </w:rPr>
              <w:t>5</w:t>
            </w:r>
          </w:p>
        </w:tc>
        <w:tc>
          <w:tcPr>
            <w:tcW w:w="4910" w:type="dxa"/>
            <w:vAlign w:val="center"/>
          </w:tcPr>
          <w:p w14:paraId="2B889BCB">
            <w:pPr>
              <w:rPr>
                <w:rFonts w:ascii="宋体" w:hAnsi="宋体" w:cs="Times New Roman"/>
                <w:bCs/>
                <w:sz w:val="18"/>
                <w:szCs w:val="18"/>
                <w:highlight w:val="none"/>
              </w:rPr>
            </w:pPr>
            <w:r>
              <w:rPr>
                <w:rFonts w:hint="eastAsia" w:ascii="宋体" w:hAnsi="宋体" w:cs="Times New Roman"/>
                <w:sz w:val="18"/>
                <w:szCs w:val="18"/>
                <w:highlight w:val="none"/>
              </w:rPr>
              <w:t>投标人代表对方案、技术优势的讲解，以及就该项目难点回答评标专家现场提问，打分0-5分。</w:t>
            </w:r>
          </w:p>
        </w:tc>
      </w:tr>
      <w:tr w14:paraId="58021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14:paraId="7A63F85D">
            <w:pPr>
              <w:jc w:val="center"/>
              <w:rPr>
                <w:rFonts w:ascii="宋体" w:hAnsi="宋体" w:cs="Times New Roman"/>
                <w:sz w:val="18"/>
                <w:szCs w:val="18"/>
                <w:highlight w:val="none"/>
              </w:rPr>
            </w:pPr>
          </w:p>
        </w:tc>
        <w:tc>
          <w:tcPr>
            <w:tcW w:w="600" w:type="dxa"/>
            <w:vAlign w:val="center"/>
          </w:tcPr>
          <w:p w14:paraId="0A3B77F1">
            <w:pPr>
              <w:jc w:val="center"/>
              <w:rPr>
                <w:rFonts w:ascii="宋体" w:hAnsi="宋体" w:cs="Times New Roman"/>
                <w:sz w:val="18"/>
                <w:szCs w:val="18"/>
                <w:highlight w:val="none"/>
              </w:rPr>
            </w:pPr>
            <w:r>
              <w:rPr>
                <w:rFonts w:hint="eastAsia" w:ascii="宋体" w:hAnsi="宋体" w:cs="Times New Roman"/>
                <w:sz w:val="18"/>
                <w:szCs w:val="18"/>
                <w:highlight w:val="none"/>
              </w:rPr>
              <w:t>技术偏离</w:t>
            </w:r>
          </w:p>
        </w:tc>
        <w:tc>
          <w:tcPr>
            <w:tcW w:w="603" w:type="dxa"/>
            <w:vAlign w:val="center"/>
          </w:tcPr>
          <w:p w14:paraId="489A4974">
            <w:pPr>
              <w:jc w:val="center"/>
              <w:rPr>
                <w:rFonts w:ascii="宋体" w:hAnsi="宋体" w:cs="Times New Roman"/>
                <w:sz w:val="18"/>
                <w:szCs w:val="18"/>
                <w:highlight w:val="none"/>
              </w:rPr>
            </w:pPr>
            <w:r>
              <w:rPr>
                <w:rFonts w:ascii="宋体" w:hAnsi="宋体" w:cs="Times New Roman"/>
                <w:sz w:val="18"/>
                <w:szCs w:val="18"/>
                <w:highlight w:val="none"/>
              </w:rPr>
              <w:t>5</w:t>
            </w:r>
          </w:p>
        </w:tc>
        <w:tc>
          <w:tcPr>
            <w:tcW w:w="2757" w:type="dxa"/>
            <w:vAlign w:val="center"/>
          </w:tcPr>
          <w:p w14:paraId="0FD5E60D">
            <w:pPr>
              <w:rPr>
                <w:rFonts w:ascii="宋体" w:hAnsi="宋体" w:cs="Times New Roman"/>
                <w:sz w:val="18"/>
                <w:szCs w:val="18"/>
                <w:highlight w:val="none"/>
              </w:rPr>
            </w:pPr>
            <w:r>
              <w:rPr>
                <w:rFonts w:hint="eastAsia" w:ascii="宋体" w:hAnsi="宋体" w:cs="Times New Roman"/>
                <w:bCs/>
                <w:sz w:val="18"/>
                <w:szCs w:val="18"/>
                <w:highlight w:val="none"/>
              </w:rPr>
              <w:t>技术偏离</w:t>
            </w:r>
          </w:p>
        </w:tc>
        <w:tc>
          <w:tcPr>
            <w:tcW w:w="580" w:type="dxa"/>
            <w:vAlign w:val="center"/>
          </w:tcPr>
          <w:p w14:paraId="2B93A6D9">
            <w:pPr>
              <w:jc w:val="center"/>
              <w:rPr>
                <w:rFonts w:ascii="宋体" w:hAnsi="宋体" w:cs="Times New Roman"/>
                <w:sz w:val="18"/>
                <w:szCs w:val="18"/>
                <w:highlight w:val="none"/>
              </w:rPr>
            </w:pPr>
            <w:r>
              <w:rPr>
                <w:rFonts w:ascii="宋体" w:hAnsi="宋体" w:cs="Times New Roman"/>
                <w:sz w:val="18"/>
                <w:szCs w:val="18"/>
                <w:highlight w:val="none"/>
              </w:rPr>
              <w:t>15</w:t>
            </w:r>
          </w:p>
        </w:tc>
        <w:tc>
          <w:tcPr>
            <w:tcW w:w="4910" w:type="dxa"/>
            <w:vAlign w:val="center"/>
          </w:tcPr>
          <w:p w14:paraId="58617C71">
            <w:pPr>
              <w:jc w:val="left"/>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由评标委员会成员独立进行客观、公正的评价，根据各投标单位的核心产品的配置参数、技术偏离情况，在满足我司技术基本要求的前提下偏离，无偏离得满分</w:t>
            </w:r>
            <w:r>
              <w:rPr>
                <w:rFonts w:ascii="宋体" w:hAnsi="宋体" w:cs="Times New Roman"/>
                <w:bCs/>
                <w:sz w:val="18"/>
                <w:szCs w:val="18"/>
                <w:highlight w:val="none"/>
              </w:rPr>
              <w:t>15</w:t>
            </w:r>
            <w:r>
              <w:rPr>
                <w:rFonts w:hint="eastAsia" w:ascii="宋体" w:hAnsi="宋体" w:cs="Times New Roman"/>
                <w:bCs/>
                <w:sz w:val="18"/>
                <w:szCs w:val="18"/>
                <w:highlight w:val="none"/>
              </w:rPr>
              <w:t>分，较大偏离每一项扣</w:t>
            </w:r>
            <w:r>
              <w:rPr>
                <w:rFonts w:ascii="宋体" w:hAnsi="宋体" w:cs="Times New Roman"/>
                <w:bCs/>
                <w:sz w:val="18"/>
                <w:szCs w:val="18"/>
                <w:highlight w:val="none"/>
              </w:rPr>
              <w:t>3</w:t>
            </w:r>
            <w:r>
              <w:rPr>
                <w:rFonts w:hint="eastAsia" w:ascii="宋体" w:hAnsi="宋体" w:cs="Times New Roman"/>
                <w:bCs/>
                <w:sz w:val="18"/>
                <w:szCs w:val="18"/>
                <w:highlight w:val="none"/>
              </w:rPr>
              <w:t>分，一般偏离每一项扣</w:t>
            </w:r>
            <w:r>
              <w:rPr>
                <w:rFonts w:ascii="宋体" w:hAnsi="宋体" w:cs="Times New Roman"/>
                <w:bCs/>
                <w:sz w:val="18"/>
                <w:szCs w:val="18"/>
                <w:highlight w:val="none"/>
              </w:rPr>
              <w:t>2</w:t>
            </w:r>
            <w:r>
              <w:rPr>
                <w:rFonts w:hint="eastAsia" w:ascii="宋体" w:hAnsi="宋体" w:cs="Times New Roman"/>
                <w:bCs/>
                <w:sz w:val="18"/>
                <w:szCs w:val="18"/>
                <w:highlight w:val="none"/>
              </w:rPr>
              <w:t>分，最低得分</w:t>
            </w:r>
            <w:r>
              <w:rPr>
                <w:rFonts w:ascii="宋体" w:hAnsi="宋体" w:cs="Times New Roman"/>
                <w:bCs/>
                <w:sz w:val="18"/>
                <w:szCs w:val="18"/>
                <w:highlight w:val="none"/>
              </w:rPr>
              <w:t>0</w:t>
            </w:r>
            <w:r>
              <w:rPr>
                <w:rFonts w:hint="eastAsia" w:ascii="宋体" w:hAnsi="宋体" w:cs="Times New Roman"/>
                <w:bCs/>
                <w:sz w:val="18"/>
                <w:szCs w:val="18"/>
                <w:highlight w:val="none"/>
              </w:rPr>
              <w:t>分。</w:t>
            </w:r>
          </w:p>
        </w:tc>
      </w:tr>
      <w:tr w14:paraId="769F2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14:paraId="3D7657AB">
            <w:pPr>
              <w:jc w:val="center"/>
              <w:rPr>
                <w:rFonts w:ascii="宋体" w:hAnsi="宋体" w:cs="Times New Roman"/>
                <w:sz w:val="18"/>
                <w:szCs w:val="18"/>
                <w:highlight w:val="none"/>
              </w:rPr>
            </w:pPr>
          </w:p>
        </w:tc>
        <w:tc>
          <w:tcPr>
            <w:tcW w:w="600" w:type="dxa"/>
            <w:vMerge w:val="restart"/>
            <w:vAlign w:val="center"/>
          </w:tcPr>
          <w:p w14:paraId="63D44093">
            <w:pPr>
              <w:jc w:val="center"/>
              <w:rPr>
                <w:rFonts w:ascii="宋体" w:hAnsi="宋体" w:cs="Times New Roman"/>
                <w:sz w:val="18"/>
                <w:szCs w:val="18"/>
                <w:highlight w:val="none"/>
              </w:rPr>
            </w:pPr>
            <w:r>
              <w:rPr>
                <w:rFonts w:hint="eastAsia" w:ascii="宋体" w:hAnsi="宋体" w:cs="Times New Roman"/>
                <w:sz w:val="18"/>
                <w:szCs w:val="18"/>
                <w:highlight w:val="none"/>
              </w:rPr>
              <w:t>售后服务</w:t>
            </w:r>
          </w:p>
        </w:tc>
        <w:tc>
          <w:tcPr>
            <w:tcW w:w="603" w:type="dxa"/>
            <w:vAlign w:val="center"/>
          </w:tcPr>
          <w:p w14:paraId="186CEEF9">
            <w:pPr>
              <w:jc w:val="center"/>
              <w:rPr>
                <w:rFonts w:ascii="宋体" w:hAnsi="宋体" w:cs="Times New Roman"/>
                <w:sz w:val="18"/>
                <w:szCs w:val="18"/>
                <w:highlight w:val="none"/>
              </w:rPr>
            </w:pPr>
            <w:r>
              <w:rPr>
                <w:rFonts w:ascii="宋体" w:hAnsi="宋体" w:cs="Times New Roman"/>
                <w:sz w:val="18"/>
                <w:szCs w:val="18"/>
                <w:highlight w:val="none"/>
              </w:rPr>
              <w:t>6</w:t>
            </w:r>
          </w:p>
        </w:tc>
        <w:tc>
          <w:tcPr>
            <w:tcW w:w="2757" w:type="dxa"/>
            <w:vAlign w:val="center"/>
          </w:tcPr>
          <w:p w14:paraId="1ABF8321">
            <w:pPr>
              <w:rPr>
                <w:rFonts w:ascii="宋体" w:hAnsi="宋体" w:cs="Times New Roman"/>
                <w:sz w:val="18"/>
                <w:szCs w:val="18"/>
                <w:highlight w:val="none"/>
              </w:rPr>
            </w:pPr>
            <w:r>
              <w:rPr>
                <w:rFonts w:hint="eastAsia" w:ascii="宋体" w:hAnsi="宋体" w:cs="Times New Roman"/>
                <w:sz w:val="18"/>
                <w:szCs w:val="18"/>
                <w:highlight w:val="none"/>
              </w:rPr>
              <w:t>技术培训方案：对采购方人员的技术培训方案安排科学、合理、可行</w:t>
            </w:r>
          </w:p>
        </w:tc>
        <w:tc>
          <w:tcPr>
            <w:tcW w:w="580" w:type="dxa"/>
            <w:vAlign w:val="center"/>
          </w:tcPr>
          <w:p w14:paraId="213B0874">
            <w:pPr>
              <w:jc w:val="center"/>
              <w:rPr>
                <w:rFonts w:ascii="宋体" w:hAnsi="宋体" w:cs="Times New Roman"/>
                <w:sz w:val="18"/>
                <w:szCs w:val="18"/>
                <w:highlight w:val="none"/>
              </w:rPr>
            </w:pPr>
            <w:r>
              <w:rPr>
                <w:rFonts w:ascii="宋体" w:hAnsi="宋体" w:cs="Times New Roman"/>
                <w:sz w:val="18"/>
                <w:szCs w:val="18"/>
                <w:highlight w:val="none"/>
              </w:rPr>
              <w:t>5</w:t>
            </w:r>
          </w:p>
        </w:tc>
        <w:tc>
          <w:tcPr>
            <w:tcW w:w="4910" w:type="dxa"/>
            <w:vAlign w:val="center"/>
          </w:tcPr>
          <w:p w14:paraId="1ECEE4CE">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由评标委员会成员独立进行客观、公正的评价，按照优、良、一般进行赋分，最高5分。</w:t>
            </w:r>
          </w:p>
        </w:tc>
      </w:tr>
      <w:tr w14:paraId="143A3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14:paraId="42A65043">
            <w:pPr>
              <w:jc w:val="center"/>
              <w:rPr>
                <w:rFonts w:ascii="宋体" w:hAnsi="宋体" w:cs="Times New Roman"/>
                <w:sz w:val="18"/>
                <w:szCs w:val="18"/>
                <w:highlight w:val="none"/>
              </w:rPr>
            </w:pPr>
          </w:p>
        </w:tc>
        <w:tc>
          <w:tcPr>
            <w:tcW w:w="600" w:type="dxa"/>
            <w:vMerge w:val="continue"/>
            <w:vAlign w:val="center"/>
          </w:tcPr>
          <w:p w14:paraId="720D6653">
            <w:pPr>
              <w:jc w:val="center"/>
              <w:rPr>
                <w:rFonts w:ascii="宋体" w:hAnsi="宋体" w:cs="Times New Roman"/>
                <w:sz w:val="18"/>
                <w:szCs w:val="18"/>
                <w:highlight w:val="none"/>
              </w:rPr>
            </w:pPr>
          </w:p>
        </w:tc>
        <w:tc>
          <w:tcPr>
            <w:tcW w:w="603" w:type="dxa"/>
            <w:vAlign w:val="center"/>
          </w:tcPr>
          <w:p w14:paraId="454F8B42">
            <w:pPr>
              <w:jc w:val="center"/>
              <w:rPr>
                <w:rFonts w:ascii="宋体" w:hAnsi="宋体" w:cs="Times New Roman"/>
                <w:sz w:val="18"/>
                <w:szCs w:val="18"/>
                <w:highlight w:val="none"/>
              </w:rPr>
            </w:pPr>
            <w:r>
              <w:rPr>
                <w:rFonts w:ascii="宋体" w:hAnsi="宋体" w:cs="Times New Roman"/>
                <w:sz w:val="18"/>
                <w:szCs w:val="18"/>
                <w:highlight w:val="none"/>
              </w:rPr>
              <w:t>7</w:t>
            </w:r>
          </w:p>
        </w:tc>
        <w:tc>
          <w:tcPr>
            <w:tcW w:w="2757" w:type="dxa"/>
            <w:vAlign w:val="center"/>
          </w:tcPr>
          <w:p w14:paraId="022CB045">
            <w:pPr>
              <w:rPr>
                <w:rFonts w:ascii="宋体" w:hAnsi="宋体" w:cs="Times New Roman"/>
                <w:sz w:val="18"/>
                <w:szCs w:val="18"/>
                <w:highlight w:val="none"/>
              </w:rPr>
            </w:pPr>
            <w:r>
              <w:rPr>
                <w:rFonts w:hint="eastAsia" w:ascii="宋体" w:hAnsi="宋体" w:cs="Times New Roman"/>
                <w:bCs/>
                <w:sz w:val="18"/>
                <w:szCs w:val="18"/>
                <w:highlight w:val="none"/>
              </w:rPr>
              <w:t>投标人在中国有常驻的专业技术力量的维保机构并具有实施本项目维保的专业技术人员：</w:t>
            </w:r>
          </w:p>
        </w:tc>
        <w:tc>
          <w:tcPr>
            <w:tcW w:w="580" w:type="dxa"/>
            <w:vAlign w:val="center"/>
          </w:tcPr>
          <w:p w14:paraId="035E5CF7">
            <w:pPr>
              <w:jc w:val="center"/>
              <w:rPr>
                <w:rFonts w:ascii="宋体" w:hAnsi="宋体" w:cs="Times New Roman"/>
                <w:sz w:val="18"/>
                <w:szCs w:val="18"/>
                <w:highlight w:val="none"/>
              </w:rPr>
            </w:pPr>
            <w:r>
              <w:rPr>
                <w:rFonts w:ascii="宋体" w:hAnsi="宋体" w:cs="Times New Roman"/>
                <w:bCs/>
                <w:sz w:val="18"/>
                <w:szCs w:val="18"/>
                <w:highlight w:val="none"/>
              </w:rPr>
              <w:t>5</w:t>
            </w:r>
          </w:p>
        </w:tc>
        <w:tc>
          <w:tcPr>
            <w:tcW w:w="4910" w:type="dxa"/>
            <w:vAlign w:val="center"/>
          </w:tcPr>
          <w:p w14:paraId="0B2181A1">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由评标委员会成员独立进行客观、公正的评价，按照优、良、一般进行赋分，最高5分。</w:t>
            </w:r>
          </w:p>
        </w:tc>
      </w:tr>
      <w:tr w14:paraId="4432D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Merge w:val="continue"/>
            <w:vAlign w:val="center"/>
          </w:tcPr>
          <w:p w14:paraId="51E7EA0D">
            <w:pPr>
              <w:jc w:val="center"/>
              <w:rPr>
                <w:rFonts w:ascii="宋体" w:hAnsi="宋体" w:cs="Times New Roman"/>
                <w:sz w:val="18"/>
                <w:szCs w:val="18"/>
                <w:highlight w:val="none"/>
              </w:rPr>
            </w:pPr>
          </w:p>
        </w:tc>
        <w:tc>
          <w:tcPr>
            <w:tcW w:w="600" w:type="dxa"/>
            <w:vMerge w:val="continue"/>
            <w:vAlign w:val="center"/>
          </w:tcPr>
          <w:p w14:paraId="2E9E60AF">
            <w:pPr>
              <w:jc w:val="center"/>
              <w:rPr>
                <w:rFonts w:ascii="宋体" w:hAnsi="宋体" w:cs="Times New Roman"/>
                <w:sz w:val="18"/>
                <w:szCs w:val="18"/>
                <w:highlight w:val="none"/>
              </w:rPr>
            </w:pPr>
          </w:p>
        </w:tc>
        <w:tc>
          <w:tcPr>
            <w:tcW w:w="603" w:type="dxa"/>
            <w:vAlign w:val="center"/>
          </w:tcPr>
          <w:p w14:paraId="138786BA">
            <w:pPr>
              <w:jc w:val="center"/>
              <w:rPr>
                <w:rFonts w:ascii="宋体" w:hAnsi="宋体" w:cs="Times New Roman"/>
                <w:sz w:val="18"/>
                <w:szCs w:val="18"/>
                <w:highlight w:val="none"/>
              </w:rPr>
            </w:pPr>
            <w:r>
              <w:rPr>
                <w:rFonts w:ascii="宋体" w:hAnsi="宋体" w:cs="Times New Roman"/>
                <w:sz w:val="18"/>
                <w:szCs w:val="18"/>
                <w:highlight w:val="none"/>
              </w:rPr>
              <w:t>8</w:t>
            </w:r>
          </w:p>
        </w:tc>
        <w:tc>
          <w:tcPr>
            <w:tcW w:w="2757" w:type="dxa"/>
            <w:vAlign w:val="center"/>
          </w:tcPr>
          <w:p w14:paraId="649CA58B">
            <w:pPr>
              <w:rPr>
                <w:rFonts w:ascii="宋体" w:hAnsi="宋体" w:cs="Times New Roman"/>
                <w:sz w:val="18"/>
                <w:szCs w:val="18"/>
                <w:highlight w:val="none"/>
              </w:rPr>
            </w:pPr>
            <w:r>
              <w:rPr>
                <w:rFonts w:hint="eastAsia" w:ascii="宋体" w:hAnsi="宋体" w:cs="Times New Roman"/>
                <w:sz w:val="18"/>
                <w:szCs w:val="18"/>
                <w:highlight w:val="none"/>
              </w:rPr>
              <w:t>售后服务及时周到，有相应的服务承诺和具体的保证措施</w:t>
            </w:r>
          </w:p>
        </w:tc>
        <w:tc>
          <w:tcPr>
            <w:tcW w:w="580" w:type="dxa"/>
            <w:vAlign w:val="center"/>
          </w:tcPr>
          <w:p w14:paraId="12B7522E">
            <w:pPr>
              <w:jc w:val="center"/>
              <w:rPr>
                <w:rFonts w:ascii="宋体" w:hAnsi="宋体" w:cs="Times New Roman"/>
                <w:sz w:val="18"/>
                <w:szCs w:val="18"/>
                <w:highlight w:val="none"/>
              </w:rPr>
            </w:pPr>
            <w:r>
              <w:rPr>
                <w:rFonts w:hint="eastAsia" w:ascii="宋体" w:hAnsi="宋体" w:cs="Times New Roman"/>
                <w:sz w:val="18"/>
                <w:szCs w:val="18"/>
                <w:highlight w:val="none"/>
              </w:rPr>
              <w:t>5</w:t>
            </w:r>
          </w:p>
        </w:tc>
        <w:tc>
          <w:tcPr>
            <w:tcW w:w="4910" w:type="dxa"/>
            <w:vAlign w:val="center"/>
          </w:tcPr>
          <w:p w14:paraId="04D35BE8">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r w14:paraId="76683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2" w:hRule="atLeast"/>
          <w:jc w:val="center"/>
        </w:trPr>
        <w:tc>
          <w:tcPr>
            <w:tcW w:w="718" w:type="dxa"/>
            <w:vAlign w:val="center"/>
          </w:tcPr>
          <w:p w14:paraId="088899FB">
            <w:pPr>
              <w:jc w:val="center"/>
              <w:rPr>
                <w:rFonts w:ascii="宋体" w:hAnsi="宋体" w:eastAsia="等线" w:cs="Times New Roman"/>
                <w:sz w:val="18"/>
                <w:szCs w:val="18"/>
                <w:highlight w:val="none"/>
              </w:rPr>
            </w:pPr>
            <w:r>
              <w:rPr>
                <w:rFonts w:hint="eastAsia" w:ascii="宋体" w:hAnsi="宋体" w:cs="Times New Roman"/>
                <w:b/>
                <w:bCs/>
                <w:sz w:val="18"/>
                <w:szCs w:val="18"/>
                <w:highlight w:val="none"/>
              </w:rPr>
              <w:t>商务标</w:t>
            </w:r>
            <w:r>
              <w:rPr>
                <w:rFonts w:hint="eastAsia" w:ascii="宋体" w:hAnsi="宋体" w:cs="Times New Roman"/>
                <w:sz w:val="18"/>
                <w:szCs w:val="18"/>
                <w:highlight w:val="none"/>
              </w:rPr>
              <w:t>100分</w:t>
            </w:r>
          </w:p>
        </w:tc>
        <w:tc>
          <w:tcPr>
            <w:tcW w:w="9450" w:type="dxa"/>
            <w:gridSpan w:val="5"/>
            <w:vAlign w:val="center"/>
          </w:tcPr>
          <w:p w14:paraId="776ECD58">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 xml:space="preserve">评标基准价： </w:t>
            </w:r>
          </w:p>
          <w:p w14:paraId="4F7A1AB5">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1、评标基准价为所有合理有效的最终投标报价的最低价。</w:t>
            </w:r>
          </w:p>
          <w:p w14:paraId="1CA60941">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2、有效的评标基准价得100分；其他投标人的价格得分按下列公式计算：投标价格得分=100×（评标基准价/投标报价）。</w:t>
            </w:r>
          </w:p>
          <w:p w14:paraId="338A1E53">
            <w:pPr>
              <w:rPr>
                <w:rFonts w:ascii="宋体" w:hAnsi="宋体" w:cs="Times New Roman"/>
                <w:bCs/>
                <w:sz w:val="16"/>
                <w:szCs w:val="16"/>
                <w:highlight w:val="none"/>
              </w:rPr>
            </w:pPr>
            <w:r>
              <w:rPr>
                <w:rFonts w:hint="eastAsia" w:ascii="宋体" w:hAnsi="宋体" w:eastAsia="宋体" w:cs="Times New Roman"/>
                <w:bCs/>
                <w:sz w:val="22"/>
                <w:szCs w:val="22"/>
                <w:highlight w:val="none"/>
              </w:rPr>
              <w:t>注：得分值取小数点后两位，不足一个百分点的，按照四舍五入法计算。</w:t>
            </w:r>
            <w:r>
              <w:rPr>
                <w:rFonts w:ascii="宋体" w:hAnsi="宋体" w:eastAsia="宋体" w:cs="Times New Roman"/>
                <w:bCs/>
                <w:sz w:val="22"/>
                <w:szCs w:val="22"/>
                <w:highlight w:val="none"/>
              </w:rPr>
              <w:t xml:space="preserve"> </w:t>
            </w:r>
          </w:p>
        </w:tc>
      </w:tr>
      <w:tr w14:paraId="73F7B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4" w:hRule="atLeast"/>
          <w:jc w:val="center"/>
        </w:trPr>
        <w:tc>
          <w:tcPr>
            <w:tcW w:w="718" w:type="dxa"/>
            <w:vAlign w:val="center"/>
          </w:tcPr>
          <w:p w14:paraId="099F787D">
            <w:pPr>
              <w:jc w:val="center"/>
              <w:rPr>
                <w:rFonts w:ascii="宋体" w:hAnsi="宋体" w:eastAsia="等线" w:cs="Times New Roman"/>
                <w:sz w:val="18"/>
                <w:szCs w:val="18"/>
                <w:highlight w:val="none"/>
              </w:rPr>
            </w:pPr>
            <w:r>
              <w:rPr>
                <w:rFonts w:hint="eastAsia" w:ascii="宋体" w:hAnsi="宋体" w:cs="Times New Roman"/>
                <w:b/>
                <w:bCs/>
                <w:sz w:val="20"/>
                <w:szCs w:val="20"/>
                <w:highlight w:val="none"/>
              </w:rPr>
              <w:t>综合得分</w:t>
            </w:r>
          </w:p>
        </w:tc>
        <w:tc>
          <w:tcPr>
            <w:tcW w:w="9450" w:type="dxa"/>
            <w:gridSpan w:val="5"/>
            <w:vAlign w:val="center"/>
          </w:tcPr>
          <w:p w14:paraId="15FBBC85">
            <w:pPr>
              <w:tabs>
                <w:tab w:val="left" w:pos="1654"/>
              </w:tabs>
              <w:rPr>
                <w:rFonts w:ascii="宋体" w:hAnsi="宋体" w:eastAsia="等线" w:cs="Times New Roman"/>
                <w:bCs/>
                <w:sz w:val="16"/>
                <w:szCs w:val="16"/>
                <w:highlight w:val="none"/>
              </w:rPr>
            </w:pPr>
            <w:r>
              <w:rPr>
                <w:rFonts w:hint="eastAsia" w:ascii="宋体" w:hAnsi="宋体" w:cs="Times New Roman"/>
                <w:bCs/>
                <w:sz w:val="16"/>
                <w:szCs w:val="16"/>
                <w:highlight w:val="none"/>
              </w:rPr>
              <w:tab/>
            </w:r>
            <w:r>
              <w:rPr>
                <w:rFonts w:hint="eastAsia" w:ascii="宋体" w:hAnsi="Times New Roman" w:eastAsia="宋体" w:cs="Times New Roman"/>
                <w:b/>
                <w:sz w:val="22"/>
                <w:szCs w:val="22"/>
                <w:highlight w:val="none"/>
              </w:rPr>
              <w:t>综合得分=技术标得分×30%＋商务标得分×70%</w:t>
            </w:r>
          </w:p>
        </w:tc>
      </w:tr>
    </w:tbl>
    <w:p w14:paraId="27EF0E8A">
      <w:pPr>
        <w:rPr>
          <w:rFonts w:ascii="宋体" w:hAnsi="宋体" w:eastAsia="宋体" w:cs="Times New Roman"/>
          <w:b/>
          <w:bCs/>
          <w:sz w:val="24"/>
          <w:highlight w:val="none"/>
        </w:rPr>
      </w:pPr>
    </w:p>
    <w:p w14:paraId="065EE77C">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0B13CA40">
      <w:pPr>
        <w:pStyle w:val="24"/>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6"/>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27"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28"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9"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30" cstate="print"/>
                    <a:srcRect/>
                    <a:stretch>
                      <a:fillRect/>
                    </a:stretch>
                  </pic:blipFill>
                  <pic:spPr>
                    <a:xfrm>
                      <a:off x="0" y="0"/>
                      <a:ext cx="5760085" cy="2853055"/>
                    </a:xfrm>
                    <a:prstGeom prst="rect">
                      <a:avLst/>
                    </a:prstGeom>
                  </pic:spPr>
                </pic:pic>
              </a:graphicData>
            </a:graphic>
          </wp:inline>
        </w:drawing>
      </w:r>
    </w:p>
    <w:p w14:paraId="619779B8">
      <w:pPr>
        <w:numPr>
          <w:ilvl w:val="0"/>
          <w:numId w:val="10"/>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1"/>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32"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工艺设备 / 工艺设备</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工艺研究院</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2"/>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30201E23">
      <w:pPr>
        <w:outlineLvl w:val="9"/>
        <w:rPr>
          <w:rFonts w:hint="default"/>
          <w:lang w:val="en-US" w:eastAsia="zh-CN"/>
        </w:rPr>
        <w:sectPr>
          <w:headerReference r:id="rId19" w:type="first"/>
          <w:footerReference r:id="rId21" w:type="first"/>
          <w:headerReference r:id="rId18" w:type="default"/>
          <w:footerReference r:id="rId20"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3"/>
                    <a:stretch>
                      <a:fillRect/>
                    </a:stretch>
                  </pic:blipFill>
                  <pic:spPr>
                    <a:xfrm>
                      <a:off x="0" y="0"/>
                      <a:ext cx="5486400" cy="2661285"/>
                    </a:xfrm>
                    <a:prstGeom prst="rect">
                      <a:avLst/>
                    </a:prstGeom>
                    <a:noFill/>
                    <a:ln>
                      <a:noFill/>
                    </a:ln>
                  </pic:spPr>
                </pic:pic>
              </a:graphicData>
            </a:graphic>
          </wp:inline>
        </w:drawing>
      </w:r>
    </w:p>
    <w:p w14:paraId="1D419B5D">
      <w:pPr>
        <w:pStyle w:val="234"/>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4"/>
          <w:rFonts w:hint="eastAsia" w:ascii="宋体" w:hAnsi="宋体" w:eastAsia="宋体" w:cs="宋体"/>
          <w:sz w:val="24"/>
          <w:szCs w:val="24"/>
        </w:rPr>
        <w:t>http</w:t>
      </w:r>
      <w:r>
        <w:rPr>
          <w:rStyle w:val="54"/>
          <w:rFonts w:hint="eastAsia" w:ascii="宋体" w:hAnsi="宋体" w:eastAsia="宋体" w:cs="宋体"/>
          <w:sz w:val="24"/>
          <w:szCs w:val="24"/>
          <w:lang w:val="en-US" w:eastAsia="zh-CN"/>
        </w:rPr>
        <w:t>s</w:t>
      </w:r>
      <w:r>
        <w:rPr>
          <w:rStyle w:val="54"/>
          <w:rFonts w:hint="eastAsia" w:ascii="宋体" w:hAnsi="宋体" w:eastAsia="宋体" w:cs="宋体"/>
          <w:sz w:val="24"/>
          <w:szCs w:val="24"/>
        </w:rPr>
        <w:t>://ecaitong.sinotruk.com:8012/</w:t>
      </w:r>
      <w:r>
        <w:rPr>
          <w:rStyle w:val="54"/>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34" cstate="print"/>
                    <a:srcRect/>
                    <a:stretch>
                      <a:fillRect/>
                    </a:stretch>
                  </pic:blipFill>
                  <pic:spPr>
                    <a:xfrm>
                      <a:off x="0" y="0"/>
                      <a:ext cx="5760085" cy="2269490"/>
                    </a:xfrm>
                    <a:prstGeom prst="rect">
                      <a:avLst/>
                    </a:prstGeom>
                  </pic:spPr>
                </pic:pic>
              </a:graphicData>
            </a:graphic>
          </wp:inline>
        </w:drawing>
      </w:r>
    </w:p>
    <w:p w14:paraId="7F5F97E1">
      <w:pPr>
        <w:pStyle w:val="24"/>
      </w:pPr>
    </w:p>
    <w:p w14:paraId="44F04E35">
      <w:pPr>
        <w:pStyle w:val="24"/>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35"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36"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7"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8"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9" cstate="print"/>
                    <a:srcRect/>
                    <a:stretch>
                      <a:fillRect/>
                    </a:stretch>
                  </pic:blipFill>
                  <pic:spPr>
                    <a:xfrm>
                      <a:off x="0" y="0"/>
                      <a:ext cx="5760085" cy="1956435"/>
                    </a:xfrm>
                    <a:prstGeom prst="rect">
                      <a:avLst/>
                    </a:prstGeom>
                  </pic:spPr>
                </pic:pic>
              </a:graphicData>
            </a:graphic>
          </wp:inline>
        </w:drawing>
      </w:r>
    </w:p>
    <w:p w14:paraId="3FF7DF5D">
      <w:pPr>
        <w:pStyle w:val="24"/>
        <w:rPr>
          <w:rFonts w:hAnsi="宋体" w:eastAsia="宋体" w:cs="Times New Roman"/>
          <w:b/>
          <w:color w:val="000000"/>
          <w:sz w:val="24"/>
          <w:szCs w:val="24"/>
        </w:rPr>
      </w:pPr>
    </w:p>
    <w:p w14:paraId="3CEE3B78">
      <w:pPr>
        <w:pStyle w:val="24"/>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3"/>
        <w:ind w:left="0" w:leftChars="0" w:right="960" w:firstLine="0" w:firstLineChars="0"/>
        <w:jc w:val="both"/>
        <w:rPr>
          <w:rFonts w:hint="eastAsia" w:asciiTheme="minorEastAsia" w:hAnsiTheme="minorEastAsia" w:eastAsiaTheme="minorEastAsia" w:cstheme="minorEastAsia"/>
        </w:rPr>
      </w:pPr>
    </w:p>
    <w:sectPr>
      <w:headerReference r:id="rId22" w:type="default"/>
      <w:footerReference r:id="rId23"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89283">
    <w:pPr>
      <w:pStyle w:val="3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361C150">
                          <w:pPr>
                            <w:pStyle w:val="30"/>
                          </w:pPr>
                          <w:r>
                            <w:fldChar w:fldCharType="begin"/>
                          </w:r>
                          <w:r>
                            <w:instrText xml:space="preserve"> PAGE  \* MERGEFORMAT </w:instrText>
                          </w:r>
                          <w:r>
                            <w:fldChar w:fldCharType="separate"/>
                          </w:r>
                          <w:r>
                            <w:t>- 29 -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1eK8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TV4rzICAABlBAAADgAAAAAAAAABACAAAAAfAQAAZHJzL2Uyb0RvYy54bWxQSwUG&#10;AAAAAAYABgBZAQAAwwUAAAAA&#10;">
              <v:fill on="f" focussize="0,0"/>
              <v:stroke on="f" weight="0.5pt"/>
              <v:imagedata o:title=""/>
              <o:lock v:ext="edit" aspectratio="f"/>
              <v:textbox inset="0mm,0mm,0mm,0mm" style="mso-fit-shape-to-text:t;">
                <w:txbxContent>
                  <w:p w14:paraId="7361C150">
                    <w:pPr>
                      <w:pStyle w:val="30"/>
                    </w:pPr>
                    <w:r>
                      <w:fldChar w:fldCharType="begin"/>
                    </w:r>
                    <w:r>
                      <w:instrText xml:space="preserve"> PAGE  \* MERGEFORMAT </w:instrText>
                    </w:r>
                    <w:r>
                      <w:fldChar w:fldCharType="separate"/>
                    </w:r>
                    <w:r>
                      <w:t>- 29 -</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67884">
    <w:pPr>
      <w:pStyle w:val="30"/>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6C5E69">
                          <w:pPr>
                            <w:pStyle w:val="30"/>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9"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Ik7QtAgAAWAQAAA4AAABkcnMvZTJvRG9jLnhtbK1UzY7TMBC+I/EO&#10;lu80aRGrUj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OIk7QtAgAAWAQAAA4AAAAAAAAAAQAgAAAAHwEAAGRycy9lMm9Eb2MueG1sUEsFBgAAAAAG&#10;AAYAWQEAAL4FAAAAAA==&#10;">
              <v:fill on="f" focussize="0,0"/>
              <v:stroke on="f" weight="0.5pt"/>
              <v:imagedata o:title=""/>
              <o:lock v:ext="edit" aspectratio="f"/>
              <v:textbox inset="0mm,0mm,0mm,0mm" style="mso-fit-shape-to-text:t;">
                <w:txbxContent>
                  <w:p w14:paraId="3F6C5E69">
                    <w:pPr>
                      <w:pStyle w:val="30"/>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8043D">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1F534E">
                          <w:pPr>
                            <w:pStyle w:val="30"/>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wJ8tctAgAAVwQAAA4AAAAAAAAAAQAgAAAAHwEAAGRycy9lMm9Eb2MueG1sUEsFBgAAAAAG&#10;AAYAWQEAAL4FAAAAAA==&#10;">
              <v:fill on="f" focussize="0,0"/>
              <v:stroke on="f" weight="0.5pt"/>
              <v:imagedata o:title=""/>
              <o:lock v:ext="edit" aspectratio="f"/>
              <v:textbox inset="0mm,0mm,0mm,0mm" style="mso-fit-shape-to-text:t;">
                <w:txbxContent>
                  <w:p w14:paraId="7C1F534E">
                    <w:pPr>
                      <w:pStyle w:val="30"/>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F4658">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8FCF25">
                          <w:pPr>
                            <w:pStyle w:val="30"/>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5"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Vju0AAAAAUBAAAPAAAAAAAAAAEAIAAAACIAAABkcnMvZG93bnJldi54bWxQSwECFAAUAAAA&#10;CACHTuJA1dTxti8CAABYBAAADgAAAAAAAAABACAAAAAfAQAAZHJzL2Uyb0RvYy54bWxQSwUGAAAA&#10;AAYABgBZAQAAwAUAAAAA&#10;">
              <v:fill on="f" focussize="0,0"/>
              <v:stroke on="f" weight="0.5pt"/>
              <v:imagedata o:title=""/>
              <o:lock v:ext="edit" aspectratio="f"/>
              <v:textbox inset="0mm,0mm,0mm,0mm" style="mso-fit-shape-to-text:t;">
                <w:txbxContent>
                  <w:p w14:paraId="758FCF25">
                    <w:pPr>
                      <w:pStyle w:val="30"/>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0"/>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0022B">
    <w:pPr>
      <w:pStyle w:val="3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1406596">
                          <w:pPr>
                            <w:pStyle w:val="30"/>
                          </w:pPr>
                          <w:r>
                            <w:fldChar w:fldCharType="begin"/>
                          </w:r>
                          <w:r>
                            <w:instrText xml:space="preserve"> PAGE  \* MERGEFORMAT </w:instrText>
                          </w:r>
                          <w:r>
                            <w:fldChar w:fldCharType="separate"/>
                          </w:r>
                          <w:r>
                            <w:t>- 17 -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EGwwyAgAAZQ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zrGijQNPUyk1JUerdDu&#10;2p7nzhQn0HSmmxRv+aZGKVvmwz1zGA2Uj8cT7rCU0iCl6S1KKuO+/us8xqNj8FLSYNRyqvGyKJEf&#10;NDoJwDAYbjB2g6EP6tZgdtEc1JJMXHBBDmbpjPqCF7WKOeBimiNTTsNg3oZu3PEiuVitUhBmz7Kw&#10;1Q+WR+goj7erQ4CcSeUoSqcEuhM3mL7Up/6lxPH+c5+inv4O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8QbDDICAABlBAAADgAAAAAAAAABACAAAAAfAQAAZHJzL2Uyb0RvYy54bWxQSwUG&#10;AAAAAAYABgBZAQAAwwUAAAAA&#10;">
              <v:fill on="f" focussize="0,0"/>
              <v:stroke on="f" weight="0.5pt"/>
              <v:imagedata o:title=""/>
              <o:lock v:ext="edit" aspectratio="f"/>
              <v:textbox inset="0mm,0mm,0mm,0mm" style="mso-fit-shape-to-text:t;">
                <w:txbxContent>
                  <w:p w14:paraId="61406596">
                    <w:pPr>
                      <w:pStyle w:val="30"/>
                    </w:pPr>
                    <w:r>
                      <w:fldChar w:fldCharType="begin"/>
                    </w:r>
                    <w:r>
                      <w:instrText xml:space="preserve"> PAGE  \* MERGEFORMAT </w:instrText>
                    </w:r>
                    <w:r>
                      <w:fldChar w:fldCharType="separate"/>
                    </w:r>
                    <w:r>
                      <w:t>- 17 -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08226">
    <w:pPr>
      <w:pStyle w:val="3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562F89">
                          <w:pPr>
                            <w:pStyle w:val="30"/>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0"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bC+FRLgIAAFgEAAAOAAAAAAAAAAEAIAAAAB8BAABkcnMvZTJvRG9jLnhtbFBLBQYAAAAA&#10;BgAGAFkBAAC/BQAAAAA=&#10;">
              <v:fill on="f" focussize="0,0"/>
              <v:stroke on="f" weight="0.5pt"/>
              <v:imagedata o:title=""/>
              <o:lock v:ext="edit" aspectratio="f"/>
              <v:textbox inset="0mm,0mm,0mm,0mm" style="mso-fit-shape-to-text:t;">
                <w:txbxContent>
                  <w:p w14:paraId="50562F89">
                    <w:pPr>
                      <w:pStyle w:val="30"/>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993D9">
    <w:pPr>
      <w:pStyle w:val="3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BBE812">
                          <w:pPr>
                            <w:pStyle w:val="30"/>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0iCokuAgAAWA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x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tIgqJLgIAAFgEAAAOAAAAAAAAAAEAIAAAAB8BAABkcnMvZTJvRG9jLnhtbFBLBQYAAAAA&#10;BgAGAFkBAAC/BQAAAAA=&#10;">
              <v:fill on="f" focussize="0,0"/>
              <v:stroke on="f" weight="0.5pt"/>
              <v:imagedata o:title=""/>
              <o:lock v:ext="edit" aspectratio="f"/>
              <v:textbox inset="0mm,0mm,0mm,0mm" style="mso-fit-shape-to-text:t;">
                <w:txbxContent>
                  <w:p w14:paraId="7CBBE812">
                    <w:pPr>
                      <w:pStyle w:val="30"/>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623FC">
    <w:pPr>
      <w:pStyle w:val="3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40A2DE">
                          <w:pPr>
                            <w:pStyle w:val="30"/>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2"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TWguAgAAWA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J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0P01oLgIAAFgEAAAOAAAAAAAAAAEAIAAAAB8BAABkcnMvZTJvRG9jLnhtbFBLBQYAAAAA&#10;BgAGAFkBAAC/BQAAAAA=&#10;">
              <v:fill on="f" focussize="0,0"/>
              <v:stroke on="f" weight="0.5pt"/>
              <v:imagedata o:title=""/>
              <o:lock v:ext="edit" aspectratio="f"/>
              <v:textbox inset="0mm,0mm,0mm,0mm" style="mso-fit-shape-to-text:t;">
                <w:txbxContent>
                  <w:p w14:paraId="4040A2DE">
                    <w:pPr>
                      <w:pStyle w:val="30"/>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18832">
    <w:pPr>
      <w:pStyle w:val="30"/>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8DAC2E">
                          <w:pPr>
                            <w:pStyle w:val="30"/>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3"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DxhuQtAgAAWAQAAA4AAAAAAAAAAQAgAAAAHwEAAGRycy9lMm9Eb2MueG1sUEsFBgAAAAAG&#10;AAYAWQEAAL4FAAAAAA==&#10;">
              <v:fill on="f" focussize="0,0"/>
              <v:stroke on="f" weight="0.5pt"/>
              <v:imagedata o:title=""/>
              <o:lock v:ext="edit" aspectratio="f"/>
              <v:textbox inset="0mm,0mm,0mm,0mm" style="mso-fit-shape-to-text:t;">
                <w:txbxContent>
                  <w:p w14:paraId="7F8DAC2E">
                    <w:pPr>
                      <w:pStyle w:val="30"/>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B6F91">
    <w:pPr>
      <w:pStyle w:val="30"/>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494342">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4"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1CvktAgAAWA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L1CvktAgAAWAQAAA4AAAAAAAAAAQAgAAAAHwEAAGRycy9lMm9Eb2MueG1sUEsFBgAAAAAG&#10;AAYAWQEAAL4FAAAAAA==&#10;">
              <v:fill on="f" focussize="0,0"/>
              <v:stroke on="f" weight="0.5pt"/>
              <v:imagedata o:title=""/>
              <o:lock v:ext="edit" aspectratio="f"/>
              <v:textbox inset="0mm,0mm,0mm,0mm" style="mso-fit-shape-to-text:t;">
                <w:txbxContent>
                  <w:p w14:paraId="0A494342">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AF21B">
    <w:pPr>
      <w:pStyle w:val="30"/>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11F475">
                          <w:pPr>
                            <w:pStyle w:val="30"/>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5"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sZAgtAgAAWA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VsZAgtAgAAWAQAAA4AAAAAAAAAAQAgAAAAHwEAAGRycy9lMm9Eb2MueG1sUEsFBgAAAAAG&#10;AAYAWQEAAL4FAAAAAA==&#10;">
              <v:fill on="f" focussize="0,0"/>
              <v:stroke on="f" weight="0.5pt"/>
              <v:imagedata o:title=""/>
              <o:lock v:ext="edit" aspectratio="f"/>
              <v:textbox inset="0mm,0mm,0mm,0mm" style="mso-fit-shape-to-text:t;">
                <w:txbxContent>
                  <w:p w14:paraId="1611F475">
                    <w:pPr>
                      <w:pStyle w:val="30"/>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FCFB1">
    <w:pPr>
      <w:pStyle w:val="30"/>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9A9DCB">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mSxAItAgAAWA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mSxAItAgAAWAQAAA4AAAAAAAAAAQAgAAAAHwEAAGRycy9lMm9Eb2MueG1sUEsFBgAAAAAG&#10;AAYAWQEAAL4FAAAAAA==&#10;">
              <v:fill on="f" focussize="0,0"/>
              <v:stroke on="f" weight="0.5pt"/>
              <v:imagedata o:title=""/>
              <o:lock v:ext="edit" aspectratio="f"/>
              <v:textbox inset="0mm,0mm,0mm,0mm" style="mso-fit-shape-to-text:t;">
                <w:txbxContent>
                  <w:p w14:paraId="639A9DCB">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7D6C0">
    <w:pPr>
      <w:pStyle w:val="3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9B14E">
    <w:pPr>
      <w:pStyle w:val="3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855E3">
    <w:pPr>
      <w:pStyle w:val="3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1"/>
    </w:pPr>
  </w:p>
  <w:p w14:paraId="75DC59E1">
    <w:pPr>
      <w:pStyle w:val="3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1"/>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1B3AF5"/>
    <w:multiLevelType w:val="singleLevel"/>
    <w:tmpl w:val="891B3AF5"/>
    <w:lvl w:ilvl="0" w:tentative="0">
      <w:start w:val="1"/>
      <w:numFmt w:val="decimal"/>
      <w:lvlText w:val="%1."/>
      <w:lvlJc w:val="left"/>
      <w:pPr>
        <w:tabs>
          <w:tab w:val="left" w:pos="312"/>
        </w:tabs>
      </w:pPr>
    </w:lvl>
  </w:abstractNum>
  <w:abstractNum w:abstractNumId="1">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2">
    <w:nsid w:val="F54BF83F"/>
    <w:multiLevelType w:val="singleLevel"/>
    <w:tmpl w:val="F54BF83F"/>
    <w:lvl w:ilvl="0" w:tentative="0">
      <w:start w:val="1"/>
      <w:numFmt w:val="decimal"/>
      <w:suff w:val="space"/>
      <w:lvlText w:val="%1."/>
      <w:lvlJc w:val="left"/>
      <w:pPr>
        <w:ind w:left="0" w:firstLine="0"/>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AF0723E"/>
    <w:multiLevelType w:val="singleLevel"/>
    <w:tmpl w:val="4AF0723E"/>
    <w:lvl w:ilvl="0" w:tentative="0">
      <w:start w:val="2"/>
      <w:numFmt w:val="chineseCounting"/>
      <w:suff w:val="nothing"/>
      <w:lvlText w:val="%1、"/>
      <w:lvlJc w:val="left"/>
      <w:rPr>
        <w:rFonts w:hint="eastAsia"/>
      </w:rPr>
    </w:lvl>
  </w:abstractNum>
  <w:abstractNum w:abstractNumId="8">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9">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8"/>
  </w:num>
  <w:num w:numId="2">
    <w:abstractNumId w:val="4"/>
  </w:num>
  <w:num w:numId="3">
    <w:abstractNumId w:val="9"/>
  </w:num>
  <w:num w:numId="4">
    <w:abstractNumId w:val="1"/>
  </w:num>
  <w:num w:numId="5">
    <w:abstractNumId w:val="11"/>
  </w:num>
  <w:num w:numId="6">
    <w:abstractNumId w:val="6"/>
  </w:num>
  <w:num w:numId="7">
    <w:abstractNumId w:val="5"/>
  </w:num>
  <w:num w:numId="8">
    <w:abstractNumId w:val="10"/>
  </w:num>
  <w:num w:numId="9">
    <w:abstractNumId w:val="0"/>
  </w:num>
  <w:num w:numId="10">
    <w:abstractNumId w:val="3"/>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hdrShapeDefaults>
    <o:shapelayout v:ext="edit">
      <o:idmap v:ext="edit" data="2"/>
    </o:shapelayout>
  </w:hdrShapeDefaults>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1A53B93"/>
    <w:rsid w:val="0271589A"/>
    <w:rsid w:val="02E74D14"/>
    <w:rsid w:val="02FC5AB3"/>
    <w:rsid w:val="035E6B0B"/>
    <w:rsid w:val="04B15209"/>
    <w:rsid w:val="04D70225"/>
    <w:rsid w:val="05160EF2"/>
    <w:rsid w:val="0AD876A7"/>
    <w:rsid w:val="0BEB0202"/>
    <w:rsid w:val="0D326CC2"/>
    <w:rsid w:val="0E3B77DA"/>
    <w:rsid w:val="0EA03360"/>
    <w:rsid w:val="0F5B6CC7"/>
    <w:rsid w:val="1378147A"/>
    <w:rsid w:val="14CD4184"/>
    <w:rsid w:val="1868332D"/>
    <w:rsid w:val="19355040"/>
    <w:rsid w:val="1DA82577"/>
    <w:rsid w:val="1E1170AC"/>
    <w:rsid w:val="22A44CDF"/>
    <w:rsid w:val="23C056A6"/>
    <w:rsid w:val="29C928E7"/>
    <w:rsid w:val="2A7C02EC"/>
    <w:rsid w:val="2A8F7CD5"/>
    <w:rsid w:val="2B3F4DD2"/>
    <w:rsid w:val="2B477C1E"/>
    <w:rsid w:val="2B9654FA"/>
    <w:rsid w:val="2DB54478"/>
    <w:rsid w:val="2E7345D1"/>
    <w:rsid w:val="322900DB"/>
    <w:rsid w:val="353F5A8C"/>
    <w:rsid w:val="36DE1355"/>
    <w:rsid w:val="36E22E88"/>
    <w:rsid w:val="393D26BB"/>
    <w:rsid w:val="3A5B7C10"/>
    <w:rsid w:val="3C1F7DCC"/>
    <w:rsid w:val="3D9C2881"/>
    <w:rsid w:val="3E516500"/>
    <w:rsid w:val="3F801B0E"/>
    <w:rsid w:val="413C1020"/>
    <w:rsid w:val="41A55A6F"/>
    <w:rsid w:val="429D2840"/>
    <w:rsid w:val="43256EEE"/>
    <w:rsid w:val="45902AEF"/>
    <w:rsid w:val="48A82A9E"/>
    <w:rsid w:val="4A082E0A"/>
    <w:rsid w:val="4AC268B8"/>
    <w:rsid w:val="4CC51E60"/>
    <w:rsid w:val="4CD949FD"/>
    <w:rsid w:val="4F4A4FC8"/>
    <w:rsid w:val="508341B3"/>
    <w:rsid w:val="50D63321"/>
    <w:rsid w:val="51654692"/>
    <w:rsid w:val="54D7260C"/>
    <w:rsid w:val="55176E8F"/>
    <w:rsid w:val="57E02431"/>
    <w:rsid w:val="58055C15"/>
    <w:rsid w:val="58AE4B70"/>
    <w:rsid w:val="5A842C2A"/>
    <w:rsid w:val="5F377063"/>
    <w:rsid w:val="5FF411EE"/>
    <w:rsid w:val="62E50A5D"/>
    <w:rsid w:val="633A3E82"/>
    <w:rsid w:val="643D185D"/>
    <w:rsid w:val="65E3187B"/>
    <w:rsid w:val="673F2C72"/>
    <w:rsid w:val="68C06BDA"/>
    <w:rsid w:val="69F8009E"/>
    <w:rsid w:val="6AB76068"/>
    <w:rsid w:val="6C9132F0"/>
    <w:rsid w:val="6D5B701C"/>
    <w:rsid w:val="6D5E04BB"/>
    <w:rsid w:val="6E423C99"/>
    <w:rsid w:val="72276117"/>
    <w:rsid w:val="73263829"/>
    <w:rsid w:val="734D2DC8"/>
    <w:rsid w:val="736A2597"/>
    <w:rsid w:val="73E6120B"/>
    <w:rsid w:val="74995770"/>
    <w:rsid w:val="75CD3E17"/>
    <w:rsid w:val="7771624F"/>
    <w:rsid w:val="790C526F"/>
    <w:rsid w:val="7A8F4EBB"/>
    <w:rsid w:val="7B802C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1"/>
    <w:qFormat/>
    <w:uiPriority w:val="0"/>
    <w:pPr>
      <w:keepNext/>
      <w:keepLines/>
      <w:spacing w:before="340" w:after="330" w:line="576" w:lineRule="auto"/>
      <w:outlineLvl w:val="0"/>
    </w:pPr>
    <w:rPr>
      <w:b/>
      <w:kern w:val="44"/>
      <w:sz w:val="44"/>
      <w:lang w:val="zh-CN"/>
    </w:rPr>
  </w:style>
  <w:style w:type="paragraph" w:styleId="2">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4">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6">
    <w:name w:val="heading 5"/>
    <w:basedOn w:val="1"/>
    <w:next w:val="7"/>
    <w:link w:val="66"/>
    <w:qFormat/>
    <w:uiPriority w:val="0"/>
    <w:pPr>
      <w:keepNext/>
      <w:keepLines/>
      <w:spacing w:before="280" w:after="290" w:line="372" w:lineRule="auto"/>
      <w:outlineLvl w:val="4"/>
    </w:pPr>
    <w:rPr>
      <w:b/>
      <w:sz w:val="28"/>
      <w:lang w:val="zh-CN"/>
    </w:rPr>
  </w:style>
  <w:style w:type="paragraph" w:styleId="8">
    <w:name w:val="heading 6"/>
    <w:basedOn w:val="1"/>
    <w:next w:val="7"/>
    <w:link w:val="67"/>
    <w:qFormat/>
    <w:uiPriority w:val="0"/>
    <w:pPr>
      <w:keepNext/>
      <w:keepLines/>
      <w:spacing w:before="240" w:after="64" w:line="317" w:lineRule="auto"/>
      <w:outlineLvl w:val="5"/>
    </w:pPr>
    <w:rPr>
      <w:rFonts w:ascii="Arial" w:hAnsi="Arial" w:eastAsia="黑体"/>
      <w:b/>
      <w:sz w:val="24"/>
      <w:lang w:val="zh-CN"/>
    </w:rPr>
  </w:style>
  <w:style w:type="paragraph" w:styleId="9">
    <w:name w:val="heading 7"/>
    <w:basedOn w:val="1"/>
    <w:next w:val="7"/>
    <w:link w:val="68"/>
    <w:qFormat/>
    <w:uiPriority w:val="0"/>
    <w:pPr>
      <w:keepNext/>
      <w:keepLines/>
      <w:spacing w:before="240" w:after="64" w:line="317" w:lineRule="auto"/>
      <w:outlineLvl w:val="6"/>
    </w:pPr>
    <w:rPr>
      <w:b/>
      <w:sz w:val="24"/>
      <w:lang w:val="zh-CN"/>
    </w:rPr>
  </w:style>
  <w:style w:type="paragraph" w:styleId="10">
    <w:name w:val="heading 8"/>
    <w:basedOn w:val="1"/>
    <w:next w:val="7"/>
    <w:link w:val="69"/>
    <w:qFormat/>
    <w:uiPriority w:val="0"/>
    <w:pPr>
      <w:keepNext/>
      <w:keepLines/>
      <w:spacing w:before="240" w:after="64" w:line="317" w:lineRule="auto"/>
      <w:outlineLvl w:val="7"/>
    </w:pPr>
    <w:rPr>
      <w:rFonts w:ascii="Arial" w:hAnsi="Arial" w:eastAsia="黑体"/>
      <w:sz w:val="24"/>
      <w:lang w:val="zh-CN"/>
    </w:rPr>
  </w:style>
  <w:style w:type="paragraph" w:styleId="11">
    <w:name w:val="heading 9"/>
    <w:basedOn w:val="1"/>
    <w:next w:val="7"/>
    <w:link w:val="70"/>
    <w:qFormat/>
    <w:uiPriority w:val="0"/>
    <w:pPr>
      <w:keepNext/>
      <w:keepLines/>
      <w:spacing w:before="240" w:after="64" w:line="317" w:lineRule="auto"/>
      <w:outlineLvl w:val="8"/>
    </w:pPr>
    <w:rPr>
      <w:rFonts w:ascii="Arial" w:hAnsi="Arial" w:eastAsia="黑体"/>
      <w:lang w:val="zh-CN"/>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64"/>
    <w:qFormat/>
    <w:uiPriority w:val="0"/>
    <w:pPr>
      <w:ind w:firstLine="420"/>
    </w:pPr>
    <w:rPr>
      <w:kern w:val="0"/>
      <w:sz w:val="20"/>
    </w:rPr>
  </w:style>
  <w:style w:type="paragraph" w:styleId="12">
    <w:name w:val="toc 7"/>
    <w:basedOn w:val="1"/>
    <w:next w:val="1"/>
    <w:qFormat/>
    <w:uiPriority w:val="0"/>
    <w:pPr>
      <w:ind w:left="2520" w:leftChars="1200"/>
    </w:pPr>
  </w:style>
  <w:style w:type="paragraph" w:styleId="13">
    <w:name w:val="Note Heading"/>
    <w:basedOn w:val="1"/>
    <w:next w:val="1"/>
    <w:link w:val="115"/>
    <w:qFormat/>
    <w:uiPriority w:val="0"/>
    <w:pPr>
      <w:adjustRightInd w:val="0"/>
      <w:snapToGrid w:val="0"/>
      <w:jc w:val="center"/>
    </w:pPr>
    <w:rPr>
      <w:lang w:val="zh-CN" w:eastAsia="zh-TW"/>
    </w:rPr>
  </w:style>
  <w:style w:type="paragraph" w:styleId="14">
    <w:name w:val="caption"/>
    <w:basedOn w:val="1"/>
    <w:next w:val="1"/>
    <w:qFormat/>
    <w:uiPriority w:val="0"/>
    <w:rPr>
      <w:rFonts w:ascii="Cambria" w:hAnsi="Cambria" w:eastAsia="黑体"/>
    </w:rPr>
  </w:style>
  <w:style w:type="paragraph" w:styleId="15">
    <w:name w:val="Document Map"/>
    <w:basedOn w:val="1"/>
    <w:link w:val="111"/>
    <w:qFormat/>
    <w:uiPriority w:val="0"/>
    <w:pPr>
      <w:shd w:val="clear" w:color="auto" w:fill="000080"/>
    </w:pPr>
    <w:rPr>
      <w:kern w:val="0"/>
      <w:sz w:val="20"/>
    </w:rPr>
  </w:style>
  <w:style w:type="paragraph" w:styleId="16">
    <w:name w:val="toa heading"/>
    <w:basedOn w:val="1"/>
    <w:next w:val="1"/>
    <w:qFormat/>
    <w:uiPriority w:val="0"/>
    <w:pPr>
      <w:adjustRightInd w:val="0"/>
      <w:spacing w:before="120" w:line="312" w:lineRule="atLeast"/>
      <w:textAlignment w:val="baseline"/>
    </w:pPr>
    <w:rPr>
      <w:rFonts w:ascii="Arial" w:hAnsi="Arial"/>
      <w:sz w:val="24"/>
    </w:rPr>
  </w:style>
  <w:style w:type="paragraph" w:styleId="17">
    <w:name w:val="annotation text"/>
    <w:basedOn w:val="1"/>
    <w:link w:val="105"/>
    <w:qFormat/>
    <w:uiPriority w:val="0"/>
    <w:pPr>
      <w:adjustRightInd w:val="0"/>
      <w:spacing w:line="360" w:lineRule="atLeast"/>
      <w:textAlignment w:val="baseline"/>
    </w:pPr>
    <w:rPr>
      <w:kern w:val="0"/>
      <w:sz w:val="24"/>
      <w:lang w:val="zh-CN"/>
    </w:rPr>
  </w:style>
  <w:style w:type="paragraph" w:styleId="18">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9">
    <w:name w:val="Body Text"/>
    <w:basedOn w:val="1"/>
    <w:link w:val="77"/>
    <w:qFormat/>
    <w:uiPriority w:val="99"/>
    <w:rPr>
      <w:sz w:val="24"/>
    </w:rPr>
  </w:style>
  <w:style w:type="paragraph" w:styleId="20">
    <w:name w:val="Body Text Indent"/>
    <w:basedOn w:val="1"/>
    <w:link w:val="110"/>
    <w:qFormat/>
    <w:uiPriority w:val="0"/>
    <w:pPr>
      <w:ind w:firstLine="360"/>
    </w:pPr>
    <w:rPr>
      <w:kern w:val="0"/>
      <w:sz w:val="28"/>
      <w:szCs w:val="24"/>
    </w:rPr>
  </w:style>
  <w:style w:type="paragraph" w:styleId="21">
    <w:name w:val="Block Text"/>
    <w:basedOn w:val="1"/>
    <w:qFormat/>
    <w:uiPriority w:val="0"/>
    <w:pPr>
      <w:ind w:left="-540" w:right="-1054"/>
    </w:pPr>
    <w:rPr>
      <w:sz w:val="28"/>
    </w:rPr>
  </w:style>
  <w:style w:type="paragraph" w:styleId="22">
    <w:name w:val="toc 5"/>
    <w:basedOn w:val="1"/>
    <w:next w:val="1"/>
    <w:qFormat/>
    <w:uiPriority w:val="0"/>
    <w:pPr>
      <w:ind w:left="1680" w:leftChars="800"/>
    </w:pPr>
  </w:style>
  <w:style w:type="paragraph" w:styleId="23">
    <w:name w:val="toc 3"/>
    <w:basedOn w:val="1"/>
    <w:next w:val="1"/>
    <w:qFormat/>
    <w:uiPriority w:val="39"/>
    <w:pPr>
      <w:ind w:left="840" w:leftChars="400"/>
    </w:pPr>
  </w:style>
  <w:style w:type="paragraph" w:styleId="24">
    <w:name w:val="Plain Text"/>
    <w:basedOn w:val="1"/>
    <w:link w:val="88"/>
    <w:qFormat/>
    <w:uiPriority w:val="99"/>
    <w:pPr>
      <w:overflowPunct w:val="0"/>
      <w:spacing w:line="360" w:lineRule="auto"/>
    </w:pPr>
    <w:rPr>
      <w:rFonts w:ascii="宋体" w:hAnsi="Courier New" w:eastAsia="仿宋_GB2312"/>
      <w:sz w:val="24"/>
      <w:lang w:val="zh-CN"/>
    </w:rPr>
  </w:style>
  <w:style w:type="paragraph" w:styleId="25">
    <w:name w:val="toc 8"/>
    <w:basedOn w:val="1"/>
    <w:next w:val="1"/>
    <w:qFormat/>
    <w:uiPriority w:val="0"/>
    <w:pPr>
      <w:ind w:left="2940" w:leftChars="1400"/>
    </w:pPr>
  </w:style>
  <w:style w:type="paragraph" w:styleId="26">
    <w:name w:val="Date"/>
    <w:basedOn w:val="1"/>
    <w:next w:val="1"/>
    <w:link w:val="126"/>
    <w:qFormat/>
    <w:uiPriority w:val="99"/>
    <w:rPr>
      <w:kern w:val="0"/>
      <w:sz w:val="24"/>
    </w:rPr>
  </w:style>
  <w:style w:type="paragraph" w:styleId="27">
    <w:name w:val="Body Text Indent 2"/>
    <w:basedOn w:val="1"/>
    <w:link w:val="76"/>
    <w:qFormat/>
    <w:uiPriority w:val="0"/>
    <w:pPr>
      <w:spacing w:before="60" w:after="60"/>
      <w:ind w:left="720" w:hanging="720"/>
    </w:pPr>
    <w:rPr>
      <w:color w:val="000000"/>
      <w:kern w:val="0"/>
      <w:sz w:val="24"/>
    </w:rPr>
  </w:style>
  <w:style w:type="paragraph" w:styleId="28">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29">
    <w:name w:val="Balloon Text"/>
    <w:basedOn w:val="1"/>
    <w:link w:val="107"/>
    <w:qFormat/>
    <w:uiPriority w:val="0"/>
    <w:rPr>
      <w:sz w:val="18"/>
      <w:szCs w:val="18"/>
      <w:lang w:val="zh-CN"/>
    </w:rPr>
  </w:style>
  <w:style w:type="paragraph" w:styleId="30">
    <w:name w:val="footer"/>
    <w:basedOn w:val="1"/>
    <w:link w:val="175"/>
    <w:qFormat/>
    <w:uiPriority w:val="99"/>
    <w:pPr>
      <w:tabs>
        <w:tab w:val="center" w:pos="4153"/>
        <w:tab w:val="right" w:pos="8306"/>
      </w:tabs>
      <w:snapToGrid w:val="0"/>
    </w:pPr>
    <w:rPr>
      <w:sz w:val="18"/>
      <w:lang w:val="zh-CN"/>
    </w:rPr>
  </w:style>
  <w:style w:type="paragraph" w:styleId="31">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2">
    <w:name w:val="toc 1"/>
    <w:basedOn w:val="1"/>
    <w:next w:val="1"/>
    <w:qFormat/>
    <w:uiPriority w:val="39"/>
  </w:style>
  <w:style w:type="paragraph" w:styleId="33">
    <w:name w:val="toc 4"/>
    <w:basedOn w:val="1"/>
    <w:next w:val="1"/>
    <w:qFormat/>
    <w:uiPriority w:val="0"/>
    <w:pPr>
      <w:ind w:left="1260" w:leftChars="600"/>
    </w:pPr>
  </w:style>
  <w:style w:type="paragraph" w:styleId="34">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5">
    <w:name w:val="footnote text"/>
    <w:basedOn w:val="1"/>
    <w:link w:val="129"/>
    <w:qFormat/>
    <w:uiPriority w:val="0"/>
    <w:pPr>
      <w:snapToGrid w:val="0"/>
    </w:pPr>
    <w:rPr>
      <w:sz w:val="18"/>
      <w:szCs w:val="18"/>
      <w:lang w:val="zh-CN"/>
    </w:rPr>
  </w:style>
  <w:style w:type="paragraph" w:styleId="36">
    <w:name w:val="toc 6"/>
    <w:basedOn w:val="1"/>
    <w:next w:val="1"/>
    <w:qFormat/>
    <w:uiPriority w:val="0"/>
    <w:pPr>
      <w:ind w:left="2100" w:leftChars="1000"/>
    </w:pPr>
  </w:style>
  <w:style w:type="paragraph" w:styleId="37">
    <w:name w:val="Body Text Indent 3"/>
    <w:basedOn w:val="1"/>
    <w:link w:val="83"/>
    <w:qFormat/>
    <w:uiPriority w:val="0"/>
    <w:pPr>
      <w:ind w:firstLine="720"/>
    </w:pPr>
    <w:rPr>
      <w:kern w:val="0"/>
      <w:sz w:val="24"/>
    </w:rPr>
  </w:style>
  <w:style w:type="paragraph" w:styleId="38">
    <w:name w:val="table of figures"/>
    <w:basedOn w:val="1"/>
    <w:next w:val="1"/>
    <w:qFormat/>
    <w:uiPriority w:val="0"/>
    <w:pPr>
      <w:ind w:left="440" w:hanging="440"/>
    </w:pPr>
    <w:rPr>
      <w:rFonts w:ascii="Arial" w:hAnsi="Arial"/>
      <w:sz w:val="22"/>
      <w:lang w:val="en-GB" w:eastAsia="en-US"/>
    </w:rPr>
  </w:style>
  <w:style w:type="paragraph" w:styleId="39">
    <w:name w:val="toc 2"/>
    <w:basedOn w:val="1"/>
    <w:next w:val="1"/>
    <w:qFormat/>
    <w:uiPriority w:val="39"/>
    <w:pPr>
      <w:ind w:left="420" w:leftChars="200"/>
    </w:pPr>
  </w:style>
  <w:style w:type="paragraph" w:styleId="40">
    <w:name w:val="toc 9"/>
    <w:basedOn w:val="1"/>
    <w:next w:val="1"/>
    <w:qFormat/>
    <w:uiPriority w:val="0"/>
    <w:pPr>
      <w:ind w:left="3360" w:leftChars="1600"/>
    </w:pPr>
  </w:style>
  <w:style w:type="paragraph" w:styleId="41">
    <w:name w:val="Body Text 2"/>
    <w:basedOn w:val="1"/>
    <w:link w:val="100"/>
    <w:qFormat/>
    <w:uiPriority w:val="0"/>
    <w:pPr>
      <w:spacing w:before="60" w:after="60"/>
    </w:pPr>
    <w:rPr>
      <w:color w:val="0000FF"/>
      <w:kern w:val="0"/>
      <w:sz w:val="24"/>
    </w:rPr>
  </w:style>
  <w:style w:type="paragraph" w:styleId="42">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3">
    <w:name w:val="Normal (Web)"/>
    <w:basedOn w:val="1"/>
    <w:qFormat/>
    <w:uiPriority w:val="99"/>
    <w:rPr>
      <w:rFonts w:ascii="宋体" w:hAnsi="宋体" w:cs="宋体"/>
      <w:sz w:val="24"/>
      <w:szCs w:val="24"/>
    </w:rPr>
  </w:style>
  <w:style w:type="paragraph" w:styleId="44">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5">
    <w:name w:val="annotation subject"/>
    <w:basedOn w:val="17"/>
    <w:next w:val="17"/>
    <w:link w:val="120"/>
    <w:qFormat/>
    <w:uiPriority w:val="0"/>
    <w:pPr>
      <w:adjustRightInd/>
      <w:spacing w:line="240" w:lineRule="auto"/>
      <w:textAlignment w:val="auto"/>
    </w:pPr>
  </w:style>
  <w:style w:type="paragraph" w:styleId="46">
    <w:name w:val="Body Text First Indent"/>
    <w:basedOn w:val="19"/>
    <w:link w:val="121"/>
    <w:qFormat/>
    <w:uiPriority w:val="0"/>
    <w:pPr>
      <w:spacing w:after="120"/>
      <w:ind w:firstLine="420" w:firstLineChars="100"/>
    </w:pPr>
    <w:rPr>
      <w:rFonts w:ascii="宋体" w:hAnsi="宋体"/>
      <w:color w:val="000000"/>
      <w:lang w:val="zh-CN"/>
    </w:rPr>
  </w:style>
  <w:style w:type="paragraph" w:styleId="47">
    <w:name w:val="Body Text First Indent 2"/>
    <w:basedOn w:val="20"/>
    <w:link w:val="109"/>
    <w:qFormat/>
    <w:uiPriority w:val="0"/>
    <w:pPr>
      <w:spacing w:after="120"/>
      <w:ind w:left="420" w:leftChars="200" w:firstLine="420" w:firstLineChars="200"/>
    </w:pPr>
    <w:rPr>
      <w:kern w:val="2"/>
      <w:sz w:val="21"/>
    </w:rPr>
  </w:style>
  <w:style w:type="table" w:styleId="49">
    <w:name w:val="Table Grid"/>
    <w:basedOn w:val="48"/>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Emphasis"/>
    <w:qFormat/>
    <w:uiPriority w:val="0"/>
    <w:rPr>
      <w:i/>
      <w:iCs/>
    </w:rPr>
  </w:style>
  <w:style w:type="character" w:styleId="54">
    <w:name w:val="Hyperlink"/>
    <w:basedOn w:val="50"/>
    <w:qFormat/>
    <w:uiPriority w:val="99"/>
    <w:rPr>
      <w:color w:val="0000FF"/>
      <w:u w:val="single"/>
    </w:rPr>
  </w:style>
  <w:style w:type="character" w:styleId="55">
    <w:name w:val="annotation reference"/>
    <w:qFormat/>
    <w:uiPriority w:val="0"/>
    <w:rPr>
      <w:sz w:val="21"/>
      <w:szCs w:val="21"/>
    </w:rPr>
  </w:style>
  <w:style w:type="character" w:styleId="56">
    <w:name w:val="footnote reference"/>
    <w:qFormat/>
    <w:uiPriority w:val="0"/>
    <w:rPr>
      <w:vertAlign w:val="superscript"/>
    </w:rPr>
  </w:style>
  <w:style w:type="paragraph" w:customStyle="1" w:styleId="5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3"/>
    <w:qFormat/>
    <w:uiPriority w:val="0"/>
    <w:rPr>
      <w:b/>
      <w:kern w:val="44"/>
      <w:sz w:val="44"/>
      <w:lang w:val="zh-CN" w:eastAsia="zh-CN"/>
    </w:rPr>
  </w:style>
  <w:style w:type="character" w:customStyle="1" w:styleId="62">
    <w:name w:val="标题 2 字符"/>
    <w:link w:val="2"/>
    <w:qFormat/>
    <w:uiPriority w:val="0"/>
    <w:rPr>
      <w:rFonts w:ascii="Arial" w:hAnsi="Arial" w:eastAsia="黑体"/>
      <w:b/>
      <w:sz w:val="32"/>
      <w:lang w:val="zh-CN" w:eastAsia="zh-CN"/>
    </w:rPr>
  </w:style>
  <w:style w:type="character" w:customStyle="1" w:styleId="63">
    <w:name w:val="标题 3 字符"/>
    <w:link w:val="4"/>
    <w:qFormat/>
    <w:uiPriority w:val="0"/>
    <w:rPr>
      <w:b/>
      <w:sz w:val="32"/>
      <w:lang w:val="zh-CN" w:eastAsia="zh-CN"/>
    </w:rPr>
  </w:style>
  <w:style w:type="character" w:customStyle="1" w:styleId="64">
    <w:name w:val="正文缩进 字符"/>
    <w:link w:val="7"/>
    <w:qFormat/>
    <w:uiPriority w:val="0"/>
    <w:rPr>
      <w:rFonts w:eastAsia="宋体"/>
      <w:lang w:val="en-US" w:eastAsia="zh-CN" w:bidi="ar-SA"/>
    </w:rPr>
  </w:style>
  <w:style w:type="character" w:customStyle="1" w:styleId="65">
    <w:name w:val="标题 4 字符"/>
    <w:link w:val="5"/>
    <w:qFormat/>
    <w:uiPriority w:val="0"/>
    <w:rPr>
      <w:rFonts w:ascii="Arial" w:hAnsi="Arial" w:eastAsia="黑体"/>
      <w:b/>
      <w:kern w:val="2"/>
      <w:sz w:val="28"/>
      <w:lang w:val="zh-CN" w:eastAsia="zh-CN"/>
    </w:rPr>
  </w:style>
  <w:style w:type="character" w:customStyle="1" w:styleId="66">
    <w:name w:val="标题 5 字符"/>
    <w:link w:val="6"/>
    <w:qFormat/>
    <w:uiPriority w:val="0"/>
    <w:rPr>
      <w:b/>
      <w:kern w:val="2"/>
      <w:sz w:val="28"/>
      <w:lang w:val="zh-CN" w:eastAsia="zh-CN"/>
    </w:rPr>
  </w:style>
  <w:style w:type="character" w:customStyle="1" w:styleId="67">
    <w:name w:val="标题 6 字符"/>
    <w:link w:val="8"/>
    <w:qFormat/>
    <w:uiPriority w:val="0"/>
    <w:rPr>
      <w:rFonts w:ascii="Arial" w:hAnsi="Arial" w:eastAsia="黑体"/>
      <w:b/>
      <w:kern w:val="2"/>
      <w:sz w:val="24"/>
      <w:lang w:val="zh-CN" w:eastAsia="zh-CN"/>
    </w:rPr>
  </w:style>
  <w:style w:type="character" w:customStyle="1" w:styleId="68">
    <w:name w:val="标题 7 字符"/>
    <w:link w:val="9"/>
    <w:qFormat/>
    <w:uiPriority w:val="0"/>
    <w:rPr>
      <w:b/>
      <w:kern w:val="2"/>
      <w:sz w:val="24"/>
      <w:lang w:val="zh-CN" w:eastAsia="zh-CN"/>
    </w:rPr>
  </w:style>
  <w:style w:type="character" w:customStyle="1" w:styleId="69">
    <w:name w:val="标题 8 字符"/>
    <w:link w:val="10"/>
    <w:qFormat/>
    <w:uiPriority w:val="0"/>
    <w:rPr>
      <w:rFonts w:ascii="Arial" w:hAnsi="Arial" w:eastAsia="黑体"/>
      <w:kern w:val="2"/>
      <w:sz w:val="24"/>
      <w:lang w:val="zh-CN" w:eastAsia="zh-CN"/>
    </w:rPr>
  </w:style>
  <w:style w:type="character" w:customStyle="1" w:styleId="70">
    <w:name w:val="标题 9 字符"/>
    <w:link w:val="11"/>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7"/>
    <w:qFormat/>
    <w:uiPriority w:val="0"/>
    <w:rPr>
      <w:rFonts w:eastAsia="宋体"/>
      <w:color w:val="000000"/>
      <w:sz w:val="24"/>
      <w:lang w:val="en-US" w:eastAsia="zh-CN" w:bidi="ar-SA"/>
    </w:rPr>
  </w:style>
  <w:style w:type="character" w:customStyle="1" w:styleId="77">
    <w:name w:val="正文文本 字符"/>
    <w:link w:val="19"/>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8"/>
    <w:qFormat/>
    <w:uiPriority w:val="0"/>
    <w:rPr>
      <w:rFonts w:ascii="Arial" w:hAnsi="Arial"/>
      <w:color w:val="FF0000"/>
      <w:spacing w:val="-3"/>
      <w:sz w:val="22"/>
      <w:lang w:val="en-GB" w:eastAsia="en-US" w:bidi="ar-SA"/>
    </w:rPr>
  </w:style>
  <w:style w:type="character" w:customStyle="1" w:styleId="83">
    <w:name w:val="正文文本缩进 3 字符"/>
    <w:link w:val="37"/>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0"/>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4"/>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4"/>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4"/>
    <w:qFormat/>
    <w:uiPriority w:val="0"/>
    <w:rPr>
      <w:rFonts w:ascii="Cambria" w:hAnsi="Cambria"/>
      <w:b/>
      <w:bCs/>
      <w:kern w:val="28"/>
      <w:sz w:val="32"/>
      <w:szCs w:val="32"/>
      <w:lang w:val="en-US" w:eastAsia="zh-CN"/>
    </w:rPr>
  </w:style>
  <w:style w:type="character" w:customStyle="1" w:styleId="100">
    <w:name w:val="正文文本 2 字符"/>
    <w:link w:val="41"/>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7"/>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29"/>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7"/>
    <w:qFormat/>
    <w:uiPriority w:val="0"/>
    <w:rPr>
      <w:rFonts w:eastAsia="宋体"/>
      <w:kern w:val="2"/>
      <w:sz w:val="21"/>
      <w:szCs w:val="24"/>
      <w:lang w:val="en-US" w:eastAsia="zh-CN" w:bidi="ar-SA"/>
    </w:rPr>
  </w:style>
  <w:style w:type="character" w:customStyle="1" w:styleId="110">
    <w:name w:val="正文文本缩进 字符"/>
    <w:link w:val="20"/>
    <w:qFormat/>
    <w:uiPriority w:val="0"/>
    <w:rPr>
      <w:rFonts w:eastAsia="宋体"/>
      <w:sz w:val="28"/>
      <w:szCs w:val="24"/>
      <w:lang w:val="en-US" w:eastAsia="zh-CN" w:bidi="ar-SA"/>
    </w:rPr>
  </w:style>
  <w:style w:type="character" w:customStyle="1" w:styleId="111">
    <w:name w:val="文档结构图 字符"/>
    <w:link w:val="15"/>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3"/>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5"/>
    <w:qFormat/>
    <w:uiPriority w:val="0"/>
    <w:rPr>
      <w:sz w:val="24"/>
    </w:rPr>
  </w:style>
  <w:style w:type="character" w:customStyle="1" w:styleId="121">
    <w:name w:val="正文首行缩进 字符"/>
    <w:link w:val="46"/>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6"/>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5"/>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2"/>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19"/>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57"/>
    <w:next w:val="57"/>
    <w:qFormat/>
    <w:uiPriority w:val="0"/>
    <w:pPr>
      <w:spacing w:after="120"/>
    </w:pPr>
    <w:rPr>
      <w:color w:val="auto"/>
    </w:rPr>
  </w:style>
  <w:style w:type="paragraph" w:customStyle="1" w:styleId="145">
    <w:name w:val="样式 正文首行缩进 + 首行缩进:  2 字符1 Char Char"/>
    <w:basedOn w:val="46"/>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57"/>
    <w:next w:val="57"/>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5"/>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1"/>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3"/>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3"/>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57"/>
    <w:next w:val="57"/>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0"/>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2"/>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57"/>
    <w:next w:val="57"/>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2"/>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7"/>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8"/>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19"/>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0"/>
    <w:qFormat/>
    <w:uiPriority w:val="99"/>
    <w:rPr>
      <w:rFonts w:ascii="Times New Roman" w:hAnsi="Times New Roman" w:cs="Times New Roman"/>
      <w:color w:val="000000"/>
      <w:sz w:val="24"/>
      <w:szCs w:val="24"/>
      <w:u w:val="none"/>
    </w:rPr>
  </w:style>
  <w:style w:type="character" w:customStyle="1" w:styleId="226">
    <w:name w:val="font61"/>
    <w:basedOn w:val="50"/>
    <w:qFormat/>
    <w:uiPriority w:val="99"/>
    <w:rPr>
      <w:rFonts w:ascii="宋体" w:hAnsi="宋体" w:eastAsia="宋体" w:cs="宋体"/>
      <w:color w:val="000000"/>
      <w:sz w:val="24"/>
      <w:szCs w:val="24"/>
      <w:u w:val="none"/>
    </w:rPr>
  </w:style>
  <w:style w:type="character" w:customStyle="1" w:styleId="227">
    <w:name w:val="font31"/>
    <w:basedOn w:val="50"/>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4"/>
    <w:qFormat/>
    <w:uiPriority w:val="2"/>
    <w:pPr>
      <w:numPr>
        <w:ilvl w:val="0"/>
        <w:numId w:val="1"/>
      </w:numPr>
      <w:spacing w:line="360" w:lineRule="auto"/>
      <w:outlineLvl w:val="2"/>
    </w:pPr>
    <w:rPr>
      <w:b/>
    </w:rPr>
  </w:style>
  <w:style w:type="paragraph" w:customStyle="1" w:styleId="229">
    <w:name w:val="标书正文格式"/>
    <w:basedOn w:val="24"/>
    <w:qFormat/>
    <w:uiPriority w:val="0"/>
    <w:pPr>
      <w:spacing w:line="360" w:lineRule="auto"/>
      <w:ind w:firstLine="200" w:firstLineChars="200"/>
    </w:pPr>
    <w:rPr>
      <w:rFonts w:hAnsi="宋体"/>
      <w:color w:val="000000"/>
      <w:sz w:val="24"/>
      <w:szCs w:val="24"/>
    </w:rPr>
  </w:style>
  <w:style w:type="paragraph" w:customStyle="1" w:styleId="230">
    <w:name w:val="（4）级标题"/>
    <w:basedOn w:val="24"/>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4"/>
    <w:qFormat/>
    <w:uiPriority w:val="1"/>
    <w:pPr>
      <w:numPr>
        <w:ilvl w:val="0"/>
        <w:numId w:val="3"/>
      </w:numPr>
      <w:spacing w:line="360" w:lineRule="auto"/>
      <w:ind w:left="420"/>
      <w:outlineLvl w:val="1"/>
    </w:pPr>
    <w:rPr>
      <w:rFonts w:ascii="黑体" w:eastAsia="黑体"/>
      <w:b/>
      <w:bCs/>
      <w:sz w:val="28"/>
    </w:rPr>
  </w:style>
  <w:style w:type="paragraph" w:customStyle="1" w:styleId="235">
    <w:name w:val="标书正文"/>
    <w:basedOn w:val="24"/>
    <w:qFormat/>
    <w:uiPriority w:val="9"/>
    <w:pPr>
      <w:spacing w:line="360" w:lineRule="auto"/>
      <w:jc w:val="left"/>
    </w:pPr>
  </w:style>
  <w:style w:type="paragraph" w:customStyle="1" w:styleId="236">
    <w:name w:val="标书二级标题"/>
    <w:basedOn w:val="2"/>
    <w:qFormat/>
    <w:uiPriority w:val="0"/>
    <w:pPr>
      <w:spacing w:line="240" w:lineRule="auto"/>
      <w:jc w:val="left"/>
    </w:pPr>
    <w:rPr>
      <w:rFonts w:ascii="宋体" w:hAnsi="宋体" w:eastAsia="黑体"/>
      <w:b w:val="0"/>
      <w:sz w:val="28"/>
      <w:szCs w:val="30"/>
    </w:rPr>
  </w:style>
  <w:style w:type="paragraph" w:customStyle="1" w:styleId="237">
    <w:name w:val="标书三级标题"/>
    <w:basedOn w:val="4"/>
    <w:next w:val="229"/>
    <w:qFormat/>
    <w:uiPriority w:val="0"/>
    <w:pPr>
      <w:spacing w:before="0" w:after="0" w:line="240" w:lineRule="auto"/>
      <w:ind w:firstLine="482" w:firstLineChars="200"/>
    </w:pPr>
    <w:rPr>
      <w:rFonts w:ascii="Times New Roman" w:hAnsi="Times New Roman"/>
      <w:color w:val="000000"/>
      <w:sz w:val="24"/>
      <w:szCs w:val="24"/>
    </w:rPr>
  </w:style>
  <w:style w:type="paragraph" w:customStyle="1" w:styleId="238">
    <w:name w:val="标书一级标题"/>
    <w:basedOn w:val="3"/>
    <w:qFormat/>
    <w:uiPriority w:val="0"/>
    <w:rPr>
      <w:rFonts w:eastAsia="黑体"/>
      <w:b w:val="0"/>
      <w:color w:val="000000"/>
      <w:sz w:val="3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15.png"/><Relationship Id="rId38" Type="http://schemas.openxmlformats.org/officeDocument/2006/relationships/image" Target="media/image14.png"/><Relationship Id="rId37" Type="http://schemas.openxmlformats.org/officeDocument/2006/relationships/image" Target="media/image13.png"/><Relationship Id="rId36" Type="http://schemas.openxmlformats.org/officeDocument/2006/relationships/image" Target="media/image12.png"/><Relationship Id="rId35" Type="http://schemas.openxmlformats.org/officeDocument/2006/relationships/image" Target="media/image11.png"/><Relationship Id="rId34" Type="http://schemas.openxmlformats.org/officeDocument/2006/relationships/image" Target="media/image10.png"/><Relationship Id="rId33" Type="http://schemas.openxmlformats.org/officeDocument/2006/relationships/image" Target="media/image9.png"/><Relationship Id="rId32" Type="http://schemas.openxmlformats.org/officeDocument/2006/relationships/image" Target="media/image8.png"/><Relationship Id="rId31" Type="http://schemas.openxmlformats.org/officeDocument/2006/relationships/image" Target="media/image7.png"/><Relationship Id="rId30" Type="http://schemas.openxmlformats.org/officeDocument/2006/relationships/image" Target="media/image6.png"/><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5.xml"/><Relationship Id="rId22" Type="http://schemas.openxmlformats.org/officeDocument/2006/relationships/header" Target="header6.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header" Target="header4.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header" Target="header3.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52</Pages>
  <Words>18200</Words>
  <Characters>19524</Characters>
  <Lines>52</Lines>
  <Paragraphs>14</Paragraphs>
  <TotalTime>16</TotalTime>
  <ScaleCrop>false</ScaleCrop>
  <LinksUpToDate>false</LinksUpToDate>
  <CharactersWithSpaces>19707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許</cp:lastModifiedBy>
  <cp:lastPrinted>2020-01-08T06:44:00Z</cp:lastPrinted>
  <dcterms:modified xsi:type="dcterms:W3CDTF">2025-12-26T09:23:58Z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Base Target">
    <vt:lpwstr>_blank</vt:lpwstr>
  </property>
  <property fmtid="{D5CDD505-2E9C-101B-9397-08002B2CF9AE}" pid="4" name="ICV">
    <vt:lpwstr>F321509FCE2C40A686A7D5C6B2FA831B</vt:lpwstr>
  </property>
  <property fmtid="{D5CDD505-2E9C-101B-9397-08002B2CF9AE}" pid="5" name="KSOTemplateDocerSaveRecord">
    <vt:lpwstr>eyJoZGlkIjoiZTZkNDE3ZGE4Mjk4YmFlZDAwMWNlODJlYzdjMzk3YmQiLCJ1c2VySWQiOiI1MDMyNjc5ODcifQ==</vt:lpwstr>
  </property>
</Properties>
</file>