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108"/>
        <w:jc w:val="center"/>
        <w:textAlignment w:val="auto"/>
        <w:rPr>
          <w:rFonts w:ascii="宋体" w:hAnsi="宋体" w:cs="宋体"/>
          <w:b/>
          <w:sz w:val="48"/>
          <w:szCs w:val="48"/>
          <w:highlight w:val="none"/>
        </w:rPr>
      </w:pPr>
      <w:r>
        <w:rPr>
          <w:rFonts w:hint="eastAsia" w:ascii="宋体" w:hAnsi="宋体" w:cs="宋体"/>
          <w:b/>
          <w:sz w:val="48"/>
          <w:szCs w:val="48"/>
          <w:highlight w:val="none"/>
        </w:rPr>
        <w:t>中国重汽集团杭州发动机有限公司</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108"/>
        <w:jc w:val="center"/>
        <w:textAlignment w:val="auto"/>
        <w:rPr>
          <w:rFonts w:ascii="宋体" w:hAnsi="宋体" w:cs="宋体"/>
          <w:b/>
          <w:bCs/>
          <w:sz w:val="48"/>
          <w:szCs w:val="48"/>
          <w:highlight w:val="none"/>
        </w:rPr>
      </w:pPr>
      <w:r>
        <w:rPr>
          <w:rFonts w:hint="eastAsia" w:ascii="宋体" w:hAnsi="宋体"/>
          <w:b/>
          <w:sz w:val="48"/>
          <w:szCs w:val="48"/>
          <w:highlight w:val="none"/>
        </w:rPr>
        <w:t>20</w:t>
      </w:r>
      <w:r>
        <w:rPr>
          <w:rFonts w:ascii="宋体" w:hAnsi="宋体"/>
          <w:b/>
          <w:sz w:val="48"/>
          <w:szCs w:val="48"/>
          <w:highlight w:val="none"/>
        </w:rPr>
        <w:t>26</w:t>
      </w:r>
      <w:r>
        <w:rPr>
          <w:rFonts w:hint="eastAsia" w:ascii="宋体" w:hAnsi="宋体"/>
          <w:b/>
          <w:sz w:val="48"/>
          <w:szCs w:val="48"/>
          <w:highlight w:val="none"/>
        </w:rPr>
        <w:t>年员工班车服务项目</w:t>
      </w:r>
    </w:p>
    <w:p>
      <w:pPr>
        <w:pStyle w:val="20"/>
        <w:keepNext w:val="0"/>
        <w:keepLines w:val="0"/>
        <w:pageBreakBefore w:val="0"/>
        <w:kinsoku/>
        <w:wordWrap/>
        <w:overflowPunct/>
        <w:topLinePunct w:val="0"/>
        <w:bidi w:val="0"/>
        <w:snapToGrid/>
        <w:spacing w:before="156" w:beforeLines="50" w:after="156" w:afterLines="50" w:line="360" w:lineRule="auto"/>
        <w:rPr>
          <w:rFonts w:cs="宋体"/>
          <w:highlight w:val="none"/>
          <w:lang w:val="en-US"/>
        </w:rPr>
      </w:pPr>
    </w:p>
    <w:p>
      <w:pPr>
        <w:pStyle w:val="20"/>
        <w:keepNext w:val="0"/>
        <w:keepLines w:val="0"/>
        <w:pageBreakBefore w:val="0"/>
        <w:kinsoku/>
        <w:wordWrap/>
        <w:overflowPunct/>
        <w:topLinePunct w:val="0"/>
        <w:bidi w:val="0"/>
        <w:snapToGrid/>
        <w:spacing w:before="156" w:beforeLines="50" w:after="156" w:afterLines="50" w:line="360" w:lineRule="auto"/>
        <w:rPr>
          <w:rFonts w:cs="宋体"/>
          <w:highlight w:val="none"/>
        </w:rPr>
      </w:pPr>
    </w:p>
    <w:p>
      <w:pPr>
        <w:pStyle w:val="20"/>
        <w:keepNext w:val="0"/>
        <w:keepLines w:val="0"/>
        <w:pageBreakBefore w:val="0"/>
        <w:kinsoku/>
        <w:wordWrap/>
        <w:overflowPunct/>
        <w:topLinePunct w:val="0"/>
        <w:bidi w:val="0"/>
        <w:snapToGrid/>
        <w:spacing w:before="156" w:beforeLines="50" w:after="156" w:afterLines="50" w:line="360" w:lineRule="auto"/>
        <w:jc w:val="center"/>
        <w:rPr>
          <w:rFonts w:cs="宋体"/>
          <w:highlight w:val="none"/>
        </w:rPr>
      </w:pPr>
    </w:p>
    <w:p>
      <w:pPr>
        <w:keepNext w:val="0"/>
        <w:keepLines w:val="0"/>
        <w:pageBreakBefore w:val="0"/>
        <w:kinsoku/>
        <w:wordWrap/>
        <w:overflowPunct/>
        <w:topLinePunct w:val="0"/>
        <w:bidi w:val="0"/>
        <w:snapToGrid/>
        <w:spacing w:before="156" w:beforeLines="50" w:after="156" w:afterLines="50" w:line="360" w:lineRule="auto"/>
        <w:ind w:right="-108"/>
        <w:jc w:val="center"/>
        <w:rPr>
          <w:rFonts w:ascii="宋体" w:hAnsi="宋体" w:cs="宋体"/>
          <w:b/>
          <w:spacing w:val="40"/>
          <w:sz w:val="72"/>
          <w:szCs w:val="72"/>
          <w:highlight w:val="none"/>
        </w:rPr>
      </w:pPr>
      <w:r>
        <w:rPr>
          <w:rFonts w:hint="eastAsia" w:ascii="宋体" w:hAnsi="宋体" w:cs="宋体"/>
          <w:b/>
          <w:spacing w:val="40"/>
          <w:sz w:val="72"/>
          <w:szCs w:val="72"/>
          <w:highlight w:val="none"/>
        </w:rPr>
        <w:t>招</w:t>
      </w:r>
      <w:r>
        <w:rPr>
          <w:rFonts w:hint="eastAsia" w:ascii="宋体" w:hAnsi="宋体" w:cs="宋体"/>
          <w:b/>
          <w:spacing w:val="40"/>
          <w:sz w:val="72"/>
          <w:szCs w:val="72"/>
          <w:highlight w:val="none"/>
        </w:rPr>
        <w:tab/>
      </w:r>
    </w:p>
    <w:p>
      <w:pPr>
        <w:keepNext w:val="0"/>
        <w:keepLines w:val="0"/>
        <w:pageBreakBefore w:val="0"/>
        <w:kinsoku/>
        <w:wordWrap/>
        <w:overflowPunct/>
        <w:topLinePunct w:val="0"/>
        <w:bidi w:val="0"/>
        <w:snapToGrid/>
        <w:spacing w:before="156" w:beforeLines="50" w:after="156" w:afterLines="50" w:line="360" w:lineRule="auto"/>
        <w:ind w:right="-108"/>
        <w:jc w:val="center"/>
        <w:rPr>
          <w:rFonts w:ascii="宋体" w:hAnsi="宋体" w:cs="宋体"/>
          <w:b/>
          <w:spacing w:val="40"/>
          <w:sz w:val="72"/>
          <w:szCs w:val="72"/>
          <w:highlight w:val="none"/>
        </w:rPr>
      </w:pPr>
      <w:r>
        <w:rPr>
          <w:rFonts w:hint="eastAsia" w:ascii="宋体" w:hAnsi="宋体" w:cs="宋体"/>
          <w:b/>
          <w:spacing w:val="40"/>
          <w:sz w:val="72"/>
          <w:szCs w:val="72"/>
          <w:highlight w:val="none"/>
        </w:rPr>
        <w:t>标</w:t>
      </w:r>
    </w:p>
    <w:p>
      <w:pPr>
        <w:keepNext w:val="0"/>
        <w:keepLines w:val="0"/>
        <w:pageBreakBefore w:val="0"/>
        <w:kinsoku/>
        <w:wordWrap/>
        <w:overflowPunct/>
        <w:topLinePunct w:val="0"/>
        <w:bidi w:val="0"/>
        <w:snapToGrid/>
        <w:spacing w:before="156" w:beforeLines="50" w:after="156" w:afterLines="50" w:line="360" w:lineRule="auto"/>
        <w:ind w:right="-108"/>
        <w:jc w:val="center"/>
        <w:rPr>
          <w:rFonts w:ascii="宋体" w:hAnsi="宋体" w:cs="宋体"/>
          <w:b/>
          <w:spacing w:val="40"/>
          <w:sz w:val="72"/>
          <w:szCs w:val="72"/>
          <w:highlight w:val="none"/>
        </w:rPr>
      </w:pPr>
      <w:r>
        <w:rPr>
          <w:rFonts w:hint="eastAsia" w:ascii="宋体" w:hAnsi="宋体" w:cs="宋体"/>
          <w:b/>
          <w:spacing w:val="40"/>
          <w:sz w:val="72"/>
          <w:szCs w:val="72"/>
          <w:highlight w:val="none"/>
        </w:rPr>
        <w:t>文</w:t>
      </w:r>
    </w:p>
    <w:p>
      <w:pPr>
        <w:keepNext w:val="0"/>
        <w:keepLines w:val="0"/>
        <w:pageBreakBefore w:val="0"/>
        <w:kinsoku/>
        <w:wordWrap/>
        <w:overflowPunct/>
        <w:topLinePunct w:val="0"/>
        <w:bidi w:val="0"/>
        <w:snapToGrid/>
        <w:spacing w:before="156" w:beforeLines="50" w:after="156" w:afterLines="50" w:line="360" w:lineRule="auto"/>
        <w:ind w:right="-108"/>
        <w:jc w:val="center"/>
        <w:rPr>
          <w:rFonts w:cs="宋体"/>
          <w:sz w:val="28"/>
          <w:szCs w:val="28"/>
          <w:highlight w:val="none"/>
        </w:rPr>
      </w:pPr>
      <w:r>
        <w:rPr>
          <w:rFonts w:hint="eastAsia" w:ascii="宋体" w:hAnsi="宋体" w:cs="宋体"/>
          <w:b/>
          <w:spacing w:val="40"/>
          <w:sz w:val="72"/>
          <w:szCs w:val="72"/>
          <w:highlight w:val="none"/>
        </w:rPr>
        <w:t>件</w:t>
      </w:r>
    </w:p>
    <w:p>
      <w:pPr>
        <w:pStyle w:val="20"/>
        <w:keepNext w:val="0"/>
        <w:keepLines w:val="0"/>
        <w:pageBreakBefore w:val="0"/>
        <w:kinsoku/>
        <w:wordWrap/>
        <w:overflowPunct/>
        <w:topLinePunct w:val="0"/>
        <w:bidi w:val="0"/>
        <w:snapToGrid/>
        <w:spacing w:before="156" w:beforeLines="50" w:after="156" w:afterLines="50" w:line="360" w:lineRule="auto"/>
        <w:rPr>
          <w:rFonts w:cs="宋体"/>
          <w:sz w:val="28"/>
          <w:szCs w:val="28"/>
          <w:highlight w:val="none"/>
        </w:rPr>
      </w:pPr>
    </w:p>
    <w:p>
      <w:pPr>
        <w:pStyle w:val="20"/>
        <w:keepNext w:val="0"/>
        <w:keepLines w:val="0"/>
        <w:pageBreakBefore w:val="0"/>
        <w:kinsoku/>
        <w:wordWrap/>
        <w:overflowPunct/>
        <w:topLinePunct w:val="0"/>
        <w:bidi w:val="0"/>
        <w:snapToGrid/>
        <w:spacing w:before="156" w:beforeLines="50" w:after="156" w:afterLines="50" w:line="360" w:lineRule="auto"/>
        <w:rPr>
          <w:rFonts w:cs="宋体"/>
          <w:sz w:val="28"/>
          <w:szCs w:val="28"/>
          <w:highlight w:val="none"/>
        </w:rPr>
      </w:pPr>
    </w:p>
    <w:p>
      <w:pPr>
        <w:pStyle w:val="20"/>
        <w:keepNext w:val="0"/>
        <w:keepLines w:val="0"/>
        <w:pageBreakBefore w:val="0"/>
        <w:kinsoku/>
        <w:wordWrap/>
        <w:overflowPunct/>
        <w:topLinePunct w:val="0"/>
        <w:bidi w:val="0"/>
        <w:snapToGrid/>
        <w:spacing w:before="156" w:beforeLines="50" w:after="156" w:afterLines="50" w:line="360" w:lineRule="auto"/>
        <w:rPr>
          <w:rFonts w:cs="宋体"/>
          <w:sz w:val="28"/>
          <w:szCs w:val="28"/>
          <w:highlight w:val="none"/>
        </w:rPr>
      </w:pPr>
    </w:p>
    <w:p>
      <w:pPr>
        <w:pStyle w:val="20"/>
        <w:keepNext w:val="0"/>
        <w:keepLines w:val="0"/>
        <w:pageBreakBefore w:val="0"/>
        <w:kinsoku/>
        <w:wordWrap/>
        <w:overflowPunct/>
        <w:topLinePunct w:val="0"/>
        <w:bidi w:val="0"/>
        <w:snapToGrid/>
        <w:spacing w:before="156" w:beforeLines="50" w:after="156" w:afterLines="50" w:line="360" w:lineRule="auto"/>
        <w:rPr>
          <w:rFonts w:cs="宋体"/>
          <w:sz w:val="28"/>
          <w:szCs w:val="28"/>
          <w:highlight w:val="none"/>
        </w:rPr>
      </w:pPr>
    </w:p>
    <w:p>
      <w:pPr>
        <w:pStyle w:val="20"/>
        <w:keepNext w:val="0"/>
        <w:keepLines w:val="0"/>
        <w:pageBreakBefore w:val="0"/>
        <w:kinsoku/>
        <w:wordWrap/>
        <w:overflowPunct/>
        <w:topLinePunct w:val="0"/>
        <w:bidi w:val="0"/>
        <w:snapToGrid/>
        <w:spacing w:before="156" w:beforeLines="50" w:after="156" w:afterLines="50" w:line="360" w:lineRule="auto"/>
        <w:rPr>
          <w:rFonts w:cs="宋体"/>
          <w:sz w:val="28"/>
          <w:szCs w:val="28"/>
          <w:highlight w:val="none"/>
        </w:rPr>
      </w:pPr>
    </w:p>
    <w:p>
      <w:pPr>
        <w:pStyle w:val="20"/>
        <w:keepNext w:val="0"/>
        <w:keepLines w:val="0"/>
        <w:pageBreakBefore w:val="0"/>
        <w:kinsoku/>
        <w:wordWrap/>
        <w:overflowPunct/>
        <w:topLinePunct w:val="0"/>
        <w:bidi w:val="0"/>
        <w:snapToGrid/>
        <w:spacing w:before="156" w:beforeLines="50" w:after="156" w:afterLines="50" w:line="360" w:lineRule="auto"/>
        <w:rPr>
          <w:rFonts w:cs="宋体"/>
          <w:sz w:val="28"/>
          <w:szCs w:val="28"/>
          <w:highlight w:val="none"/>
        </w:rPr>
      </w:pPr>
    </w:p>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cs="宋体"/>
          <w:b/>
          <w:bCs/>
          <w:sz w:val="32"/>
          <w:szCs w:val="32"/>
          <w:highlight w:val="none"/>
        </w:rPr>
      </w:pPr>
      <w:r>
        <w:rPr>
          <w:rFonts w:hint="eastAsia" w:ascii="宋体" w:hAnsi="宋体" w:cs="宋体"/>
          <w:b/>
          <w:bCs/>
          <w:sz w:val="32"/>
          <w:szCs w:val="32"/>
          <w:highlight w:val="none"/>
        </w:rPr>
        <w:t>招标单位：中国重汽集团杭州发动机有限公司</w:t>
      </w:r>
    </w:p>
    <w:p>
      <w:pPr>
        <w:keepNext w:val="0"/>
        <w:keepLines w:val="0"/>
        <w:pageBreakBefore w:val="0"/>
        <w:kinsoku/>
        <w:wordWrap/>
        <w:overflowPunct/>
        <w:topLinePunct w:val="0"/>
        <w:bidi w:val="0"/>
        <w:snapToGrid/>
        <w:spacing w:before="156" w:beforeLines="50" w:after="156" w:afterLines="50" w:line="360" w:lineRule="auto"/>
        <w:ind w:right="532"/>
        <w:jc w:val="center"/>
        <w:rPr>
          <w:rFonts w:ascii="宋体" w:hAnsi="宋体" w:cs="宋体"/>
          <w:b/>
          <w:bCs/>
          <w:sz w:val="32"/>
          <w:szCs w:val="32"/>
          <w:highlight w:val="none"/>
        </w:rPr>
      </w:pPr>
      <w:r>
        <w:rPr>
          <w:rFonts w:hint="eastAsia" w:ascii="宋体" w:hAnsi="宋体" w:cs="宋体"/>
          <w:b/>
          <w:bCs/>
          <w:sz w:val="32"/>
          <w:szCs w:val="32"/>
          <w:highlight w:val="none"/>
        </w:rPr>
        <w:t>二○二五年十二月</w:t>
      </w:r>
    </w:p>
    <w:p>
      <w:pPr>
        <w:pStyle w:val="2"/>
        <w:keepNext w:val="0"/>
        <w:keepLines w:val="0"/>
        <w:pageBreakBefore w:val="0"/>
        <w:kinsoku/>
        <w:wordWrap/>
        <w:overflowPunct/>
        <w:topLinePunct w:val="0"/>
        <w:bidi w:val="0"/>
        <w:snapToGrid/>
        <w:spacing w:before="156" w:beforeLines="50" w:after="156" w:afterLines="50" w:line="360" w:lineRule="auto"/>
        <w:rPr>
          <w:highlight w:val="none"/>
        </w:rPr>
      </w:pPr>
    </w:p>
    <w:p>
      <w:pPr>
        <w:pStyle w:val="3"/>
        <w:keepNext w:val="0"/>
        <w:keepLines w:val="0"/>
        <w:pageBreakBefore w:val="0"/>
        <w:kinsoku/>
        <w:wordWrap/>
        <w:overflowPunct/>
        <w:topLinePunct w:val="0"/>
        <w:bidi w:val="0"/>
        <w:snapToGrid/>
        <w:spacing w:before="156" w:beforeLines="50" w:after="156" w:afterLines="50" w:line="360" w:lineRule="auto"/>
        <w:ind w:firstLine="464"/>
        <w:rPr>
          <w:highlight w:val="none"/>
        </w:rPr>
      </w:pPr>
    </w:p>
    <w:p>
      <w:pPr>
        <w:pStyle w:val="9"/>
        <w:keepNext w:val="0"/>
        <w:keepLines w:val="0"/>
        <w:pageBreakBefore w:val="0"/>
        <w:kinsoku/>
        <w:wordWrap/>
        <w:overflowPunct/>
        <w:topLinePunct w:val="0"/>
        <w:bidi w:val="0"/>
        <w:snapToGrid/>
        <w:spacing w:before="156" w:after="156" w:line="360" w:lineRule="auto"/>
        <w:jc w:val="center"/>
        <w:rPr>
          <w:rFonts w:ascii="黑体" w:eastAsia="黑体"/>
          <w:b/>
          <w:bCs/>
          <w:sz w:val="36"/>
          <w:szCs w:val="36"/>
          <w:highlight w:val="none"/>
        </w:rPr>
      </w:pPr>
      <w:r>
        <w:rPr>
          <w:rFonts w:hint="eastAsia" w:ascii="黑体" w:eastAsia="黑体"/>
          <w:b/>
          <w:bCs/>
          <w:sz w:val="36"/>
          <w:szCs w:val="36"/>
          <w:highlight w:val="none"/>
        </w:rPr>
        <w:t>第一章  招标公告</w:t>
      </w:r>
    </w:p>
    <w:p>
      <w:pPr>
        <w:keepNext w:val="0"/>
        <w:keepLines w:val="0"/>
        <w:pageBreakBefore w:val="0"/>
        <w:kinsoku/>
        <w:wordWrap/>
        <w:overflowPunct/>
        <w:topLinePunct w:val="0"/>
        <w:bidi w:val="0"/>
        <w:snapToGrid/>
        <w:spacing w:before="156" w:beforeLines="50" w:after="156" w:afterLines="50" w:line="360" w:lineRule="auto"/>
        <w:rPr>
          <w:rFonts w:ascii="黑体" w:eastAsia="黑体"/>
          <w:b/>
          <w:bCs/>
          <w:sz w:val="28"/>
          <w:highlight w:val="none"/>
        </w:rPr>
      </w:pPr>
      <w:r>
        <w:rPr>
          <w:rFonts w:hint="eastAsia" w:ascii="黑体" w:eastAsia="黑体"/>
          <w:b/>
          <w:bCs/>
          <w:sz w:val="28"/>
          <w:highlight w:val="none"/>
        </w:rPr>
        <w:t>一、项目名称</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480" w:firstLineChars="200"/>
        <w:textAlignment w:val="auto"/>
        <w:rPr>
          <w:rFonts w:hint="eastAsia" w:ascii="宋体" w:hAnsi="Courier New"/>
          <w:sz w:val="24"/>
          <w:szCs w:val="24"/>
          <w:highlight w:val="none"/>
        </w:rPr>
      </w:pPr>
      <w:r>
        <w:rPr>
          <w:rFonts w:hint="eastAsia" w:ascii="宋体" w:hAnsi="Courier New"/>
          <w:sz w:val="24"/>
          <w:szCs w:val="24"/>
          <w:highlight w:val="none"/>
        </w:rPr>
        <w:t>项目名称：</w:t>
      </w:r>
      <w:bookmarkStart w:id="0" w:name="OLE_LINK1"/>
      <w:r>
        <w:rPr>
          <w:rFonts w:hint="eastAsia" w:ascii="宋体" w:hAnsi="Courier New"/>
          <w:sz w:val="24"/>
          <w:szCs w:val="24"/>
          <w:highlight w:val="none"/>
        </w:rPr>
        <w:t>2</w:t>
      </w:r>
      <w:r>
        <w:rPr>
          <w:rFonts w:ascii="宋体" w:hAnsi="Courier New"/>
          <w:sz w:val="24"/>
          <w:szCs w:val="24"/>
          <w:highlight w:val="none"/>
        </w:rPr>
        <w:t>026</w:t>
      </w:r>
      <w:r>
        <w:rPr>
          <w:rFonts w:hint="eastAsia" w:ascii="宋体" w:hAnsi="Courier New"/>
          <w:sz w:val="24"/>
          <w:szCs w:val="24"/>
          <w:highlight w:val="none"/>
        </w:rPr>
        <w:t>年员工班车服务项目</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64" w:firstLineChars="200"/>
        <w:textAlignment w:val="auto"/>
        <w:rPr>
          <w:rFonts w:hint="eastAsia" w:eastAsia="宋体"/>
          <w:highlight w:val="none"/>
          <w:lang w:val="en-US" w:eastAsia="zh-CN"/>
        </w:rPr>
      </w:pPr>
      <w:r>
        <w:rPr>
          <w:rFonts w:hint="eastAsia"/>
          <w:sz w:val="24"/>
          <w:szCs w:val="24"/>
          <w:highlight w:val="none"/>
          <w:lang w:val="en-US" w:eastAsia="zh-CN"/>
        </w:rPr>
        <w:t>项目编号：FSCZB2025120244</w:t>
      </w:r>
    </w:p>
    <w:bookmarkEnd w:id="0"/>
    <w:p>
      <w:pPr>
        <w:keepNext w:val="0"/>
        <w:keepLines w:val="0"/>
        <w:pageBreakBefore w:val="0"/>
        <w:kinsoku/>
        <w:wordWrap/>
        <w:overflowPunct/>
        <w:topLinePunct w:val="0"/>
        <w:bidi w:val="0"/>
        <w:snapToGrid/>
        <w:spacing w:before="156" w:beforeLines="50" w:after="156" w:afterLines="50" w:line="360" w:lineRule="auto"/>
        <w:rPr>
          <w:rFonts w:ascii="黑体" w:eastAsia="黑体"/>
          <w:b/>
          <w:bCs/>
          <w:sz w:val="28"/>
          <w:highlight w:val="none"/>
        </w:rPr>
      </w:pPr>
      <w:r>
        <w:rPr>
          <w:rFonts w:hint="eastAsia" w:ascii="黑体" w:eastAsia="黑体"/>
          <w:b/>
          <w:bCs/>
          <w:sz w:val="28"/>
          <w:highlight w:val="none"/>
        </w:rPr>
        <w:t>二、招标内容</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招标内容：中国重汽集团杭州发动机有限公司2</w:t>
      </w:r>
      <w:r>
        <w:rPr>
          <w:rFonts w:ascii="宋体" w:hAnsi="Courier New"/>
          <w:sz w:val="24"/>
          <w:szCs w:val="24"/>
          <w:highlight w:val="none"/>
        </w:rPr>
        <w:t>026</w:t>
      </w:r>
      <w:r>
        <w:rPr>
          <w:rFonts w:hint="eastAsia" w:ascii="宋体" w:hAnsi="Courier New"/>
          <w:sz w:val="24"/>
          <w:szCs w:val="24"/>
          <w:highlight w:val="none"/>
        </w:rPr>
        <w:t>年员工班车服务项目</w:t>
      </w:r>
    </w:p>
    <w:p>
      <w:pPr>
        <w:keepNext w:val="0"/>
        <w:keepLines w:val="0"/>
        <w:pageBreakBefore w:val="0"/>
        <w:kinsoku/>
        <w:wordWrap/>
        <w:overflowPunct/>
        <w:topLinePunct w:val="0"/>
        <w:bidi w:val="0"/>
        <w:snapToGrid/>
        <w:spacing w:before="156" w:beforeLines="50" w:after="156" w:afterLines="50" w:line="360" w:lineRule="auto"/>
        <w:rPr>
          <w:rFonts w:ascii="黑体" w:eastAsia="黑体"/>
          <w:b/>
          <w:bCs/>
          <w:sz w:val="28"/>
          <w:highlight w:val="none"/>
        </w:rPr>
      </w:pPr>
      <w:r>
        <w:rPr>
          <w:rFonts w:hint="eastAsia" w:ascii="黑体" w:eastAsia="黑体"/>
          <w:b/>
          <w:bCs/>
          <w:sz w:val="28"/>
          <w:highlight w:val="none"/>
        </w:rPr>
        <w:t>三、招标形式</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招标形式：公开招标</w:t>
      </w:r>
    </w:p>
    <w:p>
      <w:pPr>
        <w:pStyle w:val="9"/>
        <w:keepNext w:val="0"/>
        <w:keepLines w:val="0"/>
        <w:pageBreakBefore w:val="0"/>
        <w:numPr>
          <w:ilvl w:val="0"/>
          <w:numId w:val="3"/>
        </w:numPr>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议程安排</w:t>
      </w:r>
    </w:p>
    <w:p>
      <w:pPr>
        <w:pStyle w:val="9"/>
        <w:keepNext w:val="0"/>
        <w:keepLines w:val="0"/>
        <w:pageBreakBefore w:val="0"/>
        <w:numPr>
          <w:ilvl w:val="0"/>
          <w:numId w:val="0"/>
        </w:numPr>
        <w:kinsoku/>
        <w:wordWrap/>
        <w:overflowPunct/>
        <w:topLinePunct w:val="0"/>
        <w:bidi w:val="0"/>
        <w:snapToGrid/>
        <w:spacing w:before="156" w:after="156" w:line="360" w:lineRule="auto"/>
        <w:rPr>
          <w:rFonts w:hint="default" w:ascii="宋体" w:hAnsi="Courier New" w:eastAsia="宋体" w:cs="Times New Roman"/>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1、发标时间</w:t>
      </w:r>
      <w:r>
        <w:rPr>
          <w:rFonts w:hint="eastAsia" w:cs="Times New Roman"/>
          <w:kern w:val="2"/>
          <w:sz w:val="24"/>
          <w:szCs w:val="24"/>
          <w:highlight w:val="none"/>
          <w:lang w:val="en-US" w:eastAsia="zh-CN" w:bidi="ar-SA"/>
        </w:rPr>
        <w:t>：2025年12月27日</w:t>
      </w:r>
    </w:p>
    <w:p>
      <w:pPr>
        <w:pStyle w:val="9"/>
        <w:keepNext w:val="0"/>
        <w:keepLines w:val="0"/>
        <w:pageBreakBefore w:val="0"/>
        <w:numPr>
          <w:ilvl w:val="0"/>
          <w:numId w:val="0"/>
        </w:numPr>
        <w:kinsoku/>
        <w:wordWrap/>
        <w:overflowPunct/>
        <w:topLinePunct w:val="0"/>
        <w:bidi w:val="0"/>
        <w:snapToGrid/>
        <w:spacing w:before="156" w:after="156" w:line="360" w:lineRule="auto"/>
        <w:rPr>
          <w:rFonts w:hint="default" w:ascii="宋体" w:hAnsi="Courier New" w:eastAsia="宋体" w:cs="Times New Roman"/>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2、应标（报名）截止时间：</w:t>
      </w:r>
      <w:r>
        <w:rPr>
          <w:rFonts w:hint="eastAsia" w:cs="Times New Roman"/>
          <w:kern w:val="2"/>
          <w:sz w:val="24"/>
          <w:szCs w:val="24"/>
          <w:highlight w:val="none"/>
          <w:lang w:val="en-US" w:eastAsia="zh-CN" w:bidi="ar-SA"/>
        </w:rPr>
        <w:t>2026年1月4日17:00</w:t>
      </w:r>
    </w:p>
    <w:p>
      <w:pPr>
        <w:pStyle w:val="9"/>
        <w:keepNext w:val="0"/>
        <w:keepLines w:val="0"/>
        <w:pageBreakBefore w:val="0"/>
        <w:numPr>
          <w:ilvl w:val="0"/>
          <w:numId w:val="0"/>
        </w:numPr>
        <w:kinsoku/>
        <w:wordWrap/>
        <w:overflowPunct/>
        <w:topLinePunct w:val="0"/>
        <w:bidi w:val="0"/>
        <w:snapToGrid/>
        <w:spacing w:before="156" w:after="156" w:line="360" w:lineRule="auto"/>
        <w:rPr>
          <w:rFonts w:hint="eastAsia" w:ascii="宋体" w:hAnsi="Courier New" w:eastAsia="宋体" w:cs="Times New Roman"/>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3、投标截止时间：</w:t>
      </w:r>
      <w:r>
        <w:rPr>
          <w:rFonts w:hint="eastAsia" w:cs="Times New Roman"/>
          <w:kern w:val="2"/>
          <w:sz w:val="24"/>
          <w:szCs w:val="24"/>
          <w:highlight w:val="none"/>
          <w:lang w:val="en-US" w:eastAsia="zh-CN" w:bidi="ar-SA"/>
        </w:rPr>
        <w:t>2026年1月10日17:00</w:t>
      </w:r>
    </w:p>
    <w:p>
      <w:pPr>
        <w:pStyle w:val="9"/>
        <w:keepNext w:val="0"/>
        <w:keepLines w:val="0"/>
        <w:pageBreakBefore w:val="0"/>
        <w:numPr>
          <w:ilvl w:val="0"/>
          <w:numId w:val="0"/>
        </w:numPr>
        <w:kinsoku/>
        <w:wordWrap/>
        <w:overflowPunct/>
        <w:topLinePunct w:val="0"/>
        <w:bidi w:val="0"/>
        <w:snapToGrid/>
        <w:spacing w:before="156" w:after="156" w:line="360" w:lineRule="auto"/>
        <w:rPr>
          <w:rFonts w:hint="eastAsia"/>
          <w:highlight w:val="none"/>
        </w:rPr>
      </w:pPr>
      <w:r>
        <w:rPr>
          <w:rFonts w:hint="eastAsia" w:ascii="宋体" w:hAnsi="Courier New" w:eastAsia="宋体" w:cs="Times New Roman"/>
          <w:kern w:val="2"/>
          <w:sz w:val="24"/>
          <w:szCs w:val="24"/>
          <w:highlight w:val="none"/>
          <w:lang w:val="en-US" w:eastAsia="zh-CN" w:bidi="ar-SA"/>
        </w:rPr>
        <w:t>4、开标时间：</w:t>
      </w:r>
      <w:r>
        <w:rPr>
          <w:rFonts w:hint="eastAsia"/>
          <w:highlight w:val="none"/>
        </w:rPr>
        <w:t>202</w:t>
      </w:r>
      <w:r>
        <w:rPr>
          <w:highlight w:val="none"/>
        </w:rPr>
        <w:t>6</w:t>
      </w:r>
      <w:r>
        <w:rPr>
          <w:rFonts w:hint="eastAsia"/>
          <w:highlight w:val="none"/>
        </w:rPr>
        <w:t>年</w:t>
      </w:r>
      <w:r>
        <w:rPr>
          <w:highlight w:val="none"/>
        </w:rPr>
        <w:t>1</w:t>
      </w:r>
      <w:r>
        <w:rPr>
          <w:rFonts w:hint="eastAsia"/>
          <w:highlight w:val="none"/>
        </w:rPr>
        <w:t>月</w:t>
      </w:r>
      <w:r>
        <w:rPr>
          <w:highlight w:val="none"/>
        </w:rPr>
        <w:t>1</w:t>
      </w:r>
      <w:r>
        <w:rPr>
          <w:rFonts w:hint="eastAsia"/>
          <w:highlight w:val="none"/>
          <w:lang w:val="en-US" w:eastAsia="zh-CN"/>
        </w:rPr>
        <w:t>2</w:t>
      </w:r>
      <w:r>
        <w:rPr>
          <w:rFonts w:hint="eastAsia"/>
          <w:highlight w:val="none"/>
        </w:rPr>
        <w:t>日</w:t>
      </w:r>
      <w:r>
        <w:rPr>
          <w:highlight w:val="none"/>
        </w:rPr>
        <w:t>9</w:t>
      </w:r>
      <w:r>
        <w:rPr>
          <w:rFonts w:hint="eastAsia"/>
          <w:highlight w:val="none"/>
        </w:rPr>
        <w:t>：</w:t>
      </w:r>
      <w:r>
        <w:rPr>
          <w:highlight w:val="none"/>
        </w:rPr>
        <w:t>00</w:t>
      </w:r>
      <w:r>
        <w:rPr>
          <w:rFonts w:hint="eastAsia"/>
          <w:highlight w:val="none"/>
        </w:rPr>
        <w:t>时</w:t>
      </w:r>
      <w:bookmarkStart w:id="1" w:name="OLE_LINK4"/>
      <w:bookmarkStart w:id="2" w:name="OLE_LINK5"/>
      <w:r>
        <w:rPr>
          <w:rFonts w:hint="eastAsia"/>
          <w:highlight w:val="none"/>
        </w:rPr>
        <w:t>（若有变动另行通知）</w:t>
      </w:r>
      <w:bookmarkEnd w:id="1"/>
      <w:bookmarkEnd w:id="2"/>
    </w:p>
    <w:p>
      <w:pPr>
        <w:pStyle w:val="9"/>
        <w:keepNext w:val="0"/>
        <w:keepLines w:val="0"/>
        <w:pageBreakBefore w:val="0"/>
        <w:numPr>
          <w:ilvl w:val="0"/>
          <w:numId w:val="0"/>
        </w:numPr>
        <w:kinsoku/>
        <w:wordWrap/>
        <w:overflowPunct/>
        <w:topLinePunct w:val="0"/>
        <w:bidi w:val="0"/>
        <w:snapToGrid/>
        <w:spacing w:before="156" w:after="156" w:line="360" w:lineRule="auto"/>
        <w:rPr>
          <w:rFonts w:hint="default" w:eastAsia="宋体"/>
          <w:highlight w:val="none"/>
          <w:lang w:val="en-US" w:eastAsia="zh-CN"/>
        </w:rPr>
      </w:pPr>
      <w:r>
        <w:rPr>
          <w:rFonts w:hint="eastAsia"/>
          <w:highlight w:val="none"/>
          <w:lang w:val="en-US" w:eastAsia="zh-CN"/>
        </w:rPr>
        <w:t>5、开标地点：视频线上</w:t>
      </w:r>
      <w:r>
        <w:rPr>
          <w:rFonts w:hint="eastAsia"/>
          <w:highlight w:val="none"/>
        </w:rPr>
        <w:t>（若有变动另行通知）</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五、招标文件的发布及投标报名</w:t>
      </w:r>
    </w:p>
    <w:p>
      <w:pPr>
        <w:pStyle w:val="9"/>
        <w:keepNext w:val="0"/>
        <w:keepLines w:val="0"/>
        <w:pageBreakBefore w:val="0"/>
        <w:kinsoku/>
        <w:wordWrap/>
        <w:overflowPunct/>
        <w:topLinePunct w:val="0"/>
        <w:bidi w:val="0"/>
        <w:snapToGrid/>
        <w:spacing w:before="156" w:after="156" w:line="360" w:lineRule="auto"/>
        <w:ind w:firstLine="480" w:firstLineChars="200"/>
        <w:rPr>
          <w:b w:val="0"/>
          <w:bCs w:val="0"/>
          <w:szCs w:val="22"/>
          <w:highlight w:val="none"/>
        </w:rPr>
      </w:pPr>
      <w:r>
        <w:rPr>
          <w:rFonts w:hint="eastAsia"/>
          <w:b w:val="0"/>
          <w:bCs w:val="0"/>
          <w:highlight w:val="none"/>
        </w:rPr>
        <w:t>1.发标方式：</w:t>
      </w:r>
      <w:r>
        <w:rPr>
          <w:rFonts w:hint="eastAsia"/>
          <w:b w:val="0"/>
          <w:bCs w:val="0"/>
          <w:szCs w:val="22"/>
          <w:highlight w:val="none"/>
        </w:rPr>
        <w:t>中国重汽官网（www.cnhtc.com.cn）、</w:t>
      </w:r>
      <w:r>
        <w:rPr>
          <w:rFonts w:hint="eastAsia"/>
          <w:b w:val="0"/>
          <w:bCs w:val="0"/>
          <w:szCs w:val="22"/>
          <w:highlight w:val="none"/>
          <w:lang w:val="en-US" w:eastAsia="zh-CN"/>
        </w:rPr>
        <w:t>重汽e采通等</w:t>
      </w:r>
      <w:r>
        <w:rPr>
          <w:rFonts w:hint="eastAsia"/>
          <w:b w:val="0"/>
          <w:bCs w:val="0"/>
          <w:szCs w:val="22"/>
          <w:highlight w:val="none"/>
        </w:rPr>
        <w:t>发布。</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.报名方式：本项目的供应商网上报名工作均须在“中国重汽e采通”上完成录入工作，中国重汽e采通中链接为(</w:t>
      </w:r>
      <w:r>
        <w:rPr>
          <w:highlight w:val="none"/>
        </w:rPr>
        <w:fldChar w:fldCharType="begin"/>
      </w:r>
      <w:r>
        <w:rPr>
          <w:highlight w:val="none"/>
        </w:rPr>
        <w:instrText xml:space="preserve"> HYPERLINK "http://ecaitong.sinotruk.com:8012)" \t "_blank" </w:instrText>
      </w:r>
      <w:r>
        <w:rPr>
          <w:highlight w:val="none"/>
        </w:rPr>
        <w:fldChar w:fldCharType="separate"/>
      </w:r>
      <w:r>
        <w:rPr>
          <w:rFonts w:hint="eastAsia" w:ascii="宋体" w:hAnsi="宋体"/>
          <w:sz w:val="24"/>
          <w:szCs w:val="24"/>
          <w:highlight w:val="none"/>
        </w:rPr>
        <w:t>https://ecaitong.sinotruk.com:8012)</w:t>
      </w:r>
      <w:r>
        <w:rPr>
          <w:rFonts w:hint="eastAsia" w:ascii="宋体" w:hAnsi="宋体"/>
          <w:sz w:val="24"/>
          <w:szCs w:val="24"/>
          <w:highlight w:val="none"/>
        </w:rPr>
        <w:fldChar w:fldCharType="end"/>
      </w:r>
      <w:r>
        <w:rPr>
          <w:rFonts w:hint="eastAsia" w:ascii="宋体" w:hAnsi="宋体"/>
          <w:sz w:val="24"/>
          <w:szCs w:val="24"/>
          <w:highlight w:val="none"/>
        </w:rPr>
        <w:t>。所有供方的资质审核、招标、应标、评标、审批等环节均须在重汽e采通中完成，相关操作手册可直接向联系人索取。未在“中国重汽e采通”进行注册的供方投标，均不被接受相关投标报名。</w:t>
      </w:r>
    </w:p>
    <w:p>
      <w:pPr>
        <w:pStyle w:val="9"/>
        <w:keepNext w:val="0"/>
        <w:keepLines w:val="0"/>
        <w:pageBreakBefore w:val="0"/>
        <w:kinsoku/>
        <w:wordWrap/>
        <w:overflowPunct/>
        <w:topLinePunct w:val="0"/>
        <w:bidi w:val="0"/>
        <w:snapToGrid/>
        <w:spacing w:before="156" w:after="156" w:line="360" w:lineRule="auto"/>
        <w:ind w:firstLine="405"/>
        <w:rPr>
          <w:szCs w:val="22"/>
          <w:highlight w:val="none"/>
        </w:rPr>
      </w:pPr>
      <w:r>
        <w:rPr>
          <w:rFonts w:hint="eastAsia"/>
          <w:szCs w:val="22"/>
          <w:highlight w:val="none"/>
          <w:lang w:val="en-US" w:eastAsia="zh-CN"/>
        </w:rPr>
        <w:t>3</w:t>
      </w:r>
      <w:r>
        <w:rPr>
          <w:rFonts w:hint="eastAsia"/>
          <w:szCs w:val="22"/>
          <w:highlight w:val="none"/>
        </w:rPr>
        <w:t>.请务必在应标截止时间前完成注册及应标操作，注册审核需2-4日，应标截止时间精确到秒，逾期将无法应标。请自行掌握时间，避免无法应标。</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lang w:val="en-US" w:eastAsia="zh-CN"/>
        </w:rPr>
        <w:t>4</w:t>
      </w:r>
      <w:r>
        <w:rPr>
          <w:rFonts w:hint="eastAsia"/>
          <w:highlight w:val="none"/>
        </w:rPr>
        <w:t>.</w:t>
      </w:r>
      <w:r>
        <w:rPr>
          <w:rFonts w:hint="eastAsia"/>
          <w:highlight w:val="none"/>
          <w:lang w:val="en-US" w:eastAsia="zh-CN"/>
        </w:rPr>
        <w:t>技术</w:t>
      </w:r>
      <w:r>
        <w:rPr>
          <w:rFonts w:hint="eastAsia"/>
          <w:highlight w:val="none"/>
        </w:rPr>
        <w:t>联系人：陈琳/冯杰电话：</w:t>
      </w:r>
      <w:r>
        <w:rPr>
          <w:highlight w:val="none"/>
        </w:rPr>
        <w:t>0571—83890551/0571-83890647</w:t>
      </w:r>
    </w:p>
    <w:p>
      <w:pPr>
        <w:pStyle w:val="9"/>
        <w:keepNext w:val="0"/>
        <w:keepLines w:val="0"/>
        <w:pageBreakBefore w:val="0"/>
        <w:kinsoku/>
        <w:wordWrap/>
        <w:overflowPunct/>
        <w:topLinePunct w:val="0"/>
        <w:bidi w:val="0"/>
        <w:snapToGrid/>
        <w:spacing w:before="156" w:after="156" w:line="360" w:lineRule="auto"/>
        <w:ind w:firstLine="480" w:firstLineChars="200"/>
        <w:rPr>
          <w:rFonts w:hint="eastAsia"/>
          <w:color w:val="auto"/>
          <w:highlight w:val="none"/>
        </w:rPr>
      </w:pPr>
      <w:r>
        <w:rPr>
          <w:rFonts w:hint="eastAsia"/>
          <w:highlight w:val="none"/>
        </w:rPr>
        <w:t>邮箱：</w:t>
      </w:r>
      <w:r>
        <w:rPr>
          <w:rFonts w:hint="eastAsia"/>
          <w:color w:val="auto"/>
          <w:highlight w:val="none"/>
        </w:rPr>
        <w:fldChar w:fldCharType="begin"/>
      </w:r>
      <w:r>
        <w:rPr>
          <w:rFonts w:hint="eastAsia"/>
          <w:color w:val="auto"/>
          <w:highlight w:val="none"/>
        </w:rPr>
        <w:instrText xml:space="preserve"> HYPERLINK "mailto:5996456@qq.com" </w:instrText>
      </w:r>
      <w:r>
        <w:rPr>
          <w:rFonts w:hint="eastAsia"/>
          <w:color w:val="auto"/>
          <w:highlight w:val="none"/>
        </w:rPr>
        <w:fldChar w:fldCharType="separate"/>
      </w:r>
      <w:r>
        <w:rPr>
          <w:rStyle w:val="19"/>
          <w:rFonts w:hint="eastAsia"/>
          <w:color w:val="auto"/>
          <w:highlight w:val="none"/>
        </w:rPr>
        <w:t>5996456@qq.com</w:t>
      </w:r>
      <w:r>
        <w:rPr>
          <w:rFonts w:hint="eastAsia"/>
          <w:color w:val="auto"/>
          <w:highlight w:val="none"/>
        </w:rPr>
        <w:fldChar w:fldCharType="end"/>
      </w:r>
    </w:p>
    <w:p>
      <w:pPr>
        <w:pStyle w:val="9"/>
        <w:keepNext w:val="0"/>
        <w:keepLines w:val="0"/>
        <w:pageBreakBefore w:val="0"/>
        <w:kinsoku/>
        <w:wordWrap/>
        <w:overflowPunct/>
        <w:topLinePunct w:val="0"/>
        <w:bidi w:val="0"/>
        <w:snapToGrid/>
        <w:spacing w:before="156" w:after="156" w:line="360" w:lineRule="auto"/>
        <w:ind w:firstLine="480" w:firstLineChars="200"/>
        <w:rPr>
          <w:rFonts w:hint="default" w:eastAsia="宋体"/>
          <w:highlight w:val="none"/>
          <w:lang w:val="en-US" w:eastAsia="zh-CN"/>
        </w:rPr>
      </w:pPr>
      <w:r>
        <w:rPr>
          <w:rFonts w:hint="eastAsia"/>
          <w:highlight w:val="none"/>
          <w:lang w:val="en-US" w:eastAsia="zh-CN"/>
        </w:rPr>
        <w:t>e采通报名及投标联系人：杨善卿 15966323321</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六、投标须知</w:t>
      </w:r>
    </w:p>
    <w:p>
      <w:pPr>
        <w:pStyle w:val="9"/>
        <w:keepNext w:val="0"/>
        <w:keepLines w:val="0"/>
        <w:pageBreakBefore w:val="0"/>
        <w:kinsoku/>
        <w:wordWrap/>
        <w:overflowPunct/>
        <w:topLinePunct w:val="0"/>
        <w:bidi w:val="0"/>
        <w:snapToGrid/>
        <w:spacing w:before="156" w:after="156" w:line="360" w:lineRule="auto"/>
        <w:ind w:firstLine="482" w:firstLineChars="200"/>
        <w:jc w:val="left"/>
        <w:rPr>
          <w:b/>
          <w:highlight w:val="none"/>
        </w:rPr>
      </w:pPr>
      <w:r>
        <w:rPr>
          <w:rFonts w:hint="eastAsia"/>
          <w:b/>
          <w:highlight w:val="none"/>
        </w:rPr>
        <w:t>1.合格投标人</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1</w:t>
      </w:r>
      <w:r>
        <w:rPr>
          <w:rFonts w:hint="eastAsia" w:ascii="宋体" w:hAnsi="Courier New"/>
          <w:bCs/>
          <w:sz w:val="24"/>
          <w:szCs w:val="24"/>
          <w:highlight w:val="none"/>
        </w:rPr>
        <w:t>)投标人须遵守《中华人民共和国招标投标法》、《中华人民共和国民法典》及其它有关的法律和法规；为中华人民共和国境内注册的独立法人机构，具有独立承担民事责任能力；</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2</w:t>
      </w:r>
      <w:r>
        <w:rPr>
          <w:rFonts w:hint="eastAsia" w:ascii="宋体" w:hAnsi="Courier New"/>
          <w:bCs/>
          <w:sz w:val="24"/>
          <w:szCs w:val="24"/>
          <w:highlight w:val="none"/>
        </w:rPr>
        <w:t>)公司成立三年以上（以营业执照成立日期到开标当日满三年为准）；注册资金不少于</w:t>
      </w:r>
      <w:r>
        <w:rPr>
          <w:rFonts w:ascii="宋体" w:hAnsi="Courier New"/>
          <w:bCs/>
          <w:sz w:val="24"/>
          <w:szCs w:val="24"/>
          <w:highlight w:val="none"/>
        </w:rPr>
        <w:t>300</w:t>
      </w:r>
      <w:r>
        <w:rPr>
          <w:rFonts w:hint="eastAsia" w:ascii="宋体" w:hAnsi="Courier New"/>
          <w:bCs/>
          <w:sz w:val="24"/>
          <w:szCs w:val="24"/>
          <w:highlight w:val="none"/>
        </w:rPr>
        <w:t>万元人民币。</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3</w:t>
      </w:r>
      <w:r>
        <w:rPr>
          <w:rFonts w:hint="eastAsia" w:ascii="宋体" w:hAnsi="Courier New"/>
          <w:bCs/>
          <w:sz w:val="24"/>
          <w:szCs w:val="24"/>
          <w:highlight w:val="none"/>
        </w:rPr>
        <w:t>)具有良好的商业信誉和健全的财务会计制度，财务状况和市场行为良好，没有处于被有权机关吊销营业执照、吊销资质、停业整顿、取消投标资格以及财产被接管、冻结或进入破产程序等,</w:t>
      </w:r>
      <w:r>
        <w:rPr>
          <w:rFonts w:ascii="宋体" w:hAnsi="Courier New"/>
          <w:bCs/>
          <w:sz w:val="24"/>
          <w:szCs w:val="24"/>
          <w:highlight w:val="none"/>
        </w:rPr>
        <w:t>提供相关信用等级和完税证明</w:t>
      </w:r>
      <w:r>
        <w:rPr>
          <w:rFonts w:hint="eastAsia" w:ascii="宋体" w:hAnsi="Courier New"/>
          <w:bCs/>
          <w:sz w:val="24"/>
          <w:szCs w:val="24"/>
          <w:highlight w:val="none"/>
        </w:rPr>
        <w:t>；</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4</w:t>
      </w:r>
      <w:r>
        <w:rPr>
          <w:rFonts w:hint="eastAsia" w:ascii="宋体" w:hAnsi="Courier New"/>
          <w:bCs/>
          <w:sz w:val="24"/>
          <w:szCs w:val="24"/>
          <w:highlight w:val="none"/>
        </w:rPr>
        <w:t>)</w:t>
      </w:r>
      <w:r>
        <w:rPr>
          <w:rFonts w:ascii="宋体" w:hAnsi="Courier New"/>
          <w:bCs/>
          <w:sz w:val="24"/>
          <w:szCs w:val="24"/>
          <w:highlight w:val="none"/>
        </w:rPr>
        <w:t xml:space="preserve"> 企业最近半年完税证明、信用证明材料（中国人民银行信用代码证+征信报告）</w:t>
      </w:r>
      <w:r>
        <w:rPr>
          <w:rFonts w:hint="eastAsia" w:ascii="宋体" w:hAnsi="Courier New"/>
          <w:bCs/>
          <w:sz w:val="24"/>
          <w:szCs w:val="24"/>
          <w:highlight w:val="none"/>
        </w:rPr>
        <w:t>，</w:t>
      </w:r>
      <w:r>
        <w:rPr>
          <w:rFonts w:ascii="宋体" w:hAnsi="Courier New"/>
          <w:bCs/>
          <w:sz w:val="24"/>
          <w:szCs w:val="24"/>
          <w:highlight w:val="none"/>
        </w:rPr>
        <w:t>年度纳税信用评价信息（可从电子税务局查询截图，需加盖公章）</w:t>
      </w:r>
      <w:r>
        <w:rPr>
          <w:rFonts w:hint="eastAsia" w:ascii="宋体" w:hAnsi="Courier New"/>
          <w:bCs/>
          <w:sz w:val="24"/>
          <w:szCs w:val="24"/>
          <w:highlight w:val="none"/>
        </w:rPr>
        <w:t>；</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5</w:t>
      </w:r>
      <w:r>
        <w:rPr>
          <w:rFonts w:hint="eastAsia" w:ascii="宋体" w:hAnsi="Courier New"/>
          <w:bCs/>
          <w:sz w:val="24"/>
          <w:szCs w:val="24"/>
          <w:highlight w:val="none"/>
        </w:rPr>
        <w:t>)具有正规的营业执照、</w:t>
      </w:r>
      <w:r>
        <w:rPr>
          <w:rFonts w:hint="eastAsia" w:ascii="宋体" w:hAnsi="Courier New"/>
          <w:b/>
          <w:bCs w:val="0"/>
          <w:color w:val="FF0000"/>
          <w:sz w:val="24"/>
          <w:szCs w:val="24"/>
          <w:highlight w:val="none"/>
        </w:rPr>
        <w:t>取得</w:t>
      </w:r>
      <w:r>
        <w:rPr>
          <w:rFonts w:hint="eastAsia" w:ascii="宋体" w:hAnsi="Courier New"/>
          <w:b/>
          <w:bCs w:val="0"/>
          <w:color w:val="FF0000"/>
          <w:sz w:val="24"/>
          <w:szCs w:val="24"/>
          <w:highlight w:val="none"/>
          <w:lang w:eastAsia="zh-CN"/>
        </w:rPr>
        <w:t>《</w:t>
      </w:r>
      <w:r>
        <w:rPr>
          <w:rFonts w:hint="eastAsia" w:ascii="宋体" w:hAnsi="Courier New"/>
          <w:b/>
          <w:bCs w:val="0"/>
          <w:color w:val="FF0000"/>
          <w:sz w:val="24"/>
          <w:szCs w:val="24"/>
          <w:highlight w:val="none"/>
        </w:rPr>
        <w:t>道路运输经营许可证</w:t>
      </w:r>
      <w:r>
        <w:rPr>
          <w:rFonts w:hint="eastAsia" w:ascii="宋体" w:hAnsi="Courier New"/>
          <w:b/>
          <w:bCs w:val="0"/>
          <w:color w:val="FF0000"/>
          <w:sz w:val="24"/>
          <w:szCs w:val="24"/>
          <w:highlight w:val="none"/>
          <w:lang w:eastAsia="zh-CN"/>
        </w:rPr>
        <w:t>》（</w:t>
      </w:r>
      <w:r>
        <w:rPr>
          <w:rFonts w:hint="eastAsia" w:ascii="宋体" w:hAnsi="Courier New"/>
          <w:b/>
          <w:bCs w:val="0"/>
          <w:color w:val="FF0000"/>
          <w:sz w:val="24"/>
          <w:szCs w:val="24"/>
          <w:highlight w:val="none"/>
          <w:lang w:val="en-US" w:eastAsia="zh-CN"/>
        </w:rPr>
        <w:t>必须具备，很重要***</w:t>
      </w:r>
      <w:r>
        <w:rPr>
          <w:rFonts w:hint="eastAsia" w:ascii="宋体" w:hAnsi="Courier New"/>
          <w:b/>
          <w:bCs w:val="0"/>
          <w:color w:val="FF0000"/>
          <w:sz w:val="24"/>
          <w:szCs w:val="24"/>
          <w:highlight w:val="none"/>
          <w:lang w:eastAsia="zh-CN"/>
        </w:rPr>
        <w:t>）</w:t>
      </w:r>
      <w:r>
        <w:rPr>
          <w:rFonts w:hint="eastAsia" w:ascii="宋体" w:hAnsi="Courier New"/>
          <w:bCs/>
          <w:sz w:val="24"/>
          <w:szCs w:val="24"/>
          <w:highlight w:val="none"/>
        </w:rPr>
        <w:t>、自有可运营的大客车辆不少于30辆，车辆具有统一性、所配置车辆车龄在5年以内；</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6</w:t>
      </w:r>
      <w:r>
        <w:rPr>
          <w:rFonts w:hint="eastAsia" w:ascii="宋体" w:hAnsi="Courier New"/>
          <w:bCs/>
          <w:sz w:val="24"/>
          <w:szCs w:val="24"/>
          <w:highlight w:val="none"/>
        </w:rPr>
        <w:t>)</w:t>
      </w:r>
      <w:r>
        <w:rPr>
          <w:rFonts w:ascii="宋体" w:hAnsi="Courier New"/>
          <w:bCs/>
          <w:sz w:val="24"/>
          <w:szCs w:val="24"/>
          <w:highlight w:val="none"/>
        </w:rPr>
        <w:t>企业对外担保说明（写明贵单位对外有无对外担保和质押业务，需加盖公章）</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7</w:t>
      </w:r>
      <w:r>
        <w:rPr>
          <w:rFonts w:hint="eastAsia" w:ascii="宋体" w:hAnsi="Courier New"/>
          <w:bCs/>
          <w:sz w:val="24"/>
          <w:szCs w:val="24"/>
          <w:highlight w:val="none"/>
        </w:rPr>
        <w:t>)本项目不接受联合体投标；</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8</w:t>
      </w:r>
      <w:r>
        <w:rPr>
          <w:rFonts w:hint="eastAsia" w:ascii="宋体" w:hAnsi="Courier New"/>
          <w:bCs/>
          <w:sz w:val="24"/>
          <w:szCs w:val="24"/>
          <w:highlight w:val="none"/>
        </w:rPr>
        <w:t>) 在“国家企业信用信息公示系统”、“中国执行信息公开网”、“信用中国”、“天眼查”“裁判文书网”等信息平台中，无行政处罚及失信记录等信息；（被列入“黑名单”的注册供应商，在处罚有效期内，资格审查时将不予以通过）；</w:t>
      </w:r>
      <w:r>
        <w:rPr>
          <w:rFonts w:ascii="宋体" w:hAnsi="Courier New"/>
          <w:bCs/>
          <w:sz w:val="24"/>
          <w:szCs w:val="24"/>
          <w:highlight w:val="none"/>
        </w:rPr>
        <w:t xml:space="preserve"> </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9</w:t>
      </w:r>
      <w:r>
        <w:rPr>
          <w:rFonts w:hint="eastAsia" w:ascii="宋体" w:hAnsi="Courier New"/>
          <w:bCs/>
          <w:sz w:val="24"/>
          <w:szCs w:val="24"/>
          <w:highlight w:val="none"/>
        </w:rPr>
        <w:t>)未被中国重汽集团及其关联公司列入黑名单，</w:t>
      </w:r>
      <w:r>
        <w:rPr>
          <w:rFonts w:ascii="宋体" w:hAnsi="Courier New"/>
          <w:bCs/>
          <w:sz w:val="24"/>
          <w:szCs w:val="24"/>
          <w:highlight w:val="none"/>
        </w:rPr>
        <w:t>供方的直接或间接股东、法定代表人、董事、监事、高管非重汽员工及其亲属</w:t>
      </w:r>
      <w:r>
        <w:rPr>
          <w:rFonts w:hint="eastAsia" w:ascii="宋体" w:hAnsi="Courier New"/>
          <w:bCs/>
          <w:sz w:val="24"/>
          <w:szCs w:val="24"/>
          <w:highlight w:val="none"/>
        </w:rPr>
        <w:t>；</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w:t>
      </w:r>
      <w:r>
        <w:rPr>
          <w:rFonts w:ascii="宋体" w:hAnsi="Courier New"/>
          <w:bCs/>
          <w:sz w:val="24"/>
          <w:szCs w:val="24"/>
          <w:highlight w:val="none"/>
        </w:rPr>
        <w:t>10</w:t>
      </w:r>
      <w:r>
        <w:rPr>
          <w:rFonts w:hint="eastAsia" w:ascii="宋体" w:hAnsi="Courier New"/>
          <w:bCs/>
          <w:sz w:val="24"/>
          <w:szCs w:val="24"/>
          <w:highlight w:val="none"/>
        </w:rPr>
        <w:t>)投标人须认可招标人的工作指令，包括节、假日能正常开展工作的要求；</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hint="eastAsia" w:ascii="宋体" w:hAnsi="Courier New"/>
          <w:bCs/>
          <w:sz w:val="24"/>
          <w:szCs w:val="24"/>
          <w:highlight w:val="none"/>
        </w:rPr>
      </w:pPr>
      <w:r>
        <w:rPr>
          <w:rFonts w:hint="eastAsia" w:ascii="宋体" w:hAnsi="Courier New"/>
          <w:bCs/>
          <w:sz w:val="24"/>
          <w:szCs w:val="24"/>
          <w:highlight w:val="none"/>
        </w:rPr>
        <w:t>(1</w:t>
      </w:r>
      <w:r>
        <w:rPr>
          <w:rFonts w:ascii="宋体" w:hAnsi="Courier New"/>
          <w:bCs/>
          <w:sz w:val="24"/>
          <w:szCs w:val="24"/>
          <w:highlight w:val="none"/>
        </w:rPr>
        <w:t>1</w:t>
      </w:r>
      <w:r>
        <w:rPr>
          <w:rFonts w:hint="eastAsia" w:ascii="宋体" w:hAnsi="Courier New"/>
          <w:bCs/>
          <w:sz w:val="24"/>
          <w:szCs w:val="24"/>
          <w:highlight w:val="none"/>
        </w:rPr>
        <w:t>)投标人必须是最终投标、签订合同的单位，不得以任何理由将已中标项目转让。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9"/>
        <w:spacing w:line="360" w:lineRule="auto"/>
        <w:ind w:firstLine="480" w:firstLineChars="200"/>
        <w:rPr>
          <w:rFonts w:hint="eastAsia" w:ascii="Perpetua" w:hAnsi="Perpetua"/>
          <w:szCs w:val="21"/>
          <w:highlight w:val="none"/>
          <w:shd w:val="clear" w:color="auto" w:fill="FFFFFF"/>
          <w:lang w:eastAsia="zh-CN"/>
        </w:rPr>
      </w:pPr>
      <w:r>
        <w:rPr>
          <w:rFonts w:hint="eastAsia" w:hAnsi="宋体"/>
          <w:highlight w:val="none"/>
          <w:lang w:eastAsia="zh-CN"/>
        </w:rPr>
        <w:t>（</w:t>
      </w:r>
      <w:r>
        <w:rPr>
          <w:rFonts w:hint="eastAsia" w:hAnsi="宋体"/>
          <w:highlight w:val="none"/>
          <w:lang w:val="en-US" w:eastAsia="zh-CN"/>
        </w:rPr>
        <w:t>12</w:t>
      </w:r>
      <w:r>
        <w:rPr>
          <w:rFonts w:hint="eastAsia" w:hAnsi="宋体"/>
          <w:highlight w:val="none"/>
          <w:lang w:eastAsia="zh-CN"/>
        </w:rPr>
        <w:t>）</w:t>
      </w:r>
      <w:r>
        <w:rPr>
          <w:rFonts w:ascii="Perpetua" w:hAnsi="Perpetua"/>
          <w:szCs w:val="21"/>
          <w:highlight w:val="none"/>
          <w:shd w:val="clear" w:color="auto" w:fill="FFFFFF"/>
        </w:rPr>
        <w:t>投标人提供经会计师事务所审计且出具无保留意见的近三年的财务审计报</w:t>
      </w:r>
      <w:r>
        <w:rPr>
          <w:rFonts w:ascii="Perpetua" w:hAnsi="Perpetua"/>
          <w:b w:val="0"/>
          <w:bCs w:val="0"/>
          <w:szCs w:val="21"/>
          <w:highlight w:val="none"/>
          <w:shd w:val="clear" w:color="auto" w:fill="FFFFFF"/>
        </w:rPr>
        <w:t>告原件</w:t>
      </w:r>
      <w:r>
        <w:rPr>
          <w:rFonts w:ascii="Perpetua" w:hAnsi="Perpetua"/>
          <w:szCs w:val="21"/>
          <w:highlight w:val="none"/>
          <w:shd w:val="clear" w:color="auto" w:fill="FFFFFF"/>
        </w:rPr>
        <w:t>，并加盖公章，包括但不限于报告页、经审计的资产负债表、利润表、现金流量表及报表附注。如投标人公司没有经审计的财务报告，</w:t>
      </w:r>
      <w:r>
        <w:rPr>
          <w:rFonts w:ascii="Perpetua" w:hAnsi="Perpetua"/>
          <w:color w:val="auto"/>
          <w:szCs w:val="21"/>
          <w:highlight w:val="none"/>
          <w:shd w:val="clear" w:color="auto" w:fill="FFFFFF"/>
        </w:rPr>
        <w:t>可提供加盖公章的近三年财务报表</w:t>
      </w:r>
      <w:r>
        <w:rPr>
          <w:rFonts w:ascii="Perpetua" w:hAnsi="Perpetua"/>
          <w:szCs w:val="21"/>
          <w:highlight w:val="none"/>
          <w:shd w:val="clear" w:color="auto" w:fill="FFFFFF"/>
        </w:rPr>
        <w:t>，包括但不限于资产负债表、利润表、现金流量表。应提供中文版本的审计报告或财务报表</w:t>
      </w:r>
      <w:r>
        <w:rPr>
          <w:rFonts w:hint="eastAsia" w:ascii="Perpetua" w:hAnsi="Perpetua"/>
          <w:szCs w:val="21"/>
          <w:highlight w:val="none"/>
          <w:shd w:val="clear" w:color="auto" w:fill="FFFFFF"/>
          <w:lang w:eastAsia="zh-CN"/>
        </w:rPr>
        <w:t>；</w:t>
      </w:r>
    </w:p>
    <w:p>
      <w:pPr>
        <w:pStyle w:val="9"/>
        <w:spacing w:line="360" w:lineRule="auto"/>
        <w:ind w:firstLine="480" w:firstLineChars="200"/>
        <w:rPr>
          <w:rFonts w:hint="eastAsia"/>
          <w:highlight w:val="none"/>
        </w:rPr>
      </w:pPr>
      <w:r>
        <w:rPr>
          <w:rFonts w:hint="eastAsia" w:hAnsi="宋体"/>
          <w:highlight w:val="none"/>
          <w:lang w:eastAsia="zh-CN"/>
        </w:rPr>
        <w:t>（</w:t>
      </w:r>
      <w:r>
        <w:rPr>
          <w:rFonts w:hint="eastAsia" w:hAnsi="宋体"/>
          <w:highlight w:val="none"/>
          <w:lang w:val="en-US" w:eastAsia="zh-CN"/>
        </w:rPr>
        <w:t>13</w:t>
      </w:r>
      <w:r>
        <w:rPr>
          <w:rFonts w:hint="eastAsia" w:hAnsi="宋体"/>
          <w:highlight w:val="none"/>
          <w:lang w:eastAsia="zh-CN"/>
        </w:rPr>
        <w:t>）</w:t>
      </w:r>
      <w:r>
        <w:rPr>
          <w:rFonts w:hint="eastAsia"/>
          <w:highlight w:val="none"/>
        </w:rPr>
        <w:t>投标人须具有履行合同所必须的车辆、财务、技术、服务方面的资质和能力；</w:t>
      </w:r>
    </w:p>
    <w:p>
      <w:pPr>
        <w:pStyle w:val="9"/>
        <w:spacing w:line="360" w:lineRule="auto"/>
        <w:ind w:firstLine="480" w:firstLineChars="200"/>
        <w:rPr>
          <w:rFonts w:hint="eastAsia"/>
          <w:highlight w:val="none"/>
        </w:rPr>
      </w:pPr>
      <w:r>
        <w:rPr>
          <w:rFonts w:hint="eastAsia" w:hAnsi="宋体"/>
          <w:highlight w:val="none"/>
          <w:lang w:eastAsia="zh-CN"/>
        </w:rPr>
        <w:t>（</w:t>
      </w:r>
      <w:r>
        <w:rPr>
          <w:rFonts w:hint="eastAsia" w:hAnsi="宋体"/>
          <w:highlight w:val="none"/>
          <w:lang w:val="en-US" w:eastAsia="zh-CN"/>
        </w:rPr>
        <w:t>14</w:t>
      </w:r>
      <w:r>
        <w:rPr>
          <w:rFonts w:hint="eastAsia" w:hAnsi="宋体"/>
          <w:highlight w:val="none"/>
          <w:lang w:eastAsia="zh-CN"/>
        </w:rPr>
        <w:t>）</w:t>
      </w:r>
      <w:r>
        <w:rPr>
          <w:rFonts w:hint="eastAsia"/>
          <w:highlight w:val="none"/>
        </w:rPr>
        <w:t>投标人须具有完全履行招标文件的所有要求的能力；</w:t>
      </w:r>
    </w:p>
    <w:p>
      <w:pPr>
        <w:pStyle w:val="9"/>
        <w:keepNext w:val="0"/>
        <w:keepLines w:val="0"/>
        <w:pageBreakBefore w:val="0"/>
        <w:kinsoku/>
        <w:wordWrap/>
        <w:overflowPunct/>
        <w:topLinePunct w:val="0"/>
        <w:bidi w:val="0"/>
        <w:snapToGrid/>
        <w:spacing w:before="156" w:after="156" w:line="360" w:lineRule="auto"/>
        <w:ind w:firstLine="482" w:firstLineChars="200"/>
        <w:rPr>
          <w:b/>
          <w:highlight w:val="none"/>
        </w:rPr>
      </w:pPr>
      <w:r>
        <w:rPr>
          <w:rFonts w:hint="eastAsia"/>
          <w:b/>
          <w:highlight w:val="none"/>
        </w:rPr>
        <w:t>2.投标文件格式</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（1）格式要求：电子版为纸质（A4纸打印）盖章版的扫描件或加盖电子章后在规定时间内将电子版</w:t>
      </w:r>
      <w:r>
        <w:rPr>
          <w:rFonts w:hint="eastAsia" w:ascii="宋体" w:hAnsi="Courier New"/>
          <w:bCs/>
          <w:sz w:val="24"/>
          <w:szCs w:val="24"/>
          <w:highlight w:val="none"/>
          <w:lang w:val="en-US" w:eastAsia="zh-CN"/>
        </w:rPr>
        <w:t>上传至重汽e采通</w:t>
      </w:r>
      <w:r>
        <w:rPr>
          <w:rFonts w:hint="eastAsia" w:ascii="宋体" w:hAnsi="Courier New"/>
          <w:bCs/>
          <w:sz w:val="24"/>
          <w:szCs w:val="24"/>
          <w:highlight w:val="none"/>
        </w:rPr>
        <w:t>；</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（2）内容要求：由《投标文件（资质标）》、《投标文件（技术标）》、《投标文件（商务标）》（材料缺一不可，对于未按照要求提供电子版文件的，招标人有权拒绝其投标。）：</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bCs/>
          <w:sz w:val="24"/>
          <w:szCs w:val="24"/>
          <w:highlight w:val="none"/>
        </w:rPr>
      </w:pPr>
      <w:r>
        <w:rPr>
          <w:rFonts w:hint="eastAsia" w:ascii="宋体" w:hAnsi="Courier New"/>
          <w:bCs/>
          <w:sz w:val="24"/>
          <w:szCs w:val="24"/>
          <w:highlight w:val="none"/>
        </w:rPr>
        <w:t>详见本招标文件“第二章 投标文件编制”，请投标人按格式要求进行填写。</w:t>
      </w:r>
    </w:p>
    <w:p>
      <w:pPr>
        <w:pStyle w:val="9"/>
        <w:keepNext w:val="0"/>
        <w:keepLines w:val="0"/>
        <w:pageBreakBefore w:val="0"/>
        <w:kinsoku/>
        <w:wordWrap/>
        <w:overflowPunct/>
        <w:topLinePunct w:val="0"/>
        <w:bidi w:val="0"/>
        <w:snapToGrid/>
        <w:spacing w:before="156" w:after="156" w:line="360" w:lineRule="auto"/>
        <w:ind w:firstLine="482" w:firstLineChars="200"/>
        <w:rPr>
          <w:b/>
          <w:highlight w:val="none"/>
        </w:rPr>
      </w:pPr>
      <w:r>
        <w:rPr>
          <w:rFonts w:hint="eastAsia"/>
          <w:b/>
          <w:highlight w:val="none"/>
        </w:rPr>
        <w:t>3.报价及结算</w:t>
      </w:r>
    </w:p>
    <w:p>
      <w:pPr>
        <w:pStyle w:val="9"/>
        <w:keepNext w:val="0"/>
        <w:keepLines w:val="0"/>
        <w:pageBreakBefore w:val="0"/>
        <w:kinsoku/>
        <w:wordWrap/>
        <w:overflowPunct/>
        <w:topLinePunct w:val="0"/>
        <w:bidi w:val="0"/>
        <w:snapToGrid/>
        <w:spacing w:before="156" w:after="156" w:line="360" w:lineRule="auto"/>
        <w:ind w:left="660" w:leftChars="200" w:hanging="240" w:hangingChars="100"/>
        <w:rPr>
          <w:highlight w:val="none"/>
        </w:rPr>
      </w:pPr>
      <w:r>
        <w:rPr>
          <w:rFonts w:hint="eastAsia" w:hAnsi="宋体"/>
          <w:highlight w:val="none"/>
        </w:rPr>
        <w:t>（1）</w:t>
      </w:r>
      <w:r>
        <w:rPr>
          <w:rFonts w:hint="eastAsia"/>
          <w:highlight w:val="none"/>
        </w:rPr>
        <w:t>本次招标为公开招标，报价应为：</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经与招标人或其指派的答疑人员充分沟通确认基础上，由投标人在满足招标人所提出的、与本项目所有相关环节有关的所有费用；</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详见本招标书之“第二章 投标文件编制”之“三、投标文件格式要求”之“格式3”。</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Ansi="宋体"/>
          <w:highlight w:val="none"/>
        </w:rPr>
        <w:t>（2）</w:t>
      </w:r>
      <w:r>
        <w:rPr>
          <w:rFonts w:hint="eastAsia"/>
          <w:highlight w:val="none"/>
        </w:rPr>
        <w:t>所有报价货币单位为：元（人民币，含税价、不含税价，注明税率）；</w:t>
      </w:r>
    </w:p>
    <w:p>
      <w:pPr>
        <w:pStyle w:val="9"/>
        <w:keepNext w:val="0"/>
        <w:keepLines w:val="0"/>
        <w:pageBreakBefore w:val="0"/>
        <w:kinsoku/>
        <w:wordWrap/>
        <w:overflowPunct/>
        <w:topLinePunct w:val="0"/>
        <w:bidi w:val="0"/>
        <w:snapToGrid/>
        <w:spacing w:before="156" w:after="156" w:line="360" w:lineRule="auto"/>
        <w:ind w:firstLine="480" w:firstLineChars="200"/>
        <w:rPr>
          <w:rFonts w:hint="eastAsia" w:hAnsi="宋体" w:eastAsia="宋体"/>
          <w:highlight w:val="none"/>
          <w:lang w:eastAsia="zh-CN"/>
        </w:rPr>
      </w:pPr>
      <w:r>
        <w:rPr>
          <w:rFonts w:hint="eastAsia" w:hAnsi="宋体"/>
          <w:highlight w:val="none"/>
        </w:rPr>
        <w:t>（3）付款</w:t>
      </w:r>
      <w:r>
        <w:rPr>
          <w:rFonts w:hint="eastAsia"/>
          <w:highlight w:val="none"/>
        </w:rPr>
        <w:t>结算方式</w:t>
      </w:r>
      <w:r>
        <w:rPr>
          <w:rFonts w:hint="eastAsia"/>
          <w:szCs w:val="22"/>
          <w:highlight w:val="none"/>
        </w:rPr>
        <w:t>：</w:t>
      </w:r>
      <w:r>
        <w:rPr>
          <w:rFonts w:hint="eastAsia"/>
          <w:b/>
          <w:bCs/>
          <w:szCs w:val="22"/>
          <w:highlight w:val="none"/>
        </w:rPr>
        <w:t>银行转账</w:t>
      </w:r>
      <w:r>
        <w:rPr>
          <w:rFonts w:hint="eastAsia"/>
          <w:szCs w:val="22"/>
          <w:highlight w:val="none"/>
        </w:rPr>
        <w:t>，中标方</w:t>
      </w:r>
      <w:r>
        <w:rPr>
          <w:rFonts w:hint="eastAsia" w:hAnsi="宋体" w:cs="宋体"/>
          <w:snapToGrid w:val="0"/>
          <w:kern w:val="0"/>
          <w:szCs w:val="21"/>
          <w:highlight w:val="none"/>
        </w:rPr>
        <w:t>提供上月实际业务量及费用明细，经招标方核对无误后，中标方据之开具增值税发票，招标方收到发票入帐后次月底前支付</w:t>
      </w:r>
      <w:r>
        <w:rPr>
          <w:rFonts w:hint="eastAsia" w:hAnsi="宋体" w:cs="宋体"/>
          <w:snapToGrid w:val="0"/>
          <w:kern w:val="0"/>
          <w:szCs w:val="21"/>
          <w:highlight w:val="none"/>
          <w:lang w:eastAsia="zh-CN"/>
        </w:rPr>
        <w:t>。</w:t>
      </w:r>
    </w:p>
    <w:p>
      <w:pPr>
        <w:pStyle w:val="9"/>
        <w:keepNext w:val="0"/>
        <w:keepLines w:val="0"/>
        <w:pageBreakBefore w:val="0"/>
        <w:kinsoku/>
        <w:wordWrap/>
        <w:overflowPunct/>
        <w:topLinePunct w:val="0"/>
        <w:bidi w:val="0"/>
        <w:snapToGrid/>
        <w:spacing w:before="156" w:after="156" w:line="360" w:lineRule="auto"/>
        <w:ind w:firstLine="482" w:firstLineChars="200"/>
        <w:rPr>
          <w:b/>
          <w:highlight w:val="none"/>
        </w:rPr>
      </w:pPr>
      <w:r>
        <w:rPr>
          <w:rFonts w:hint="eastAsia"/>
          <w:b/>
          <w:highlight w:val="none"/>
        </w:rPr>
        <w:t>4.技术规范及服务</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（1）投标人应与招标人指派的答疑人员充分沟通，理解认可并接受相关技术规范及服务要求。</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（2）投标人可免费提供的、包含但不限于招标人所要求的其他相关服务内容，按本招标书“第二章 投标文件编制”要求，在其“开标一览表”中一并说明。</w:t>
      </w:r>
    </w:p>
    <w:p>
      <w:pPr>
        <w:pStyle w:val="9"/>
        <w:keepNext w:val="0"/>
        <w:keepLines w:val="0"/>
        <w:pageBreakBefore w:val="0"/>
        <w:kinsoku/>
        <w:wordWrap/>
        <w:overflowPunct/>
        <w:topLinePunct w:val="0"/>
        <w:bidi w:val="0"/>
        <w:snapToGrid/>
        <w:spacing w:before="156" w:after="156" w:line="360" w:lineRule="auto"/>
        <w:ind w:firstLine="482" w:firstLineChars="200"/>
        <w:rPr>
          <w:b/>
          <w:bCs/>
          <w:highlight w:val="none"/>
        </w:rPr>
      </w:pPr>
      <w:r>
        <w:rPr>
          <w:rFonts w:hint="eastAsia"/>
          <w:b/>
          <w:bCs/>
          <w:highlight w:val="none"/>
        </w:rPr>
        <w:t>5.投标保证金</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本项目需要交纳投标保证金。交纳投标保证金的具体要求如下：</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金    额：人民币</w:t>
      </w:r>
      <w:r>
        <w:rPr>
          <w:rFonts w:hint="eastAsia" w:ascii="宋体" w:hAnsi="Courier New"/>
          <w:b/>
          <w:bCs/>
          <w:sz w:val="24"/>
          <w:szCs w:val="24"/>
          <w:highlight w:val="none"/>
          <w:lang w:val="en-US" w:eastAsia="zh-CN"/>
        </w:rPr>
        <w:t>2.0</w:t>
      </w:r>
      <w:r>
        <w:rPr>
          <w:rFonts w:hint="eastAsia" w:ascii="宋体" w:hAnsi="Courier New"/>
          <w:b/>
          <w:bCs/>
          <w:sz w:val="24"/>
          <w:szCs w:val="24"/>
          <w:highlight w:val="none"/>
        </w:rPr>
        <w:t>万</w:t>
      </w:r>
      <w:r>
        <w:rPr>
          <w:rFonts w:hint="eastAsia" w:ascii="宋体" w:hAnsi="Courier New"/>
          <w:sz w:val="24"/>
          <w:szCs w:val="24"/>
          <w:highlight w:val="none"/>
        </w:rPr>
        <w:t>元整，由投标人开立账户的银行汇出，不得现金缴纳、不得通过投标人的分支机构或第三者账户转入。</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形    式：汇票、支票或在开标前银行汇款至以下账户：</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帐 户 名：中国重汽集团杭州发动机有限公司</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开户银行：中国工商银行半道红支行</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帐    号：1202051439900007785</w:t>
      </w:r>
    </w:p>
    <w:p>
      <w:pPr>
        <w:keepNext w:val="0"/>
        <w:keepLines w:val="0"/>
        <w:pageBreakBefore w:val="0"/>
        <w:kinsoku/>
        <w:wordWrap/>
        <w:overflowPunct/>
        <w:topLinePunct w:val="0"/>
        <w:bidi w:val="0"/>
        <w:snapToGrid/>
        <w:spacing w:before="156" w:beforeLines="50" w:after="156" w:afterLines="50" w:line="360" w:lineRule="auto"/>
        <w:ind w:firstLine="480" w:firstLineChars="200"/>
        <w:rPr>
          <w:rFonts w:ascii="宋体" w:hAnsi="Courier New"/>
          <w:sz w:val="24"/>
          <w:szCs w:val="24"/>
          <w:highlight w:val="none"/>
        </w:rPr>
      </w:pPr>
      <w:r>
        <w:rPr>
          <w:rFonts w:hint="eastAsia" w:ascii="宋体" w:hAnsi="Courier New"/>
          <w:sz w:val="24"/>
          <w:szCs w:val="24"/>
          <w:highlight w:val="none"/>
        </w:rPr>
        <w:t>交纳期限：开标前三天。</w:t>
      </w:r>
    </w:p>
    <w:p>
      <w:pPr>
        <w:keepNext w:val="0"/>
        <w:keepLines w:val="0"/>
        <w:pageBreakBefore w:val="0"/>
        <w:kinsoku/>
        <w:wordWrap/>
        <w:overflowPunct/>
        <w:topLinePunct w:val="0"/>
        <w:bidi w:val="0"/>
        <w:snapToGrid/>
        <w:spacing w:before="156" w:beforeLines="50" w:after="156" w:afterLines="50" w:line="360" w:lineRule="auto"/>
        <w:ind w:firstLine="482" w:firstLineChars="200"/>
        <w:rPr>
          <w:rFonts w:hint="eastAsia" w:ascii="宋体" w:hAnsi="Courier New" w:eastAsia="宋体"/>
          <w:b/>
          <w:bCs/>
          <w:sz w:val="24"/>
          <w:szCs w:val="24"/>
          <w:highlight w:val="none"/>
          <w:lang w:val="en-US" w:eastAsia="zh-CN"/>
        </w:rPr>
      </w:pPr>
      <w:r>
        <w:rPr>
          <w:rFonts w:hint="eastAsia" w:ascii="宋体" w:hAnsi="Courier New"/>
          <w:b/>
          <w:bCs/>
          <w:sz w:val="24"/>
          <w:szCs w:val="24"/>
          <w:highlight w:val="none"/>
          <w:lang w:val="en-US" w:eastAsia="zh-CN"/>
        </w:rPr>
        <w:t>缴款时应备注</w:t>
      </w:r>
      <w:r>
        <w:rPr>
          <w:rFonts w:ascii="宋体" w:hAnsi="Courier New"/>
          <w:b/>
          <w:bCs/>
          <w:sz w:val="24"/>
          <w:szCs w:val="24"/>
          <w:highlight w:val="none"/>
        </w:rPr>
        <w:t>：</w:t>
      </w:r>
      <w:r>
        <w:rPr>
          <w:rFonts w:hint="eastAsia" w:ascii="宋体" w:hAnsi="Courier New"/>
          <w:b/>
          <w:bCs/>
          <w:sz w:val="24"/>
          <w:szCs w:val="24"/>
          <w:highlight w:val="none"/>
          <w:lang w:val="en-US" w:eastAsia="zh-CN"/>
        </w:rPr>
        <w:t>投标保证金+</w:t>
      </w:r>
      <w:r>
        <w:rPr>
          <w:rFonts w:ascii="宋体" w:hAnsi="Courier New"/>
          <w:b/>
          <w:bCs/>
          <w:sz w:val="24"/>
          <w:szCs w:val="24"/>
          <w:highlight w:val="none"/>
        </w:rPr>
        <w:t>投标项目</w:t>
      </w:r>
      <w:r>
        <w:rPr>
          <w:rFonts w:hint="eastAsia" w:ascii="宋体" w:hAnsi="Courier New"/>
          <w:b/>
          <w:bCs/>
          <w:sz w:val="24"/>
          <w:szCs w:val="24"/>
          <w:highlight w:val="none"/>
          <w:lang w:val="en-US" w:eastAsia="zh-CN"/>
        </w:rPr>
        <w:t>名称</w:t>
      </w:r>
      <w:r>
        <w:rPr>
          <w:rFonts w:hint="eastAsia" w:ascii="宋体" w:hAnsi="Courier New"/>
          <w:b/>
          <w:bCs/>
          <w:sz w:val="24"/>
          <w:szCs w:val="24"/>
          <w:highlight w:val="none"/>
        </w:rPr>
        <w:t>+投标单位</w:t>
      </w:r>
      <w:r>
        <w:rPr>
          <w:rFonts w:hint="eastAsia" w:ascii="宋体" w:hAnsi="Courier New"/>
          <w:b/>
          <w:bCs/>
          <w:sz w:val="24"/>
          <w:szCs w:val="24"/>
          <w:highlight w:val="none"/>
          <w:lang w:val="en-US" w:eastAsia="zh-CN"/>
        </w:rPr>
        <w:t>简称</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发生以下情况时，</w:t>
      </w:r>
      <w:r>
        <w:rPr>
          <w:highlight w:val="none"/>
        </w:rPr>
        <w:t>投标保证金不予返还</w:t>
      </w:r>
      <w:r>
        <w:rPr>
          <w:rFonts w:hint="eastAsia"/>
          <w:highlight w:val="none"/>
        </w:rPr>
        <w:t>，该投标人2</w:t>
      </w:r>
      <w:r>
        <w:rPr>
          <w:highlight w:val="none"/>
        </w:rPr>
        <w:t>年</w:t>
      </w:r>
      <w:r>
        <w:rPr>
          <w:rFonts w:hint="eastAsia"/>
          <w:highlight w:val="none"/>
        </w:rPr>
        <w:t>不得参与招标人组织的招投标项目：</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 xml:space="preserve">①投标人在提交响应文件截止时间后撤回响应文件的； </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 xml:space="preserve">②投标人在响应文件中提供虚假材料的； </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 xml:space="preserve">③除因不可抗力或谈判文件、询价通知书认可的情形以外，成交投标人不与采购人签订合同的； </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 xml:space="preserve">④投标人与采购人、其他投标方或者采购代理机构恶意串通、围标、陪标的； </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 xml:space="preserve">⑤法律法规规定的其他情形； </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 xml:space="preserve">⑥供应商有违约违规行为或被投诉、举报的，在调查处理期间，保证金暂不退还，待调查处理结束后按有关规定处理。 </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不存在以上违规情况的投标人，</w:t>
      </w:r>
      <w:r>
        <w:rPr>
          <w:highlight w:val="none"/>
        </w:rPr>
        <w:t>招标人在</w:t>
      </w:r>
      <w:r>
        <w:rPr>
          <w:rFonts w:hint="eastAsia"/>
          <w:highlight w:val="none"/>
        </w:rPr>
        <w:t>确定中标人</w:t>
      </w:r>
      <w:r>
        <w:rPr>
          <w:highlight w:val="none"/>
        </w:rPr>
        <w:t>后</w:t>
      </w:r>
      <w:r>
        <w:rPr>
          <w:rFonts w:hint="eastAsia"/>
          <w:highlight w:val="none"/>
        </w:rPr>
        <w:t>30个工作</w:t>
      </w:r>
      <w:r>
        <w:rPr>
          <w:highlight w:val="none"/>
        </w:rPr>
        <w:t>日内</w:t>
      </w:r>
      <w:r>
        <w:rPr>
          <w:rFonts w:hint="eastAsia"/>
          <w:highlight w:val="none"/>
        </w:rPr>
        <w:t>退还</w:t>
      </w:r>
      <w:r>
        <w:rPr>
          <w:highlight w:val="none"/>
        </w:rPr>
        <w:t>投标保证金</w:t>
      </w:r>
      <w:r>
        <w:rPr>
          <w:rFonts w:hint="eastAsia"/>
          <w:highlight w:val="none"/>
        </w:rPr>
        <w:t>（无息）。</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（6）投标人在缴纳投标保证金后，将《投标保证金缴纳凭证》扫描件或缴纳截图发送至</w:t>
      </w:r>
      <w:r>
        <w:rPr>
          <w:rFonts w:hint="eastAsia"/>
          <w:szCs w:val="22"/>
          <w:highlight w:val="none"/>
        </w:rPr>
        <w:t>至邮箱：</w:t>
      </w:r>
      <w:r>
        <w:rPr>
          <w:szCs w:val="22"/>
          <w:highlight w:val="none"/>
        </w:rPr>
        <w:t>5996456@qq.com</w:t>
      </w:r>
      <w:r>
        <w:rPr>
          <w:rFonts w:hint="eastAsia"/>
          <w:highlight w:val="none"/>
        </w:rPr>
        <w:t xml:space="preserve"> 。</w:t>
      </w:r>
    </w:p>
    <w:p>
      <w:pPr>
        <w:pStyle w:val="9"/>
        <w:keepNext w:val="0"/>
        <w:keepLines w:val="0"/>
        <w:pageBreakBefore w:val="0"/>
        <w:kinsoku/>
        <w:wordWrap/>
        <w:overflowPunct/>
        <w:topLinePunct w:val="0"/>
        <w:bidi w:val="0"/>
        <w:snapToGrid/>
        <w:spacing w:before="156" w:after="156" w:line="360" w:lineRule="auto"/>
        <w:ind w:firstLine="482" w:firstLineChars="200"/>
        <w:rPr>
          <w:b/>
          <w:highlight w:val="none"/>
        </w:rPr>
      </w:pPr>
      <w:r>
        <w:rPr>
          <w:rFonts w:hint="eastAsia"/>
          <w:b/>
          <w:highlight w:val="none"/>
        </w:rPr>
        <w:t>6.其他</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r>
        <w:rPr>
          <w:rFonts w:ascii="Perpetua" w:hAnsi="Perpetua"/>
          <w:szCs w:val="21"/>
          <w:highlight w:val="none"/>
          <w:shd w:val="clear" w:color="auto" w:fill="FFFFFF"/>
        </w:rPr>
        <w:t>无论投标过程中的方法和结果如何，投标方自行承担所有与参加招标有关的费用。</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其余未尽事宜，均以双方最终签署的合同为准。</w:t>
      </w:r>
    </w:p>
    <w:p>
      <w:pPr>
        <w:pStyle w:val="9"/>
        <w:keepNext w:val="0"/>
        <w:keepLines w:val="0"/>
        <w:pageBreakBefore w:val="0"/>
        <w:kinsoku/>
        <w:wordWrap/>
        <w:overflowPunct/>
        <w:topLinePunct w:val="0"/>
        <w:bidi w:val="0"/>
        <w:snapToGrid/>
        <w:spacing w:before="156" w:after="156" w:line="360" w:lineRule="auto"/>
        <w:ind w:firstLine="482" w:firstLineChars="200"/>
        <w:rPr>
          <w:b/>
          <w:highlight w:val="none"/>
        </w:rPr>
      </w:pPr>
      <w:r>
        <w:rPr>
          <w:rFonts w:hint="eastAsia"/>
          <w:b/>
          <w:highlight w:val="none"/>
        </w:rPr>
        <w:t>7.要求招标人或相关合同签订单位提供的配合，在标书文件中说明。</w:t>
      </w:r>
    </w:p>
    <w:p>
      <w:pPr>
        <w:pStyle w:val="9"/>
        <w:keepNext w:val="0"/>
        <w:keepLines w:val="0"/>
        <w:pageBreakBefore w:val="0"/>
        <w:kinsoku/>
        <w:wordWrap/>
        <w:overflowPunct/>
        <w:topLinePunct w:val="0"/>
        <w:bidi w:val="0"/>
        <w:snapToGrid/>
        <w:spacing w:before="156" w:after="156" w:line="360" w:lineRule="auto"/>
        <w:ind w:firstLine="482" w:firstLineChars="200"/>
        <w:rPr>
          <w:highlight w:val="none"/>
        </w:rPr>
      </w:pPr>
      <w:r>
        <w:rPr>
          <w:rFonts w:hint="eastAsia"/>
          <w:b/>
          <w:bCs/>
          <w:highlight w:val="none"/>
        </w:rPr>
        <w:t>8.本招标文件的最终解释权归招标人，当对一个问题有多种解释时以招标人的书面解释为准。</w:t>
      </w:r>
      <w:r>
        <w:rPr>
          <w:rFonts w:hint="eastAsia"/>
          <w:highlight w:val="none"/>
        </w:rPr>
        <w:t>招标文件未做须知明示，而又有相关法律、法规规定的，招标人对此所做解释以相关的法律、法规规定为依据。</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七、开标、评标</w:t>
      </w:r>
    </w:p>
    <w:p>
      <w:pPr>
        <w:pStyle w:val="9"/>
        <w:keepNext w:val="0"/>
        <w:keepLines w:val="0"/>
        <w:pageBreakBefore w:val="0"/>
        <w:kinsoku/>
        <w:wordWrap/>
        <w:overflowPunct/>
        <w:topLinePunct w:val="0"/>
        <w:bidi w:val="0"/>
        <w:snapToGrid/>
        <w:spacing w:before="156" w:after="156" w:line="360" w:lineRule="auto"/>
        <w:ind w:firstLine="482" w:firstLineChars="200"/>
        <w:rPr>
          <w:b/>
          <w:bCs/>
          <w:highlight w:val="none"/>
        </w:rPr>
      </w:pPr>
      <w:r>
        <w:rPr>
          <w:rFonts w:hint="eastAsia"/>
          <w:b/>
          <w:bCs/>
          <w:highlight w:val="none"/>
        </w:rPr>
        <w:t>1.开标</w:t>
      </w:r>
    </w:p>
    <w:p>
      <w:pPr>
        <w:pStyle w:val="9"/>
        <w:keepNext w:val="0"/>
        <w:keepLines w:val="0"/>
        <w:pageBreakBefore w:val="0"/>
        <w:kinsoku/>
        <w:wordWrap/>
        <w:overflowPunct/>
        <w:topLinePunct w:val="0"/>
        <w:bidi w:val="0"/>
        <w:snapToGrid/>
        <w:spacing w:before="156" w:after="156" w:line="360" w:lineRule="auto"/>
        <w:ind w:firstLine="482" w:firstLineChars="200"/>
        <w:rPr>
          <w:b/>
          <w:bCs/>
          <w:sz w:val="24"/>
          <w:szCs w:val="24"/>
          <w:highlight w:val="none"/>
        </w:rPr>
      </w:pPr>
      <w:r>
        <w:rPr>
          <w:rFonts w:hint="eastAsia"/>
          <w:b/>
          <w:bCs/>
          <w:sz w:val="24"/>
          <w:szCs w:val="24"/>
          <w:highlight w:val="none"/>
        </w:rPr>
        <w:t>除</w:t>
      </w:r>
      <w:r>
        <w:rPr>
          <w:rFonts w:hint="eastAsia"/>
          <w:b/>
          <w:bCs/>
          <w:color w:val="000000"/>
          <w:sz w:val="24"/>
          <w:szCs w:val="24"/>
          <w:highlight w:val="none"/>
        </w:rPr>
        <w:t>投标报价明细表中单位为元外</w:t>
      </w:r>
      <w:r>
        <w:rPr>
          <w:rFonts w:hint="eastAsia"/>
          <w:color w:val="000000"/>
          <w:sz w:val="24"/>
          <w:szCs w:val="24"/>
          <w:highlight w:val="none"/>
        </w:rPr>
        <w:t>，</w:t>
      </w:r>
      <w:r>
        <w:rPr>
          <w:rFonts w:hint="eastAsia"/>
          <w:sz w:val="24"/>
          <w:szCs w:val="24"/>
          <w:highlight w:val="none"/>
        </w:rPr>
        <w:t>其余报价货币单位为： 万元（</w:t>
      </w:r>
      <w:r>
        <w:rPr>
          <w:rFonts w:hint="eastAsia"/>
          <w:b/>
          <w:bCs/>
          <w:sz w:val="24"/>
          <w:szCs w:val="24"/>
          <w:highlight w:val="none"/>
        </w:rPr>
        <w:t>人民币不含税价、含税价，注明税率</w:t>
      </w:r>
      <w:r>
        <w:rPr>
          <w:rFonts w:hint="eastAsia"/>
          <w:sz w:val="24"/>
          <w:szCs w:val="24"/>
          <w:highlight w:val="none"/>
        </w:rPr>
        <w:t>）；</w:t>
      </w:r>
      <w:r>
        <w:rPr>
          <w:rFonts w:hint="eastAsia"/>
          <w:b/>
          <w:bCs/>
          <w:sz w:val="24"/>
          <w:szCs w:val="24"/>
          <w:highlight w:val="none"/>
        </w:rPr>
        <w:t>填写“中国重汽E采通”系统中报价均为：万元（含税价）。</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开标方式：线上参与开标。</w:t>
      </w:r>
    </w:p>
    <w:p>
      <w:pPr>
        <w:pStyle w:val="9"/>
        <w:keepNext w:val="0"/>
        <w:keepLines w:val="0"/>
        <w:pageBreakBefore w:val="0"/>
        <w:kinsoku/>
        <w:wordWrap/>
        <w:overflowPunct/>
        <w:topLinePunct w:val="0"/>
        <w:bidi w:val="0"/>
        <w:snapToGrid/>
        <w:spacing w:before="156" w:after="156" w:line="360" w:lineRule="auto"/>
        <w:ind w:firstLine="482" w:firstLineChars="200"/>
        <w:rPr>
          <w:b/>
          <w:bCs/>
          <w:highlight w:val="none"/>
        </w:rPr>
      </w:pPr>
      <w:r>
        <w:rPr>
          <w:rFonts w:hint="eastAsia"/>
          <w:b/>
          <w:bCs/>
          <w:highlight w:val="none"/>
        </w:rPr>
        <w:t>2.评标</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（1）评标工作由招标人为该项目依法组织的、技术标及商务标各由</w:t>
      </w:r>
      <w:r>
        <w:rPr>
          <w:rFonts w:hAnsi="宋体"/>
          <w:szCs w:val="21"/>
          <w:highlight w:val="none"/>
        </w:rPr>
        <w:t>5</w:t>
      </w:r>
      <w:r>
        <w:rPr>
          <w:rFonts w:hint="eastAsia" w:hAnsi="宋体"/>
          <w:szCs w:val="21"/>
          <w:highlight w:val="none"/>
        </w:rPr>
        <w:t>人及以上单数成员组成的评标工作小组负责，</w:t>
      </w:r>
      <w:r>
        <w:rPr>
          <w:rFonts w:hint="eastAsia"/>
          <w:highlight w:val="none"/>
        </w:rPr>
        <w:t>由评标工作小组按照国家招投标有关规定，本着公平、公正、公开、有序的原则，在满足招</w:t>
      </w:r>
      <w:r>
        <w:rPr>
          <w:rFonts w:hint="eastAsia" w:hAnsi="宋体"/>
          <w:szCs w:val="21"/>
          <w:highlight w:val="none"/>
        </w:rPr>
        <w:t>标文件实质性要求的前提下，按照招标文件中规定的各项因素进行综合评审，</w:t>
      </w:r>
      <w:r>
        <w:rPr>
          <w:rFonts w:hint="eastAsia" w:hAnsi="宋体"/>
          <w:b/>
          <w:bCs/>
          <w:szCs w:val="21"/>
          <w:highlight w:val="none"/>
        </w:rPr>
        <w:t>合理最低价</w:t>
      </w:r>
      <w:r>
        <w:rPr>
          <w:rFonts w:hint="eastAsia" w:hAnsi="宋体"/>
          <w:szCs w:val="21"/>
          <w:highlight w:val="none"/>
        </w:rPr>
        <w:t>确定推荐</w:t>
      </w:r>
      <w:r>
        <w:rPr>
          <w:rFonts w:hint="eastAsia" w:hAnsi="宋体"/>
          <w:b/>
          <w:bCs/>
          <w:szCs w:val="21"/>
          <w:highlight w:val="none"/>
          <w:lang w:val="en-US" w:eastAsia="zh-CN"/>
        </w:rPr>
        <w:t>1家</w:t>
      </w:r>
      <w:r>
        <w:rPr>
          <w:rFonts w:hint="eastAsia" w:hAnsi="宋体"/>
          <w:szCs w:val="21"/>
          <w:highlight w:val="none"/>
        </w:rPr>
        <w:t>中标人。</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cs="宋体"/>
          <w:highlight w:val="none"/>
        </w:rPr>
      </w:pPr>
      <w:r>
        <w:rPr>
          <w:rFonts w:hint="eastAsia" w:hAnsi="宋体"/>
          <w:highlight w:val="none"/>
        </w:rPr>
        <w:t>（2）评</w:t>
      </w:r>
      <w:r>
        <w:rPr>
          <w:rFonts w:hint="eastAsia" w:hAnsi="宋体" w:cs="宋体"/>
          <w:highlight w:val="none"/>
        </w:rPr>
        <w:t>标流程：</w:t>
      </w:r>
    </w:p>
    <w:p>
      <w:pPr>
        <w:pStyle w:val="22"/>
        <w:keepNext w:val="0"/>
        <w:keepLines w:val="0"/>
        <w:pageBreakBefore w:val="0"/>
        <w:kinsoku/>
        <w:wordWrap/>
        <w:overflowPunct/>
        <w:topLinePunct w:val="0"/>
        <w:bidi w:val="0"/>
        <w:snapToGrid/>
        <w:spacing w:before="156" w:beforeLines="50" w:after="156" w:afterLines="50" w:line="360" w:lineRule="auto"/>
        <w:ind w:left="2" w:firstLine="482" w:firstLineChars="200"/>
        <w:jc w:val="left"/>
        <w:rPr>
          <w:rFonts w:ascii="宋体" w:hAnsi="宋体" w:cs="宋体"/>
          <w:b/>
          <w:szCs w:val="24"/>
          <w:highlight w:val="none"/>
        </w:rPr>
      </w:pPr>
      <w:r>
        <w:rPr>
          <w:rFonts w:hint="eastAsia" w:ascii="宋体" w:hAnsi="宋体" w:cs="宋体"/>
          <w:b/>
          <w:szCs w:val="24"/>
          <w:highlight w:val="none"/>
        </w:rPr>
        <w:t>本项目分两阶段开标</w:t>
      </w:r>
    </w:p>
    <w:p>
      <w:pPr>
        <w:pStyle w:val="9"/>
        <w:keepNext w:val="0"/>
        <w:keepLines w:val="0"/>
        <w:pageBreakBefore w:val="0"/>
        <w:kinsoku/>
        <w:wordWrap/>
        <w:overflowPunct/>
        <w:topLinePunct w:val="0"/>
        <w:bidi w:val="0"/>
        <w:snapToGrid/>
        <w:spacing w:before="156" w:after="156" w:line="360" w:lineRule="auto"/>
        <w:ind w:firstLine="482" w:firstLineChars="200"/>
        <w:rPr>
          <w:highlight w:val="none"/>
        </w:rPr>
      </w:pPr>
      <w:r>
        <w:rPr>
          <w:rFonts w:hint="eastAsia" w:hAnsi="宋体" w:cs="宋体"/>
          <w:b/>
          <w:highlight w:val="none"/>
        </w:rPr>
        <w:t>第一阶段：资信商务及技术文件开标；</w:t>
      </w:r>
    </w:p>
    <w:p>
      <w:pPr>
        <w:pStyle w:val="9"/>
        <w:keepNext w:val="0"/>
        <w:keepLines w:val="0"/>
        <w:pageBreakBefore w:val="0"/>
        <w:kinsoku/>
        <w:wordWrap/>
        <w:overflowPunct/>
        <w:topLinePunct w:val="0"/>
        <w:bidi w:val="0"/>
        <w:snapToGrid/>
        <w:spacing w:before="156" w:after="156" w:line="360" w:lineRule="auto"/>
        <w:ind w:firstLine="482" w:firstLineChars="200"/>
        <w:rPr>
          <w:highlight w:val="none"/>
        </w:rPr>
      </w:pPr>
      <w:r>
        <w:rPr>
          <w:rFonts w:hint="eastAsia" w:hAnsi="宋体"/>
          <w:b/>
          <w:color w:val="000000"/>
          <w:highlight w:val="none"/>
        </w:rPr>
        <w:t>投标文件包含《投标文件（资质标）》、《投标文件（技术标）》、《投标文件（商务标）》（开标一览表），共计三个文件。</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highlight w:val="none"/>
        </w:rPr>
      </w:pPr>
      <w:r>
        <w:rPr>
          <w:rFonts w:hint="eastAsia"/>
          <w:highlight w:val="none"/>
        </w:rPr>
        <w:t>①</w:t>
      </w:r>
      <w:r>
        <w:rPr>
          <w:rFonts w:hint="eastAsia" w:hAnsi="宋体"/>
          <w:highlight w:val="none"/>
        </w:rPr>
        <w:t>资质标评审，资质标审核通过的单位，进入技术标评审；</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highlight w:val="none"/>
        </w:rPr>
      </w:pPr>
      <w:r>
        <w:rPr>
          <w:rFonts w:hint="eastAsia"/>
          <w:highlight w:val="none"/>
        </w:rPr>
        <w:t>②</w:t>
      </w:r>
      <w:r>
        <w:rPr>
          <w:rFonts w:hint="eastAsia" w:hAnsi="宋体"/>
          <w:highlight w:val="none"/>
        </w:rPr>
        <w:t>技术标评审，技术标评标专家组，对各投标人的《投标文件（技术标）》进行综合评审；评审期间产生的技术澄清均由投标人在重汽e采通平台内完成提交；推荐至少   家（得分不低于</w:t>
      </w:r>
      <w:r>
        <w:rPr>
          <w:rFonts w:hint="eastAsia" w:hAnsi="宋体"/>
          <w:b/>
          <w:bCs/>
          <w:highlight w:val="none"/>
        </w:rPr>
        <w:t>80分</w:t>
      </w:r>
      <w:r>
        <w:rPr>
          <w:rFonts w:hint="eastAsia" w:hAnsi="宋体"/>
          <w:highlight w:val="none"/>
        </w:rPr>
        <w:t>）的投标人进入商务标评审环节；</w:t>
      </w:r>
    </w:p>
    <w:p>
      <w:pPr>
        <w:pStyle w:val="9"/>
        <w:keepNext w:val="0"/>
        <w:keepLines w:val="0"/>
        <w:pageBreakBefore w:val="0"/>
        <w:kinsoku/>
        <w:wordWrap/>
        <w:overflowPunct/>
        <w:topLinePunct w:val="0"/>
        <w:bidi w:val="0"/>
        <w:snapToGrid/>
        <w:spacing w:before="156" w:after="156" w:line="360" w:lineRule="auto"/>
        <w:ind w:firstLine="480" w:firstLineChars="200"/>
        <w:rPr>
          <w:rFonts w:hint="default" w:hAnsi="宋体" w:eastAsia="宋体"/>
          <w:color w:val="000000"/>
          <w:highlight w:val="none"/>
          <w:lang w:val="en-US" w:eastAsia="zh-CN"/>
        </w:rPr>
      </w:pPr>
      <w:r>
        <w:rPr>
          <w:rFonts w:hint="eastAsia" w:hAnsi="宋体"/>
          <w:color w:val="000000"/>
          <w:highlight w:val="none"/>
        </w:rPr>
        <w:t>本次评分标准为（100分）。本次评价分四个方面，总赋分为100分。企业综合实力</w:t>
      </w:r>
      <w:r>
        <w:rPr>
          <w:rFonts w:hAnsi="宋体"/>
          <w:color w:val="000000"/>
          <w:highlight w:val="none"/>
        </w:rPr>
        <w:t>25</w:t>
      </w:r>
      <w:r>
        <w:rPr>
          <w:rFonts w:hint="eastAsia" w:hAnsi="宋体"/>
          <w:color w:val="000000"/>
          <w:highlight w:val="none"/>
        </w:rPr>
        <w:t>分、车辆情况</w:t>
      </w:r>
      <w:r>
        <w:rPr>
          <w:rFonts w:hAnsi="宋体"/>
          <w:color w:val="000000"/>
          <w:highlight w:val="none"/>
        </w:rPr>
        <w:t>25</w:t>
      </w:r>
      <w:r>
        <w:rPr>
          <w:rFonts w:hint="eastAsia" w:hAnsi="宋体"/>
          <w:color w:val="000000"/>
          <w:highlight w:val="none"/>
        </w:rPr>
        <w:t>分、运行服务</w:t>
      </w:r>
      <w:r>
        <w:rPr>
          <w:rFonts w:hAnsi="宋体"/>
          <w:color w:val="000000"/>
          <w:highlight w:val="none"/>
        </w:rPr>
        <w:t>25</w:t>
      </w:r>
      <w:r>
        <w:rPr>
          <w:rFonts w:hint="eastAsia" w:hAnsi="宋体"/>
          <w:color w:val="000000"/>
          <w:highlight w:val="none"/>
        </w:rPr>
        <w:t>分、服务业绩</w:t>
      </w:r>
      <w:r>
        <w:rPr>
          <w:rFonts w:hAnsi="宋体"/>
          <w:color w:val="000000"/>
          <w:highlight w:val="none"/>
        </w:rPr>
        <w:t>25</w:t>
      </w:r>
      <w:r>
        <w:rPr>
          <w:rFonts w:hint="eastAsia" w:hAnsi="宋体"/>
          <w:color w:val="000000"/>
          <w:highlight w:val="none"/>
        </w:rPr>
        <w:t>分。评分小组根据评分标准进行综合评分。</w:t>
      </w:r>
      <w:r>
        <w:rPr>
          <w:rFonts w:hint="eastAsia" w:hAnsi="宋体"/>
          <w:color w:val="000000"/>
          <w:highlight w:val="none"/>
          <w:lang w:val="en-US" w:eastAsia="zh-CN"/>
        </w:rPr>
        <w:t>技术标得分</w:t>
      </w:r>
      <w:r>
        <w:rPr>
          <w:rFonts w:hint="eastAsia" w:hAnsi="宋体"/>
          <w:b/>
          <w:bCs/>
          <w:color w:val="000000"/>
          <w:highlight w:val="none"/>
          <w:lang w:val="en-US" w:eastAsia="zh-CN"/>
        </w:rPr>
        <w:t>不带入</w:t>
      </w:r>
      <w:r>
        <w:rPr>
          <w:rFonts w:hint="eastAsia" w:hAnsi="宋体"/>
          <w:color w:val="000000"/>
          <w:highlight w:val="none"/>
          <w:lang w:val="en-US" w:eastAsia="zh-CN"/>
        </w:rPr>
        <w:t>商务标。</w:t>
      </w:r>
    </w:p>
    <w:tbl>
      <w:tblPr>
        <w:tblStyle w:val="16"/>
        <w:tblW w:w="9631" w:type="dxa"/>
        <w:tblInd w:w="-448" w:type="dxa"/>
        <w:tblLayout w:type="autofit"/>
        <w:tblCellMar>
          <w:top w:w="0" w:type="dxa"/>
          <w:left w:w="0" w:type="dxa"/>
          <w:bottom w:w="0" w:type="dxa"/>
          <w:right w:w="0" w:type="dxa"/>
        </w:tblCellMar>
      </w:tblPr>
      <w:tblGrid>
        <w:gridCol w:w="1080"/>
        <w:gridCol w:w="1551"/>
        <w:gridCol w:w="7000"/>
      </w:tblGrid>
      <w:tr>
        <w:tblPrEx>
          <w:tblCellMar>
            <w:top w:w="0" w:type="dxa"/>
            <w:left w:w="0" w:type="dxa"/>
            <w:bottom w:w="0" w:type="dxa"/>
            <w:right w:w="0"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b/>
                <w:sz w:val="22"/>
                <w:highlight w:val="none"/>
              </w:rPr>
            </w:pPr>
            <w:r>
              <w:rPr>
                <w:rFonts w:hint="eastAsia" w:ascii="宋体" w:hAnsi="宋体" w:cs="宋体"/>
                <w:b/>
                <w:kern w:val="0"/>
                <w:sz w:val="22"/>
                <w:highlight w:val="none"/>
                <w:lang w:bidi="ar"/>
              </w:rPr>
              <w:t>类别</w:t>
            </w:r>
          </w:p>
        </w:tc>
        <w:tc>
          <w:tcPr>
            <w:tcW w:w="1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b/>
                <w:sz w:val="22"/>
                <w:highlight w:val="none"/>
              </w:rPr>
            </w:pPr>
            <w:r>
              <w:rPr>
                <w:rFonts w:hint="eastAsia" w:ascii="宋体" w:hAnsi="宋体" w:cs="宋体"/>
                <w:b/>
                <w:kern w:val="0"/>
                <w:sz w:val="22"/>
                <w:highlight w:val="none"/>
                <w:lang w:bidi="ar"/>
              </w:rPr>
              <w:t>评分项目</w:t>
            </w:r>
          </w:p>
        </w:tc>
        <w:tc>
          <w:tcPr>
            <w:tcW w:w="7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b/>
                <w:sz w:val="22"/>
                <w:highlight w:val="none"/>
              </w:rPr>
            </w:pPr>
            <w:r>
              <w:rPr>
                <w:rFonts w:hint="eastAsia" w:ascii="宋体" w:hAnsi="宋体" w:cs="宋体"/>
                <w:b/>
                <w:kern w:val="0"/>
                <w:sz w:val="22"/>
                <w:highlight w:val="none"/>
                <w:lang w:bidi="ar"/>
              </w:rPr>
              <w:t>评分标准</w:t>
            </w:r>
          </w:p>
        </w:tc>
      </w:tr>
      <w:tr>
        <w:tblPrEx>
          <w:tblCellMar>
            <w:top w:w="0" w:type="dxa"/>
            <w:left w:w="0" w:type="dxa"/>
            <w:bottom w:w="0" w:type="dxa"/>
            <w:right w:w="0" w:type="dxa"/>
          </w:tblCellMar>
        </w:tblPrEx>
        <w:trPr>
          <w:trHeight w:val="1105" w:hRule="atLeast"/>
        </w:trPr>
        <w:tc>
          <w:tcPr>
            <w:tcW w:w="108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sz w:val="22"/>
                <w:highlight w:val="none"/>
              </w:rPr>
            </w:pPr>
            <w:r>
              <w:rPr>
                <w:rFonts w:hint="eastAsia" w:ascii="宋体" w:hAnsi="宋体" w:cs="宋体"/>
                <w:sz w:val="22"/>
                <w:highlight w:val="none"/>
              </w:rPr>
              <w:t>技术标评（1</w:t>
            </w:r>
            <w:r>
              <w:rPr>
                <w:rFonts w:ascii="宋体" w:hAnsi="宋体" w:cs="宋体"/>
                <w:sz w:val="22"/>
                <w:highlight w:val="none"/>
              </w:rPr>
              <w:t>00</w:t>
            </w:r>
            <w:r>
              <w:rPr>
                <w:rFonts w:hint="eastAsia" w:ascii="宋体" w:hAnsi="宋体" w:cs="宋体"/>
                <w:sz w:val="22"/>
                <w:highlight w:val="none"/>
              </w:rPr>
              <w:t>分）</w:t>
            </w:r>
          </w:p>
        </w:tc>
        <w:tc>
          <w:tcPr>
            <w:tcW w:w="1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企业综合实力</w:t>
            </w:r>
          </w:p>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w:t>
            </w:r>
          </w:p>
        </w:tc>
        <w:tc>
          <w:tcPr>
            <w:tcW w:w="7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left"/>
              <w:textAlignment w:val="center"/>
              <w:rPr>
                <w:rFonts w:ascii="宋体" w:hAnsi="宋体" w:cs="宋体"/>
                <w:kern w:val="0"/>
                <w:szCs w:val="21"/>
                <w:highlight w:val="none"/>
                <w:lang w:bidi="ar"/>
              </w:rPr>
            </w:pPr>
            <w:r>
              <w:rPr>
                <w:rFonts w:hint="eastAsia" w:ascii="宋体" w:hAnsi="宋体" w:cs="宋体"/>
                <w:kern w:val="0"/>
                <w:szCs w:val="21"/>
                <w:highlight w:val="none"/>
                <w:lang w:bidi="ar"/>
              </w:rPr>
              <w:t>企业规模、自有车辆数量、品牌；同一规格、型号、品牌、颜色车辆单批次最大派发量，优秀得</w:t>
            </w:r>
            <w:r>
              <w:rPr>
                <w:rFonts w:ascii="宋体" w:hAnsi="宋体" w:cs="宋体"/>
                <w:kern w:val="0"/>
                <w:szCs w:val="21"/>
                <w:highlight w:val="none"/>
                <w:lang w:bidi="ar"/>
              </w:rPr>
              <w:t>18</w:t>
            </w: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分，良好得</w:t>
            </w:r>
            <w:r>
              <w:rPr>
                <w:rFonts w:ascii="宋体" w:hAnsi="宋体" w:cs="宋体"/>
                <w:kern w:val="0"/>
                <w:szCs w:val="21"/>
                <w:highlight w:val="none"/>
                <w:lang w:bidi="ar"/>
              </w:rPr>
              <w:t>9</w:t>
            </w:r>
            <w:r>
              <w:rPr>
                <w:rFonts w:hint="eastAsia" w:ascii="宋体" w:hAnsi="宋体" w:cs="宋体"/>
                <w:kern w:val="0"/>
                <w:szCs w:val="21"/>
                <w:highlight w:val="none"/>
                <w:lang w:bidi="ar"/>
              </w:rPr>
              <w:t>-</w:t>
            </w:r>
            <w:r>
              <w:rPr>
                <w:rFonts w:ascii="宋体" w:hAnsi="宋体" w:cs="宋体"/>
                <w:kern w:val="0"/>
                <w:szCs w:val="21"/>
                <w:highlight w:val="none"/>
                <w:lang w:bidi="ar"/>
              </w:rPr>
              <w:t>17</w:t>
            </w:r>
            <w:r>
              <w:rPr>
                <w:rFonts w:hint="eastAsia" w:ascii="宋体" w:hAnsi="宋体" w:cs="宋体"/>
                <w:kern w:val="0"/>
                <w:szCs w:val="21"/>
                <w:highlight w:val="none"/>
                <w:lang w:bidi="ar"/>
              </w:rPr>
              <w:t>分，一般得1-</w:t>
            </w:r>
            <w:r>
              <w:rPr>
                <w:rFonts w:ascii="宋体" w:hAnsi="宋体" w:cs="宋体"/>
                <w:kern w:val="0"/>
                <w:szCs w:val="21"/>
                <w:highlight w:val="none"/>
                <w:lang w:bidi="ar"/>
              </w:rPr>
              <w:t>8</w:t>
            </w:r>
            <w:r>
              <w:rPr>
                <w:rFonts w:hint="eastAsia" w:ascii="宋体" w:hAnsi="宋体" w:cs="宋体"/>
                <w:kern w:val="0"/>
                <w:szCs w:val="21"/>
                <w:highlight w:val="none"/>
                <w:lang w:bidi="ar"/>
              </w:rPr>
              <w:t>分。</w:t>
            </w:r>
          </w:p>
        </w:tc>
      </w:tr>
      <w:tr>
        <w:tblPrEx>
          <w:tblCellMar>
            <w:top w:w="0" w:type="dxa"/>
            <w:left w:w="0" w:type="dxa"/>
            <w:bottom w:w="0" w:type="dxa"/>
            <w:right w:w="0" w:type="dxa"/>
          </w:tblCellMar>
        </w:tblPrEx>
        <w:trPr>
          <w:trHeight w:val="1105" w:hRule="atLeast"/>
        </w:trPr>
        <w:tc>
          <w:tcPr>
            <w:tcW w:w="1080"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cs="宋体"/>
                <w:sz w:val="22"/>
                <w:highlight w:val="none"/>
              </w:rPr>
            </w:pPr>
          </w:p>
        </w:tc>
        <w:tc>
          <w:tcPr>
            <w:tcW w:w="1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车辆情况</w:t>
            </w:r>
          </w:p>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szCs w:val="21"/>
                <w:highlight w:val="none"/>
              </w:rPr>
            </w:pP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w:t>
            </w:r>
          </w:p>
        </w:tc>
        <w:tc>
          <w:tcPr>
            <w:tcW w:w="7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left"/>
              <w:textAlignment w:val="center"/>
              <w:rPr>
                <w:rFonts w:ascii="宋体" w:hAnsi="宋体" w:cs="宋体"/>
                <w:szCs w:val="21"/>
                <w:highlight w:val="none"/>
              </w:rPr>
            </w:pPr>
            <w:r>
              <w:rPr>
                <w:rFonts w:hint="eastAsia" w:ascii="宋体" w:hAnsi="宋体" w:cs="宋体"/>
                <w:kern w:val="0"/>
                <w:szCs w:val="21"/>
                <w:highlight w:val="none"/>
                <w:lang w:bidi="ar"/>
              </w:rPr>
              <w:t>对投标车辆状况、年限、行驶里程、辆购置保险金额、服务承诺、车辆应急措施、技术支持、技术服务以及存在偏差的情况描述等情况。优秀得</w:t>
            </w:r>
            <w:r>
              <w:rPr>
                <w:rFonts w:ascii="宋体" w:hAnsi="宋体" w:cs="宋体"/>
                <w:kern w:val="0"/>
                <w:szCs w:val="21"/>
                <w:highlight w:val="none"/>
                <w:lang w:bidi="ar"/>
              </w:rPr>
              <w:t>18</w:t>
            </w: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分，良好得</w:t>
            </w:r>
            <w:r>
              <w:rPr>
                <w:rFonts w:ascii="宋体" w:hAnsi="宋体" w:cs="宋体"/>
                <w:kern w:val="0"/>
                <w:szCs w:val="21"/>
                <w:highlight w:val="none"/>
                <w:lang w:bidi="ar"/>
              </w:rPr>
              <w:t>9</w:t>
            </w:r>
            <w:r>
              <w:rPr>
                <w:rFonts w:hint="eastAsia" w:ascii="宋体" w:hAnsi="宋体" w:cs="宋体"/>
                <w:kern w:val="0"/>
                <w:szCs w:val="21"/>
                <w:highlight w:val="none"/>
                <w:lang w:bidi="ar"/>
              </w:rPr>
              <w:t>-</w:t>
            </w:r>
            <w:r>
              <w:rPr>
                <w:rFonts w:ascii="宋体" w:hAnsi="宋体" w:cs="宋体"/>
                <w:kern w:val="0"/>
                <w:szCs w:val="21"/>
                <w:highlight w:val="none"/>
                <w:lang w:bidi="ar"/>
              </w:rPr>
              <w:t>17</w:t>
            </w:r>
            <w:r>
              <w:rPr>
                <w:rFonts w:hint="eastAsia" w:ascii="宋体" w:hAnsi="宋体" w:cs="宋体"/>
                <w:kern w:val="0"/>
                <w:szCs w:val="21"/>
                <w:highlight w:val="none"/>
                <w:lang w:bidi="ar"/>
              </w:rPr>
              <w:t>分，一般得1-</w:t>
            </w:r>
            <w:r>
              <w:rPr>
                <w:rFonts w:ascii="宋体" w:hAnsi="宋体" w:cs="宋体"/>
                <w:kern w:val="0"/>
                <w:szCs w:val="21"/>
                <w:highlight w:val="none"/>
                <w:lang w:bidi="ar"/>
              </w:rPr>
              <w:t>8</w:t>
            </w:r>
            <w:r>
              <w:rPr>
                <w:rFonts w:hint="eastAsia" w:ascii="宋体" w:hAnsi="宋体" w:cs="宋体"/>
                <w:kern w:val="0"/>
                <w:szCs w:val="21"/>
                <w:highlight w:val="none"/>
                <w:lang w:bidi="ar"/>
              </w:rPr>
              <w:t>分。</w:t>
            </w:r>
          </w:p>
        </w:tc>
      </w:tr>
      <w:tr>
        <w:tblPrEx>
          <w:tblCellMar>
            <w:top w:w="0" w:type="dxa"/>
            <w:left w:w="0" w:type="dxa"/>
            <w:bottom w:w="0" w:type="dxa"/>
            <w:right w:w="0" w:type="dxa"/>
          </w:tblCellMar>
        </w:tblPrEx>
        <w:trPr>
          <w:trHeight w:val="1105" w:hRule="atLeast"/>
        </w:trPr>
        <w:tc>
          <w:tcPr>
            <w:tcW w:w="1080"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cs="宋体"/>
                <w:sz w:val="22"/>
                <w:highlight w:val="none"/>
              </w:rPr>
            </w:pPr>
          </w:p>
        </w:tc>
        <w:tc>
          <w:tcPr>
            <w:tcW w:w="1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运行服务</w:t>
            </w:r>
          </w:p>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szCs w:val="21"/>
                <w:highlight w:val="none"/>
              </w:rPr>
            </w:pP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w:t>
            </w:r>
          </w:p>
        </w:tc>
        <w:tc>
          <w:tcPr>
            <w:tcW w:w="7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left"/>
              <w:textAlignment w:val="center"/>
              <w:rPr>
                <w:rFonts w:ascii="宋体" w:hAnsi="宋体" w:cs="宋体"/>
                <w:szCs w:val="21"/>
                <w:highlight w:val="none"/>
              </w:rPr>
            </w:pPr>
            <w:r>
              <w:rPr>
                <w:rFonts w:hint="eastAsia" w:ascii="宋体" w:hAnsi="宋体" w:cs="宋体"/>
                <w:kern w:val="0"/>
                <w:szCs w:val="21"/>
                <w:highlight w:val="none"/>
                <w:lang w:bidi="ar"/>
              </w:rPr>
              <w:t>综合考虑司机状况说明（司机资历、驾驶证、客运从业资格证、缴纳社保证明）等。优秀得</w:t>
            </w:r>
            <w:r>
              <w:rPr>
                <w:rFonts w:ascii="宋体" w:hAnsi="宋体" w:cs="宋体"/>
                <w:kern w:val="0"/>
                <w:szCs w:val="21"/>
                <w:highlight w:val="none"/>
                <w:lang w:bidi="ar"/>
              </w:rPr>
              <w:t>18</w:t>
            </w: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分，良好得</w:t>
            </w:r>
            <w:r>
              <w:rPr>
                <w:rFonts w:ascii="宋体" w:hAnsi="宋体" w:cs="宋体"/>
                <w:kern w:val="0"/>
                <w:szCs w:val="21"/>
                <w:highlight w:val="none"/>
                <w:lang w:bidi="ar"/>
              </w:rPr>
              <w:t>9</w:t>
            </w:r>
            <w:r>
              <w:rPr>
                <w:rFonts w:hint="eastAsia" w:ascii="宋体" w:hAnsi="宋体" w:cs="宋体"/>
                <w:kern w:val="0"/>
                <w:szCs w:val="21"/>
                <w:highlight w:val="none"/>
                <w:lang w:bidi="ar"/>
              </w:rPr>
              <w:t>-</w:t>
            </w:r>
            <w:r>
              <w:rPr>
                <w:rFonts w:ascii="宋体" w:hAnsi="宋体" w:cs="宋体"/>
                <w:kern w:val="0"/>
                <w:szCs w:val="21"/>
                <w:highlight w:val="none"/>
                <w:lang w:bidi="ar"/>
              </w:rPr>
              <w:t>17</w:t>
            </w:r>
            <w:r>
              <w:rPr>
                <w:rFonts w:hint="eastAsia" w:ascii="宋体" w:hAnsi="宋体" w:cs="宋体"/>
                <w:kern w:val="0"/>
                <w:szCs w:val="21"/>
                <w:highlight w:val="none"/>
                <w:lang w:bidi="ar"/>
              </w:rPr>
              <w:t>分，一般得1-</w:t>
            </w:r>
            <w:r>
              <w:rPr>
                <w:rFonts w:ascii="宋体" w:hAnsi="宋体" w:cs="宋体"/>
                <w:kern w:val="0"/>
                <w:szCs w:val="21"/>
                <w:highlight w:val="none"/>
                <w:lang w:bidi="ar"/>
              </w:rPr>
              <w:t>8</w:t>
            </w:r>
            <w:r>
              <w:rPr>
                <w:rFonts w:hint="eastAsia" w:ascii="宋体" w:hAnsi="宋体" w:cs="宋体"/>
                <w:kern w:val="0"/>
                <w:szCs w:val="21"/>
                <w:highlight w:val="none"/>
                <w:lang w:bidi="ar"/>
              </w:rPr>
              <w:t>分。</w:t>
            </w:r>
          </w:p>
        </w:tc>
      </w:tr>
      <w:tr>
        <w:tblPrEx>
          <w:tblCellMar>
            <w:top w:w="0" w:type="dxa"/>
            <w:left w:w="0" w:type="dxa"/>
            <w:bottom w:w="0" w:type="dxa"/>
            <w:right w:w="0" w:type="dxa"/>
          </w:tblCellMar>
        </w:tblPrEx>
        <w:trPr>
          <w:trHeight w:val="1105" w:hRule="atLeast"/>
        </w:trPr>
        <w:tc>
          <w:tcPr>
            <w:tcW w:w="108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cs="宋体"/>
                <w:sz w:val="22"/>
                <w:highlight w:val="none"/>
              </w:rPr>
            </w:pPr>
          </w:p>
        </w:tc>
        <w:tc>
          <w:tcPr>
            <w:tcW w:w="1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服务业绩</w:t>
            </w:r>
          </w:p>
          <w:p>
            <w:pPr>
              <w:keepNext w:val="0"/>
              <w:keepLines w:val="0"/>
              <w:pageBreakBefore w:val="0"/>
              <w:widowControl/>
              <w:kinsoku/>
              <w:wordWrap/>
              <w:overflowPunct/>
              <w:topLinePunct w:val="0"/>
              <w:bidi w:val="0"/>
              <w:snapToGrid/>
              <w:spacing w:before="156" w:beforeLines="50" w:after="156" w:afterLines="50" w:line="360" w:lineRule="auto"/>
              <w:jc w:val="center"/>
              <w:textAlignment w:val="center"/>
              <w:rPr>
                <w:rFonts w:ascii="宋体" w:hAnsi="宋体" w:cs="宋体"/>
                <w:szCs w:val="21"/>
                <w:highlight w:val="none"/>
              </w:rPr>
            </w:pP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w:t>
            </w:r>
          </w:p>
        </w:tc>
        <w:tc>
          <w:tcPr>
            <w:tcW w:w="7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bidi w:val="0"/>
              <w:snapToGrid/>
              <w:spacing w:before="156" w:beforeLines="50" w:after="156" w:afterLines="50" w:line="360" w:lineRule="auto"/>
              <w:jc w:val="left"/>
              <w:textAlignment w:val="center"/>
              <w:rPr>
                <w:rFonts w:ascii="宋体" w:hAnsi="宋体" w:cs="宋体"/>
                <w:szCs w:val="21"/>
                <w:highlight w:val="none"/>
              </w:rPr>
            </w:pPr>
            <w:r>
              <w:rPr>
                <w:rFonts w:hint="eastAsia" w:ascii="宋体" w:hAnsi="宋体" w:cs="宋体"/>
                <w:kern w:val="0"/>
                <w:szCs w:val="21"/>
                <w:highlight w:val="none"/>
                <w:lang w:bidi="ar"/>
              </w:rPr>
              <w:t>根据被服务单位签约情况、与被服务单位签订服务合同数量，以及服务单位的评价等，视情况优秀得</w:t>
            </w:r>
            <w:r>
              <w:rPr>
                <w:rFonts w:ascii="宋体" w:hAnsi="宋体" w:cs="宋体"/>
                <w:kern w:val="0"/>
                <w:szCs w:val="21"/>
                <w:highlight w:val="none"/>
                <w:lang w:bidi="ar"/>
              </w:rPr>
              <w:t>18</w:t>
            </w:r>
            <w:r>
              <w:rPr>
                <w:rFonts w:hint="eastAsia" w:ascii="宋体" w:hAnsi="宋体" w:cs="宋体"/>
                <w:kern w:val="0"/>
                <w:szCs w:val="21"/>
                <w:highlight w:val="none"/>
                <w:lang w:bidi="ar"/>
              </w:rPr>
              <w:t>-</w:t>
            </w:r>
            <w:r>
              <w:rPr>
                <w:rFonts w:ascii="宋体" w:hAnsi="宋体" w:cs="宋体"/>
                <w:kern w:val="0"/>
                <w:szCs w:val="21"/>
                <w:highlight w:val="none"/>
                <w:lang w:bidi="ar"/>
              </w:rPr>
              <w:t>25</w:t>
            </w:r>
            <w:r>
              <w:rPr>
                <w:rFonts w:hint="eastAsia" w:ascii="宋体" w:hAnsi="宋体" w:cs="宋体"/>
                <w:kern w:val="0"/>
                <w:szCs w:val="21"/>
                <w:highlight w:val="none"/>
                <w:lang w:bidi="ar"/>
              </w:rPr>
              <w:t>分，良好得</w:t>
            </w:r>
            <w:r>
              <w:rPr>
                <w:rFonts w:ascii="宋体" w:hAnsi="宋体" w:cs="宋体"/>
                <w:kern w:val="0"/>
                <w:szCs w:val="21"/>
                <w:highlight w:val="none"/>
                <w:lang w:bidi="ar"/>
              </w:rPr>
              <w:t>9</w:t>
            </w:r>
            <w:r>
              <w:rPr>
                <w:rFonts w:hint="eastAsia" w:ascii="宋体" w:hAnsi="宋体" w:cs="宋体"/>
                <w:kern w:val="0"/>
                <w:szCs w:val="21"/>
                <w:highlight w:val="none"/>
                <w:lang w:bidi="ar"/>
              </w:rPr>
              <w:t>-</w:t>
            </w:r>
            <w:r>
              <w:rPr>
                <w:rFonts w:ascii="宋体" w:hAnsi="宋体" w:cs="宋体"/>
                <w:kern w:val="0"/>
                <w:szCs w:val="21"/>
                <w:highlight w:val="none"/>
                <w:lang w:bidi="ar"/>
              </w:rPr>
              <w:t>17</w:t>
            </w:r>
            <w:r>
              <w:rPr>
                <w:rFonts w:hint="eastAsia" w:ascii="宋体" w:hAnsi="宋体" w:cs="宋体"/>
                <w:kern w:val="0"/>
                <w:szCs w:val="21"/>
                <w:highlight w:val="none"/>
                <w:lang w:bidi="ar"/>
              </w:rPr>
              <w:t>分，一般得1-</w:t>
            </w:r>
            <w:r>
              <w:rPr>
                <w:rFonts w:ascii="宋体" w:hAnsi="宋体" w:cs="宋体"/>
                <w:kern w:val="0"/>
                <w:szCs w:val="21"/>
                <w:highlight w:val="none"/>
                <w:lang w:bidi="ar"/>
              </w:rPr>
              <w:t>8</w:t>
            </w:r>
            <w:r>
              <w:rPr>
                <w:rFonts w:hint="eastAsia" w:ascii="宋体" w:hAnsi="宋体" w:cs="宋体"/>
                <w:kern w:val="0"/>
                <w:szCs w:val="21"/>
                <w:highlight w:val="none"/>
                <w:lang w:bidi="ar"/>
              </w:rPr>
              <w:t>分。</w:t>
            </w:r>
            <w:r>
              <w:rPr>
                <w:rFonts w:ascii="宋体" w:hAnsi="宋体" w:cs="宋体"/>
                <w:szCs w:val="21"/>
                <w:highlight w:val="none"/>
              </w:rPr>
              <w:t xml:space="preserve"> </w:t>
            </w:r>
          </w:p>
        </w:tc>
      </w:tr>
    </w:tbl>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2"/>
          <w:highlight w:val="none"/>
        </w:rPr>
      </w:pPr>
      <w:r>
        <w:rPr>
          <w:rFonts w:hint="eastAsia" w:hAnsi="宋体"/>
          <w:highlight w:val="none"/>
        </w:rPr>
        <w:t>③</w:t>
      </w:r>
      <w:r>
        <w:rPr>
          <w:rFonts w:hint="eastAsia" w:hAnsi="宋体"/>
          <w:szCs w:val="22"/>
          <w:highlight w:val="none"/>
        </w:rPr>
        <w:t>商务标评审：现场公布技术标入围单位的开标价格及商务条款响应情况；商</w:t>
      </w:r>
      <w:r>
        <w:rPr>
          <w:rFonts w:hint="eastAsia"/>
          <w:highlight w:val="none"/>
        </w:rPr>
        <w:t>务条款相</w:t>
      </w:r>
      <w:r>
        <w:rPr>
          <w:rFonts w:hint="eastAsia" w:hAnsi="宋体"/>
          <w:szCs w:val="22"/>
          <w:highlight w:val="none"/>
        </w:rPr>
        <w:t>应确认→开展多轮竟价（至少3轮）→价格澄清→商务标评审；评审期间产生的商务价格澄清均由投标人在重汽e采通平台内限时完成提交；（</w:t>
      </w:r>
      <w:r>
        <w:rPr>
          <w:rFonts w:hAnsi="宋体"/>
          <w:szCs w:val="22"/>
          <w:highlight w:val="none"/>
        </w:rPr>
        <w:t>投标人需在重汽e采通平台自主进行投标和提交澄清函；投标和提交澄清函均有时间限制，超时未提交的按无效处理。</w:t>
      </w:r>
      <w:r>
        <w:rPr>
          <w:rFonts w:hint="eastAsia" w:hAnsi="宋体"/>
          <w:szCs w:val="22"/>
          <w:highlight w:val="none"/>
        </w:rPr>
        <w:t>）</w:t>
      </w:r>
      <w:r>
        <w:rPr>
          <w:rFonts w:hAnsi="宋体"/>
          <w:szCs w:val="22"/>
          <w:highlight w:val="none"/>
        </w:rPr>
        <w:t xml:space="preserve"> </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2"/>
          <w:highlight w:val="none"/>
        </w:rPr>
      </w:pPr>
      <w:r>
        <w:rPr>
          <w:rFonts w:hint="eastAsia" w:hAnsi="宋体"/>
          <w:highlight w:val="none"/>
        </w:rPr>
        <w:t>根据招标人需求与投标人进行多轮竞价谈判，投标人报价达到招标人认为的合理最低价时，评标结束。（</w:t>
      </w:r>
      <w:r>
        <w:rPr>
          <w:rFonts w:hAnsi="宋体"/>
          <w:szCs w:val="22"/>
          <w:highlight w:val="none"/>
        </w:rPr>
        <w:t>原则上</w:t>
      </w:r>
      <w:r>
        <w:rPr>
          <w:rFonts w:hAnsi="宋体"/>
          <w:b/>
          <w:bCs/>
          <w:szCs w:val="22"/>
          <w:highlight w:val="none"/>
        </w:rPr>
        <w:t>合理最低价</w:t>
      </w:r>
      <w:r>
        <w:rPr>
          <w:rFonts w:hint="eastAsia" w:hAnsi="宋体"/>
          <w:szCs w:val="22"/>
          <w:highlight w:val="none"/>
        </w:rPr>
        <w:t>推荐</w:t>
      </w:r>
      <w:r>
        <w:rPr>
          <w:rFonts w:hint="eastAsia" w:hAnsi="宋体"/>
          <w:b/>
          <w:bCs/>
          <w:szCs w:val="22"/>
          <w:highlight w:val="none"/>
          <w:lang w:val="en-US" w:eastAsia="zh-CN"/>
        </w:rPr>
        <w:t>1家</w:t>
      </w:r>
      <w:r>
        <w:rPr>
          <w:rFonts w:hAnsi="宋体"/>
          <w:szCs w:val="22"/>
          <w:highlight w:val="none"/>
        </w:rPr>
        <w:t>中标</w:t>
      </w:r>
      <w:r>
        <w:rPr>
          <w:rFonts w:hint="eastAsia" w:hAnsi="宋体"/>
          <w:szCs w:val="22"/>
          <w:highlight w:val="none"/>
        </w:rPr>
        <w:t>人</w:t>
      </w:r>
      <w:r>
        <w:rPr>
          <w:rFonts w:hAnsi="宋体"/>
          <w:szCs w:val="22"/>
          <w:highlight w:val="none"/>
        </w:rPr>
        <w:t>；如推荐技术分最高、次低价供方中标须由评标委员会签字确认</w:t>
      </w:r>
      <w:r>
        <w:rPr>
          <w:rFonts w:hint="eastAsia" w:hAnsi="宋体"/>
          <w:szCs w:val="22"/>
          <w:highlight w:val="none"/>
        </w:rPr>
        <w:t>）</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八、合同签订</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2.招标人在</w:t>
      </w:r>
      <w:r>
        <w:rPr>
          <w:rFonts w:hint="eastAsia"/>
          <w:highlight w:val="none"/>
        </w:rPr>
        <w:t>“中国重汽e采通”</w:t>
      </w:r>
      <w:r>
        <w:rPr>
          <w:rFonts w:hint="eastAsia" w:hAnsi="宋体"/>
          <w:szCs w:val="21"/>
          <w:highlight w:val="none"/>
        </w:rPr>
        <w:t>发送《中标通知书》给中标人，中标人应及时与招标人联系，在规定的时间内确认并与相关单位签订合同（一般为接到《中标通知书》后10个工作日内，具体以招标人要求为准），如果中标人接到《中标通知书》后，无正当理由拒绝按其规定的期限签订合同或在签订合同时向招标人或相关单位提出附加条件或者更改合同实质性内容的，招标人有权取消其中标资格，列入企业失信黑名单，招标人将重新组织招标。</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ighlight w:val="none"/>
        </w:rPr>
        <w:t>3.</w:t>
      </w:r>
      <w:r>
        <w:rPr>
          <w:rFonts w:hint="eastAsia" w:hAnsi="宋体"/>
          <w:szCs w:val="21"/>
          <w:highlight w:val="none"/>
        </w:rPr>
        <w:t>中标人应在保证质量的前提下完成中标项目，不得将中标项目转包或分包给他人，否则视为违约，招标人或相关单位有权解除合同。</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ighlight w:val="none"/>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招标人有权取消其中标资格，招标人将重新组织招标。</w:t>
      </w:r>
    </w:p>
    <w:p>
      <w:pPr>
        <w:pStyle w:val="9"/>
        <w:keepNext w:val="0"/>
        <w:keepLines w:val="0"/>
        <w:pageBreakBefore w:val="0"/>
        <w:kinsoku/>
        <w:wordWrap/>
        <w:overflowPunct/>
        <w:topLinePunct w:val="0"/>
        <w:bidi w:val="0"/>
        <w:snapToGrid/>
        <w:spacing w:before="156" w:after="156" w:line="360" w:lineRule="auto"/>
        <w:ind w:firstLine="480" w:firstLineChars="200"/>
        <w:rPr>
          <w:highlight w:val="none"/>
        </w:rPr>
      </w:pPr>
      <w:r>
        <w:rPr>
          <w:rFonts w:hint="eastAsia"/>
          <w:highlight w:val="none"/>
        </w:rPr>
        <w:t>5.招标人有权指定招标人的关联单位作为合同签订人，与中标人签署相关合同，且具体权利义务以双方最终签署的合同为准。</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ighlight w:val="none"/>
        </w:rPr>
        <w:t>6.中标人须认可由于招标人上级集团公司政策变化引起的合同签订前终止项目的要求。</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九、投标人的无效投标及废标</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ighlight w:val="none"/>
        </w:rPr>
        <w:t>1.投标人有下列情形之一，其投标将被视为无效，招标人将严格按照《中华人民共和国招标投标法》及相</w:t>
      </w:r>
      <w:r>
        <w:rPr>
          <w:rFonts w:hint="eastAsia" w:hAnsi="宋体"/>
          <w:szCs w:val="21"/>
          <w:highlight w:val="none"/>
        </w:rPr>
        <w:t>关法律、法规及规章制度的规定行使权利。投标人给招标人造成损失的，招标人有索赔的权利，投标人应予以赔偿。</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（1）投标人提供的有关资格、资质证明文件不合格、不真实或提供虚假投标材料；</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（2）投标人在报价有效期内撤回投标；</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（3）在整个评标过程中，投标人有企图影响评标结果公正性的任何活动；</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（4）投标人以任何方式诋毁其他投标人；</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（5）投标人串通投标；</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（6）投标人被举报、检举，并经招标人查实无误的；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（7）以他人名义投标或者以其他方式弄虚作假，骗取中标的；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（8）投标人负责人为同一人或者存在控股、管理关系的不同单位；</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（9）未按要求填报商务报价资料，对招标开展造成较大影响；</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（10）未按照招标人规定的时间内在中国重汽e采通完成投标的；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（11）不同投标人的投标文件异常一致；</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（12）投标人报价超过报价上限的；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（13）法律、法规规定的其他情况。</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2.出现下列情形之一，招标人有权否决所有投标人的投标，进行废标并终止招标。</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（1）符合条件的投标人或者对招标文件做实质响应的投标人不足三家的；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（2）出现影响采购公正的违法、违规行为的；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（3）评标委员会经评审，认为所有投标都不符合招标文件要求的；</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（4）因重大变故，采购任务取消的</w:t>
      </w:r>
      <w:bookmarkStart w:id="3" w:name="OLE_LINK28"/>
      <w:bookmarkStart w:id="4" w:name="OLE_LINK27"/>
      <w:bookmarkStart w:id="5" w:name="OLE_LINK26"/>
      <w:bookmarkStart w:id="6" w:name="OLE_LINK25"/>
      <w:bookmarkStart w:id="7" w:name="OLE_LINK29"/>
      <w:r>
        <w:rPr>
          <w:rFonts w:hint="eastAsia" w:hAnsi="宋体"/>
          <w:szCs w:val="21"/>
          <w:highlight w:val="none"/>
        </w:rPr>
        <w:t>；</w:t>
      </w:r>
      <w:bookmarkEnd w:id="3"/>
      <w:bookmarkEnd w:id="4"/>
      <w:bookmarkEnd w:id="5"/>
      <w:bookmarkEnd w:id="6"/>
      <w:bookmarkEnd w:id="7"/>
    </w:p>
    <w:p>
      <w:pPr>
        <w:pStyle w:val="9"/>
        <w:keepNext w:val="0"/>
        <w:keepLines w:val="0"/>
        <w:pageBreakBefore w:val="0"/>
        <w:kinsoku/>
        <w:wordWrap/>
        <w:overflowPunct/>
        <w:topLinePunct w:val="0"/>
        <w:bidi w:val="0"/>
        <w:snapToGrid/>
        <w:spacing w:before="156" w:after="156" w:line="360" w:lineRule="auto"/>
        <w:ind w:firstLine="480" w:firstLineChars="200"/>
        <w:rPr>
          <w:rFonts w:hAnsi="宋体"/>
          <w:szCs w:val="21"/>
          <w:highlight w:val="none"/>
        </w:rPr>
      </w:pPr>
      <w:r>
        <w:rPr>
          <w:rFonts w:hint="eastAsia" w:hAnsi="宋体"/>
          <w:szCs w:val="21"/>
          <w:highlight w:val="none"/>
        </w:rPr>
        <w:t>（5）投标人承诺同意由于招标人公司政策变化引起的随时终止项目的要求并承担由此带来的一切损失；</w:t>
      </w:r>
    </w:p>
    <w:p>
      <w:pPr>
        <w:pStyle w:val="9"/>
        <w:keepNext w:val="0"/>
        <w:keepLines w:val="0"/>
        <w:pageBreakBefore w:val="0"/>
        <w:kinsoku/>
        <w:wordWrap/>
        <w:overflowPunct/>
        <w:topLinePunct w:val="0"/>
        <w:bidi w:val="0"/>
        <w:snapToGrid/>
        <w:spacing w:before="156" w:after="156" w:line="360" w:lineRule="auto"/>
        <w:ind w:firstLine="480" w:firstLineChars="200"/>
        <w:rPr>
          <w:bCs/>
          <w:highlight w:val="none"/>
        </w:rPr>
      </w:pPr>
      <w:r>
        <w:rPr>
          <w:rFonts w:hint="eastAsia" w:hAnsi="宋体"/>
          <w:szCs w:val="21"/>
          <w:highlight w:val="none"/>
        </w:rPr>
        <w:t>（6）招标人认为其他应终止招标的情形</w:t>
      </w:r>
      <w:r>
        <w:rPr>
          <w:rFonts w:hint="eastAsia"/>
          <w:bCs/>
          <w:highlight w:val="none"/>
        </w:rPr>
        <w:t>。</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十、中标人瑕疵滞后发现的处理原则</w:t>
      </w:r>
    </w:p>
    <w:p>
      <w:pPr>
        <w:keepNext w:val="0"/>
        <w:keepLines w:val="0"/>
        <w:pageBreakBefore w:val="0"/>
        <w:kinsoku/>
        <w:wordWrap/>
        <w:overflowPunct/>
        <w:topLinePunct w:val="0"/>
        <w:bidi w:val="0"/>
        <w:snapToGrid/>
        <w:spacing w:before="156" w:beforeLines="50" w:after="156" w:afterLines="50" w:line="360" w:lineRule="auto"/>
        <w:ind w:right="2" w:firstLine="480" w:firstLineChars="200"/>
        <w:rPr>
          <w:rFonts w:ascii="宋体" w:hAnsi="Courier New"/>
          <w:sz w:val="24"/>
          <w:szCs w:val="24"/>
          <w:highlight w:val="none"/>
        </w:rPr>
      </w:pPr>
      <w:r>
        <w:rPr>
          <w:rFonts w:hint="eastAsia" w:ascii="宋体" w:hAnsi="Courier New"/>
          <w:sz w:val="24"/>
          <w:szCs w:val="24"/>
          <w:highlight w:val="none"/>
        </w:rPr>
        <w:t>无论基于何种原因，</w:t>
      </w:r>
      <w:r>
        <w:rPr>
          <w:rFonts w:ascii="宋体" w:hAnsi="宋体"/>
          <w:sz w:val="24"/>
          <w:szCs w:val="24"/>
          <w:highlight w:val="none"/>
          <w:shd w:val="clear" w:color="auto" w:fill="FFFFFF"/>
        </w:rPr>
        <w:t>各项本应作为拒绝处理的情形即便未被及时发现或中标人隐瞒真实情况</w:t>
      </w:r>
      <w:r>
        <w:rPr>
          <w:rFonts w:hint="eastAsia" w:ascii="宋体" w:hAnsi="Courier New"/>
          <w:sz w:val="24"/>
          <w:szCs w:val="24"/>
          <w:highlight w:val="none"/>
        </w:rPr>
        <w:t>，</w:t>
      </w:r>
      <w:r>
        <w:rPr>
          <w:rFonts w:ascii="宋体" w:hAnsi="宋体"/>
          <w:sz w:val="24"/>
          <w:szCs w:val="24"/>
          <w:highlight w:val="none"/>
          <w:shd w:val="clear" w:color="auto" w:fill="FFFFFF"/>
        </w:rPr>
        <w:t>包括已发布中标通知或已签订合同的情形</w:t>
      </w:r>
      <w:r>
        <w:rPr>
          <w:rFonts w:hint="eastAsia" w:ascii="宋体" w:hAnsi="Courier New"/>
          <w:sz w:val="24"/>
          <w:szCs w:val="24"/>
          <w:highlight w:val="none"/>
        </w:rPr>
        <w:t>，</w:t>
      </w:r>
      <w:r>
        <w:rPr>
          <w:rFonts w:ascii="Arial" w:hAnsi="Arial" w:cs="Arial"/>
          <w:sz w:val="24"/>
          <w:szCs w:val="24"/>
          <w:highlight w:val="none"/>
          <w:shd w:val="clear" w:color="auto" w:fill="FFFFFF"/>
        </w:rPr>
        <w:t>招标人均有权拒绝或取消中标人资格</w:t>
      </w:r>
      <w:r>
        <w:rPr>
          <w:rFonts w:hint="eastAsia" w:ascii="Arial" w:hAnsi="Arial" w:cs="Arial"/>
          <w:sz w:val="24"/>
          <w:szCs w:val="24"/>
          <w:highlight w:val="none"/>
          <w:shd w:val="clear" w:color="auto" w:fill="FFFFFF"/>
        </w:rPr>
        <w:t>，</w:t>
      </w:r>
      <w:r>
        <w:rPr>
          <w:rFonts w:hint="eastAsia" w:ascii="宋体" w:hAnsi="Courier New"/>
          <w:sz w:val="24"/>
          <w:szCs w:val="24"/>
          <w:highlight w:val="none"/>
        </w:rPr>
        <w:t>一旦中标人被拒绝或该中标人此前的评议结果被取消，相关的一切损失均由该中标人承担</w:t>
      </w:r>
      <w:r>
        <w:rPr>
          <w:rFonts w:hint="eastAsia" w:ascii="宋体" w:hAnsi="宋体"/>
          <w:sz w:val="24"/>
          <w:szCs w:val="24"/>
          <w:highlight w:val="none"/>
        </w:rPr>
        <w:t>。</w:t>
      </w:r>
    </w:p>
    <w:p>
      <w:pPr>
        <w:pStyle w:val="9"/>
        <w:keepNext w:val="0"/>
        <w:keepLines w:val="0"/>
        <w:pageBreakBefore w:val="0"/>
        <w:kinsoku/>
        <w:wordWrap/>
        <w:overflowPunct/>
        <w:topLinePunct w:val="0"/>
        <w:bidi w:val="0"/>
        <w:snapToGrid/>
        <w:spacing w:before="156" w:after="156" w:line="360" w:lineRule="auto"/>
        <w:rPr>
          <w:rFonts w:ascii="黑体" w:eastAsia="黑体"/>
          <w:b/>
          <w:bCs/>
          <w:sz w:val="28"/>
          <w:highlight w:val="none"/>
        </w:rPr>
      </w:pPr>
      <w:r>
        <w:rPr>
          <w:rFonts w:hint="eastAsia" w:ascii="黑体" w:eastAsia="黑体"/>
          <w:b/>
          <w:bCs/>
          <w:sz w:val="28"/>
          <w:highlight w:val="none"/>
        </w:rPr>
        <w:t>十一、技术要求</w:t>
      </w:r>
    </w:p>
    <w:p>
      <w:pPr>
        <w:pStyle w:val="9"/>
        <w:keepNext w:val="0"/>
        <w:keepLines w:val="0"/>
        <w:pageBreakBefore w:val="0"/>
        <w:kinsoku/>
        <w:wordWrap/>
        <w:overflowPunct/>
        <w:topLinePunct w:val="0"/>
        <w:bidi w:val="0"/>
        <w:snapToGrid/>
        <w:spacing w:before="156" w:after="156" w:line="360" w:lineRule="auto"/>
        <w:ind w:left="480" w:hanging="480" w:hangingChars="200"/>
        <w:rPr>
          <w:highlight w:val="none"/>
        </w:rPr>
      </w:pPr>
      <w:r>
        <w:rPr>
          <w:rFonts w:hint="eastAsia"/>
          <w:highlight w:val="none"/>
        </w:rPr>
        <w:t xml:space="preserve">    见本招标文件“第三章 技术协议书”，附后。</w:t>
      </w:r>
    </w:p>
    <w:p>
      <w:pPr>
        <w:pStyle w:val="9"/>
        <w:keepNext w:val="0"/>
        <w:keepLines w:val="0"/>
        <w:pageBreakBefore w:val="0"/>
        <w:kinsoku/>
        <w:wordWrap/>
        <w:overflowPunct/>
        <w:topLinePunct w:val="0"/>
        <w:bidi w:val="0"/>
        <w:snapToGrid/>
        <w:spacing w:before="156" w:after="156" w:line="360" w:lineRule="auto"/>
        <w:ind w:left="480" w:hanging="480" w:hangingChars="200"/>
        <w:rPr>
          <w:highlight w:val="none"/>
        </w:rPr>
      </w:pPr>
    </w:p>
    <w:p>
      <w:pPr>
        <w:rPr>
          <w:rFonts w:hint="eastAsia" w:eastAsia="黑体"/>
          <w:b/>
          <w:bCs/>
          <w:sz w:val="36"/>
          <w:szCs w:val="36"/>
          <w:highlight w:val="none"/>
        </w:rPr>
      </w:pPr>
      <w:r>
        <w:rPr>
          <w:rFonts w:hint="eastAsia" w:eastAsia="黑体"/>
          <w:b/>
          <w:bCs/>
          <w:sz w:val="36"/>
          <w:szCs w:val="36"/>
          <w:highlight w:val="none"/>
        </w:rPr>
        <w:br w:type="page"/>
      </w:r>
    </w:p>
    <w:p>
      <w:pPr>
        <w:keepNext w:val="0"/>
        <w:keepLines w:val="0"/>
        <w:pageBreakBefore w:val="0"/>
        <w:kinsoku/>
        <w:wordWrap/>
        <w:overflowPunct/>
        <w:topLinePunct w:val="0"/>
        <w:bidi w:val="0"/>
        <w:snapToGrid/>
        <w:spacing w:before="156" w:beforeLines="50" w:after="156" w:afterLines="50" w:line="360" w:lineRule="auto"/>
        <w:jc w:val="center"/>
        <w:rPr>
          <w:rFonts w:eastAsia="黑体"/>
          <w:b/>
          <w:bCs/>
          <w:sz w:val="36"/>
          <w:szCs w:val="36"/>
          <w:highlight w:val="none"/>
        </w:rPr>
      </w:pPr>
      <w:r>
        <w:rPr>
          <w:rFonts w:hint="eastAsia" w:eastAsia="黑体"/>
          <w:b/>
          <w:bCs/>
          <w:sz w:val="36"/>
          <w:szCs w:val="36"/>
          <w:highlight w:val="none"/>
        </w:rPr>
        <w:t>第二章  投标文件编制</w:t>
      </w:r>
    </w:p>
    <w:p>
      <w:pPr>
        <w:pStyle w:val="9"/>
        <w:keepNext w:val="0"/>
        <w:keepLines w:val="0"/>
        <w:pageBreakBefore w:val="0"/>
        <w:kinsoku/>
        <w:wordWrap/>
        <w:overflowPunct/>
        <w:topLinePunct w:val="0"/>
        <w:bidi w:val="0"/>
        <w:snapToGrid/>
        <w:spacing w:before="156" w:after="156" w:line="360" w:lineRule="auto"/>
        <w:rPr>
          <w:rFonts w:ascii="黑体" w:hAnsi="黑体" w:eastAsia="黑体"/>
          <w:b/>
          <w:bCs/>
          <w:sz w:val="28"/>
          <w:szCs w:val="28"/>
          <w:highlight w:val="none"/>
        </w:rPr>
      </w:pPr>
      <w:r>
        <w:rPr>
          <w:rFonts w:hint="eastAsia" w:ascii="黑体" w:hAnsi="黑体" w:eastAsia="黑体"/>
          <w:b/>
          <w:bCs/>
          <w:sz w:val="28"/>
          <w:szCs w:val="28"/>
          <w:highlight w:val="none"/>
        </w:rPr>
        <w:t>一、投标文件的编制</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hAnsi="宋体"/>
          <w:color w:val="000000"/>
          <w:szCs w:val="21"/>
          <w:highlight w:val="none"/>
        </w:rPr>
      </w:pPr>
      <w:r>
        <w:rPr>
          <w:rFonts w:hint="eastAsia" w:ascii="宋体" w:hAnsi="宋体"/>
          <w:color w:val="000000"/>
          <w:szCs w:val="21"/>
          <w:highlight w:val="none"/>
        </w:rPr>
        <w:t>1.投标人应认真阅读招标文件的所有内容，按招标文件的要求提供投标文件，并保证提供的全部资料的真实性，以使其投标对招标文件作出实质性响应，否则，其投标将被拒绝。</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hAnsi="宋体"/>
          <w:color w:val="000000"/>
          <w:szCs w:val="21"/>
          <w:highlight w:val="none"/>
        </w:rPr>
      </w:pPr>
      <w:r>
        <w:rPr>
          <w:rFonts w:hint="eastAsia" w:ascii="宋体" w:hAnsi="宋体"/>
          <w:color w:val="000000"/>
          <w:szCs w:val="21"/>
          <w:highlight w:val="none"/>
        </w:rPr>
        <w:t>2.投标文件和与投标有关的所有文件均应使用中文。</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hAnsi="宋体"/>
          <w:color w:val="000000"/>
          <w:szCs w:val="21"/>
          <w:highlight w:val="none"/>
        </w:rPr>
      </w:pPr>
      <w:r>
        <w:rPr>
          <w:rFonts w:hint="eastAsia" w:ascii="宋体" w:hAnsi="宋体"/>
          <w:color w:val="000000"/>
          <w:szCs w:val="21"/>
          <w:highlight w:val="none"/>
        </w:rPr>
        <w:t>3.除投标文件的技术规格中另有规定外，投标文件中所使用的计量单位应为中华人民共和国法定计量单位。</w:t>
      </w:r>
    </w:p>
    <w:p>
      <w:pPr>
        <w:pStyle w:val="7"/>
        <w:keepNext w:val="0"/>
        <w:keepLines w:val="0"/>
        <w:pageBreakBefore w:val="0"/>
        <w:kinsoku/>
        <w:wordWrap/>
        <w:overflowPunct/>
        <w:topLinePunct w:val="0"/>
        <w:bidi w:val="0"/>
        <w:snapToGrid/>
        <w:spacing w:before="156" w:beforeLines="50" w:after="156" w:afterLines="50" w:line="360" w:lineRule="auto"/>
        <w:rPr>
          <w:highlight w:val="none"/>
        </w:rPr>
      </w:pPr>
      <w:r>
        <w:rPr>
          <w:rFonts w:hint="eastAsia" w:ascii="宋体" w:hAnsi="宋体"/>
          <w:color w:val="000000"/>
          <w:szCs w:val="21"/>
          <w:highlight w:val="none"/>
        </w:rPr>
        <w:t xml:space="preserve">    4.投标文件的组成：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6388"/>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82"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b/>
                <w:highlight w:val="none"/>
              </w:rPr>
            </w:pPr>
            <w:r>
              <w:rPr>
                <w:rFonts w:hint="eastAsia" w:ascii="宋体" w:hAnsi="Courier New"/>
                <w:b/>
                <w:highlight w:val="none"/>
              </w:rPr>
              <w:t>名称</w:t>
            </w:r>
          </w:p>
        </w:tc>
        <w:tc>
          <w:tcPr>
            <w:tcW w:w="6388"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b/>
                <w:highlight w:val="none"/>
              </w:rPr>
            </w:pPr>
            <w:r>
              <w:rPr>
                <w:rFonts w:hint="eastAsia" w:ascii="宋体" w:hAnsi="Courier New"/>
                <w:b/>
                <w:highlight w:val="none"/>
              </w:rPr>
              <w:t>包含内容</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b/>
                <w:highlight w:val="none"/>
              </w:rPr>
            </w:pPr>
            <w:r>
              <w:rPr>
                <w:rFonts w:hint="eastAsia" w:ascii="宋体" w:hAnsi="Courier New"/>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szCs w:val="21"/>
                <w:highlight w:val="none"/>
              </w:rPr>
            </w:pPr>
            <w:r>
              <w:rPr>
                <w:rFonts w:hint="eastAsia" w:ascii="宋体" w:hAnsi="Courier New"/>
                <w:szCs w:val="21"/>
                <w:highlight w:val="none"/>
              </w:rPr>
              <w:t>资质文件</w:t>
            </w:r>
          </w:p>
        </w:tc>
        <w:tc>
          <w:tcPr>
            <w:tcW w:w="6388" w:type="dxa"/>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1、三证合一的营业执照副本</w:t>
            </w:r>
            <w:r>
              <w:rPr>
                <w:rFonts w:hint="eastAsia"/>
                <w:b/>
                <w:highlight w:val="none"/>
              </w:rPr>
              <w:t>原件</w:t>
            </w:r>
            <w:r>
              <w:rPr>
                <w:rFonts w:hint="eastAsia"/>
                <w:highlight w:val="none"/>
              </w:rPr>
              <w:t>及复印件（加盖公章）、</w:t>
            </w:r>
            <w:r>
              <w:rPr>
                <w:rFonts w:hint="eastAsia"/>
                <w:bCs/>
                <w:szCs w:val="21"/>
                <w:highlight w:val="none"/>
              </w:rPr>
              <w:t>道路运输经营许可证原件及复印件</w:t>
            </w:r>
            <w:r>
              <w:rPr>
                <w:rFonts w:hint="eastAsia" w:ascii="宋体" w:hAnsi="Courier New"/>
                <w:szCs w:val="21"/>
                <w:highlight w:val="none"/>
              </w:rPr>
              <w:t>（加盖公章）</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hint="eastAsia" w:ascii="宋体" w:hAnsi="Courier New"/>
                <w:szCs w:val="21"/>
                <w:highlight w:val="none"/>
              </w:rPr>
            </w:pPr>
            <w:r>
              <w:rPr>
                <w:rFonts w:hint="eastAsia" w:ascii="宋体" w:hAnsi="Courier New"/>
                <w:szCs w:val="21"/>
                <w:highlight w:val="none"/>
              </w:rPr>
              <w:t>2、法定代表人资格证明、法定代表人授权委托书（原件）（附件格式7）。</w:t>
            </w:r>
            <w:r>
              <w:rPr>
                <w:rFonts w:hint="eastAsia" w:ascii="宋体" w:hAnsi="宋体"/>
                <w:color w:val="000000"/>
                <w:szCs w:val="21"/>
                <w:highlight w:val="none"/>
              </w:rPr>
              <w:t>法定代表人参加投标的，提供法人身份证明文件即可；被授权人参加投标的，需提供法定代表人授权委托书</w:t>
            </w:r>
            <w:r>
              <w:rPr>
                <w:rFonts w:hint="eastAsia" w:ascii="宋体" w:hAnsi="宋体"/>
                <w:b/>
                <w:color w:val="000000"/>
                <w:szCs w:val="21"/>
                <w:highlight w:val="none"/>
              </w:rPr>
              <w:t>（包括法定代表人身份证正反面复印件并</w:t>
            </w:r>
            <w:r>
              <w:rPr>
                <w:rFonts w:hint="eastAsia" w:ascii="宋体" w:hAnsi="Courier New"/>
                <w:szCs w:val="21"/>
                <w:highlight w:val="none"/>
              </w:rPr>
              <w:t>加盖公章，</w:t>
            </w:r>
            <w:r>
              <w:rPr>
                <w:rFonts w:hint="eastAsia" w:ascii="宋体" w:hAnsi="宋体"/>
                <w:b/>
                <w:color w:val="000000"/>
                <w:szCs w:val="21"/>
                <w:highlight w:val="none"/>
              </w:rPr>
              <w:t>被授权人身份证原件及正反面复印件并加盖公章</w:t>
            </w:r>
            <w:r>
              <w:rPr>
                <w:rFonts w:hint="eastAsia" w:ascii="宋体" w:hAnsi="Courier New"/>
                <w:szCs w:val="21"/>
                <w:highlight w:val="none"/>
              </w:rPr>
              <w:t>）</w:t>
            </w:r>
          </w:p>
          <w:p>
            <w:pPr>
              <w:pStyle w:val="2"/>
              <w:ind w:left="0" w:leftChars="0" w:firstLine="0" w:firstLineChars="0"/>
              <w:rPr>
                <w:rFonts w:hint="default" w:eastAsia="宋体"/>
                <w:sz w:val="21"/>
                <w:szCs w:val="22"/>
                <w:highlight w:val="none"/>
                <w:lang w:val="en-US" w:eastAsia="zh-CN"/>
              </w:rPr>
            </w:pPr>
            <w:r>
              <w:rPr>
                <w:rFonts w:hint="eastAsia"/>
                <w:sz w:val="21"/>
                <w:szCs w:val="24"/>
                <w:highlight w:val="none"/>
                <w:lang w:val="en-US" w:eastAsia="zh-CN"/>
              </w:rPr>
              <w:t>4、《道路运输经营许可证》</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hAnsi="宋体"/>
                <w:highlight w:val="none"/>
              </w:rPr>
            </w:pPr>
            <w:r>
              <w:rPr>
                <w:rFonts w:hint="eastAsia" w:hAnsi="宋体"/>
                <w:szCs w:val="21"/>
                <w:highlight w:val="none"/>
                <w:lang w:val="en-US" w:eastAsia="zh-CN"/>
              </w:rPr>
              <w:t>5</w:t>
            </w:r>
            <w:r>
              <w:rPr>
                <w:rFonts w:hint="eastAsia" w:hAnsi="宋体"/>
                <w:szCs w:val="21"/>
                <w:highlight w:val="none"/>
              </w:rPr>
              <w:t>、</w:t>
            </w:r>
            <w:r>
              <w:rPr>
                <w:rFonts w:hAnsi="宋体"/>
                <w:szCs w:val="21"/>
                <w:highlight w:val="none"/>
              </w:rPr>
              <w:t>企业最近半年完税证明、信用证明材料（中国人民银行信用代码</w:t>
            </w:r>
            <w:r>
              <w:rPr>
                <w:rFonts w:hAnsi="宋体"/>
                <w:highlight w:val="none"/>
              </w:rPr>
              <w:t>证+征信报告）</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hAnsi="宋体"/>
                <w:highlight w:val="none"/>
              </w:rPr>
            </w:pPr>
            <w:r>
              <w:rPr>
                <w:rFonts w:hint="eastAsia" w:ascii="宋体" w:hAnsi="Courier New"/>
                <w:szCs w:val="21"/>
                <w:highlight w:val="none"/>
                <w:lang w:val="en-US" w:eastAsia="zh-CN"/>
              </w:rPr>
              <w:t>6</w:t>
            </w:r>
            <w:r>
              <w:rPr>
                <w:rFonts w:hint="eastAsia" w:ascii="宋体" w:hAnsi="Courier New"/>
                <w:szCs w:val="21"/>
                <w:highlight w:val="none"/>
              </w:rPr>
              <w:t>、</w:t>
            </w:r>
            <w:r>
              <w:rPr>
                <w:rFonts w:hAnsi="宋体"/>
                <w:highlight w:val="none"/>
              </w:rPr>
              <w:t>年度纳税信用评价信息（可从电子税务局查询截图，需加盖公章）</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ascii="宋体" w:hAnsi="Courier New"/>
                <w:szCs w:val="21"/>
                <w:highlight w:val="none"/>
              </w:rPr>
            </w:pPr>
            <w:r>
              <w:rPr>
                <w:rFonts w:hint="eastAsia" w:ascii="宋体" w:hAnsi="Courier New"/>
                <w:szCs w:val="21"/>
                <w:highlight w:val="none"/>
                <w:lang w:val="en-US" w:eastAsia="zh-CN"/>
              </w:rPr>
              <w:t>7</w:t>
            </w:r>
            <w:r>
              <w:rPr>
                <w:rFonts w:hint="eastAsia" w:ascii="宋体" w:hAnsi="Courier New"/>
                <w:szCs w:val="21"/>
                <w:highlight w:val="none"/>
              </w:rPr>
              <w:t>、</w:t>
            </w:r>
            <w:r>
              <w:rPr>
                <w:rFonts w:hAnsi="宋体"/>
                <w:highlight w:val="none"/>
              </w:rPr>
              <w:t>企业对外担保说明（写明贵单位对外有无对外担保和质押业务，需加盖公章）</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ascii="宋体" w:hAnsi="Courier New"/>
                <w:szCs w:val="21"/>
                <w:highlight w:val="none"/>
              </w:rPr>
            </w:pPr>
            <w:r>
              <w:rPr>
                <w:rFonts w:hint="eastAsia" w:ascii="宋体" w:hAnsi="Courier New"/>
                <w:szCs w:val="21"/>
                <w:highlight w:val="none"/>
                <w:lang w:val="en-US" w:eastAsia="zh-CN"/>
              </w:rPr>
              <w:t>8</w:t>
            </w:r>
            <w:r>
              <w:rPr>
                <w:rFonts w:hint="eastAsia" w:ascii="宋体" w:hAnsi="Courier New"/>
                <w:szCs w:val="21"/>
                <w:highlight w:val="none"/>
              </w:rPr>
              <w:t>、投标人经审计的近三年的财务报表复印件；</w:t>
            </w:r>
            <w:r>
              <w:rPr>
                <w:rFonts w:ascii="Perpetua" w:hAnsi="Perpetua"/>
                <w:szCs w:val="21"/>
                <w:highlight w:val="none"/>
                <w:shd w:val="clear" w:color="auto" w:fill="FFFFFF"/>
              </w:rPr>
              <w:t>如投标人公司没有经</w:t>
            </w:r>
            <w:r>
              <w:rPr>
                <w:rFonts w:ascii="宋体" w:hAnsi="Courier New"/>
                <w:szCs w:val="21"/>
                <w:highlight w:val="none"/>
              </w:rPr>
              <w:t>审计的财务报告，可提供加盖公章的近三年财务报表</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ascii="宋体" w:hAnsi="Courier New"/>
                <w:szCs w:val="21"/>
                <w:highlight w:val="none"/>
              </w:rPr>
            </w:pPr>
            <w:r>
              <w:rPr>
                <w:rFonts w:hint="eastAsia" w:ascii="宋体" w:hAnsi="Courier New"/>
                <w:szCs w:val="21"/>
                <w:highlight w:val="none"/>
                <w:lang w:val="en-US" w:eastAsia="zh-CN"/>
              </w:rPr>
              <w:t>9</w:t>
            </w:r>
            <w:r>
              <w:rPr>
                <w:rFonts w:hint="eastAsia" w:ascii="宋体" w:hAnsi="Courier New"/>
                <w:szCs w:val="21"/>
                <w:highlight w:val="none"/>
              </w:rPr>
              <w:t>、投标单位在国家企业信用信息公示系统中无经营异常和失信信息的声明；</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ascii="宋体" w:hAnsi="Courier New"/>
                <w:szCs w:val="21"/>
                <w:highlight w:val="none"/>
              </w:rPr>
            </w:pPr>
            <w:r>
              <w:rPr>
                <w:rFonts w:hint="eastAsia" w:ascii="宋体" w:hAnsi="Courier New"/>
                <w:szCs w:val="21"/>
                <w:highlight w:val="none"/>
                <w:lang w:val="en-US" w:eastAsia="zh-CN"/>
              </w:rPr>
              <w:t>10</w:t>
            </w:r>
            <w:r>
              <w:rPr>
                <w:rFonts w:hint="eastAsia" w:ascii="宋体" w:hAnsi="Courier New"/>
                <w:szCs w:val="21"/>
                <w:highlight w:val="none"/>
              </w:rPr>
              <w:t>、投标保证金缴纳凭证</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rFonts w:hint="eastAsia" w:ascii="宋体" w:hAnsi="Courier New"/>
                <w:szCs w:val="21"/>
                <w:highlight w:val="none"/>
              </w:rPr>
            </w:pPr>
            <w:r>
              <w:rPr>
                <w:rFonts w:hint="eastAsia" w:ascii="宋体" w:hAnsi="Courier New"/>
                <w:szCs w:val="21"/>
                <w:highlight w:val="none"/>
                <w:lang w:val="en-US" w:eastAsia="zh-CN"/>
              </w:rPr>
              <w:t>11</w:t>
            </w:r>
            <w:r>
              <w:rPr>
                <w:rFonts w:hint="eastAsia" w:ascii="宋体" w:hAnsi="Courier New"/>
                <w:szCs w:val="21"/>
                <w:highlight w:val="none"/>
              </w:rPr>
              <w:t>、招标书中规定的其它资质文件</w:t>
            </w:r>
          </w:p>
          <w:p>
            <w:pPr>
              <w:pStyle w:val="9"/>
              <w:spacing w:line="360" w:lineRule="auto"/>
              <w:ind w:left="0" w:leftChars="0" w:firstLine="0" w:firstLineChars="0"/>
              <w:rPr>
                <w:rFonts w:hint="eastAsia"/>
                <w:sz w:val="21"/>
                <w:szCs w:val="21"/>
                <w:highlight w:val="none"/>
              </w:rPr>
            </w:pPr>
            <w:r>
              <w:rPr>
                <w:rFonts w:hint="eastAsia" w:hAnsi="宋体"/>
                <w:sz w:val="21"/>
                <w:szCs w:val="21"/>
                <w:highlight w:val="none"/>
                <w:lang w:val="en-US" w:eastAsia="zh-CN"/>
              </w:rPr>
              <w:t>12、</w:t>
            </w:r>
            <w:r>
              <w:rPr>
                <w:rFonts w:hint="eastAsia"/>
                <w:sz w:val="21"/>
                <w:szCs w:val="21"/>
                <w:highlight w:val="none"/>
              </w:rPr>
              <w:t>投标人须具有履行合同所必须的车辆、财务、技术、服务方面的资质和能力</w:t>
            </w:r>
          </w:p>
          <w:p>
            <w:pPr>
              <w:pStyle w:val="9"/>
              <w:spacing w:line="360" w:lineRule="auto"/>
              <w:ind w:left="0" w:leftChars="0" w:firstLine="0" w:firstLineChars="0"/>
              <w:rPr>
                <w:rFonts w:hint="eastAsia" w:ascii="宋体" w:hAnsi="Courier New"/>
                <w:szCs w:val="21"/>
                <w:highlight w:val="none"/>
              </w:rPr>
            </w:pPr>
            <w:r>
              <w:rPr>
                <w:rFonts w:hint="eastAsia" w:hAnsi="宋体"/>
                <w:sz w:val="21"/>
                <w:szCs w:val="21"/>
                <w:highlight w:val="none"/>
                <w:lang w:val="en-US" w:eastAsia="zh-CN"/>
              </w:rPr>
              <w:t>13、</w:t>
            </w:r>
            <w:r>
              <w:rPr>
                <w:rFonts w:hint="eastAsia"/>
                <w:sz w:val="21"/>
                <w:szCs w:val="21"/>
                <w:highlight w:val="none"/>
              </w:rPr>
              <w:t>投标人须具有完全履行招标文件的所有要求的能力</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szCs w:val="21"/>
                <w:highlight w:val="none"/>
              </w:rPr>
            </w:pPr>
            <w:r>
              <w:rPr>
                <w:rFonts w:ascii="宋体" w:hAnsi="Courier New"/>
                <w:szCs w:val="21"/>
                <w:highlight w:val="none"/>
              </w:rPr>
              <w:t>单独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szCs w:val="21"/>
                <w:highlight w:val="none"/>
              </w:rPr>
            </w:pPr>
            <w:r>
              <w:rPr>
                <w:rFonts w:hint="eastAsia" w:ascii="宋体" w:hAnsi="Courier New"/>
                <w:szCs w:val="21"/>
                <w:highlight w:val="none"/>
              </w:rPr>
              <w:t>技术文件</w:t>
            </w:r>
          </w:p>
        </w:tc>
        <w:tc>
          <w:tcPr>
            <w:tcW w:w="6388" w:type="dxa"/>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1、车辆技术参数偏离表（附件格式5）</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2、车辆基础信息（车型基础参数、外观、车辆内部图片及介绍）；</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3、车辆年限信息及行驶公里数明细。（列出所属车辆的购置年限及行驶里程）</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4、提供本单位自有车辆数量的有效证明（自有车辆的购置发票或过户发票、车辆行驶证复印件等有效证明文件）</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5、购买车辆保险的种类（车辆保单）</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6、</w:t>
            </w:r>
            <w:r>
              <w:rPr>
                <w:rFonts w:hint="eastAsia" w:ascii="宋体" w:hAnsi="宋体" w:cs="宋体"/>
                <w:kern w:val="0"/>
                <w:szCs w:val="21"/>
                <w:highlight w:val="none"/>
                <w:lang w:bidi="ar"/>
              </w:rPr>
              <w:t>司机人员信息（司机人员名单、驾驶证、客运从业资格证、缴纳社保证明等）</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7、制定车辆服务应急预案，其它运行服务内容</w:t>
            </w:r>
          </w:p>
          <w:p>
            <w:pPr>
              <w:pStyle w:val="25"/>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textAlignment w:val="auto"/>
              <w:rPr>
                <w:highlight w:val="none"/>
              </w:rPr>
            </w:pPr>
            <w:r>
              <w:rPr>
                <w:rFonts w:hint="eastAsia" w:ascii="宋体" w:hAnsi="Courier New"/>
                <w:szCs w:val="21"/>
                <w:highlight w:val="none"/>
              </w:rPr>
              <w:t>8、</w:t>
            </w:r>
            <w:r>
              <w:rPr>
                <w:rFonts w:hint="eastAsia"/>
                <w:highlight w:val="none"/>
              </w:rPr>
              <w:t>近3年同类项目业绩（以提供签订过的合同为准）</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highlight w:val="none"/>
              </w:rPr>
            </w:pPr>
            <w:r>
              <w:rPr>
                <w:rFonts w:hint="eastAsia"/>
                <w:highlight w:val="none"/>
              </w:rPr>
              <w:t>9、服务单位的服务评价等证明材料（如有）</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highlight w:val="none"/>
              </w:rPr>
            </w:pPr>
            <w:r>
              <w:rPr>
                <w:rFonts w:hint="eastAsia"/>
                <w:highlight w:val="none"/>
              </w:rPr>
              <w:t>10、服务承诺函</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highlight w:val="none"/>
              </w:rPr>
              <w:t>11、其他部分由投标单位视需要自行编制</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szCs w:val="21"/>
                <w:highlight w:val="none"/>
              </w:rPr>
            </w:pPr>
            <w:r>
              <w:rPr>
                <w:rFonts w:ascii="宋体" w:hAnsi="Courier New"/>
                <w:szCs w:val="21"/>
                <w:highlight w:val="none"/>
              </w:rPr>
              <w:t>单独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szCs w:val="21"/>
                <w:highlight w:val="none"/>
              </w:rPr>
            </w:pPr>
            <w:r>
              <w:rPr>
                <w:rFonts w:hint="eastAsia" w:ascii="宋体" w:hAnsi="Courier New"/>
                <w:szCs w:val="21"/>
                <w:highlight w:val="none"/>
              </w:rPr>
              <w:t>商务文件</w:t>
            </w:r>
          </w:p>
        </w:tc>
        <w:tc>
          <w:tcPr>
            <w:tcW w:w="6388" w:type="dxa"/>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1、投标书</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2、开标一览表（附件格式3）</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3、商务条款偏离表（附件格式5）</w:t>
            </w:r>
          </w:p>
          <w:p>
            <w:pPr>
              <w:pStyle w:val="7"/>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4、报价明细表；</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Courier New"/>
                <w:szCs w:val="21"/>
                <w:highlight w:val="none"/>
              </w:rPr>
            </w:pPr>
            <w:r>
              <w:rPr>
                <w:rFonts w:hint="eastAsia" w:ascii="宋体" w:hAnsi="Courier New"/>
                <w:szCs w:val="21"/>
                <w:highlight w:val="none"/>
              </w:rPr>
              <w:t>5、服务承诺及优惠条件。</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Courier New"/>
                <w:szCs w:val="21"/>
                <w:highlight w:val="none"/>
              </w:rPr>
            </w:pPr>
            <w:r>
              <w:rPr>
                <w:rFonts w:ascii="宋体" w:hAnsi="Courier New"/>
                <w:szCs w:val="21"/>
                <w:highlight w:val="none"/>
              </w:rPr>
              <w:t>单独</w:t>
            </w:r>
          </w:p>
        </w:tc>
      </w:tr>
    </w:tbl>
    <w:p>
      <w:pPr>
        <w:pStyle w:val="9"/>
        <w:keepNext w:val="0"/>
        <w:keepLines w:val="0"/>
        <w:pageBreakBefore w:val="0"/>
        <w:kinsoku/>
        <w:wordWrap/>
        <w:overflowPunct/>
        <w:topLinePunct w:val="0"/>
        <w:bidi w:val="0"/>
        <w:snapToGrid/>
        <w:spacing w:before="156" w:after="156" w:line="360" w:lineRule="auto"/>
        <w:rPr>
          <w:rFonts w:ascii="黑体" w:hAnsi="黑体" w:eastAsia="黑体"/>
          <w:b/>
          <w:bCs/>
          <w:sz w:val="28"/>
          <w:szCs w:val="28"/>
          <w:highlight w:val="none"/>
        </w:rPr>
      </w:pPr>
      <w:r>
        <w:rPr>
          <w:rFonts w:hint="eastAsia" w:ascii="黑体" w:hAnsi="黑体" w:eastAsia="黑体"/>
          <w:b/>
          <w:bCs/>
          <w:sz w:val="28"/>
          <w:szCs w:val="28"/>
          <w:highlight w:val="none"/>
        </w:rPr>
        <w:t>二、投标文件签署</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highlight w:val="none"/>
        </w:rPr>
      </w:pPr>
      <w:r>
        <w:rPr>
          <w:rFonts w:hint="eastAsia" w:hAnsi="宋体"/>
          <w:highlight w:val="none"/>
        </w:rPr>
        <w:t>1.法定代表人或投标人授权代表必须按招标文件的规定在投标文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9"/>
        <w:keepNext w:val="0"/>
        <w:keepLines w:val="0"/>
        <w:pageBreakBefore w:val="0"/>
        <w:kinsoku/>
        <w:wordWrap/>
        <w:overflowPunct/>
        <w:topLinePunct w:val="0"/>
        <w:bidi w:val="0"/>
        <w:snapToGrid/>
        <w:spacing w:before="156" w:after="156" w:line="360" w:lineRule="auto"/>
        <w:rPr>
          <w:rFonts w:ascii="黑体" w:hAnsi="黑体" w:eastAsia="黑体"/>
          <w:b/>
          <w:bCs/>
          <w:sz w:val="28"/>
          <w:szCs w:val="28"/>
          <w:highlight w:val="none"/>
        </w:rPr>
      </w:pPr>
      <w:r>
        <w:rPr>
          <w:rFonts w:hint="eastAsia" w:ascii="黑体" w:hAnsi="黑体" w:eastAsia="黑体"/>
          <w:b/>
          <w:bCs/>
          <w:sz w:val="28"/>
          <w:szCs w:val="28"/>
          <w:highlight w:val="none"/>
        </w:rPr>
        <w:t>三、投标文件格式要求</w:t>
      </w:r>
    </w:p>
    <w:p>
      <w:pPr>
        <w:pStyle w:val="9"/>
        <w:keepNext w:val="0"/>
        <w:keepLines w:val="0"/>
        <w:pageBreakBefore w:val="0"/>
        <w:kinsoku/>
        <w:wordWrap/>
        <w:overflowPunct/>
        <w:topLinePunct w:val="0"/>
        <w:bidi w:val="0"/>
        <w:snapToGrid/>
        <w:spacing w:before="156" w:after="156" w:line="360" w:lineRule="auto"/>
        <w:ind w:firstLine="480" w:firstLineChars="200"/>
        <w:rPr>
          <w:rFonts w:ascii="黑体" w:hAnsi="黑体" w:eastAsia="黑体"/>
          <w:b/>
          <w:bCs/>
          <w:szCs w:val="21"/>
          <w:highlight w:val="none"/>
        </w:rPr>
      </w:pPr>
      <w:r>
        <w:rPr>
          <w:rFonts w:hint="eastAsia" w:ascii="Perpetua" w:hAnsi="Perpetua"/>
          <w:szCs w:val="21"/>
          <w:highlight w:val="none"/>
          <w:shd w:val="clear" w:color="auto" w:fill="FFFFFF"/>
        </w:rPr>
        <w:t>编</w:t>
      </w:r>
      <w:r>
        <w:rPr>
          <w:rFonts w:hint="eastAsia" w:ascii="宋体" w:hAnsi="宋体" w:eastAsia="宋体" w:cs="宋体"/>
          <w:szCs w:val="21"/>
          <w:highlight w:val="none"/>
          <w:shd w:val="clear" w:color="auto" w:fill="FFFFFF"/>
        </w:rPr>
        <w:t>制投标文件后，将投标文件电子版（PDF格式）按要求上传至“中国重汽e采通”网站上，完成项目投标。</w:t>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r>
        <w:rPr>
          <w:rFonts w:hint="eastAsia" w:eastAsia="黑体"/>
          <w:b/>
          <w:bCs/>
          <w:sz w:val="28"/>
          <w:highlight w:val="none"/>
        </w:rPr>
        <w:br w:type="page"/>
      </w:r>
      <w:r>
        <w:rPr>
          <w:rFonts w:hint="eastAsia" w:eastAsia="黑体"/>
          <w:b/>
          <w:bCs/>
          <w:sz w:val="28"/>
          <w:highlight w:val="none"/>
        </w:rPr>
        <w:t>格式1</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keepNext w:val="0"/>
        <w:keepLines w:val="0"/>
        <w:pageBreakBefore w:val="0"/>
        <w:kinsoku/>
        <w:wordWrap/>
        <w:overflowPunct/>
        <w:topLinePunct w:val="0"/>
        <w:bidi w:val="0"/>
        <w:snapToGrid/>
        <w:spacing w:before="156" w:beforeLines="50" w:after="156" w:afterLines="50" w:line="360" w:lineRule="auto"/>
        <w:jc w:val="center"/>
        <w:rPr>
          <w:rFonts w:eastAsia="黑体"/>
          <w:b/>
          <w:bCs/>
          <w:sz w:val="28"/>
          <w:highlight w:val="none"/>
        </w:rPr>
      </w:pPr>
      <w:r>
        <w:rPr>
          <w:rFonts w:hint="eastAsia" w:eastAsia="黑体"/>
          <w:b/>
          <w:bCs/>
          <w:sz w:val="28"/>
          <w:highlight w:val="none"/>
        </w:rPr>
        <w:t>投标书</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pPr>
        <w:keepNext w:val="0"/>
        <w:keepLines w:val="0"/>
        <w:pageBreakBefore w:val="0"/>
        <w:kinsoku/>
        <w:wordWrap/>
        <w:overflowPunct/>
        <w:topLinePunct w:val="0"/>
        <w:bidi w:val="0"/>
        <w:snapToGrid/>
        <w:spacing w:before="156" w:beforeLines="50" w:after="156" w:afterLines="50" w:line="360" w:lineRule="auto"/>
        <w:ind w:firstLine="645"/>
        <w:rPr>
          <w:rFonts w:ascii="宋体" w:hAnsi="宋体"/>
          <w:highlight w:val="non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标书（正本</w:t>
      </w:r>
      <w:r>
        <w:rPr>
          <w:rFonts w:hint="eastAsia" w:ascii="宋体" w:hAnsi="宋体"/>
          <w:highlight w:val="none"/>
          <w:u w:val="single"/>
        </w:rPr>
        <w:t>X</w:t>
      </w:r>
      <w:r>
        <w:rPr>
          <w:rFonts w:hint="eastAsia" w:ascii="宋体" w:hAnsi="宋体"/>
          <w:highlight w:val="none"/>
        </w:rPr>
        <w:t>份和副本一式</w:t>
      </w:r>
      <w:r>
        <w:rPr>
          <w:rFonts w:hint="eastAsia" w:ascii="宋体" w:hAnsi="宋体"/>
          <w:highlight w:val="none"/>
          <w:u w:val="single"/>
        </w:rPr>
        <w:t>X</w:t>
      </w:r>
      <w:r>
        <w:rPr>
          <w:rFonts w:hint="eastAsia" w:ascii="宋体" w:hAnsi="宋体"/>
          <w:highlight w:val="none"/>
        </w:rPr>
        <w:t>份）</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资质证明文件（1份）</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据此，签字代表宣布同意如下：</w:t>
      </w:r>
    </w:p>
    <w:p>
      <w:pPr>
        <w:keepNext w:val="0"/>
        <w:keepLines w:val="0"/>
        <w:pageBreakBefore w:val="0"/>
        <w:numPr>
          <w:ilvl w:val="0"/>
          <w:numId w:val="4"/>
        </w:numPr>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投标人将按招标文件的规定履行合同责任和义务。</w:t>
      </w:r>
    </w:p>
    <w:p>
      <w:pPr>
        <w:keepNext w:val="0"/>
        <w:keepLines w:val="0"/>
        <w:pageBreakBefore w:val="0"/>
        <w:numPr>
          <w:ilvl w:val="0"/>
          <w:numId w:val="4"/>
        </w:numPr>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keepNext w:val="0"/>
        <w:keepLines w:val="0"/>
        <w:pageBreakBefore w:val="0"/>
        <w:numPr>
          <w:ilvl w:val="0"/>
          <w:numId w:val="4"/>
        </w:numPr>
        <w:kinsoku/>
        <w:wordWrap/>
        <w:overflowPunct/>
        <w:topLinePunct w:val="0"/>
        <w:bidi w:val="0"/>
        <w:snapToGrid/>
        <w:spacing w:before="156" w:beforeLines="50" w:after="156" w:afterLines="50" w:line="360" w:lineRule="auto"/>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keepNext w:val="0"/>
        <w:keepLines w:val="0"/>
        <w:pageBreakBefore w:val="0"/>
        <w:numPr>
          <w:ilvl w:val="0"/>
          <w:numId w:val="4"/>
        </w:numPr>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keepNext w:val="0"/>
        <w:keepLines w:val="0"/>
        <w:pageBreakBefore w:val="0"/>
        <w:numPr>
          <w:ilvl w:val="0"/>
          <w:numId w:val="4"/>
        </w:numPr>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keepNext w:val="0"/>
        <w:keepLines w:val="0"/>
        <w:pageBreakBefore w:val="0"/>
        <w:numPr>
          <w:ilvl w:val="0"/>
          <w:numId w:val="4"/>
        </w:numPr>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与本投标有关的一切正式往来通讯请寄：</w:t>
      </w:r>
    </w:p>
    <w:p>
      <w:pPr>
        <w:keepNext w:val="0"/>
        <w:keepLines w:val="0"/>
        <w:pageBreakBefore w:val="0"/>
        <w:kinsoku/>
        <w:wordWrap/>
        <w:overflowPunct/>
        <w:topLinePunct w:val="0"/>
        <w:bidi w:val="0"/>
        <w:snapToGrid/>
        <w:spacing w:before="156" w:beforeLines="50" w:after="156" w:afterLines="50" w:line="360" w:lineRule="auto"/>
        <w:ind w:left="795"/>
        <w:rPr>
          <w:rFonts w:ascii="宋体" w:hAnsi="宋体"/>
          <w:highlight w:val="none"/>
        </w:rPr>
      </w:pPr>
      <w:r>
        <w:rPr>
          <w:rFonts w:hint="eastAsia" w:ascii="宋体" w:hAnsi="宋体"/>
          <w:highlight w:val="none"/>
        </w:rPr>
        <w:t>地址：                                   邮编：</w:t>
      </w:r>
    </w:p>
    <w:p>
      <w:pPr>
        <w:keepNext w:val="0"/>
        <w:keepLines w:val="0"/>
        <w:pageBreakBefore w:val="0"/>
        <w:kinsoku/>
        <w:wordWrap/>
        <w:overflowPunct/>
        <w:topLinePunct w:val="0"/>
        <w:bidi w:val="0"/>
        <w:snapToGrid/>
        <w:spacing w:before="156" w:beforeLines="50" w:after="156" w:afterLines="50" w:line="360" w:lineRule="auto"/>
        <w:ind w:left="795"/>
        <w:rPr>
          <w:rFonts w:ascii="宋体" w:hAnsi="宋体"/>
          <w:highlight w:val="none"/>
        </w:rPr>
      </w:pPr>
      <w:r>
        <w:rPr>
          <w:rFonts w:hint="eastAsia" w:ascii="宋体" w:hAnsi="宋体"/>
          <w:highlight w:val="none"/>
        </w:rPr>
        <w:t>电话：                                   传真：</w:t>
      </w:r>
    </w:p>
    <w:p>
      <w:pPr>
        <w:keepNext w:val="0"/>
        <w:keepLines w:val="0"/>
        <w:pageBreakBefore w:val="0"/>
        <w:kinsoku/>
        <w:wordWrap/>
        <w:overflowPunct/>
        <w:topLinePunct w:val="0"/>
        <w:bidi w:val="0"/>
        <w:snapToGrid/>
        <w:spacing w:before="156" w:beforeLines="50" w:after="156" w:afterLines="50" w:line="360" w:lineRule="auto"/>
        <w:ind w:left="795"/>
        <w:rPr>
          <w:highlight w:val="none"/>
        </w:rPr>
      </w:pPr>
      <w:r>
        <w:rPr>
          <w:rFonts w:hint="eastAsia"/>
          <w:highlight w:val="none"/>
        </w:rPr>
        <w:t>投标人授权代表签字：                 职务：                 日期：</w:t>
      </w:r>
    </w:p>
    <w:p>
      <w:pPr>
        <w:keepNext w:val="0"/>
        <w:keepLines w:val="0"/>
        <w:pageBreakBefore w:val="0"/>
        <w:kinsoku/>
        <w:wordWrap/>
        <w:overflowPunct/>
        <w:topLinePunct w:val="0"/>
        <w:bidi w:val="0"/>
        <w:snapToGrid/>
        <w:spacing w:before="156" w:beforeLines="50" w:after="156" w:afterLines="50" w:line="360" w:lineRule="auto"/>
        <w:ind w:left="795"/>
        <w:rPr>
          <w:highlight w:val="none"/>
        </w:rPr>
      </w:pPr>
      <w:r>
        <w:rPr>
          <w:rFonts w:hint="eastAsia"/>
          <w:highlight w:val="none"/>
        </w:rPr>
        <w:t>投标人授权代表姓名、职务：</w:t>
      </w:r>
    </w:p>
    <w:p>
      <w:pPr>
        <w:keepNext w:val="0"/>
        <w:keepLines w:val="0"/>
        <w:pageBreakBefore w:val="0"/>
        <w:kinsoku/>
        <w:wordWrap/>
        <w:overflowPunct/>
        <w:topLinePunct w:val="0"/>
        <w:bidi w:val="0"/>
        <w:snapToGrid/>
        <w:spacing w:before="156" w:beforeLines="50" w:after="156" w:afterLines="50" w:line="360" w:lineRule="auto"/>
        <w:ind w:left="795"/>
        <w:rPr>
          <w:highlight w:val="none"/>
        </w:rPr>
      </w:pPr>
      <w:r>
        <w:rPr>
          <w:rFonts w:hint="eastAsia"/>
          <w:highlight w:val="none"/>
        </w:rPr>
        <w:t>投标人名称（及公章）：</w:t>
      </w:r>
    </w:p>
    <w:p>
      <w:pPr>
        <w:keepNext w:val="0"/>
        <w:keepLines w:val="0"/>
        <w:pageBreakBefore w:val="0"/>
        <w:kinsoku/>
        <w:wordWrap/>
        <w:overflowPunct/>
        <w:topLinePunct w:val="0"/>
        <w:bidi w:val="0"/>
        <w:snapToGrid/>
        <w:spacing w:before="156" w:beforeLines="50" w:after="156" w:afterLines="50" w:line="360" w:lineRule="auto"/>
        <w:ind w:left="795"/>
        <w:rPr>
          <w:highlight w:val="none"/>
        </w:rPr>
      </w:pPr>
      <w:r>
        <w:rPr>
          <w:rFonts w:hint="eastAsia"/>
          <w:highlight w:val="none"/>
        </w:rPr>
        <w:t>日期：        年       月       日</w:t>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r>
        <w:rPr>
          <w:rFonts w:ascii="黑体" w:eastAsia="黑体"/>
          <w:sz w:val="30"/>
          <w:highlight w:val="none"/>
        </w:rPr>
        <w:br w:type="page"/>
      </w:r>
      <w:r>
        <w:rPr>
          <w:rFonts w:hint="eastAsia" w:eastAsia="黑体"/>
          <w:b/>
          <w:bCs/>
          <w:sz w:val="28"/>
          <w:highlight w:val="none"/>
        </w:rPr>
        <w:t>格式2</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keepNext w:val="0"/>
        <w:keepLines w:val="0"/>
        <w:pageBreakBefore w:val="0"/>
        <w:kinsoku/>
        <w:wordWrap/>
        <w:overflowPunct/>
        <w:topLinePunct w:val="0"/>
        <w:bidi w:val="0"/>
        <w:snapToGrid/>
        <w:spacing w:before="156" w:beforeLines="50" w:after="156" w:afterLines="50" w:line="360" w:lineRule="auto"/>
        <w:rPr>
          <w:rFonts w:ascii="宋体" w:hAnsi="宋体"/>
          <w:szCs w:val="21"/>
          <w:highlight w:val="none"/>
        </w:rPr>
      </w:pPr>
      <w:r>
        <w:rPr>
          <w:rFonts w:hint="eastAsia" w:ascii="宋体" w:hAnsi="宋体"/>
          <w:szCs w:val="21"/>
          <w:highlight w:val="none"/>
        </w:rPr>
        <w:t>日期：  年   月   日</w:t>
      </w:r>
    </w:p>
    <w:p>
      <w:pPr>
        <w:keepNext w:val="0"/>
        <w:keepLines w:val="0"/>
        <w:pageBreakBefore w:val="0"/>
        <w:kinsoku/>
        <w:wordWrap/>
        <w:overflowPunct/>
        <w:topLinePunct w:val="0"/>
        <w:bidi w:val="0"/>
        <w:snapToGrid/>
        <w:spacing w:before="156" w:beforeLines="50" w:after="156" w:afterLines="50" w:line="360" w:lineRule="auto"/>
        <w:jc w:val="center"/>
        <w:rPr>
          <w:rFonts w:ascii="黑体" w:eastAsia="黑体"/>
          <w:sz w:val="30"/>
          <w:highlight w:val="none"/>
        </w:rPr>
      </w:pPr>
      <w:r>
        <w:rPr>
          <w:rFonts w:hint="eastAsia" w:ascii="黑体" w:eastAsia="黑体"/>
          <w:sz w:val="30"/>
          <w:highlight w:val="none"/>
        </w:rPr>
        <w:t>投标文件目录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sz w:val="28"/>
                <w:highlight w:val="none"/>
              </w:rPr>
            </w:pPr>
            <w:r>
              <w:rPr>
                <w:rFonts w:hint="eastAsia"/>
                <w:sz w:val="28"/>
                <w:highlight w:val="none"/>
              </w:rPr>
              <w:t>序号</w:t>
            </w: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sz w:val="28"/>
                <w:highlight w:val="none"/>
              </w:rPr>
            </w:pPr>
            <w:r>
              <w:rPr>
                <w:rFonts w:hint="eastAsia"/>
                <w:sz w:val="28"/>
                <w:highlight w:val="none"/>
              </w:rPr>
              <w:t>主要内容</w:t>
            </w: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sz w:val="28"/>
                <w:highlight w:val="none"/>
              </w:rPr>
            </w:pPr>
            <w:r>
              <w:rPr>
                <w:rFonts w:hint="eastAsia"/>
                <w:sz w:val="28"/>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652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c>
          <w:tcPr>
            <w:tcW w:w="1276"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highlight w:val="none"/>
              </w:rPr>
            </w:pPr>
          </w:p>
        </w:tc>
      </w:tr>
    </w:tbl>
    <w:p>
      <w:pPr>
        <w:keepNext w:val="0"/>
        <w:keepLines w:val="0"/>
        <w:pageBreakBefore w:val="0"/>
        <w:kinsoku/>
        <w:wordWrap/>
        <w:overflowPunct/>
        <w:topLinePunct w:val="0"/>
        <w:bidi w:val="0"/>
        <w:snapToGrid/>
        <w:spacing w:before="156" w:beforeLines="50" w:after="156" w:afterLines="50" w:line="360" w:lineRule="auto"/>
        <w:rPr>
          <w:rFonts w:ascii="宋体" w:hAnsi="宋体"/>
          <w:szCs w:val="21"/>
          <w:highlight w:val="none"/>
        </w:rPr>
      </w:pPr>
      <w:r>
        <w:rPr>
          <w:rFonts w:hint="eastAsia" w:ascii="宋体" w:hAnsi="宋体"/>
          <w:szCs w:val="21"/>
          <w:highlight w:val="none"/>
        </w:rPr>
        <w:t>投标人名称（盖章）：                 法定代表人或授权代表签字：</w:t>
      </w:r>
    </w:p>
    <w:p>
      <w:pPr>
        <w:keepNext w:val="0"/>
        <w:keepLines w:val="0"/>
        <w:pageBreakBefore w:val="0"/>
        <w:kinsoku/>
        <w:wordWrap/>
        <w:overflowPunct/>
        <w:topLinePunct w:val="0"/>
        <w:bidi w:val="0"/>
        <w:snapToGrid/>
        <w:spacing w:before="156" w:beforeLines="50" w:after="156" w:afterLines="50" w:line="360" w:lineRule="auto"/>
        <w:rPr>
          <w:rFonts w:ascii="宋体" w:hAnsi="宋体"/>
          <w:szCs w:val="21"/>
          <w:highlight w:val="none"/>
        </w:rPr>
      </w:pPr>
    </w:p>
    <w:p>
      <w:pPr>
        <w:keepNext w:val="0"/>
        <w:keepLines w:val="0"/>
        <w:pageBreakBefore w:val="0"/>
        <w:kinsoku/>
        <w:wordWrap/>
        <w:overflowPunct/>
        <w:topLinePunct w:val="0"/>
        <w:bidi w:val="0"/>
        <w:snapToGrid/>
        <w:spacing w:before="156" w:beforeLines="50" w:after="156" w:afterLines="50" w:line="360" w:lineRule="auto"/>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keepNext w:val="0"/>
        <w:keepLines w:val="0"/>
        <w:pageBreakBefore w:val="0"/>
        <w:kinsoku/>
        <w:wordWrap/>
        <w:overflowPunct/>
        <w:topLinePunct w:val="0"/>
        <w:bidi w:val="0"/>
        <w:snapToGrid/>
        <w:spacing w:before="156" w:beforeLines="50" w:after="156" w:afterLines="50" w:line="360" w:lineRule="auto"/>
        <w:ind w:firstLine="480"/>
        <w:rPr>
          <w:rFonts w:ascii="宋体" w:hAnsi="宋体"/>
          <w:szCs w:val="21"/>
          <w:highlight w:val="none"/>
        </w:rPr>
      </w:pPr>
      <w:r>
        <w:rPr>
          <w:rFonts w:hint="eastAsia" w:ascii="宋体" w:hAnsi="宋体"/>
          <w:szCs w:val="21"/>
          <w:highlight w:val="none"/>
        </w:rPr>
        <w:t>2．“索引”一栏填写该主要内容对应于投标文件的“条款号/页号”。</w:t>
      </w:r>
    </w:p>
    <w:p>
      <w:pPr>
        <w:rPr>
          <w:rFonts w:hint="eastAsia" w:eastAsia="黑体"/>
          <w:b/>
          <w:bCs/>
          <w:sz w:val="28"/>
          <w:highlight w:val="none"/>
        </w:rPr>
      </w:pPr>
      <w:r>
        <w:rPr>
          <w:rFonts w:hint="eastAsia" w:eastAsia="黑体"/>
          <w:b/>
          <w:bCs/>
          <w:sz w:val="28"/>
          <w:highlight w:val="none"/>
        </w:rPr>
        <w:br w:type="page"/>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r>
        <w:rPr>
          <w:rFonts w:hint="eastAsia" w:eastAsia="黑体"/>
          <w:b/>
          <w:bCs/>
          <w:sz w:val="28"/>
          <w:highlight w:val="none"/>
        </w:rPr>
        <w:t>格式3</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 xml:space="preserve">(XX项目)         </w:t>
      </w:r>
    </w:p>
    <w:p>
      <w:pPr>
        <w:keepNext w:val="0"/>
        <w:keepLines w:val="0"/>
        <w:pageBreakBefore w:val="0"/>
        <w:kinsoku/>
        <w:wordWrap/>
        <w:overflowPunct/>
        <w:topLinePunct w:val="0"/>
        <w:bidi w:val="0"/>
        <w:snapToGrid/>
        <w:spacing w:before="156" w:beforeLines="50" w:after="156" w:afterLines="50" w:line="360" w:lineRule="auto"/>
        <w:ind w:firstLine="3300" w:firstLineChars="1100"/>
        <w:rPr>
          <w:rFonts w:hint="eastAsia" w:ascii="宋体" w:hAnsi="宋体" w:cs="宋体"/>
          <w:b/>
          <w:bCs/>
          <w:color w:val="000000"/>
          <w:kern w:val="0"/>
          <w:sz w:val="22"/>
          <w:highlight w:val="none"/>
          <w:lang w:val="en-US" w:eastAsia="zh-CN"/>
        </w:rPr>
      </w:pPr>
      <w:r>
        <w:rPr>
          <w:rFonts w:hint="eastAsia" w:ascii="黑体" w:eastAsia="黑体"/>
          <w:sz w:val="30"/>
          <w:highlight w:val="none"/>
        </w:rPr>
        <w:t>开标一览表</w:t>
      </w:r>
      <w:r>
        <w:rPr>
          <w:rFonts w:hint="eastAsia" w:ascii="宋体" w:hAnsi="宋体"/>
          <w:highlight w:val="none"/>
        </w:rPr>
        <w:t xml:space="preserve">  </w:t>
      </w:r>
      <w:r>
        <w:rPr>
          <w:rFonts w:hint="eastAsia" w:ascii="宋体" w:hAnsi="宋体" w:cs="宋体"/>
          <w:b/>
          <w:bCs/>
          <w:color w:val="000000"/>
          <w:kern w:val="0"/>
          <w:sz w:val="22"/>
          <w:highlight w:val="none"/>
          <w:lang w:val="en-US" w:eastAsia="zh-CN"/>
        </w:rPr>
        <w:t xml:space="preserve">      </w:t>
      </w:r>
    </w:p>
    <w:p>
      <w:pPr>
        <w:keepNext w:val="0"/>
        <w:keepLines w:val="0"/>
        <w:pageBreakBefore w:val="0"/>
        <w:kinsoku/>
        <w:wordWrap/>
        <w:overflowPunct/>
        <w:topLinePunct w:val="0"/>
        <w:bidi w:val="0"/>
        <w:snapToGrid/>
        <w:spacing w:before="156" w:beforeLines="50" w:after="156" w:afterLines="50" w:line="360" w:lineRule="auto"/>
        <w:ind w:firstLine="2429" w:firstLineChars="1100"/>
        <w:jc w:val="right"/>
        <w:rPr>
          <w:rFonts w:hint="eastAsia" w:ascii="宋体" w:hAnsi="宋体"/>
          <w:highlight w:val="none"/>
        </w:rPr>
      </w:pPr>
      <w:r>
        <w:rPr>
          <w:rFonts w:hint="eastAsia" w:ascii="宋体" w:hAnsi="宋体" w:cs="宋体"/>
          <w:b/>
          <w:bCs/>
          <w:color w:val="000000"/>
          <w:kern w:val="0"/>
          <w:sz w:val="22"/>
          <w:highlight w:val="none"/>
          <w:lang w:val="en-US" w:eastAsia="zh-CN"/>
        </w:rPr>
        <w:t>税率：</w:t>
      </w:r>
      <w:r>
        <w:rPr>
          <w:rFonts w:hint="eastAsia" w:ascii="宋体" w:hAnsi="宋体" w:cs="宋体"/>
          <w:b/>
          <w:bCs/>
          <w:color w:val="000000"/>
          <w:kern w:val="0"/>
          <w:sz w:val="22"/>
          <w:highlight w:val="none"/>
          <w:u w:val="single"/>
          <w:lang w:val="en-US" w:eastAsia="zh-CN"/>
        </w:rPr>
        <w:t xml:space="preserve">       </w:t>
      </w:r>
      <w:r>
        <w:rPr>
          <w:rFonts w:hint="eastAsia" w:ascii="宋体" w:hAnsi="宋体" w:cs="宋体"/>
          <w:b/>
          <w:bCs/>
          <w:color w:val="000000"/>
          <w:kern w:val="0"/>
          <w:sz w:val="22"/>
          <w:highlight w:val="none"/>
          <w:lang w:val="en-US" w:eastAsia="zh-CN"/>
        </w:rPr>
        <w:t>%</w:t>
      </w:r>
    </w:p>
    <w:tbl>
      <w:tblPr>
        <w:tblStyle w:val="16"/>
        <w:tblW w:w="9065" w:type="dxa"/>
        <w:tblInd w:w="0" w:type="dxa"/>
        <w:tblLayout w:type="fixed"/>
        <w:tblCellMar>
          <w:top w:w="0" w:type="dxa"/>
          <w:left w:w="108" w:type="dxa"/>
          <w:bottom w:w="0" w:type="dxa"/>
          <w:right w:w="108" w:type="dxa"/>
        </w:tblCellMar>
      </w:tblPr>
      <w:tblGrid>
        <w:gridCol w:w="692"/>
        <w:gridCol w:w="1273"/>
        <w:gridCol w:w="1203"/>
        <w:gridCol w:w="1168"/>
        <w:gridCol w:w="1125"/>
        <w:gridCol w:w="1292"/>
        <w:gridCol w:w="1550"/>
        <w:gridCol w:w="762"/>
      </w:tblGrid>
      <w:tr>
        <w:tblPrEx>
          <w:tblCellMar>
            <w:top w:w="0" w:type="dxa"/>
            <w:left w:w="108" w:type="dxa"/>
            <w:bottom w:w="0" w:type="dxa"/>
            <w:right w:w="108" w:type="dxa"/>
          </w:tblCellMar>
        </w:tblPrEx>
        <w:trPr>
          <w:trHeight w:val="772" w:hRule="atLeast"/>
        </w:trPr>
        <w:tc>
          <w:tcPr>
            <w:tcW w:w="6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班次</w:t>
            </w:r>
          </w:p>
        </w:tc>
        <w:tc>
          <w:tcPr>
            <w:tcW w:w="127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行程安排</w:t>
            </w:r>
          </w:p>
        </w:tc>
        <w:tc>
          <w:tcPr>
            <w:tcW w:w="120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座次调研情况（油车）</w:t>
            </w:r>
          </w:p>
        </w:tc>
        <w:tc>
          <w:tcPr>
            <w:tcW w:w="11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lang w:val="en-US" w:eastAsia="zh-CN"/>
              </w:rPr>
              <w:t>未税</w:t>
            </w:r>
            <w:r>
              <w:rPr>
                <w:rFonts w:hint="eastAsia" w:ascii="宋体" w:hAnsi="宋体" w:cs="宋体"/>
                <w:b/>
                <w:bCs/>
                <w:color w:val="000000"/>
                <w:kern w:val="0"/>
                <w:sz w:val="22"/>
                <w:highlight w:val="none"/>
              </w:rPr>
              <w:t>单价</w:t>
            </w:r>
          </w:p>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（元）</w:t>
            </w:r>
          </w:p>
        </w:tc>
        <w:tc>
          <w:tcPr>
            <w:tcW w:w="11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lang w:val="en-US" w:eastAsia="zh-CN"/>
              </w:rPr>
              <w:t>含税单价</w:t>
            </w:r>
          </w:p>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（元）</w:t>
            </w:r>
          </w:p>
        </w:tc>
        <w:tc>
          <w:tcPr>
            <w:tcW w:w="129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预估数量</w:t>
            </w:r>
          </w:p>
        </w:tc>
        <w:tc>
          <w:tcPr>
            <w:tcW w:w="15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总价       （元/含税）</w:t>
            </w:r>
          </w:p>
        </w:tc>
        <w:tc>
          <w:tcPr>
            <w:tcW w:w="7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备注</w:t>
            </w:r>
          </w:p>
        </w:tc>
      </w:tr>
      <w:tr>
        <w:tblPrEx>
          <w:tblCellMar>
            <w:top w:w="0" w:type="dxa"/>
            <w:left w:w="108" w:type="dxa"/>
            <w:bottom w:w="0" w:type="dxa"/>
            <w:right w:w="108" w:type="dxa"/>
          </w:tblCellMar>
        </w:tblPrEx>
        <w:trPr>
          <w:trHeight w:val="772" w:hRule="atLeast"/>
        </w:trPr>
        <w:tc>
          <w:tcPr>
            <w:tcW w:w="692"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白班</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6：50  市区→公司                               17：00 公司→市区</w:t>
            </w: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17/18/19座</w:t>
            </w:r>
          </w:p>
        </w:tc>
        <w:tc>
          <w:tcPr>
            <w:tcW w:w="11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65</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37/38座</w:t>
            </w:r>
          </w:p>
        </w:tc>
        <w:tc>
          <w:tcPr>
            <w:tcW w:w="11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300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03"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49/50座</w:t>
            </w:r>
          </w:p>
        </w:tc>
        <w:tc>
          <w:tcPr>
            <w:tcW w:w="1168"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1200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55/56座</w:t>
            </w:r>
          </w:p>
        </w:tc>
        <w:tc>
          <w:tcPr>
            <w:tcW w:w="1168"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90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内套班</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8：40  公司→市区             15：15 市区→公司</w:t>
            </w: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37/38座</w:t>
            </w:r>
          </w:p>
        </w:tc>
        <w:tc>
          <w:tcPr>
            <w:tcW w:w="11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120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49/50座</w:t>
            </w:r>
          </w:p>
        </w:tc>
        <w:tc>
          <w:tcPr>
            <w:tcW w:w="11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350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外套班</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18：50 市区→公司   20：40 公司→市区</w:t>
            </w: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37/38座</w:t>
            </w:r>
          </w:p>
        </w:tc>
        <w:tc>
          <w:tcPr>
            <w:tcW w:w="11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120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69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auto"/>
              <w:jc w:val="left"/>
              <w:rPr>
                <w:rFonts w:ascii="宋体" w:hAnsi="宋体" w:cs="宋体"/>
                <w:color w:val="000000"/>
                <w:kern w:val="0"/>
                <w:sz w:val="22"/>
                <w:highlight w:val="none"/>
              </w:rPr>
            </w:pPr>
          </w:p>
        </w:tc>
        <w:tc>
          <w:tcPr>
            <w:tcW w:w="120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49/50座</w:t>
            </w:r>
          </w:p>
        </w:tc>
        <w:tc>
          <w:tcPr>
            <w:tcW w:w="11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1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r>
              <w:rPr>
                <w:rFonts w:hint="eastAsia" w:ascii="宋体" w:hAnsi="宋体" w:cs="宋体"/>
                <w:color w:val="000000"/>
                <w:kern w:val="0"/>
                <w:sz w:val="22"/>
                <w:highlight w:val="none"/>
              </w:rPr>
              <w:t>650</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宋体" w:hAnsi="宋体"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left"/>
              <w:rPr>
                <w:rFonts w:hint="eastAsia"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772" w:hRule="atLeast"/>
        </w:trPr>
        <w:tc>
          <w:tcPr>
            <w:tcW w:w="5461"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等线" w:hAnsi="等线" w:eastAsia="等线" w:cs="宋体"/>
                <w:color w:val="000000"/>
                <w:kern w:val="0"/>
                <w:sz w:val="22"/>
                <w:highlight w:val="none"/>
              </w:rPr>
            </w:pPr>
            <w:r>
              <w:rPr>
                <w:rFonts w:hint="eastAsia" w:ascii="等线" w:hAnsi="等线" w:eastAsia="等线" w:cs="宋体"/>
                <w:color w:val="000000"/>
                <w:kern w:val="0"/>
                <w:sz w:val="22"/>
                <w:highlight w:val="none"/>
              </w:rPr>
              <w:t>共计</w:t>
            </w:r>
          </w:p>
        </w:tc>
        <w:tc>
          <w:tcPr>
            <w:tcW w:w="129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等线" w:hAnsi="等线" w:eastAsia="等线" w:cs="宋体"/>
                <w:color w:val="000000"/>
                <w:kern w:val="0"/>
                <w:sz w:val="22"/>
                <w:highlight w:val="none"/>
              </w:rPr>
            </w:pPr>
            <w:r>
              <w:rPr>
                <w:rFonts w:hint="eastAsia" w:ascii="等线" w:hAnsi="等线" w:eastAsia="等线" w:cs="宋体"/>
                <w:color w:val="000000"/>
                <w:kern w:val="0"/>
                <w:sz w:val="22"/>
                <w:highlight w:val="none"/>
              </w:rPr>
              <w:t>2895</w:t>
            </w:r>
          </w:p>
        </w:tc>
        <w:tc>
          <w:tcPr>
            <w:tcW w:w="15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等线" w:hAnsi="等线" w:eastAsia="等线" w:cs="宋体"/>
                <w:color w:val="000000"/>
                <w:kern w:val="0"/>
                <w:sz w:val="22"/>
                <w:highlight w:val="none"/>
              </w:rPr>
            </w:pPr>
          </w:p>
        </w:tc>
        <w:tc>
          <w:tcPr>
            <w:tcW w:w="76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360" w:lineRule="auto"/>
              <w:jc w:val="center"/>
              <w:rPr>
                <w:rFonts w:hint="eastAsia" w:ascii="等线" w:hAnsi="等线" w:eastAsia="等线" w:cs="宋体"/>
                <w:color w:val="000000"/>
                <w:kern w:val="0"/>
                <w:sz w:val="22"/>
                <w:highlight w:val="none"/>
              </w:rPr>
            </w:pPr>
            <w:r>
              <w:rPr>
                <w:rFonts w:hint="eastAsia" w:ascii="等线" w:hAnsi="等线" w:eastAsia="等线" w:cs="宋体"/>
                <w:color w:val="000000"/>
                <w:kern w:val="0"/>
                <w:sz w:val="22"/>
                <w:highlight w:val="none"/>
              </w:rPr>
              <w:t>　</w:t>
            </w:r>
          </w:p>
        </w:tc>
      </w:tr>
    </w:tbl>
    <w:p>
      <w:pPr>
        <w:keepNext w:val="0"/>
        <w:keepLines w:val="0"/>
        <w:pageBreakBefore w:val="0"/>
        <w:kinsoku/>
        <w:wordWrap/>
        <w:overflowPunct/>
        <w:topLinePunct w:val="0"/>
        <w:bidi w:val="0"/>
        <w:snapToGrid/>
        <w:spacing w:before="156" w:beforeLines="50" w:after="156" w:afterLines="50" w:line="360" w:lineRule="auto"/>
        <w:jc w:val="left"/>
        <w:rPr>
          <w:rFonts w:hint="eastAsia"/>
          <w:b/>
          <w:bCs/>
          <w:highlight w:val="none"/>
          <w:lang w:val="en-US" w:eastAsia="zh-CN"/>
        </w:rPr>
      </w:pPr>
      <w:r>
        <w:rPr>
          <w:rFonts w:hint="eastAsia"/>
          <w:highlight w:val="none"/>
          <w:lang w:val="en-US" w:eastAsia="zh-CN"/>
        </w:rPr>
        <w:t>注：</w:t>
      </w:r>
      <w:r>
        <w:rPr>
          <w:rFonts w:hint="eastAsia"/>
          <w:b/>
          <w:bCs/>
          <w:highlight w:val="none"/>
          <w:lang w:val="en-US" w:eastAsia="zh-CN"/>
        </w:rPr>
        <w:t>每一轮报价时均需将该报价表作为附件上传。</w:t>
      </w:r>
    </w:p>
    <w:p>
      <w:pPr>
        <w:keepNext w:val="0"/>
        <w:keepLines w:val="0"/>
        <w:pageBreakBefore w:val="0"/>
        <w:kinsoku/>
        <w:wordWrap/>
        <w:overflowPunct/>
        <w:topLinePunct w:val="0"/>
        <w:bidi w:val="0"/>
        <w:snapToGrid/>
        <w:spacing w:before="156" w:beforeLines="50" w:after="156" w:afterLines="50" w:line="360" w:lineRule="auto"/>
        <w:jc w:val="center"/>
        <w:rPr>
          <w:highlight w:val="none"/>
        </w:rPr>
      </w:pPr>
      <w:r>
        <w:rPr>
          <w:rFonts w:hint="eastAsia"/>
          <w:highlight w:val="none"/>
        </w:rPr>
        <w:t>投标单位：</w:t>
      </w:r>
    </w:p>
    <w:p>
      <w:pPr>
        <w:keepNext w:val="0"/>
        <w:keepLines w:val="0"/>
        <w:pageBreakBefore w:val="0"/>
        <w:kinsoku/>
        <w:wordWrap/>
        <w:overflowPunct/>
        <w:topLinePunct w:val="0"/>
        <w:bidi w:val="0"/>
        <w:snapToGrid/>
        <w:spacing w:before="156" w:beforeLines="50" w:after="156" w:afterLines="50" w:line="360" w:lineRule="auto"/>
        <w:jc w:val="center"/>
        <w:rPr>
          <w:highlight w:val="none"/>
        </w:rPr>
      </w:pPr>
      <w:r>
        <w:rPr>
          <w:rFonts w:hint="eastAsia"/>
          <w:highlight w:val="none"/>
        </w:rPr>
        <w:t>授权代表：</w:t>
      </w:r>
    </w:p>
    <w:p>
      <w:pPr>
        <w:keepNext w:val="0"/>
        <w:keepLines w:val="0"/>
        <w:pageBreakBefore w:val="0"/>
        <w:kinsoku/>
        <w:wordWrap/>
        <w:overflowPunct/>
        <w:topLinePunct w:val="0"/>
        <w:bidi w:val="0"/>
        <w:snapToGrid/>
        <w:spacing w:before="156" w:beforeLines="50" w:after="156" w:afterLines="50" w:line="360" w:lineRule="auto"/>
        <w:ind w:firstLine="4200" w:firstLineChars="2000"/>
        <w:rPr>
          <w:rFonts w:hint="eastAsia"/>
          <w:highlight w:val="none"/>
        </w:rPr>
      </w:pPr>
      <w:r>
        <w:rPr>
          <w:rFonts w:hint="eastAsia"/>
          <w:highlight w:val="none"/>
        </w:rPr>
        <w:t>日期：</w:t>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r>
        <w:rPr>
          <w:rFonts w:hint="eastAsia" w:eastAsia="黑体"/>
          <w:b/>
          <w:bCs/>
          <w:sz w:val="28"/>
          <w:highlight w:val="none"/>
        </w:rPr>
        <w:t>格式4</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keepNext w:val="0"/>
        <w:keepLines w:val="0"/>
        <w:pageBreakBefore w:val="0"/>
        <w:kinsoku/>
        <w:wordWrap/>
        <w:overflowPunct/>
        <w:topLinePunct w:val="0"/>
        <w:bidi w:val="0"/>
        <w:snapToGrid/>
        <w:spacing w:before="156" w:beforeLines="50" w:after="156" w:afterLines="50" w:line="360" w:lineRule="auto"/>
        <w:rPr>
          <w:rFonts w:ascii="宋体" w:hAnsi="宋体"/>
          <w:szCs w:val="21"/>
          <w:highlight w:val="none"/>
        </w:rPr>
      </w:pPr>
      <w:r>
        <w:rPr>
          <w:rFonts w:hint="eastAsia" w:ascii="宋体" w:hAnsi="宋体"/>
          <w:szCs w:val="21"/>
          <w:highlight w:val="none"/>
        </w:rPr>
        <w:t>日期：  年   月   日</w:t>
      </w:r>
    </w:p>
    <w:p>
      <w:pPr>
        <w:keepNext w:val="0"/>
        <w:keepLines w:val="0"/>
        <w:pageBreakBefore w:val="0"/>
        <w:kinsoku/>
        <w:wordWrap/>
        <w:overflowPunct/>
        <w:topLinePunct w:val="0"/>
        <w:bidi w:val="0"/>
        <w:snapToGrid/>
        <w:spacing w:before="156" w:beforeLines="50" w:after="156" w:afterLines="50" w:line="360" w:lineRule="auto"/>
        <w:jc w:val="center"/>
        <w:rPr>
          <w:rFonts w:eastAsia="黑体"/>
          <w:b/>
          <w:bCs/>
          <w:sz w:val="28"/>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r>
              <w:rPr>
                <w:rFonts w:hint="eastAsia" w:ascii="仿宋_GB2312" w:hAnsi="宋体" w:eastAsia="仿宋_GB2312"/>
                <w:sz w:val="24"/>
                <w:highlight w:val="none"/>
              </w:rPr>
              <w:t>投标人承诺：</w:t>
            </w:r>
          </w:p>
          <w:p>
            <w:pPr>
              <w:pStyle w:val="9"/>
              <w:keepNext w:val="0"/>
              <w:keepLines w:val="0"/>
              <w:pageBreakBefore w:val="0"/>
              <w:kinsoku/>
              <w:wordWrap/>
              <w:overflowPunct/>
              <w:topLinePunct w:val="0"/>
              <w:bidi w:val="0"/>
              <w:snapToGrid/>
              <w:spacing w:before="156" w:after="156" w:line="360" w:lineRule="auto"/>
              <w:ind w:firstLine="480" w:firstLineChars="200"/>
              <w:rPr>
                <w:rFonts w:ascii="仿宋_GB2312" w:hAnsi="宋体" w:eastAsia="仿宋_GB2312"/>
                <w:highlight w:val="none"/>
              </w:rPr>
            </w:pPr>
            <w:r>
              <w:rPr>
                <w:rFonts w:hint="eastAsia" w:ascii="仿宋_GB2312" w:hAnsi="宋体" w:eastAsia="仿宋_GB2312"/>
                <w:highlight w:val="none"/>
              </w:rPr>
              <w:t>我公司承诺遵守贵公司由于招标人公司政策变化引起的随时终止项目的要求并承担由此带来的一切损失。</w:t>
            </w:r>
          </w:p>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p>
        </w:tc>
      </w:tr>
    </w:tbl>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p>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p>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p>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p>
    <w:p>
      <w:pPr>
        <w:pStyle w:val="2"/>
        <w:keepNext w:val="0"/>
        <w:keepLines w:val="0"/>
        <w:pageBreakBefore w:val="0"/>
        <w:kinsoku/>
        <w:wordWrap/>
        <w:overflowPunct/>
        <w:topLinePunct w:val="0"/>
        <w:bidi w:val="0"/>
        <w:snapToGrid/>
        <w:spacing w:line="360" w:lineRule="auto"/>
        <w:rPr>
          <w:highlight w:val="none"/>
        </w:rPr>
      </w:pPr>
    </w:p>
    <w:p>
      <w:pPr>
        <w:pStyle w:val="3"/>
        <w:keepNext w:val="0"/>
        <w:keepLines w:val="0"/>
        <w:pageBreakBefore w:val="0"/>
        <w:kinsoku/>
        <w:wordWrap/>
        <w:overflowPunct/>
        <w:topLinePunct w:val="0"/>
        <w:bidi w:val="0"/>
        <w:snapToGrid/>
        <w:spacing w:line="360" w:lineRule="auto"/>
        <w:ind w:firstLine="464"/>
        <w:rPr>
          <w:highlight w:val="none"/>
        </w:rPr>
      </w:pPr>
    </w:p>
    <w:p>
      <w:pPr>
        <w:rPr>
          <w:rFonts w:hint="eastAsia" w:eastAsia="黑体"/>
          <w:b/>
          <w:bCs/>
          <w:sz w:val="28"/>
          <w:highlight w:val="none"/>
        </w:rPr>
      </w:pPr>
      <w:r>
        <w:rPr>
          <w:rFonts w:hint="eastAsia" w:eastAsia="黑体"/>
          <w:b/>
          <w:bCs/>
          <w:sz w:val="28"/>
          <w:highlight w:val="none"/>
        </w:rPr>
        <w:br w:type="page"/>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r>
        <w:rPr>
          <w:rFonts w:hint="eastAsia" w:eastAsia="黑体"/>
          <w:b/>
          <w:bCs/>
          <w:sz w:val="28"/>
          <w:highlight w:val="none"/>
        </w:rPr>
        <w:t>格式5</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keepNext w:val="0"/>
        <w:keepLines w:val="0"/>
        <w:pageBreakBefore w:val="0"/>
        <w:kinsoku/>
        <w:wordWrap/>
        <w:overflowPunct/>
        <w:topLinePunct w:val="0"/>
        <w:bidi w:val="0"/>
        <w:snapToGrid/>
        <w:spacing w:before="156" w:beforeLines="50" w:after="156" w:afterLines="50" w:line="360" w:lineRule="auto"/>
        <w:rPr>
          <w:rFonts w:ascii="宋体" w:hAnsi="宋体"/>
          <w:szCs w:val="21"/>
          <w:highlight w:val="none"/>
        </w:rPr>
      </w:pPr>
      <w:r>
        <w:rPr>
          <w:rFonts w:hint="eastAsia" w:ascii="宋体" w:hAnsi="宋体"/>
          <w:szCs w:val="21"/>
          <w:highlight w:val="none"/>
        </w:rPr>
        <w:t>日期：  年   月   日</w:t>
      </w:r>
    </w:p>
    <w:p>
      <w:pPr>
        <w:keepNext w:val="0"/>
        <w:keepLines w:val="0"/>
        <w:pageBreakBefore w:val="0"/>
        <w:kinsoku/>
        <w:wordWrap/>
        <w:overflowPunct/>
        <w:topLinePunct w:val="0"/>
        <w:bidi w:val="0"/>
        <w:snapToGrid/>
        <w:spacing w:before="156" w:beforeLines="50" w:after="156" w:afterLines="50" w:line="360" w:lineRule="auto"/>
        <w:jc w:val="center"/>
        <w:rPr>
          <w:rFonts w:eastAsia="黑体"/>
          <w:b/>
          <w:bCs/>
          <w:sz w:val="28"/>
          <w:highlight w:val="none"/>
        </w:rPr>
      </w:pPr>
      <w:r>
        <w:rPr>
          <w:rFonts w:hint="eastAsia" w:eastAsia="黑体"/>
          <w:b/>
          <w:bCs/>
          <w:sz w:val="28"/>
          <w:highlight w:val="none"/>
        </w:rPr>
        <w:t>相关 （商务/技术）条款偏离表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28" w:type="dxa"/>
            <w:vMerge w:val="restart"/>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条款号</w:t>
            </w: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1</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2</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3</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4</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5</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6</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7</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kinsoku/>
              <w:wordWrap/>
              <w:overflowPunct/>
              <w:topLinePunct w:val="0"/>
              <w:bidi w:val="0"/>
              <w:snapToGrid/>
              <w:spacing w:before="156" w:beforeLines="50" w:after="156" w:afterLines="50" w:line="360" w:lineRule="auto"/>
              <w:jc w:val="center"/>
              <w:rPr>
                <w:rFonts w:ascii="宋体" w:hAnsi="宋体"/>
                <w:sz w:val="24"/>
                <w:highlight w:val="none"/>
              </w:rPr>
            </w:pPr>
            <w:r>
              <w:rPr>
                <w:rFonts w:hint="eastAsia" w:ascii="宋体" w:hAnsi="宋体"/>
                <w:sz w:val="24"/>
                <w:highlight w:val="none"/>
              </w:rPr>
              <w:t>8</w:t>
            </w:r>
          </w:p>
        </w:tc>
        <w:tc>
          <w:tcPr>
            <w:tcW w:w="108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060"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c>
          <w:tcPr>
            <w:tcW w:w="3554" w:type="dxa"/>
            <w:vAlign w:val="center"/>
          </w:tcPr>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p>
        </w:tc>
      </w:tr>
    </w:tbl>
    <w:p>
      <w:pPr>
        <w:keepNext w:val="0"/>
        <w:keepLines w:val="0"/>
        <w:pageBreakBefore w:val="0"/>
        <w:kinsoku/>
        <w:wordWrap/>
        <w:overflowPunct/>
        <w:topLinePunct w:val="0"/>
        <w:bidi w:val="0"/>
        <w:snapToGrid/>
        <w:spacing w:before="156" w:beforeLines="50" w:after="156" w:afterLines="50" w:line="360" w:lineRule="auto"/>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keepNext w:val="0"/>
        <w:keepLines w:val="0"/>
        <w:pageBreakBefore w:val="0"/>
        <w:kinsoku/>
        <w:wordWrap/>
        <w:overflowPunct/>
        <w:topLinePunct w:val="0"/>
        <w:bidi w:val="0"/>
        <w:snapToGrid/>
        <w:spacing w:before="156" w:beforeLines="50" w:after="156" w:afterLines="50" w:line="360" w:lineRule="auto"/>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pPr>
        <w:pStyle w:val="3"/>
        <w:keepNext w:val="0"/>
        <w:keepLines w:val="0"/>
        <w:pageBreakBefore w:val="0"/>
        <w:kinsoku/>
        <w:wordWrap/>
        <w:overflowPunct/>
        <w:topLinePunct w:val="0"/>
        <w:bidi w:val="0"/>
        <w:snapToGrid/>
        <w:spacing w:line="360" w:lineRule="auto"/>
        <w:ind w:firstLine="464"/>
        <w:rPr>
          <w:highlight w:val="none"/>
        </w:rPr>
      </w:pPr>
    </w:p>
    <w:p>
      <w:pPr>
        <w:rPr>
          <w:rFonts w:hint="eastAsia" w:eastAsia="黑体"/>
          <w:b/>
          <w:bCs/>
          <w:sz w:val="24"/>
          <w:szCs w:val="21"/>
          <w:highlight w:val="none"/>
        </w:rPr>
      </w:pPr>
      <w:r>
        <w:rPr>
          <w:rFonts w:hint="eastAsia" w:eastAsia="黑体"/>
          <w:b/>
          <w:bCs/>
          <w:sz w:val="24"/>
          <w:szCs w:val="21"/>
          <w:highlight w:val="none"/>
        </w:rPr>
        <w:br w:type="page"/>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eastAsia="黑体"/>
          <w:b/>
          <w:bCs/>
          <w:sz w:val="24"/>
          <w:szCs w:val="21"/>
          <w:highlight w:val="none"/>
        </w:rPr>
      </w:pPr>
      <w:r>
        <w:rPr>
          <w:rFonts w:hint="eastAsia" w:eastAsia="黑体"/>
          <w:b/>
          <w:bCs/>
          <w:sz w:val="24"/>
          <w:szCs w:val="21"/>
          <w:highlight w:val="none"/>
        </w:rPr>
        <w:t>格式6</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0"/>
          <w:szCs w:val="21"/>
          <w:highlight w:val="none"/>
        </w:rPr>
      </w:pPr>
      <w:r>
        <w:rPr>
          <w:rFonts w:hint="eastAsia" w:ascii="宋体" w:hAnsi="宋体"/>
          <w:sz w:val="20"/>
          <w:szCs w:val="21"/>
          <w:highlight w:val="none"/>
        </w:rPr>
        <w:t>项目名称：</w:t>
      </w:r>
      <w:r>
        <w:rPr>
          <w:rFonts w:hint="eastAsia" w:ascii="宋体" w:hAnsi="宋体"/>
          <w:sz w:val="20"/>
          <w:szCs w:val="21"/>
          <w:highlight w:val="none"/>
          <w:u w:val="single"/>
        </w:rPr>
        <w:t xml:space="preserve">             </w:t>
      </w:r>
      <w:r>
        <w:rPr>
          <w:rFonts w:hint="eastAsia" w:ascii="宋体" w:hAnsi="宋体"/>
          <w:sz w:val="20"/>
          <w:szCs w:val="21"/>
          <w:highlight w:val="none"/>
        </w:rPr>
        <w:t>(XX项目)</w:t>
      </w:r>
    </w:p>
    <w:p>
      <w:pPr>
        <w:pStyle w:val="9"/>
        <w:keepNext w:val="0"/>
        <w:keepLines w:val="0"/>
        <w:pageBreakBefore w:val="0"/>
        <w:widowControl w:val="0"/>
        <w:kinsoku/>
        <w:wordWrap/>
        <w:overflowPunct/>
        <w:topLinePunct w:val="0"/>
        <w:autoSpaceDE/>
        <w:autoSpaceDN/>
        <w:bidi w:val="0"/>
        <w:adjustRightInd/>
        <w:snapToGrid/>
        <w:spacing w:before="156" w:after="156" w:line="360" w:lineRule="auto"/>
        <w:ind w:left="928" w:leftChars="-6" w:hanging="941" w:hangingChars="428"/>
        <w:textAlignment w:val="auto"/>
        <w:rPr>
          <w:rFonts w:hAnsi="宋体"/>
          <w:sz w:val="22"/>
          <w:szCs w:val="20"/>
          <w:highlight w:val="none"/>
        </w:rPr>
      </w:pPr>
      <w:r>
        <w:rPr>
          <w:rFonts w:hint="eastAsia" w:hAnsi="宋体"/>
          <w:sz w:val="22"/>
          <w:szCs w:val="20"/>
          <w:highlight w:val="none"/>
        </w:rPr>
        <w:t>日期：  年   月   日</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eastAsia="黑体"/>
          <w:b/>
          <w:bCs/>
          <w:sz w:val="24"/>
          <w:szCs w:val="21"/>
          <w:highlight w:val="none"/>
        </w:rPr>
      </w:pPr>
      <w:r>
        <w:rPr>
          <w:rFonts w:hint="eastAsia" w:eastAsia="黑体"/>
          <w:b/>
          <w:bCs/>
          <w:sz w:val="24"/>
          <w:szCs w:val="21"/>
          <w:highlight w:val="none"/>
        </w:rPr>
        <w:t>企业情况、从业经历、服务承诺一览表</w:t>
      </w:r>
    </w:p>
    <w:tbl>
      <w:tblPr>
        <w:tblStyle w:val="16"/>
        <w:tblpPr w:leftFromText="180" w:rightFromText="180" w:vertAnchor="text" w:horzAnchor="page" w:tblpX="1102" w:tblpY="297"/>
        <w:tblOverlap w:val="never"/>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258"/>
        <w:gridCol w:w="1665"/>
        <w:gridCol w:w="1246"/>
        <w:gridCol w:w="170"/>
        <w:gridCol w:w="829"/>
        <w:gridCol w:w="794"/>
        <w:gridCol w:w="1310"/>
        <w:gridCol w:w="223"/>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9460" w:type="dxa"/>
            <w:gridSpan w:val="10"/>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437"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公司名称</w:t>
            </w:r>
          </w:p>
        </w:tc>
        <w:tc>
          <w:tcPr>
            <w:tcW w:w="1923" w:type="dxa"/>
            <w:gridSpan w:val="2"/>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c>
          <w:tcPr>
            <w:tcW w:w="1246"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1"/>
                <w:highlight w:val="none"/>
              </w:rPr>
            </w:pPr>
            <w:r>
              <w:rPr>
                <w:rFonts w:hint="eastAsia" w:ascii="宋体" w:hAnsi="宋体"/>
                <w:sz w:val="22"/>
                <w:szCs w:val="21"/>
                <w:highlight w:val="none"/>
              </w:rPr>
              <w:t>成立时间</w:t>
            </w:r>
          </w:p>
        </w:tc>
        <w:tc>
          <w:tcPr>
            <w:tcW w:w="1793"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1"/>
                <w:highlight w:val="none"/>
              </w:rPr>
            </w:pPr>
          </w:p>
        </w:tc>
        <w:tc>
          <w:tcPr>
            <w:tcW w:w="1310"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1"/>
                <w:highlight w:val="none"/>
              </w:rPr>
            </w:pPr>
            <w:r>
              <w:rPr>
                <w:rFonts w:hint="eastAsia" w:ascii="宋体" w:hAnsi="宋体"/>
                <w:sz w:val="22"/>
                <w:szCs w:val="21"/>
                <w:highlight w:val="none"/>
              </w:rPr>
              <w:t>注册资本</w:t>
            </w:r>
          </w:p>
        </w:tc>
        <w:tc>
          <w:tcPr>
            <w:tcW w:w="1751" w:type="dxa"/>
            <w:gridSpan w:val="2"/>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right"/>
              <w:textAlignment w:val="auto"/>
              <w:rPr>
                <w:rFonts w:ascii="宋体" w:hAnsi="宋体"/>
                <w:sz w:val="22"/>
                <w:szCs w:val="21"/>
                <w:highlight w:val="none"/>
              </w:rPr>
            </w:pPr>
            <w:r>
              <w:rPr>
                <w:rFonts w:hint="eastAsia" w:ascii="宋体" w:hAnsi="宋体"/>
                <w:sz w:val="22"/>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4606" w:type="dxa"/>
            <w:gridSpan w:val="4"/>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ascii="宋体" w:hAnsi="宋体"/>
                <w:sz w:val="22"/>
                <w:szCs w:val="21"/>
                <w:highlight w:val="none"/>
              </w:rPr>
            </w:pPr>
            <w:r>
              <w:rPr>
                <w:rFonts w:hint="eastAsia" w:ascii="宋体" w:hAnsi="宋体"/>
                <w:sz w:val="22"/>
                <w:szCs w:val="21"/>
                <w:highlight w:val="none"/>
              </w:rPr>
              <w:t>公司在册员工人数</w:t>
            </w:r>
          </w:p>
        </w:tc>
        <w:tc>
          <w:tcPr>
            <w:tcW w:w="999" w:type="dxa"/>
            <w:gridSpan w:val="2"/>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right"/>
              <w:textAlignment w:val="auto"/>
              <w:rPr>
                <w:rFonts w:ascii="宋体" w:hAnsi="宋体"/>
                <w:sz w:val="22"/>
                <w:szCs w:val="21"/>
                <w:highlight w:val="none"/>
              </w:rPr>
            </w:pPr>
            <w:r>
              <w:rPr>
                <w:rFonts w:hint="eastAsia" w:ascii="宋体" w:hAnsi="宋体"/>
                <w:sz w:val="22"/>
                <w:szCs w:val="21"/>
                <w:highlight w:val="none"/>
              </w:rPr>
              <w:t>人</w:t>
            </w:r>
          </w:p>
        </w:tc>
        <w:tc>
          <w:tcPr>
            <w:tcW w:w="2327"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在册客运班车司机人数</w:t>
            </w:r>
          </w:p>
        </w:tc>
        <w:tc>
          <w:tcPr>
            <w:tcW w:w="1528" w:type="dxa"/>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right"/>
              <w:textAlignment w:val="auto"/>
              <w:rPr>
                <w:rFonts w:ascii="宋体" w:hAnsi="宋体"/>
                <w:sz w:val="22"/>
                <w:szCs w:val="21"/>
                <w:highlight w:val="none"/>
              </w:rPr>
            </w:pPr>
            <w:r>
              <w:rPr>
                <w:rFonts w:hint="eastAsia" w:ascii="宋体" w:hAnsi="宋体"/>
                <w:sz w:val="22"/>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3360"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ascii="宋体" w:hAnsi="宋体"/>
                <w:sz w:val="22"/>
                <w:szCs w:val="21"/>
                <w:highlight w:val="none"/>
              </w:rPr>
            </w:pPr>
            <w:r>
              <w:rPr>
                <w:rFonts w:hint="eastAsia" w:ascii="宋体" w:hAnsi="宋体"/>
                <w:sz w:val="22"/>
                <w:szCs w:val="21"/>
                <w:highlight w:val="none"/>
              </w:rPr>
              <w:t>企业所通过的体系认证情况</w:t>
            </w:r>
          </w:p>
        </w:tc>
        <w:tc>
          <w:tcPr>
            <w:tcW w:w="6100" w:type="dxa"/>
            <w:gridSpan w:val="7"/>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right"/>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4606" w:type="dxa"/>
            <w:gridSpan w:val="4"/>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公司现有主要车辆情况（品牌、车型、数量）</w:t>
            </w:r>
          </w:p>
        </w:tc>
        <w:tc>
          <w:tcPr>
            <w:tcW w:w="4854" w:type="dxa"/>
            <w:gridSpan w:val="6"/>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9460" w:type="dxa"/>
            <w:gridSpan w:val="10"/>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4776"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正在或曾经从事过的项目名称</w:t>
            </w:r>
          </w:p>
        </w:tc>
        <w:tc>
          <w:tcPr>
            <w:tcW w:w="1623" w:type="dxa"/>
            <w:gridSpan w:val="2"/>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项目起止时间</w:t>
            </w:r>
          </w:p>
        </w:tc>
        <w:tc>
          <w:tcPr>
            <w:tcW w:w="306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4776"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宋体" w:hAnsi="宋体" w:eastAsia="宋体"/>
                <w:sz w:val="22"/>
                <w:szCs w:val="21"/>
                <w:highlight w:val="none"/>
                <w:lang w:eastAsia="zh-CN"/>
              </w:rPr>
            </w:pPr>
            <w:r>
              <w:rPr>
                <w:rFonts w:hint="eastAsia" w:ascii="宋体" w:hAnsi="宋体"/>
                <w:sz w:val="22"/>
                <w:szCs w:val="21"/>
                <w:highlight w:val="none"/>
                <w:lang w:eastAsia="zh-CN"/>
              </w:rPr>
              <w:t>（</w:t>
            </w:r>
            <w:r>
              <w:rPr>
                <w:rFonts w:hint="eastAsia" w:ascii="宋体" w:hAnsi="宋体"/>
                <w:sz w:val="22"/>
                <w:szCs w:val="21"/>
                <w:highlight w:val="none"/>
                <w:lang w:val="en-US" w:eastAsia="zh-CN"/>
              </w:rPr>
              <w:t>可增加行</w:t>
            </w:r>
            <w:r>
              <w:rPr>
                <w:rFonts w:hint="eastAsia" w:ascii="宋体" w:hAnsi="宋体"/>
                <w:sz w:val="22"/>
                <w:szCs w:val="21"/>
                <w:highlight w:val="none"/>
                <w:lang w:eastAsia="zh-CN"/>
              </w:rPr>
              <w:t>）</w:t>
            </w:r>
          </w:p>
        </w:tc>
        <w:tc>
          <w:tcPr>
            <w:tcW w:w="1623" w:type="dxa"/>
            <w:gridSpan w:val="2"/>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1"/>
                <w:highlight w:val="none"/>
              </w:rPr>
            </w:pPr>
          </w:p>
        </w:tc>
        <w:tc>
          <w:tcPr>
            <w:tcW w:w="306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9460" w:type="dxa"/>
            <w:gridSpan w:val="10"/>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69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可为该项目配备相关车辆情况</w:t>
            </w:r>
          </w:p>
        </w:tc>
        <w:tc>
          <w:tcPr>
            <w:tcW w:w="308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可提供最大总车辆数</w:t>
            </w:r>
          </w:p>
        </w:tc>
        <w:tc>
          <w:tcPr>
            <w:tcW w:w="4684"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69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c>
          <w:tcPr>
            <w:tcW w:w="308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sz w:val="22"/>
                <w:szCs w:val="22"/>
                <w:highlight w:val="none"/>
              </w:rPr>
            </w:pPr>
            <w:r>
              <w:rPr>
                <w:rFonts w:hint="eastAsia" w:ascii="宋体" w:hAnsi="宋体"/>
                <w:sz w:val="22"/>
                <w:szCs w:val="21"/>
                <w:highlight w:val="none"/>
              </w:rPr>
              <w:t>可提供最大单一车型车辆数</w:t>
            </w:r>
          </w:p>
        </w:tc>
        <w:tc>
          <w:tcPr>
            <w:tcW w:w="4684"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69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c>
          <w:tcPr>
            <w:tcW w:w="308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拖班延时用车服务承诺</w:t>
            </w:r>
          </w:p>
        </w:tc>
        <w:tc>
          <w:tcPr>
            <w:tcW w:w="4684"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69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c>
          <w:tcPr>
            <w:tcW w:w="308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2"/>
                <w:highlight w:val="none"/>
              </w:rPr>
            </w:pPr>
            <w:r>
              <w:rPr>
                <w:rFonts w:ascii="宋体" w:hAnsi="宋体"/>
                <w:sz w:val="22"/>
                <w:szCs w:val="21"/>
                <w:highlight w:val="none"/>
              </w:rPr>
              <w:t>……</w:t>
            </w:r>
          </w:p>
        </w:tc>
        <w:tc>
          <w:tcPr>
            <w:tcW w:w="4684"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trPr>
        <w:tc>
          <w:tcPr>
            <w:tcW w:w="1695" w:type="dxa"/>
            <w:gridSpan w:val="2"/>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hint="eastAsia" w:ascii="宋体" w:hAnsi="宋体"/>
                <w:sz w:val="22"/>
                <w:szCs w:val="21"/>
                <w:highlight w:val="none"/>
              </w:rPr>
              <w:t>其他</w:t>
            </w:r>
          </w:p>
        </w:tc>
        <w:tc>
          <w:tcPr>
            <w:tcW w:w="3081" w:type="dxa"/>
            <w:gridSpan w:val="3"/>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ascii="宋体" w:hAnsi="宋体"/>
                <w:sz w:val="22"/>
                <w:szCs w:val="21"/>
                <w:highlight w:val="none"/>
              </w:rPr>
            </w:pPr>
            <w:r>
              <w:rPr>
                <w:rFonts w:ascii="宋体" w:hAnsi="宋体"/>
                <w:sz w:val="22"/>
                <w:szCs w:val="21"/>
                <w:highlight w:val="none"/>
              </w:rPr>
              <w:t>……</w:t>
            </w:r>
          </w:p>
        </w:tc>
        <w:tc>
          <w:tcPr>
            <w:tcW w:w="4684" w:type="dxa"/>
            <w:gridSpan w:val="5"/>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default" w:ascii="宋体" w:hAnsi="宋体" w:eastAsia="宋体"/>
                <w:sz w:val="22"/>
                <w:szCs w:val="21"/>
                <w:highlight w:val="none"/>
                <w:lang w:val="en-US" w:eastAsia="zh-CN"/>
              </w:rPr>
            </w:pPr>
            <w:r>
              <w:rPr>
                <w:rFonts w:hint="eastAsia" w:ascii="宋体" w:hAnsi="宋体"/>
                <w:sz w:val="22"/>
                <w:szCs w:val="21"/>
                <w:highlight w:val="none"/>
                <w:lang w:val="en-US" w:eastAsia="zh-CN"/>
              </w:rPr>
              <w:t>必须具备《道路运输经营许可证》等</w:t>
            </w:r>
          </w:p>
        </w:tc>
      </w:tr>
    </w:tbl>
    <w:p>
      <w:pPr>
        <w:pStyle w:val="9"/>
        <w:keepNext w:val="0"/>
        <w:keepLines w:val="0"/>
        <w:pageBreakBefore w:val="0"/>
        <w:widowControl w:val="0"/>
        <w:kinsoku/>
        <w:wordWrap/>
        <w:overflowPunct/>
        <w:topLinePunct w:val="0"/>
        <w:autoSpaceDE/>
        <w:autoSpaceDN/>
        <w:bidi w:val="0"/>
        <w:adjustRightInd/>
        <w:snapToGrid/>
        <w:spacing w:before="156" w:after="156" w:line="360" w:lineRule="auto"/>
        <w:ind w:firstLine="220" w:firstLineChars="100"/>
        <w:textAlignment w:val="auto"/>
        <w:rPr>
          <w:rFonts w:ascii="仿宋_GB2312" w:hAnsi="宋体" w:eastAsia="仿宋_GB2312"/>
          <w:sz w:val="22"/>
          <w:szCs w:val="22"/>
          <w:highlight w:val="none"/>
        </w:rPr>
      </w:pPr>
      <w:r>
        <w:rPr>
          <w:rFonts w:hint="eastAsia" w:ascii="仿宋_GB2312" w:hAnsi="宋体" w:eastAsia="仿宋_GB2312"/>
          <w:sz w:val="22"/>
          <w:szCs w:val="22"/>
          <w:highlight w:val="none"/>
        </w:rPr>
        <w:t>投标人名称（盖章）：              法定代表人或授权代表签字：</w:t>
      </w:r>
    </w:p>
    <w:p>
      <w:pPr>
        <w:pStyle w:val="9"/>
        <w:keepNext w:val="0"/>
        <w:keepLines w:val="0"/>
        <w:pageBreakBefore w:val="0"/>
        <w:widowControl w:val="0"/>
        <w:kinsoku/>
        <w:wordWrap/>
        <w:overflowPunct/>
        <w:topLinePunct w:val="0"/>
        <w:autoSpaceDE/>
        <w:autoSpaceDN/>
        <w:bidi w:val="0"/>
        <w:adjustRightInd/>
        <w:snapToGrid/>
        <w:spacing w:before="156" w:after="156" w:line="360" w:lineRule="auto"/>
        <w:ind w:left="2" w:leftChars="-203" w:hanging="428" w:hangingChars="194"/>
        <w:textAlignment w:val="auto"/>
        <w:rPr>
          <w:rFonts w:hAnsi="宋体"/>
          <w:sz w:val="22"/>
          <w:szCs w:val="20"/>
          <w:highlight w:val="none"/>
        </w:rPr>
      </w:pPr>
      <w:r>
        <w:rPr>
          <w:rFonts w:hint="eastAsia" w:hAnsi="宋体"/>
          <w:b/>
          <w:sz w:val="22"/>
          <w:szCs w:val="20"/>
          <w:highlight w:val="none"/>
        </w:rPr>
        <w:t>注：</w:t>
      </w:r>
      <w:r>
        <w:rPr>
          <w:rFonts w:hint="eastAsia" w:hAnsi="宋体"/>
          <w:sz w:val="22"/>
          <w:szCs w:val="20"/>
          <w:highlight w:val="none"/>
        </w:rPr>
        <w:t>1.投标人为满足本招标项目之需，需实际配置的、包含但不限于上述设备、人员及其他条目；</w:t>
      </w:r>
    </w:p>
    <w:p>
      <w:pPr>
        <w:pStyle w:val="9"/>
        <w:keepNext w:val="0"/>
        <w:keepLines w:val="0"/>
        <w:pageBreakBefore w:val="0"/>
        <w:widowControl w:val="0"/>
        <w:kinsoku/>
        <w:wordWrap/>
        <w:overflowPunct/>
        <w:topLinePunct w:val="0"/>
        <w:autoSpaceDE/>
        <w:autoSpaceDN/>
        <w:bidi w:val="0"/>
        <w:adjustRightInd/>
        <w:snapToGrid/>
        <w:spacing w:before="156" w:after="156" w:line="360" w:lineRule="auto"/>
        <w:ind w:left="0" w:leftChars="-203" w:hanging="426" w:hangingChars="194"/>
        <w:textAlignment w:val="auto"/>
        <w:rPr>
          <w:rFonts w:hAnsi="宋体"/>
          <w:sz w:val="22"/>
          <w:szCs w:val="20"/>
          <w:highlight w:val="none"/>
        </w:rPr>
      </w:pPr>
      <w:r>
        <w:rPr>
          <w:rFonts w:hint="eastAsia" w:hAnsi="宋体"/>
          <w:sz w:val="22"/>
          <w:szCs w:val="20"/>
          <w:highlight w:val="none"/>
        </w:rPr>
        <w:t>2.投标人可在上表内容基础上，酌情自行增加相关条目，以便更好的满足项目开展之需要。</w:t>
      </w:r>
    </w:p>
    <w:p>
      <w:pPr>
        <w:keepNext w:val="0"/>
        <w:keepLines w:val="0"/>
        <w:pageBreakBefore w:val="0"/>
        <w:kinsoku/>
        <w:wordWrap/>
        <w:overflowPunct/>
        <w:topLinePunct w:val="0"/>
        <w:bidi w:val="0"/>
        <w:snapToGrid/>
        <w:spacing w:line="360" w:lineRule="auto"/>
        <w:rPr>
          <w:rFonts w:hint="eastAsia" w:eastAsia="黑体"/>
          <w:b/>
          <w:bCs/>
          <w:sz w:val="28"/>
          <w:highlight w:val="none"/>
        </w:rPr>
      </w:pPr>
      <w:r>
        <w:rPr>
          <w:rFonts w:hint="eastAsia" w:eastAsia="黑体"/>
          <w:b/>
          <w:bCs/>
          <w:sz w:val="28"/>
          <w:highlight w:val="none"/>
        </w:rPr>
        <w:br w:type="page"/>
      </w:r>
    </w:p>
    <w:p>
      <w:pPr>
        <w:keepNext w:val="0"/>
        <w:keepLines w:val="0"/>
        <w:pageBreakBefore w:val="0"/>
        <w:kinsoku/>
        <w:wordWrap/>
        <w:overflowPunct/>
        <w:topLinePunct w:val="0"/>
        <w:bidi w:val="0"/>
        <w:snapToGrid/>
        <w:spacing w:before="156" w:beforeLines="50" w:after="156" w:afterLines="50" w:line="360" w:lineRule="auto"/>
        <w:rPr>
          <w:rFonts w:eastAsia="黑体"/>
          <w:b/>
          <w:bCs/>
          <w:sz w:val="28"/>
          <w:highlight w:val="none"/>
        </w:rPr>
      </w:pPr>
      <w:r>
        <w:rPr>
          <w:rFonts w:hint="eastAsia" w:eastAsia="黑体"/>
          <w:b/>
          <w:bCs/>
          <w:sz w:val="28"/>
          <w:highlight w:val="none"/>
        </w:rPr>
        <w:t>格式7</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9"/>
        <w:keepNext w:val="0"/>
        <w:keepLines w:val="0"/>
        <w:pageBreakBefore w:val="0"/>
        <w:kinsoku/>
        <w:wordWrap/>
        <w:overflowPunct/>
        <w:topLinePunct w:val="0"/>
        <w:bidi w:val="0"/>
        <w:snapToGrid/>
        <w:spacing w:before="156" w:after="156" w:line="360" w:lineRule="auto"/>
        <w:rPr>
          <w:rFonts w:hAnsi="宋体"/>
          <w:szCs w:val="21"/>
          <w:highlight w:val="none"/>
        </w:rPr>
      </w:pPr>
      <w:r>
        <w:rPr>
          <w:rFonts w:hint="eastAsia" w:hAnsi="宋体"/>
          <w:szCs w:val="21"/>
          <w:highlight w:val="none"/>
        </w:rPr>
        <w:t>日期：  年   月   日</w:t>
      </w:r>
    </w:p>
    <w:p>
      <w:pPr>
        <w:keepNext w:val="0"/>
        <w:keepLines w:val="0"/>
        <w:pageBreakBefore w:val="0"/>
        <w:kinsoku/>
        <w:wordWrap/>
        <w:overflowPunct/>
        <w:topLinePunct w:val="0"/>
        <w:bidi w:val="0"/>
        <w:snapToGrid/>
        <w:spacing w:before="156" w:beforeLines="50" w:after="156" w:afterLines="50" w:line="360" w:lineRule="auto"/>
        <w:jc w:val="center"/>
        <w:rPr>
          <w:rFonts w:eastAsia="黑体"/>
          <w:b/>
          <w:bCs/>
          <w:sz w:val="28"/>
          <w:highlight w:val="none"/>
        </w:rPr>
      </w:pPr>
      <w:r>
        <w:rPr>
          <w:rFonts w:hint="eastAsia" w:eastAsia="黑体"/>
          <w:b/>
          <w:bCs/>
          <w:sz w:val="28"/>
          <w:highlight w:val="none"/>
        </w:rPr>
        <w:t>法人授权委托书</w:t>
      </w:r>
    </w:p>
    <w:p>
      <w:pPr>
        <w:keepNext w:val="0"/>
        <w:keepLines w:val="0"/>
        <w:pageBreakBefore w:val="0"/>
        <w:kinsoku/>
        <w:wordWrap/>
        <w:overflowPunct/>
        <w:topLinePunct w:val="0"/>
        <w:bidi w:val="0"/>
        <w:snapToGrid/>
        <w:spacing w:before="156" w:beforeLines="50" w:after="156" w:afterLines="50" w:line="360" w:lineRule="auto"/>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cs="宋体"/>
          <w:kern w:val="0"/>
          <w:szCs w:val="21"/>
          <w:highlight w:val="none"/>
          <w:u w:val="single"/>
        </w:rPr>
        <w:t xml:space="preserve"> 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代理人无转委托权，特此委托。</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电话：</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投标人名称：（盖单位公章）</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r>
        <w:rPr>
          <w:rFonts w:hint="eastAsia" w:ascii="宋体" w:hAnsi="宋体"/>
          <w:kern w:val="0"/>
          <w:szCs w:val="21"/>
          <w:highlight w:val="none"/>
        </w:rPr>
        <w:t>法定代表人：（签字）</w:t>
      </w: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p>
    <w:p>
      <w:pPr>
        <w:keepNext w:val="0"/>
        <w:keepLines w:val="0"/>
        <w:pageBreakBefore w:val="0"/>
        <w:kinsoku/>
        <w:wordWrap/>
        <w:overflowPunct/>
        <w:topLinePunct w:val="0"/>
        <w:bidi w:val="0"/>
        <w:snapToGrid/>
        <w:spacing w:before="156" w:beforeLines="50" w:after="156" w:afterLines="50" w:line="360" w:lineRule="auto"/>
        <w:ind w:firstLine="420" w:firstLineChars="200"/>
        <w:rPr>
          <w:rFonts w:ascii="宋体"/>
          <w:kern w:val="0"/>
          <w:szCs w:val="21"/>
          <w:highlight w:val="none"/>
        </w:rPr>
      </w:pPr>
    </w:p>
    <w:p>
      <w:pPr>
        <w:keepNext w:val="0"/>
        <w:keepLines w:val="0"/>
        <w:pageBreakBefore w:val="0"/>
        <w:kinsoku/>
        <w:wordWrap/>
        <w:overflowPunct/>
        <w:topLinePunct w:val="0"/>
        <w:bidi w:val="0"/>
        <w:adjustRightInd w:val="0"/>
        <w:snapToGrid/>
        <w:spacing w:before="156" w:beforeLines="50" w:after="156" w:afterLines="50" w:line="360" w:lineRule="auto"/>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pPr>
        <w:keepNext w:val="0"/>
        <w:keepLines w:val="0"/>
        <w:pageBreakBefore w:val="0"/>
        <w:kinsoku/>
        <w:wordWrap/>
        <w:overflowPunct/>
        <w:topLinePunct w:val="0"/>
        <w:bidi w:val="0"/>
        <w:snapToGrid/>
        <w:spacing w:before="156" w:beforeLines="50" w:after="156" w:afterLines="50" w:line="360" w:lineRule="auto"/>
        <w:rPr>
          <w:rFonts w:ascii="宋体"/>
          <w:kern w:val="0"/>
          <w:szCs w:val="21"/>
          <w:highlight w:val="none"/>
        </w:rPr>
      </w:pPr>
    </w:p>
    <w:p>
      <w:pPr>
        <w:keepNext w:val="0"/>
        <w:keepLines w:val="0"/>
        <w:pageBreakBefore w:val="0"/>
        <w:kinsoku/>
        <w:wordWrap/>
        <w:overflowPunct/>
        <w:topLinePunct w:val="0"/>
        <w:bidi w:val="0"/>
        <w:snapToGrid/>
        <w:spacing w:before="156" w:beforeLines="50" w:after="156" w:afterLines="50" w:line="360" w:lineRule="auto"/>
        <w:rPr>
          <w:rFonts w:ascii="宋体"/>
          <w:kern w:val="0"/>
          <w:szCs w:val="21"/>
          <w:highlight w:val="none"/>
        </w:rPr>
      </w:pPr>
    </w:p>
    <w:p>
      <w:pPr>
        <w:pStyle w:val="9"/>
        <w:keepNext w:val="0"/>
        <w:keepLines w:val="0"/>
        <w:pageBreakBefore w:val="0"/>
        <w:kinsoku/>
        <w:wordWrap/>
        <w:overflowPunct/>
        <w:topLinePunct w:val="0"/>
        <w:bidi w:val="0"/>
        <w:snapToGrid/>
        <w:spacing w:before="156" w:after="156" w:line="360" w:lineRule="auto"/>
        <w:jc w:val="center"/>
        <w:rPr>
          <w:rFonts w:ascii="黑体" w:eastAsia="黑体"/>
          <w:b/>
          <w:bCs/>
          <w:sz w:val="36"/>
          <w:szCs w:val="36"/>
          <w:highlight w:val="none"/>
        </w:rPr>
      </w:pPr>
    </w:p>
    <w:p>
      <w:pPr>
        <w:rPr>
          <w:rFonts w:hint="eastAsia" w:ascii="黑体" w:eastAsia="黑体"/>
          <w:b/>
          <w:bCs/>
          <w:sz w:val="36"/>
          <w:szCs w:val="36"/>
          <w:highlight w:val="none"/>
        </w:rPr>
      </w:pPr>
      <w:r>
        <w:rPr>
          <w:rFonts w:hint="eastAsia" w:ascii="黑体" w:eastAsia="黑体"/>
          <w:b/>
          <w:bCs/>
          <w:sz w:val="36"/>
          <w:szCs w:val="36"/>
          <w:highlight w:val="none"/>
        </w:rPr>
        <w:br w:type="page"/>
      </w:r>
    </w:p>
    <w:p>
      <w:pPr>
        <w:pStyle w:val="9"/>
        <w:keepNext w:val="0"/>
        <w:keepLines w:val="0"/>
        <w:pageBreakBefore w:val="0"/>
        <w:kinsoku/>
        <w:wordWrap/>
        <w:overflowPunct/>
        <w:topLinePunct w:val="0"/>
        <w:bidi w:val="0"/>
        <w:snapToGrid/>
        <w:spacing w:before="156" w:after="156" w:line="360" w:lineRule="auto"/>
        <w:jc w:val="center"/>
        <w:rPr>
          <w:rFonts w:ascii="黑体" w:eastAsia="黑体"/>
          <w:b/>
          <w:bCs/>
          <w:sz w:val="36"/>
          <w:szCs w:val="36"/>
          <w:highlight w:val="none"/>
        </w:rPr>
      </w:pPr>
      <w:r>
        <w:rPr>
          <w:rFonts w:hint="eastAsia" w:ascii="黑体" w:eastAsia="黑体"/>
          <w:b/>
          <w:bCs/>
          <w:sz w:val="36"/>
          <w:szCs w:val="36"/>
          <w:highlight w:val="none"/>
        </w:rPr>
        <w:t>第三章  技术协议书</w:t>
      </w:r>
    </w:p>
    <w:p>
      <w:pPr>
        <w:pStyle w:val="9"/>
        <w:keepNext w:val="0"/>
        <w:keepLines w:val="0"/>
        <w:pageBreakBefore w:val="0"/>
        <w:widowControl w:val="0"/>
        <w:numPr>
          <w:ilvl w:val="0"/>
          <w:numId w:val="5"/>
        </w:numPr>
        <w:kinsoku/>
        <w:wordWrap/>
        <w:overflowPunct/>
        <w:topLinePunct w:val="0"/>
        <w:bidi w:val="0"/>
        <w:snapToGrid/>
        <w:spacing w:before="156" w:after="156" w:line="360" w:lineRule="auto"/>
        <w:textAlignment w:val="auto"/>
        <w:rPr>
          <w:rFonts w:hAnsi="宋体" w:cs="宋体"/>
          <w:szCs w:val="22"/>
          <w:highlight w:val="none"/>
        </w:rPr>
      </w:pPr>
      <w:r>
        <w:rPr>
          <w:rFonts w:hint="eastAsia" w:ascii="黑体" w:hAnsi="黑体" w:eastAsia="黑体"/>
          <w:b/>
          <w:bCs/>
          <w:sz w:val="28"/>
          <w:szCs w:val="28"/>
          <w:highlight w:val="none"/>
        </w:rPr>
        <w:t>项目名称</w:t>
      </w:r>
    </w:p>
    <w:p>
      <w:pPr>
        <w:pStyle w:val="9"/>
        <w:keepNext w:val="0"/>
        <w:keepLines w:val="0"/>
        <w:pageBreakBefore w:val="0"/>
        <w:widowControl w:val="0"/>
        <w:kinsoku/>
        <w:wordWrap/>
        <w:overflowPunct/>
        <w:topLinePunct w:val="0"/>
        <w:bidi w:val="0"/>
        <w:snapToGrid/>
        <w:spacing w:before="156" w:after="156" w:line="360" w:lineRule="auto"/>
        <w:ind w:left="210" w:firstLine="480" w:firstLineChars="200"/>
        <w:textAlignment w:val="auto"/>
        <w:rPr>
          <w:rFonts w:ascii="黑体" w:hAnsi="黑体" w:eastAsia="黑体"/>
          <w:b/>
          <w:bCs/>
          <w:sz w:val="28"/>
          <w:szCs w:val="28"/>
          <w:highlight w:val="none"/>
        </w:rPr>
      </w:pPr>
      <w:r>
        <w:rPr>
          <w:rFonts w:hint="eastAsia"/>
          <w:highlight w:val="none"/>
        </w:rPr>
        <w:t>中国重汽集团杭州发动机有限公司202</w:t>
      </w:r>
      <w:r>
        <w:rPr>
          <w:highlight w:val="none"/>
        </w:rPr>
        <w:t>6</w:t>
      </w:r>
      <w:r>
        <w:rPr>
          <w:rFonts w:hint="eastAsia"/>
          <w:highlight w:val="none"/>
        </w:rPr>
        <w:t>年员工班车服务项目</w:t>
      </w:r>
    </w:p>
    <w:p>
      <w:pPr>
        <w:pStyle w:val="9"/>
        <w:keepNext w:val="0"/>
        <w:keepLines w:val="0"/>
        <w:pageBreakBefore w:val="0"/>
        <w:widowControl w:val="0"/>
        <w:numPr>
          <w:ilvl w:val="0"/>
          <w:numId w:val="6"/>
        </w:numPr>
        <w:kinsoku/>
        <w:wordWrap/>
        <w:overflowPunct/>
        <w:topLinePunct w:val="0"/>
        <w:bidi w:val="0"/>
        <w:snapToGrid/>
        <w:spacing w:before="156" w:after="156" w:line="360" w:lineRule="auto"/>
        <w:textAlignment w:val="auto"/>
        <w:rPr>
          <w:rFonts w:ascii="黑体" w:hAnsi="黑体" w:eastAsia="黑体"/>
          <w:b/>
          <w:bCs/>
          <w:sz w:val="28"/>
          <w:szCs w:val="28"/>
          <w:highlight w:val="none"/>
        </w:rPr>
      </w:pPr>
      <w:r>
        <w:rPr>
          <w:rFonts w:hint="eastAsia" w:ascii="黑体" w:hAnsi="黑体" w:eastAsia="黑体"/>
          <w:b/>
          <w:bCs/>
          <w:sz w:val="28"/>
          <w:szCs w:val="28"/>
          <w:highlight w:val="none"/>
        </w:rPr>
        <w:t>主要参数说明</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int="eastAsia" w:hAnsi="宋体" w:eastAsia="宋体" w:cs="宋体"/>
          <w:szCs w:val="22"/>
          <w:highlight w:val="none"/>
          <w:lang w:eastAsia="zh-CN"/>
        </w:rPr>
      </w:pPr>
      <w:r>
        <w:rPr>
          <w:rFonts w:hint="eastAsia" w:hAnsi="宋体" w:cs="宋体"/>
          <w:szCs w:val="22"/>
          <w:highlight w:val="none"/>
        </w:rPr>
        <w:t>1、车辆种类：旅游大巴车</w:t>
      </w:r>
      <w:r>
        <w:rPr>
          <w:rFonts w:hint="eastAsia" w:hAnsi="宋体" w:cs="宋体"/>
          <w:szCs w:val="22"/>
          <w:highlight w:val="none"/>
          <w:lang w:eastAsia="zh-CN"/>
        </w:rPr>
        <w:t>。</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int="default" w:hAnsi="宋体" w:eastAsia="宋体" w:cs="宋体"/>
          <w:szCs w:val="22"/>
          <w:highlight w:val="none"/>
          <w:lang w:val="en-US" w:eastAsia="zh-CN"/>
        </w:rPr>
      </w:pPr>
      <w:r>
        <w:rPr>
          <w:rFonts w:hint="eastAsia" w:hAnsi="宋体" w:cs="宋体"/>
          <w:szCs w:val="22"/>
          <w:highlight w:val="none"/>
        </w:rPr>
        <w:t>2、车辆规格：</w:t>
      </w:r>
      <w:r>
        <w:rPr>
          <w:rFonts w:hint="eastAsia"/>
          <w:bCs/>
          <w:sz w:val="24"/>
          <w:szCs w:val="24"/>
          <w:highlight w:val="none"/>
          <w:lang w:val="en-US" w:eastAsia="zh-CN"/>
        </w:rPr>
        <w:t>与开标一览表一致。</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int="eastAsia" w:hAnsi="宋体" w:eastAsia="宋体" w:cs="宋体"/>
          <w:szCs w:val="22"/>
          <w:highlight w:val="none"/>
          <w:lang w:eastAsia="zh-CN"/>
        </w:rPr>
      </w:pPr>
      <w:r>
        <w:rPr>
          <w:rFonts w:hint="eastAsia" w:hAnsi="宋体" w:cs="宋体"/>
          <w:szCs w:val="22"/>
          <w:highlight w:val="none"/>
        </w:rPr>
        <w:t>3、车辆所有权：车辆需均为投标方自有车辆</w:t>
      </w:r>
      <w:r>
        <w:rPr>
          <w:rFonts w:hint="eastAsia" w:hAnsi="宋体" w:cs="宋体"/>
          <w:szCs w:val="22"/>
          <w:highlight w:val="none"/>
          <w:lang w:eastAsia="zh-CN"/>
        </w:rPr>
        <w:t>，</w:t>
      </w:r>
      <w:r>
        <w:rPr>
          <w:rFonts w:hint="eastAsia" w:ascii="宋体" w:hAnsi="Courier New"/>
          <w:bCs/>
          <w:sz w:val="24"/>
          <w:szCs w:val="24"/>
          <w:highlight w:val="none"/>
        </w:rPr>
        <w:t>所配置车辆车龄在5年以内</w:t>
      </w:r>
      <w:r>
        <w:rPr>
          <w:rFonts w:hint="eastAsia"/>
          <w:bCs/>
          <w:sz w:val="24"/>
          <w:szCs w:val="24"/>
          <w:highlight w:val="none"/>
          <w:lang w:eastAsia="zh-CN"/>
        </w:rPr>
        <w:t>。</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4、车辆使用条件：针对中国重汽集团杭州发动机有限公司生产经营用班车。</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int="eastAsia" w:hAnsi="宋体" w:eastAsia="宋体" w:cs="宋体"/>
          <w:szCs w:val="22"/>
          <w:highlight w:val="none"/>
          <w:lang w:eastAsia="zh-CN"/>
        </w:rPr>
      </w:pPr>
      <w:r>
        <w:rPr>
          <w:rFonts w:hint="eastAsia" w:hAnsi="宋体" w:cs="宋体"/>
          <w:szCs w:val="22"/>
          <w:highlight w:val="none"/>
        </w:rPr>
        <w:t>5、车龄：符合客运车辆营运要求</w:t>
      </w:r>
      <w:r>
        <w:rPr>
          <w:rFonts w:hint="eastAsia" w:hAnsi="宋体" w:cs="宋体"/>
          <w:szCs w:val="22"/>
          <w:highlight w:val="none"/>
          <w:lang w:eastAsia="zh-CN"/>
        </w:rPr>
        <w:t>。</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int="eastAsia" w:hAnsi="宋体" w:eastAsia="宋体" w:cs="宋体"/>
          <w:szCs w:val="22"/>
          <w:highlight w:val="none"/>
          <w:lang w:eastAsia="zh-CN"/>
        </w:rPr>
      </w:pPr>
      <w:r>
        <w:rPr>
          <w:rFonts w:hint="eastAsia" w:hAnsi="宋体" w:cs="宋体"/>
          <w:szCs w:val="22"/>
          <w:highlight w:val="none"/>
        </w:rPr>
        <w:t>6、车辆运行按实际路线进行结算（空驶及绕行包含在报价中）</w:t>
      </w:r>
      <w:r>
        <w:rPr>
          <w:rFonts w:hint="eastAsia" w:hAnsi="宋体" w:cs="宋体"/>
          <w:szCs w:val="22"/>
          <w:highlight w:val="none"/>
          <w:lang w:eastAsia="zh-CN"/>
        </w:rPr>
        <w:t>。</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7、车辆到达后应按照秩序停放，如达到目的地之后无停车场的，自行找停车场停放。</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8、驾驶员</w:t>
      </w:r>
      <w:r>
        <w:rPr>
          <w:rFonts w:hint="eastAsia" w:hAnsi="宋体" w:cs="宋体"/>
          <w:szCs w:val="22"/>
          <w:highlight w:val="none"/>
          <w:lang w:val="zh-CN"/>
        </w:rPr>
        <w:t>持有有效驾驶证件，具备5年以上大客车驾驶经验，5年内无重大事故。</w:t>
      </w:r>
    </w:p>
    <w:p>
      <w:pPr>
        <w:pStyle w:val="9"/>
        <w:keepNext w:val="0"/>
        <w:keepLines w:val="0"/>
        <w:pageBreakBefore w:val="0"/>
        <w:widowControl w:val="0"/>
        <w:kinsoku/>
        <w:wordWrap/>
        <w:overflowPunct/>
        <w:topLinePunct w:val="0"/>
        <w:bidi w:val="0"/>
        <w:snapToGrid/>
        <w:spacing w:before="156" w:after="156" w:line="360" w:lineRule="auto"/>
        <w:textAlignment w:val="auto"/>
        <w:rPr>
          <w:rFonts w:hAnsi="宋体" w:cs="宋体"/>
          <w:szCs w:val="22"/>
          <w:highlight w:val="none"/>
        </w:rPr>
      </w:pPr>
      <w:r>
        <w:rPr>
          <w:rFonts w:hint="eastAsia" w:ascii="黑体" w:hAnsi="黑体" w:eastAsia="黑体"/>
          <w:b/>
          <w:bCs/>
          <w:sz w:val="28"/>
          <w:szCs w:val="28"/>
          <w:highlight w:val="none"/>
        </w:rPr>
        <w:t>三、车辆概况及要求</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1、公司应具备</w:t>
      </w:r>
      <w:r>
        <w:rPr>
          <w:rFonts w:hint="eastAsia" w:hAnsi="宋体" w:cs="宋体"/>
          <w:b/>
          <w:bCs/>
          <w:color w:val="FF0000"/>
          <w:szCs w:val="22"/>
          <w:highlight w:val="none"/>
        </w:rPr>
        <w:t>道路运输经营许可证</w:t>
      </w:r>
      <w:r>
        <w:rPr>
          <w:rFonts w:hint="eastAsia" w:ascii="宋体" w:hAnsi="Courier New"/>
          <w:b/>
          <w:bCs w:val="0"/>
          <w:color w:val="FF0000"/>
          <w:sz w:val="24"/>
          <w:szCs w:val="24"/>
          <w:highlight w:val="none"/>
          <w:lang w:eastAsia="zh-CN"/>
        </w:rPr>
        <w:t>（</w:t>
      </w:r>
      <w:r>
        <w:rPr>
          <w:rFonts w:hint="eastAsia" w:ascii="宋体" w:hAnsi="Courier New"/>
          <w:b/>
          <w:bCs w:val="0"/>
          <w:color w:val="FF0000"/>
          <w:sz w:val="24"/>
          <w:szCs w:val="24"/>
          <w:highlight w:val="none"/>
          <w:lang w:val="en-US" w:eastAsia="zh-CN"/>
        </w:rPr>
        <w:t>必须具备，很重要***</w:t>
      </w:r>
      <w:r>
        <w:rPr>
          <w:rFonts w:hint="eastAsia" w:ascii="宋体" w:hAnsi="Courier New"/>
          <w:b/>
          <w:bCs w:val="0"/>
          <w:color w:val="FF0000"/>
          <w:sz w:val="24"/>
          <w:szCs w:val="24"/>
          <w:highlight w:val="none"/>
          <w:lang w:eastAsia="zh-CN"/>
        </w:rPr>
        <w:t>）</w:t>
      </w:r>
      <w:r>
        <w:rPr>
          <w:rFonts w:hint="eastAsia" w:hAnsi="宋体" w:cs="宋体"/>
          <w:szCs w:val="22"/>
          <w:highlight w:val="none"/>
        </w:rPr>
        <w:t>，车辆应具备机动车运行安全技术条件。</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2、提供车辆服务报价包括但不限于：车辆的燃油费、修理费、年审费、保险费、驾驶员费用；同时，包含过路过桥费、停车费、司机食宿以及各类不可预见及交通事故、国家政策调整等各类费用。</w:t>
      </w:r>
    </w:p>
    <w:p>
      <w:pPr>
        <w:pStyle w:val="9"/>
        <w:keepNext w:val="0"/>
        <w:keepLines w:val="0"/>
        <w:pageBreakBefore w:val="0"/>
        <w:widowControl w:val="0"/>
        <w:kinsoku/>
        <w:wordWrap/>
        <w:overflowPunct/>
        <w:topLinePunct w:val="0"/>
        <w:bidi w:val="0"/>
        <w:snapToGrid/>
        <w:spacing w:before="156" w:after="156" w:line="360" w:lineRule="auto"/>
        <w:textAlignment w:val="auto"/>
        <w:rPr>
          <w:rFonts w:ascii="黑体" w:hAnsi="黑体" w:eastAsia="黑体"/>
          <w:b/>
          <w:bCs/>
          <w:sz w:val="28"/>
          <w:szCs w:val="28"/>
          <w:highlight w:val="none"/>
        </w:rPr>
      </w:pPr>
      <w:r>
        <w:rPr>
          <w:rFonts w:hint="eastAsia" w:ascii="黑体" w:hAnsi="黑体" w:eastAsia="黑体"/>
          <w:b/>
          <w:bCs/>
          <w:sz w:val="28"/>
          <w:szCs w:val="28"/>
          <w:highlight w:val="none"/>
        </w:rPr>
        <w:t>四、车辆质量保证及驾驶员要求</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2" w:firstLineChars="200"/>
        <w:jc w:val="left"/>
        <w:textAlignment w:val="auto"/>
        <w:rPr>
          <w:rFonts w:ascii="宋体" w:cs="宋体"/>
          <w:b/>
          <w:bCs/>
          <w:kern w:val="0"/>
          <w:sz w:val="24"/>
          <w:szCs w:val="24"/>
          <w:highlight w:val="none"/>
          <w:lang w:val="zh-CN"/>
        </w:rPr>
      </w:pPr>
      <w:r>
        <w:rPr>
          <w:rFonts w:hint="eastAsia" w:ascii="宋体" w:cs="宋体"/>
          <w:b/>
          <w:bCs/>
          <w:kern w:val="0"/>
          <w:sz w:val="24"/>
          <w:szCs w:val="24"/>
          <w:highlight w:val="none"/>
        </w:rPr>
        <w:t>1、</w:t>
      </w:r>
      <w:r>
        <w:rPr>
          <w:rFonts w:hint="eastAsia" w:ascii="宋体" w:cs="宋体"/>
          <w:b/>
          <w:bCs/>
          <w:kern w:val="0"/>
          <w:sz w:val="24"/>
          <w:szCs w:val="24"/>
          <w:highlight w:val="none"/>
          <w:lang w:val="zh-CN"/>
        </w:rPr>
        <w:t>车辆质量保证</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rPr>
        <w:t>（1）</w:t>
      </w:r>
      <w:r>
        <w:rPr>
          <w:rFonts w:hint="eastAsia" w:ascii="宋体" w:cs="宋体"/>
          <w:kern w:val="0"/>
          <w:sz w:val="24"/>
          <w:szCs w:val="24"/>
          <w:highlight w:val="none"/>
          <w:lang w:val="zh-CN"/>
        </w:rPr>
        <w:t>车况良好，制动、转向等各项性能安全可靠。</w:t>
      </w:r>
      <w:r>
        <w:rPr>
          <w:rFonts w:ascii="宋体" w:cs="宋体"/>
          <w:kern w:val="0"/>
          <w:sz w:val="24"/>
          <w:szCs w:val="24"/>
          <w:highlight w:val="none"/>
          <w:lang w:val="zh-CN"/>
        </w:rPr>
        <w:t xml:space="preserve"> </w:t>
      </w:r>
      <w:r>
        <w:rPr>
          <w:rFonts w:hint="eastAsia" w:ascii="宋体" w:cs="宋体"/>
          <w:kern w:val="0"/>
          <w:sz w:val="24"/>
          <w:szCs w:val="24"/>
          <w:highlight w:val="none"/>
          <w:lang w:val="zh-CN"/>
        </w:rPr>
        <w:t>窗帘座椅完好无损、</w:t>
      </w:r>
      <w:r>
        <w:rPr>
          <w:rFonts w:hint="eastAsia" w:ascii="宋体" w:cs="宋体"/>
          <w:kern w:val="0"/>
          <w:sz w:val="24"/>
          <w:szCs w:val="24"/>
          <w:highlight w:val="none"/>
        </w:rPr>
        <w:t>清洁干净</w:t>
      </w:r>
      <w:r>
        <w:rPr>
          <w:rFonts w:hint="eastAsia" w:ascii="宋体" w:cs="宋体"/>
          <w:kern w:val="0"/>
          <w:sz w:val="24"/>
          <w:szCs w:val="24"/>
          <w:highlight w:val="none"/>
          <w:lang w:val="zh-CN"/>
        </w:rPr>
        <w:t>，暖风、空调运行正常，车窗密封良好，车内卫生清洁、内饰无异味，车辆设施“五净一亮”，车内卫生每日清洁、车体每周清洁、座套每月清洗、消毒、更换。</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（2）乙方建有车辆日常检修和维护保养制度，排除隐患、保证车辆安全，并确保执行到位。</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rPr>
        <w:t>（3）</w:t>
      </w:r>
      <w:r>
        <w:rPr>
          <w:rFonts w:hint="eastAsia" w:ascii="宋体" w:cs="宋体"/>
          <w:kern w:val="0"/>
          <w:sz w:val="24"/>
          <w:szCs w:val="24"/>
          <w:highlight w:val="none"/>
          <w:lang w:val="zh-CN"/>
        </w:rPr>
        <w:t>按甲方要求制作带有统一重汽标识的牌子放置于车辆前后挡风玻璃处。标识牌保持清洁卫生、图案字迹清晰。</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2" w:firstLineChars="200"/>
        <w:jc w:val="left"/>
        <w:textAlignment w:val="auto"/>
        <w:rPr>
          <w:rFonts w:ascii="宋体" w:cs="宋体"/>
          <w:b/>
          <w:kern w:val="0"/>
          <w:sz w:val="24"/>
          <w:szCs w:val="24"/>
          <w:highlight w:val="none"/>
          <w:lang w:val="zh-CN"/>
        </w:rPr>
      </w:pPr>
      <w:r>
        <w:rPr>
          <w:rFonts w:hint="eastAsia" w:ascii="宋体" w:cs="宋体"/>
          <w:b/>
          <w:bCs/>
          <w:kern w:val="0"/>
          <w:sz w:val="24"/>
          <w:szCs w:val="24"/>
          <w:highlight w:val="none"/>
        </w:rPr>
        <w:t>2、</w:t>
      </w:r>
      <w:r>
        <w:rPr>
          <w:rFonts w:hint="eastAsia" w:ascii="宋体" w:cs="宋体"/>
          <w:b/>
          <w:bCs/>
          <w:kern w:val="0"/>
          <w:sz w:val="24"/>
          <w:szCs w:val="24"/>
          <w:highlight w:val="none"/>
          <w:lang w:val="zh-CN"/>
        </w:rPr>
        <w:t>驾驶员均由乙方聘用及管理，并须具备以下条件</w:t>
      </w:r>
      <w:r>
        <w:rPr>
          <w:rFonts w:hint="eastAsia" w:ascii="宋体" w:cs="宋体"/>
          <w:kern w:val="0"/>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1</w:t>
      </w:r>
      <w:r>
        <w:rPr>
          <w:rFonts w:hint="eastAsia" w:ascii="宋体" w:cs="宋体"/>
          <w:kern w:val="0"/>
          <w:sz w:val="24"/>
          <w:szCs w:val="24"/>
          <w:highlight w:val="none"/>
          <w:lang w:val="zh-CN"/>
        </w:rPr>
        <w:t>）</w:t>
      </w:r>
      <w:r>
        <w:rPr>
          <w:rFonts w:hint="eastAsia" w:ascii="宋体" w:cs="宋体"/>
          <w:kern w:val="0"/>
          <w:sz w:val="24"/>
          <w:szCs w:val="24"/>
          <w:highlight w:val="none"/>
        </w:rPr>
        <w:t>司机</w:t>
      </w:r>
      <w:r>
        <w:rPr>
          <w:rFonts w:hint="eastAsia" w:ascii="宋体" w:cs="宋体"/>
          <w:kern w:val="0"/>
          <w:sz w:val="24"/>
          <w:szCs w:val="24"/>
          <w:highlight w:val="none"/>
          <w:lang w:val="zh-CN"/>
        </w:rPr>
        <w:t>须具备A1驾驶证、客运从业资格证，具备</w:t>
      </w:r>
      <w:r>
        <w:rPr>
          <w:rFonts w:ascii="宋体" w:cs="宋体"/>
          <w:kern w:val="0"/>
          <w:sz w:val="24"/>
          <w:szCs w:val="24"/>
          <w:highlight w:val="none"/>
          <w:lang w:val="zh-CN"/>
        </w:rPr>
        <w:t>5</w:t>
      </w:r>
      <w:r>
        <w:rPr>
          <w:rFonts w:hint="eastAsia" w:ascii="宋体" w:cs="宋体"/>
          <w:kern w:val="0"/>
          <w:sz w:val="24"/>
          <w:szCs w:val="24"/>
          <w:highlight w:val="none"/>
          <w:lang w:val="zh-CN"/>
        </w:rPr>
        <w:t>年以上大客车驾驶经验，遵守职业道德、文明驾驶、礼貌待客、热情服务，</w:t>
      </w:r>
      <w:r>
        <w:rPr>
          <w:rFonts w:ascii="宋体" w:cs="宋体"/>
          <w:kern w:val="0"/>
          <w:sz w:val="24"/>
          <w:szCs w:val="24"/>
          <w:highlight w:val="none"/>
          <w:lang w:val="zh-CN"/>
        </w:rPr>
        <w:t>5</w:t>
      </w:r>
      <w:r>
        <w:rPr>
          <w:rFonts w:hint="eastAsia" w:ascii="宋体" w:cs="宋体"/>
          <w:kern w:val="0"/>
          <w:sz w:val="24"/>
          <w:szCs w:val="24"/>
          <w:highlight w:val="none"/>
          <w:lang w:val="zh-CN"/>
        </w:rPr>
        <w:t>年内无重大事故。驾驶员均己接受过有关交通规则、安全驾驶及岗位规章制度的培训。</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2）</w:t>
      </w:r>
      <w:r>
        <w:rPr>
          <w:rFonts w:hint="eastAsia" w:ascii="宋体" w:cs="宋体"/>
          <w:kern w:val="0"/>
          <w:sz w:val="24"/>
          <w:szCs w:val="24"/>
          <w:highlight w:val="none"/>
          <w:lang w:val="zh-CN"/>
        </w:rPr>
        <w:t>驾车</w:t>
      </w:r>
      <w:r>
        <w:rPr>
          <w:rFonts w:hint="eastAsia" w:ascii="宋体" w:cs="宋体"/>
          <w:kern w:val="0"/>
          <w:sz w:val="24"/>
          <w:szCs w:val="24"/>
          <w:highlight w:val="none"/>
        </w:rPr>
        <w:t>或进入厂区等待</w:t>
      </w:r>
      <w:r>
        <w:rPr>
          <w:rFonts w:hint="eastAsia" w:ascii="宋体" w:cs="宋体"/>
          <w:kern w:val="0"/>
          <w:sz w:val="24"/>
          <w:szCs w:val="24"/>
          <w:highlight w:val="none"/>
          <w:lang w:val="zh-CN"/>
        </w:rPr>
        <w:t>时不吸烟，</w:t>
      </w:r>
      <w:r>
        <w:rPr>
          <w:rFonts w:hint="eastAsia" w:ascii="宋体" w:cs="宋体"/>
          <w:kern w:val="0"/>
          <w:sz w:val="24"/>
          <w:szCs w:val="24"/>
          <w:highlight w:val="none"/>
        </w:rPr>
        <w:t>驾车时</w:t>
      </w:r>
      <w:r>
        <w:rPr>
          <w:rFonts w:hint="eastAsia" w:ascii="宋体" w:cs="宋体"/>
          <w:kern w:val="0"/>
          <w:sz w:val="24"/>
          <w:szCs w:val="24"/>
          <w:highlight w:val="none"/>
          <w:lang w:val="zh-CN"/>
        </w:rPr>
        <w:t>不做与驾驶无关的活动；严禁酒后驾车；仪容整洁、</w:t>
      </w:r>
      <w:r>
        <w:rPr>
          <w:rFonts w:hint="eastAsia" w:ascii="宋体" w:cs="宋体"/>
          <w:kern w:val="0"/>
          <w:sz w:val="24"/>
          <w:szCs w:val="24"/>
          <w:highlight w:val="none"/>
        </w:rPr>
        <w:t>按要求</w:t>
      </w:r>
      <w:r>
        <w:rPr>
          <w:rFonts w:hint="eastAsia" w:ascii="宋体" w:cs="宋体"/>
          <w:kern w:val="0"/>
          <w:sz w:val="24"/>
          <w:szCs w:val="24"/>
          <w:highlight w:val="none"/>
          <w:lang w:val="zh-CN"/>
        </w:rPr>
        <w:t>着装、热情周到、文明服务、礼貌用语、不与乘车人员争吵、打架；维护乘车秩序，制止不安全、不文明的行为，对携带危险品乘车的人员进行劝阻并通报相关管理人员。</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rPr>
      </w:pPr>
      <w:r>
        <w:rPr>
          <w:rFonts w:hint="eastAsia" w:ascii="宋体" w:cs="宋体"/>
          <w:kern w:val="0"/>
          <w:sz w:val="24"/>
          <w:szCs w:val="24"/>
          <w:highlight w:val="none"/>
          <w:lang w:val="zh-CN"/>
        </w:rPr>
        <w:t>（</w:t>
      </w:r>
      <w:r>
        <w:rPr>
          <w:rFonts w:hint="eastAsia" w:ascii="宋体" w:cs="宋体"/>
          <w:kern w:val="0"/>
          <w:sz w:val="24"/>
          <w:szCs w:val="24"/>
          <w:highlight w:val="none"/>
        </w:rPr>
        <w:t>3</w:t>
      </w:r>
      <w:r>
        <w:rPr>
          <w:rFonts w:hint="eastAsia" w:ascii="宋体" w:cs="宋体"/>
          <w:kern w:val="0"/>
          <w:sz w:val="24"/>
          <w:szCs w:val="24"/>
          <w:highlight w:val="none"/>
          <w:lang w:val="zh-CN"/>
        </w:rPr>
        <w:t>）不在正常上下班途中载客到加油站加油；车辆出现故障或事故的情况下，</w:t>
      </w:r>
      <w:r>
        <w:rPr>
          <w:rFonts w:ascii="宋体" w:cs="宋体"/>
          <w:kern w:val="0"/>
          <w:sz w:val="24"/>
          <w:szCs w:val="24"/>
          <w:highlight w:val="none"/>
          <w:lang w:val="zh-CN"/>
        </w:rPr>
        <w:t>10</w:t>
      </w:r>
      <w:r>
        <w:rPr>
          <w:rFonts w:hint="eastAsia" w:ascii="宋体" w:cs="宋体"/>
          <w:kern w:val="0"/>
          <w:sz w:val="24"/>
          <w:szCs w:val="24"/>
          <w:highlight w:val="none"/>
          <w:lang w:val="zh-CN"/>
        </w:rPr>
        <w:t>分钟内报告相关人员，积极妥善修复或处理，尽快联系公司调配应急车辆，必要时组织安排客户乘坐出租车，确保客户最快到达目的地</w:t>
      </w:r>
      <w:r>
        <w:rPr>
          <w:rFonts w:hint="eastAsia" w:ascii="宋体" w:cs="宋体"/>
          <w:kern w:val="0"/>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4</w:t>
      </w:r>
      <w:r>
        <w:rPr>
          <w:rFonts w:hint="eastAsia" w:ascii="宋体" w:cs="宋体"/>
          <w:kern w:val="0"/>
          <w:sz w:val="24"/>
          <w:szCs w:val="24"/>
          <w:highlight w:val="none"/>
          <w:lang w:val="zh-CN"/>
        </w:rPr>
        <w:t>）车辆进入厂区，需遵守</w:t>
      </w:r>
      <w:r>
        <w:rPr>
          <w:rFonts w:hint="eastAsia" w:ascii="宋体" w:cs="宋体"/>
          <w:kern w:val="0"/>
          <w:sz w:val="24"/>
          <w:szCs w:val="24"/>
          <w:highlight w:val="none"/>
        </w:rPr>
        <w:t>执行厂</w:t>
      </w:r>
      <w:r>
        <w:rPr>
          <w:rFonts w:hint="eastAsia" w:ascii="宋体" w:cs="宋体"/>
          <w:kern w:val="0"/>
          <w:sz w:val="24"/>
          <w:szCs w:val="24"/>
          <w:highlight w:val="none"/>
          <w:lang w:val="zh-CN"/>
        </w:rPr>
        <w:t>区</w:t>
      </w:r>
      <w:r>
        <w:rPr>
          <w:rFonts w:hint="eastAsia" w:ascii="宋体" w:cs="宋体"/>
          <w:kern w:val="0"/>
          <w:sz w:val="24"/>
          <w:szCs w:val="24"/>
          <w:highlight w:val="none"/>
        </w:rPr>
        <w:t>内</w:t>
      </w:r>
      <w:r>
        <w:rPr>
          <w:rFonts w:hint="eastAsia" w:ascii="宋体" w:cs="宋体"/>
          <w:kern w:val="0"/>
          <w:sz w:val="24"/>
          <w:szCs w:val="24"/>
          <w:highlight w:val="none"/>
          <w:lang w:val="zh-CN"/>
        </w:rPr>
        <w:t>的</w:t>
      </w:r>
      <w:r>
        <w:rPr>
          <w:rFonts w:hint="eastAsia" w:ascii="宋体" w:cs="宋体"/>
          <w:kern w:val="0"/>
          <w:sz w:val="24"/>
          <w:szCs w:val="24"/>
          <w:highlight w:val="none"/>
        </w:rPr>
        <w:t>各项管理</w:t>
      </w:r>
      <w:r>
        <w:rPr>
          <w:rFonts w:hint="eastAsia" w:ascii="宋体" w:cs="宋体"/>
          <w:kern w:val="0"/>
          <w:sz w:val="24"/>
          <w:szCs w:val="24"/>
          <w:highlight w:val="none"/>
          <w:lang w:val="zh-CN"/>
        </w:rPr>
        <w:t>规定。厂区内靠右行驶，限速</w:t>
      </w:r>
      <w:r>
        <w:rPr>
          <w:rFonts w:hint="eastAsia" w:ascii="宋体" w:cs="宋体"/>
          <w:kern w:val="0"/>
          <w:sz w:val="24"/>
          <w:szCs w:val="24"/>
          <w:highlight w:val="none"/>
        </w:rPr>
        <w:t>3</w:t>
      </w:r>
      <w:r>
        <w:rPr>
          <w:rFonts w:hint="eastAsia" w:ascii="宋体" w:cs="宋体"/>
          <w:kern w:val="0"/>
          <w:sz w:val="24"/>
          <w:szCs w:val="24"/>
          <w:highlight w:val="none"/>
          <w:lang w:val="zh-CN"/>
        </w:rPr>
        <w:t>0公里/小时，遇行人主动减速避让，不准超车行驶，严禁在厂区门口或交叉路口调头、倒车；厂区内不到站点严禁开门上下职工，厂区内发生故障，要开启双闪灯或在</w:t>
      </w:r>
      <w:r>
        <w:rPr>
          <w:rFonts w:ascii="宋体" w:cs="宋体"/>
          <w:kern w:val="0"/>
          <w:sz w:val="24"/>
          <w:szCs w:val="24"/>
          <w:highlight w:val="none"/>
          <w:lang w:val="zh-CN"/>
        </w:rPr>
        <w:t>5</w:t>
      </w:r>
      <w:r>
        <w:rPr>
          <w:rFonts w:hint="eastAsia" w:ascii="宋体" w:cs="宋体"/>
          <w:kern w:val="0"/>
          <w:sz w:val="24"/>
          <w:szCs w:val="24"/>
          <w:highlight w:val="none"/>
          <w:lang w:val="zh-CN"/>
        </w:rPr>
        <w:t>米外摆放三角警告标志牌，指挥后面车辆安全超车，并尽快将故障车拖移现场；听从调度、服从管理、接收监督、不断改进。</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5</w:t>
      </w:r>
      <w:r>
        <w:rPr>
          <w:rFonts w:hint="eastAsia" w:ascii="宋体" w:cs="宋体"/>
          <w:kern w:val="0"/>
          <w:sz w:val="24"/>
          <w:szCs w:val="24"/>
          <w:highlight w:val="none"/>
          <w:lang w:val="zh-CN"/>
        </w:rPr>
        <w:t>）</w:t>
      </w:r>
      <w:r>
        <w:rPr>
          <w:rFonts w:ascii="宋体" w:cs="宋体"/>
          <w:kern w:val="0"/>
          <w:sz w:val="24"/>
          <w:szCs w:val="24"/>
          <w:highlight w:val="none"/>
          <w:lang w:val="zh-CN"/>
        </w:rPr>
        <w:t xml:space="preserve"> </w:t>
      </w:r>
      <w:r>
        <w:rPr>
          <w:rFonts w:hint="eastAsia" w:ascii="宋体" w:cs="宋体"/>
          <w:kern w:val="0"/>
          <w:sz w:val="24"/>
          <w:szCs w:val="24"/>
          <w:highlight w:val="none"/>
          <w:lang w:val="zh-CN"/>
        </w:rPr>
        <w:t>如果驾驶员服务达不到满意连续被投诉</w:t>
      </w:r>
      <w:r>
        <w:rPr>
          <w:rFonts w:ascii="宋体" w:cs="宋体"/>
          <w:kern w:val="0"/>
          <w:sz w:val="24"/>
          <w:szCs w:val="24"/>
          <w:highlight w:val="none"/>
          <w:lang w:val="zh-CN"/>
        </w:rPr>
        <w:t>(</w:t>
      </w:r>
      <w:r>
        <w:rPr>
          <w:rFonts w:hint="eastAsia" w:ascii="宋体" w:cs="宋体"/>
          <w:kern w:val="0"/>
          <w:sz w:val="24"/>
          <w:szCs w:val="24"/>
          <w:highlight w:val="none"/>
          <w:lang w:val="zh-CN"/>
        </w:rPr>
        <w:t>同一驾驶员一月内被员工投诉两次或三位员工同时投诉的</w:t>
      </w:r>
      <w:r>
        <w:rPr>
          <w:rFonts w:ascii="宋体" w:cs="宋体"/>
          <w:kern w:val="0"/>
          <w:sz w:val="24"/>
          <w:szCs w:val="24"/>
          <w:highlight w:val="none"/>
          <w:lang w:val="zh-CN"/>
        </w:rPr>
        <w:t>)</w:t>
      </w:r>
      <w:r>
        <w:rPr>
          <w:rFonts w:hint="eastAsia" w:ascii="宋体" w:cs="宋体"/>
          <w:kern w:val="0"/>
          <w:sz w:val="24"/>
          <w:szCs w:val="24"/>
          <w:highlight w:val="none"/>
          <w:lang w:val="zh-CN"/>
        </w:rPr>
        <w:t>，甲方可无条件要求更换，乙方必须更换，且更换的驾驶员须满足本条全部规定。</w:t>
      </w:r>
    </w:p>
    <w:p>
      <w:pPr>
        <w:pStyle w:val="9"/>
        <w:keepNext w:val="0"/>
        <w:keepLines w:val="0"/>
        <w:pageBreakBefore w:val="0"/>
        <w:widowControl w:val="0"/>
        <w:kinsoku/>
        <w:wordWrap/>
        <w:overflowPunct/>
        <w:topLinePunct w:val="0"/>
        <w:bidi w:val="0"/>
        <w:snapToGrid/>
        <w:spacing w:before="156" w:after="156" w:line="360" w:lineRule="auto"/>
        <w:textAlignment w:val="auto"/>
        <w:rPr>
          <w:rFonts w:cs="宋体"/>
          <w:kern w:val="0"/>
          <w:highlight w:val="none"/>
          <w:lang w:val="zh-CN"/>
        </w:rPr>
      </w:pPr>
      <w:r>
        <w:rPr>
          <w:rFonts w:hint="eastAsia" w:ascii="黑体" w:hAnsi="黑体" w:eastAsia="黑体"/>
          <w:b/>
          <w:bCs/>
          <w:sz w:val="28"/>
          <w:szCs w:val="28"/>
          <w:highlight w:val="none"/>
        </w:rPr>
        <w:t>五</w:t>
      </w:r>
      <w:r>
        <w:rPr>
          <w:rFonts w:ascii="黑体" w:hAnsi="黑体" w:eastAsia="黑体"/>
          <w:b/>
          <w:bCs/>
          <w:sz w:val="28"/>
          <w:szCs w:val="28"/>
          <w:highlight w:val="none"/>
        </w:rPr>
        <w:t>、服务</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2" w:firstLineChars="200"/>
        <w:jc w:val="left"/>
        <w:textAlignment w:val="auto"/>
        <w:rPr>
          <w:rFonts w:ascii="宋体" w:cs="宋体"/>
          <w:b/>
          <w:kern w:val="0"/>
          <w:sz w:val="24"/>
          <w:szCs w:val="24"/>
          <w:highlight w:val="none"/>
          <w:lang w:val="zh-CN"/>
        </w:rPr>
      </w:pPr>
      <w:r>
        <w:rPr>
          <w:rFonts w:hint="eastAsia" w:ascii="宋体" w:cs="宋体"/>
          <w:b/>
          <w:kern w:val="0"/>
          <w:sz w:val="24"/>
          <w:szCs w:val="24"/>
          <w:highlight w:val="none"/>
        </w:rPr>
        <w:t>1、</w:t>
      </w:r>
      <w:r>
        <w:rPr>
          <w:rFonts w:hint="eastAsia" w:ascii="宋体" w:cs="宋体"/>
          <w:b/>
          <w:kern w:val="0"/>
          <w:sz w:val="24"/>
          <w:szCs w:val="24"/>
          <w:highlight w:val="none"/>
          <w:lang w:val="zh-CN"/>
        </w:rPr>
        <w:t>一般运行服务要求</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1</w:t>
      </w:r>
      <w:r>
        <w:rPr>
          <w:rFonts w:hint="eastAsia" w:ascii="宋体" w:cs="宋体"/>
          <w:kern w:val="0"/>
          <w:sz w:val="24"/>
          <w:szCs w:val="24"/>
          <w:highlight w:val="none"/>
          <w:lang w:val="zh-CN"/>
        </w:rPr>
        <w:t>）乙方严格依据甲方提供的班车运行时间表及站点线路图（标注站点、发车时间、到达时间）运行，保证做到正点发车、按时运营，不私自更改运行线路和发车时间。</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2</w:t>
      </w:r>
      <w:r>
        <w:rPr>
          <w:rFonts w:hint="eastAsia" w:ascii="宋体" w:cs="宋体"/>
          <w:kern w:val="0"/>
          <w:sz w:val="24"/>
          <w:szCs w:val="24"/>
          <w:highlight w:val="none"/>
          <w:lang w:val="zh-CN"/>
        </w:rPr>
        <w:t>）乙方积极配合因生产组织变化等特殊情况所带来的调整，根据通知及时调整线路或变更车辆。乙方严格按核定载客座位数安排人员，不超载。</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3</w:t>
      </w:r>
      <w:r>
        <w:rPr>
          <w:rFonts w:hint="eastAsia" w:ascii="宋体" w:cs="宋体"/>
          <w:kern w:val="0"/>
          <w:sz w:val="24"/>
          <w:szCs w:val="24"/>
          <w:highlight w:val="none"/>
          <w:lang w:val="zh-CN"/>
        </w:rPr>
        <w:t>）按双方协议约定的时间、站点、线路运行，不得在运行中甩站、倒客、搭载无关人员；如因线路变化等原因无法按时到达时，应提前通知；如因自然灾害或不可抗力造成延误，双方协商解决相关事宜。</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w:t>
      </w:r>
      <w:r>
        <w:rPr>
          <w:rFonts w:hint="eastAsia" w:ascii="宋体" w:cs="宋体"/>
          <w:kern w:val="0"/>
          <w:sz w:val="24"/>
          <w:szCs w:val="24"/>
          <w:highlight w:val="none"/>
        </w:rPr>
        <w:t>4</w:t>
      </w:r>
      <w:r>
        <w:rPr>
          <w:rFonts w:hint="eastAsia" w:ascii="宋体" w:cs="宋体"/>
          <w:kern w:val="0"/>
          <w:sz w:val="24"/>
          <w:szCs w:val="24"/>
          <w:highlight w:val="none"/>
          <w:lang w:val="zh-CN"/>
        </w:rPr>
        <w:t>）每辆班车驾驶员相对固定，更换驾驶员每月不得超过2次，更换前须经甲方同意，并提供所更换驾驶员的相关信息。</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rPr>
      </w:pPr>
      <w:r>
        <w:rPr>
          <w:rFonts w:hint="eastAsia" w:ascii="宋体" w:cs="宋体"/>
          <w:kern w:val="0"/>
          <w:sz w:val="24"/>
          <w:szCs w:val="24"/>
          <w:highlight w:val="none"/>
          <w:lang w:val="zh-CN"/>
        </w:rPr>
        <w:t>（</w:t>
      </w:r>
      <w:r>
        <w:rPr>
          <w:rFonts w:hint="eastAsia" w:ascii="宋体" w:cs="宋体"/>
          <w:kern w:val="0"/>
          <w:sz w:val="24"/>
          <w:szCs w:val="24"/>
          <w:highlight w:val="none"/>
        </w:rPr>
        <w:t>5</w:t>
      </w:r>
      <w:r>
        <w:rPr>
          <w:rFonts w:hint="eastAsia" w:ascii="宋体" w:cs="宋体"/>
          <w:kern w:val="0"/>
          <w:sz w:val="24"/>
          <w:szCs w:val="24"/>
          <w:highlight w:val="none"/>
          <w:lang w:val="zh-CN"/>
        </w:rPr>
        <w:t>）双方建立信息沟通渠道，</w:t>
      </w:r>
      <w:r>
        <w:rPr>
          <w:rFonts w:hint="eastAsia" w:ascii="宋体" w:cs="宋体"/>
          <w:kern w:val="0"/>
          <w:sz w:val="24"/>
          <w:szCs w:val="24"/>
          <w:highlight w:val="none"/>
        </w:rPr>
        <w:t>实行服务评分机制，甲方会每月进行一次车辆使用满意度的评分，根据满意度的评分情况以及每月接受</w:t>
      </w:r>
      <w:r>
        <w:rPr>
          <w:rFonts w:hint="eastAsia" w:ascii="宋体" w:cs="宋体"/>
          <w:kern w:val="0"/>
          <w:sz w:val="24"/>
          <w:szCs w:val="24"/>
          <w:highlight w:val="none"/>
          <w:lang w:val="zh-CN"/>
        </w:rPr>
        <w:t>投诉</w:t>
      </w:r>
      <w:r>
        <w:rPr>
          <w:rFonts w:hint="eastAsia" w:ascii="宋体" w:cs="宋体"/>
          <w:kern w:val="0"/>
          <w:sz w:val="24"/>
          <w:szCs w:val="24"/>
          <w:highlight w:val="none"/>
        </w:rPr>
        <w:t>情况，作以下调整：</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cs="宋体"/>
          <w:kern w:val="0"/>
          <w:sz w:val="24"/>
          <w:szCs w:val="24"/>
          <w:highlight w:val="none"/>
          <w:lang w:val="zh-CN"/>
        </w:rPr>
      </w:pPr>
      <w:r>
        <w:rPr>
          <w:rFonts w:hint="eastAsia" w:ascii="宋体" w:cs="宋体"/>
          <w:kern w:val="0"/>
          <w:sz w:val="24"/>
          <w:szCs w:val="24"/>
          <w:highlight w:val="none"/>
          <w:lang w:val="zh-CN"/>
        </w:rPr>
        <w:t>满意度连续2个月低于9</w:t>
      </w:r>
      <w:r>
        <w:rPr>
          <w:rFonts w:ascii="宋体" w:cs="宋体"/>
          <w:kern w:val="0"/>
          <w:sz w:val="24"/>
          <w:szCs w:val="24"/>
          <w:highlight w:val="none"/>
          <w:lang w:val="zh-CN"/>
        </w:rPr>
        <w:t>0</w:t>
      </w:r>
      <w:r>
        <w:rPr>
          <w:rFonts w:hint="eastAsia" w:ascii="宋体" w:cs="宋体"/>
          <w:kern w:val="0"/>
          <w:sz w:val="24"/>
          <w:szCs w:val="24"/>
          <w:highlight w:val="none"/>
          <w:lang w:val="zh-CN"/>
        </w:rPr>
        <w:t>分，或者累计单月投诉超过5次的，甲方有权终止合同，并且不承担任何赔偿责任。</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2" w:firstLineChars="200"/>
        <w:jc w:val="left"/>
        <w:textAlignment w:val="auto"/>
        <w:rPr>
          <w:rFonts w:ascii="宋体" w:hAnsi="宋体" w:cs="宋体"/>
          <w:b/>
          <w:kern w:val="0"/>
          <w:sz w:val="24"/>
          <w:szCs w:val="24"/>
          <w:highlight w:val="none"/>
          <w:lang w:val="zh-CN"/>
        </w:rPr>
      </w:pPr>
      <w:r>
        <w:rPr>
          <w:rFonts w:hint="eastAsia" w:ascii="宋体" w:hAnsi="宋体" w:cs="宋体"/>
          <w:b/>
          <w:kern w:val="0"/>
          <w:sz w:val="24"/>
          <w:szCs w:val="24"/>
          <w:highlight w:val="none"/>
        </w:rPr>
        <w:t>2</w:t>
      </w:r>
      <w:r>
        <w:rPr>
          <w:rFonts w:hint="eastAsia" w:ascii="宋体" w:hAnsi="宋体" w:cs="宋体"/>
          <w:b/>
          <w:kern w:val="0"/>
          <w:sz w:val="24"/>
          <w:szCs w:val="24"/>
          <w:highlight w:val="none"/>
          <w:lang w:val="zh-CN"/>
        </w:rPr>
        <w:t>、费用及保险</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hAnsi="宋体" w:cs="宋体"/>
          <w:kern w:val="0"/>
          <w:sz w:val="24"/>
          <w:szCs w:val="24"/>
          <w:highlight w:val="none"/>
          <w:lang w:val="zh-CN"/>
        </w:rPr>
      </w:pPr>
      <w:r>
        <w:rPr>
          <w:rFonts w:hint="eastAsia" w:ascii="宋体" w:hAnsi="宋体" w:cs="宋体"/>
          <w:kern w:val="0"/>
          <w:sz w:val="24"/>
          <w:szCs w:val="24"/>
          <w:highlight w:val="none"/>
          <w:lang w:val="zh-CN"/>
        </w:rPr>
        <w:t>（</w:t>
      </w:r>
      <w:r>
        <w:rPr>
          <w:rFonts w:hint="eastAsia" w:ascii="宋体" w:hAnsi="宋体" w:cs="宋体"/>
          <w:kern w:val="0"/>
          <w:sz w:val="24"/>
          <w:szCs w:val="24"/>
          <w:highlight w:val="none"/>
        </w:rPr>
        <w:t>1</w:t>
      </w:r>
      <w:r>
        <w:rPr>
          <w:rFonts w:hint="eastAsia" w:ascii="宋体" w:hAnsi="宋体" w:cs="宋体"/>
          <w:kern w:val="0"/>
          <w:sz w:val="24"/>
          <w:szCs w:val="24"/>
          <w:highlight w:val="none"/>
          <w:lang w:val="zh-CN"/>
        </w:rPr>
        <w:t>）车辆的燃油费、保险费、人工费、维修保养费等运营所发生的一切费用由乙方承担，甲方不承担租金以外的任何费用。</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hAnsi="宋体" w:cs="宋体"/>
          <w:kern w:val="0"/>
          <w:sz w:val="24"/>
          <w:szCs w:val="24"/>
          <w:highlight w:val="none"/>
          <w:lang w:val="zh-CN"/>
        </w:rPr>
      </w:pPr>
      <w:r>
        <w:rPr>
          <w:rFonts w:hint="eastAsia" w:ascii="宋体" w:hAnsi="宋体" w:cs="宋体"/>
          <w:kern w:val="0"/>
          <w:sz w:val="24"/>
          <w:szCs w:val="24"/>
          <w:highlight w:val="none"/>
          <w:lang w:val="zh-CN"/>
        </w:rPr>
        <w:t>（</w:t>
      </w:r>
      <w:r>
        <w:rPr>
          <w:rFonts w:hint="eastAsia" w:ascii="宋体" w:hAnsi="宋体" w:cs="宋体"/>
          <w:kern w:val="0"/>
          <w:sz w:val="24"/>
          <w:szCs w:val="24"/>
          <w:highlight w:val="none"/>
        </w:rPr>
        <w:t>2</w:t>
      </w:r>
      <w:r>
        <w:rPr>
          <w:rFonts w:hint="eastAsia" w:ascii="宋体" w:hAnsi="宋体" w:cs="宋体"/>
          <w:kern w:val="0"/>
          <w:sz w:val="24"/>
          <w:szCs w:val="24"/>
          <w:highlight w:val="none"/>
          <w:lang w:val="zh-CN"/>
        </w:rPr>
        <w:t>）乙方根据《中华人民共和国道路交通安全法》和《中华人民共和国保险法》的相关规定，为车辆办理</w:t>
      </w:r>
      <w:r>
        <w:rPr>
          <w:rFonts w:hint="eastAsia" w:ascii="宋体" w:hAnsi="宋体" w:cs="宋体"/>
          <w:sz w:val="24"/>
          <w:szCs w:val="24"/>
          <w:highlight w:val="none"/>
        </w:rPr>
        <w:t>第三者责任保险、交通事故责任强制保险、乘客责任险等相关险种。</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hAnsi="宋体" w:cs="宋体"/>
          <w:kern w:val="0"/>
          <w:sz w:val="24"/>
          <w:szCs w:val="24"/>
          <w:highlight w:val="none"/>
          <w:lang w:val="zh-CN"/>
        </w:rPr>
      </w:pPr>
      <w:r>
        <w:rPr>
          <w:rFonts w:hint="eastAsia" w:ascii="宋体" w:hAnsi="宋体" w:cs="宋体"/>
          <w:kern w:val="0"/>
          <w:sz w:val="24"/>
          <w:szCs w:val="24"/>
          <w:highlight w:val="none"/>
          <w:lang w:val="zh-CN"/>
        </w:rPr>
        <w:t>（</w:t>
      </w:r>
      <w:r>
        <w:rPr>
          <w:rFonts w:hint="eastAsia" w:ascii="宋体" w:hAnsi="宋体" w:cs="宋体"/>
          <w:kern w:val="0"/>
          <w:sz w:val="24"/>
          <w:szCs w:val="24"/>
          <w:highlight w:val="none"/>
        </w:rPr>
        <w:t>3</w:t>
      </w:r>
      <w:r>
        <w:rPr>
          <w:rFonts w:hint="eastAsia" w:ascii="宋体" w:hAnsi="宋体" w:cs="宋体"/>
          <w:kern w:val="0"/>
          <w:sz w:val="24"/>
          <w:szCs w:val="24"/>
          <w:highlight w:val="none"/>
          <w:lang w:val="zh-CN"/>
        </w:rPr>
        <w:t>）由于车辆故障或驾驶员人为原因、车辆不能准点运行时，甲方职工可选择乘出租车上下班（每辆车至少搭载3人），乙方承担相关费用。</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360" w:lineRule="auto"/>
        <w:ind w:firstLine="480" w:firstLineChars="200"/>
        <w:jc w:val="left"/>
        <w:textAlignment w:val="auto"/>
        <w:rPr>
          <w:rFonts w:ascii="宋体" w:hAnsi="宋体" w:cs="宋体"/>
          <w:kern w:val="0"/>
          <w:sz w:val="24"/>
          <w:szCs w:val="24"/>
          <w:highlight w:val="none"/>
          <w:lang w:val="zh-CN"/>
        </w:rPr>
      </w:pPr>
      <w:r>
        <w:rPr>
          <w:rFonts w:hint="eastAsia" w:ascii="宋体" w:hAnsi="宋体" w:cs="宋体"/>
          <w:kern w:val="0"/>
          <w:sz w:val="24"/>
          <w:szCs w:val="24"/>
          <w:highlight w:val="none"/>
          <w:lang w:val="zh-CN"/>
        </w:rPr>
        <w:t>（</w:t>
      </w:r>
      <w:r>
        <w:rPr>
          <w:rFonts w:hint="eastAsia" w:ascii="宋体" w:hAnsi="宋体" w:cs="宋体"/>
          <w:kern w:val="0"/>
          <w:sz w:val="24"/>
          <w:szCs w:val="24"/>
          <w:highlight w:val="none"/>
        </w:rPr>
        <w:t>4</w:t>
      </w:r>
      <w:r>
        <w:rPr>
          <w:rFonts w:hint="eastAsia" w:ascii="宋体" w:hAnsi="宋体" w:cs="宋体"/>
          <w:kern w:val="0"/>
          <w:sz w:val="24"/>
          <w:szCs w:val="24"/>
          <w:highlight w:val="none"/>
          <w:lang w:val="zh-CN"/>
        </w:rPr>
        <w:t>）乙方应确保安全行车，班车发生任何事故导致班车和第三方损失均与甲方无关，乙方自行处理。如在上下车或行驶中造成甲方职工人身和财产损失的，乙方应依照国家相关法律法规承担一切责任并赔偿损失；如该保险公司的赔付不足以补偿损失时，乙方应承担支付余额的责任。</w:t>
      </w:r>
    </w:p>
    <w:p>
      <w:pPr>
        <w:keepNext w:val="0"/>
        <w:keepLines w:val="0"/>
        <w:pageBreakBefore w:val="0"/>
        <w:widowControl w:val="0"/>
        <w:kinsoku/>
        <w:wordWrap/>
        <w:overflowPunct/>
        <w:topLinePunct w:val="0"/>
        <w:bidi w:val="0"/>
        <w:snapToGrid/>
        <w:spacing w:before="156" w:beforeLines="50" w:after="156" w:afterLines="50" w:line="360" w:lineRule="auto"/>
        <w:ind w:firstLine="480" w:firstLineChars="200"/>
        <w:textAlignment w:val="auto"/>
        <w:rPr>
          <w:rFonts w:ascii="宋体" w:hAnsi="宋体" w:cs="宋体"/>
          <w:kern w:val="0"/>
          <w:sz w:val="24"/>
          <w:szCs w:val="24"/>
          <w:highlight w:val="none"/>
          <w:lang w:val="zh-CN"/>
        </w:rPr>
      </w:pPr>
      <w:r>
        <w:rPr>
          <w:rFonts w:hint="eastAsia" w:ascii="宋体" w:hAnsi="宋体" w:cs="宋体"/>
          <w:kern w:val="0"/>
          <w:sz w:val="24"/>
          <w:szCs w:val="24"/>
          <w:highlight w:val="none"/>
        </w:rPr>
        <w:t>（5）乙方须按提供车辆数量提交班车运行服务</w:t>
      </w:r>
      <w:r>
        <w:rPr>
          <w:rFonts w:hint="eastAsia" w:ascii="宋体" w:hAnsi="宋体" w:cs="宋体"/>
          <w:kern w:val="0"/>
          <w:sz w:val="24"/>
          <w:szCs w:val="24"/>
          <w:highlight w:val="none"/>
          <w:lang w:val="zh-CN"/>
        </w:rPr>
        <w:t>的</w:t>
      </w:r>
      <w:r>
        <w:rPr>
          <w:rFonts w:hint="eastAsia" w:ascii="宋体" w:hAnsi="宋体" w:cs="宋体"/>
          <w:kern w:val="0"/>
          <w:sz w:val="24"/>
          <w:szCs w:val="24"/>
          <w:highlight w:val="none"/>
        </w:rPr>
        <w:t>履约</w:t>
      </w:r>
      <w:r>
        <w:rPr>
          <w:rFonts w:hint="eastAsia" w:ascii="宋体" w:hAnsi="宋体" w:cs="宋体"/>
          <w:kern w:val="0"/>
          <w:sz w:val="24"/>
          <w:szCs w:val="24"/>
          <w:highlight w:val="none"/>
          <w:lang w:val="zh-CN"/>
        </w:rPr>
        <w:t>保证金。（</w:t>
      </w:r>
      <w:r>
        <w:rPr>
          <w:rFonts w:ascii="宋体" w:hAnsi="宋体" w:cs="宋体"/>
          <w:kern w:val="0"/>
          <w:sz w:val="24"/>
          <w:szCs w:val="24"/>
          <w:highlight w:val="none"/>
        </w:rPr>
        <w:t>2</w:t>
      </w:r>
      <w:r>
        <w:rPr>
          <w:rFonts w:hint="eastAsia" w:ascii="宋体" w:hAnsi="宋体" w:cs="宋体"/>
          <w:kern w:val="0"/>
          <w:sz w:val="24"/>
          <w:szCs w:val="24"/>
          <w:highlight w:val="none"/>
        </w:rPr>
        <w:t>万元</w:t>
      </w:r>
      <w:r>
        <w:rPr>
          <w:rFonts w:hint="eastAsia" w:ascii="宋体" w:hAnsi="宋体" w:cs="宋体"/>
          <w:kern w:val="0"/>
          <w:sz w:val="24"/>
          <w:szCs w:val="24"/>
          <w:highlight w:val="none"/>
          <w:lang w:val="zh-CN"/>
        </w:rPr>
        <w:t>）</w:t>
      </w:r>
      <w:r>
        <w:rPr>
          <w:rFonts w:hint="eastAsia" w:ascii="宋体" w:hAnsi="宋体" w:cs="宋体"/>
          <w:kern w:val="0"/>
          <w:sz w:val="24"/>
          <w:szCs w:val="24"/>
          <w:highlight w:val="none"/>
        </w:rPr>
        <w:t>履约</w:t>
      </w:r>
      <w:r>
        <w:rPr>
          <w:rFonts w:hint="eastAsia" w:ascii="宋体" w:hAnsi="宋体" w:cs="宋体"/>
          <w:kern w:val="0"/>
          <w:sz w:val="24"/>
          <w:szCs w:val="24"/>
          <w:highlight w:val="none"/>
          <w:lang w:val="zh-CN"/>
        </w:rPr>
        <w:t>保证金用于乙方对其所提供的服务质量的担保和甲方对乙方可能的处罚。合同期满，双方结清所有费用后，甲方需将</w:t>
      </w:r>
      <w:r>
        <w:rPr>
          <w:rFonts w:hint="eastAsia" w:ascii="宋体" w:hAnsi="宋体" w:cs="宋体"/>
          <w:kern w:val="0"/>
          <w:sz w:val="24"/>
          <w:szCs w:val="24"/>
          <w:highlight w:val="none"/>
        </w:rPr>
        <w:t>履约</w:t>
      </w:r>
      <w:r>
        <w:rPr>
          <w:rFonts w:hint="eastAsia" w:ascii="宋体" w:hAnsi="宋体" w:cs="宋体"/>
          <w:kern w:val="0"/>
          <w:sz w:val="24"/>
          <w:szCs w:val="24"/>
          <w:highlight w:val="none"/>
          <w:lang w:val="zh-CN"/>
        </w:rPr>
        <w:t>保证金（</w:t>
      </w:r>
      <w:r>
        <w:rPr>
          <w:rFonts w:hint="eastAsia" w:ascii="宋体" w:hAnsi="宋体" w:cs="宋体"/>
          <w:kern w:val="0"/>
          <w:sz w:val="24"/>
          <w:szCs w:val="24"/>
          <w:highlight w:val="none"/>
        </w:rPr>
        <w:t>不包含利息</w:t>
      </w:r>
      <w:r>
        <w:rPr>
          <w:rFonts w:hint="eastAsia" w:ascii="宋体" w:hAnsi="宋体" w:cs="宋体"/>
          <w:kern w:val="0"/>
          <w:sz w:val="24"/>
          <w:szCs w:val="24"/>
          <w:highlight w:val="none"/>
          <w:lang w:val="zh-CN"/>
        </w:rPr>
        <w:t>）退还乙方。</w:t>
      </w:r>
    </w:p>
    <w:p>
      <w:pPr>
        <w:keepNext w:val="0"/>
        <w:keepLines w:val="0"/>
        <w:pageBreakBefore w:val="0"/>
        <w:widowControl w:val="0"/>
        <w:kinsoku/>
        <w:wordWrap/>
        <w:overflowPunct/>
        <w:topLinePunct w:val="0"/>
        <w:bidi w:val="0"/>
        <w:snapToGrid/>
        <w:spacing w:before="156" w:beforeLines="50" w:after="156" w:afterLines="50" w:line="360" w:lineRule="auto"/>
        <w:ind w:firstLine="482" w:firstLineChars="200"/>
        <w:textAlignment w:val="auto"/>
        <w:rPr>
          <w:rFonts w:ascii="宋体" w:hAnsi="宋体" w:cs="宋体"/>
          <w:kern w:val="0"/>
          <w:sz w:val="24"/>
          <w:szCs w:val="24"/>
          <w:highlight w:val="none"/>
          <w:lang w:val="zh-CN"/>
        </w:rPr>
      </w:pPr>
      <w:r>
        <w:rPr>
          <w:rFonts w:hint="eastAsia" w:ascii="宋体" w:cs="宋体"/>
          <w:b/>
          <w:kern w:val="0"/>
          <w:sz w:val="24"/>
          <w:szCs w:val="24"/>
          <w:highlight w:val="none"/>
        </w:rPr>
        <w:t>3</w:t>
      </w:r>
      <w:r>
        <w:rPr>
          <w:rFonts w:hint="eastAsia" w:ascii="宋体" w:cs="宋体"/>
          <w:b/>
          <w:kern w:val="0"/>
          <w:sz w:val="24"/>
          <w:szCs w:val="24"/>
          <w:highlight w:val="none"/>
          <w:lang w:val="zh-CN"/>
        </w:rPr>
        <w:t>、特殊服务要求</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highlight w:val="none"/>
        </w:rPr>
      </w:pPr>
      <w:r>
        <w:rPr>
          <w:rFonts w:hint="eastAsia" w:hAnsi="宋体" w:cs="宋体"/>
          <w:highlight w:val="none"/>
          <w:lang w:val="zh-CN"/>
        </w:rPr>
        <w:t>（</w:t>
      </w:r>
      <w:r>
        <w:rPr>
          <w:rFonts w:hint="eastAsia" w:hAnsi="宋体" w:cs="宋体"/>
          <w:highlight w:val="none"/>
        </w:rPr>
        <w:t>1</w:t>
      </w:r>
      <w:r>
        <w:rPr>
          <w:rFonts w:hint="eastAsia" w:hAnsi="宋体" w:cs="宋体"/>
          <w:highlight w:val="none"/>
          <w:lang w:val="zh-CN"/>
        </w:rPr>
        <w:t>）乙方</w:t>
      </w:r>
      <w:r>
        <w:rPr>
          <w:rFonts w:hint="eastAsia" w:hAnsi="宋体" w:cs="宋体"/>
          <w:highlight w:val="none"/>
        </w:rPr>
        <w:t>提供车辆管理人员及驾驶员联系方式，开通服务班车投诉电话或邮箱。</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highlight w:val="none"/>
          <w:lang w:val="zh-CN"/>
        </w:rPr>
      </w:pPr>
      <w:r>
        <w:rPr>
          <w:rFonts w:hint="eastAsia" w:hAnsi="宋体" w:cs="宋体"/>
          <w:highlight w:val="none"/>
          <w:lang w:val="zh-CN"/>
        </w:rPr>
        <w:t>（</w:t>
      </w:r>
      <w:r>
        <w:rPr>
          <w:rFonts w:hAnsi="宋体" w:cs="宋体"/>
          <w:highlight w:val="none"/>
        </w:rPr>
        <w:t>2</w:t>
      </w:r>
      <w:r>
        <w:rPr>
          <w:rFonts w:hint="eastAsia" w:hAnsi="宋体" w:cs="宋体"/>
          <w:highlight w:val="none"/>
          <w:lang w:val="zh-CN"/>
        </w:rPr>
        <w:t>）甲方因</w:t>
      </w:r>
      <w:r>
        <w:rPr>
          <w:rFonts w:hint="eastAsia" w:hAnsi="宋体" w:cs="宋体"/>
          <w:highlight w:val="none"/>
        </w:rPr>
        <w:t>工作</w:t>
      </w:r>
      <w:r>
        <w:rPr>
          <w:rFonts w:hint="eastAsia" w:hAnsi="宋体" w:cs="宋体"/>
          <w:highlight w:val="none"/>
          <w:lang w:val="zh-CN"/>
        </w:rPr>
        <w:t>原因提出的其他</w:t>
      </w:r>
      <w:r>
        <w:rPr>
          <w:rFonts w:hint="eastAsia" w:hAnsi="宋体" w:cs="宋体"/>
          <w:highlight w:val="none"/>
        </w:rPr>
        <w:t>临时性用车</w:t>
      </w:r>
      <w:r>
        <w:rPr>
          <w:rFonts w:hint="eastAsia" w:hAnsi="宋体" w:cs="宋体"/>
          <w:highlight w:val="none"/>
          <w:lang w:val="zh-CN"/>
        </w:rPr>
        <w:t>服务需求</w:t>
      </w:r>
      <w:r>
        <w:rPr>
          <w:rFonts w:hint="eastAsia" w:hAnsi="宋体" w:cs="宋体"/>
          <w:highlight w:val="none"/>
        </w:rPr>
        <w:t>。</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highlight w:val="none"/>
        </w:rPr>
      </w:pPr>
      <w:r>
        <w:rPr>
          <w:rFonts w:hint="eastAsia" w:hAnsi="宋体" w:cs="宋体"/>
          <w:highlight w:val="none"/>
        </w:rPr>
        <w:t>（</w:t>
      </w:r>
      <w:r>
        <w:rPr>
          <w:rFonts w:hAnsi="宋体" w:cs="宋体"/>
          <w:highlight w:val="none"/>
        </w:rPr>
        <w:t>3</w:t>
      </w:r>
      <w:r>
        <w:rPr>
          <w:rFonts w:hint="eastAsia" w:hAnsi="宋体" w:cs="宋体"/>
          <w:highlight w:val="none"/>
        </w:rPr>
        <w:t>）乙方车辆日常运行应严格按照《班车运行服务标准》，甲方依据</w:t>
      </w:r>
      <w:r>
        <w:rPr>
          <w:rFonts w:hint="eastAsia" w:hAnsi="宋体" w:cs="宋体"/>
          <w:highlight w:val="none"/>
          <w:lang w:val="zh-CN"/>
        </w:rPr>
        <w:t>《班车运行服务标准及考核细则》</w:t>
      </w:r>
      <w:r>
        <w:rPr>
          <w:rFonts w:hint="eastAsia" w:hAnsi="宋体" w:cs="宋体"/>
          <w:highlight w:val="none"/>
        </w:rPr>
        <w:t>对乙方服务进行考核评价。</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highlight w:val="none"/>
        </w:rPr>
      </w:pPr>
      <w:r>
        <w:rPr>
          <w:rFonts w:hint="eastAsia" w:hAnsi="宋体" w:cs="宋体"/>
          <w:highlight w:val="none"/>
        </w:rPr>
        <w:t>附件一、《班车运行服务标准》</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highlight w:val="none"/>
        </w:rPr>
      </w:pPr>
      <w:r>
        <w:rPr>
          <w:rFonts w:hint="eastAsia" w:hAnsi="宋体" w:cs="宋体"/>
          <w:highlight w:val="none"/>
        </w:rPr>
        <w:t>附件二、</w:t>
      </w:r>
      <w:r>
        <w:rPr>
          <w:rFonts w:hint="eastAsia" w:hAnsi="宋体" w:cs="宋体"/>
          <w:highlight w:val="none"/>
          <w:lang w:val="zh-CN"/>
        </w:rPr>
        <w:t>《</w:t>
      </w:r>
      <w:r>
        <w:rPr>
          <w:rFonts w:hint="eastAsia" w:hAnsi="宋体" w:cs="宋体"/>
          <w:highlight w:val="none"/>
        </w:rPr>
        <w:t>班车运行服务评价考核细则</w:t>
      </w:r>
      <w:r>
        <w:rPr>
          <w:rFonts w:hint="eastAsia" w:hAnsi="宋体" w:cs="宋体"/>
          <w:highlight w:val="none"/>
          <w:lang w:val="zh-CN"/>
        </w:rPr>
        <w:t xml:space="preserve">》 </w:t>
      </w:r>
    </w:p>
    <w:p>
      <w:pPr>
        <w:pStyle w:val="9"/>
        <w:keepNext w:val="0"/>
        <w:keepLines w:val="0"/>
        <w:pageBreakBefore w:val="0"/>
        <w:widowControl w:val="0"/>
        <w:kinsoku/>
        <w:wordWrap/>
        <w:overflowPunct/>
        <w:topLinePunct w:val="0"/>
        <w:bidi w:val="0"/>
        <w:snapToGrid/>
        <w:spacing w:before="156" w:after="156" w:line="360" w:lineRule="auto"/>
        <w:textAlignment w:val="auto"/>
        <w:rPr>
          <w:highlight w:val="none"/>
        </w:rPr>
      </w:pPr>
      <w:r>
        <w:rPr>
          <w:rFonts w:hint="eastAsia" w:ascii="黑体" w:hAnsi="黑体" w:eastAsia="黑体"/>
          <w:b/>
          <w:bCs/>
          <w:sz w:val="28"/>
          <w:szCs w:val="28"/>
          <w:highlight w:val="none"/>
        </w:rPr>
        <w:t>六、其他</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1、投标人承诺对参与该项目所获得的与招标人产品相关的所有信息都予以保密，并承担与此相关的所有法律责任。</w:t>
      </w:r>
    </w:p>
    <w:p>
      <w:pPr>
        <w:pStyle w:val="9"/>
        <w:keepNext w:val="0"/>
        <w:keepLines w:val="0"/>
        <w:pageBreakBefore w:val="0"/>
        <w:widowControl w:val="0"/>
        <w:kinsoku/>
        <w:wordWrap/>
        <w:overflowPunct/>
        <w:topLinePunct w:val="0"/>
        <w:bidi w:val="0"/>
        <w:snapToGrid/>
        <w:spacing w:before="156" w:after="156" w:line="360" w:lineRule="auto"/>
        <w:ind w:firstLine="480" w:firstLineChars="200"/>
        <w:textAlignment w:val="auto"/>
        <w:rPr>
          <w:rFonts w:hAnsi="宋体" w:cs="宋体"/>
          <w:szCs w:val="22"/>
          <w:highlight w:val="none"/>
        </w:rPr>
      </w:pPr>
      <w:r>
        <w:rPr>
          <w:rFonts w:hint="eastAsia" w:hAnsi="宋体" w:cs="宋体"/>
          <w:szCs w:val="22"/>
          <w:highlight w:val="none"/>
        </w:rPr>
        <w:t>2、其余未尽事宜，投标人应与招标人指派的答疑人员充分沟通，理解认可并接受相关技术规范及服务要求。</w:t>
      </w:r>
    </w:p>
    <w:p>
      <w:pPr>
        <w:pStyle w:val="9"/>
        <w:keepNext w:val="0"/>
        <w:keepLines w:val="0"/>
        <w:pageBreakBefore w:val="0"/>
        <w:kinsoku/>
        <w:wordWrap/>
        <w:overflowPunct/>
        <w:topLinePunct w:val="0"/>
        <w:bidi w:val="0"/>
        <w:snapToGrid/>
        <w:spacing w:before="156" w:after="156" w:line="360" w:lineRule="auto"/>
        <w:ind w:firstLine="480" w:firstLineChars="200"/>
        <w:rPr>
          <w:rFonts w:hAnsi="宋体" w:cs="宋体"/>
          <w:szCs w:val="22"/>
          <w:highlight w:val="none"/>
          <w:lang w:val="zh-CN"/>
        </w:rPr>
      </w:pPr>
    </w:p>
    <w:p>
      <w:pPr>
        <w:pStyle w:val="9"/>
        <w:keepNext w:val="0"/>
        <w:keepLines w:val="0"/>
        <w:pageBreakBefore w:val="0"/>
        <w:kinsoku/>
        <w:wordWrap/>
        <w:overflowPunct/>
        <w:topLinePunct w:val="0"/>
        <w:bidi w:val="0"/>
        <w:snapToGrid/>
        <w:spacing w:before="156" w:after="156" w:line="360" w:lineRule="auto"/>
        <w:ind w:firstLine="480" w:firstLineChars="200"/>
        <w:rPr>
          <w:rFonts w:hAnsi="宋体" w:cs="宋体"/>
          <w:szCs w:val="22"/>
          <w:highlight w:val="none"/>
          <w:lang w:val="zh-CN"/>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kinsoku/>
        <w:wordWrap/>
        <w:overflowPunct/>
        <w:topLinePunct w:val="0"/>
        <w:bidi w:val="0"/>
        <w:snapToGrid/>
        <w:spacing w:before="156" w:after="156" w:line="360" w:lineRule="auto"/>
        <w:rPr>
          <w:highlight w:val="none"/>
        </w:rPr>
      </w:pPr>
    </w:p>
    <w:p>
      <w:pPr>
        <w:pStyle w:val="9"/>
        <w:keepNext w:val="0"/>
        <w:keepLines w:val="0"/>
        <w:pageBreakBefore w:val="0"/>
        <w:numPr>
          <w:ilvl w:val="0"/>
          <w:numId w:val="7"/>
        </w:numPr>
        <w:kinsoku/>
        <w:wordWrap/>
        <w:overflowPunct/>
        <w:topLinePunct w:val="0"/>
        <w:bidi w:val="0"/>
        <w:snapToGrid/>
        <w:spacing w:before="156" w:after="156" w:line="360" w:lineRule="auto"/>
        <w:jc w:val="center"/>
        <w:rPr>
          <w:rFonts w:ascii="黑体" w:eastAsia="黑体"/>
          <w:b/>
          <w:bCs/>
          <w:sz w:val="36"/>
          <w:szCs w:val="36"/>
          <w:highlight w:val="none"/>
        </w:rPr>
      </w:pPr>
      <w:r>
        <w:rPr>
          <w:rFonts w:hint="eastAsia" w:ascii="黑体" w:eastAsia="黑体"/>
          <w:b/>
          <w:bCs/>
          <w:sz w:val="36"/>
          <w:szCs w:val="36"/>
          <w:highlight w:val="none"/>
        </w:rPr>
        <w:t xml:space="preserve"> 班车服务项目服务要求及考核标准</w:t>
      </w:r>
    </w:p>
    <w:p>
      <w:pPr>
        <w:pStyle w:val="9"/>
        <w:keepNext w:val="0"/>
        <w:keepLines w:val="0"/>
        <w:pageBreakBefore w:val="0"/>
        <w:kinsoku/>
        <w:wordWrap/>
        <w:overflowPunct/>
        <w:topLinePunct w:val="0"/>
        <w:bidi w:val="0"/>
        <w:snapToGrid/>
        <w:spacing w:before="156" w:after="156" w:line="360" w:lineRule="auto"/>
        <w:rPr>
          <w:rFonts w:hAnsi="宋体"/>
          <w:b/>
          <w:highlight w:val="none"/>
        </w:rPr>
      </w:pPr>
    </w:p>
    <w:p>
      <w:pPr>
        <w:keepNext w:val="0"/>
        <w:keepLines w:val="0"/>
        <w:pageBreakBefore w:val="0"/>
        <w:kinsoku/>
        <w:wordWrap/>
        <w:overflowPunct/>
        <w:topLinePunct w:val="0"/>
        <w:bidi w:val="0"/>
        <w:adjustRightInd w:val="0"/>
        <w:snapToGrid/>
        <w:spacing w:before="156" w:beforeLines="50" w:after="156" w:afterLines="50" w:line="360" w:lineRule="auto"/>
        <w:rPr>
          <w:highlight w:val="none"/>
        </w:rPr>
      </w:pPr>
      <w:r>
        <w:rPr>
          <w:highlight w:val="none"/>
        </w:rPr>
        <w:t>附件1：</w:t>
      </w:r>
    </w:p>
    <w:p>
      <w:pPr>
        <w:keepNext w:val="0"/>
        <w:keepLines w:val="0"/>
        <w:pageBreakBefore w:val="0"/>
        <w:kinsoku/>
        <w:wordWrap/>
        <w:overflowPunct/>
        <w:topLinePunct w:val="0"/>
        <w:bidi w:val="0"/>
        <w:adjustRightInd w:val="0"/>
        <w:snapToGrid/>
        <w:spacing w:before="156" w:beforeLines="50" w:after="156" w:afterLines="50" w:line="360" w:lineRule="auto"/>
        <w:jc w:val="center"/>
        <w:rPr>
          <w:rFonts w:eastAsia="黑体"/>
          <w:sz w:val="32"/>
          <w:szCs w:val="32"/>
          <w:highlight w:val="none"/>
        </w:rPr>
      </w:pPr>
      <w:r>
        <w:rPr>
          <w:rFonts w:hint="eastAsia" w:eastAsia="黑体"/>
          <w:sz w:val="32"/>
          <w:szCs w:val="32"/>
          <w:highlight w:val="none"/>
        </w:rPr>
        <w:t>班车运行服务标准</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1、车辆要求</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1.1车辆符合国家规定的客车安全运行准运标准、手续齐全有效，车内配备安全带、消防器材、安全锤等必需的安全设施，符合当地公安交通部门的要求，车辆投入使用年限符合要求，车辆按车管部门规定年审合格。</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1.2车辆基本设施条件：车况良好，制动、转向等各项性能安全可靠。车辆座位数符合合同规定，窗帘座椅完好无损、所有座位均装有座套及帽头，暖风、空调运行正常，车窗密封良好，车内卫生清洁、车内无异味，车辆设施“五净一亮”（轮胎净、车身净、地板净、内围顶棚天窗净、扶手座椅净、玻璃亮），车内卫生每日清洁，车体每周清洁，帽头座套每月清洗、消毒，要求无明显污渍，并做好记录。</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1.3日常维护保养：班车服务单位建有车辆日常检修和维护保养制度，排除隐患、保证车辆安全，并确保执行到位，并保存记录。车辆需要检修、保养、年检时，临时调拨车辆不可低于协议车辆车况及型号标准。</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1.4标识：按要求制作带有统一重汽标识的牌子放置于车辆前后挡风玻璃处。标识牌保持清洁卫生、图案字迹清晰。</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2、班车服务公司驾驶员要求</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2.1资质及素质：持有有效驾驶证件，遵守职业道德、文明驾驶、礼貌待客、热情服务，5年内无重大交通事故。驾驶员均已接受过岗前培训，并定期接受有关交通规则、安全驾驶及岗位规章制度的培训。</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2.2行为规范</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2.2.1严禁酒后驾车。驾车时不吸烟、不做与驾驶无关的活动。</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2.2.2驾驶车辆做到起步稳、行驶稳、停车稳。</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2.2.3仪容整洁、着装清洁、热情周到、文明服务、礼貌用语、不得与乘车人员发生争吵、打架。维护乘车秩序，劝阻不安全、不文明的行为，严禁携带危险品乘车，对不听劝阻人员及时通报相关管理人员。</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2.2.4车辆出现故障或事故时，10 分钟内报告相关人员，积极妥善修复或处理，尽快联系公司调配应急车辆，必要时组织安排客户乘坐出租车，确保客户最快到达目的地。</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2.2.5车辆进入重汽厂区，需遵守厂区的相关规定： </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a）车辆如停放在厂区内，应停放在指定的停车区域内； </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b）厂区内靠右行驶，按厂内限速规定行驶，遇行人主动减速避让，不准超 车行驶，严禁在厂区门口或交叉路口调头、倒车； </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c）厂区内不到站点严禁开门上下乘客，厂区内发生故障，要开启双闪灯或 在 5 米外摆放三角警告标志牌，指挥后面车辆安全超车，并尽快将故障车拖移现场。 </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2.3日常及年度考评：日常听从调度、服从管理、接受监督、不断改进。</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每年接受考评一次，包括安全意识、驾驶经验、事故记录和年度体检等。如果驾驶员服务达不到满意连续被投诉(同一驾驶员一月内被员工投诉两次或三位员工同时投诉的)，必须无条件更换，且更换的驾驶员须满足本条全部规定。</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3、运行服务要求</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3.1严格依据班车运行时间表及站点线路图（标注站点、发车时间、到达时间）运行，保证做到正点发车、按时运营，不得私自更改运行线路和发车时间。 </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3.2积极配合因生产组织变化等特殊情况所带来的调整，根据用车单位通知及时调整时间、线路或变更车辆。</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3.3严格按核定载客座位数安排人员，不得超员。</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3.4按约定的时间、站点、线路运行，不得在运行中甩站、倒客、搭载无关人员；如因线路变化等原因无法按时到达时，应提前通知；如因自然灾害或不可抗力造成延误，双方协商解决相关事宜。</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3.5每辆班车驾驶员相对固定，更换驾驶员每月不得超过 3 名，更换前须向使用单位报备，并提供所更换驾驶员的相关信息。 </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3.6建立信息沟通渠道，关注投诉的落实结果和处理意见。</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4、保险及责任</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4.1根据《中华人民共和国道路交通安全法》和《中华人民共和国保险法》的相关规定，为车辆办理交通事故责任强制保险、第三者责任保险、乘客责任险，座位险金额执行合同规定。</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4.2由于车辆故障或驾驶员人为原因，车辆不能准点运行时，员工可选择乘出租车上下班，班车服务单位承担相关费用。</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4.3确保安全行车，班车发生任何事故导致班车和第三方损失，均由班车服务单位自行处理。如在上下车或行驶中造成乘客人身和财产损失的，班车服务单位应依照国家相关法律法规承担一切责任并赔偿损失；如保险公司的赔付不足以补偿损失时，班车服务单位应承担支付余额的责任。</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5、其他服务要求</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5.1班车服务单位提供车辆管理人员及驾驶员联系方式，开通服务班车投诉电话、微信、邮箱等。</w:t>
      </w:r>
    </w:p>
    <w:p>
      <w:pPr>
        <w:keepNext w:val="0"/>
        <w:keepLines w:val="0"/>
        <w:pageBreakBefore w:val="0"/>
        <w:kinsoku/>
        <w:wordWrap/>
        <w:overflowPunct/>
        <w:topLinePunct w:val="0"/>
        <w:autoSpaceDE w:val="0"/>
        <w:autoSpaceDN w:val="0"/>
        <w:bidi w:val="0"/>
        <w:adjustRightInd w:val="0"/>
        <w:snapToGrid/>
        <w:spacing w:before="156" w:beforeLines="50" w:after="156" w:afterLines="50" w:line="360" w:lineRule="auto"/>
        <w:ind w:firstLine="420" w:firstLineChars="200"/>
        <w:jc w:val="left"/>
        <w:rPr>
          <w:highlight w:val="none"/>
        </w:rPr>
        <w:sectPr>
          <w:headerReference r:id="rId3" w:type="default"/>
          <w:pgSz w:w="11906" w:h="16838"/>
          <w:pgMar w:top="1134" w:right="1418" w:bottom="1134" w:left="1418" w:header="851" w:footer="992" w:gutter="0"/>
          <w:cols w:space="720" w:num="1"/>
          <w:docGrid w:type="lines" w:linePitch="312" w:charSpace="0"/>
        </w:sectPr>
      </w:pPr>
      <w:r>
        <w:rPr>
          <w:rFonts w:hint="eastAsia" w:ascii="宋体" w:hAnsi="宋体" w:cs="宋体"/>
          <w:kern w:val="0"/>
          <w:szCs w:val="21"/>
          <w:highlight w:val="none"/>
          <w:lang w:val="zh-CN"/>
        </w:rPr>
        <w:t>5.2班车服务单位必须设立专人对车辆进行调</w:t>
      </w:r>
      <w:r>
        <w:rPr>
          <w:highlight w:val="none"/>
        </w:rPr>
        <w:t xml:space="preserve">度服务。 </w:t>
      </w:r>
    </w:p>
    <w:p>
      <w:pPr>
        <w:keepNext w:val="0"/>
        <w:keepLines w:val="0"/>
        <w:pageBreakBefore w:val="0"/>
        <w:kinsoku/>
        <w:wordWrap/>
        <w:overflowPunct/>
        <w:topLinePunct w:val="0"/>
        <w:bidi w:val="0"/>
        <w:adjustRightInd w:val="0"/>
        <w:snapToGrid/>
        <w:spacing w:before="120" w:beforeLines="50" w:after="120" w:afterLines="50" w:line="360" w:lineRule="auto"/>
        <w:rPr>
          <w:highlight w:val="none"/>
        </w:rPr>
      </w:pPr>
      <w:r>
        <w:rPr>
          <w:highlight w:val="none"/>
        </w:rPr>
        <w:t>附件2：</w:t>
      </w:r>
    </w:p>
    <w:p>
      <w:pPr>
        <w:keepNext w:val="0"/>
        <w:keepLines w:val="0"/>
        <w:pageBreakBefore w:val="0"/>
        <w:kinsoku/>
        <w:wordWrap/>
        <w:overflowPunct/>
        <w:topLinePunct w:val="0"/>
        <w:bidi w:val="0"/>
        <w:adjustRightInd w:val="0"/>
        <w:snapToGrid/>
        <w:spacing w:before="120" w:beforeLines="50" w:after="120" w:afterLines="50" w:line="360" w:lineRule="auto"/>
        <w:jc w:val="center"/>
        <w:rPr>
          <w:rFonts w:ascii="黑体" w:hAnsi="黑体" w:eastAsia="黑体"/>
          <w:sz w:val="32"/>
          <w:szCs w:val="32"/>
          <w:highlight w:val="none"/>
        </w:rPr>
      </w:pPr>
      <w:r>
        <w:rPr>
          <w:rFonts w:ascii="黑体" w:hAnsi="黑体" w:eastAsia="黑体"/>
          <w:sz w:val="32"/>
          <w:szCs w:val="32"/>
          <w:highlight w:val="none"/>
        </w:rPr>
        <w:t>班车运行服务考核细则</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各班车使用单位（以下称甲方）负责对班车服务公司服务质量进行监督和考核工作。班车服务单位（以下称乙方）负责按标准提供规范化的班车服务。</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1、乙方在为甲方提供班车服务时，应保证提供符合相关法律法规、满足甲方要求的车辆,购买符合合同要求的各类保险，具有齐全有效的车辆管理部门审验手续。驾驶员具备有效驾驶证件，保证安全、准时驾驶车辆。乙方应做好车辆的日常检修和维护，及时排除安全隐患，保证车辆行驶安全。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乙方变更车辆时要提前通知甲方，经甲方同意方可变更，不得单方变更车辆。相关材料定期报甲方备查。每项次考核 500-5000元。</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2、乙方所提供班车限载座位不得少于合同约定车辆座位数,车况良好，窗帘、座椅、座套完好可靠，车内卫生每日清洁，车辆外表每周清洁1次，帽头座套每月清洗、更换 1 次，所有车辆必须具备完好、可用的消防、安全设施，暖风、空调设施达到使用效果，冬季车内温度不低于 18 度，夏季车内温度不高于 28 度。每项次考核 500-5000元。</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3、乙方为甲方服务的车辆，在每个自然月内发生故障、事故的车次数量不得超过 2 次（含）。乙方车辆出现故障、抛锚或交通事故时，乙方驾驶员作为第一责任人应立即（故障发生后 10 分钟内）向乙方主管人员报告，由乙方立即通知甲方，并尽快修复故障车辆或提供相应备用车辆运行，甲乙双方做好相关记录（含时间、地点、故障车及备用车车号等）,并按下列相关规定处理后续事宜。</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3.1在乙方服务车辆月累计出现故障、事故不超过 2 次（含）的情况下：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a）甲方人员乘坐备用车辆或修复后的车辆，在甲方同意的时间（该时间为情况发生时甲乙双方当时约定的时间，下同）内到达终点时，甲方不追究乙方责任；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b）乙方备用车辆或修复后的车辆承载甲方人员，未在甲方同意的时间内到达终点，每延误满 10 分钟，考核乙方500-5000元，并按延误时间累加计算，情节严重时直至扣除当趟次班车费用；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c）当乙方提供备用车辆到达救援现场或修复故障车辆的时间不能达到甲方要求时，甲方通知甲方乘车负责人，可组织员工乘坐其他营运车辆（公交车、长途车、出租车，下同），由此产生的乘车费用由乙方负责后，甲方支付乙方该趟次租车费用，不再追究乙方其他责任。</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3.2按照双方记录，乙方服务车辆月累计出现故障、抛锚或交通事故已超过2 次（不含 2 次）的情况下：双方现场人员向各自管理部门汇报后，甲方可根据现场实际情况决定是否等待乙方车辆或直接组织员工乘坐其他营运车辆到达目的地，并通知乙方该情况的处理方式。由此产生的租车费用由乙方负责，甲方支付乙方该趟次班车费用，另考核乙方责任车辆 1000 元/次。</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3.3对未能在规定时间内向主管人员汇报车辆故障发生情况造成贻误救援时间的驾驶员，每次考核 500-5000元，考核款由甲方在当月应付乙方租车费用中扣除，乙方负责进行分解。</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4、乙方服务车辆必须按双方商定的时间、路线、站点运行，不得在运行中甩站、倒客，违者每次考核乙方500-5000元。如因运行路线路况变化等原因，乙方班车按原定时间发车无法在甲方规定时间到达终点时，乙方应提前通知甲方，按要求做好发车时间、运行路线的调整。如因自然灾害造成班车延误，则甲乙双方各承担该趟次班车费用的 50%，互不追究责任，由双方协商解决后续事宜。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5、当乙方所提供的班车发生交通事故或其他安全事故，给甲方人员造成人身伤害或财产损失时，乙方应承担所有医疗费用和损失，其中属于第三方责任的由乙方负责予以追偿。</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6、乙方驾驶员不得饮酒后驾驶车辆，驾车时不准吸烟，不准做与驾驶车辆无关的行为，不准在正常上下班途中、载客到加油站加油，违者每次考核乙方 500-5000元。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7、乙方驾驶员对携带危险品乘车的人员要立即劝阻并通报甲方；必须在全部乘客落座或抓紧车内扶栏、关好车门后才能操作车辆起步；到站时必须靠马路右边停靠、确定右后方无其他车辆超越时方可打开车门下客；起步、停车时严格遵守交通法规。违者每次考核乙方 500-5000元。</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8、乙方车辆要按先后次序进出厂门，在甲方厂区内各条道路上要靠右行驶，按厂内限速规定行驶，遇有人横穿马路时应主动减速避让，严禁在各厂房大门外及交叉路口倒车、调头，严禁在厂区道路上越中线超车，违者每次考核乙方 500-5000元。</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9、乙方所属车辆必须按进出厂先后顺序依次停靠到规定停车区域内，后车不准超越前方班车行驶，各站点（含市区停靠站点）进站停靠时，与路沿石最大限距为 0.3 米，不到站点位置严禁开门，停稳后再开门上下员工， 违者每次考核乙方 500 元。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10、乙方所属车辆在厂区内发生故障，故障车辆必须立刻开启双闪灯或在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车尾后 5 米外摆放三角警告标志牌，由故障车辆驾驶员指挥人员下车，并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示意后续车辆安全超车，并在事后第一时间将故障车辆拖移现场，违者每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次考核乙方 500 元。</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11、乙方要积极配合甲方对车辆运行情况的检查，对检查存在的问题按要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求及时整改。违者每次考核乙方 2000 元。</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12、若乙方发生以下情形，乙方应赔偿给甲方造成的损失，同时甲方有权终止合同，甲方不承担任何赔偿责任，并视情节考核乙方10000-50000元。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12.1发生重大交通事故或重大安全事故。</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12.2因乙方原因未能按照甲方规定时间内到达，一个月内累计发生 6 次以上或三个月内累计发生 15 次以上。 </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12.3投诉超过 1 个月仍不能解决或者累计三个月投诉每月超过 5 次。</w:t>
      </w:r>
    </w:p>
    <w:p>
      <w:pPr>
        <w:keepNext w:val="0"/>
        <w:keepLines w:val="0"/>
        <w:pageBreakBefore w:val="0"/>
        <w:kinsoku/>
        <w:wordWrap/>
        <w:overflowPunct/>
        <w:topLinePunct w:val="0"/>
        <w:autoSpaceDE w:val="0"/>
        <w:autoSpaceDN w:val="0"/>
        <w:bidi w:val="0"/>
        <w:adjustRightInd w:val="0"/>
        <w:snapToGrid/>
        <w:spacing w:before="120" w:beforeLines="50" w:after="120" w:afterLines="50" w:line="360" w:lineRule="auto"/>
        <w:ind w:firstLine="420" w:firstLineChars="200"/>
        <w:jc w:val="left"/>
        <w:rPr>
          <w:rFonts w:hint="eastAsia" w:ascii="宋体" w:hAnsi="宋体" w:cs="宋体"/>
          <w:kern w:val="0"/>
          <w:szCs w:val="21"/>
          <w:highlight w:val="none"/>
          <w:lang w:val="zh-CN"/>
        </w:rPr>
      </w:pPr>
      <w:r>
        <w:rPr>
          <w:rFonts w:hint="eastAsia" w:ascii="宋体" w:hAnsi="宋体" w:cs="宋体"/>
          <w:kern w:val="0"/>
          <w:szCs w:val="21"/>
          <w:highlight w:val="none"/>
          <w:lang w:val="zh-CN"/>
        </w:rPr>
        <w:t>12.4其他情节严重造成恶劣影响。</w:t>
      </w:r>
    </w:p>
    <w:p>
      <w:pPr>
        <w:keepNext w:val="0"/>
        <w:keepLines w:val="0"/>
        <w:pageBreakBefore w:val="0"/>
        <w:kinsoku/>
        <w:wordWrap/>
        <w:overflowPunct/>
        <w:topLinePunct w:val="0"/>
        <w:bidi w:val="0"/>
        <w:snapToGrid/>
        <w:spacing w:line="360" w:lineRule="auto"/>
        <w:rPr>
          <w:rFonts w:hint="eastAsia" w:ascii="宋体" w:hAnsi="宋体" w:cs="宋体"/>
          <w:kern w:val="0"/>
          <w:szCs w:val="21"/>
          <w:highlight w:val="none"/>
          <w:lang w:val="zh-CN"/>
        </w:rPr>
      </w:pPr>
      <w:r>
        <w:rPr>
          <w:rFonts w:hint="eastAsia" w:ascii="宋体" w:hAnsi="宋体" w:cs="宋体"/>
          <w:kern w:val="0"/>
          <w:szCs w:val="21"/>
          <w:highlight w:val="none"/>
          <w:lang w:val="zh-CN"/>
        </w:rPr>
        <w:br w:type="page"/>
      </w:r>
    </w:p>
    <w:p>
      <w:pPr>
        <w:pStyle w:val="15"/>
        <w:keepNext w:val="0"/>
        <w:keepLines w:val="0"/>
        <w:pageBreakBefore w:val="0"/>
        <w:kinsoku/>
        <w:wordWrap/>
        <w:overflowPunct/>
        <w:topLinePunct w:val="0"/>
        <w:bidi w:val="0"/>
        <w:snapToGrid/>
        <w:spacing w:line="360" w:lineRule="auto"/>
        <w:rPr>
          <w:rFonts w:hint="eastAsia" w:ascii="黑体" w:hAnsi="黑体" w:eastAsia="黑体" w:cs="黑体"/>
          <w:iCs/>
          <w:sz w:val="36"/>
          <w:szCs w:val="36"/>
          <w:highlight w:val="none"/>
        </w:rPr>
      </w:pPr>
      <w:bookmarkStart w:id="8" w:name="_GoBack"/>
      <w:r>
        <w:rPr>
          <w:rFonts w:hint="eastAsia" w:ascii="黑体" w:hAnsi="黑体" w:eastAsia="黑体" w:cs="黑体"/>
          <w:sz w:val="36"/>
          <w:szCs w:val="36"/>
          <w:highlight w:val="none"/>
        </w:rPr>
        <w:t>第</w:t>
      </w:r>
      <w:r>
        <w:rPr>
          <w:rFonts w:hint="eastAsia" w:ascii="黑体" w:hAnsi="黑体" w:eastAsia="黑体" w:cs="黑体"/>
          <w:sz w:val="36"/>
          <w:szCs w:val="36"/>
          <w:highlight w:val="none"/>
          <w:lang w:val="en-US" w:eastAsia="zh-CN"/>
        </w:rPr>
        <w:t>五</w:t>
      </w:r>
      <w:r>
        <w:rPr>
          <w:rFonts w:hint="eastAsia" w:ascii="黑体" w:hAnsi="黑体" w:eastAsia="黑体" w:cs="黑体"/>
          <w:sz w:val="36"/>
          <w:szCs w:val="36"/>
          <w:highlight w:val="none"/>
        </w:rPr>
        <w:t xml:space="preserve">章  </w:t>
      </w:r>
      <w:r>
        <w:rPr>
          <w:rFonts w:hint="eastAsia" w:ascii="黑体" w:hAnsi="黑体" w:eastAsia="黑体" w:cs="黑体"/>
          <w:b/>
          <w:bCs/>
          <w:sz w:val="36"/>
          <w:szCs w:val="36"/>
          <w:highlight w:val="none"/>
          <w:lang w:val="en-US" w:eastAsia="zh-CN"/>
        </w:rPr>
        <w:t>SRM非生产供应商注册操作手册</w:t>
      </w:r>
    </w:p>
    <w:bookmarkEnd w:id="8"/>
    <w:p>
      <w:pPr>
        <w:keepNext w:val="0"/>
        <w:keepLines w:val="0"/>
        <w:pageBreakBefore w:val="0"/>
        <w:widowControl w:val="0"/>
        <w:kinsoku/>
        <w:wordWrap/>
        <w:overflowPunct/>
        <w:topLinePunct w:val="0"/>
        <w:autoSpaceDE/>
        <w:autoSpaceDN/>
        <w:bidi w:val="0"/>
        <w:adjustRightInd w:val="0"/>
        <w:snapToGrid/>
        <w:spacing w:before="0" w:after="0" w:line="360" w:lineRule="auto"/>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i w:val="0"/>
          <w:strike w:val="0"/>
          <w:sz w:val="21"/>
          <w:szCs w:val="21"/>
          <w:highlight w:val="none"/>
          <w:u w:val="none"/>
        </w:rPr>
        <w:t>浏览器中输入地址;</w:t>
      </w:r>
    </w:p>
    <w:p>
      <w:pPr>
        <w:keepNext w:val="0"/>
        <w:keepLines w:val="0"/>
        <w:pageBreakBefore w:val="0"/>
        <w:widowControl w:val="0"/>
        <w:kinsoku/>
        <w:wordWrap/>
        <w:overflowPunct/>
        <w:topLinePunct w:val="0"/>
        <w:autoSpaceDE/>
        <w:autoSpaceDN/>
        <w:bidi w:val="0"/>
        <w:adjustRightInd w:val="0"/>
        <w:snapToGrid/>
        <w:spacing w:before="0" w:after="0" w:line="360" w:lineRule="auto"/>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 normalLink \tdkey d38o9f \tdfe -10 \tdfu http://ecaitong.sinotruk.com:8012/#/login \tdlt inline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w:t>
      </w:r>
      <w:r>
        <w:rPr>
          <w:rFonts w:hint="eastAsia" w:ascii="宋体" w:hAnsi="宋体" w:eastAsia="宋体" w:cs="宋体"/>
          <w:sz w:val="21"/>
          <w:szCs w:val="21"/>
          <w:highlight w:val="none"/>
        </w:rPr>
        <w:fldChar w:fldCharType="end"/>
      </w:r>
    </w:p>
    <w:p>
      <w:pPr>
        <w:keepNext w:val="0"/>
        <w:keepLines w:val="0"/>
        <w:pageBreakBefore w:val="0"/>
        <w:widowControl w:val="0"/>
        <w:kinsoku/>
        <w:wordWrap/>
        <w:overflowPunct/>
        <w:topLinePunct w:val="0"/>
        <w:autoSpaceDE/>
        <w:autoSpaceDN/>
        <w:bidi w:val="0"/>
        <w:adjustRightInd w:val="0"/>
        <w:snapToGrid/>
        <w:spacing w:before="0" w:after="0" w:line="360" w:lineRule="auto"/>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i w:val="0"/>
          <w:strike w:val="0"/>
          <w:sz w:val="21"/>
          <w:szCs w:val="21"/>
          <w:highlight w:val="none"/>
          <w:u w:val="none"/>
        </w:rPr>
        <w:t>1.点击立即注册</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933065"/>
            <wp:effectExtent l="0" t="0" r="1206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60085" cy="2933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2.填写手机号码（没有注册过的）</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766695"/>
            <wp:effectExtent l="0" t="0" r="12065" b="1460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60085" cy="2766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3.注册成功登录这个手机号码的账号进入系统，点击供应商注册</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869565"/>
            <wp:effectExtent l="0" t="0" r="12065" b="6985"/>
            <wp:docPr id="2" name="图片 3" descr="descript"/>
            <wp:cNvGraphicFramePr/>
            <a:graphic xmlns:a="http://schemas.openxmlformats.org/drawingml/2006/main">
              <a:graphicData uri="http://schemas.openxmlformats.org/drawingml/2006/picture">
                <pic:pic xmlns:pic="http://schemas.openxmlformats.org/drawingml/2006/picture">
                  <pic:nvPicPr>
                    <pic:cNvPr id="2" name="图片 3" descr="descript"/>
                    <pic:cNvPicPr/>
                  </pic:nvPicPr>
                  <pic:blipFill>
                    <a:blip r:embed="rId8"/>
                    <a:stretch>
                      <a:fillRect/>
                    </a:stretch>
                  </pic:blipFill>
                  <pic:spPr>
                    <a:xfrm>
                      <a:off x="0" y="0"/>
                      <a:ext cx="5760085" cy="2869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4.点击新增</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853055"/>
            <wp:effectExtent l="0" t="0" r="12065" b="4445"/>
            <wp:docPr id="10" name="图片 4" descr="descript"/>
            <wp:cNvGraphicFramePr/>
            <a:graphic xmlns:a="http://schemas.openxmlformats.org/drawingml/2006/main">
              <a:graphicData uri="http://schemas.openxmlformats.org/drawingml/2006/picture">
                <pic:pic xmlns:pic="http://schemas.openxmlformats.org/drawingml/2006/picture">
                  <pic:nvPicPr>
                    <pic:cNvPr id="10" name="图片 4" descr="descript"/>
                    <pic:cNvPicPr/>
                  </pic:nvPicPr>
                  <pic:blipFill>
                    <a:blip r:embed="rId9"/>
                    <a:stretch>
                      <a:fillRect/>
                    </a:stretch>
                  </pic:blipFill>
                  <pic:spPr>
                    <a:xfrm>
                      <a:off x="0" y="0"/>
                      <a:ext cx="5760085" cy="285305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t>按要求填写所有信息，注意非生产类要填写合作单位，最后提交审批</w:t>
      </w:r>
    </w:p>
    <w:p>
      <w:pPr>
        <w:pStyle w:val="4"/>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审批通过后，注意记录本单位的“供应商代码”，代码用于登录系统后应标。登录信息如下：</w:t>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用 户 名：gys+供应商代码</w:t>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初始密码：</w:t>
      </w:r>
      <w:r>
        <w:rPr>
          <w:rFonts w:hint="eastAsia" w:ascii="宋体" w:hAnsi="宋体" w:eastAsia="宋体" w:cs="宋体"/>
          <w:i w:val="0"/>
          <w:strike w:val="0"/>
          <w:color w:val="000000"/>
          <w:sz w:val="21"/>
          <w:szCs w:val="21"/>
          <w:highlight w:val="none"/>
          <w:u w:val="none"/>
          <w:lang w:val="en-US" w:eastAsia="zh-CN"/>
        </w:rPr>
        <w:t>scm</w:t>
      </w:r>
      <w:r>
        <w:rPr>
          <w:rFonts w:hint="eastAsia" w:ascii="宋体" w:hAnsi="宋体" w:eastAsia="宋体" w:cs="宋体"/>
          <w:i w:val="0"/>
          <w:strike w:val="0"/>
          <w:color w:val="000000"/>
          <w:sz w:val="21"/>
          <w:szCs w:val="21"/>
          <w:highlight w:val="none"/>
          <w:u w:val="none"/>
        </w:rPr>
        <w:t>@202</w:t>
      </w:r>
      <w:r>
        <w:rPr>
          <w:rFonts w:hint="eastAsia" w:ascii="宋体" w:hAnsi="宋体" w:eastAsia="宋体" w:cs="宋体"/>
          <w:i w:val="0"/>
          <w:strike w:val="0"/>
          <w:color w:val="000000"/>
          <w:sz w:val="21"/>
          <w:szCs w:val="21"/>
          <w:highlight w:val="none"/>
          <w:u w:val="none"/>
          <w:lang w:val="en-US" w:eastAsia="zh-CN"/>
        </w:rPr>
        <w:t>2</w:t>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i w:val="0"/>
          <w:strike w:val="0"/>
          <w:color w:val="000000"/>
          <w:sz w:val="21"/>
          <w:szCs w:val="21"/>
          <w:highlight w:val="none"/>
          <w:u w:val="none"/>
        </w:rPr>
      </w:pP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809875"/>
            <wp:effectExtent l="0" t="0" r="12065" b="9525"/>
            <wp:docPr id="15" name="图片 5" descr="descript"/>
            <wp:cNvGraphicFramePr/>
            <a:graphic xmlns:a="http://schemas.openxmlformats.org/drawingml/2006/main">
              <a:graphicData uri="http://schemas.openxmlformats.org/drawingml/2006/picture">
                <pic:pic xmlns:pic="http://schemas.openxmlformats.org/drawingml/2006/picture">
                  <pic:nvPicPr>
                    <pic:cNvPr id="15" name="图片 5" descr="descript"/>
                    <pic:cNvPicPr/>
                  </pic:nvPicPr>
                  <pic:blipFill>
                    <a:blip r:embed="rId10"/>
                    <a:stretch>
                      <a:fillRect/>
                    </a:stretch>
                  </pic:blipFill>
                  <pic:spPr>
                    <a:xfrm>
                      <a:off x="0" y="0"/>
                      <a:ext cx="5760085" cy="28098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820035"/>
            <wp:effectExtent l="0" t="0" r="12065" b="1841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60085" cy="282003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1"/>
          <w:szCs w:val="21"/>
          <w:highlight w:val="none"/>
          <w:u w:val="none"/>
          <w:lang w:val="en-US" w:eastAsia="zh-CN"/>
        </w:rPr>
      </w:pPr>
      <w:r>
        <w:rPr>
          <w:rFonts w:hint="eastAsia" w:ascii="宋体" w:hAnsi="宋体" w:eastAsia="宋体" w:cs="宋体"/>
          <w:b/>
          <w:bCs/>
          <w:i w:val="0"/>
          <w:strike w:val="0"/>
          <w:color w:val="000000"/>
          <w:sz w:val="21"/>
          <w:szCs w:val="21"/>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eastAsia="宋体" w:cs="宋体"/>
          <w:b w:val="0"/>
          <w:bCs w:val="0"/>
          <w:sz w:val="21"/>
          <w:szCs w:val="21"/>
          <w:highlight w:val="none"/>
          <w:u w:val="single"/>
          <w:lang w:val="en-US" w:eastAsia="zh-CN"/>
        </w:rPr>
        <w:t>2026年员工班车服务项目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eastAsia="宋体" w:cs="宋体"/>
          <w:b w:val="0"/>
          <w:bCs w:val="0"/>
          <w:color w:val="auto"/>
          <w:kern w:val="2"/>
          <w:sz w:val="21"/>
          <w:szCs w:val="21"/>
          <w:highlight w:val="none"/>
          <w:u w:val="single"/>
          <w:lang w:val="en-US" w:eastAsia="zh-CN"/>
        </w:rPr>
        <w:t>FSCZB2025120244</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w:t>
      </w:r>
      <w:r>
        <w:rPr>
          <w:rFonts w:hint="eastAsia" w:ascii="宋体" w:hAnsi="宋体" w:eastAsia="宋体" w:cs="宋体"/>
          <w:b w:val="0"/>
          <w:bCs w:val="0"/>
          <w:i w:val="0"/>
          <w:strike w:val="0"/>
          <w:color w:val="000000"/>
          <w:sz w:val="21"/>
          <w:szCs w:val="21"/>
          <w:highlight w:val="none"/>
          <w:u w:val="single"/>
          <w:lang w:val="en-US" w:eastAsia="zh-CN"/>
        </w:rPr>
        <w:t>保卫保障部</w:t>
      </w:r>
      <w:r>
        <w:rPr>
          <w:rFonts w:hint="eastAsia" w:ascii="宋体" w:hAnsi="宋体" w:eastAsia="宋体" w:cs="宋体"/>
          <w:b w:val="0"/>
          <w:bCs w:val="0"/>
          <w:i w:val="0"/>
          <w:strike w:val="0"/>
          <w:color w:val="000000"/>
          <w:sz w:val="21"/>
          <w:szCs w:val="21"/>
          <w:highlight w:val="none"/>
          <w:u w:val="none"/>
          <w:lang w:val="en-US" w:eastAsia="zh-CN"/>
        </w:rPr>
        <w:t>”。</w:t>
      </w:r>
    </w:p>
    <w:p>
      <w:pPr>
        <w:pStyle w:val="9"/>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sectPr>
          <w:pgSz w:w="11906" w:h="16838"/>
          <w:pgMar w:top="1588" w:right="1418" w:bottom="1134" w:left="1418" w:header="851" w:footer="992" w:gutter="0"/>
          <w:pgNumType w:fmt="decimal"/>
          <w:cols w:space="720" w:num="1"/>
          <w:titlePg/>
          <w:docGrid w:type="lines" w:linePitch="312" w:charSpace="0"/>
        </w:sectPr>
      </w:pPr>
    </w:p>
    <w:p>
      <w:pPr>
        <w:pStyle w:val="9"/>
        <w:keepNext w:val="0"/>
        <w:keepLines w:val="0"/>
        <w:pageBreakBefore w:val="0"/>
        <w:widowControl w:val="0"/>
        <w:kinsoku/>
        <w:wordWrap/>
        <w:overflowPunct/>
        <w:topLinePunct w:val="0"/>
        <w:autoSpaceDE/>
        <w:autoSpaceDN/>
        <w:bidi w:val="0"/>
        <w:snapToGrid/>
        <w:spacing w:line="360" w:lineRule="auto"/>
        <w:textAlignment w:val="auto"/>
        <w:outlineLvl w:val="2"/>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SRM系统供应商用户手册</w:t>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系统网址：</w:t>
      </w:r>
      <w:r>
        <w:rPr>
          <w:rStyle w:val="19"/>
          <w:rFonts w:hint="eastAsia" w:ascii="宋体" w:hAnsi="宋体" w:eastAsia="宋体" w:cs="宋体"/>
          <w:sz w:val="21"/>
          <w:szCs w:val="21"/>
          <w:highlight w:val="none"/>
        </w:rPr>
        <w:fldChar w:fldCharType="begin"/>
      </w:r>
      <w:r>
        <w:rPr>
          <w:rStyle w:val="19"/>
          <w:rFonts w:hint="eastAsia" w:ascii="宋体" w:hAnsi="宋体" w:eastAsia="宋体" w:cs="宋体"/>
          <w:sz w:val="21"/>
          <w:szCs w:val="21"/>
          <w:highlight w:val="none"/>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1"/>
          <w:szCs w:val="21"/>
          <w:highlight w:val="none"/>
        </w:rPr>
        <w:fldChar w:fldCharType="separate"/>
      </w:r>
      <w:r>
        <w:rPr>
          <w:rStyle w:val="19"/>
          <w:rFonts w:hint="eastAsia" w:ascii="宋体" w:hAnsi="宋体" w:eastAsia="宋体" w:cs="宋体"/>
          <w:sz w:val="21"/>
          <w:szCs w:val="21"/>
          <w:highlight w:val="none"/>
        </w:rPr>
        <w:t>http</w:t>
      </w:r>
      <w:r>
        <w:rPr>
          <w:rStyle w:val="19"/>
          <w:rFonts w:hint="eastAsia" w:ascii="宋体" w:hAnsi="宋体" w:eastAsia="宋体" w:cs="宋体"/>
          <w:sz w:val="21"/>
          <w:szCs w:val="21"/>
          <w:highlight w:val="none"/>
          <w:lang w:val="en-US" w:eastAsia="zh-CN"/>
        </w:rPr>
        <w:t>s</w:t>
      </w:r>
      <w:r>
        <w:rPr>
          <w:rStyle w:val="19"/>
          <w:rFonts w:hint="eastAsia" w:ascii="宋体" w:hAnsi="宋体" w:eastAsia="宋体" w:cs="宋体"/>
          <w:sz w:val="21"/>
          <w:szCs w:val="21"/>
          <w:highlight w:val="none"/>
        </w:rPr>
        <w:t>://ecaitong.sinotruk.com:8012/</w:t>
      </w:r>
      <w:r>
        <w:rPr>
          <w:rStyle w:val="19"/>
          <w:rFonts w:hint="eastAsia" w:ascii="宋体" w:hAnsi="宋体" w:eastAsia="宋体" w:cs="宋体"/>
          <w:sz w:val="21"/>
          <w:szCs w:val="21"/>
          <w:highlight w:val="none"/>
        </w:rPr>
        <w:fldChar w:fldCharType="end"/>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用 户 名：gys+供应商代码</w:t>
      </w:r>
    </w:p>
    <w:p>
      <w:pPr>
        <w:keepNext w:val="0"/>
        <w:keepLines w:val="0"/>
        <w:pageBreakBefore w:val="0"/>
        <w:widowControl w:val="0"/>
        <w:kinsoku/>
        <w:wordWrap/>
        <w:overflowPunct/>
        <w:topLinePunct w:val="0"/>
        <w:autoSpaceDE/>
        <w:autoSpaceDN/>
        <w:bidi w:val="0"/>
        <w:snapToGrid/>
        <w:spacing w:before="0" w:after="0" w:line="360" w:lineRule="auto"/>
        <w:ind w:left="0" w:right="0" w:firstLine="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初始密码：</w:t>
      </w:r>
      <w:r>
        <w:rPr>
          <w:rFonts w:hint="eastAsia" w:ascii="宋体" w:hAnsi="宋体" w:eastAsia="宋体" w:cs="宋体"/>
          <w:i w:val="0"/>
          <w:strike w:val="0"/>
          <w:color w:val="000000"/>
          <w:sz w:val="21"/>
          <w:szCs w:val="21"/>
          <w:highlight w:val="none"/>
          <w:u w:val="none"/>
          <w:lang w:val="en-US" w:eastAsia="zh-CN"/>
        </w:rPr>
        <w:t>scm</w:t>
      </w:r>
      <w:r>
        <w:rPr>
          <w:rFonts w:hint="eastAsia" w:ascii="宋体" w:hAnsi="宋体" w:eastAsia="宋体" w:cs="宋体"/>
          <w:i w:val="0"/>
          <w:strike w:val="0"/>
          <w:color w:val="000000"/>
          <w:sz w:val="21"/>
          <w:szCs w:val="21"/>
          <w:highlight w:val="none"/>
          <w:u w:val="none"/>
        </w:rPr>
        <w:t>@202</w:t>
      </w:r>
      <w:r>
        <w:rPr>
          <w:rFonts w:hint="eastAsia" w:ascii="宋体" w:hAnsi="宋体" w:eastAsia="宋体" w:cs="宋体"/>
          <w:i w:val="0"/>
          <w:strike w:val="0"/>
          <w:color w:val="000000"/>
          <w:sz w:val="21"/>
          <w:szCs w:val="21"/>
          <w:highlight w:val="none"/>
          <w:u w:val="none"/>
          <w:lang w:val="en-US" w:eastAsia="zh-CN"/>
        </w:rPr>
        <w:t>2</w:t>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i w:val="0"/>
          <w:strike w:val="0"/>
          <w:color w:val="000000"/>
          <w:sz w:val="21"/>
          <w:szCs w:val="21"/>
          <w:highlight w:val="none"/>
          <w:u w:val="none"/>
        </w:rPr>
        <w:t>1.供应商应标</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路径：招投标中心-非生产类招投标-供应商应标</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t>点击应标，上传文件之后点击提交。</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760085" cy="2269490"/>
            <wp:effectExtent l="0" t="0" r="12065" b="16510"/>
            <wp:docPr id="13" name="图片 7" descr="descript"/>
            <wp:cNvGraphicFramePr/>
            <a:graphic xmlns:a="http://schemas.openxmlformats.org/drawingml/2006/main">
              <a:graphicData uri="http://schemas.openxmlformats.org/drawingml/2006/picture">
                <pic:pic xmlns:pic="http://schemas.openxmlformats.org/drawingml/2006/picture">
                  <pic:nvPicPr>
                    <pic:cNvPr id="13" name="图片 7" descr="descript"/>
                    <pic:cNvPicPr/>
                  </pic:nvPicPr>
                  <pic:blipFill>
                    <a:blip r:embed="rId12"/>
                    <a:stretch>
                      <a:fillRect/>
                    </a:stretch>
                  </pic:blipFill>
                  <pic:spPr>
                    <a:xfrm>
                      <a:off x="0" y="0"/>
                      <a:ext cx="5760085" cy="2269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i w:val="0"/>
          <w:strike w:val="0"/>
          <w:color w:val="000000"/>
          <w:sz w:val="21"/>
          <w:szCs w:val="21"/>
          <w:highlight w:val="none"/>
          <w:u w:val="none"/>
        </w:rPr>
        <w:t>2.供应商投标</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路径：招投标中心-非生产类招投标-供应商投标</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drawing>
          <wp:inline distT="0" distB="0" distL="114300" distR="114300">
            <wp:extent cx="5760085" cy="2125345"/>
            <wp:effectExtent l="0" t="0" r="12065" b="8255"/>
            <wp:docPr id="14" name="图片 8" descr="descript"/>
            <wp:cNvGraphicFramePr/>
            <a:graphic xmlns:a="http://schemas.openxmlformats.org/drawingml/2006/main">
              <a:graphicData uri="http://schemas.openxmlformats.org/drawingml/2006/picture">
                <pic:pic xmlns:pic="http://schemas.openxmlformats.org/drawingml/2006/picture">
                  <pic:nvPicPr>
                    <pic:cNvPr id="14" name="图片 8" descr="descript"/>
                    <pic:cNvPicPr/>
                  </pic:nvPicPr>
                  <pic:blipFill>
                    <a:blip r:embed="rId13"/>
                    <a:stretch>
                      <a:fillRect/>
                    </a:stretch>
                  </pic:blipFill>
                  <pic:spPr>
                    <a:xfrm>
                      <a:off x="0" y="0"/>
                      <a:ext cx="5760085" cy="2125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t>点击投标按钮，进入详情页，输入投标报价并上传相应的附件。</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请注意，投标报价单位为万元含税</w:t>
      </w:r>
    </w:p>
    <w:p>
      <w:pPr>
        <w:pStyle w:val="7"/>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p>
    <w:p>
      <w:pPr>
        <w:keepNext w:val="0"/>
        <w:keepLines w:val="0"/>
        <w:pageBreakBefore w:val="0"/>
        <w:widowControl w:val="0"/>
        <w:kinsoku/>
        <w:wordWrap/>
        <w:overflowPunct/>
        <w:topLinePunct w:val="0"/>
        <w:autoSpaceDE/>
        <w:autoSpaceDN/>
        <w:bidi w:val="0"/>
        <w:snapToGrid/>
        <w:spacing w:before="280" w:after="290" w:line="360" w:lineRule="auto"/>
        <w:ind w:left="425" w:right="0" w:hanging="425"/>
        <w:jc w:val="both"/>
        <w:textAlignment w:val="auto"/>
        <w:outlineLvl w:val="9"/>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drawing>
          <wp:inline distT="0" distB="0" distL="114300" distR="114300">
            <wp:extent cx="5490210" cy="2668905"/>
            <wp:effectExtent l="0" t="0" r="15240" b="17145"/>
            <wp:docPr id="16" name="图片 9" descr="descript"/>
            <wp:cNvGraphicFramePr/>
            <a:graphic xmlns:a="http://schemas.openxmlformats.org/drawingml/2006/main">
              <a:graphicData uri="http://schemas.openxmlformats.org/drawingml/2006/picture">
                <pic:pic xmlns:pic="http://schemas.openxmlformats.org/drawingml/2006/picture">
                  <pic:nvPicPr>
                    <pic:cNvPr id="16" name="图片 9" descr="descript"/>
                    <pic:cNvPicPr/>
                  </pic:nvPicPr>
                  <pic:blipFill>
                    <a:blip r:embed="rId14"/>
                    <a:stretch>
                      <a:fillRect/>
                    </a:stretch>
                  </pic:blipFill>
                  <pic:spPr>
                    <a:xfrm>
                      <a:off x="0" y="0"/>
                      <a:ext cx="5490210" cy="26689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i w:val="0"/>
          <w:strike w:val="0"/>
          <w:color w:val="000000"/>
          <w:sz w:val="21"/>
          <w:szCs w:val="21"/>
          <w:highlight w:val="none"/>
          <w:u w:val="none"/>
        </w:rPr>
        <w:t>3.供应商技术标澄清函</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路径：招投标中心-非生产类招投标-供应商技术标澄清函</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点击编辑按钮进入系统，上传技术标澄清函。</w:t>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t>开标之后所有投标的供应商都可编辑提交，技术标入围之后 都不可编辑</w:t>
      </w:r>
    </w:p>
    <w:p>
      <w:pPr>
        <w:pStyle w:val="3"/>
        <w:keepNext w:val="0"/>
        <w:keepLines w:val="0"/>
        <w:pageBreakBefore w:val="0"/>
        <w:kinsoku/>
        <w:wordWrap/>
        <w:overflowPunct/>
        <w:topLinePunct w:val="0"/>
        <w:bidi w:val="0"/>
        <w:snapToGrid/>
        <w:spacing w:line="360" w:lineRule="auto"/>
        <w:jc w:val="center"/>
        <w:rPr>
          <w:rFonts w:hint="eastAsia" w:ascii="宋体" w:hAnsi="宋体" w:eastAsia="宋体" w:cs="宋体"/>
          <w:i w:val="0"/>
          <w:strike w:val="0"/>
          <w:color w:val="000000"/>
          <w:sz w:val="21"/>
          <w:szCs w:val="21"/>
          <w:highlight w:val="none"/>
          <w:u w:val="none"/>
        </w:rPr>
      </w:pPr>
      <w:r>
        <w:rPr>
          <w:rFonts w:ascii="Arial" w:hAnsi="Arial" w:eastAsia="Arial" w:cs="Arial"/>
          <w:i w:val="0"/>
          <w:strike w:val="0"/>
          <w:color w:val="000000"/>
          <w:sz w:val="28"/>
          <w:highlight w:val="none"/>
          <w:u w:val="none"/>
        </w:rPr>
        <w:drawing>
          <wp:inline distT="0" distB="0" distL="114300" distR="114300">
            <wp:extent cx="5490210" cy="1992630"/>
            <wp:effectExtent l="0" t="0" r="15240" b="7620"/>
            <wp:docPr id="18" name="图片 16" descr="descript"/>
            <wp:cNvGraphicFramePr/>
            <a:graphic xmlns:a="http://schemas.openxmlformats.org/drawingml/2006/main">
              <a:graphicData uri="http://schemas.openxmlformats.org/drawingml/2006/picture">
                <pic:pic xmlns:pic="http://schemas.openxmlformats.org/drawingml/2006/picture">
                  <pic:nvPicPr>
                    <pic:cNvPr id="18" name="图片 16" descr="descript"/>
                    <pic:cNvPicPr/>
                  </pic:nvPicPr>
                  <pic:blipFill>
                    <a:blip r:embed="rId15"/>
                    <a:stretch>
                      <a:fillRect/>
                    </a:stretch>
                  </pic:blipFill>
                  <pic:spPr>
                    <a:xfrm>
                      <a:off x="0" y="0"/>
                      <a:ext cx="5490210" cy="1992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i w:val="0"/>
          <w:strike w:val="0"/>
          <w:color w:val="000000"/>
          <w:sz w:val="21"/>
          <w:szCs w:val="21"/>
          <w:highlight w:val="none"/>
          <w:u w:val="none"/>
        </w:rPr>
        <w:t>4.供应商报价</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路径：招投标中心-非生产类招投标-供应商报价</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t>点击报价按钮进入报价详情界面，请在此轮报价起止时间内报价，否则无法报价。</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请注意，报价单位为万元含税</w:t>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i w:val="0"/>
          <w:strike w:val="0"/>
          <w:color w:val="000000"/>
          <w:sz w:val="21"/>
          <w:szCs w:val="21"/>
          <w:highlight w:val="none"/>
          <w:u w:val="none"/>
        </w:rPr>
        <w:t>5.供应商澄清报价</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路径：招投标中心-非生产类招投标-供应商澄清报价</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招标发起人接收建议价的同时会给供应商发送澄清报价，供应商在此界面进行澄清报价，点击编辑按钮进入澄清报价详细界面，输入价格并上传澄清函，之后点击提交。</w:t>
      </w:r>
    </w:p>
    <w:p>
      <w:pPr>
        <w:keepNext w:val="0"/>
        <w:keepLines w:val="0"/>
        <w:pageBreakBefore w:val="0"/>
        <w:widowControl w:val="0"/>
        <w:kinsoku/>
        <w:wordWrap/>
        <w:overflowPunct/>
        <w:topLinePunct w:val="0"/>
        <w:autoSpaceDE/>
        <w:autoSpaceDN/>
        <w:bidi w:val="0"/>
        <w:snapToGrid/>
        <w:spacing w:before="280" w:after="290" w:line="360" w:lineRule="auto"/>
        <w:ind w:left="425" w:right="0" w:hanging="425"/>
        <w:jc w:val="both"/>
        <w:textAlignment w:val="auto"/>
        <w:outlineLvl w:val="9"/>
        <w:rPr>
          <w:rFonts w:hint="eastAsia" w:ascii="宋体" w:hAnsi="宋体" w:eastAsia="宋体" w:cs="宋体"/>
          <w:i w:val="0"/>
          <w:strike w:val="0"/>
          <w:color w:val="000000"/>
          <w:sz w:val="21"/>
          <w:szCs w:val="21"/>
          <w:highlight w:val="none"/>
          <w:u w:val="none"/>
        </w:rPr>
      </w:pPr>
      <w:r>
        <w:rPr>
          <w:rFonts w:hint="eastAsia" w:ascii="宋体" w:hAnsi="宋体" w:eastAsia="宋体" w:cs="宋体"/>
          <w:i w:val="0"/>
          <w:strike w:val="0"/>
          <w:color w:val="000000"/>
          <w:sz w:val="21"/>
          <w:szCs w:val="21"/>
          <w:highlight w:val="none"/>
          <w:u w:val="none"/>
        </w:rPr>
        <w:drawing>
          <wp:inline distT="0" distB="0" distL="114300" distR="114300">
            <wp:extent cx="5300345" cy="2172970"/>
            <wp:effectExtent l="0" t="0" r="14605" b="17780"/>
            <wp:docPr id="7" name="图片 11" descr="descript"/>
            <wp:cNvGraphicFramePr/>
            <a:graphic xmlns:a="http://schemas.openxmlformats.org/drawingml/2006/main">
              <a:graphicData uri="http://schemas.openxmlformats.org/drawingml/2006/picture">
                <pic:pic xmlns:pic="http://schemas.openxmlformats.org/drawingml/2006/picture">
                  <pic:nvPicPr>
                    <pic:cNvPr id="7" name="图片 11" descr="descript"/>
                    <pic:cNvPicPr/>
                  </pic:nvPicPr>
                  <pic:blipFill>
                    <a:blip r:embed="rId16"/>
                    <a:stretch>
                      <a:fillRect/>
                    </a:stretch>
                  </pic:blipFill>
                  <pic:spPr>
                    <a:xfrm>
                      <a:off x="0" y="0"/>
                      <a:ext cx="5300345" cy="2172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i w:val="0"/>
          <w:strike w:val="0"/>
          <w:color w:val="000000"/>
          <w:sz w:val="21"/>
          <w:szCs w:val="21"/>
          <w:highlight w:val="none"/>
          <w:u w:val="none"/>
        </w:rPr>
        <w:t>6.供应商查看中标通知</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sz w:val="21"/>
          <w:szCs w:val="21"/>
          <w:highlight w:val="none"/>
        </w:rPr>
      </w:pPr>
      <w:r>
        <w:rPr>
          <w:rFonts w:hint="eastAsia" w:ascii="宋体" w:hAnsi="宋体" w:eastAsia="宋体" w:cs="宋体"/>
          <w:i w:val="0"/>
          <w:strike w:val="0"/>
          <w:color w:val="000000"/>
          <w:sz w:val="21"/>
          <w:szCs w:val="21"/>
          <w:highlight w:val="none"/>
          <w:u w:val="none"/>
        </w:rPr>
        <w:t>路径：招投标中心-非生产类招投标-中标项目</w:t>
      </w:r>
    </w:p>
    <w:p>
      <w:pPr>
        <w:keepNext w:val="0"/>
        <w:keepLines w:val="0"/>
        <w:pageBreakBefore w:val="0"/>
        <w:widowControl w:val="0"/>
        <w:kinsoku/>
        <w:wordWrap/>
        <w:overflowPunct/>
        <w:topLinePunct w:val="0"/>
        <w:autoSpaceDE/>
        <w:autoSpaceDN/>
        <w:bidi w:val="0"/>
        <w:snapToGrid/>
        <w:spacing w:before="0" w:after="0" w:line="360" w:lineRule="auto"/>
        <w:ind w:left="0" w:right="0"/>
        <w:jc w:val="both"/>
        <w:textAlignment w:val="auto"/>
        <w:rPr>
          <w:rFonts w:hint="eastAsia" w:ascii="宋体" w:hAnsi="宋体" w:eastAsia="宋体" w:cs="宋体"/>
          <w:b/>
          <w:sz w:val="21"/>
          <w:szCs w:val="21"/>
          <w:highlight w:val="none"/>
        </w:rPr>
      </w:pPr>
      <w:r>
        <w:rPr>
          <w:rFonts w:hint="eastAsia" w:ascii="宋体" w:hAnsi="宋体" w:eastAsia="宋体" w:cs="宋体"/>
          <w:i w:val="0"/>
          <w:strike w:val="0"/>
          <w:color w:val="000000"/>
          <w:sz w:val="21"/>
          <w:szCs w:val="21"/>
          <w:highlight w:val="none"/>
          <w:u w:val="none"/>
        </w:rPr>
        <w:t>点击查看进入查看中标项目详情</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4883785" cy="2115820"/>
            <wp:effectExtent l="0" t="0" r="12065" b="1778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7"/>
                    <a:stretch>
                      <a:fillRect/>
                    </a:stretch>
                  </pic:blipFill>
                  <pic:spPr>
                    <a:xfrm>
                      <a:off x="0" y="0"/>
                      <a:ext cx="4883785" cy="2115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点击查看按钮查看中标通知，点击发送按钮给项目负责人发送回执，发送回执之后回执发送状态变为已发送。</w:t>
      </w:r>
    </w:p>
    <w:p>
      <w:pPr>
        <w:keepNext w:val="0"/>
        <w:keepLines w:val="0"/>
        <w:pageBreakBefore w:val="0"/>
        <w:widowControl w:val="0"/>
        <w:kinsoku/>
        <w:wordWrap/>
        <w:overflowPunct/>
        <w:topLinePunct w:val="0"/>
        <w:autoSpaceDE/>
        <w:autoSpaceDN/>
        <w:bidi w:val="0"/>
        <w:snapToGrid/>
        <w:spacing w:before="0" w:after="0" w:line="360" w:lineRule="auto"/>
        <w:ind w:left="0"/>
        <w:textAlignment w:val="auto"/>
        <w:rPr>
          <w:rFonts w:hint="eastAsia" w:ascii="宋体" w:hAnsi="宋体" w:eastAsia="宋体" w:cs="宋体"/>
          <w:b/>
          <w:bCs/>
          <w:i w:val="0"/>
          <w:strike w:val="0"/>
          <w:color w:val="000000"/>
          <w:sz w:val="21"/>
          <w:szCs w:val="21"/>
          <w:highlight w:val="none"/>
          <w:u w:val="none"/>
        </w:rPr>
      </w:pPr>
      <w:r>
        <w:rPr>
          <w:rFonts w:hint="eastAsia" w:ascii="宋体" w:hAnsi="宋体" w:eastAsia="宋体" w:cs="宋体"/>
          <w:b/>
          <w:bCs/>
          <w:i w:val="0"/>
          <w:strike w:val="0"/>
          <w:color w:val="000000"/>
          <w:sz w:val="21"/>
          <w:szCs w:val="21"/>
          <w:highlight w:val="none"/>
          <w:u w:val="none"/>
          <w:lang w:val="en-US" w:eastAsia="zh-CN"/>
        </w:rPr>
        <w:t>7、</w:t>
      </w:r>
      <w:r>
        <w:rPr>
          <w:rFonts w:hint="eastAsia" w:ascii="宋体" w:hAnsi="宋体" w:eastAsia="宋体" w:cs="宋体"/>
          <w:b/>
          <w:bCs/>
          <w:i w:val="0"/>
          <w:strike w:val="0"/>
          <w:color w:val="000000"/>
          <w:sz w:val="21"/>
          <w:szCs w:val="21"/>
          <w:highlight w:val="none"/>
          <w:u w:val="none"/>
        </w:rPr>
        <w:t>评标纪律</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路径：招投标中心-非生产类招投标-供应商投标</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供应商投标时会弹窗展示评标纪律，要求供应商勾选我已阅知并保证遵守评标记录之后点击确定按钮进入投标界面。</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502910" cy="6014085"/>
            <wp:effectExtent l="0" t="0" r="2540" b="5715"/>
            <wp:docPr id="3"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图形用户界面, 文本, 应用程序&#10;&#10;描述已自动生成"/>
                    <pic:cNvPicPr>
                      <a:picLocks noChangeAspect="1"/>
                    </pic:cNvPicPr>
                  </pic:nvPicPr>
                  <pic:blipFill>
                    <a:blip r:embed="rId18"/>
                    <a:stretch>
                      <a:fillRect/>
                    </a:stretch>
                  </pic:blipFill>
                  <pic:spPr>
                    <a:xfrm>
                      <a:off x="0" y="0"/>
                      <a:ext cx="5502910" cy="60140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p>
    <w:p>
      <w:pPr>
        <w:pStyle w:val="7"/>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p>
    <w:p>
      <w:pPr>
        <w:pStyle w:val="2"/>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1"/>
          <w:szCs w:val="21"/>
          <w:highlight w:val="none"/>
        </w:rPr>
      </w:pPr>
    </w:p>
    <w:sectPr>
      <w:footerReference r:id="rId4" w:type="default"/>
      <w:pgSz w:w="11906" w:h="16838"/>
      <w:pgMar w:top="1474" w:right="1797" w:bottom="1247"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Perpetua">
    <w:panose1 w:val="02020502060401020303"/>
    <w:charset w:val="00"/>
    <w:family w:val="auto"/>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方正书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200"/>
        <w:tab w:val="left" w:pos="4620"/>
        <w:tab w:val="left" w:pos="5040"/>
        <w:tab w:val="clear" w:pos="8306"/>
      </w:tabs>
      <w:jc w:val="left"/>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EAAB0"/>
    <w:multiLevelType w:val="singleLevel"/>
    <w:tmpl w:val="876EAAB0"/>
    <w:lvl w:ilvl="0" w:tentative="0">
      <w:start w:val="4"/>
      <w:numFmt w:val="chineseCounting"/>
      <w:suff w:val="nothing"/>
      <w:lvlText w:val="%1、"/>
      <w:lvlJc w:val="left"/>
      <w:rPr>
        <w:rFonts w:hint="eastAsia"/>
      </w:rPr>
    </w:lvl>
  </w:abstractNum>
  <w:abstractNum w:abstractNumId="1">
    <w:nsid w:val="FDD115B6"/>
    <w:multiLevelType w:val="singleLevel"/>
    <w:tmpl w:val="FDD115B6"/>
    <w:lvl w:ilvl="0" w:tentative="0">
      <w:start w:val="4"/>
      <w:numFmt w:val="chineseCounting"/>
      <w:suff w:val="space"/>
      <w:lvlText w:val="第%1章"/>
      <w:lvlJc w:val="left"/>
      <w:rPr>
        <w:rFonts w:hint="eastAsia"/>
      </w:rPr>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33EE47CA"/>
    <w:multiLevelType w:val="singleLevel"/>
    <w:tmpl w:val="33EE47CA"/>
    <w:lvl w:ilvl="0" w:tentative="0">
      <w:start w:val="1"/>
      <w:numFmt w:val="decimal"/>
      <w:pStyle w:val="5"/>
      <w:lvlText w:val="%1."/>
      <w:lvlJc w:val="left"/>
      <w:pPr>
        <w:tabs>
          <w:tab w:val="left" w:pos="360"/>
        </w:tabs>
        <w:ind w:left="360" w:hanging="360"/>
      </w:pPr>
    </w:lvl>
  </w:abstractNum>
  <w:abstractNum w:abstractNumId="5">
    <w:nsid w:val="52C62C31"/>
    <w:multiLevelType w:val="multilevel"/>
    <w:tmpl w:val="52C62C31"/>
    <w:lvl w:ilvl="0" w:tentative="0">
      <w:start w:val="1"/>
      <w:numFmt w:val="japaneseCounting"/>
      <w:lvlText w:val="%1、"/>
      <w:lvlJc w:val="left"/>
      <w:pPr>
        <w:ind w:left="720" w:hanging="720"/>
      </w:pPr>
      <w:rPr>
        <w:rFonts w:hint="default" w:ascii="黑体" w:hAnsi="黑体" w:eastAsia="黑体" w:cs="Times New Roman"/>
        <w:b/>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0F3094"/>
    <w:multiLevelType w:val="singleLevel"/>
    <w:tmpl w:val="570F3094"/>
    <w:lvl w:ilvl="0" w:tentative="0">
      <w:start w:val="2"/>
      <w:numFmt w:val="chineseCounting"/>
      <w:suff w:val="nothing"/>
      <w:lvlText w:val="%1、"/>
      <w:lvlJc w:val="left"/>
      <w:rPr>
        <w:rFonts w:hint="eastAsia"/>
      </w:rPr>
    </w:lvl>
  </w:abstractNum>
  <w:abstractNum w:abstractNumId="7">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4"/>
  </w:num>
  <w:num w:numId="2">
    <w:abstractNumId w:val="7"/>
  </w:num>
  <w:num w:numId="3">
    <w:abstractNumId w:val="0"/>
  </w:num>
  <w:num w:numId="4">
    <w:abstractNumId w:val="3"/>
  </w:num>
  <w:num w:numId="5">
    <w:abstractNumId w:val="5"/>
  </w:num>
  <w:num w:numId="6">
    <w:abstractNumId w:val="6"/>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xZjE4MjA5ODA3NGYxYjFjNTMxM2ZmYzI3YjUwNGIifQ=="/>
    <w:docVar w:name="KSO_WPS_MARK_KEY" w:val="cd08d5b7-82f7-433b-bcf5-6ec3fc0b145a"/>
  </w:docVars>
  <w:rsids>
    <w:rsidRoot w:val="75E66FE4"/>
    <w:rsid w:val="00004AA9"/>
    <w:rsid w:val="00070395"/>
    <w:rsid w:val="00085307"/>
    <w:rsid w:val="000A7129"/>
    <w:rsid w:val="000F0316"/>
    <w:rsid w:val="00122506"/>
    <w:rsid w:val="0017468B"/>
    <w:rsid w:val="0018057E"/>
    <w:rsid w:val="001F331A"/>
    <w:rsid w:val="00204023"/>
    <w:rsid w:val="00252BA2"/>
    <w:rsid w:val="00264A78"/>
    <w:rsid w:val="00266D93"/>
    <w:rsid w:val="002A03CA"/>
    <w:rsid w:val="0035276D"/>
    <w:rsid w:val="00360460"/>
    <w:rsid w:val="003707E5"/>
    <w:rsid w:val="003A246E"/>
    <w:rsid w:val="00414F2D"/>
    <w:rsid w:val="00467B41"/>
    <w:rsid w:val="00476274"/>
    <w:rsid w:val="00476830"/>
    <w:rsid w:val="004F4906"/>
    <w:rsid w:val="00531DDB"/>
    <w:rsid w:val="00581832"/>
    <w:rsid w:val="005B5153"/>
    <w:rsid w:val="005D2C81"/>
    <w:rsid w:val="005F2A20"/>
    <w:rsid w:val="0060593A"/>
    <w:rsid w:val="00631F1E"/>
    <w:rsid w:val="006434DA"/>
    <w:rsid w:val="00646184"/>
    <w:rsid w:val="0065621D"/>
    <w:rsid w:val="006B0788"/>
    <w:rsid w:val="006C5979"/>
    <w:rsid w:val="00703411"/>
    <w:rsid w:val="00715919"/>
    <w:rsid w:val="007462A8"/>
    <w:rsid w:val="00771656"/>
    <w:rsid w:val="007B7F3C"/>
    <w:rsid w:val="007D511D"/>
    <w:rsid w:val="00841112"/>
    <w:rsid w:val="008501DA"/>
    <w:rsid w:val="00885339"/>
    <w:rsid w:val="00892E32"/>
    <w:rsid w:val="008B16AB"/>
    <w:rsid w:val="008D635A"/>
    <w:rsid w:val="008F62A9"/>
    <w:rsid w:val="00917A68"/>
    <w:rsid w:val="00923961"/>
    <w:rsid w:val="00974473"/>
    <w:rsid w:val="00990BD4"/>
    <w:rsid w:val="009A0F73"/>
    <w:rsid w:val="009C0505"/>
    <w:rsid w:val="009C5216"/>
    <w:rsid w:val="00A06D09"/>
    <w:rsid w:val="00A3470B"/>
    <w:rsid w:val="00A378B6"/>
    <w:rsid w:val="00AA1D53"/>
    <w:rsid w:val="00AA6429"/>
    <w:rsid w:val="00AD26CF"/>
    <w:rsid w:val="00AD4779"/>
    <w:rsid w:val="00AE7A11"/>
    <w:rsid w:val="00B948D9"/>
    <w:rsid w:val="00BF3AA5"/>
    <w:rsid w:val="00C22C09"/>
    <w:rsid w:val="00C675DE"/>
    <w:rsid w:val="00D37958"/>
    <w:rsid w:val="00D77F8E"/>
    <w:rsid w:val="00D9397B"/>
    <w:rsid w:val="00DD00D4"/>
    <w:rsid w:val="00DE29AD"/>
    <w:rsid w:val="00E26277"/>
    <w:rsid w:val="00E351F4"/>
    <w:rsid w:val="00E507ED"/>
    <w:rsid w:val="00EA27CA"/>
    <w:rsid w:val="00EA2956"/>
    <w:rsid w:val="00EC7E00"/>
    <w:rsid w:val="00ED68E4"/>
    <w:rsid w:val="00EF5118"/>
    <w:rsid w:val="00F15FE4"/>
    <w:rsid w:val="00F4079C"/>
    <w:rsid w:val="00F94BD2"/>
    <w:rsid w:val="00FA1EE7"/>
    <w:rsid w:val="00FB3F98"/>
    <w:rsid w:val="00FB592A"/>
    <w:rsid w:val="00FC2A59"/>
    <w:rsid w:val="00FD495E"/>
    <w:rsid w:val="00FF6549"/>
    <w:rsid w:val="0206221D"/>
    <w:rsid w:val="034B2455"/>
    <w:rsid w:val="03B24C65"/>
    <w:rsid w:val="0A4A4033"/>
    <w:rsid w:val="0A4F60F9"/>
    <w:rsid w:val="0A916284"/>
    <w:rsid w:val="0B5D0834"/>
    <w:rsid w:val="0B82196E"/>
    <w:rsid w:val="0B844805"/>
    <w:rsid w:val="0C9632DD"/>
    <w:rsid w:val="0DC233E7"/>
    <w:rsid w:val="12143671"/>
    <w:rsid w:val="158239FF"/>
    <w:rsid w:val="16103CC5"/>
    <w:rsid w:val="18C80F20"/>
    <w:rsid w:val="1A8707A2"/>
    <w:rsid w:val="1AA759C9"/>
    <w:rsid w:val="1BA535D6"/>
    <w:rsid w:val="1C5F3784"/>
    <w:rsid w:val="1C7B4A90"/>
    <w:rsid w:val="1D916391"/>
    <w:rsid w:val="202C5CD5"/>
    <w:rsid w:val="20F03144"/>
    <w:rsid w:val="21376286"/>
    <w:rsid w:val="2198562F"/>
    <w:rsid w:val="22482F0D"/>
    <w:rsid w:val="22E22275"/>
    <w:rsid w:val="232C07AC"/>
    <w:rsid w:val="234B63C6"/>
    <w:rsid w:val="236B1E10"/>
    <w:rsid w:val="238276F4"/>
    <w:rsid w:val="23DC0222"/>
    <w:rsid w:val="24004688"/>
    <w:rsid w:val="24262DDA"/>
    <w:rsid w:val="264F6618"/>
    <w:rsid w:val="2831185A"/>
    <w:rsid w:val="292F2731"/>
    <w:rsid w:val="29E4358E"/>
    <w:rsid w:val="2AC94A76"/>
    <w:rsid w:val="2B397896"/>
    <w:rsid w:val="2C362D97"/>
    <w:rsid w:val="2CB235A7"/>
    <w:rsid w:val="2CED4AC4"/>
    <w:rsid w:val="2D136BE0"/>
    <w:rsid w:val="2EB10CDE"/>
    <w:rsid w:val="2EC40512"/>
    <w:rsid w:val="2ECB6253"/>
    <w:rsid w:val="2FF01834"/>
    <w:rsid w:val="302C79CA"/>
    <w:rsid w:val="31D900D5"/>
    <w:rsid w:val="334A0EA2"/>
    <w:rsid w:val="3496754B"/>
    <w:rsid w:val="36D95F89"/>
    <w:rsid w:val="36E61970"/>
    <w:rsid w:val="39150D72"/>
    <w:rsid w:val="39F75EA6"/>
    <w:rsid w:val="3A587AEB"/>
    <w:rsid w:val="3D5B0736"/>
    <w:rsid w:val="3E072CF2"/>
    <w:rsid w:val="3E637DF5"/>
    <w:rsid w:val="413F1D77"/>
    <w:rsid w:val="41F145CF"/>
    <w:rsid w:val="423F244A"/>
    <w:rsid w:val="47330D35"/>
    <w:rsid w:val="476C6CFB"/>
    <w:rsid w:val="487F17BC"/>
    <w:rsid w:val="48CE5045"/>
    <w:rsid w:val="49FF52E8"/>
    <w:rsid w:val="4A9201C5"/>
    <w:rsid w:val="4E910C22"/>
    <w:rsid w:val="4F06780C"/>
    <w:rsid w:val="4F1A33B7"/>
    <w:rsid w:val="50D60E2D"/>
    <w:rsid w:val="518A2A9A"/>
    <w:rsid w:val="518C60C3"/>
    <w:rsid w:val="51BF0246"/>
    <w:rsid w:val="523C3645"/>
    <w:rsid w:val="5270382F"/>
    <w:rsid w:val="54127D1D"/>
    <w:rsid w:val="5543172A"/>
    <w:rsid w:val="5572259C"/>
    <w:rsid w:val="561D0456"/>
    <w:rsid w:val="563111E4"/>
    <w:rsid w:val="566662CB"/>
    <w:rsid w:val="570C10BF"/>
    <w:rsid w:val="57D10DA1"/>
    <w:rsid w:val="58700F3C"/>
    <w:rsid w:val="592A2449"/>
    <w:rsid w:val="5B5B3870"/>
    <w:rsid w:val="5BC24519"/>
    <w:rsid w:val="5BE9348B"/>
    <w:rsid w:val="5CDF354A"/>
    <w:rsid w:val="5FA8724F"/>
    <w:rsid w:val="5FAF03CE"/>
    <w:rsid w:val="605079A4"/>
    <w:rsid w:val="607D2C28"/>
    <w:rsid w:val="607D75F0"/>
    <w:rsid w:val="61472627"/>
    <w:rsid w:val="61D1061E"/>
    <w:rsid w:val="62487C4B"/>
    <w:rsid w:val="630B0594"/>
    <w:rsid w:val="63672783"/>
    <w:rsid w:val="64245E5D"/>
    <w:rsid w:val="64C86DA3"/>
    <w:rsid w:val="64DE6E23"/>
    <w:rsid w:val="663D7D7B"/>
    <w:rsid w:val="66880F45"/>
    <w:rsid w:val="6747521A"/>
    <w:rsid w:val="676C4A3A"/>
    <w:rsid w:val="679F04A6"/>
    <w:rsid w:val="69762C6A"/>
    <w:rsid w:val="6BEC358E"/>
    <w:rsid w:val="6CB5772F"/>
    <w:rsid w:val="6D885538"/>
    <w:rsid w:val="6E2B16F6"/>
    <w:rsid w:val="6E3F4F1B"/>
    <w:rsid w:val="73E55818"/>
    <w:rsid w:val="744262ED"/>
    <w:rsid w:val="747247FB"/>
    <w:rsid w:val="749B1385"/>
    <w:rsid w:val="74AC5174"/>
    <w:rsid w:val="75772547"/>
    <w:rsid w:val="75E66FE4"/>
    <w:rsid w:val="76075D91"/>
    <w:rsid w:val="763D0E5A"/>
    <w:rsid w:val="775434B8"/>
    <w:rsid w:val="787F0BDD"/>
    <w:rsid w:val="7ACD5587"/>
    <w:rsid w:val="7AF4245F"/>
    <w:rsid w:val="7B0F1047"/>
    <w:rsid w:val="7B5B066E"/>
    <w:rsid w:val="7B5E2E7A"/>
    <w:rsid w:val="7C3F0E58"/>
    <w:rsid w:val="7C6C5F2D"/>
    <w:rsid w:val="7E603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3"/>
    <w:qFormat/>
    <w:uiPriority w:val="0"/>
    <w:pPr>
      <w:spacing w:line="200" w:lineRule="exact"/>
      <w:ind w:firstLine="301"/>
    </w:pPr>
    <w:rPr>
      <w:rFonts w:ascii="宋体" w:hAnsi="Courier New"/>
      <w:spacing w:val="-4"/>
      <w:sz w:val="18"/>
      <w:szCs w:val="20"/>
    </w:rPr>
  </w:style>
  <w:style w:type="paragraph" w:styleId="3">
    <w:name w:val="Body Text First Indent 2"/>
    <w:basedOn w:val="2"/>
    <w:qFormat/>
    <w:uiPriority w:val="0"/>
    <w:pPr>
      <w:spacing w:line="360" w:lineRule="auto"/>
      <w:ind w:firstLine="200" w:firstLineChars="200"/>
    </w:pPr>
    <w:rPr>
      <w:sz w:val="24"/>
    </w:rPr>
  </w:style>
  <w:style w:type="paragraph" w:styleId="5">
    <w:name w:val="List Number"/>
    <w:basedOn w:val="1"/>
    <w:qFormat/>
    <w:uiPriority w:val="0"/>
    <w:pPr>
      <w:numPr>
        <w:ilvl w:val="0"/>
        <w:numId w:val="1"/>
      </w:numPr>
    </w:pPr>
  </w:style>
  <w:style w:type="paragraph" w:styleId="6">
    <w:name w:val="caption"/>
    <w:basedOn w:val="1"/>
    <w:next w:val="1"/>
    <w:qFormat/>
    <w:uiPriority w:val="0"/>
    <w:pPr>
      <w:spacing w:before="152" w:after="160"/>
    </w:pPr>
    <w:rPr>
      <w:rFonts w:ascii="Arial" w:hAnsi="Arial" w:eastAsia="黑体" w:cs="Arial"/>
      <w:sz w:val="20"/>
      <w:szCs w:val="20"/>
    </w:rPr>
  </w:style>
  <w:style w:type="paragraph" w:styleId="7">
    <w:name w:val="Body Text"/>
    <w:basedOn w:val="1"/>
    <w:next w:val="8"/>
    <w:qFormat/>
    <w:uiPriority w:val="0"/>
    <w:pPr>
      <w:spacing w:after="120"/>
    </w:pPr>
  </w:style>
  <w:style w:type="paragraph" w:customStyle="1" w:styleId="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Plain Text"/>
    <w:basedOn w:val="1"/>
    <w:link w:val="26"/>
    <w:qFormat/>
    <w:uiPriority w:val="0"/>
    <w:pPr>
      <w:spacing w:beforeLines="50" w:afterLines="50" w:line="400" w:lineRule="exact"/>
    </w:pPr>
    <w:rPr>
      <w:rFonts w:ascii="宋体" w:hAnsi="Courier New"/>
      <w:sz w:val="24"/>
      <w:szCs w:val="24"/>
    </w:rPr>
  </w:style>
  <w:style w:type="paragraph" w:styleId="10">
    <w:name w:val="Date"/>
    <w:basedOn w:val="1"/>
    <w:next w:val="1"/>
    <w:qFormat/>
    <w:uiPriority w:val="0"/>
    <w:pPr>
      <w:ind w:left="2500" w:leftChars="2500"/>
    </w:pPr>
    <w:rPr>
      <w:rFonts w:eastAsia="楷体_GB2312"/>
      <w:sz w:val="32"/>
      <w:szCs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widowControl/>
      <w:snapToGrid w:val="0"/>
      <w:spacing w:before="50" w:afterLines="50" w:line="400" w:lineRule="exact"/>
      <w:jc w:val="left"/>
    </w:pPr>
    <w:rPr>
      <w:rFonts w:ascii="宋体" w:hAnsi="宋体"/>
      <w:color w:val="000000"/>
      <w:sz w:val="24"/>
      <w:szCs w:val="24"/>
    </w:rPr>
  </w:style>
  <w:style w:type="paragraph" w:styleId="14">
    <w:name w:val="Normal (Web)"/>
    <w:basedOn w:val="1"/>
    <w:qFormat/>
    <w:uiPriority w:val="0"/>
    <w:pPr>
      <w:spacing w:beforeAutospacing="1" w:afterAutospacing="1"/>
      <w:jc w:val="left"/>
    </w:pPr>
    <w:rPr>
      <w:kern w:val="0"/>
      <w:sz w:val="24"/>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18">
    <w:name w:val="page number"/>
    <w:basedOn w:val="17"/>
    <w:qFormat/>
    <w:uiPriority w:val="0"/>
  </w:style>
  <w:style w:type="character" w:styleId="19">
    <w:name w:val="Hyperlink"/>
    <w:basedOn w:val="17"/>
    <w:qFormat/>
    <w:uiPriority w:val="0"/>
    <w:rPr>
      <w:color w:val="0563C1" w:themeColor="hyperlink"/>
      <w:u w:val="single"/>
      <w14:textFill>
        <w14:solidFill>
          <w14:schemeClr w14:val="hlink"/>
        </w14:solidFill>
      </w14:textFill>
    </w:rPr>
  </w:style>
  <w:style w:type="paragraph" w:customStyle="1" w:styleId="20">
    <w:name w:val="[Normal]"/>
    <w:qFormat/>
    <w:uiPriority w:val="0"/>
    <w:rPr>
      <w:rFonts w:ascii="宋体" w:hAnsi="宋体" w:eastAsia="宋体" w:cs="Times New Roman"/>
      <w:sz w:val="24"/>
      <w:szCs w:val="22"/>
      <w:lang w:val="zh-CN" w:eastAsia="zh-CN" w:bidi="ar-SA"/>
    </w:rPr>
  </w:style>
  <w:style w:type="paragraph" w:customStyle="1" w:styleId="21">
    <w:name w:val="正文段"/>
    <w:basedOn w:val="1"/>
    <w:qFormat/>
    <w:uiPriority w:val="0"/>
    <w:pPr>
      <w:widowControl/>
      <w:snapToGrid w:val="0"/>
      <w:spacing w:afterLines="50"/>
      <w:ind w:firstLine="200" w:firstLineChars="200"/>
    </w:pPr>
    <w:rPr>
      <w:kern w:val="0"/>
      <w:sz w:val="24"/>
      <w:szCs w:val="20"/>
    </w:rPr>
  </w:style>
  <w:style w:type="paragraph" w:customStyle="1" w:styleId="22">
    <w:name w:val="默认段落字体 Para Char Char Char Char Char Char Char Char Char1 Char Char Char Char"/>
    <w:basedOn w:val="1"/>
    <w:qFormat/>
    <w:uiPriority w:val="0"/>
    <w:rPr>
      <w:rFonts w:ascii="Tahoma" w:hAnsi="Tahoma"/>
      <w:sz w:val="24"/>
      <w:szCs w:val="20"/>
    </w:rPr>
  </w:style>
  <w:style w:type="paragraph" w:customStyle="1" w:styleId="23">
    <w:name w:val="reader-word-layer reader-word-s1-13"/>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4">
    <w:name w:val="页眉 字符"/>
    <w:basedOn w:val="17"/>
    <w:link w:val="12"/>
    <w:qFormat/>
    <w:uiPriority w:val="0"/>
    <w:rPr>
      <w:kern w:val="2"/>
      <w:sz w:val="18"/>
      <w:szCs w:val="18"/>
    </w:rPr>
  </w:style>
  <w:style w:type="paragraph" w:styleId="25">
    <w:name w:val="List Paragraph"/>
    <w:basedOn w:val="1"/>
    <w:qFormat/>
    <w:uiPriority w:val="34"/>
    <w:pPr>
      <w:ind w:firstLine="420" w:firstLineChars="200"/>
    </w:pPr>
  </w:style>
  <w:style w:type="character" w:customStyle="1" w:styleId="26">
    <w:name w:val="纯文本 字符"/>
    <w:link w:val="9"/>
    <w:qFormat/>
    <w:uiPriority w:val="0"/>
    <w:rPr>
      <w:rFonts w:ascii="宋体" w:hAnsi="Courier New"/>
      <w:kern w:val="2"/>
      <w:sz w:val="24"/>
      <w:szCs w:val="24"/>
    </w:rPr>
  </w:style>
  <w:style w:type="paragraph" w:customStyle="1" w:styleId="27">
    <w:name w:val="一级标题"/>
    <w:basedOn w:val="9"/>
    <w:qFormat/>
    <w:uiPriority w:val="1"/>
    <w:pPr>
      <w:numPr>
        <w:ilvl w:val="0"/>
        <w:numId w:val="2"/>
      </w:numPr>
      <w:spacing w:beforeLines="0" w:afterLines="0" w:line="360" w:lineRule="auto"/>
      <w:ind w:left="420"/>
      <w:outlineLvl w:val="1"/>
    </w:pPr>
    <w:rPr>
      <w:rFonts w:ascii="黑体" w:eastAsia="黑体"/>
      <w:b/>
      <w:bCs/>
      <w:sz w:val="28"/>
      <w:szCs w:val="20"/>
    </w:rPr>
  </w:style>
  <w:style w:type="character" w:customStyle="1" w:styleId="28">
    <w:name w:val="content-right_2s-h4"/>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haep</Company>
  <Pages>32</Pages>
  <Words>3731</Words>
  <Characters>3994</Characters>
  <Lines>115</Lines>
  <Paragraphs>32</Paragraphs>
  <TotalTime>10</TotalTime>
  <ScaleCrop>false</ScaleCrop>
  <LinksUpToDate>false</LinksUpToDate>
  <CharactersWithSpaces>4043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2024-11-17T05:31:00Z</dcterms:created>
  <dc:creator>054964</dc:creator>
  <cp:lastModifiedBy>秋收冬藏</cp:lastModifiedBy>
  <dcterms:modified xsi:type="dcterms:W3CDTF">2025-12-27T01:22:54Z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2C110B5E48E74EC5ACB556DA8B019C7F</vt:lpwstr>
  </property>
  <property fmtid="{D5CDD505-2E9C-101B-9397-08002B2CF9AE}" pid="4" name="KSOTemplateDocerSaveRecord">
    <vt:lpwstr>eyJoZGlkIjoiOGU4YTI0YzJhYzYxYzI5YzBmYTU4ODEyZGMxMGM0MmYiLCJ1c2VySWQiOiIzNjQ3OTkyMDkifQ==</vt:lpwstr>
  </property>
</Properties>
</file>