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1"/>
      <w:bookmarkStart w:id="1" w:name="OLE_LINK30"/>
    </w:p>
    <w:p>
      <w:pPr>
        <w:pStyle w:val="18"/>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lang w:eastAsia="zh-CN"/>
        </w:rPr>
        <w:t>济南卡车制造公司</w:t>
      </w:r>
    </w:p>
    <w:p>
      <w:pPr>
        <w:pStyle w:val="18"/>
        <w:jc w:val="center"/>
        <w:rPr>
          <w:rFonts w:hint="eastAsia" w:eastAsiaTheme="minorEastAsia"/>
          <w:lang w:eastAsia="zh-CN"/>
        </w:rPr>
      </w:pPr>
      <w:r>
        <w:rPr>
          <w:rFonts w:hint="eastAsia" w:ascii="Calibri" w:hAnsi="宋体" w:eastAsia="宋体" w:cs="Times New Roman"/>
          <w:b/>
          <w:bCs/>
          <w:color w:val="000000"/>
          <w:spacing w:val="-8"/>
          <w:sz w:val="48"/>
          <w:szCs w:val="44"/>
          <w:lang w:val="en-US" w:eastAsia="zh-CN"/>
        </w:rPr>
        <w:t>新增电车冷却液加注机</w:t>
      </w:r>
      <w:r>
        <w:rPr>
          <w:rFonts w:hint="eastAsia" w:ascii="Calibri" w:hAnsi="宋体" w:eastAsia="宋体" w:cs="Times New Roman"/>
          <w:b/>
          <w:bCs/>
          <w:color w:val="000000"/>
          <w:spacing w:val="-8"/>
          <w:sz w:val="48"/>
          <w:szCs w:val="44"/>
          <w:lang w:eastAsia="zh-CN"/>
        </w:rPr>
        <w:t>项目</w:t>
      </w:r>
    </w:p>
    <w:p>
      <w:pPr>
        <w:pStyle w:val="18"/>
        <w:rPr>
          <w:rFonts w:hint="eastAsia"/>
          <w:lang w:eastAsia="zh-CN"/>
        </w:rPr>
      </w:pPr>
    </w:p>
    <w:p>
      <w:pPr>
        <w:pStyle w:val="18"/>
        <w:rPr>
          <w:rFonts w:hint="eastAsia"/>
          <w:lang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hint="eastAsia" w:ascii="华文仿宋" w:hAnsi="华文仿宋" w:eastAsia="华文仿宋"/>
          <w:sz w:val="32"/>
          <w:szCs w:val="28"/>
        </w:rPr>
      </w:pPr>
    </w:p>
    <w:p>
      <w:pPr>
        <w:spacing w:line="860" w:lineRule="exact"/>
        <w:rPr>
          <w:rFonts w:hint="eastAsia" w:ascii="华文仿宋" w:hAnsi="华文仿宋" w:eastAsia="华文仿宋"/>
          <w:sz w:val="32"/>
          <w:szCs w:val="28"/>
        </w:rPr>
      </w:pP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18"/>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w:t>
      </w:r>
      <w:r>
        <w:rPr>
          <w:rFonts w:hint="eastAsia" w:ascii="宋体" w:hAnsi="宋体" w:eastAsia="宋体" w:cs="Times New Roman"/>
          <w:color w:val="000000"/>
          <w:sz w:val="28"/>
          <w:szCs w:val="28"/>
          <w:lang w:val="en-US" w:eastAsia="zh-CN"/>
        </w:rPr>
        <w:t>卡车股份</w:t>
      </w:r>
      <w:r>
        <w:rPr>
          <w:rFonts w:hint="eastAsia" w:ascii="宋体" w:hAnsi="宋体" w:eastAsia="宋体" w:cs="Times New Roman"/>
          <w:color w:val="000000"/>
          <w:sz w:val="28"/>
          <w:szCs w:val="28"/>
        </w:rPr>
        <w:t>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5"/>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5"/>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5"/>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5"/>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5"/>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35</w:t>
          </w:r>
        </w:p>
        <w:p>
          <w:pPr>
            <w:pStyle w:val="25"/>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53</w:t>
          </w:r>
        </w:p>
        <w:p>
          <w:pPr>
            <w:pStyle w:val="18"/>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18"/>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8"/>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济南卡车制造公司新增电车冷却液加注机项目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b/>
                <w:bCs/>
                <w:sz w:val="24"/>
                <w:szCs w:val="24"/>
                <w:highlight w:val="yellow"/>
                <w:lang w:val="en-US" w:eastAsia="zh-CN"/>
              </w:rPr>
              <w:t xml:space="preserve">  FSCZB2025110499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highlight w:val="none"/>
                <w:lang w:val="en-US"/>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yellow"/>
                <w:lang w:val="en-US" w:eastAsia="zh-CN"/>
              </w:rPr>
              <w:t>新增6台二合一电车冷却液加注机，改造1台冷却液加注机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lang w:eastAsia="zh-CN"/>
              </w:rPr>
              <w:t>中国重汽集团济南卡车股份有限公司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w:t>
            </w:r>
            <w:r>
              <w:rPr>
                <w:rFonts w:hint="eastAsia" w:ascii="宋体" w:hAnsi="宋体" w:eastAsia="宋体" w:cs="宋体"/>
                <w:sz w:val="24"/>
                <w:szCs w:val="24"/>
                <w:highlight w:val="none"/>
                <w:u w:val="none"/>
              </w:rPr>
              <w:t>市</w:t>
            </w:r>
            <w:r>
              <w:rPr>
                <w:rFonts w:hint="eastAsia" w:ascii="宋体" w:hAnsi="宋体" w:eastAsia="宋体" w:cs="宋体"/>
                <w:sz w:val="24"/>
                <w:szCs w:val="24"/>
                <w:highlight w:val="none"/>
                <w:u w:val="none"/>
                <w:lang w:val="en-US" w:eastAsia="zh-CN"/>
              </w:rPr>
              <w:t>历城区</w:t>
            </w:r>
            <w:r>
              <w:rPr>
                <w:rFonts w:hint="eastAsia" w:ascii="宋体" w:hAnsi="宋体" w:eastAsia="宋体" w:cs="宋体"/>
                <w:sz w:val="24"/>
                <w:szCs w:val="24"/>
                <w:highlight w:val="none"/>
                <w:u w:val="none"/>
              </w:rPr>
              <w:t>华奥</w:t>
            </w:r>
            <w:r>
              <w:rPr>
                <w:rFonts w:hint="eastAsia" w:ascii="宋体" w:hAnsi="宋体" w:eastAsia="宋体" w:cs="宋体"/>
                <w:sz w:val="24"/>
                <w:szCs w:val="24"/>
                <w:highlight w:val="none"/>
                <w:u w:val="single"/>
              </w:rPr>
              <w:t>路777号</w:t>
            </w:r>
            <w:r>
              <w:rPr>
                <w:rFonts w:hint="eastAsia" w:ascii="宋体" w:hAnsi="宋体" w:eastAsia="宋体" w:cs="宋体"/>
                <w:sz w:val="24"/>
                <w:szCs w:val="24"/>
                <w:highlight w:val="none"/>
              </w:rPr>
              <w:t xml:space="preserve"> </w:t>
            </w:r>
          </w:p>
          <w:p>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商务</w:t>
            </w:r>
            <w:r>
              <w:rPr>
                <w:rFonts w:hint="eastAsia" w:ascii="宋体" w:hAnsi="宋体" w:eastAsia="宋体" w:cs="宋体"/>
                <w:b/>
                <w:snapToGrid w:val="0"/>
                <w:kern w:val="0"/>
                <w:sz w:val="24"/>
                <w:szCs w:val="24"/>
                <w:highlight w:val="yellow"/>
              </w:rPr>
              <w:t>联系人：</w:t>
            </w:r>
            <w:r>
              <w:rPr>
                <w:rFonts w:hint="eastAsia" w:ascii="宋体" w:hAnsi="宋体" w:eastAsia="宋体" w:cs="宋体"/>
                <w:b/>
                <w:snapToGrid w:val="0"/>
                <w:kern w:val="0"/>
                <w:sz w:val="24"/>
                <w:szCs w:val="24"/>
                <w:highlight w:val="yellow"/>
                <w:lang w:val="en-US" w:eastAsia="zh-CN"/>
              </w:rPr>
              <w:t>赵力</w:t>
            </w:r>
          </w:p>
          <w:p>
            <w:pPr>
              <w:pStyle w:val="18"/>
              <w:ind w:firstLine="482" w:firstLineChars="200"/>
              <w:rPr>
                <w:rFonts w:hint="default" w:eastAsia="宋体"/>
                <w:highlight w:val="yellow"/>
                <w:lang w:val="en-US" w:eastAsia="zh-CN"/>
              </w:rPr>
            </w:pPr>
            <w:r>
              <w:rPr>
                <w:rFonts w:hint="eastAsia" w:ascii="宋体" w:hAnsi="宋体" w:eastAsia="宋体" w:cs="宋体"/>
                <w:b/>
                <w:snapToGrid w:val="0"/>
                <w:kern w:val="0"/>
                <w:sz w:val="24"/>
                <w:szCs w:val="24"/>
                <w:highlight w:val="yellow"/>
              </w:rPr>
              <w:t>电话：1786060</w:t>
            </w:r>
            <w:r>
              <w:rPr>
                <w:rFonts w:hint="eastAsia" w:hAnsi="宋体" w:eastAsia="宋体" w:cs="宋体"/>
                <w:b/>
                <w:snapToGrid w:val="0"/>
                <w:kern w:val="0"/>
                <w:sz w:val="24"/>
                <w:szCs w:val="24"/>
                <w:highlight w:val="yellow"/>
                <w:lang w:val="en-US" w:eastAsia="zh-CN"/>
              </w:rPr>
              <w:t>6595</w:t>
            </w:r>
          </w:p>
          <w:p>
            <w:pPr>
              <w:ind w:firstLine="482" w:firstLineChars="200"/>
              <w:rPr>
                <w:rFonts w:hint="eastAsia" w:ascii="宋体" w:hAnsi="宋体" w:eastAsia="宋体" w:cs="宋体"/>
                <w:b/>
                <w:snapToGrid w:val="0"/>
                <w:kern w:val="0"/>
                <w:sz w:val="24"/>
                <w:szCs w:val="24"/>
                <w:highlight w:val="yellow"/>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：zhaoli@sinotruk.com</w:t>
            </w:r>
          </w:p>
          <w:p>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技术</w:t>
            </w:r>
            <w:r>
              <w:rPr>
                <w:rFonts w:hint="eastAsia" w:ascii="宋体" w:hAnsi="宋体" w:eastAsia="宋体" w:cs="宋体"/>
                <w:b/>
                <w:snapToGrid w:val="0"/>
                <w:kern w:val="0"/>
                <w:sz w:val="24"/>
                <w:szCs w:val="24"/>
                <w:highlight w:val="yellow"/>
              </w:rPr>
              <w:t>联系人：</w:t>
            </w:r>
            <w:r>
              <w:rPr>
                <w:rFonts w:hint="eastAsia" w:ascii="宋体" w:hAnsi="宋体" w:eastAsia="宋体" w:cs="宋体"/>
                <w:b/>
                <w:snapToGrid w:val="0"/>
                <w:kern w:val="0"/>
                <w:sz w:val="24"/>
                <w:szCs w:val="24"/>
                <w:highlight w:val="yellow"/>
                <w:lang w:val="en-US" w:eastAsia="zh-CN"/>
              </w:rPr>
              <w:t>孙青松</w:t>
            </w:r>
          </w:p>
          <w:p>
            <w:pPr>
              <w:pStyle w:val="18"/>
              <w:ind w:firstLine="482" w:firstLineChars="200"/>
              <w:rPr>
                <w:rFonts w:hint="default" w:eastAsia="宋体"/>
                <w:highlight w:val="yellow"/>
                <w:lang w:val="en-US" w:eastAsia="zh-CN"/>
              </w:rPr>
            </w:pPr>
            <w:r>
              <w:rPr>
                <w:rFonts w:hint="eastAsia" w:ascii="宋体" w:hAnsi="宋体" w:eastAsia="宋体" w:cs="宋体"/>
                <w:b/>
                <w:snapToGrid w:val="0"/>
                <w:kern w:val="0"/>
                <w:sz w:val="24"/>
                <w:szCs w:val="24"/>
                <w:highlight w:val="yellow"/>
              </w:rPr>
              <w:t>电话：1</w:t>
            </w:r>
            <w:r>
              <w:rPr>
                <w:rFonts w:hint="eastAsia" w:hAnsi="宋体" w:eastAsia="宋体" w:cs="宋体"/>
                <w:b/>
                <w:snapToGrid w:val="0"/>
                <w:kern w:val="0"/>
                <w:sz w:val="24"/>
                <w:szCs w:val="24"/>
                <w:highlight w:val="yellow"/>
                <w:lang w:val="en-US" w:eastAsia="zh-CN"/>
              </w:rPr>
              <w:t>5066145021</w:t>
            </w:r>
          </w:p>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w:t>
            </w:r>
            <w:r>
              <w:rPr>
                <w:rFonts w:hint="eastAsia" w:ascii="宋体" w:hAnsi="宋体" w:eastAsia="宋体" w:cs="宋体"/>
                <w:b/>
                <w:snapToGrid w:val="0"/>
                <w:kern w:val="0"/>
                <w:sz w:val="24"/>
                <w:szCs w:val="24"/>
                <w:highlight w:val="yellow"/>
                <w:lang w:val="en-US" w:eastAsia="zh-CN"/>
              </w:rPr>
              <w:t>sunqingsong</w:t>
            </w:r>
            <w:r>
              <w:rPr>
                <w:rFonts w:hint="eastAsia" w:ascii="宋体" w:hAnsi="宋体" w:eastAsia="宋体" w:cs="宋体"/>
                <w:b/>
                <w:snapToGrid w:val="0"/>
                <w:kern w:val="0"/>
                <w:sz w:val="24"/>
                <w:szCs w:val="24"/>
                <w:highlight w:val="yellow"/>
              </w:rPr>
              <w:t>@sinotruk.com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pPr>
              <w:pStyle w:val="18"/>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color w:val="000000"/>
                <w:sz w:val="24"/>
                <w:szCs w:val="24"/>
                <w:highlight w:val="yellow"/>
                <w:lang w:val="en-US" w:eastAsia="zh-CN"/>
              </w:rPr>
              <w:t>213.01</w:t>
            </w:r>
            <w:r>
              <w:rPr>
                <w:rFonts w:hint="eastAsia" w:hAnsi="宋体" w:eastAsia="宋体" w:cs="Times New Roman"/>
                <w:color w:val="000000"/>
                <w:sz w:val="24"/>
                <w:szCs w:val="24"/>
                <w:highlight w:val="none"/>
                <w:lang w:val="en-US" w:eastAsia="zh-CN"/>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8"/>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bCs/>
                <w:color w:val="000000"/>
                <w:sz w:val="24"/>
                <w:szCs w:val="24"/>
                <w:highlight w:val="yellow"/>
                <w:u w:val="single"/>
                <w:lang w:val="en-US" w:eastAsia="zh-CN"/>
              </w:rPr>
              <w:t>500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pPr>
              <w:pStyle w:val="18"/>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18"/>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8"/>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18"/>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8"/>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yellow"/>
              </w:rPr>
              <w:t>20</w:t>
            </w:r>
            <w:r>
              <w:rPr>
                <w:rFonts w:hint="eastAsia" w:hAnsi="宋体" w:eastAsia="宋体" w:cs="宋体"/>
                <w:sz w:val="24"/>
                <w:szCs w:val="24"/>
                <w:highlight w:val="yellow"/>
                <w:lang w:val="en-US" w:eastAsia="zh-CN"/>
              </w:rPr>
              <w:t>22</w:t>
            </w:r>
            <w:r>
              <w:rPr>
                <w:rFonts w:hint="eastAsia" w:hAnsi="宋体" w:eastAsia="宋体" w:cs="宋体"/>
                <w:sz w:val="24"/>
                <w:szCs w:val="24"/>
                <w:highlight w:val="yellow"/>
              </w:rPr>
              <w:t>年1月1日</w:t>
            </w:r>
            <w:r>
              <w:rPr>
                <w:rFonts w:hint="eastAsia" w:hAnsi="宋体" w:eastAsia="宋体" w:cs="宋体"/>
                <w:sz w:val="24"/>
                <w:szCs w:val="24"/>
                <w:highlight w:val="none"/>
              </w:rPr>
              <w:t>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pPr>
              <w:pStyle w:val="18"/>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18"/>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18"/>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18"/>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投标人信用证明材料（征信报告）未显示异常；</w:t>
            </w:r>
          </w:p>
          <w:p>
            <w:pPr>
              <w:pStyle w:val="18"/>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18"/>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p>
          <w:p>
            <w:pPr>
              <w:pStyle w:val="18"/>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pPr>
              <w:pStyle w:val="18"/>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15.与招标人存在利害关系可能影响招标公正性的法人、其他组织或者个人，不得参加投标。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12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 xml:space="preserve"> 3 </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12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 xml:space="preserve"> 8 </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12</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 xml:space="preserve"> 8 </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12</w:t>
            </w:r>
            <w:r>
              <w:rPr>
                <w:rFonts w:hint="eastAsia" w:eastAsia="宋体" w:cs="宋体"/>
                <w:highlight w:val="yellow"/>
              </w:rPr>
              <w:t>月</w:t>
            </w:r>
            <w:r>
              <w:rPr>
                <w:rFonts w:hint="eastAsia" w:eastAsia="宋体" w:cs="宋体"/>
                <w:highlight w:val="yellow"/>
                <w:lang w:val="en-US" w:eastAsia="zh-CN"/>
              </w:rPr>
              <w:t xml:space="preserve"> 8 </w:t>
            </w:r>
            <w:r>
              <w:rPr>
                <w:rFonts w:hint="eastAsia" w:eastAsia="宋体" w:cs="宋体"/>
                <w:highlight w:val="yellow"/>
              </w:rPr>
              <w:t>日</w:t>
            </w:r>
            <w:r>
              <w:rPr>
                <w:rFonts w:hint="eastAsia" w:eastAsia="宋体" w:cs="宋体"/>
                <w:highlight w:val="yellow"/>
                <w:lang w:val="en-US" w:eastAsia="zh-CN"/>
              </w:rPr>
              <w:t>17时00分00秒</w:t>
            </w:r>
          </w:p>
          <w:p>
            <w:pPr>
              <w:pStyle w:val="115"/>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rPr>
                <w:rFonts w:hint="default" w:ascii="宋体" w:hAnsi="宋体" w:eastAsia="宋体" w:cs="Times New Roman"/>
                <w:color w:val="000000"/>
                <w:sz w:val="24"/>
                <w:szCs w:val="24"/>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int="eastAsia" w:ascii="宋体" w:hAnsi="宋体" w:eastAsia="宋体" w:cs="宋体"/>
                <w:b/>
                <w:bCs/>
                <w:kern w:val="2"/>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8"/>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12</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 xml:space="preserve"> 13 </w:t>
            </w:r>
            <w:r>
              <w:rPr>
                <w:rFonts w:hint="eastAsia" w:ascii="宋体" w:hAnsi="宋体" w:eastAsia="宋体" w:cs="宋体"/>
                <w:sz w:val="24"/>
                <w:szCs w:val="24"/>
                <w:highlight w:val="yellow"/>
              </w:rPr>
              <w:t>日</w:t>
            </w:r>
            <w:r>
              <w:rPr>
                <w:rFonts w:hint="eastAsia" w:hAnsi="宋体" w:eastAsia="宋体" w:cs="宋体"/>
                <w:sz w:val="24"/>
                <w:szCs w:val="24"/>
                <w:highlight w:val="yellow"/>
                <w:lang w:val="en-US" w:eastAsia="zh-CN"/>
              </w:rPr>
              <w:t>下</w:t>
            </w:r>
            <w:r>
              <w:rPr>
                <w:rFonts w:hint="eastAsia" w:ascii="宋体" w:hAnsi="宋体" w:eastAsia="宋体" w:cs="宋体"/>
                <w:kern w:val="0"/>
                <w:sz w:val="24"/>
                <w:szCs w:val="24"/>
                <w:highlight w:val="yellow"/>
              </w:rPr>
              <w:t>午</w:t>
            </w:r>
            <w:r>
              <w:rPr>
                <w:rFonts w:hint="eastAsia" w:hAnsi="宋体" w:eastAsia="宋体" w:cs="宋体"/>
                <w:kern w:val="0"/>
                <w:sz w:val="24"/>
                <w:szCs w:val="24"/>
                <w:highlight w:val="yellow"/>
                <w:lang w:val="en-US" w:eastAsia="zh-CN"/>
              </w:rPr>
              <w:t>17</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18"/>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20000</w:t>
            </w:r>
            <w:r>
              <w:rPr>
                <w:rFonts w:hint="eastAsia" w:ascii="宋体" w:hAnsi="宋体" w:eastAsia="宋体" w:cs="宋体"/>
                <w:sz w:val="24"/>
                <w:szCs w:val="24"/>
                <w:highlight w:val="yellow"/>
              </w:rPr>
              <w:t>元</w:t>
            </w:r>
          </w:p>
          <w:p>
            <w:pPr>
              <w:ind w:left="479" w:leftChars="228" w:firstLine="0" w:firstLineChars="0"/>
              <w:rPr>
                <w:rFonts w:hint="eastAsia" w:ascii="宋体" w:hAnsi="宋体" w:eastAsia="宋体" w:cs="宋体"/>
                <w:sz w:val="24"/>
                <w:szCs w:val="24"/>
                <w:highlight w:val="yellow"/>
              </w:rPr>
            </w:pPr>
            <w:r>
              <w:rPr>
                <w:rFonts w:ascii="宋体" w:hAnsi="宋体" w:eastAsia="宋体" w:cs="宋体"/>
                <w:sz w:val="24"/>
                <w:szCs w:val="24"/>
              </w:rPr>
              <w:t>名称：中国重汽集团济南卡车股份有限公司</w:t>
            </w:r>
            <w:r>
              <w:rPr>
                <w:rFonts w:ascii="宋体" w:hAnsi="宋体" w:eastAsia="宋体" w:cs="宋体"/>
                <w:sz w:val="24"/>
                <w:szCs w:val="24"/>
              </w:rPr>
              <w:br w:type="textWrapping"/>
            </w:r>
            <w:r>
              <w:rPr>
                <w:rFonts w:ascii="宋体" w:hAnsi="宋体" w:eastAsia="宋体" w:cs="宋体"/>
                <w:sz w:val="24"/>
                <w:szCs w:val="24"/>
              </w:rPr>
              <w:t>账号：531900051810601</w:t>
            </w:r>
            <w:r>
              <w:rPr>
                <w:rFonts w:ascii="宋体" w:hAnsi="宋体" w:eastAsia="宋体" w:cs="宋体"/>
                <w:sz w:val="24"/>
                <w:szCs w:val="24"/>
              </w:rPr>
              <w:br w:type="textWrapping"/>
            </w:r>
            <w:r>
              <w:rPr>
                <w:rFonts w:ascii="宋体" w:hAnsi="宋体" w:eastAsia="宋体" w:cs="宋体"/>
                <w:sz w:val="24"/>
                <w:szCs w:val="24"/>
              </w:rPr>
              <w:t>开户行：招商银行股份有限公司济南分行</w:t>
            </w:r>
            <w:r>
              <w:rPr>
                <w:rFonts w:ascii="宋体" w:hAnsi="宋体" w:eastAsia="宋体" w:cs="宋体"/>
                <w:sz w:val="24"/>
                <w:szCs w:val="24"/>
              </w:rPr>
              <w:br w:type="textWrapping"/>
            </w:r>
            <w:r>
              <w:rPr>
                <w:rFonts w:ascii="宋体" w:hAnsi="宋体" w:eastAsia="宋体" w:cs="宋体"/>
                <w:sz w:val="24"/>
                <w:szCs w:val="24"/>
              </w:rPr>
              <w:t>行号：308451028020</w:t>
            </w:r>
            <w:r>
              <w:rPr>
                <w:rFonts w:hint="eastAsia" w:ascii="宋体" w:hAnsi="宋体" w:eastAsia="宋体" w:cs="宋体"/>
                <w:sz w:val="24"/>
                <w:szCs w:val="24"/>
                <w:highlight w:val="yellow"/>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r>
              <w:rPr>
                <w:rFonts w:hint="eastAsia" w:eastAsia="宋体" w:cs="Times New Roman"/>
                <w:sz w:val="24"/>
                <w:szCs w:val="28"/>
                <w:highlight w:val="yellow"/>
                <w:lang w:val="en-US" w:eastAsia="zh-CN"/>
              </w:rPr>
              <w:t>不按照此要求备注，不保证退还时间</w:t>
            </w:r>
            <w:r>
              <w:rPr>
                <w:rFonts w:hint="eastAsia" w:eastAsia="宋体" w:cs="Times New Roman"/>
                <w:sz w:val="24"/>
                <w:szCs w:val="28"/>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8"/>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 xml:space="preserve"> 13 </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38"/>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8"/>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 xml:space="preserve"> </w:t>
            </w:r>
            <w:bookmarkStart w:id="126" w:name="_GoBack"/>
            <w:bookmarkEnd w:id="126"/>
            <w:r>
              <w:rPr>
                <w:rFonts w:hint="eastAsia" w:ascii="宋体" w:hAnsi="宋体" w:cs="宋体"/>
                <w:sz w:val="24"/>
                <w:szCs w:val="24"/>
                <w:highlight w:val="yellow"/>
                <w:lang w:val="en-US" w:eastAsia="zh-CN"/>
              </w:rPr>
              <w:t>14</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r>
              <w:rPr>
                <w:rFonts w:hint="eastAsia" w:ascii="宋体" w:hAnsi="宋体" w:eastAsia="宋体" w:cs="宋体"/>
                <w:kern w:val="0"/>
                <w:sz w:val="24"/>
                <w:szCs w:val="24"/>
                <w:highlight w:val="yellow"/>
                <w:lang w:eastAsia="zh-CN"/>
              </w:rPr>
              <w:t>（</w:t>
            </w:r>
            <w:r>
              <w:rPr>
                <w:rFonts w:hint="eastAsia" w:ascii="宋体" w:hAnsi="宋体" w:eastAsia="宋体" w:cs="宋体"/>
                <w:kern w:val="0"/>
                <w:sz w:val="24"/>
                <w:szCs w:val="24"/>
                <w:highlight w:val="yellow"/>
                <w:lang w:val="en-US" w:eastAsia="zh-CN"/>
              </w:rPr>
              <w:t>具体时间地点另行通知</w:t>
            </w:r>
            <w:r>
              <w:rPr>
                <w:rFonts w:hint="eastAsia" w:ascii="宋体" w:hAnsi="宋体" w:eastAsia="宋体" w:cs="宋体"/>
                <w:kern w:val="0"/>
                <w:sz w:val="24"/>
                <w:szCs w:val="24"/>
                <w:highlight w:val="yellow"/>
                <w:lang w:eastAsia="zh-CN"/>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8"/>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自</w:t>
            </w:r>
            <w:r>
              <w:rPr>
                <w:rFonts w:hint="eastAsia" w:hAnsi="宋体" w:eastAsia="宋体" w:cs="宋体"/>
                <w:color w:val="000000"/>
                <w:sz w:val="24"/>
                <w:szCs w:val="24"/>
                <w:highlight w:val="none"/>
                <w:lang w:val="en-US" w:eastAsia="zh-CN"/>
              </w:rPr>
              <w:t>接到中标通知日</w:t>
            </w:r>
            <w:r>
              <w:rPr>
                <w:rFonts w:hint="eastAsia" w:hAnsi="宋体" w:eastAsia="宋体" w:cs="宋体"/>
                <w:color w:val="000000"/>
                <w:sz w:val="24"/>
                <w:szCs w:val="24"/>
                <w:highlight w:val="none"/>
              </w:rPr>
              <w:t>起，</w:t>
            </w:r>
            <w:r>
              <w:rPr>
                <w:rFonts w:hint="eastAsia" w:hAnsi="宋体" w:eastAsia="宋体" w:cs="宋体"/>
                <w:color w:val="000000"/>
                <w:sz w:val="24"/>
                <w:szCs w:val="24"/>
                <w:highlight w:val="yellow"/>
                <w:lang w:val="en-US" w:eastAsia="zh-CN"/>
              </w:rPr>
              <w:t>2个月内</w:t>
            </w:r>
            <w:r>
              <w:rPr>
                <w:rFonts w:hint="eastAsia" w:hAnsi="宋体" w:eastAsia="宋体" w:cs="宋体"/>
                <w:color w:val="000000"/>
                <w:sz w:val="24"/>
                <w:szCs w:val="24"/>
                <w:highlight w:val="none"/>
              </w:rPr>
              <w:t>完成现场安装调试及培训服务。</w:t>
            </w:r>
          </w:p>
          <w:p>
            <w:pPr>
              <w:pStyle w:val="18"/>
              <w:ind w:firstLine="480" w:firstLineChars="200"/>
              <w:rPr>
                <w:rFonts w:hAnsi="宋体" w:eastAsia="宋体" w:cs="宋体"/>
                <w:color w:val="000000"/>
                <w:sz w:val="24"/>
                <w:szCs w:val="24"/>
              </w:rPr>
            </w:pPr>
            <w:r>
              <w:rPr>
                <w:rFonts w:hint="eastAsia" w:ascii="宋体" w:hAnsi="宋体" w:eastAsia="宋体" w:cs="宋体"/>
                <w:color w:val="000000"/>
                <w:sz w:val="24"/>
                <w:szCs w:val="24"/>
                <w:highlight w:val="none"/>
              </w:rPr>
              <w:t>安装调试工期超过</w:t>
            </w:r>
            <w:r>
              <w:rPr>
                <w:rFonts w:hint="eastAsia" w:hAnsi="宋体" w:eastAsia="宋体" w:cs="宋体"/>
                <w:color w:val="000000"/>
                <w:sz w:val="24"/>
                <w:szCs w:val="24"/>
                <w:highlight w:val="yellow"/>
                <w:u w:val="none"/>
                <w:lang w:val="en-US" w:eastAsia="zh-CN"/>
              </w:rPr>
              <w:t>15</w:t>
            </w:r>
            <w:r>
              <w:rPr>
                <w:rFonts w:hint="eastAsia" w:ascii="宋体" w:hAnsi="宋体" w:eastAsia="宋体" w:cs="宋体"/>
                <w:color w:val="000000"/>
                <w:sz w:val="24"/>
                <w:szCs w:val="24"/>
                <w:highlight w:val="yellow"/>
                <w:u w:val="none"/>
              </w:rPr>
              <w:t>个日历日</w:t>
            </w:r>
            <w:r>
              <w:rPr>
                <w:rFonts w:hint="eastAsia" w:ascii="宋体" w:hAnsi="宋体" w:eastAsia="宋体" w:cs="宋体"/>
                <w:color w:val="000000"/>
                <w:sz w:val="24"/>
                <w:szCs w:val="24"/>
                <w:highlight w:val="yellow"/>
              </w:rPr>
              <w:t>的</w:t>
            </w:r>
            <w:r>
              <w:rPr>
                <w:rFonts w:hint="eastAsia" w:ascii="宋体" w:hAnsi="宋体" w:eastAsia="宋体" w:cs="宋体"/>
                <w:color w:val="000000"/>
                <w:sz w:val="24"/>
                <w:szCs w:val="24"/>
                <w:highlight w:val="none"/>
              </w:rPr>
              <w:t>，投标人应当随标书提供详细的工期计划。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keepNext w:val="0"/>
              <w:keepLines w:val="0"/>
              <w:widowControl/>
              <w:suppressLineNumbers w:val="0"/>
              <w:ind w:firstLine="482" w:firstLineChars="200"/>
              <w:jc w:val="left"/>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highlight w:val="yellow"/>
                <w:u w:val="single"/>
              </w:rPr>
              <w:t>莱芜工厂</w:t>
            </w:r>
            <w:r>
              <w:rPr>
                <w:rFonts w:hint="eastAsia" w:ascii="宋体" w:hAnsi="宋体" w:eastAsia="宋体" w:cs="宋体"/>
                <w:color w:val="000000"/>
                <w:sz w:val="24"/>
                <w:szCs w:val="24"/>
                <w:highlight w:val="yellow"/>
                <w:u w:val="single"/>
                <w:lang w:eastAsia="zh-CN"/>
              </w:rPr>
              <w:t>、</w:t>
            </w:r>
            <w:r>
              <w:rPr>
                <w:rFonts w:hint="eastAsia" w:ascii="宋体" w:hAnsi="宋体" w:eastAsia="宋体" w:cs="宋体"/>
                <w:color w:val="000000"/>
                <w:sz w:val="24"/>
                <w:szCs w:val="24"/>
                <w:highlight w:val="yellow"/>
                <w:u w:val="single"/>
                <w:lang w:val="en-US" w:eastAsia="zh-CN"/>
              </w:rPr>
              <w:t>党家庄工厂</w:t>
            </w:r>
            <w:r>
              <w:rPr>
                <w:rFonts w:hint="eastAsia" w:ascii="宋体" w:hAnsi="宋体" w:eastAsia="宋体" w:cs="宋体"/>
                <w:color w:val="000000"/>
                <w:kern w:val="2"/>
                <w:sz w:val="24"/>
                <w:szCs w:val="24"/>
                <w:lang w:val="en-US" w:eastAsia="zh-CN" w:bidi="ar-SA"/>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8"/>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1</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合同生效设备全部到齐无质量问题通过买方初步验收后, 卖方提交金额为合同含税价款</w:t>
            </w:r>
            <w:r>
              <w:rPr>
                <w:rFonts w:hint="eastAsia" w:ascii="宋体" w:hAnsi="宋体" w:eastAsia="宋体" w:cs="宋体"/>
                <w:b/>
                <w:bCs/>
                <w:color w:val="000000"/>
                <w:sz w:val="24"/>
                <w:szCs w:val="24"/>
                <w:highlight w:val="yellow"/>
                <w:lang w:val="en-US" w:eastAsia="zh-CN"/>
              </w:rPr>
              <w:t>30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的收据及合同全额</w:t>
            </w:r>
            <w:r>
              <w:rPr>
                <w:rFonts w:hint="eastAsia" w:ascii="宋体" w:hAnsi="宋体" w:eastAsia="宋体" w:cs="宋体"/>
                <w:color w:val="000000"/>
                <w:sz w:val="24"/>
                <w:szCs w:val="24"/>
                <w:highlight w:val="yellow"/>
                <w:lang w:val="en-US" w:eastAsia="zh-CN"/>
              </w:rPr>
              <w:t>30%</w:t>
            </w:r>
            <w:r>
              <w:rPr>
                <w:rFonts w:hint="eastAsia" w:ascii="宋体" w:hAnsi="宋体" w:eastAsia="宋体" w:cs="宋体"/>
                <w:color w:val="000000"/>
                <w:sz w:val="24"/>
                <w:szCs w:val="24"/>
                <w:highlight w:val="yellow"/>
              </w:rPr>
              <w:t>增值税专用发票（税率为</w:t>
            </w:r>
            <w:r>
              <w:rPr>
                <w:rFonts w:hint="eastAsia" w:ascii="宋体" w:hAnsi="宋体" w:eastAsia="宋体" w:cs="宋体"/>
                <w:color w:val="000000"/>
                <w:sz w:val="24"/>
                <w:szCs w:val="24"/>
                <w:highlight w:val="yellow"/>
                <w:lang w:val="en-US" w:eastAsia="zh-CN"/>
              </w:rPr>
              <w:t>13</w:t>
            </w:r>
            <w:r>
              <w:rPr>
                <w:rFonts w:hint="eastAsia" w:ascii="宋体" w:hAnsi="宋体" w:eastAsia="宋体" w:cs="宋体"/>
                <w:color w:val="000000"/>
                <w:sz w:val="24"/>
                <w:szCs w:val="24"/>
                <w:highlight w:val="yellow"/>
              </w:rPr>
              <w:t xml:space="preserve"> %，正本一份，复印件二份），经买方依照财务制度审核无误后支付。</w:t>
            </w:r>
          </w:p>
          <w:p>
            <w:pPr>
              <w:ind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2</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设备全部到齐无质量问题，经安装、调试最终验收合格后，卖方提交金额为合同含税价款</w:t>
            </w:r>
            <w:r>
              <w:rPr>
                <w:rFonts w:hint="eastAsia" w:ascii="宋体" w:hAnsi="宋体" w:eastAsia="宋体" w:cs="宋体"/>
                <w:b/>
                <w:bCs/>
                <w:color w:val="000000"/>
                <w:sz w:val="24"/>
                <w:szCs w:val="24"/>
                <w:highlight w:val="yellow"/>
                <w:lang w:val="en-US" w:eastAsia="zh-CN"/>
              </w:rPr>
              <w:t>60</w:t>
            </w:r>
            <w:r>
              <w:rPr>
                <w:rFonts w:hint="eastAsia" w:ascii="宋体" w:hAnsi="宋体" w:eastAsia="宋体" w:cs="宋体"/>
                <w:b/>
                <w:bCs/>
                <w:color w:val="000000"/>
                <w:sz w:val="24"/>
                <w:szCs w:val="24"/>
                <w:highlight w:val="yellow"/>
              </w:rPr>
              <w:t xml:space="preserve"> %</w:t>
            </w:r>
            <w:r>
              <w:rPr>
                <w:rFonts w:hint="eastAsia" w:ascii="宋体" w:hAnsi="宋体" w:eastAsia="宋体" w:cs="宋体"/>
                <w:color w:val="000000"/>
                <w:sz w:val="24"/>
                <w:szCs w:val="24"/>
                <w:highlight w:val="yellow"/>
              </w:rPr>
              <w:t>的收据及合同全额</w:t>
            </w:r>
            <w:r>
              <w:rPr>
                <w:rFonts w:hint="eastAsia" w:ascii="宋体" w:hAnsi="宋体" w:eastAsia="宋体" w:cs="宋体"/>
                <w:color w:val="000000"/>
                <w:sz w:val="24"/>
                <w:szCs w:val="24"/>
                <w:highlight w:val="yellow"/>
                <w:lang w:val="en-US" w:eastAsia="zh-CN"/>
              </w:rPr>
              <w:t>70%</w:t>
            </w:r>
            <w:r>
              <w:rPr>
                <w:rFonts w:hint="eastAsia" w:ascii="宋体" w:hAnsi="宋体" w:eastAsia="宋体" w:cs="宋体"/>
                <w:color w:val="000000"/>
                <w:sz w:val="24"/>
                <w:szCs w:val="24"/>
                <w:highlight w:val="yellow"/>
              </w:rPr>
              <w:t>增值税专用发票（税率为</w:t>
            </w:r>
            <w:r>
              <w:rPr>
                <w:rFonts w:hint="eastAsia" w:ascii="宋体" w:hAnsi="宋体" w:eastAsia="宋体" w:cs="宋体"/>
                <w:color w:val="000000"/>
                <w:sz w:val="24"/>
                <w:szCs w:val="24"/>
                <w:highlight w:val="yellow"/>
                <w:lang w:val="en-US" w:eastAsia="zh-CN"/>
              </w:rPr>
              <w:t>13</w:t>
            </w:r>
            <w:r>
              <w:rPr>
                <w:rFonts w:hint="eastAsia" w:ascii="宋体" w:hAnsi="宋体" w:eastAsia="宋体" w:cs="宋体"/>
                <w:color w:val="000000"/>
                <w:sz w:val="24"/>
                <w:szCs w:val="24"/>
                <w:highlight w:val="yellow"/>
              </w:rPr>
              <w:t xml:space="preserve"> %，正本一份，复印件二份）并附带该套合同设备最终验收报告的原件及其复印件两份，经买方依照财务制度审核无误后支付</w:t>
            </w:r>
            <w:r>
              <w:rPr>
                <w:rFonts w:hint="eastAsia" w:ascii="宋体" w:hAnsi="宋体" w:eastAsia="宋体" w:cs="宋体"/>
                <w:color w:val="000000"/>
                <w:sz w:val="24"/>
                <w:szCs w:val="24"/>
                <w:highlight w:val="yellow"/>
                <w:lang w:eastAsia="zh-CN"/>
              </w:rPr>
              <w:t>。</w:t>
            </w:r>
          </w:p>
          <w:p>
            <w:pPr>
              <w:ind w:firstLine="480" w:firstLineChars="200"/>
              <w:rPr>
                <w:rFonts w:ascii="宋体" w:hAnsi="宋体" w:eastAsia="宋体" w:cs="宋体"/>
                <w:sz w:val="24"/>
                <w:szCs w:val="24"/>
              </w:rPr>
            </w:pP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合同含税总价款的</w:t>
            </w:r>
            <w:r>
              <w:rPr>
                <w:rFonts w:hint="eastAsia" w:ascii="宋体" w:hAnsi="宋体" w:eastAsia="宋体" w:cs="宋体"/>
                <w:b/>
                <w:bCs/>
                <w:color w:val="000000"/>
                <w:sz w:val="24"/>
                <w:szCs w:val="24"/>
                <w:highlight w:val="yellow"/>
              </w:rPr>
              <w:t xml:space="preserve"> 10 %</w:t>
            </w:r>
            <w:r>
              <w:rPr>
                <w:rFonts w:hint="eastAsia" w:ascii="宋体" w:hAnsi="宋体" w:eastAsia="宋体" w:cs="宋体"/>
                <w:color w:val="000000"/>
                <w:sz w:val="24"/>
                <w:szCs w:val="24"/>
                <w:highlight w:val="yellow"/>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支付。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增值税专用发票开票信息：</w:t>
            </w:r>
          </w:p>
          <w:p>
            <w:pPr>
              <w:ind w:firstLine="480" w:firstLineChars="200"/>
              <w:rPr>
                <w:rFonts w:ascii="宋体" w:hAnsi="宋体" w:cs="宋体"/>
                <w:bCs/>
                <w:sz w:val="24"/>
                <w:szCs w:val="24"/>
              </w:rPr>
            </w:pPr>
            <w:r>
              <w:rPr>
                <w:rFonts w:hint="eastAsia" w:ascii="宋体" w:hAnsi="宋体" w:eastAsia="宋体" w:cs="宋体"/>
                <w:color w:val="000000"/>
                <w:sz w:val="24"/>
                <w:szCs w:val="24"/>
                <w:highlight w:val="yellow"/>
                <w:lang w:val="en-US" w:eastAsia="zh-CN"/>
              </w:rPr>
              <w:t>详见合同签订信息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2"/>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2"/>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2"/>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rPr>
              <w:t>15</w:t>
            </w:r>
            <w:r>
              <w:rPr>
                <w:rFonts w:hint="eastAsia" w:ascii="宋体" w:hAnsi="宋体" w:eastAsia="宋体" w:cs="宋体"/>
                <w:sz w:val="24"/>
                <w:szCs w:val="24"/>
                <w:highlight w:val="none"/>
              </w:rPr>
              <w:t>日内需根据设计</w:t>
            </w:r>
            <w:r>
              <w:rPr>
                <w:rStyle w:val="45"/>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pPr>
        <w:pStyle w:val="18"/>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0"/>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3"/>
        </w:numPr>
        <w:spacing w:line="360" w:lineRule="auto"/>
        <w:outlineLvl w:val="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18"/>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3"/>
        </w:numPr>
        <w:spacing w:line="360" w:lineRule="auto"/>
        <w:outlineLvl w:val="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18"/>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0"/>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4"/>
        </w:numPr>
        <w:spacing w:line="360" w:lineRule="auto"/>
        <w:ind w:firstLine="482" w:firstLineChars="200"/>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8"/>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1"/>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8"/>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pPr>
        <w:pStyle w:val="18"/>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pPr>
        <w:keepNext/>
        <w:keepLines/>
        <w:spacing w:line="360" w:lineRule="auto"/>
        <w:ind w:firstLine="482" w:firstLineChars="200"/>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1"/>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5"/>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5"/>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0"/>
        <w:rPr>
          <w:rFonts w:hint="eastAsia" w:ascii="宋体" w:hAnsi="宋体" w:eastAsia="宋体" w:cs="宋体"/>
          <w:b/>
          <w:bCs w:val="0"/>
          <w:sz w:val="24"/>
          <w:szCs w:val="24"/>
        </w:rPr>
      </w:pPr>
      <w:bookmarkStart w:id="6" w:name="_Toc33266950"/>
      <w:bookmarkStart w:id="7" w:name="_Toc33266627"/>
      <w:bookmarkStart w:id="8" w:name="_Toc33285487"/>
      <w:bookmarkStart w:id="9" w:name="_Toc33265752"/>
      <w:bookmarkStart w:id="10" w:name="_Toc33265653"/>
      <w:bookmarkStart w:id="11" w:name="_Toc33266914"/>
      <w:bookmarkStart w:id="12" w:name="_Toc33267001"/>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3266951"/>
      <w:bookmarkStart w:id="15" w:name="_Toc33285489"/>
      <w:bookmarkStart w:id="16" w:name="_Toc395116634"/>
      <w:bookmarkStart w:id="17" w:name="_Toc33265654"/>
      <w:bookmarkStart w:id="18" w:name="_Toc33265753"/>
      <w:bookmarkStart w:id="19" w:name="_Toc33266628"/>
      <w:bookmarkStart w:id="20" w:name="_Toc33267002"/>
      <w:bookmarkStart w:id="21" w:name="_Toc33266915"/>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8"/>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13准备资料，上传完毕后，等待审核</w:t>
      </w:r>
      <w:r>
        <w:rPr>
          <w:rFonts w:hint="eastAsia" w:ascii="宋体" w:hAnsi="宋体" w:eastAsia="宋体" w:cs="宋体"/>
          <w:b/>
          <w:color w:val="000000"/>
          <w:sz w:val="24"/>
          <w:szCs w:val="24"/>
          <w:highlight w:val="none"/>
        </w:rPr>
        <w:t>；</w:t>
      </w:r>
    </w:p>
    <w:p>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0"/>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0"/>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8"/>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18"/>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18"/>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pStyle w:val="18"/>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）投标人报价均超过投标限价的</w:t>
      </w:r>
      <w:r>
        <w:rPr>
          <w:rFonts w:hint="eastAsia" w:hAnsi="宋体" w:eastAsia="宋体" w:cs="宋体"/>
          <w:color w:val="000000"/>
          <w:sz w:val="24"/>
          <w:szCs w:val="24"/>
          <w:lang w:eastAsia="zh-CN"/>
        </w:rPr>
        <w:t>；</w:t>
      </w:r>
    </w:p>
    <w:p>
      <w:pPr>
        <w:spacing w:line="360" w:lineRule="auto"/>
        <w:ind w:right="2" w:firstLine="480" w:firstLineChars="200"/>
        <w:rPr>
          <w:rFonts w:hint="eastAsia"/>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9"/>
      <w:bookmarkStart w:id="23" w:name="OLE_LINK25"/>
      <w:bookmarkStart w:id="24" w:name="OLE_LINK27"/>
      <w:bookmarkStart w:id="25" w:name="OLE_LINK26"/>
      <w:bookmarkStart w:id="26" w:name="OLE_LINK28"/>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8"/>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rightChars="0" w:firstLine="482" w:firstLineChars="200"/>
        <w:outlineLvl w:val="0"/>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中国重汽集团济南卡车股份有限公司</w:t>
      </w:r>
      <w:r>
        <w:rPr>
          <w:rFonts w:hint="eastAsia" w:ascii="宋体" w:hAnsi="宋体" w:eastAsia="宋体" w:cs="宋体"/>
          <w:b/>
          <w:color w:val="000000"/>
          <w:sz w:val="24"/>
          <w:szCs w:val="24"/>
        </w:rPr>
        <w:t>。</w:t>
      </w:r>
    </w:p>
    <w:p>
      <w:pPr>
        <w:pStyle w:val="18"/>
        <w:spacing w:line="360" w:lineRule="auto"/>
        <w:jc w:val="center"/>
        <w:rPr>
          <w:rFonts w:hint="eastAsia" w:ascii="宋体"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18"/>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pPr>
        <w:keepNext/>
        <w:keepLines/>
        <w:spacing w:line="360" w:lineRule="auto"/>
        <w:outlineLvl w:val="0"/>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0"/>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0"/>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outlineLvl w:val="1"/>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eastAsia="zh-CN"/>
        </w:rPr>
        <w:t>2022</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2" w:firstLineChars="200"/>
        <w:outlineLvl w:val="1"/>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w:t>
      </w:r>
      <w:r>
        <w:rPr>
          <w:rFonts w:hint="eastAsia" w:ascii="宋体" w:hAnsi="宋体" w:eastAsia="宋体" w:cs="宋体"/>
          <w:color w:val="000000"/>
          <w:sz w:val="24"/>
          <w:szCs w:val="24"/>
          <w:lang w:eastAsia="zh-CN"/>
        </w:rPr>
        <w:t>2022</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0"/>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18"/>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pStyle w:val="18"/>
        <w:rPr>
          <w:rFonts w:hint="eastAsia" w:hAnsi="宋体" w:eastAsia="宋体"/>
        </w:rPr>
      </w:pPr>
      <w:bookmarkStart w:id="32" w:name="_Toc169605877"/>
      <w:bookmarkStart w:id="33" w:name="_Toc11980"/>
    </w:p>
    <w:p>
      <w:pPr>
        <w:keepNext/>
        <w:keepLines/>
        <w:jc w:val="center"/>
        <w:rPr>
          <w:rFonts w:hint="eastAsia" w:ascii="宋体" w:hAnsi="宋体" w:eastAsia="宋体" w:cs="Times New Roman"/>
          <w:b/>
          <w:bCs/>
          <w:color w:val="000000"/>
          <w:spacing w:val="-8"/>
          <w:sz w:val="48"/>
          <w:szCs w:val="44"/>
          <w:lang w:eastAsia="zh-CN"/>
        </w:rPr>
      </w:pPr>
      <w:r>
        <w:rPr>
          <w:rFonts w:hint="eastAsia" w:ascii="宋体" w:hAnsi="宋体" w:eastAsia="宋体" w:cs="Times New Roman"/>
          <w:b/>
          <w:bCs/>
          <w:color w:val="000000"/>
          <w:spacing w:val="-8"/>
          <w:sz w:val="48"/>
          <w:szCs w:val="44"/>
        </w:rPr>
        <w:t>中国重汽集团</w:t>
      </w:r>
      <w:r>
        <w:rPr>
          <w:rFonts w:hint="eastAsia" w:ascii="宋体" w:hAnsi="宋体" w:eastAsia="宋体" w:cs="Times New Roman"/>
          <w:b/>
          <w:bCs/>
          <w:color w:val="000000"/>
          <w:spacing w:val="-8"/>
          <w:sz w:val="48"/>
          <w:szCs w:val="44"/>
          <w:lang w:eastAsia="zh-CN"/>
        </w:rPr>
        <w:t>济南卡车制造公司</w:t>
      </w:r>
    </w:p>
    <w:p>
      <w:pPr>
        <w:keepNext/>
        <w:keepLines/>
        <w:jc w:val="center"/>
        <w:rPr>
          <w:rFonts w:hint="default" w:ascii="宋体" w:hAnsi="宋体" w:eastAsia="宋体" w:cs="Times New Roman"/>
          <w:b/>
          <w:bCs/>
          <w:color w:val="000000"/>
          <w:spacing w:val="-8"/>
          <w:sz w:val="48"/>
          <w:szCs w:val="44"/>
          <w:lang w:val="en-US" w:eastAsia="zh-CN"/>
        </w:rPr>
      </w:pPr>
      <w:r>
        <w:rPr>
          <w:rFonts w:hint="eastAsia" w:ascii="宋体" w:hAnsi="宋体" w:eastAsia="宋体" w:cs="Times New Roman"/>
          <w:b/>
          <w:bCs/>
          <w:color w:val="000000"/>
          <w:spacing w:val="-8"/>
          <w:sz w:val="48"/>
          <w:szCs w:val="44"/>
          <w:lang w:val="en-US" w:eastAsia="zh-CN"/>
        </w:rPr>
        <w:t>新增电车冷却液加注机</w:t>
      </w:r>
    </w:p>
    <w:p>
      <w:pPr>
        <w:spacing w:line="276" w:lineRule="auto"/>
        <w:jc w:val="center"/>
        <w:rPr>
          <w:rFonts w:hint="eastAsia"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招标项目</w:t>
      </w:r>
    </w:p>
    <w:p>
      <w:pPr>
        <w:jc w:val="right"/>
        <w:rPr>
          <w:rFonts w:hint="eastAsia" w:ascii="宋体" w:hAnsi="宋体" w:eastAsia="宋体" w:cs="Times New Roman"/>
          <w:color w:val="000000"/>
          <w:sz w:val="28"/>
          <w:szCs w:val="28"/>
        </w:rPr>
      </w:pPr>
    </w:p>
    <w:p>
      <w:pPr>
        <w:pStyle w:val="18"/>
        <w:rPr>
          <w:rFonts w:hint="eastAsia" w:hAnsi="宋体" w:eastAsia="宋体"/>
        </w:rPr>
      </w:pPr>
    </w:p>
    <w:p>
      <w:pPr>
        <w:jc w:val="center"/>
        <w:outlineLvl w:val="1"/>
        <w:rPr>
          <w:rFonts w:hint="eastAsia" w:ascii="宋体" w:hAnsi="宋体" w:eastAsia="宋体" w:cs="Times New Roman"/>
          <w:color w:val="000000"/>
          <w:sz w:val="72"/>
          <w:szCs w:val="72"/>
        </w:rPr>
      </w:pPr>
      <w:r>
        <w:rPr>
          <w:rFonts w:hint="eastAsia" w:ascii="宋体" w:hAnsi="宋体" w:eastAsia="宋体" w:cs="Times New Roman"/>
          <w:color w:val="000000"/>
          <w:sz w:val="72"/>
          <w:szCs w:val="72"/>
        </w:rPr>
        <w:t>技</w:t>
      </w:r>
    </w:p>
    <w:p>
      <w:pPr>
        <w:jc w:val="center"/>
        <w:outlineLvl w:val="1"/>
        <w:rPr>
          <w:rFonts w:hint="eastAsia" w:ascii="宋体" w:hAnsi="宋体" w:eastAsia="宋体" w:cs="Times New Roman"/>
          <w:color w:val="000000"/>
          <w:sz w:val="72"/>
          <w:szCs w:val="72"/>
        </w:rPr>
      </w:pPr>
      <w:r>
        <w:rPr>
          <w:rFonts w:hint="eastAsia" w:ascii="宋体" w:hAnsi="宋体" w:eastAsia="宋体" w:cs="Times New Roman"/>
          <w:color w:val="000000"/>
          <w:sz w:val="72"/>
          <w:szCs w:val="72"/>
        </w:rPr>
        <w:t>术</w:t>
      </w:r>
    </w:p>
    <w:p>
      <w:pPr>
        <w:jc w:val="center"/>
        <w:outlineLvl w:val="1"/>
        <w:rPr>
          <w:rFonts w:hint="eastAsia" w:ascii="宋体" w:hAnsi="宋体" w:eastAsia="宋体" w:cs="Times New Roman"/>
          <w:color w:val="000000"/>
          <w:sz w:val="72"/>
          <w:szCs w:val="72"/>
        </w:rPr>
      </w:pPr>
      <w:r>
        <w:rPr>
          <w:rFonts w:hint="eastAsia" w:ascii="宋体" w:hAnsi="宋体" w:eastAsia="宋体" w:cs="Times New Roman"/>
          <w:color w:val="000000"/>
          <w:sz w:val="72"/>
          <w:szCs w:val="72"/>
        </w:rPr>
        <w:t>标</w:t>
      </w:r>
    </w:p>
    <w:p>
      <w:pPr>
        <w:jc w:val="center"/>
        <w:outlineLvl w:val="1"/>
        <w:rPr>
          <w:rFonts w:hint="eastAsia" w:ascii="宋体" w:hAnsi="宋体" w:eastAsia="宋体" w:cs="Times New Roman"/>
          <w:color w:val="000000"/>
          <w:sz w:val="72"/>
          <w:szCs w:val="72"/>
        </w:rPr>
      </w:pPr>
      <w:r>
        <w:rPr>
          <w:rFonts w:hint="eastAsia" w:ascii="宋体" w:hAnsi="宋体" w:eastAsia="宋体" w:cs="Times New Roman"/>
          <w:color w:val="000000"/>
          <w:sz w:val="72"/>
          <w:szCs w:val="72"/>
        </w:rPr>
        <w:t>书</w:t>
      </w:r>
    </w:p>
    <w:p>
      <w:pPr>
        <w:pStyle w:val="18"/>
        <w:rPr>
          <w:rFonts w:hint="eastAsia" w:hAnsi="宋体" w:eastAsia="宋体"/>
        </w:rPr>
      </w:pPr>
    </w:p>
    <w:p>
      <w:pPr>
        <w:pStyle w:val="18"/>
        <w:rPr>
          <w:rFonts w:hint="eastAsia" w:hAnsi="宋体" w:eastAsia="宋体" w:cs="Times New Roman"/>
          <w:color w:val="000000"/>
          <w:sz w:val="72"/>
          <w:szCs w:val="72"/>
        </w:rPr>
      </w:pPr>
    </w:p>
    <w:p>
      <w:pPr>
        <w:pStyle w:val="18"/>
        <w:rPr>
          <w:rFonts w:hint="eastAsia" w:hAnsi="宋体" w:eastAsia="宋体" w:cs="Times New Roman"/>
          <w:color w:val="000000"/>
          <w:sz w:val="72"/>
          <w:szCs w:val="72"/>
        </w:rPr>
      </w:pPr>
    </w:p>
    <w:p>
      <w:pPr>
        <w:spacing w:line="860" w:lineRule="exact"/>
        <w:ind w:firstLine="2570" w:firstLineChars="800"/>
        <w:rPr>
          <w:rFonts w:hint="eastAsia" w:ascii="宋体" w:hAnsi="宋体" w:eastAsia="宋体"/>
          <w:b/>
          <w:bCs/>
          <w:sz w:val="32"/>
          <w:szCs w:val="28"/>
        </w:rPr>
      </w:pPr>
      <w:r>
        <w:rPr>
          <w:rFonts w:hint="eastAsia" w:ascii="宋体" w:hAnsi="宋体" w:eastAsia="宋体"/>
          <w:b/>
          <w:bCs/>
          <w:sz w:val="32"/>
          <w:szCs w:val="28"/>
        </w:rPr>
        <w:t xml:space="preserve"> 编制：             </w:t>
      </w:r>
    </w:p>
    <w:p>
      <w:pPr>
        <w:spacing w:line="860" w:lineRule="exact"/>
        <w:rPr>
          <w:rFonts w:hint="eastAsia" w:ascii="宋体" w:hAnsi="宋体" w:eastAsia="宋体"/>
          <w:b/>
          <w:bCs/>
          <w:sz w:val="32"/>
          <w:szCs w:val="28"/>
        </w:rPr>
      </w:pPr>
      <w:r>
        <w:rPr>
          <w:rFonts w:hint="eastAsia" w:ascii="宋体" w:hAnsi="宋体" w:eastAsia="宋体"/>
          <w:b/>
          <w:bCs/>
          <w:sz w:val="32"/>
          <w:szCs w:val="28"/>
        </w:rPr>
        <w:t xml:space="preserve">                 审核：             </w:t>
      </w:r>
    </w:p>
    <w:p>
      <w:pPr>
        <w:spacing w:line="860" w:lineRule="exact"/>
        <w:rPr>
          <w:rFonts w:hint="eastAsia" w:ascii="宋体" w:hAnsi="宋体" w:eastAsia="宋体"/>
          <w:b/>
          <w:bCs/>
          <w:sz w:val="32"/>
          <w:szCs w:val="28"/>
        </w:rPr>
      </w:pPr>
      <w:r>
        <w:rPr>
          <w:rFonts w:hint="eastAsia" w:ascii="宋体" w:hAnsi="宋体" w:eastAsia="宋体"/>
          <w:b/>
          <w:bCs/>
          <w:sz w:val="32"/>
          <w:szCs w:val="28"/>
        </w:rPr>
        <w:t xml:space="preserve">                 批准：     </w:t>
      </w:r>
    </w:p>
    <w:p>
      <w:pPr>
        <w:pStyle w:val="18"/>
        <w:rPr>
          <w:rFonts w:hint="eastAsia" w:hAnsi="宋体" w:eastAsia="宋体"/>
          <w:b/>
          <w:bCs/>
        </w:rPr>
      </w:pPr>
    </w:p>
    <w:p>
      <w:pPr>
        <w:jc w:val="center"/>
        <w:rPr>
          <w:rFonts w:hint="eastAsia" w:ascii="宋体" w:hAnsi="宋体" w:eastAsia="宋体" w:cs="Times New Roman"/>
          <w:color w:val="000000"/>
          <w:sz w:val="28"/>
          <w:szCs w:val="28"/>
          <w:lang w:eastAsia="zh-CN"/>
        </w:rPr>
      </w:pPr>
      <w:r>
        <w:rPr>
          <w:rFonts w:hint="eastAsia" w:ascii="宋体" w:hAnsi="宋体" w:eastAsia="宋体" w:cs="Times New Roman"/>
          <w:color w:val="000000"/>
          <w:sz w:val="28"/>
          <w:szCs w:val="28"/>
        </w:rPr>
        <w:t>招标人：中国重汽集团</w:t>
      </w:r>
      <w:r>
        <w:rPr>
          <w:rFonts w:hint="eastAsia" w:ascii="宋体" w:hAnsi="宋体" w:eastAsia="宋体" w:cs="Times New Roman"/>
          <w:color w:val="000000"/>
          <w:sz w:val="28"/>
          <w:szCs w:val="28"/>
          <w:lang w:eastAsia="zh-CN"/>
        </w:rPr>
        <w:t>济南卡车制造公司</w:t>
      </w:r>
    </w:p>
    <w:p>
      <w:pPr>
        <w:jc w:val="center"/>
        <w:rPr>
          <w:rFonts w:hint="eastAsia" w:ascii="宋体" w:hAnsi="宋体" w:eastAsia="宋体" w:cs="Times New Roman"/>
          <w:b/>
          <w:bCs/>
          <w:kern w:val="44"/>
          <w:sz w:val="36"/>
          <w:szCs w:val="44"/>
        </w:rPr>
      </w:pPr>
      <w:r>
        <w:rPr>
          <w:rFonts w:ascii="宋体" w:hAnsi="宋体" w:eastAsia="宋体" w:cs="Times New Roman"/>
          <w:color w:val="000000"/>
          <w:sz w:val="28"/>
          <w:szCs w:val="28"/>
        </w:rPr>
        <w:t>202</w:t>
      </w:r>
      <w:r>
        <w:rPr>
          <w:rFonts w:hint="eastAsia" w:ascii="宋体" w:hAnsi="宋体" w:eastAsia="宋体" w:cs="Times New Roman"/>
          <w:color w:val="000000"/>
          <w:sz w:val="28"/>
          <w:szCs w:val="28"/>
        </w:rPr>
        <w:t>5年</w:t>
      </w:r>
      <w:r>
        <w:rPr>
          <w:rFonts w:hint="eastAsia" w:ascii="宋体" w:hAnsi="宋体" w:eastAsia="宋体" w:cs="Times New Roman"/>
          <w:color w:val="000000"/>
          <w:sz w:val="28"/>
          <w:szCs w:val="28"/>
          <w:lang w:val="en-US" w:eastAsia="zh-CN"/>
        </w:rPr>
        <w:t>11</w:t>
      </w:r>
      <w:r>
        <w:rPr>
          <w:rFonts w:hint="eastAsia" w:ascii="宋体" w:hAnsi="宋体" w:eastAsia="宋体" w:cs="Times New Roman"/>
          <w:color w:val="000000"/>
          <w:sz w:val="28"/>
          <w:szCs w:val="28"/>
        </w:rPr>
        <w:t>月</w:t>
      </w:r>
    </w:p>
    <w:p>
      <w:pPr>
        <w:spacing w:line="360" w:lineRule="auto"/>
        <w:rPr>
          <w:rFonts w:hint="eastAsia" w:ascii="宋体" w:hAnsi="宋体" w:eastAsia="宋体" w:cs="Times New Roman"/>
          <w:b/>
          <w:sz w:val="36"/>
          <w:szCs w:val="36"/>
        </w:rPr>
        <w:sectPr>
          <w:headerReference r:id="rId9" w:type="default"/>
          <w:footerReference r:id="rId10" w:type="default"/>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0"/>
        <w:rPr>
          <w:rFonts w:hint="eastAsia" w:ascii="宋体" w:hAnsi="宋体" w:eastAsia="宋体" w:cs="Times New Roman"/>
          <w:b/>
          <w:bCs/>
          <w:kern w:val="44"/>
          <w:sz w:val="28"/>
          <w:szCs w:val="28"/>
        </w:rPr>
      </w:pPr>
      <w:r>
        <w:rPr>
          <w:rFonts w:hint="eastAsia" w:ascii="宋体" w:hAnsi="宋体" w:eastAsia="宋体" w:cs="Times New Roman"/>
          <w:b/>
          <w:bCs/>
          <w:kern w:val="44"/>
          <w:sz w:val="28"/>
          <w:szCs w:val="28"/>
        </w:rPr>
        <w:t>第一章采购货物概况</w:t>
      </w:r>
    </w:p>
    <w:p>
      <w:pPr>
        <w:keepNext/>
        <w:keepLines/>
        <w:spacing w:before="120" w:after="120" w:line="480" w:lineRule="exact"/>
        <w:jc w:val="center"/>
        <w:outlineLvl w:val="0"/>
        <w:rPr>
          <w:rFonts w:hint="eastAsia" w:ascii="宋体" w:hAnsi="宋体" w:eastAsia="宋体" w:cs="Times New Roman"/>
          <w:b/>
          <w:bCs/>
          <w:sz w:val="24"/>
          <w:szCs w:val="24"/>
        </w:rPr>
      </w:pPr>
      <w:bookmarkStart w:id="34" w:name="_Toc169605878"/>
      <w:r>
        <w:rPr>
          <w:rFonts w:hint="eastAsia" w:ascii="宋体" w:hAnsi="宋体" w:eastAsia="宋体" w:cs="Times New Roman"/>
          <w:b/>
          <w:bCs/>
          <w:sz w:val="24"/>
          <w:szCs w:val="24"/>
        </w:rPr>
        <w:t>第一节使用环境</w:t>
      </w:r>
      <w:bookmarkEnd w:id="34"/>
    </w:p>
    <w:p>
      <w:pPr>
        <w:spacing w:line="360" w:lineRule="auto"/>
        <w:outlineLvl w:val="9"/>
        <w:rPr>
          <w:rFonts w:hint="default" w:ascii="宋体" w:hAnsi="宋体" w:eastAsia="宋体"/>
          <w:sz w:val="24"/>
          <w:szCs w:val="24"/>
          <w:u w:val="single"/>
          <w:lang w:val="en-US" w:eastAsia="zh-CN"/>
        </w:rPr>
      </w:pPr>
      <w:r>
        <w:rPr>
          <w:rFonts w:hint="eastAsia" w:ascii="宋体" w:hAnsi="宋体" w:eastAsia="宋体"/>
          <w:sz w:val="24"/>
          <w:szCs w:val="24"/>
        </w:rPr>
        <w:t>一、项目名称：</w:t>
      </w:r>
      <w:r>
        <w:rPr>
          <w:rFonts w:hint="eastAsia" w:ascii="宋体" w:hAnsi="宋体" w:eastAsia="宋体"/>
          <w:sz w:val="24"/>
          <w:szCs w:val="24"/>
          <w:u w:val="single"/>
          <w:lang w:val="en-US" w:eastAsia="zh-CN"/>
        </w:rPr>
        <w:t>新增电车冷却液加注机项目</w:t>
      </w:r>
    </w:p>
    <w:p>
      <w:pPr>
        <w:spacing w:line="360" w:lineRule="auto"/>
        <w:outlineLvl w:val="9"/>
        <w:rPr>
          <w:rFonts w:hint="eastAsia" w:ascii="宋体" w:hAnsi="宋体" w:eastAsia="宋体" w:cs="宋体"/>
          <w:color w:val="000000"/>
          <w:sz w:val="24"/>
          <w:szCs w:val="24"/>
          <w:u w:val="single"/>
          <w:lang w:eastAsia="zh-CN"/>
        </w:rPr>
      </w:pPr>
      <w:r>
        <w:rPr>
          <w:rFonts w:hint="eastAsia" w:ascii="宋体" w:hAnsi="宋体" w:eastAsia="宋体"/>
          <w:sz w:val="24"/>
          <w:szCs w:val="24"/>
        </w:rPr>
        <w:t>二、建设地点：</w:t>
      </w:r>
      <w:r>
        <w:rPr>
          <w:rFonts w:hint="eastAsia" w:ascii="宋体" w:hAnsi="宋体" w:eastAsia="宋体" w:cs="宋体"/>
          <w:color w:val="000000"/>
          <w:sz w:val="24"/>
          <w:szCs w:val="24"/>
          <w:u w:val="single"/>
        </w:rPr>
        <w:t>中国重汽集团</w:t>
      </w:r>
      <w:r>
        <w:rPr>
          <w:rFonts w:hint="eastAsia" w:ascii="宋体" w:hAnsi="宋体" w:eastAsia="宋体" w:cs="宋体"/>
          <w:color w:val="000000"/>
          <w:sz w:val="24"/>
          <w:szCs w:val="24"/>
          <w:u w:val="single"/>
          <w:lang w:eastAsia="zh-CN"/>
        </w:rPr>
        <w:t>济南卡车制造公司</w:t>
      </w:r>
    </w:p>
    <w:p>
      <w:pPr>
        <w:spacing w:line="360" w:lineRule="auto"/>
        <w:outlineLvl w:val="9"/>
        <w:rPr>
          <w:rFonts w:hint="eastAsia" w:ascii="宋体" w:hAnsi="宋体" w:eastAsia="宋体"/>
          <w:sz w:val="24"/>
          <w:szCs w:val="24"/>
        </w:rPr>
      </w:pPr>
      <w:r>
        <w:rPr>
          <w:rFonts w:hint="eastAsia" w:ascii="宋体" w:hAnsi="宋体" w:eastAsia="宋体"/>
          <w:sz w:val="24"/>
          <w:szCs w:val="24"/>
        </w:rPr>
        <w:t>三、使用地点：</w:t>
      </w:r>
      <w:r>
        <w:rPr>
          <w:rFonts w:hint="eastAsia" w:ascii="宋体" w:hAnsi="宋体" w:eastAsia="宋体" w:cs="宋体"/>
          <w:color w:val="000000"/>
          <w:sz w:val="24"/>
          <w:szCs w:val="24"/>
          <w:u w:val="single"/>
        </w:rPr>
        <w:t>中国重汽集团</w:t>
      </w:r>
      <w:r>
        <w:rPr>
          <w:rFonts w:hint="eastAsia" w:ascii="宋体" w:hAnsi="宋体" w:eastAsia="宋体" w:cs="宋体"/>
          <w:color w:val="000000"/>
          <w:sz w:val="24"/>
          <w:szCs w:val="24"/>
          <w:u w:val="single"/>
          <w:lang w:eastAsia="zh-CN"/>
        </w:rPr>
        <w:t>济南卡车制造公司</w:t>
      </w:r>
      <w:r>
        <w:rPr>
          <w:rFonts w:hint="eastAsia" w:ascii="宋体" w:hAnsi="宋体" w:eastAsia="宋体" w:cs="宋体"/>
          <w:color w:val="000000"/>
          <w:sz w:val="24"/>
          <w:szCs w:val="24"/>
          <w:u w:val="single"/>
        </w:rPr>
        <w:t>工厂</w:t>
      </w:r>
    </w:p>
    <w:p>
      <w:pPr>
        <w:pStyle w:val="129"/>
        <w:spacing w:line="360" w:lineRule="auto"/>
        <w:ind w:left="480" w:leftChars="0" w:hanging="480" w:firstLineChars="0"/>
        <w:outlineLvl w:val="9"/>
        <w:rPr>
          <w:rFonts w:hint="eastAsia" w:ascii="宋体" w:hAnsi="宋体" w:eastAsia="宋体"/>
          <w:sz w:val="24"/>
          <w:szCs w:val="24"/>
        </w:rPr>
      </w:pPr>
      <w:r>
        <w:rPr>
          <w:rFonts w:ascii="宋体" w:hAnsi="宋体" w:eastAsia="宋体"/>
          <w:sz w:val="24"/>
          <w:szCs w:val="24"/>
        </w:rPr>
        <w:t>四、</w:t>
      </w:r>
      <w:r>
        <w:rPr>
          <w:rFonts w:hint="eastAsia" w:ascii="宋体" w:hAnsi="宋体" w:eastAsia="宋体"/>
          <w:sz w:val="24"/>
          <w:szCs w:val="24"/>
        </w:rPr>
        <w:t>使用环境及能源供给：</w:t>
      </w:r>
    </w:p>
    <w:p>
      <w:pPr>
        <w:pStyle w:val="8"/>
        <w:tabs>
          <w:tab w:val="left" w:pos="1134"/>
        </w:tabs>
        <w:spacing w:line="360" w:lineRule="auto"/>
        <w:ind w:left="480" w:firstLine="0"/>
        <w:rPr>
          <w:rFonts w:hint="eastAsia" w:ascii="宋体" w:hAnsi="宋体" w:eastAsia="宋体"/>
          <w:sz w:val="24"/>
          <w:szCs w:val="24"/>
        </w:rPr>
      </w:pPr>
      <w:r>
        <w:rPr>
          <w:rFonts w:hint="eastAsia" w:ascii="宋体" w:hAnsi="宋体" w:eastAsia="宋体"/>
          <w:bCs/>
          <w:sz w:val="24"/>
          <w:szCs w:val="24"/>
        </w:rPr>
        <w:t>1.海拔高度：</w:t>
      </w:r>
      <w:r>
        <w:rPr>
          <w:rFonts w:ascii="宋体" w:hAnsi="宋体" w:eastAsia="宋体"/>
          <w:sz w:val="24"/>
          <w:szCs w:val="24"/>
        </w:rPr>
        <w:t>≤</w:t>
      </w:r>
      <w:r>
        <w:rPr>
          <w:rFonts w:hint="eastAsia" w:ascii="宋体" w:hAnsi="宋体" w:eastAsia="宋体"/>
          <w:sz w:val="24"/>
          <w:szCs w:val="24"/>
        </w:rPr>
        <w:t>4000m；</w:t>
      </w:r>
    </w:p>
    <w:p>
      <w:pPr>
        <w:pStyle w:val="8"/>
        <w:tabs>
          <w:tab w:val="left" w:pos="1134"/>
        </w:tabs>
        <w:spacing w:line="360" w:lineRule="auto"/>
        <w:ind w:left="480" w:firstLine="0"/>
        <w:rPr>
          <w:rFonts w:hint="eastAsia" w:ascii="宋体" w:hAnsi="宋体" w:eastAsia="宋体"/>
          <w:sz w:val="24"/>
          <w:szCs w:val="24"/>
        </w:rPr>
      </w:pPr>
      <w:r>
        <w:rPr>
          <w:rFonts w:hint="eastAsia" w:ascii="宋体" w:hAnsi="宋体" w:eastAsia="宋体"/>
          <w:bCs/>
          <w:sz w:val="24"/>
          <w:szCs w:val="24"/>
        </w:rPr>
        <w:t>2.环境温度：</w:t>
      </w:r>
      <w:r>
        <w:rPr>
          <w:rFonts w:ascii="宋体" w:hAnsi="宋体" w:eastAsia="宋体"/>
          <w:sz w:val="24"/>
          <w:szCs w:val="24"/>
        </w:rPr>
        <w:t>-25</w:t>
      </w:r>
      <w:r>
        <w:rPr>
          <w:rFonts w:hint="eastAsia" w:ascii="宋体" w:hAnsi="宋体" w:eastAsia="宋体"/>
          <w:sz w:val="24"/>
          <w:szCs w:val="24"/>
        </w:rPr>
        <w:t>℃</w:t>
      </w:r>
      <w:r>
        <w:rPr>
          <w:rFonts w:ascii="宋体" w:hAnsi="宋体" w:eastAsia="宋体"/>
          <w:sz w:val="24"/>
          <w:szCs w:val="24"/>
        </w:rPr>
        <w:t>～45</w:t>
      </w:r>
      <w:r>
        <w:rPr>
          <w:rFonts w:hint="eastAsia" w:ascii="宋体" w:hAnsi="宋体" w:eastAsia="宋体"/>
          <w:sz w:val="24"/>
          <w:szCs w:val="24"/>
        </w:rPr>
        <w:t>℃</w:t>
      </w:r>
      <w:r>
        <w:rPr>
          <w:rFonts w:ascii="宋体" w:hAnsi="宋体" w:eastAsia="宋体"/>
          <w:sz w:val="24"/>
          <w:szCs w:val="24"/>
        </w:rPr>
        <w:t>；</w:t>
      </w:r>
    </w:p>
    <w:p>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3.相对湿度：年平均59%，最大95%、最小15%</w:t>
      </w:r>
      <w:r>
        <w:rPr>
          <w:rFonts w:ascii="宋体" w:hAnsi="宋体" w:eastAsia="宋体"/>
          <w:bCs/>
          <w:sz w:val="24"/>
          <w:szCs w:val="24"/>
        </w:rPr>
        <w:t>；</w:t>
      </w:r>
    </w:p>
    <w:p>
      <w:pPr>
        <w:spacing w:line="360" w:lineRule="auto"/>
        <w:ind w:firstLine="480" w:firstLineChars="200"/>
        <w:outlineLvl w:val="9"/>
        <w:rPr>
          <w:rFonts w:hint="eastAsia" w:ascii="宋体" w:hAnsi="宋体" w:eastAsia="宋体" w:cs="宋体"/>
          <w:sz w:val="24"/>
          <w:szCs w:val="24"/>
        </w:rPr>
      </w:pPr>
      <w:r>
        <w:rPr>
          <w:rFonts w:ascii="宋体" w:hAnsi="宋体" w:eastAsia="宋体"/>
          <w:bCs/>
          <w:sz w:val="24"/>
          <w:szCs w:val="24"/>
        </w:rPr>
        <w:t>4</w:t>
      </w:r>
      <w:r>
        <w:rPr>
          <w:rFonts w:hint="eastAsia" w:ascii="宋体" w:hAnsi="宋体" w:eastAsia="宋体"/>
          <w:bCs/>
          <w:sz w:val="24"/>
          <w:szCs w:val="24"/>
        </w:rPr>
        <w:t>.</w:t>
      </w:r>
      <w:r>
        <w:rPr>
          <w:rFonts w:hint="eastAsia" w:ascii="宋体" w:hAnsi="宋体" w:eastAsia="宋体" w:cs="宋体"/>
          <w:sz w:val="24"/>
          <w:szCs w:val="24"/>
        </w:rPr>
        <w:t>大气压强：80kPa～110kPa；</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5.电力</w:t>
      </w:r>
      <w:r>
        <w:rPr>
          <w:rFonts w:ascii="宋体" w:hAnsi="宋体" w:eastAsia="宋体" w:cs="宋体"/>
          <w:sz w:val="24"/>
          <w:szCs w:val="24"/>
        </w:rPr>
        <w:t>:中国制式，三相五线制供电，供电电压 380V士10%/220V士10%，供电频率50Hz士0.5Hz</w:t>
      </w:r>
      <w:r>
        <w:rPr>
          <w:rFonts w:hint="eastAsia" w:ascii="宋体" w:hAnsi="宋体" w:eastAsia="宋体" w:cs="宋体"/>
          <w:sz w:val="24"/>
          <w:szCs w:val="24"/>
        </w:rPr>
        <w:t>；</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 xml:space="preserve">6.水：市政自来水0.25MPa(0.15-0.35MPa); </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 xml:space="preserve">7.非采暖季：动力站房供高温热水，供回水温度80℃/60℃; </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8.压缩空气：厂区空压机自产压缩空气，0.55～0.7 Mpa。</w:t>
      </w:r>
    </w:p>
    <w:p>
      <w:pPr>
        <w:spacing w:line="360" w:lineRule="auto"/>
        <w:rPr>
          <w:rFonts w:hint="eastAsia" w:ascii="宋体" w:hAnsi="宋体" w:eastAsia="宋体"/>
          <w:bCs/>
          <w:sz w:val="24"/>
          <w:szCs w:val="24"/>
        </w:rPr>
      </w:pPr>
      <w:r>
        <w:rPr>
          <w:rFonts w:hint="eastAsia" w:ascii="宋体" w:hAnsi="宋体" w:eastAsia="宋体"/>
          <w:bCs/>
          <w:sz w:val="24"/>
          <w:szCs w:val="24"/>
        </w:rPr>
        <w:t>五、工作制度：全年工作300天、双班制、设备年时基数5000小时以上。</w:t>
      </w:r>
    </w:p>
    <w:p>
      <w:pPr>
        <w:spacing w:line="360" w:lineRule="auto"/>
        <w:rPr>
          <w:rFonts w:hint="eastAsia" w:ascii="宋体" w:hAnsi="宋体" w:eastAsia="宋体"/>
          <w:bCs/>
          <w:sz w:val="24"/>
          <w:szCs w:val="24"/>
        </w:rPr>
      </w:pPr>
      <w:r>
        <w:rPr>
          <w:rFonts w:hint="eastAsia" w:ascii="宋体" w:hAnsi="宋体" w:eastAsia="宋体"/>
          <w:bCs/>
          <w:sz w:val="24"/>
          <w:szCs w:val="24"/>
        </w:rPr>
        <w:t>六、生产纲领：</w:t>
      </w:r>
      <w:r>
        <w:rPr>
          <w:rFonts w:hint="eastAsia" w:ascii="宋体" w:hAnsi="宋体" w:eastAsia="宋体"/>
          <w:bCs/>
          <w:sz w:val="24"/>
          <w:szCs w:val="24"/>
          <w:lang w:val="en-US" w:eastAsia="zh-CN"/>
        </w:rPr>
        <w:t>180</w:t>
      </w:r>
      <w:r>
        <w:rPr>
          <w:rFonts w:hint="eastAsia" w:ascii="宋体" w:hAnsi="宋体" w:eastAsia="宋体"/>
          <w:bCs/>
          <w:sz w:val="24"/>
          <w:szCs w:val="24"/>
        </w:rPr>
        <w:t>000辆/年，节拍4</w:t>
      </w:r>
      <w:r>
        <w:rPr>
          <w:rFonts w:hint="eastAsia" w:ascii="宋体" w:hAnsi="宋体" w:eastAsia="宋体"/>
          <w:bCs/>
          <w:sz w:val="24"/>
          <w:szCs w:val="24"/>
          <w:lang w:val="en-US" w:eastAsia="zh-CN"/>
        </w:rPr>
        <w:t>.5</w:t>
      </w:r>
      <w:r>
        <w:rPr>
          <w:rFonts w:hint="eastAsia" w:ascii="宋体" w:hAnsi="宋体" w:eastAsia="宋体"/>
          <w:bCs/>
          <w:sz w:val="24"/>
          <w:szCs w:val="24"/>
        </w:rPr>
        <w:t>min</w:t>
      </w:r>
    </w:p>
    <w:p>
      <w:pPr>
        <w:keepNext/>
        <w:keepLines/>
        <w:spacing w:before="120" w:after="120" w:line="480" w:lineRule="exact"/>
        <w:jc w:val="center"/>
        <w:outlineLvl w:val="1"/>
        <w:rPr>
          <w:rFonts w:hint="eastAsia" w:ascii="宋体" w:hAnsi="宋体" w:eastAsia="宋体" w:cs="Times New Roman"/>
          <w:b/>
          <w:bCs/>
          <w:sz w:val="24"/>
          <w:szCs w:val="24"/>
        </w:rPr>
      </w:pPr>
      <w:r>
        <w:rPr>
          <w:rFonts w:hint="eastAsia" w:ascii="宋体" w:hAnsi="宋体" w:eastAsia="宋体" w:cs="Times New Roman"/>
          <w:b/>
          <w:bCs/>
          <w:sz w:val="24"/>
          <w:szCs w:val="24"/>
        </w:rPr>
        <w:t>第二节采购货物概况</w:t>
      </w:r>
    </w:p>
    <w:p>
      <w:pPr>
        <w:pStyle w:val="129"/>
        <w:numPr>
          <w:ilvl w:val="0"/>
          <w:numId w:val="11"/>
        </w:numPr>
        <w:spacing w:line="420" w:lineRule="exact"/>
        <w:ind w:left="500" w:leftChars="0" w:hanging="500" w:firstLineChars="0"/>
        <w:outlineLvl w:val="9"/>
        <w:rPr>
          <w:rFonts w:hint="eastAsia" w:ascii="宋体" w:hAnsi="宋体" w:eastAsia="宋体"/>
          <w:bCs/>
          <w:sz w:val="24"/>
          <w:szCs w:val="24"/>
        </w:rPr>
      </w:pPr>
      <w:r>
        <w:rPr>
          <w:rFonts w:hint="eastAsia" w:ascii="宋体" w:hAnsi="宋体" w:eastAsia="宋体"/>
          <w:b/>
          <w:sz w:val="24"/>
          <w:szCs w:val="24"/>
        </w:rPr>
        <w:t>货物名称：</w:t>
      </w:r>
      <w:r>
        <w:rPr>
          <w:rFonts w:hint="eastAsia" w:ascii="宋体" w:hAnsi="宋体" w:eastAsia="宋体"/>
          <w:b/>
          <w:sz w:val="24"/>
          <w:szCs w:val="24"/>
          <w:lang w:val="en-US" w:eastAsia="zh-CN"/>
        </w:rPr>
        <w:t>二合一电车冷液加注机</w:t>
      </w:r>
    </w:p>
    <w:p>
      <w:pPr>
        <w:spacing w:line="420" w:lineRule="exact"/>
        <w:outlineLvl w:val="9"/>
        <w:rPr>
          <w:rFonts w:hint="eastAsia" w:ascii="宋体" w:hAnsi="宋体" w:eastAsia="宋体"/>
          <w:sz w:val="24"/>
          <w:szCs w:val="24"/>
        </w:rPr>
      </w:pPr>
      <w:r>
        <w:rPr>
          <w:rFonts w:hint="eastAsia" w:ascii="宋体" w:hAnsi="宋体" w:eastAsia="宋体"/>
          <w:b/>
          <w:sz w:val="24"/>
          <w:szCs w:val="24"/>
        </w:rPr>
        <w:t>二、货物数量：</w:t>
      </w:r>
      <w:r>
        <w:rPr>
          <w:rFonts w:hint="eastAsia" w:ascii="宋体" w:hAnsi="宋体" w:eastAsia="宋体"/>
          <w:sz w:val="24"/>
          <w:szCs w:val="24"/>
        </w:rPr>
        <w:t>（详见</w:t>
      </w:r>
      <w:r>
        <w:rPr>
          <w:rFonts w:hint="eastAsia" w:ascii="宋体" w:hAnsi="宋体" w:eastAsia="宋体" w:cs="宋体"/>
          <w:color w:val="000000"/>
          <w:sz w:val="24"/>
          <w:szCs w:val="24"/>
        </w:rPr>
        <w:t>采购货物主要构成一览表</w:t>
      </w:r>
      <w:r>
        <w:rPr>
          <w:rFonts w:hint="eastAsia" w:ascii="宋体" w:hAnsi="宋体" w:eastAsia="宋体"/>
          <w:sz w:val="24"/>
          <w:szCs w:val="24"/>
        </w:rPr>
        <w:t>）</w:t>
      </w:r>
    </w:p>
    <w:p>
      <w:pPr>
        <w:spacing w:line="420" w:lineRule="exact"/>
        <w:outlineLvl w:val="9"/>
        <w:rPr>
          <w:rFonts w:hint="eastAsia" w:ascii="宋体" w:hAnsi="宋体" w:eastAsia="宋体"/>
          <w:b/>
          <w:sz w:val="24"/>
          <w:szCs w:val="24"/>
        </w:rPr>
      </w:pPr>
      <w:r>
        <w:rPr>
          <w:rFonts w:hint="eastAsia" w:ascii="宋体" w:hAnsi="宋体" w:eastAsia="宋体"/>
          <w:b/>
          <w:sz w:val="24"/>
          <w:szCs w:val="24"/>
        </w:rPr>
        <w:t>三、分投分中：</w:t>
      </w:r>
      <w:r>
        <w:rPr>
          <w:rFonts w:hint="eastAsia" w:ascii="宋体" w:hAnsi="宋体" w:eastAsia="宋体"/>
          <w:b/>
          <w:color w:val="000000"/>
          <w:sz w:val="24"/>
          <w:szCs w:val="24"/>
        </w:rPr>
        <w:t>不允许</w:t>
      </w:r>
    </w:p>
    <w:p>
      <w:pPr>
        <w:spacing w:line="360" w:lineRule="auto"/>
        <w:jc w:val="center"/>
        <w:outlineLvl w:val="1"/>
        <w:rPr>
          <w:rFonts w:hint="eastAsia" w:ascii="宋体" w:hAnsi="宋体" w:eastAsia="宋体" w:cs="宋体"/>
          <w:color w:val="000000"/>
          <w:sz w:val="24"/>
          <w:szCs w:val="24"/>
        </w:rPr>
      </w:pPr>
      <w:r>
        <w:rPr>
          <w:rFonts w:hint="eastAsia" w:ascii="宋体" w:hAnsi="宋体" w:eastAsia="宋体" w:cs="宋体"/>
          <w:color w:val="000000"/>
          <w:sz w:val="24"/>
          <w:szCs w:val="24"/>
        </w:rPr>
        <w:t>采购货物主要构成一览表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318"/>
        <w:gridCol w:w="1559"/>
        <w:gridCol w:w="709"/>
        <w:gridCol w:w="708"/>
        <w:gridCol w:w="1276"/>
        <w:gridCol w:w="2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917" w:type="dxa"/>
            <w:noWrap w:val="0"/>
            <w:vAlign w:val="center"/>
          </w:tcPr>
          <w:p>
            <w:pPr>
              <w:spacing w:line="360" w:lineRule="exact"/>
              <w:jc w:val="center"/>
              <w:rPr>
                <w:rFonts w:hint="eastAsia" w:ascii="宋体" w:hAnsi="宋体" w:eastAsia="宋体"/>
                <w:b/>
              </w:rPr>
            </w:pPr>
            <w:r>
              <w:rPr>
                <w:rFonts w:hint="eastAsia" w:ascii="宋体" w:hAnsi="宋体" w:eastAsia="宋体"/>
                <w:b/>
              </w:rPr>
              <w:t>序号</w:t>
            </w:r>
          </w:p>
        </w:tc>
        <w:tc>
          <w:tcPr>
            <w:tcW w:w="1318" w:type="dxa"/>
            <w:noWrap w:val="0"/>
            <w:vAlign w:val="center"/>
          </w:tcPr>
          <w:p>
            <w:pPr>
              <w:spacing w:line="360" w:lineRule="exact"/>
              <w:jc w:val="center"/>
              <w:rPr>
                <w:rFonts w:hint="eastAsia" w:ascii="宋体" w:hAnsi="宋体" w:eastAsia="宋体"/>
                <w:b/>
              </w:rPr>
            </w:pPr>
            <w:r>
              <w:rPr>
                <w:rFonts w:hint="eastAsia" w:ascii="宋体" w:hAnsi="宋体" w:eastAsia="宋体"/>
                <w:b/>
              </w:rPr>
              <w:t>名称</w:t>
            </w:r>
          </w:p>
        </w:tc>
        <w:tc>
          <w:tcPr>
            <w:tcW w:w="1559" w:type="dxa"/>
            <w:noWrap w:val="0"/>
            <w:vAlign w:val="center"/>
          </w:tcPr>
          <w:p>
            <w:pPr>
              <w:spacing w:line="360" w:lineRule="exact"/>
              <w:jc w:val="center"/>
              <w:rPr>
                <w:rFonts w:hint="eastAsia" w:ascii="宋体" w:hAnsi="宋体" w:eastAsia="宋体"/>
                <w:b/>
              </w:rPr>
            </w:pPr>
            <w:r>
              <w:rPr>
                <w:rFonts w:hint="eastAsia" w:ascii="宋体" w:hAnsi="宋体" w:eastAsia="宋体"/>
                <w:b/>
              </w:rPr>
              <w:t>规格</w:t>
            </w:r>
          </w:p>
        </w:tc>
        <w:tc>
          <w:tcPr>
            <w:tcW w:w="709" w:type="dxa"/>
            <w:noWrap w:val="0"/>
            <w:vAlign w:val="center"/>
          </w:tcPr>
          <w:p>
            <w:pPr>
              <w:spacing w:line="360" w:lineRule="exact"/>
              <w:jc w:val="center"/>
              <w:rPr>
                <w:rFonts w:hint="eastAsia" w:ascii="宋体" w:hAnsi="宋体" w:eastAsia="宋体"/>
                <w:b/>
              </w:rPr>
            </w:pPr>
            <w:r>
              <w:rPr>
                <w:rFonts w:hint="eastAsia" w:ascii="宋体" w:hAnsi="宋体" w:eastAsia="宋体"/>
                <w:b/>
              </w:rPr>
              <w:t>单位</w:t>
            </w:r>
          </w:p>
        </w:tc>
        <w:tc>
          <w:tcPr>
            <w:tcW w:w="708" w:type="dxa"/>
            <w:noWrap w:val="0"/>
            <w:vAlign w:val="center"/>
          </w:tcPr>
          <w:p>
            <w:pPr>
              <w:spacing w:line="360" w:lineRule="exact"/>
              <w:jc w:val="center"/>
              <w:rPr>
                <w:rFonts w:hint="eastAsia" w:ascii="宋体" w:hAnsi="宋体" w:eastAsia="宋体"/>
                <w:b/>
              </w:rPr>
            </w:pPr>
            <w:r>
              <w:rPr>
                <w:rFonts w:hint="eastAsia" w:ascii="宋体" w:hAnsi="宋体" w:eastAsia="宋体"/>
                <w:b/>
              </w:rPr>
              <w:t>数量</w:t>
            </w:r>
          </w:p>
        </w:tc>
        <w:tc>
          <w:tcPr>
            <w:tcW w:w="1276" w:type="dxa"/>
            <w:noWrap w:val="0"/>
            <w:vAlign w:val="center"/>
          </w:tcPr>
          <w:p>
            <w:pPr>
              <w:spacing w:line="360" w:lineRule="exact"/>
              <w:jc w:val="center"/>
              <w:rPr>
                <w:rFonts w:hint="eastAsia" w:ascii="宋体" w:hAnsi="宋体" w:eastAsia="宋体"/>
                <w:b/>
              </w:rPr>
            </w:pPr>
            <w:r>
              <w:rPr>
                <w:rFonts w:hint="eastAsia" w:ascii="宋体" w:hAnsi="宋体" w:eastAsia="宋体"/>
                <w:b/>
              </w:rPr>
              <w:t>交货方式</w:t>
            </w:r>
          </w:p>
        </w:tc>
        <w:tc>
          <w:tcPr>
            <w:tcW w:w="2413" w:type="dxa"/>
            <w:noWrap w:val="0"/>
            <w:vAlign w:val="center"/>
          </w:tcPr>
          <w:p>
            <w:pPr>
              <w:spacing w:line="360" w:lineRule="exact"/>
              <w:jc w:val="center"/>
              <w:rPr>
                <w:rFonts w:hint="eastAsia" w:ascii="宋体" w:hAnsi="宋体" w:eastAsia="宋体"/>
                <w:b/>
              </w:rPr>
            </w:pPr>
            <w:r>
              <w:rPr>
                <w:rFonts w:hint="eastAsia" w:ascii="宋体" w:hAnsi="宋体" w:eastAsia="宋体"/>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17" w:type="dxa"/>
            <w:noWrap w:val="0"/>
            <w:vAlign w:val="center"/>
          </w:tcPr>
          <w:p>
            <w:pPr>
              <w:spacing w:line="360" w:lineRule="exact"/>
              <w:jc w:val="center"/>
              <w:rPr>
                <w:rFonts w:hint="eastAsia" w:ascii="宋体" w:hAnsi="宋体" w:eastAsia="宋体"/>
                <w:b/>
              </w:rPr>
            </w:pPr>
            <w:r>
              <w:rPr>
                <w:rFonts w:hint="eastAsia" w:ascii="宋体" w:hAnsi="宋体" w:eastAsia="宋体"/>
                <w:b/>
              </w:rPr>
              <w:t>1</w:t>
            </w:r>
          </w:p>
        </w:tc>
        <w:tc>
          <w:tcPr>
            <w:tcW w:w="1318" w:type="dxa"/>
            <w:noWrap w:val="0"/>
            <w:vAlign w:val="center"/>
          </w:tcPr>
          <w:p>
            <w:pPr>
              <w:widowControl/>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防冻液真空加注机</w:t>
            </w:r>
          </w:p>
        </w:tc>
        <w:tc>
          <w:tcPr>
            <w:tcW w:w="1559" w:type="dxa"/>
            <w:noWrap w:val="0"/>
            <w:vAlign w:val="center"/>
          </w:tcPr>
          <w:p>
            <w:pPr>
              <w:widowControl/>
              <w:jc w:val="center"/>
              <w:rPr>
                <w:rFonts w:hint="default" w:ascii="宋体" w:hAnsi="宋体" w:eastAsia="仿宋_GB2312"/>
                <w:b/>
                <w:bCs/>
                <w:lang w:val="en-US" w:eastAsia="zh-CN"/>
              </w:rPr>
            </w:pPr>
            <w:r>
              <w:rPr>
                <w:rFonts w:hint="eastAsia" w:ascii="仿宋_GB2312" w:hAnsi="仿宋_GB2312" w:eastAsia="仿宋_GB2312" w:cs="仿宋_GB2312"/>
                <w:color w:val="000000"/>
                <w:kern w:val="0"/>
                <w:sz w:val="24"/>
                <w:szCs w:val="24"/>
              </w:rPr>
              <w:t>非标改造</w:t>
            </w:r>
            <w:r>
              <w:rPr>
                <w:rFonts w:hint="eastAsia" w:ascii="仿宋_GB2312" w:hAnsi="仿宋_GB2312" w:eastAsia="仿宋_GB2312" w:cs="仿宋_GB2312"/>
                <w:color w:val="000000"/>
                <w:kern w:val="0"/>
                <w:sz w:val="24"/>
                <w:szCs w:val="24"/>
                <w:lang w:val="en-US" w:eastAsia="zh-CN"/>
              </w:rPr>
              <w:t>二合一</w:t>
            </w:r>
          </w:p>
        </w:tc>
        <w:tc>
          <w:tcPr>
            <w:tcW w:w="709" w:type="dxa"/>
            <w:noWrap w:val="0"/>
            <w:vAlign w:val="center"/>
          </w:tcPr>
          <w:p>
            <w:pPr>
              <w:spacing w:line="360" w:lineRule="exact"/>
              <w:jc w:val="center"/>
              <w:rPr>
                <w:rFonts w:hint="eastAsia" w:ascii="宋体" w:hAnsi="宋体" w:eastAsia="宋体"/>
                <w:b/>
              </w:rPr>
            </w:pPr>
            <w:r>
              <w:rPr>
                <w:rFonts w:hint="eastAsia" w:ascii="宋体" w:hAnsi="宋体" w:eastAsia="宋体"/>
                <w:b/>
              </w:rPr>
              <w:t>套</w:t>
            </w:r>
          </w:p>
        </w:tc>
        <w:tc>
          <w:tcPr>
            <w:tcW w:w="708" w:type="dxa"/>
            <w:noWrap w:val="0"/>
            <w:vAlign w:val="center"/>
          </w:tcPr>
          <w:p>
            <w:pPr>
              <w:spacing w:line="360" w:lineRule="exact"/>
              <w:jc w:val="center"/>
              <w:rPr>
                <w:rFonts w:hint="eastAsia" w:ascii="宋体" w:hAnsi="宋体" w:eastAsia="宋体"/>
                <w:b/>
              </w:rPr>
            </w:pPr>
            <w:r>
              <w:rPr>
                <w:rFonts w:hint="eastAsia" w:ascii="宋体" w:hAnsi="宋体" w:eastAsia="宋体"/>
                <w:b/>
              </w:rPr>
              <w:t>1</w:t>
            </w:r>
          </w:p>
        </w:tc>
        <w:tc>
          <w:tcPr>
            <w:tcW w:w="1276" w:type="dxa"/>
            <w:noWrap w:val="0"/>
            <w:vAlign w:val="center"/>
          </w:tcPr>
          <w:p>
            <w:pPr>
              <w:spacing w:line="360" w:lineRule="exact"/>
              <w:jc w:val="center"/>
              <w:rPr>
                <w:rFonts w:hint="eastAsia" w:ascii="宋体" w:hAnsi="宋体" w:eastAsia="宋体"/>
                <w:b/>
              </w:rPr>
            </w:pPr>
            <w:r>
              <w:rPr>
                <w:rFonts w:hint="eastAsia" w:ascii="宋体" w:hAnsi="宋体" w:eastAsia="宋体"/>
                <w:b/>
              </w:rPr>
              <w:t>交钥匙方式</w:t>
            </w:r>
          </w:p>
        </w:tc>
        <w:tc>
          <w:tcPr>
            <w:tcW w:w="2413" w:type="dxa"/>
            <w:noWrap w:val="0"/>
            <w:vAlign w:val="center"/>
          </w:tcPr>
          <w:p>
            <w:pPr>
              <w:spacing w:line="360" w:lineRule="exact"/>
              <w:jc w:val="center"/>
              <w:rPr>
                <w:rFonts w:hint="eastAsia" w:ascii="宋体" w:hAnsi="宋体" w:eastAsia="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17" w:type="dxa"/>
            <w:noWrap w:val="0"/>
            <w:vAlign w:val="center"/>
          </w:tcPr>
          <w:p>
            <w:pPr>
              <w:spacing w:line="360" w:lineRule="exact"/>
              <w:jc w:val="center"/>
              <w:rPr>
                <w:rFonts w:hint="eastAsia" w:ascii="宋体" w:hAnsi="宋体" w:eastAsia="宋体"/>
                <w:b/>
                <w:lang w:val="en-US" w:eastAsia="zh-CN"/>
              </w:rPr>
            </w:pPr>
            <w:r>
              <w:rPr>
                <w:rFonts w:hint="eastAsia" w:ascii="宋体" w:hAnsi="宋体" w:eastAsia="宋体"/>
                <w:b/>
                <w:lang w:val="en-US" w:eastAsia="zh-CN"/>
              </w:rPr>
              <w:t>2</w:t>
            </w:r>
          </w:p>
        </w:tc>
        <w:tc>
          <w:tcPr>
            <w:tcW w:w="1318" w:type="dxa"/>
            <w:noWrap w:val="0"/>
            <w:vAlign w:val="center"/>
          </w:tcPr>
          <w:p>
            <w:pPr>
              <w:widowControl/>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防冻液真空加注机</w:t>
            </w:r>
          </w:p>
        </w:tc>
        <w:tc>
          <w:tcPr>
            <w:tcW w:w="1559" w:type="dxa"/>
            <w:noWrap w:val="0"/>
            <w:vAlign w:val="center"/>
          </w:tcPr>
          <w:p>
            <w:pPr>
              <w:widowControl/>
              <w:jc w:val="center"/>
              <w:rPr>
                <w:rFonts w:hint="default"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新增二合一</w:t>
            </w:r>
          </w:p>
        </w:tc>
        <w:tc>
          <w:tcPr>
            <w:tcW w:w="709" w:type="dxa"/>
            <w:noWrap w:val="0"/>
            <w:vAlign w:val="center"/>
          </w:tcPr>
          <w:p>
            <w:pPr>
              <w:spacing w:line="360" w:lineRule="exact"/>
              <w:jc w:val="center"/>
              <w:rPr>
                <w:rFonts w:hint="eastAsia" w:ascii="宋体" w:hAnsi="宋体" w:eastAsia="宋体" w:cs="Times New Roman"/>
                <w:b/>
                <w:kern w:val="2"/>
                <w:sz w:val="21"/>
                <w:szCs w:val="22"/>
                <w:lang w:val="en-US" w:eastAsia="zh-CN" w:bidi="ar-SA"/>
              </w:rPr>
            </w:pPr>
            <w:r>
              <w:rPr>
                <w:rFonts w:hint="eastAsia" w:ascii="宋体" w:hAnsi="宋体" w:eastAsia="宋体"/>
                <w:b/>
              </w:rPr>
              <w:t>套</w:t>
            </w:r>
          </w:p>
        </w:tc>
        <w:tc>
          <w:tcPr>
            <w:tcW w:w="708" w:type="dxa"/>
            <w:noWrap w:val="0"/>
            <w:vAlign w:val="center"/>
          </w:tcPr>
          <w:p>
            <w:pPr>
              <w:spacing w:line="360" w:lineRule="exact"/>
              <w:jc w:val="center"/>
              <w:rPr>
                <w:rFonts w:hint="default" w:ascii="宋体" w:hAnsi="宋体" w:eastAsia="宋体" w:cs="Times New Roman"/>
                <w:b/>
                <w:kern w:val="2"/>
                <w:sz w:val="21"/>
                <w:szCs w:val="22"/>
                <w:lang w:val="en-US" w:eastAsia="zh-CN" w:bidi="ar-SA"/>
              </w:rPr>
            </w:pPr>
            <w:r>
              <w:rPr>
                <w:rFonts w:hint="eastAsia" w:ascii="宋体" w:hAnsi="宋体" w:eastAsia="宋体" w:cs="Times New Roman"/>
                <w:b/>
                <w:kern w:val="2"/>
                <w:sz w:val="21"/>
                <w:szCs w:val="22"/>
                <w:lang w:val="en-US" w:eastAsia="zh-CN" w:bidi="ar-SA"/>
              </w:rPr>
              <w:t>6</w:t>
            </w:r>
          </w:p>
        </w:tc>
        <w:tc>
          <w:tcPr>
            <w:tcW w:w="1276" w:type="dxa"/>
            <w:noWrap w:val="0"/>
            <w:vAlign w:val="center"/>
          </w:tcPr>
          <w:p>
            <w:pPr>
              <w:spacing w:line="360" w:lineRule="exact"/>
              <w:jc w:val="center"/>
              <w:rPr>
                <w:rFonts w:hint="eastAsia" w:ascii="宋体" w:hAnsi="宋体" w:eastAsia="宋体"/>
                <w:b/>
              </w:rPr>
            </w:pPr>
          </w:p>
        </w:tc>
        <w:tc>
          <w:tcPr>
            <w:tcW w:w="2413" w:type="dxa"/>
            <w:noWrap w:val="0"/>
            <w:vAlign w:val="center"/>
          </w:tcPr>
          <w:p>
            <w:pPr>
              <w:spacing w:line="360" w:lineRule="exact"/>
              <w:jc w:val="center"/>
              <w:rPr>
                <w:rFonts w:hint="eastAsia" w:ascii="宋体" w:hAnsi="宋体" w:eastAsia="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17" w:type="dxa"/>
            <w:noWrap w:val="0"/>
            <w:vAlign w:val="center"/>
          </w:tcPr>
          <w:p>
            <w:pPr>
              <w:spacing w:line="360" w:lineRule="exact"/>
              <w:jc w:val="center"/>
              <w:rPr>
                <w:rFonts w:hint="default" w:ascii="宋体" w:hAnsi="宋体" w:eastAsia="宋体"/>
                <w:b/>
                <w:lang w:val="en-US" w:eastAsia="zh-CN"/>
              </w:rPr>
            </w:pPr>
            <w:r>
              <w:rPr>
                <w:rFonts w:hint="eastAsia" w:ascii="宋体" w:hAnsi="宋体" w:eastAsia="宋体"/>
                <w:b/>
                <w:lang w:val="en-US" w:eastAsia="zh-CN"/>
              </w:rPr>
              <w:t>3</w:t>
            </w:r>
          </w:p>
        </w:tc>
        <w:tc>
          <w:tcPr>
            <w:tcW w:w="1318" w:type="dxa"/>
            <w:noWrap w:val="0"/>
            <w:vAlign w:val="center"/>
          </w:tcPr>
          <w:p>
            <w:pPr>
              <w:widowControl/>
              <w:jc w:val="center"/>
              <w:rPr>
                <w:rFonts w:hint="eastAsia" w:ascii="仿宋_GB2312" w:hAnsi="仿宋_GB2312" w:eastAsia="仿宋_GB2312" w:cs="仿宋_GB2312"/>
                <w:color w:val="000000"/>
                <w:kern w:val="0"/>
                <w:sz w:val="24"/>
                <w:szCs w:val="24"/>
              </w:rPr>
            </w:pPr>
            <w:r>
              <w:rPr>
                <w:rFonts w:hint="eastAsia" w:cs="Times New Roman"/>
                <w:lang w:val="en-US" w:eastAsia="zh-CN"/>
              </w:rPr>
              <w:t>真空标定小车</w:t>
            </w:r>
          </w:p>
        </w:tc>
        <w:tc>
          <w:tcPr>
            <w:tcW w:w="1559" w:type="dxa"/>
            <w:noWrap w:val="0"/>
            <w:vAlign w:val="center"/>
          </w:tcPr>
          <w:p>
            <w:pPr>
              <w:widowControl/>
              <w:jc w:val="center"/>
              <w:rPr>
                <w:rFonts w:hint="default"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非标</w:t>
            </w:r>
          </w:p>
        </w:tc>
        <w:tc>
          <w:tcPr>
            <w:tcW w:w="709" w:type="dxa"/>
            <w:noWrap w:val="0"/>
            <w:vAlign w:val="center"/>
          </w:tcPr>
          <w:p>
            <w:pPr>
              <w:spacing w:line="360" w:lineRule="exact"/>
              <w:jc w:val="center"/>
              <w:rPr>
                <w:rFonts w:hint="eastAsia" w:ascii="宋体" w:hAnsi="宋体" w:eastAsia="宋体"/>
                <w:b/>
                <w:lang w:val="en-US" w:eastAsia="zh-CN"/>
              </w:rPr>
            </w:pPr>
            <w:r>
              <w:rPr>
                <w:rFonts w:hint="eastAsia" w:ascii="宋体" w:hAnsi="宋体" w:eastAsia="宋体"/>
                <w:b/>
                <w:lang w:val="en-US" w:eastAsia="zh-CN"/>
              </w:rPr>
              <w:t>台</w:t>
            </w:r>
          </w:p>
        </w:tc>
        <w:tc>
          <w:tcPr>
            <w:tcW w:w="708" w:type="dxa"/>
            <w:noWrap w:val="0"/>
            <w:vAlign w:val="center"/>
          </w:tcPr>
          <w:p>
            <w:pPr>
              <w:spacing w:line="360" w:lineRule="exact"/>
              <w:jc w:val="center"/>
              <w:rPr>
                <w:rFonts w:hint="default" w:ascii="宋体" w:hAnsi="宋体" w:eastAsia="宋体" w:cs="Times New Roman"/>
                <w:b/>
                <w:kern w:val="2"/>
                <w:sz w:val="21"/>
                <w:szCs w:val="22"/>
                <w:lang w:val="en-US" w:eastAsia="zh-CN" w:bidi="ar-SA"/>
              </w:rPr>
            </w:pPr>
            <w:r>
              <w:rPr>
                <w:rFonts w:hint="eastAsia" w:ascii="宋体" w:hAnsi="宋体" w:eastAsia="宋体" w:cs="Times New Roman"/>
                <w:b/>
                <w:kern w:val="2"/>
                <w:sz w:val="21"/>
                <w:szCs w:val="22"/>
                <w:lang w:val="en-US" w:eastAsia="zh-CN" w:bidi="ar-SA"/>
              </w:rPr>
              <w:t>2</w:t>
            </w:r>
          </w:p>
        </w:tc>
        <w:tc>
          <w:tcPr>
            <w:tcW w:w="1276" w:type="dxa"/>
            <w:noWrap w:val="0"/>
            <w:vAlign w:val="center"/>
          </w:tcPr>
          <w:p>
            <w:pPr>
              <w:spacing w:line="360" w:lineRule="exact"/>
              <w:jc w:val="center"/>
              <w:rPr>
                <w:rFonts w:hint="eastAsia" w:ascii="宋体" w:hAnsi="宋体" w:eastAsia="宋体"/>
                <w:b/>
              </w:rPr>
            </w:pPr>
          </w:p>
        </w:tc>
        <w:tc>
          <w:tcPr>
            <w:tcW w:w="2413" w:type="dxa"/>
            <w:noWrap w:val="0"/>
            <w:vAlign w:val="center"/>
          </w:tcPr>
          <w:p>
            <w:pPr>
              <w:spacing w:line="360" w:lineRule="exact"/>
              <w:jc w:val="center"/>
              <w:rPr>
                <w:rFonts w:hint="default" w:ascii="宋体" w:hAnsi="宋体" w:eastAsia="宋体"/>
                <w:b/>
                <w:lang w:val="en-US" w:eastAsia="zh-CN"/>
              </w:rPr>
            </w:pPr>
            <w:r>
              <w:rPr>
                <w:rFonts w:hint="eastAsia" w:ascii="宋体" w:hAnsi="宋体" w:eastAsia="宋体"/>
                <w:b w:val="0"/>
                <w:bCs/>
                <w:highlight w:val="yellow"/>
                <w:lang w:val="en-US" w:eastAsia="zh-CN"/>
              </w:rPr>
              <w:t>适用于卡车公司目前冷媒、离合器油、转向油、举升油、防冻液加注机以及新增防冻液加注机的真空标定计量</w:t>
            </w:r>
          </w:p>
        </w:tc>
      </w:tr>
    </w:tbl>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本表所列采购设备仅为主要设备明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pPr>
        <w:spacing w:line="360" w:lineRule="auto"/>
        <w:outlineLvl w:val="9"/>
        <w:rPr>
          <w:rFonts w:hint="eastAsia" w:ascii="宋体" w:hAnsi="宋体" w:eastAsia="宋体"/>
          <w:b/>
          <w:sz w:val="24"/>
          <w:szCs w:val="24"/>
        </w:rPr>
      </w:pPr>
      <w:r>
        <w:rPr>
          <w:rFonts w:hint="eastAsia" w:hAnsi="宋体" w:eastAsia="宋体" w:cs="宋体"/>
          <w:bCs/>
          <w:sz w:val="24"/>
          <w:szCs w:val="24"/>
        </w:rPr>
        <w:t>主要器件品牌表（可选同等或更优质量品牌）</w:t>
      </w:r>
    </w:p>
    <w:tbl>
      <w:tblPr>
        <w:tblStyle w:val="39"/>
        <w:tblW w:w="7905" w:type="dxa"/>
        <w:tblInd w:w="0" w:type="dxa"/>
        <w:tblLayout w:type="fixed"/>
        <w:tblCellMar>
          <w:top w:w="0" w:type="dxa"/>
          <w:left w:w="108" w:type="dxa"/>
          <w:bottom w:w="0" w:type="dxa"/>
          <w:right w:w="108" w:type="dxa"/>
        </w:tblCellMar>
      </w:tblPr>
      <w:tblGrid>
        <w:gridCol w:w="768"/>
        <w:gridCol w:w="1901"/>
        <w:gridCol w:w="5236"/>
      </w:tblGrid>
      <w:tr>
        <w:tblPrEx>
          <w:tblCellMar>
            <w:top w:w="0" w:type="dxa"/>
            <w:left w:w="108" w:type="dxa"/>
            <w:bottom w:w="0" w:type="dxa"/>
            <w:right w:w="108" w:type="dxa"/>
          </w:tblCellMar>
        </w:tblPrEx>
        <w:trPr>
          <w:trHeight w:val="407"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Cs w:val="21"/>
              </w:rPr>
            </w:pPr>
            <w:r>
              <w:rPr>
                <w:rFonts w:hint="eastAsia" w:ascii="宋体" w:hAnsi="宋体" w:cs="宋体"/>
                <w:b/>
                <w:bCs/>
                <w:color w:val="000000"/>
                <w:kern w:val="0"/>
                <w:szCs w:val="21"/>
              </w:rPr>
              <w:t>序号</w:t>
            </w:r>
          </w:p>
        </w:tc>
        <w:tc>
          <w:tcPr>
            <w:tcW w:w="19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Cs w:val="21"/>
              </w:rPr>
            </w:pPr>
            <w:r>
              <w:rPr>
                <w:rFonts w:hint="eastAsia" w:ascii="宋体" w:hAnsi="宋体" w:cs="宋体"/>
                <w:b/>
                <w:bCs/>
                <w:color w:val="000000"/>
                <w:kern w:val="0"/>
                <w:szCs w:val="21"/>
              </w:rPr>
              <w:t>名称</w:t>
            </w:r>
          </w:p>
        </w:tc>
        <w:tc>
          <w:tcPr>
            <w:tcW w:w="52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Cs w:val="21"/>
              </w:rPr>
            </w:pPr>
            <w:r>
              <w:rPr>
                <w:rFonts w:hint="eastAsia" w:ascii="宋体" w:hAnsi="宋体" w:cs="宋体"/>
                <w:b/>
                <w:bCs/>
                <w:color w:val="000000"/>
                <w:kern w:val="0"/>
                <w:szCs w:val="21"/>
              </w:rPr>
              <w:t>品牌群</w:t>
            </w:r>
          </w:p>
        </w:tc>
      </w:tr>
      <w:tr>
        <w:tblPrEx>
          <w:tblCellMar>
            <w:top w:w="0" w:type="dxa"/>
            <w:left w:w="108" w:type="dxa"/>
            <w:bottom w:w="0" w:type="dxa"/>
            <w:right w:w="108" w:type="dxa"/>
          </w:tblCellMar>
        </w:tblPrEx>
        <w:trPr>
          <w:trHeight w:val="343"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19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加注泵</w:t>
            </w:r>
          </w:p>
        </w:tc>
        <w:tc>
          <w:tcPr>
            <w:tcW w:w="52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HASKEL、NIPPON、KRACHT、WILO</w:t>
            </w:r>
          </w:p>
        </w:tc>
      </w:tr>
      <w:tr>
        <w:tblPrEx>
          <w:tblCellMar>
            <w:top w:w="0" w:type="dxa"/>
            <w:left w:w="108" w:type="dxa"/>
            <w:bottom w:w="0" w:type="dxa"/>
            <w:right w:w="108" w:type="dxa"/>
          </w:tblCellMar>
        </w:tblPrEx>
        <w:trPr>
          <w:trHeight w:val="375"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2</w:t>
            </w:r>
          </w:p>
        </w:tc>
        <w:tc>
          <w:tcPr>
            <w:tcW w:w="19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补液泵</w:t>
            </w:r>
          </w:p>
        </w:tc>
        <w:tc>
          <w:tcPr>
            <w:tcW w:w="52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GRACO、NIPPON、KRACHT</w:t>
            </w:r>
          </w:p>
        </w:tc>
      </w:tr>
      <w:tr>
        <w:tblPrEx>
          <w:tblCellMar>
            <w:top w:w="0" w:type="dxa"/>
            <w:left w:w="108" w:type="dxa"/>
            <w:bottom w:w="0" w:type="dxa"/>
            <w:right w:w="108" w:type="dxa"/>
          </w:tblCellMar>
        </w:tblPrEx>
        <w:trPr>
          <w:trHeight w:val="440"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3</w:t>
            </w:r>
          </w:p>
        </w:tc>
        <w:tc>
          <w:tcPr>
            <w:tcW w:w="19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储油箱</w:t>
            </w:r>
          </w:p>
        </w:tc>
        <w:tc>
          <w:tcPr>
            <w:tcW w:w="52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非标、304不锈钢、不低于2.5mm</w:t>
            </w:r>
          </w:p>
        </w:tc>
      </w:tr>
      <w:tr>
        <w:tblPrEx>
          <w:tblCellMar>
            <w:top w:w="0" w:type="dxa"/>
            <w:left w:w="108" w:type="dxa"/>
            <w:bottom w:w="0" w:type="dxa"/>
            <w:right w:w="108" w:type="dxa"/>
          </w:tblCellMar>
        </w:tblPrEx>
        <w:trPr>
          <w:trHeight w:val="496"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4</w:t>
            </w:r>
          </w:p>
        </w:tc>
        <w:tc>
          <w:tcPr>
            <w:tcW w:w="19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液位传感系统</w:t>
            </w:r>
          </w:p>
        </w:tc>
        <w:tc>
          <w:tcPr>
            <w:tcW w:w="52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IFM、北京金德</w:t>
            </w:r>
          </w:p>
        </w:tc>
      </w:tr>
      <w:tr>
        <w:tblPrEx>
          <w:tblCellMar>
            <w:top w:w="0" w:type="dxa"/>
            <w:left w:w="108" w:type="dxa"/>
            <w:bottom w:w="0" w:type="dxa"/>
            <w:right w:w="108" w:type="dxa"/>
          </w:tblCellMar>
        </w:tblPrEx>
        <w:trPr>
          <w:trHeight w:val="464"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5</w:t>
            </w:r>
          </w:p>
        </w:tc>
        <w:tc>
          <w:tcPr>
            <w:tcW w:w="19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过滤器</w:t>
            </w:r>
          </w:p>
        </w:tc>
        <w:tc>
          <w:tcPr>
            <w:tcW w:w="52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SMC、PALL</w:t>
            </w:r>
          </w:p>
        </w:tc>
      </w:tr>
      <w:tr>
        <w:tblPrEx>
          <w:tblCellMar>
            <w:top w:w="0" w:type="dxa"/>
            <w:left w:w="108" w:type="dxa"/>
            <w:bottom w:w="0" w:type="dxa"/>
            <w:right w:w="108" w:type="dxa"/>
          </w:tblCellMar>
        </w:tblPrEx>
        <w:trPr>
          <w:trHeight w:val="440"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6</w:t>
            </w:r>
          </w:p>
        </w:tc>
        <w:tc>
          <w:tcPr>
            <w:tcW w:w="19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流量计</w:t>
            </w:r>
          </w:p>
        </w:tc>
        <w:tc>
          <w:tcPr>
            <w:tcW w:w="52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GRACO、FLOMEC、E+H</w:t>
            </w:r>
          </w:p>
        </w:tc>
      </w:tr>
      <w:tr>
        <w:tblPrEx>
          <w:tblCellMar>
            <w:top w:w="0" w:type="dxa"/>
            <w:left w:w="108" w:type="dxa"/>
            <w:bottom w:w="0" w:type="dxa"/>
            <w:right w:w="108" w:type="dxa"/>
          </w:tblCellMar>
        </w:tblPrEx>
        <w:trPr>
          <w:trHeight w:val="429"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7</w:t>
            </w:r>
          </w:p>
        </w:tc>
        <w:tc>
          <w:tcPr>
            <w:tcW w:w="19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PLC</w:t>
            </w:r>
          </w:p>
        </w:tc>
        <w:tc>
          <w:tcPr>
            <w:tcW w:w="52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 xml:space="preserve">西门子S7-1500 </w:t>
            </w:r>
          </w:p>
        </w:tc>
      </w:tr>
      <w:tr>
        <w:tblPrEx>
          <w:tblCellMar>
            <w:top w:w="0" w:type="dxa"/>
            <w:left w:w="108" w:type="dxa"/>
            <w:bottom w:w="0" w:type="dxa"/>
            <w:right w:w="108" w:type="dxa"/>
          </w:tblCellMar>
        </w:tblPrEx>
        <w:trPr>
          <w:trHeight w:val="484"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8</w:t>
            </w:r>
          </w:p>
        </w:tc>
        <w:tc>
          <w:tcPr>
            <w:tcW w:w="19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触摸屏</w:t>
            </w:r>
          </w:p>
        </w:tc>
        <w:tc>
          <w:tcPr>
            <w:tcW w:w="52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西门子、Elo 尺寸不小于12寸</w:t>
            </w:r>
          </w:p>
        </w:tc>
      </w:tr>
      <w:tr>
        <w:tblPrEx>
          <w:tblCellMar>
            <w:top w:w="0" w:type="dxa"/>
            <w:left w:w="108" w:type="dxa"/>
            <w:bottom w:w="0" w:type="dxa"/>
            <w:right w:w="108" w:type="dxa"/>
          </w:tblCellMar>
        </w:tblPrEx>
        <w:trPr>
          <w:trHeight w:val="429"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9</w:t>
            </w:r>
          </w:p>
        </w:tc>
        <w:tc>
          <w:tcPr>
            <w:tcW w:w="19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无线扫码枪</w:t>
            </w:r>
          </w:p>
        </w:tc>
        <w:tc>
          <w:tcPr>
            <w:tcW w:w="52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zebra、霍尼韦尔、海康威视</w:t>
            </w:r>
          </w:p>
        </w:tc>
      </w:tr>
      <w:tr>
        <w:tblPrEx>
          <w:tblCellMar>
            <w:top w:w="0" w:type="dxa"/>
            <w:left w:w="108" w:type="dxa"/>
            <w:bottom w:w="0" w:type="dxa"/>
            <w:right w:w="108" w:type="dxa"/>
          </w:tblCellMar>
        </w:tblPrEx>
        <w:trPr>
          <w:trHeight w:val="384"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10</w:t>
            </w:r>
          </w:p>
        </w:tc>
        <w:tc>
          <w:tcPr>
            <w:tcW w:w="19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磁卡权限模块</w:t>
            </w:r>
          </w:p>
        </w:tc>
        <w:tc>
          <w:tcPr>
            <w:tcW w:w="52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A</w:t>
            </w:r>
            <w:r>
              <w:rPr>
                <w:rFonts w:ascii="宋体" w:hAnsi="宋体" w:cs="宋体"/>
                <w:color w:val="000000"/>
                <w:kern w:val="0"/>
                <w:szCs w:val="21"/>
              </w:rPr>
              <w:t>ITO</w:t>
            </w:r>
            <w:r>
              <w:rPr>
                <w:rFonts w:hint="eastAsia" w:ascii="宋体" w:hAnsi="宋体" w:cs="宋体"/>
                <w:color w:val="000000"/>
                <w:kern w:val="0"/>
                <w:szCs w:val="21"/>
              </w:rPr>
              <w:t>、泰雷兹</w:t>
            </w:r>
          </w:p>
        </w:tc>
      </w:tr>
      <w:tr>
        <w:tblPrEx>
          <w:tblCellMar>
            <w:top w:w="0" w:type="dxa"/>
            <w:left w:w="108" w:type="dxa"/>
            <w:bottom w:w="0" w:type="dxa"/>
            <w:right w:w="108" w:type="dxa"/>
          </w:tblCellMar>
        </w:tblPrEx>
        <w:trPr>
          <w:trHeight w:val="362"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11</w:t>
            </w:r>
          </w:p>
        </w:tc>
        <w:tc>
          <w:tcPr>
            <w:tcW w:w="19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流体阀</w:t>
            </w:r>
          </w:p>
        </w:tc>
        <w:tc>
          <w:tcPr>
            <w:tcW w:w="52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德国宝德、ASCO、 海菲乐</w:t>
            </w:r>
          </w:p>
        </w:tc>
      </w:tr>
      <w:tr>
        <w:tblPrEx>
          <w:tblCellMar>
            <w:top w:w="0" w:type="dxa"/>
            <w:left w:w="108" w:type="dxa"/>
            <w:bottom w:w="0" w:type="dxa"/>
            <w:right w:w="108" w:type="dxa"/>
          </w:tblCellMar>
        </w:tblPrEx>
        <w:trPr>
          <w:trHeight w:val="650"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12</w:t>
            </w:r>
          </w:p>
        </w:tc>
        <w:tc>
          <w:tcPr>
            <w:tcW w:w="19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加注枪</w:t>
            </w:r>
          </w:p>
        </w:tc>
        <w:tc>
          <w:tcPr>
            <w:tcW w:w="52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非标，各加注枪头需按甲方油壶要求配套定制</w:t>
            </w:r>
          </w:p>
        </w:tc>
      </w:tr>
      <w:tr>
        <w:tblPrEx>
          <w:tblCellMar>
            <w:top w:w="0" w:type="dxa"/>
            <w:left w:w="108" w:type="dxa"/>
            <w:bottom w:w="0" w:type="dxa"/>
            <w:right w:w="108" w:type="dxa"/>
          </w:tblCellMar>
        </w:tblPrEx>
        <w:trPr>
          <w:trHeight w:val="473"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13</w:t>
            </w:r>
          </w:p>
        </w:tc>
        <w:tc>
          <w:tcPr>
            <w:tcW w:w="19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油 管</w:t>
            </w:r>
          </w:p>
        </w:tc>
        <w:tc>
          <w:tcPr>
            <w:tcW w:w="52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非标、硬管采用不锈钢管，接头采用卡套连接方式，软管采用耐油合成橡胶</w:t>
            </w:r>
          </w:p>
        </w:tc>
      </w:tr>
      <w:tr>
        <w:tblPrEx>
          <w:tblCellMar>
            <w:top w:w="0" w:type="dxa"/>
            <w:left w:w="108" w:type="dxa"/>
            <w:bottom w:w="0" w:type="dxa"/>
            <w:right w:w="108" w:type="dxa"/>
          </w:tblCellMar>
        </w:tblPrEx>
        <w:trPr>
          <w:trHeight w:val="440"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14</w:t>
            </w:r>
          </w:p>
        </w:tc>
        <w:tc>
          <w:tcPr>
            <w:tcW w:w="19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柜体</w:t>
            </w:r>
          </w:p>
        </w:tc>
        <w:tc>
          <w:tcPr>
            <w:tcW w:w="52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仿威图</w:t>
            </w:r>
          </w:p>
        </w:tc>
      </w:tr>
      <w:tr>
        <w:tblPrEx>
          <w:tblCellMar>
            <w:top w:w="0" w:type="dxa"/>
            <w:left w:w="108" w:type="dxa"/>
            <w:bottom w:w="0" w:type="dxa"/>
            <w:right w:w="108" w:type="dxa"/>
          </w:tblCellMar>
        </w:tblPrEx>
        <w:trPr>
          <w:trHeight w:val="507"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15</w:t>
            </w:r>
          </w:p>
        </w:tc>
        <w:tc>
          <w:tcPr>
            <w:tcW w:w="19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电缆</w:t>
            </w:r>
          </w:p>
        </w:tc>
        <w:tc>
          <w:tcPr>
            <w:tcW w:w="52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上上电缆、远东电缆、金水电缆</w:t>
            </w:r>
          </w:p>
        </w:tc>
      </w:tr>
      <w:tr>
        <w:tblPrEx>
          <w:tblCellMar>
            <w:top w:w="0" w:type="dxa"/>
            <w:left w:w="108" w:type="dxa"/>
            <w:bottom w:w="0" w:type="dxa"/>
            <w:right w:w="108" w:type="dxa"/>
          </w:tblCellMar>
        </w:tblPrEx>
        <w:trPr>
          <w:trHeight w:val="451"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16</w:t>
            </w:r>
          </w:p>
        </w:tc>
        <w:tc>
          <w:tcPr>
            <w:tcW w:w="19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电气元件</w:t>
            </w:r>
          </w:p>
        </w:tc>
        <w:tc>
          <w:tcPr>
            <w:tcW w:w="52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施耐德、ABB、三菱</w:t>
            </w:r>
          </w:p>
        </w:tc>
      </w:tr>
      <w:tr>
        <w:tblPrEx>
          <w:tblCellMar>
            <w:top w:w="0" w:type="dxa"/>
            <w:left w:w="108" w:type="dxa"/>
            <w:bottom w:w="0" w:type="dxa"/>
            <w:right w:w="108" w:type="dxa"/>
          </w:tblCellMar>
        </w:tblPrEx>
        <w:trPr>
          <w:trHeight w:val="330"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17</w:t>
            </w:r>
          </w:p>
        </w:tc>
        <w:tc>
          <w:tcPr>
            <w:tcW w:w="19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气动元件</w:t>
            </w:r>
          </w:p>
        </w:tc>
        <w:tc>
          <w:tcPr>
            <w:tcW w:w="52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SMC、</w:t>
            </w:r>
            <w:r>
              <w:fldChar w:fldCharType="begin"/>
            </w:r>
            <w:r>
              <w:instrText xml:space="preserve"> HYPERLINK "https://www.maigoo.com/brand/16017.html" \t "https://www.maigoo.com/best/_blank" </w:instrText>
            </w:r>
            <w:r>
              <w:fldChar w:fldCharType="separate"/>
            </w:r>
            <w:r>
              <w:rPr>
                <w:rFonts w:ascii="宋体" w:hAnsi="宋体" w:cs="宋体"/>
                <w:color w:val="000000"/>
                <w:kern w:val="0"/>
                <w:szCs w:val="21"/>
              </w:rPr>
              <w:t>亚德客AirTAC</w:t>
            </w:r>
            <w:r>
              <w:rPr>
                <w:rFonts w:ascii="宋体" w:hAnsi="宋体" w:cs="宋体"/>
                <w:color w:val="000000"/>
                <w:kern w:val="0"/>
                <w:szCs w:val="21"/>
              </w:rPr>
              <w:fldChar w:fldCharType="end"/>
            </w:r>
            <w:r>
              <w:rPr>
                <w:rFonts w:hint="eastAsia" w:ascii="宋体" w:hAnsi="宋体" w:cs="宋体"/>
                <w:color w:val="000000"/>
                <w:kern w:val="0"/>
                <w:szCs w:val="21"/>
              </w:rPr>
              <w:t>、</w:t>
            </w:r>
            <w:r>
              <w:fldChar w:fldCharType="begin"/>
            </w:r>
            <w:r>
              <w:instrText xml:space="preserve"> HYPERLINK "https://www.maigoo.com/brand/123031.html" \t "https://www.maigoo.com/best/_blank" </w:instrText>
            </w:r>
            <w:r>
              <w:fldChar w:fldCharType="separate"/>
            </w:r>
            <w:r>
              <w:rPr>
                <w:rFonts w:ascii="宋体" w:hAnsi="宋体" w:cs="宋体"/>
                <w:color w:val="000000"/>
                <w:kern w:val="0"/>
                <w:szCs w:val="21"/>
              </w:rPr>
              <w:t>FESTO费斯托</w:t>
            </w:r>
            <w:r>
              <w:rPr>
                <w:rFonts w:ascii="宋体" w:hAnsi="宋体" w:cs="宋体"/>
                <w:color w:val="000000"/>
                <w:kern w:val="0"/>
                <w:szCs w:val="21"/>
              </w:rPr>
              <w:fldChar w:fldCharType="end"/>
            </w:r>
          </w:p>
        </w:tc>
      </w:tr>
      <w:tr>
        <w:tblPrEx>
          <w:tblCellMar>
            <w:top w:w="0" w:type="dxa"/>
            <w:left w:w="108" w:type="dxa"/>
            <w:bottom w:w="0" w:type="dxa"/>
            <w:right w:w="108" w:type="dxa"/>
          </w:tblCellMar>
        </w:tblPrEx>
        <w:trPr>
          <w:trHeight w:val="462"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18</w:t>
            </w:r>
          </w:p>
        </w:tc>
        <w:tc>
          <w:tcPr>
            <w:tcW w:w="19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真空泵</w:t>
            </w:r>
          </w:p>
        </w:tc>
        <w:tc>
          <w:tcPr>
            <w:tcW w:w="52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Leybold、NASH、Edwards</w:t>
            </w:r>
          </w:p>
        </w:tc>
      </w:tr>
      <w:tr>
        <w:tblPrEx>
          <w:tblCellMar>
            <w:top w:w="0" w:type="dxa"/>
            <w:left w:w="108" w:type="dxa"/>
            <w:bottom w:w="0" w:type="dxa"/>
            <w:right w:w="108" w:type="dxa"/>
          </w:tblCellMar>
        </w:tblPrEx>
        <w:trPr>
          <w:trHeight w:val="650"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19</w:t>
            </w:r>
          </w:p>
        </w:tc>
        <w:tc>
          <w:tcPr>
            <w:tcW w:w="190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压力表</w:t>
            </w:r>
          </w:p>
        </w:tc>
        <w:tc>
          <w:tcPr>
            <w:tcW w:w="52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威卡、SMC、仪川</w:t>
            </w:r>
          </w:p>
        </w:tc>
      </w:tr>
    </w:tbl>
    <w:p>
      <w:pPr>
        <w:spacing w:line="360" w:lineRule="auto"/>
        <w:outlineLvl w:val="0"/>
        <w:rPr>
          <w:rFonts w:hint="eastAsia" w:ascii="宋体" w:hAnsi="宋体" w:eastAsia="宋体"/>
          <w:b/>
          <w:sz w:val="24"/>
          <w:szCs w:val="24"/>
        </w:rPr>
      </w:pPr>
      <w:r>
        <w:rPr>
          <w:rFonts w:hint="eastAsia" w:ascii="宋体" w:hAnsi="宋体" w:eastAsia="宋体"/>
          <w:b/>
          <w:sz w:val="24"/>
          <w:szCs w:val="24"/>
        </w:rPr>
        <w:t>四</w:t>
      </w:r>
      <w:r>
        <w:rPr>
          <w:rFonts w:hint="eastAsia" w:ascii="宋体" w:hAnsi="宋体" w:eastAsia="宋体" w:cs="Times New Roman"/>
          <w:b/>
          <w:color w:val="000000"/>
          <w:sz w:val="24"/>
          <w:szCs w:val="24"/>
        </w:rPr>
        <w:t>、采购货物特别说明</w:t>
      </w:r>
    </w:p>
    <w:p>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p>
    <w:p>
      <w:pPr>
        <w:spacing w:line="360" w:lineRule="auto"/>
        <w:outlineLvl w:val="0"/>
        <w:rPr>
          <w:rFonts w:hint="eastAsia" w:ascii="宋体" w:hAnsi="宋体" w:eastAsia="宋体"/>
          <w:sz w:val="24"/>
          <w:szCs w:val="24"/>
        </w:rPr>
      </w:pPr>
      <w:r>
        <w:rPr>
          <w:rFonts w:hint="eastAsia" w:ascii="宋体" w:hAnsi="宋体" w:eastAsia="宋体"/>
          <w:b/>
          <w:sz w:val="24"/>
          <w:szCs w:val="24"/>
        </w:rPr>
        <w:t>五、投标要求</w:t>
      </w:r>
    </w:p>
    <w:p>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1、投标方须对防冻液真空加注机提升总装线适应性改造项目施工详细内容充分分析，识别出总装产线需要变更的变化点并提供详细的工艺方案，同时以此为报价基础。</w:t>
      </w:r>
    </w:p>
    <w:p>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2、中标人对设备质量和可靠性负责。</w:t>
      </w:r>
    </w:p>
    <w:p>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3、中标人应审查施工图纸，在工艺流程、布置及油壶口位置不变的情况下，如发现问题，可对加注形式、设备结构、用电量等工艺参数提出修改意见和改进措施。对设备的运转质量负最终责任。对设计修改部分提供完整技术资料。</w:t>
      </w:r>
    </w:p>
    <w:p>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4、中标人对中标设备的制造、安装、调试提供系列服务，具体如下：</w:t>
      </w:r>
    </w:p>
    <w:p>
      <w:pPr>
        <w:spacing w:line="360" w:lineRule="auto"/>
        <w:ind w:firstLine="480" w:firstLineChars="200"/>
        <w:rPr>
          <w:rFonts w:hint="eastAsia" w:ascii="宋体" w:hAnsi="宋体" w:eastAsia="宋体"/>
          <w:bCs/>
          <w:sz w:val="24"/>
          <w:szCs w:val="24"/>
          <w:highlight w:val="yellow"/>
        </w:rPr>
      </w:pPr>
      <w:r>
        <w:rPr>
          <w:rFonts w:hint="eastAsia" w:ascii="宋体" w:hAnsi="宋体" w:eastAsia="宋体"/>
          <w:bCs/>
          <w:sz w:val="24"/>
          <w:szCs w:val="24"/>
          <w:highlight w:val="yellow"/>
        </w:rPr>
        <w:t>原则上，本项目中电机功率＞7.5kW,必须选用一级能效。电机功率&lt;7.5kW，优先选用一级能效；其中对于能源供应类设备及年运行时间≥2000h工艺设备的电机必须选用一级能效。杜绝选用三级及以下能效。空调必须选用一级能效，变压器最低选用二级能效，对于特殊场景、特殊用途其他设备和性价比综合考虑、充分论证；</w:t>
      </w:r>
    </w:p>
    <w:p>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设备颜色符合《Q-ZZ30070设备设施颜色标识》规定，外观无明显缺陷，重新焊接完成后，对焊接位置进行重新刷漆。</w:t>
      </w:r>
    </w:p>
    <w:p>
      <w:pPr>
        <w:numPr>
          <w:ilvl w:val="0"/>
          <w:numId w:val="12"/>
        </w:numPr>
        <w:spacing w:line="360" w:lineRule="auto"/>
        <w:rPr>
          <w:rFonts w:hint="eastAsia" w:ascii="宋体" w:hAnsi="宋体" w:eastAsia="宋体"/>
          <w:bCs/>
          <w:sz w:val="24"/>
          <w:szCs w:val="24"/>
        </w:rPr>
      </w:pPr>
      <w:r>
        <w:rPr>
          <w:rFonts w:hint="eastAsia" w:ascii="宋体" w:hAnsi="宋体" w:eastAsia="宋体"/>
          <w:bCs/>
          <w:sz w:val="24"/>
          <w:szCs w:val="24"/>
        </w:rPr>
        <w:t>主、辅材的采购、供应；</w:t>
      </w:r>
    </w:p>
    <w:p>
      <w:pPr>
        <w:numPr>
          <w:ilvl w:val="0"/>
          <w:numId w:val="12"/>
        </w:numPr>
        <w:spacing w:line="360" w:lineRule="auto"/>
        <w:rPr>
          <w:rFonts w:hint="eastAsia" w:ascii="宋体" w:hAnsi="宋体" w:eastAsia="宋体"/>
          <w:bCs/>
          <w:sz w:val="24"/>
          <w:szCs w:val="24"/>
        </w:rPr>
      </w:pPr>
      <w:r>
        <w:rPr>
          <w:rFonts w:hint="eastAsia" w:ascii="宋体" w:hAnsi="宋体" w:eastAsia="宋体"/>
          <w:bCs/>
          <w:sz w:val="24"/>
          <w:szCs w:val="24"/>
        </w:rPr>
        <w:t>非标设备的加工、制作、安装；</w:t>
      </w:r>
    </w:p>
    <w:p>
      <w:pPr>
        <w:numPr>
          <w:ilvl w:val="0"/>
          <w:numId w:val="12"/>
        </w:numPr>
        <w:spacing w:line="360" w:lineRule="auto"/>
        <w:rPr>
          <w:rFonts w:hint="eastAsia" w:ascii="宋体" w:hAnsi="宋体" w:eastAsia="宋体"/>
          <w:bCs/>
          <w:sz w:val="24"/>
          <w:szCs w:val="24"/>
        </w:rPr>
      </w:pPr>
      <w:r>
        <w:rPr>
          <w:rFonts w:hint="eastAsia" w:ascii="宋体" w:hAnsi="宋体" w:eastAsia="宋体"/>
          <w:bCs/>
          <w:sz w:val="24"/>
          <w:szCs w:val="24"/>
        </w:rPr>
        <w:t>除业主方提供外的机械及电气外购件、标准件的采购、供应，根据性能价格较优的原则选定供货厂商，并对外购件的质量负责；</w:t>
      </w:r>
    </w:p>
    <w:p>
      <w:pPr>
        <w:numPr>
          <w:ilvl w:val="0"/>
          <w:numId w:val="12"/>
        </w:numPr>
        <w:spacing w:line="360" w:lineRule="auto"/>
        <w:rPr>
          <w:rFonts w:hint="eastAsia" w:ascii="宋体" w:hAnsi="宋体" w:eastAsia="宋体"/>
          <w:bCs/>
          <w:sz w:val="24"/>
          <w:szCs w:val="24"/>
        </w:rPr>
      </w:pPr>
      <w:r>
        <w:rPr>
          <w:rFonts w:hint="eastAsia" w:ascii="宋体" w:hAnsi="宋体" w:eastAsia="宋体"/>
          <w:bCs/>
          <w:sz w:val="24"/>
          <w:szCs w:val="24"/>
        </w:rPr>
        <w:t>配合土建施工，负责检查各种预留孔洞、沟槽和预埋件的位置、尺寸；</w:t>
      </w:r>
    </w:p>
    <w:p>
      <w:pPr>
        <w:numPr>
          <w:ilvl w:val="0"/>
          <w:numId w:val="12"/>
        </w:numPr>
        <w:spacing w:line="360" w:lineRule="auto"/>
        <w:rPr>
          <w:rFonts w:hint="eastAsia" w:ascii="宋体" w:hAnsi="宋体" w:eastAsia="宋体"/>
          <w:bCs/>
          <w:sz w:val="24"/>
          <w:szCs w:val="24"/>
        </w:rPr>
      </w:pPr>
      <w:r>
        <w:rPr>
          <w:rFonts w:hint="eastAsia" w:ascii="宋体" w:hAnsi="宋体" w:eastAsia="宋体"/>
          <w:bCs/>
          <w:sz w:val="24"/>
          <w:szCs w:val="24"/>
        </w:rPr>
        <w:t>建立健全安全、保卫、卫生、消防制度，保证工程顺利进行；</w:t>
      </w:r>
    </w:p>
    <w:p>
      <w:pPr>
        <w:numPr>
          <w:ilvl w:val="0"/>
          <w:numId w:val="12"/>
        </w:numPr>
        <w:spacing w:line="360" w:lineRule="auto"/>
        <w:rPr>
          <w:rFonts w:hint="eastAsia" w:ascii="宋体" w:hAnsi="宋体" w:eastAsia="宋体"/>
          <w:bCs/>
          <w:sz w:val="24"/>
          <w:szCs w:val="24"/>
        </w:rPr>
      </w:pPr>
      <w:r>
        <w:rPr>
          <w:rFonts w:hint="eastAsia" w:ascii="宋体" w:hAnsi="宋体" w:eastAsia="宋体"/>
          <w:bCs/>
          <w:sz w:val="24"/>
          <w:szCs w:val="24"/>
        </w:rPr>
        <w:t>施工人员的食宿及费用；</w:t>
      </w:r>
    </w:p>
    <w:p>
      <w:pPr>
        <w:numPr>
          <w:ilvl w:val="0"/>
          <w:numId w:val="12"/>
        </w:numPr>
        <w:spacing w:line="360" w:lineRule="auto"/>
        <w:rPr>
          <w:rFonts w:hint="eastAsia" w:ascii="宋体" w:hAnsi="宋体" w:eastAsia="宋体"/>
          <w:bCs/>
          <w:sz w:val="24"/>
          <w:szCs w:val="24"/>
        </w:rPr>
      </w:pPr>
      <w:r>
        <w:rPr>
          <w:rFonts w:hint="eastAsia" w:ascii="宋体" w:hAnsi="宋体" w:eastAsia="宋体"/>
          <w:bCs/>
          <w:sz w:val="24"/>
          <w:szCs w:val="24"/>
        </w:rPr>
        <w:t>安装现场制作所需的设备、工具；</w:t>
      </w:r>
    </w:p>
    <w:p>
      <w:pPr>
        <w:numPr>
          <w:ilvl w:val="0"/>
          <w:numId w:val="12"/>
        </w:numPr>
        <w:spacing w:line="360" w:lineRule="auto"/>
        <w:rPr>
          <w:rFonts w:hint="eastAsia" w:ascii="宋体" w:hAnsi="宋体" w:eastAsia="宋体"/>
          <w:bCs/>
          <w:sz w:val="24"/>
          <w:szCs w:val="24"/>
        </w:rPr>
      </w:pPr>
      <w:r>
        <w:rPr>
          <w:rFonts w:hint="eastAsia" w:ascii="宋体" w:hAnsi="宋体" w:eastAsia="宋体"/>
          <w:bCs/>
          <w:sz w:val="24"/>
          <w:szCs w:val="24"/>
        </w:rPr>
        <w:t>配合业主方、设计院进行工艺调试；</w:t>
      </w:r>
    </w:p>
    <w:p>
      <w:pPr>
        <w:numPr>
          <w:ilvl w:val="0"/>
          <w:numId w:val="12"/>
        </w:numPr>
        <w:spacing w:line="360" w:lineRule="auto"/>
        <w:rPr>
          <w:rFonts w:hint="eastAsia" w:ascii="宋体" w:hAnsi="宋体" w:eastAsia="宋体"/>
          <w:bCs/>
          <w:sz w:val="24"/>
          <w:szCs w:val="24"/>
        </w:rPr>
      </w:pPr>
      <w:r>
        <w:rPr>
          <w:rFonts w:hint="eastAsia" w:ascii="宋体" w:hAnsi="宋体" w:eastAsia="宋体"/>
          <w:bCs/>
          <w:sz w:val="24"/>
          <w:szCs w:val="24"/>
        </w:rPr>
        <w:t>负责人员培训及售后服务；</w:t>
      </w:r>
    </w:p>
    <w:p>
      <w:pPr>
        <w:numPr>
          <w:ilvl w:val="0"/>
          <w:numId w:val="12"/>
        </w:numPr>
        <w:spacing w:line="360" w:lineRule="auto"/>
        <w:rPr>
          <w:rFonts w:hint="eastAsia" w:ascii="宋体" w:hAnsi="宋体" w:eastAsia="宋体"/>
          <w:bCs/>
          <w:sz w:val="24"/>
          <w:szCs w:val="24"/>
        </w:rPr>
      </w:pPr>
      <w:r>
        <w:rPr>
          <w:rFonts w:hint="eastAsia" w:ascii="宋体" w:hAnsi="宋体" w:eastAsia="宋体"/>
          <w:bCs/>
          <w:sz w:val="24"/>
          <w:szCs w:val="24"/>
        </w:rPr>
        <w:t>从生产厂到交货地点的包装、运输；</w:t>
      </w:r>
    </w:p>
    <w:p>
      <w:pPr>
        <w:numPr>
          <w:ilvl w:val="0"/>
          <w:numId w:val="12"/>
        </w:numPr>
        <w:spacing w:line="360" w:lineRule="auto"/>
        <w:rPr>
          <w:rFonts w:hint="eastAsia" w:ascii="宋体" w:hAnsi="宋体" w:eastAsia="宋体"/>
          <w:bCs/>
          <w:sz w:val="24"/>
          <w:szCs w:val="24"/>
        </w:rPr>
      </w:pPr>
      <w:r>
        <w:rPr>
          <w:rFonts w:hint="eastAsia" w:ascii="宋体" w:hAnsi="宋体" w:eastAsia="宋体"/>
          <w:bCs/>
          <w:sz w:val="24"/>
          <w:szCs w:val="24"/>
        </w:rPr>
        <w:t>参与设备验收，提供竣工图与竣工报告等技术文件，及时办理移交手续；</w:t>
      </w:r>
    </w:p>
    <w:p>
      <w:pPr>
        <w:numPr>
          <w:ilvl w:val="0"/>
          <w:numId w:val="12"/>
        </w:numPr>
        <w:spacing w:line="360" w:lineRule="auto"/>
        <w:rPr>
          <w:rFonts w:hint="eastAsia" w:ascii="宋体" w:hAnsi="宋体" w:eastAsia="宋体"/>
          <w:bCs/>
          <w:sz w:val="24"/>
          <w:szCs w:val="24"/>
        </w:rPr>
      </w:pPr>
      <w:bookmarkStart w:id="35" w:name="_Hlk206399421"/>
      <w:r>
        <w:rPr>
          <w:rFonts w:hint="eastAsia" w:ascii="宋体" w:hAnsi="宋体" w:eastAsia="宋体"/>
          <w:bCs/>
          <w:sz w:val="24"/>
          <w:szCs w:val="24"/>
        </w:rPr>
        <w:t>其他甲方的施工要求。</w:t>
      </w:r>
    </w:p>
    <w:bookmarkEnd w:id="35"/>
    <w:p>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6、在现场制作的关键部件，必须经委托方检验合格后，方可进行涂漆、组装。合格品才能运抵施工现场。</w:t>
      </w:r>
    </w:p>
    <w:p>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7、中标方服从招标方对现场、安全的管理。</w:t>
      </w:r>
    </w:p>
    <w:p>
      <w:pPr>
        <w:widowControl/>
        <w:spacing w:line="360" w:lineRule="auto"/>
        <w:jc w:val="left"/>
        <w:rPr>
          <w:rFonts w:hint="eastAsia" w:ascii="宋体" w:hAnsi="宋体" w:eastAsia="宋体"/>
          <w:sz w:val="24"/>
          <w:szCs w:val="24"/>
        </w:rPr>
      </w:pPr>
    </w:p>
    <w:p>
      <w:pPr>
        <w:widowControl/>
        <w:spacing w:line="360" w:lineRule="auto"/>
        <w:jc w:val="left"/>
        <w:rPr>
          <w:rFonts w:hint="eastAsia" w:ascii="宋体" w:hAnsi="宋体" w:eastAsia="宋体"/>
          <w:sz w:val="24"/>
          <w:szCs w:val="24"/>
        </w:rPr>
      </w:pPr>
    </w:p>
    <w:p>
      <w:pPr>
        <w:keepNext/>
        <w:keepLines/>
        <w:spacing w:before="120" w:after="120" w:line="480" w:lineRule="exact"/>
        <w:jc w:val="center"/>
        <w:outlineLvl w:val="0"/>
        <w:rPr>
          <w:rFonts w:hint="eastAsia" w:ascii="宋体" w:hAnsi="宋体" w:eastAsia="宋体" w:cs="Times New Roman"/>
          <w:bCs/>
          <w:kern w:val="44"/>
          <w:sz w:val="28"/>
          <w:szCs w:val="28"/>
        </w:rPr>
      </w:pPr>
      <w:bookmarkStart w:id="36" w:name="_Toc169605880"/>
      <w:bookmarkStart w:id="37" w:name="_Toc169605881"/>
      <w:r>
        <w:rPr>
          <w:rFonts w:hint="eastAsia" w:ascii="宋体" w:hAnsi="宋体" w:eastAsia="宋体" w:cs="Times New Roman"/>
          <w:b/>
          <w:bCs/>
          <w:kern w:val="44"/>
          <w:sz w:val="28"/>
          <w:szCs w:val="28"/>
        </w:rPr>
        <w:t>第二章技术要求</w:t>
      </w:r>
      <w:bookmarkEnd w:id="36"/>
    </w:p>
    <w:p>
      <w:pPr>
        <w:pStyle w:val="116"/>
        <w:spacing w:line="360" w:lineRule="auto"/>
        <w:ind w:firstLine="482" w:firstLineChars="200"/>
        <w:outlineLvl w:val="0"/>
        <w:rPr>
          <w:rFonts w:hint="eastAsia" w:eastAsia="宋体" w:cs="宋体"/>
          <w:b/>
          <w:bCs w:val="0"/>
          <w:sz w:val="24"/>
          <w:szCs w:val="24"/>
        </w:rPr>
      </w:pPr>
      <w:r>
        <w:rPr>
          <w:rFonts w:hint="eastAsia" w:eastAsia="宋体" w:cs="宋体"/>
          <w:b/>
          <w:bCs w:val="0"/>
          <w:sz w:val="24"/>
          <w:szCs w:val="24"/>
        </w:rPr>
        <w:t>一、特别提示</w:t>
      </w:r>
    </w:p>
    <w:p>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.投标人认为所供货物必须由招标人配备、解决或提供的其它要求，如设备基础隔振和减振设施、软化水、洁净气源等，均应在投标文件“技术偏离”中予以充分说明。</w:t>
      </w:r>
    </w:p>
    <w:p>
      <w:pPr>
        <w:spacing w:line="360" w:lineRule="auto"/>
        <w:ind w:firstLine="480" w:firstLineChars="200"/>
        <w:rPr>
          <w:rFonts w:hint="eastAsia" w:ascii="宋体" w:hAnsi="宋体"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pStyle w:val="116"/>
        <w:spacing w:line="360" w:lineRule="auto"/>
        <w:ind w:firstLine="482" w:firstLineChars="200"/>
        <w:outlineLvl w:val="0"/>
        <w:rPr>
          <w:rFonts w:hint="eastAsia"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8.投标人预验收时需提供进口设备、部件的报关清关资料。</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9.</w:t>
      </w:r>
      <w:r>
        <w:rPr>
          <w:rFonts w:hint="eastAsia" w:ascii="Times New Roman" w:hAnsi="Times New Roman" w:eastAsia="宋体" w:cs="Times New Roman"/>
          <w:bCs/>
          <w:sz w:val="24"/>
          <w:szCs w:val="24"/>
        </w:rPr>
        <w:t>要求投标方必须在近三年内为国内外厂家提供过同类型项目案例。投标文件中必须附有与本招标设备相同或相似技术规格、型号的设备的市场销售业绩清单。</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10.投标方应在确保改造后的产线可以安全稳定运行，并且具备生产现有及项目内要求的新增车型的能力。</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11.投标方积极协助和提供招标方和招标方所委托的工程设计单位有关人员与标的物有关的工程设计资料。</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12.投标方所供的设备，必须符合中国最新版的法律、法规和相关标准、规范的要求。</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13.投标方所供设备涉及的专利权技术以及知识产权保护其它技术等，应保证招标方不因此受到第三方侵权指控以及实际损失。</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14.投标方应满足招标方提出的各项技术要求。</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15.投标方应对招标方采购的设备所涉及的产品、技术、产能等信息负有保密义务。</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16.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若有异议，应在投标文件“技术偏离”中予以详细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17.本技术要求所使用的标准、规范等，如与投标方所执行的标准、规范不一致时，应按高于本技术要求所列的标准、规范执行，并在投标文件“技术偏离”中予以说明。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18.投标方认为所供货物必须由招标方配备、解决或提供的其他要求，如设备基础隔振和减振设施、洁净气源等，均应在投标文件中予以充分说明。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19.投标方可以根据自身经验以及对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20.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*21.在本标书中没有提及到的部分，所有供应商必须保证设备各部分功能齐全并便于使用，这部分价格应该包含在报价中，而不得另行加价。</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 xml:space="preserve"> *22. 本项目中所有改造均不可影响</w:t>
      </w:r>
      <w:r>
        <w:rPr>
          <w:rFonts w:hint="eastAsia" w:ascii="Times New Roman" w:hAnsi="Times New Roman" w:eastAsia="宋体" w:cs="Times New Roman"/>
          <w:bCs/>
          <w:sz w:val="24"/>
          <w:szCs w:val="24"/>
          <w:lang w:val="en-US" w:eastAsia="zh-CN"/>
        </w:rPr>
        <w:t>卡车制造公司</w:t>
      </w:r>
      <w:r>
        <w:rPr>
          <w:rFonts w:hint="eastAsia" w:ascii="Times New Roman" w:hAnsi="Times New Roman" w:eastAsia="宋体" w:cs="Times New Roman"/>
          <w:bCs/>
          <w:sz w:val="24"/>
          <w:szCs w:val="24"/>
        </w:rPr>
        <w:t>正常生产。</w:t>
      </w:r>
    </w:p>
    <w:p>
      <w:pPr>
        <w:spacing w:line="360" w:lineRule="auto"/>
        <w:ind w:firstLine="600" w:firstLineChars="250"/>
        <w:rPr>
          <w:rFonts w:hint="eastAsia" w:ascii="宋体" w:hAnsi="宋体" w:eastAsia="宋体" w:cs="Times New Roman"/>
          <w:sz w:val="24"/>
          <w:szCs w:val="24"/>
        </w:rPr>
      </w:pPr>
      <w:r>
        <w:rPr>
          <w:rFonts w:hint="eastAsia" w:ascii="Times New Roman" w:hAnsi="Times New Roman" w:eastAsia="宋体" w:cs="Times New Roman"/>
          <w:bCs/>
          <w:sz w:val="24"/>
          <w:szCs w:val="24"/>
        </w:rPr>
        <w:t>23.本招标文件中所有加注“*”的条款为否决项，不允许出现偏离。</w:t>
      </w:r>
    </w:p>
    <w:p>
      <w:pPr>
        <w:pStyle w:val="116"/>
        <w:spacing w:line="360" w:lineRule="auto"/>
        <w:ind w:firstLine="482" w:firstLineChars="200"/>
        <w:outlineLvl w:val="0"/>
        <w:rPr>
          <w:rFonts w:hint="eastAsia" w:eastAsia="宋体" w:cs="宋体"/>
          <w:b/>
          <w:bCs w:val="0"/>
          <w:sz w:val="24"/>
          <w:szCs w:val="24"/>
        </w:rPr>
      </w:pPr>
      <w:r>
        <w:rPr>
          <w:rFonts w:hint="eastAsia" w:eastAsia="宋体" w:cs="宋体"/>
          <w:b/>
          <w:bCs w:val="0"/>
          <w:sz w:val="24"/>
          <w:szCs w:val="24"/>
        </w:rPr>
        <w:t>三、技术要求</w:t>
      </w:r>
    </w:p>
    <w:p>
      <w:pPr>
        <w:spacing w:line="360" w:lineRule="auto"/>
        <w:ind w:firstLine="480" w:firstLineChars="200"/>
        <w:outlineLvl w:val="1"/>
        <w:rPr>
          <w:rFonts w:hint="eastAsia" w:ascii="宋体" w:hAnsi="宋体" w:eastAsia="宋体" w:cs="宋体"/>
          <w:bCs/>
          <w:sz w:val="24"/>
          <w:szCs w:val="24"/>
        </w:rPr>
      </w:pPr>
      <w:r>
        <w:rPr>
          <w:rFonts w:hint="eastAsia" w:ascii="宋体" w:hAnsi="宋体" w:eastAsia="宋体" w:cs="宋体"/>
          <w:bCs/>
          <w:sz w:val="24"/>
          <w:szCs w:val="24"/>
        </w:rPr>
        <w:t>1.法律、法规、技术标准要求</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双方签订的技术协议</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双方会签的</w:t>
      </w:r>
      <w:r>
        <w:rPr>
          <w:rFonts w:hint="eastAsia" w:ascii="Times New Roman" w:hAnsi="Times New Roman" w:eastAsia="宋体" w:cs="Times New Roman"/>
          <w:bCs/>
          <w:sz w:val="24"/>
          <w:szCs w:val="24"/>
        </w:rPr>
        <w:t>图纸、</w:t>
      </w:r>
      <w:r>
        <w:rPr>
          <w:rFonts w:ascii="Times New Roman" w:hAnsi="Times New Roman" w:eastAsia="宋体" w:cs="Times New Roman"/>
          <w:bCs/>
          <w:sz w:val="24"/>
          <w:szCs w:val="24"/>
        </w:rPr>
        <w:t>双方签订的会议纪要</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安全规范和标准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防火规范和标准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环保规范和标准</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设备采用材质合格证明及分析报告</w:t>
      </w:r>
    </w:p>
    <w:p>
      <w:pPr>
        <w:spacing w:line="360" w:lineRule="auto"/>
        <w:ind w:firstLine="480" w:firstLineChars="200"/>
        <w:rPr>
          <w:rFonts w:hint="eastAsia" w:ascii="宋体" w:hAnsi="宋体" w:eastAsia="宋体" w:cs="宋体"/>
          <w:b/>
          <w:sz w:val="24"/>
          <w:szCs w:val="24"/>
        </w:rPr>
      </w:pPr>
      <w:r>
        <w:rPr>
          <w:rFonts w:ascii="Times New Roman" w:hAnsi="Times New Roman" w:eastAsia="宋体" w:cs="Times New Roman"/>
          <w:bCs/>
          <w:sz w:val="24"/>
          <w:szCs w:val="24"/>
        </w:rPr>
        <w:t>消防设备由招标方负责通过公安、消防部门验收</w:t>
      </w:r>
      <w:r>
        <w:rPr>
          <w:rFonts w:hint="eastAsia" w:ascii="Times New Roman" w:hAnsi="Times New Roman" w:eastAsia="宋体" w:cs="Times New Roman"/>
          <w:bCs/>
          <w:sz w:val="24"/>
          <w:szCs w:val="24"/>
        </w:rPr>
        <w:t>。</w:t>
      </w:r>
    </w:p>
    <w:p>
      <w:pPr>
        <w:widowControl/>
        <w:spacing w:line="36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●《劳动安全和劳动卫生管理》。</w:t>
      </w:r>
    </w:p>
    <w:p>
      <w:pPr>
        <w:widowControl/>
        <w:spacing w:line="36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w:t>
      </w:r>
      <w:r>
        <w:rPr>
          <w:rFonts w:ascii="宋体" w:hAnsi="宋体" w:eastAsia="宋体" w:cs="宋体"/>
          <w:kern w:val="0"/>
          <w:sz w:val="24"/>
          <w:szCs w:val="24"/>
        </w:rPr>
        <w:t>固定式钢梯及平台安全要求第1部分：钢直梯</w:t>
      </w:r>
      <w:r>
        <w:rPr>
          <w:rFonts w:hint="eastAsia" w:ascii="宋体" w:hAnsi="宋体" w:eastAsia="宋体" w:cs="宋体"/>
          <w:kern w:val="0"/>
          <w:sz w:val="24"/>
          <w:szCs w:val="24"/>
        </w:rPr>
        <w:t>》。</w:t>
      </w:r>
    </w:p>
    <w:p>
      <w:pPr>
        <w:widowControl/>
        <w:spacing w:line="36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w:t>
      </w:r>
      <w:r>
        <w:rPr>
          <w:rFonts w:ascii="宋体" w:hAnsi="宋体" w:eastAsia="宋体" w:cs="宋体"/>
          <w:kern w:val="0"/>
          <w:sz w:val="24"/>
          <w:szCs w:val="24"/>
        </w:rPr>
        <w:t>固定式钢梯及平台安全要求第2部分：钢斜梯</w:t>
      </w:r>
      <w:r>
        <w:rPr>
          <w:rFonts w:hint="eastAsia" w:ascii="宋体" w:hAnsi="宋体" w:eastAsia="宋体" w:cs="宋体"/>
          <w:kern w:val="0"/>
          <w:sz w:val="24"/>
          <w:szCs w:val="24"/>
        </w:rPr>
        <w:t>》。</w:t>
      </w:r>
    </w:p>
    <w:p>
      <w:pPr>
        <w:widowControl/>
        <w:spacing w:line="36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w:t>
      </w:r>
      <w:r>
        <w:rPr>
          <w:rFonts w:ascii="宋体" w:hAnsi="宋体" w:eastAsia="宋体" w:cs="宋体"/>
          <w:kern w:val="0"/>
          <w:sz w:val="24"/>
          <w:szCs w:val="24"/>
        </w:rPr>
        <w:t>固定式钢梯及平台安全要求第3部分：工业防护栏及钢平台</w:t>
      </w:r>
      <w:r>
        <w:rPr>
          <w:rFonts w:hint="eastAsia" w:ascii="宋体" w:hAnsi="宋体" w:eastAsia="宋体" w:cs="宋体"/>
          <w:kern w:val="0"/>
          <w:sz w:val="24"/>
          <w:szCs w:val="24"/>
        </w:rPr>
        <w:t>》。</w:t>
      </w:r>
    </w:p>
    <w:p>
      <w:pPr>
        <w:widowControl/>
        <w:spacing w:line="36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●《机械设备安装工程施工及验收通用规范》。</w:t>
      </w:r>
    </w:p>
    <w:p>
      <w:pPr>
        <w:widowControl/>
        <w:spacing w:line="36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●《电气装置安装工程电缆线路装置施工及验收通用规范》。</w:t>
      </w:r>
    </w:p>
    <w:p>
      <w:pPr>
        <w:widowControl/>
        <w:spacing w:line="36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●《电气装置安装工程低压电器施工及验收通用规范》。</w:t>
      </w:r>
    </w:p>
    <w:p>
      <w:pPr>
        <w:widowControl/>
        <w:spacing w:line="36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●《电气装置安装工程接地装置施工及验收通用规范》。</w:t>
      </w:r>
    </w:p>
    <w:p>
      <w:pPr>
        <w:widowControl/>
        <w:spacing w:line="36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 其它国家和行业相关的技术标准规范等。</w:t>
      </w:r>
    </w:p>
    <w:p>
      <w:pPr>
        <w:widowControl/>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 乙方企标高于上述标准时优先采用乙方企标。</w:t>
      </w:r>
    </w:p>
    <w:p>
      <w:pPr>
        <w:spacing w:line="360" w:lineRule="auto"/>
        <w:ind w:firstLine="482" w:firstLineChars="200"/>
        <w:outlineLvl w:val="1"/>
        <w:rPr>
          <w:rFonts w:hint="eastAsia" w:ascii="宋体" w:hAnsi="宋体" w:eastAsia="宋体" w:cs="宋体"/>
          <w:b/>
          <w:sz w:val="24"/>
          <w:szCs w:val="24"/>
        </w:rPr>
      </w:pPr>
      <w:r>
        <w:rPr>
          <w:rFonts w:ascii="宋体" w:hAnsi="宋体" w:eastAsia="宋体" w:cs="宋体"/>
          <w:b/>
          <w:sz w:val="24"/>
          <w:szCs w:val="24"/>
        </w:rPr>
        <w:t>2</w:t>
      </w:r>
      <w:r>
        <w:rPr>
          <w:rFonts w:hint="eastAsia" w:ascii="宋体" w:hAnsi="宋体" w:eastAsia="宋体" w:cs="宋体"/>
          <w:b/>
          <w:sz w:val="24"/>
          <w:szCs w:val="24"/>
        </w:rPr>
        <w:t>技术参数</w:t>
      </w:r>
    </w:p>
    <w:p>
      <w:pPr>
        <w:pStyle w:val="8"/>
        <w:tabs>
          <w:tab w:val="left" w:pos="525"/>
        </w:tabs>
        <w:spacing w:line="360" w:lineRule="auto"/>
        <w:ind w:firstLine="480" w:firstLineChars="200"/>
        <w:outlineLvl w:val="2"/>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.1环境条件</w:t>
      </w:r>
    </w:p>
    <w:p>
      <w:pPr>
        <w:pStyle w:val="8"/>
        <w:numPr>
          <w:ilvl w:val="0"/>
          <w:numId w:val="13"/>
        </w:numPr>
        <w:tabs>
          <w:tab w:val="left" w:pos="1134"/>
        </w:tabs>
        <w:spacing w:line="36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环境温度：-</w:t>
      </w:r>
      <w:r>
        <w:rPr>
          <w:rFonts w:ascii="宋体" w:hAnsi="宋体" w:eastAsia="宋体" w:cs="宋体"/>
          <w:sz w:val="24"/>
          <w:szCs w:val="24"/>
        </w:rPr>
        <w:t>25</w:t>
      </w:r>
      <w:r>
        <w:rPr>
          <w:rFonts w:hint="eastAsia" w:ascii="宋体" w:hAnsi="宋体" w:eastAsia="宋体" w:cs="宋体"/>
          <w:sz w:val="24"/>
          <w:szCs w:val="24"/>
        </w:rPr>
        <w:t>℃～45℃；</w:t>
      </w:r>
    </w:p>
    <w:p>
      <w:pPr>
        <w:pStyle w:val="8"/>
        <w:numPr>
          <w:ilvl w:val="0"/>
          <w:numId w:val="13"/>
        </w:numPr>
        <w:tabs>
          <w:tab w:val="left" w:pos="1134"/>
        </w:tabs>
        <w:spacing w:line="36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相对湿度：≤90%；</w:t>
      </w:r>
    </w:p>
    <w:p>
      <w:pPr>
        <w:pStyle w:val="8"/>
        <w:numPr>
          <w:ilvl w:val="0"/>
          <w:numId w:val="13"/>
        </w:numPr>
        <w:tabs>
          <w:tab w:val="left" w:pos="1134"/>
        </w:tabs>
        <w:spacing w:line="36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海拔高度：≤4000m；</w:t>
      </w:r>
    </w:p>
    <w:p>
      <w:pPr>
        <w:pStyle w:val="8"/>
        <w:numPr>
          <w:ilvl w:val="0"/>
          <w:numId w:val="13"/>
        </w:numPr>
        <w:tabs>
          <w:tab w:val="left" w:pos="1134"/>
        </w:tabs>
        <w:spacing w:line="36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大气压强：80kPa～110kPa；</w:t>
      </w:r>
    </w:p>
    <w:p>
      <w:pPr>
        <w:pStyle w:val="8"/>
        <w:numPr>
          <w:ilvl w:val="0"/>
          <w:numId w:val="13"/>
        </w:numPr>
        <w:tabs>
          <w:tab w:val="left" w:pos="1134"/>
        </w:tabs>
        <w:spacing w:line="36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电力</w:t>
      </w:r>
      <w:r>
        <w:rPr>
          <w:rFonts w:ascii="宋体" w:hAnsi="宋体" w:eastAsia="宋体" w:cs="宋体"/>
          <w:sz w:val="24"/>
          <w:szCs w:val="24"/>
        </w:rPr>
        <w:t>:中国制式，三相五线制供电，供电电压 380V士10%/220V士10%，供电频率50Hz士0.5Hz。</w:t>
      </w:r>
    </w:p>
    <w:p>
      <w:pPr>
        <w:pStyle w:val="8"/>
        <w:tabs>
          <w:tab w:val="left" w:pos="525"/>
        </w:tabs>
        <w:spacing w:line="360" w:lineRule="auto"/>
        <w:ind w:firstLine="480" w:firstLineChars="200"/>
        <w:outlineLvl w:val="2"/>
        <w:rPr>
          <w:rFonts w:hint="eastAsia" w:ascii="宋体" w:hAnsi="宋体" w:eastAsia="宋体" w:cs="宋体"/>
          <w:sz w:val="24"/>
          <w:szCs w:val="24"/>
          <w:highlight w:val="yellow"/>
        </w:rPr>
      </w:pPr>
      <w:r>
        <w:rPr>
          <w:rFonts w:ascii="宋体" w:hAnsi="宋体" w:eastAsia="宋体" w:cs="宋体"/>
          <w:sz w:val="24"/>
          <w:szCs w:val="24"/>
          <w:highlight w:val="yellow"/>
        </w:rPr>
        <w:t>2</w:t>
      </w:r>
      <w:r>
        <w:rPr>
          <w:rFonts w:hint="eastAsia" w:ascii="宋体" w:hAnsi="宋体" w:eastAsia="宋体" w:cs="宋体"/>
          <w:sz w:val="24"/>
          <w:szCs w:val="24"/>
          <w:highlight w:val="yellow"/>
        </w:rPr>
        <w:t>.</w:t>
      </w:r>
      <w:r>
        <w:rPr>
          <w:rFonts w:ascii="宋体" w:hAnsi="宋体" w:eastAsia="宋体" w:cs="宋体"/>
          <w:sz w:val="24"/>
          <w:szCs w:val="24"/>
          <w:highlight w:val="yellow"/>
        </w:rPr>
        <w:t>2</w:t>
      </w:r>
      <w:r>
        <w:rPr>
          <w:rFonts w:hint="eastAsia" w:ascii="宋体" w:hAnsi="宋体" w:eastAsia="宋体" w:cs="宋体"/>
          <w:sz w:val="24"/>
          <w:szCs w:val="24"/>
          <w:highlight w:val="yellow"/>
        </w:rPr>
        <w:t xml:space="preserve"> </w:t>
      </w:r>
      <w:r>
        <w:rPr>
          <w:rFonts w:hint="eastAsia" w:ascii="宋体" w:hAnsi="宋体" w:eastAsia="宋体" w:cs="宋体"/>
          <w:sz w:val="24"/>
          <w:szCs w:val="24"/>
          <w:highlight w:val="yellow"/>
          <w:lang w:val="en-US" w:eastAsia="zh-CN"/>
        </w:rPr>
        <w:t>冷却液</w:t>
      </w:r>
      <w:r>
        <w:rPr>
          <w:rFonts w:hint="eastAsia" w:ascii="宋体" w:hAnsi="宋体" w:eastAsia="宋体" w:cs="宋体"/>
          <w:sz w:val="24"/>
          <w:szCs w:val="24"/>
          <w:highlight w:val="yellow"/>
        </w:rPr>
        <w:t>真空加注机</w:t>
      </w:r>
      <w:r>
        <w:rPr>
          <w:rFonts w:hint="eastAsia" w:ascii="宋体" w:hAnsi="宋体" w:eastAsia="宋体" w:cs="宋体"/>
          <w:sz w:val="24"/>
          <w:szCs w:val="24"/>
          <w:highlight w:val="yellow"/>
          <w:lang w:val="en-US" w:eastAsia="zh-CN"/>
        </w:rPr>
        <w:t>要</w:t>
      </w:r>
      <w:r>
        <w:rPr>
          <w:rFonts w:hint="eastAsia" w:ascii="宋体" w:hAnsi="宋体" w:eastAsia="宋体" w:cs="宋体"/>
          <w:sz w:val="24"/>
          <w:szCs w:val="24"/>
          <w:highlight w:val="yellow"/>
        </w:rPr>
        <w:t>求：</w:t>
      </w:r>
    </w:p>
    <w:p>
      <w:pPr>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1、生产线生产节拍4.5min/辆，加注机满足不小于45L/min节拍；</w:t>
      </w:r>
    </w:p>
    <w:p>
      <w:pPr>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2、可满足两把枪同时工作互不干扰，且同时满足两个冷却系统的加注量；加注枪应对应两套加注系统应有明显分辨标识（如不同颜色的热缩管区别），避免员工选用错误</w:t>
      </w:r>
    </w:p>
    <w:p>
      <w:pPr>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3、两套防冻液系统具备独立的集中供液系统（预留/测试）、线边补液两种补液方式；线边补液、桶空报警并自动切换。</w:t>
      </w:r>
    </w:p>
    <w:p>
      <w:pPr>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4、加注机加注枪长度使用应满足左右两侧同时加注防冻液需求、具体长度由乙方现场勘探后设计（15-25m）；</w:t>
      </w:r>
    </w:p>
    <w:p>
      <w:pPr>
        <w:spacing w:line="360" w:lineRule="auto"/>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5、防冻液加注机适应低电导率冷却液</w:t>
      </w:r>
      <w:r>
        <w:rPr>
          <w:rFonts w:hint="eastAsia"/>
          <w:highlight w:val="yellow"/>
        </w:rPr>
        <w:t>GB29743.2-2025</w:t>
      </w:r>
      <w:r>
        <w:rPr>
          <w:rFonts w:hint="eastAsia" w:ascii="宋体" w:hAnsi="宋体" w:eastAsia="宋体" w:cs="宋体"/>
          <w:kern w:val="0"/>
          <w:sz w:val="24"/>
          <w:szCs w:val="24"/>
          <w:lang w:val="en-US" w:eastAsia="zh-CN"/>
        </w:rPr>
        <w:t>，所有的零部件选型要符合低电导率冷却液的加注要求。25℃时电导率≤100μs/cm。设备配置电导率检测仪，</w:t>
      </w:r>
      <w:r>
        <w:rPr>
          <w:rFonts w:hint="eastAsia" w:ascii="宋体" w:hAnsi="宋体" w:eastAsia="宋体" w:cs="宋体"/>
          <w:kern w:val="0"/>
          <w:sz w:val="24"/>
          <w:szCs w:val="24"/>
          <w:highlight w:val="yellow"/>
          <w:lang w:val="en-US" w:eastAsia="zh-CN"/>
        </w:rPr>
        <w:t>报警联动。</w:t>
      </w:r>
    </w:p>
    <w:p>
      <w:pPr>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6、设备内部管路具备真空密封检测接口（过渡接头），方便定期自行标定设备和检查设备本体有无泄漏；满足用户可定期对设备真空度、加注压力、加注量等值进行校准，设备具备以上测量结果的修正功能。</w:t>
      </w:r>
    </w:p>
    <w:p>
      <w:pPr>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7、系统加注不单纯依靠压力判定，增加流量和时间的判定条件，系统加注效果更加可靠，同时具有加注系统自检功能。</w:t>
      </w:r>
    </w:p>
    <w:p>
      <w:pPr>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智能判定功能：加注完成后，进行流量和时间的校准（与程序中设定的流量和时间比较），只有在流量和时间也满足要求的情况下，才认为加注通过。</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8、</w:t>
      </w:r>
      <w:r>
        <w:rPr>
          <w:rFonts w:hint="eastAsia" w:ascii="宋体" w:hAnsi="宋体" w:eastAsia="宋体" w:cs="宋体"/>
          <w:kern w:val="0"/>
          <w:sz w:val="24"/>
          <w:szCs w:val="24"/>
        </w:rPr>
        <w:t>通讯、联网功能</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加注机需铺设网线连接至车间现有网络，使加注机能够和重汽IOT平台进行实时通 信，实现加注机的数据采集追溯及加注工艺参数下发，加注油液的车辆到达指定工位 后，操作者使用扫码枪扫描车辆随车单上面的车辆信息，加注机将信息发送至MES/IOT 系统，MES/IOT系统通过车辆配置信息后台计算出该车辆某种油液加注量，将加注量下发到加注机，加注机进行加注，加注完成后把车辆实际加注信息上传至IOT平台。</w:t>
      </w:r>
    </w:p>
    <w:p>
      <w:pPr>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9、所有部件不能对低电导率产生影响</w:t>
      </w:r>
    </w:p>
    <w:p>
      <w:pPr>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10、设备同时具有定压加注、定量加注功能。</w:t>
      </w:r>
    </w:p>
    <w:p>
      <w:pPr>
        <w:spacing w:line="360" w:lineRule="auto"/>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11、设备包含</w:t>
      </w:r>
      <w:r>
        <w:rPr>
          <w:rFonts w:hint="eastAsia" w:ascii="宋体" w:hAnsi="宋体" w:eastAsia="宋体" w:cs="宋体"/>
          <w:kern w:val="0"/>
          <w:sz w:val="24"/>
          <w:szCs w:val="24"/>
          <w:highlight w:val="yellow"/>
          <w:lang w:val="en-US" w:eastAsia="zh-CN"/>
        </w:rPr>
        <w:t>正压检漏功能</w:t>
      </w:r>
    </w:p>
    <w:p>
      <w:pPr>
        <w:pStyle w:val="2"/>
        <w:rPr>
          <w:rFonts w:hint="eastAsia"/>
        </w:rPr>
      </w:pPr>
    </w:p>
    <w:p>
      <w:pPr>
        <w:spacing w:line="360" w:lineRule="auto"/>
        <w:ind w:firstLine="482" w:firstLineChars="200"/>
        <w:outlineLvl w:val="1"/>
        <w:rPr>
          <w:rFonts w:hint="default"/>
          <w:lang w:val="en-US" w:eastAsia="zh-CN"/>
        </w:rPr>
      </w:pPr>
      <w:r>
        <w:rPr>
          <w:rFonts w:hint="eastAsia" w:ascii="宋体" w:hAnsi="宋体" w:eastAsia="宋体" w:cs="宋体"/>
          <w:b/>
          <w:sz w:val="24"/>
          <w:szCs w:val="24"/>
        </w:rPr>
        <w:t>3项目内容</w:t>
      </w:r>
    </w:p>
    <w:p>
      <w:p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（一）新增二合一防冻液真空加注机</w:t>
      </w:r>
      <w:r>
        <w:rPr>
          <w:rFonts w:hint="eastAsia" w:ascii="宋体" w:hAnsi="宋体" w:eastAsia="宋体" w:cs="宋体"/>
          <w:sz w:val="24"/>
          <w:szCs w:val="24"/>
        </w:rPr>
        <w:t>：</w:t>
      </w:r>
    </w:p>
    <w:p>
      <w:pPr>
        <w:pStyle w:val="2"/>
        <w:spacing w:after="120"/>
        <w:rPr>
          <w:rFonts w:hint="eastAsia" w:ascii="宋体" w:hAnsi="宋体" w:eastAsia="宋体" w:cs="宋体"/>
          <w:sz w:val="24"/>
          <w:szCs w:val="24"/>
        </w:rPr>
      </w:pPr>
      <w:r>
        <w:rPr>
          <w:rFonts w:hint="eastAsia" w:ascii="宋体" w:hAnsi="宋体" w:eastAsia="宋体" w:cs="宋体"/>
          <w:sz w:val="24"/>
          <w:szCs w:val="24"/>
        </w:rPr>
        <w:t>3.1、主要技术指标</w:t>
      </w:r>
    </w:p>
    <w:tbl>
      <w:tblPr>
        <w:tblStyle w:val="39"/>
        <w:tblpPr w:leftFromText="180" w:rightFromText="180" w:vertAnchor="text" w:horzAnchor="margin" w:tblpXSpec="center" w:tblpY="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340"/>
        <w:gridCol w:w="4917"/>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noWrap w:val="0"/>
            <w:vAlign w:val="top"/>
          </w:tcPr>
          <w:p>
            <w:pPr>
              <w:shd w:val="clear" w:color="auto" w:fill="auto"/>
              <w:jc w:val="center"/>
              <w:rPr>
                <w:rFonts w:ascii="宋体" w:hAnsi="宋体"/>
                <w:b/>
                <w:szCs w:val="21"/>
                <w:highlight w:val="none"/>
              </w:rPr>
            </w:pPr>
            <w:r>
              <w:rPr>
                <w:rFonts w:hint="eastAsia" w:ascii="宋体" w:hAnsi="宋体"/>
                <w:b/>
                <w:szCs w:val="21"/>
                <w:highlight w:val="none"/>
              </w:rPr>
              <w:t>序号</w:t>
            </w:r>
          </w:p>
        </w:tc>
        <w:tc>
          <w:tcPr>
            <w:tcW w:w="2340" w:type="dxa"/>
            <w:noWrap w:val="0"/>
            <w:vAlign w:val="center"/>
          </w:tcPr>
          <w:p>
            <w:pPr>
              <w:shd w:val="clear" w:color="auto" w:fill="auto"/>
              <w:jc w:val="center"/>
              <w:rPr>
                <w:rFonts w:ascii="宋体" w:hAnsi="宋体"/>
                <w:b/>
                <w:szCs w:val="21"/>
                <w:highlight w:val="none"/>
              </w:rPr>
            </w:pPr>
            <w:r>
              <w:rPr>
                <w:rFonts w:hint="eastAsia" w:ascii="宋体" w:hAnsi="宋体"/>
                <w:b/>
                <w:szCs w:val="21"/>
                <w:highlight w:val="none"/>
              </w:rPr>
              <w:t>项目</w:t>
            </w:r>
          </w:p>
        </w:tc>
        <w:tc>
          <w:tcPr>
            <w:tcW w:w="4917" w:type="dxa"/>
            <w:noWrap w:val="0"/>
            <w:vAlign w:val="center"/>
          </w:tcPr>
          <w:p>
            <w:pPr>
              <w:shd w:val="clear" w:color="auto" w:fill="auto"/>
              <w:jc w:val="center"/>
              <w:rPr>
                <w:rFonts w:ascii="宋体" w:hAnsi="宋体"/>
                <w:b/>
                <w:szCs w:val="21"/>
                <w:highlight w:val="none"/>
              </w:rPr>
            </w:pPr>
            <w:r>
              <w:rPr>
                <w:rFonts w:hint="eastAsia" w:ascii="宋体" w:hAnsi="宋体"/>
                <w:b/>
                <w:szCs w:val="21"/>
                <w:highlight w:val="none"/>
              </w:rPr>
              <w:t>内容</w:t>
            </w:r>
          </w:p>
        </w:tc>
        <w:tc>
          <w:tcPr>
            <w:tcW w:w="1275" w:type="dxa"/>
            <w:noWrap w:val="0"/>
            <w:vAlign w:val="center"/>
          </w:tcPr>
          <w:p>
            <w:pPr>
              <w:shd w:val="clear" w:color="auto" w:fill="auto"/>
              <w:jc w:val="center"/>
              <w:rPr>
                <w:rFonts w:ascii="宋体" w:hAnsi="宋体"/>
                <w:b/>
                <w:szCs w:val="21"/>
                <w:highlight w:val="none"/>
              </w:rPr>
            </w:pPr>
            <w:r>
              <w:rPr>
                <w:rFonts w:hint="eastAsia" w:ascii="宋体" w:hAnsi="宋体"/>
                <w:b/>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noWrap w:val="0"/>
            <w:vAlign w:val="center"/>
          </w:tcPr>
          <w:p>
            <w:pPr>
              <w:numPr>
                <w:ilvl w:val="0"/>
                <w:numId w:val="14"/>
              </w:numPr>
              <w:shd w:val="clear" w:color="auto" w:fill="auto"/>
              <w:jc w:val="center"/>
              <w:rPr>
                <w:rFonts w:ascii="宋体" w:hAnsi="宋体"/>
                <w:szCs w:val="21"/>
                <w:highlight w:val="none"/>
              </w:rPr>
            </w:pPr>
          </w:p>
        </w:tc>
        <w:tc>
          <w:tcPr>
            <w:tcW w:w="2340" w:type="dxa"/>
            <w:noWrap w:val="0"/>
            <w:vAlign w:val="center"/>
          </w:tcPr>
          <w:p>
            <w:pPr>
              <w:shd w:val="clear" w:color="auto" w:fill="auto"/>
              <w:rPr>
                <w:rFonts w:ascii="宋体" w:hAnsi="宋体"/>
                <w:szCs w:val="21"/>
                <w:highlight w:val="none"/>
              </w:rPr>
            </w:pPr>
            <w:r>
              <w:rPr>
                <w:rFonts w:hint="eastAsia" w:ascii="宋体" w:hAnsi="宋体"/>
                <w:szCs w:val="21"/>
                <w:highlight w:val="none"/>
              </w:rPr>
              <w:t>设备外型尺寸</w:t>
            </w:r>
          </w:p>
        </w:tc>
        <w:tc>
          <w:tcPr>
            <w:tcW w:w="4917" w:type="dxa"/>
            <w:noWrap w:val="0"/>
            <w:vAlign w:val="center"/>
          </w:tcPr>
          <w:p>
            <w:pPr>
              <w:shd w:val="clear" w:color="auto" w:fill="auto"/>
              <w:rPr>
                <w:rFonts w:ascii="宋体" w:hAnsi="宋体"/>
                <w:szCs w:val="21"/>
                <w:highlight w:val="none"/>
              </w:rPr>
            </w:pPr>
            <w:r>
              <w:rPr>
                <w:rFonts w:hint="eastAsia" w:ascii="宋体" w:hAnsi="宋体"/>
                <w:color w:val="C00000"/>
                <w:szCs w:val="21"/>
                <w:highlight w:val="yellow"/>
                <w:lang w:val="en-US" w:eastAsia="zh-CN"/>
              </w:rPr>
              <w:t>30</w:t>
            </w:r>
            <w:r>
              <w:rPr>
                <w:rFonts w:hint="eastAsia" w:ascii="宋体" w:hAnsi="宋体"/>
                <w:color w:val="C00000"/>
                <w:szCs w:val="21"/>
                <w:highlight w:val="yellow"/>
              </w:rPr>
              <w:t>00mmx</w:t>
            </w:r>
            <w:r>
              <w:rPr>
                <w:rFonts w:hint="eastAsia" w:ascii="宋体" w:hAnsi="宋体"/>
                <w:color w:val="C00000"/>
                <w:szCs w:val="21"/>
                <w:highlight w:val="yellow"/>
                <w:lang w:val="en-US" w:eastAsia="zh-CN"/>
              </w:rPr>
              <w:t>10</w:t>
            </w:r>
            <w:r>
              <w:rPr>
                <w:rFonts w:hint="eastAsia" w:ascii="宋体" w:hAnsi="宋体"/>
                <w:color w:val="C00000"/>
                <w:szCs w:val="21"/>
                <w:highlight w:val="yellow"/>
              </w:rPr>
              <w:t>00mmx</w:t>
            </w:r>
            <w:r>
              <w:rPr>
                <w:rFonts w:hint="eastAsia" w:ascii="宋体" w:hAnsi="宋体"/>
                <w:color w:val="C00000"/>
                <w:szCs w:val="21"/>
                <w:highlight w:val="yellow"/>
                <w:lang w:val="en-US" w:eastAsia="zh-CN"/>
              </w:rPr>
              <w:t>20</w:t>
            </w:r>
            <w:r>
              <w:rPr>
                <w:rFonts w:hint="eastAsia" w:ascii="宋体" w:hAnsi="宋体"/>
                <w:color w:val="C00000"/>
                <w:szCs w:val="21"/>
                <w:highlight w:val="yellow"/>
              </w:rPr>
              <w:t>00mm</w:t>
            </w:r>
          </w:p>
        </w:tc>
        <w:tc>
          <w:tcPr>
            <w:tcW w:w="1275" w:type="dxa"/>
            <w:noWrap w:val="0"/>
            <w:vAlign w:val="center"/>
          </w:tcPr>
          <w:p>
            <w:pPr>
              <w:shd w:val="clear" w:color="auto" w:fill="auto"/>
              <w:rPr>
                <w:rFonts w:ascii="宋体" w:hAnsi="宋体"/>
                <w:szCs w:val="21"/>
                <w:highlight w:val="none"/>
              </w:rPr>
            </w:pPr>
            <w:r>
              <w:rPr>
                <w:rFonts w:hint="eastAsia" w:ascii="宋体" w:hAnsi="宋体"/>
                <w:szCs w:val="21"/>
                <w:highlight w:val="none"/>
                <w:lang w:val="en-US" w:eastAsia="zh-CN"/>
              </w:rPr>
              <w:t>据实</w:t>
            </w:r>
            <w:r>
              <w:rPr>
                <w:rFonts w:hint="eastAsia" w:ascii="宋体" w:hAnsi="宋体"/>
                <w:szCs w:val="21"/>
                <w:highlight w:val="none"/>
              </w:rPr>
              <w:t>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noWrap w:val="0"/>
            <w:vAlign w:val="center"/>
          </w:tcPr>
          <w:p>
            <w:pPr>
              <w:numPr>
                <w:ilvl w:val="0"/>
                <w:numId w:val="14"/>
              </w:numPr>
              <w:shd w:val="clear" w:color="auto" w:fill="auto"/>
              <w:jc w:val="center"/>
              <w:rPr>
                <w:rFonts w:ascii="宋体" w:hAnsi="宋体"/>
                <w:szCs w:val="21"/>
                <w:highlight w:val="none"/>
              </w:rPr>
            </w:pPr>
          </w:p>
        </w:tc>
        <w:tc>
          <w:tcPr>
            <w:tcW w:w="2340" w:type="dxa"/>
            <w:noWrap w:val="0"/>
            <w:vAlign w:val="center"/>
          </w:tcPr>
          <w:p>
            <w:pPr>
              <w:shd w:val="clear" w:color="auto" w:fill="auto"/>
              <w:rPr>
                <w:rFonts w:ascii="宋体" w:hAnsi="宋体"/>
                <w:szCs w:val="21"/>
                <w:highlight w:val="none"/>
              </w:rPr>
            </w:pPr>
            <w:r>
              <w:rPr>
                <w:rFonts w:hint="eastAsia" w:ascii="宋体" w:hAnsi="宋体"/>
                <w:szCs w:val="21"/>
                <w:highlight w:val="none"/>
              </w:rPr>
              <w:t>设备装配指标</w:t>
            </w:r>
          </w:p>
        </w:tc>
        <w:tc>
          <w:tcPr>
            <w:tcW w:w="4917" w:type="dxa"/>
            <w:noWrap w:val="0"/>
            <w:vAlign w:val="center"/>
          </w:tcPr>
          <w:p>
            <w:pPr>
              <w:shd w:val="clear" w:color="auto" w:fill="auto"/>
              <w:rPr>
                <w:rFonts w:ascii="宋体" w:hAnsi="宋体"/>
                <w:szCs w:val="21"/>
                <w:highlight w:val="none"/>
              </w:rPr>
            </w:pPr>
            <w:r>
              <w:rPr>
                <w:rFonts w:hint="eastAsia" w:ascii="宋体" w:hAnsi="宋体"/>
                <w:szCs w:val="21"/>
                <w:highlight w:val="none"/>
              </w:rPr>
              <w:t>负压：泄露率0.5mbar/60秒。  正压：充6BAR制冷剂，漏率&lt;1.4g/年—卤素检漏仪检验</w:t>
            </w:r>
          </w:p>
        </w:tc>
        <w:tc>
          <w:tcPr>
            <w:tcW w:w="1275" w:type="dxa"/>
            <w:noWrap w:val="0"/>
            <w:vAlign w:val="center"/>
          </w:tcPr>
          <w:p>
            <w:pPr>
              <w:shd w:val="clear" w:color="auto" w:fill="auto"/>
              <w:rPr>
                <w:rFonts w:ascii="宋体" w:hAnsi="宋体"/>
                <w:szCs w:val="21"/>
                <w:highlight w:val="none"/>
              </w:rPr>
            </w:pPr>
            <w:r>
              <w:rPr>
                <w:rFonts w:hint="eastAsia" w:ascii="宋体" w:hAnsi="宋体"/>
                <w:szCs w:val="21"/>
                <w:highlight w:val="none"/>
              </w:rPr>
              <w:t>干式运转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noWrap w:val="0"/>
            <w:vAlign w:val="center"/>
          </w:tcPr>
          <w:p>
            <w:pPr>
              <w:numPr>
                <w:ilvl w:val="0"/>
                <w:numId w:val="14"/>
              </w:numPr>
              <w:shd w:val="clear" w:color="auto" w:fill="auto"/>
              <w:jc w:val="center"/>
              <w:rPr>
                <w:rFonts w:ascii="宋体" w:hAnsi="宋体"/>
                <w:szCs w:val="21"/>
                <w:highlight w:val="none"/>
              </w:rPr>
            </w:pPr>
          </w:p>
        </w:tc>
        <w:tc>
          <w:tcPr>
            <w:tcW w:w="2340" w:type="dxa"/>
            <w:noWrap w:val="0"/>
            <w:vAlign w:val="center"/>
          </w:tcPr>
          <w:p>
            <w:pPr>
              <w:shd w:val="clear" w:color="auto" w:fill="auto"/>
              <w:rPr>
                <w:rFonts w:ascii="宋体" w:hAnsi="宋体"/>
                <w:szCs w:val="21"/>
                <w:highlight w:val="none"/>
              </w:rPr>
            </w:pPr>
            <w:r>
              <w:rPr>
                <w:rFonts w:hint="eastAsia" w:ascii="宋体" w:hAnsi="宋体"/>
                <w:szCs w:val="21"/>
                <w:highlight w:val="none"/>
              </w:rPr>
              <w:t>加注介质</w:t>
            </w:r>
          </w:p>
        </w:tc>
        <w:tc>
          <w:tcPr>
            <w:tcW w:w="4917" w:type="dxa"/>
            <w:noWrap w:val="0"/>
            <w:vAlign w:val="center"/>
          </w:tcPr>
          <w:p>
            <w:pPr>
              <w:shd w:val="clear" w:color="auto" w:fill="auto"/>
              <w:rPr>
                <w:rFonts w:ascii="宋体" w:hAnsi="宋体"/>
                <w:szCs w:val="21"/>
                <w:highlight w:val="none"/>
              </w:rPr>
            </w:pPr>
            <w:r>
              <w:rPr>
                <w:rFonts w:hint="eastAsia" w:ascii="宋体" w:hAnsi="宋体"/>
                <w:color w:val="C00000"/>
                <w:szCs w:val="21"/>
                <w:highlight w:val="yellow"/>
              </w:rPr>
              <w:t>防冻液</w:t>
            </w:r>
          </w:p>
        </w:tc>
        <w:tc>
          <w:tcPr>
            <w:tcW w:w="1275" w:type="dxa"/>
            <w:noWrap w:val="0"/>
            <w:vAlign w:val="center"/>
          </w:tcPr>
          <w:p>
            <w:pPr>
              <w:shd w:val="clear" w:color="auto" w:fill="auto"/>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noWrap w:val="0"/>
            <w:vAlign w:val="center"/>
          </w:tcPr>
          <w:p>
            <w:pPr>
              <w:numPr>
                <w:ilvl w:val="0"/>
                <w:numId w:val="14"/>
              </w:numPr>
              <w:shd w:val="clear" w:color="auto" w:fill="auto"/>
              <w:jc w:val="center"/>
              <w:rPr>
                <w:rFonts w:ascii="宋体" w:hAnsi="宋体"/>
                <w:szCs w:val="21"/>
                <w:highlight w:val="none"/>
              </w:rPr>
            </w:pPr>
          </w:p>
        </w:tc>
        <w:tc>
          <w:tcPr>
            <w:tcW w:w="2340" w:type="dxa"/>
            <w:noWrap w:val="0"/>
            <w:vAlign w:val="center"/>
          </w:tcPr>
          <w:p>
            <w:pPr>
              <w:shd w:val="clear" w:color="auto" w:fill="auto"/>
              <w:rPr>
                <w:rFonts w:ascii="宋体" w:hAnsi="宋体"/>
                <w:szCs w:val="21"/>
                <w:highlight w:val="none"/>
              </w:rPr>
            </w:pPr>
            <w:r>
              <w:rPr>
                <w:rFonts w:hint="eastAsia" w:ascii="宋体" w:hAnsi="宋体"/>
                <w:szCs w:val="21"/>
                <w:highlight w:val="none"/>
              </w:rPr>
              <w:t>密封性指标</w:t>
            </w:r>
          </w:p>
        </w:tc>
        <w:tc>
          <w:tcPr>
            <w:tcW w:w="4917" w:type="dxa"/>
            <w:noWrap w:val="0"/>
            <w:vAlign w:val="center"/>
          </w:tcPr>
          <w:p>
            <w:pPr>
              <w:shd w:val="clear" w:color="auto" w:fill="auto"/>
              <w:rPr>
                <w:rFonts w:ascii="宋体" w:hAnsi="宋体"/>
                <w:szCs w:val="21"/>
                <w:highlight w:val="none"/>
              </w:rPr>
            </w:pPr>
            <w:r>
              <w:rPr>
                <w:rFonts w:hint="eastAsia" w:ascii="宋体" w:hAnsi="宋体"/>
                <w:szCs w:val="21"/>
                <w:highlight w:val="none"/>
              </w:rPr>
              <w:t>≤1mbar 24h（泄漏量）（根据现场的工位要求）</w:t>
            </w:r>
          </w:p>
        </w:tc>
        <w:tc>
          <w:tcPr>
            <w:tcW w:w="1275" w:type="dxa"/>
            <w:noWrap w:val="0"/>
            <w:vAlign w:val="center"/>
          </w:tcPr>
          <w:p>
            <w:pPr>
              <w:shd w:val="clear" w:color="auto" w:fill="auto"/>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noWrap w:val="0"/>
            <w:vAlign w:val="center"/>
          </w:tcPr>
          <w:p>
            <w:pPr>
              <w:numPr>
                <w:ilvl w:val="0"/>
                <w:numId w:val="14"/>
              </w:numPr>
              <w:shd w:val="clear" w:color="auto" w:fill="auto"/>
              <w:jc w:val="center"/>
              <w:rPr>
                <w:rFonts w:ascii="宋体" w:hAnsi="宋体"/>
                <w:szCs w:val="21"/>
                <w:highlight w:val="none"/>
              </w:rPr>
            </w:pPr>
          </w:p>
        </w:tc>
        <w:tc>
          <w:tcPr>
            <w:tcW w:w="2340" w:type="dxa"/>
            <w:noWrap w:val="0"/>
            <w:vAlign w:val="center"/>
          </w:tcPr>
          <w:p>
            <w:pPr>
              <w:shd w:val="clear" w:color="auto" w:fill="auto"/>
              <w:rPr>
                <w:rFonts w:ascii="宋体" w:hAnsi="宋体"/>
                <w:szCs w:val="21"/>
                <w:highlight w:val="none"/>
              </w:rPr>
            </w:pPr>
            <w:r>
              <w:rPr>
                <w:rFonts w:hint="eastAsia" w:ascii="宋体" w:hAnsi="宋体"/>
                <w:szCs w:val="21"/>
                <w:highlight w:val="none"/>
              </w:rPr>
              <w:t>加注枪端最低真空</w:t>
            </w:r>
          </w:p>
        </w:tc>
        <w:tc>
          <w:tcPr>
            <w:tcW w:w="4917" w:type="dxa"/>
            <w:noWrap w:val="0"/>
            <w:vAlign w:val="center"/>
          </w:tcPr>
          <w:p>
            <w:pPr>
              <w:shd w:val="clear" w:color="auto" w:fill="auto"/>
              <w:rPr>
                <w:rFonts w:ascii="宋体" w:hAnsi="宋体"/>
                <w:szCs w:val="21"/>
                <w:highlight w:val="none"/>
              </w:rPr>
            </w:pPr>
            <w:r>
              <w:rPr>
                <w:rFonts w:hint="eastAsia" w:ascii="宋体" w:hAnsi="宋体"/>
                <w:szCs w:val="21"/>
                <w:highlight w:val="none"/>
              </w:rPr>
              <w:t>≤</w:t>
            </w:r>
            <w:r>
              <w:rPr>
                <w:rFonts w:hint="eastAsia" w:ascii="宋体" w:hAnsi="宋体"/>
                <w:szCs w:val="21"/>
                <w:highlight w:val="none"/>
                <w:lang w:val="en-US" w:eastAsia="zh-CN"/>
              </w:rPr>
              <w:t>1</w:t>
            </w:r>
            <w:r>
              <w:rPr>
                <w:rFonts w:hint="eastAsia" w:ascii="宋体" w:hAnsi="宋体"/>
                <w:szCs w:val="21"/>
                <w:highlight w:val="none"/>
              </w:rPr>
              <w:t>0</w:t>
            </w:r>
            <w:r>
              <w:rPr>
                <w:rFonts w:ascii="宋体" w:hAnsi="宋体"/>
                <w:szCs w:val="21"/>
                <w:highlight w:val="none"/>
              </w:rPr>
              <w:t>mbar</w:t>
            </w:r>
          </w:p>
        </w:tc>
        <w:tc>
          <w:tcPr>
            <w:tcW w:w="1275" w:type="dxa"/>
            <w:noWrap w:val="0"/>
            <w:vAlign w:val="center"/>
          </w:tcPr>
          <w:p>
            <w:pPr>
              <w:shd w:val="clear" w:color="auto" w:fill="auto"/>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noWrap w:val="0"/>
            <w:vAlign w:val="center"/>
          </w:tcPr>
          <w:p>
            <w:pPr>
              <w:numPr>
                <w:ilvl w:val="0"/>
                <w:numId w:val="14"/>
              </w:numPr>
              <w:shd w:val="clear" w:color="auto" w:fill="auto"/>
              <w:jc w:val="center"/>
              <w:rPr>
                <w:rFonts w:ascii="宋体" w:hAnsi="宋体"/>
                <w:szCs w:val="21"/>
                <w:highlight w:val="none"/>
              </w:rPr>
            </w:pPr>
          </w:p>
        </w:tc>
        <w:tc>
          <w:tcPr>
            <w:tcW w:w="2340" w:type="dxa"/>
            <w:noWrap w:val="0"/>
            <w:vAlign w:val="center"/>
          </w:tcPr>
          <w:p>
            <w:pPr>
              <w:shd w:val="clear" w:color="auto" w:fill="auto"/>
              <w:rPr>
                <w:rFonts w:ascii="宋体" w:hAnsi="宋体"/>
                <w:szCs w:val="21"/>
                <w:highlight w:val="none"/>
              </w:rPr>
            </w:pPr>
            <w:r>
              <w:rPr>
                <w:rFonts w:hint="eastAsia" w:ascii="宋体" w:hAnsi="宋体"/>
                <w:szCs w:val="21"/>
                <w:highlight w:val="none"/>
              </w:rPr>
              <w:t>加注管长度</w:t>
            </w:r>
          </w:p>
        </w:tc>
        <w:tc>
          <w:tcPr>
            <w:tcW w:w="4917" w:type="dxa"/>
            <w:noWrap w:val="0"/>
            <w:vAlign w:val="center"/>
          </w:tcPr>
          <w:p>
            <w:pPr>
              <w:shd w:val="clear" w:color="auto" w:fill="auto"/>
              <w:rPr>
                <w:rFonts w:hint="default" w:ascii="宋体" w:hAnsi="宋体" w:eastAsia="宋体"/>
                <w:szCs w:val="21"/>
                <w:highlight w:val="none"/>
                <w:lang w:val="en-US" w:eastAsia="zh-CN"/>
              </w:rPr>
            </w:pPr>
            <w:r>
              <w:rPr>
                <w:rFonts w:hint="eastAsia" w:ascii="宋体" w:hAnsi="宋体"/>
                <w:szCs w:val="21"/>
                <w:highlight w:val="none"/>
                <w:lang w:val="en-US" w:eastAsia="zh-CN"/>
              </w:rPr>
              <w:t>15</w:t>
            </w:r>
            <w:r>
              <w:rPr>
                <w:rFonts w:hint="eastAsia" w:ascii="宋体" w:hAnsi="宋体"/>
                <w:szCs w:val="21"/>
                <w:highlight w:val="none"/>
              </w:rPr>
              <w:t>m</w:t>
            </w:r>
            <w:r>
              <w:rPr>
                <w:rFonts w:hint="eastAsia" w:ascii="宋体" w:hAnsi="宋体"/>
                <w:szCs w:val="21"/>
                <w:highlight w:val="none"/>
                <w:lang w:val="en-US" w:eastAsia="zh-CN"/>
              </w:rPr>
              <w:t>-25m</w:t>
            </w:r>
          </w:p>
        </w:tc>
        <w:tc>
          <w:tcPr>
            <w:tcW w:w="1275" w:type="dxa"/>
            <w:noWrap w:val="0"/>
            <w:vAlign w:val="center"/>
          </w:tcPr>
          <w:p>
            <w:pPr>
              <w:shd w:val="clear" w:color="auto" w:fill="auto"/>
              <w:rPr>
                <w:rFonts w:hint="default" w:ascii="宋体" w:hAnsi="宋体" w:eastAsia="宋体"/>
                <w:szCs w:val="21"/>
                <w:highlight w:val="none"/>
                <w:lang w:val="en-US" w:eastAsia="zh-CN"/>
              </w:rPr>
            </w:pPr>
            <w:r>
              <w:rPr>
                <w:rFonts w:hint="eastAsia" w:ascii="宋体" w:hAnsi="宋体"/>
                <w:szCs w:val="21"/>
                <w:highlight w:val="none"/>
                <w:lang w:val="en-US" w:eastAsia="zh-CN"/>
              </w:rPr>
              <w:t>以现场勘察为准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noWrap w:val="0"/>
            <w:vAlign w:val="center"/>
          </w:tcPr>
          <w:p>
            <w:pPr>
              <w:numPr>
                <w:ilvl w:val="0"/>
                <w:numId w:val="14"/>
              </w:numPr>
              <w:shd w:val="clear" w:color="auto" w:fill="auto"/>
              <w:jc w:val="center"/>
              <w:rPr>
                <w:rFonts w:ascii="宋体" w:hAnsi="宋体"/>
                <w:szCs w:val="21"/>
                <w:highlight w:val="none"/>
              </w:rPr>
            </w:pPr>
          </w:p>
        </w:tc>
        <w:tc>
          <w:tcPr>
            <w:tcW w:w="2340" w:type="dxa"/>
            <w:noWrap w:val="0"/>
            <w:vAlign w:val="center"/>
          </w:tcPr>
          <w:p>
            <w:pPr>
              <w:shd w:val="clear" w:color="auto" w:fill="auto"/>
              <w:rPr>
                <w:rFonts w:ascii="宋体" w:hAnsi="宋体"/>
                <w:szCs w:val="21"/>
                <w:highlight w:val="none"/>
              </w:rPr>
            </w:pPr>
            <w:r>
              <w:rPr>
                <w:rFonts w:hint="eastAsia" w:ascii="宋体" w:hAnsi="宋体"/>
                <w:szCs w:val="21"/>
                <w:highlight w:val="none"/>
              </w:rPr>
              <w:t>生产噪声</w:t>
            </w:r>
          </w:p>
        </w:tc>
        <w:tc>
          <w:tcPr>
            <w:tcW w:w="4917" w:type="dxa"/>
            <w:noWrap w:val="0"/>
            <w:vAlign w:val="center"/>
          </w:tcPr>
          <w:p>
            <w:pPr>
              <w:shd w:val="clear" w:color="auto" w:fill="auto"/>
              <w:rPr>
                <w:rFonts w:ascii="宋体" w:hAnsi="宋体"/>
                <w:szCs w:val="21"/>
                <w:highlight w:val="none"/>
              </w:rPr>
            </w:pPr>
            <w:r>
              <w:rPr>
                <w:rFonts w:hint="eastAsia" w:ascii="宋体" w:hAnsi="宋体"/>
                <w:szCs w:val="21"/>
                <w:highlight w:val="none"/>
              </w:rPr>
              <w:t>≤75db</w:t>
            </w:r>
          </w:p>
        </w:tc>
        <w:tc>
          <w:tcPr>
            <w:tcW w:w="1275" w:type="dxa"/>
            <w:noWrap w:val="0"/>
            <w:vAlign w:val="center"/>
          </w:tcPr>
          <w:p>
            <w:pPr>
              <w:shd w:val="clear" w:color="auto" w:fill="auto"/>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noWrap w:val="0"/>
            <w:vAlign w:val="center"/>
          </w:tcPr>
          <w:p>
            <w:pPr>
              <w:numPr>
                <w:ilvl w:val="0"/>
                <w:numId w:val="14"/>
              </w:numPr>
              <w:shd w:val="clear" w:color="auto" w:fill="auto"/>
              <w:jc w:val="center"/>
              <w:rPr>
                <w:rFonts w:ascii="宋体" w:hAnsi="宋体"/>
                <w:szCs w:val="21"/>
                <w:highlight w:val="none"/>
              </w:rPr>
            </w:pPr>
          </w:p>
        </w:tc>
        <w:tc>
          <w:tcPr>
            <w:tcW w:w="2340" w:type="dxa"/>
            <w:noWrap w:val="0"/>
            <w:vAlign w:val="center"/>
          </w:tcPr>
          <w:p>
            <w:pPr>
              <w:shd w:val="clear" w:color="auto" w:fill="auto"/>
              <w:rPr>
                <w:rFonts w:ascii="宋体" w:hAnsi="宋体"/>
                <w:color w:val="C00000"/>
                <w:szCs w:val="21"/>
                <w:highlight w:val="yellow"/>
              </w:rPr>
            </w:pPr>
            <w:r>
              <w:rPr>
                <w:rFonts w:hint="eastAsia" w:ascii="宋体" w:hAnsi="宋体"/>
                <w:color w:val="C00000"/>
                <w:szCs w:val="21"/>
                <w:highlight w:val="yellow"/>
              </w:rPr>
              <w:t>系统真空泵最大排气量</w:t>
            </w:r>
          </w:p>
        </w:tc>
        <w:tc>
          <w:tcPr>
            <w:tcW w:w="4917" w:type="dxa"/>
            <w:noWrap w:val="0"/>
            <w:vAlign w:val="center"/>
          </w:tcPr>
          <w:p>
            <w:pPr>
              <w:shd w:val="clear" w:color="auto" w:fill="auto"/>
              <w:rPr>
                <w:rFonts w:ascii="宋体" w:hAnsi="宋体"/>
                <w:color w:val="C00000"/>
                <w:szCs w:val="21"/>
                <w:highlight w:val="yellow"/>
              </w:rPr>
            </w:pPr>
            <w:r>
              <w:rPr>
                <w:rFonts w:hint="eastAsia" w:ascii="宋体" w:hAnsi="宋体"/>
                <w:color w:val="C00000"/>
                <w:szCs w:val="21"/>
                <w:highlight w:val="yellow"/>
              </w:rPr>
              <w:t>65</w:t>
            </w:r>
            <w:r>
              <w:rPr>
                <w:rFonts w:hint="eastAsia" w:ascii="宋体" w:hAnsi="宋体"/>
                <w:color w:val="C00000"/>
                <w:szCs w:val="21"/>
                <w:highlight w:val="yellow"/>
                <w:lang w:val="en-US" w:eastAsia="zh-CN"/>
              </w:rPr>
              <w:t>m³</w:t>
            </w:r>
            <w:r>
              <w:rPr>
                <w:rFonts w:hint="eastAsia" w:ascii="宋体" w:hAnsi="宋体"/>
                <w:color w:val="C00000"/>
                <w:szCs w:val="21"/>
                <w:highlight w:val="yellow"/>
              </w:rPr>
              <w:t>/h</w:t>
            </w:r>
            <w:r>
              <w:rPr>
                <w:rFonts w:hint="eastAsia" w:ascii="宋体" w:hAnsi="宋体"/>
                <w:color w:val="C00000"/>
                <w:szCs w:val="21"/>
                <w:highlight w:val="yellow"/>
                <w:lang w:eastAsia="zh-CN"/>
              </w:rPr>
              <w:t>（</w:t>
            </w:r>
            <w:r>
              <w:rPr>
                <w:rFonts w:hint="eastAsia" w:ascii="宋体" w:hAnsi="宋体"/>
                <w:color w:val="C00000"/>
                <w:szCs w:val="21"/>
                <w:highlight w:val="yellow"/>
                <w:lang w:val="en-US" w:eastAsia="zh-CN"/>
              </w:rPr>
              <w:t>每把枪</w:t>
            </w:r>
            <w:r>
              <w:rPr>
                <w:rFonts w:hint="eastAsia" w:ascii="宋体" w:hAnsi="宋体"/>
                <w:color w:val="C00000"/>
                <w:szCs w:val="21"/>
                <w:highlight w:val="yellow"/>
                <w:lang w:eastAsia="zh-CN"/>
              </w:rPr>
              <w:t>）</w:t>
            </w:r>
          </w:p>
        </w:tc>
        <w:tc>
          <w:tcPr>
            <w:tcW w:w="1275" w:type="dxa"/>
            <w:noWrap w:val="0"/>
            <w:vAlign w:val="center"/>
          </w:tcPr>
          <w:p>
            <w:pPr>
              <w:shd w:val="clear" w:color="auto" w:fill="auto"/>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8" w:type="dxa"/>
            <w:noWrap w:val="0"/>
            <w:vAlign w:val="center"/>
          </w:tcPr>
          <w:p>
            <w:pPr>
              <w:numPr>
                <w:ilvl w:val="0"/>
                <w:numId w:val="14"/>
              </w:numPr>
              <w:shd w:val="clear" w:color="auto" w:fill="auto"/>
              <w:jc w:val="center"/>
              <w:rPr>
                <w:rFonts w:ascii="宋体" w:hAnsi="宋体"/>
                <w:szCs w:val="21"/>
                <w:highlight w:val="none"/>
              </w:rPr>
            </w:pPr>
          </w:p>
        </w:tc>
        <w:tc>
          <w:tcPr>
            <w:tcW w:w="2340" w:type="dxa"/>
            <w:noWrap w:val="0"/>
            <w:vAlign w:val="center"/>
          </w:tcPr>
          <w:p>
            <w:pPr>
              <w:shd w:val="clear" w:color="auto" w:fill="auto"/>
              <w:rPr>
                <w:rFonts w:ascii="宋体" w:hAnsi="宋体"/>
                <w:szCs w:val="21"/>
                <w:highlight w:val="none"/>
              </w:rPr>
            </w:pPr>
            <w:r>
              <w:rPr>
                <w:rFonts w:hint="eastAsia" w:ascii="宋体" w:hAnsi="宋体"/>
                <w:szCs w:val="21"/>
                <w:highlight w:val="none"/>
              </w:rPr>
              <w:t>加注量</w:t>
            </w:r>
          </w:p>
        </w:tc>
        <w:tc>
          <w:tcPr>
            <w:tcW w:w="4917" w:type="dxa"/>
            <w:noWrap w:val="0"/>
            <w:vAlign w:val="center"/>
          </w:tcPr>
          <w:p>
            <w:pPr>
              <w:shd w:val="clear" w:color="auto" w:fill="auto"/>
              <w:rPr>
                <w:rFonts w:ascii="宋体" w:hAnsi="宋体"/>
                <w:szCs w:val="21"/>
                <w:highlight w:val="none"/>
              </w:rPr>
            </w:pPr>
            <w:r>
              <w:rPr>
                <w:rFonts w:hint="eastAsia" w:ascii="宋体" w:hAnsi="宋体"/>
                <w:color w:val="C00000"/>
                <w:szCs w:val="21"/>
                <w:highlight w:val="yellow"/>
              </w:rPr>
              <w:t>1-</w:t>
            </w:r>
            <w:r>
              <w:rPr>
                <w:rFonts w:hint="eastAsia" w:ascii="宋体" w:hAnsi="宋体"/>
                <w:color w:val="C00000"/>
                <w:szCs w:val="21"/>
                <w:highlight w:val="yellow"/>
                <w:lang w:val="en-US" w:eastAsia="zh-CN"/>
              </w:rPr>
              <w:t>16</w:t>
            </w:r>
            <w:r>
              <w:rPr>
                <w:rFonts w:hint="eastAsia" w:ascii="宋体" w:hAnsi="宋体"/>
                <w:color w:val="C00000"/>
                <w:szCs w:val="21"/>
                <w:highlight w:val="yellow"/>
              </w:rPr>
              <w:t>0L</w:t>
            </w:r>
          </w:p>
        </w:tc>
        <w:tc>
          <w:tcPr>
            <w:tcW w:w="1275" w:type="dxa"/>
            <w:noWrap w:val="0"/>
            <w:vAlign w:val="center"/>
          </w:tcPr>
          <w:p>
            <w:pPr>
              <w:shd w:val="clear" w:color="auto" w:fill="auto"/>
              <w:rPr>
                <w:rFonts w:ascii="宋体" w:hAnsi="宋体"/>
                <w:szCs w:val="21"/>
                <w:highlight w:val="none"/>
              </w:rPr>
            </w:pPr>
            <w:r>
              <w:rPr>
                <w:rFonts w:hint="eastAsia" w:ascii="宋体" w:hAnsi="宋体"/>
                <w:szCs w:val="21"/>
                <w:highlight w:val="none"/>
              </w:rPr>
              <w:t>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648" w:type="dxa"/>
            <w:noWrap w:val="0"/>
            <w:vAlign w:val="center"/>
          </w:tcPr>
          <w:p>
            <w:pPr>
              <w:numPr>
                <w:ilvl w:val="0"/>
                <w:numId w:val="14"/>
              </w:numPr>
              <w:shd w:val="clear" w:color="auto" w:fill="auto"/>
              <w:jc w:val="center"/>
              <w:rPr>
                <w:rFonts w:ascii="宋体" w:hAnsi="宋体"/>
                <w:szCs w:val="21"/>
                <w:highlight w:val="none"/>
              </w:rPr>
            </w:pPr>
          </w:p>
        </w:tc>
        <w:tc>
          <w:tcPr>
            <w:tcW w:w="2340" w:type="dxa"/>
            <w:noWrap w:val="0"/>
            <w:vAlign w:val="center"/>
          </w:tcPr>
          <w:p>
            <w:pPr>
              <w:shd w:val="clear" w:color="auto" w:fill="auto"/>
              <w:rPr>
                <w:rFonts w:hint="default" w:ascii="宋体" w:hAnsi="宋体" w:eastAsia="宋体"/>
                <w:color w:val="C00000"/>
                <w:szCs w:val="21"/>
                <w:highlight w:val="yellow"/>
                <w:lang w:val="en-US" w:eastAsia="zh-CN"/>
              </w:rPr>
            </w:pPr>
            <w:r>
              <w:rPr>
                <w:rFonts w:hint="eastAsia" w:ascii="宋体" w:hAnsi="宋体"/>
                <w:color w:val="C00000"/>
                <w:szCs w:val="21"/>
                <w:highlight w:val="yellow"/>
                <w:lang w:val="en-US" w:eastAsia="zh-CN"/>
              </w:rPr>
              <w:t>加注枪流速</w:t>
            </w:r>
          </w:p>
        </w:tc>
        <w:tc>
          <w:tcPr>
            <w:tcW w:w="4917" w:type="dxa"/>
            <w:noWrap w:val="0"/>
            <w:vAlign w:val="center"/>
          </w:tcPr>
          <w:p>
            <w:pPr>
              <w:shd w:val="clear" w:color="auto" w:fill="auto"/>
              <w:rPr>
                <w:rFonts w:hint="default" w:ascii="宋体" w:hAnsi="宋体" w:eastAsia="宋体"/>
                <w:color w:val="C00000"/>
                <w:szCs w:val="21"/>
                <w:highlight w:val="none"/>
                <w:lang w:val="en-US" w:eastAsia="zh-CN"/>
              </w:rPr>
            </w:pPr>
            <w:r>
              <w:rPr>
                <w:rFonts w:hint="eastAsia" w:ascii="宋体" w:hAnsi="宋体"/>
                <w:color w:val="auto"/>
                <w:szCs w:val="21"/>
                <w:highlight w:val="none"/>
                <w:lang w:val="en-US" w:eastAsia="zh-CN"/>
              </w:rPr>
              <w:t>≥45L/min</w:t>
            </w:r>
          </w:p>
        </w:tc>
        <w:tc>
          <w:tcPr>
            <w:tcW w:w="1275" w:type="dxa"/>
            <w:noWrap w:val="0"/>
            <w:vAlign w:val="center"/>
          </w:tcPr>
          <w:p>
            <w:pPr>
              <w:shd w:val="clear" w:color="auto" w:fill="auto"/>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noWrap w:val="0"/>
            <w:vAlign w:val="center"/>
          </w:tcPr>
          <w:p>
            <w:pPr>
              <w:numPr>
                <w:ilvl w:val="0"/>
                <w:numId w:val="14"/>
              </w:numPr>
              <w:shd w:val="clear" w:color="auto" w:fill="auto"/>
              <w:jc w:val="center"/>
              <w:rPr>
                <w:rFonts w:ascii="宋体" w:hAnsi="宋体"/>
                <w:szCs w:val="21"/>
                <w:highlight w:val="none"/>
              </w:rPr>
            </w:pPr>
          </w:p>
        </w:tc>
        <w:tc>
          <w:tcPr>
            <w:tcW w:w="2340" w:type="dxa"/>
            <w:noWrap w:val="0"/>
            <w:vAlign w:val="center"/>
          </w:tcPr>
          <w:p>
            <w:pPr>
              <w:shd w:val="clear" w:color="auto" w:fill="auto"/>
              <w:rPr>
                <w:rFonts w:ascii="宋体" w:hAnsi="宋体"/>
                <w:szCs w:val="21"/>
                <w:highlight w:val="none"/>
              </w:rPr>
            </w:pPr>
            <w:r>
              <w:rPr>
                <w:rFonts w:hint="eastAsia" w:ascii="宋体" w:hAnsi="宋体"/>
                <w:szCs w:val="21"/>
                <w:highlight w:val="none"/>
              </w:rPr>
              <w:t>计量显示范围</w:t>
            </w:r>
          </w:p>
        </w:tc>
        <w:tc>
          <w:tcPr>
            <w:tcW w:w="4917" w:type="dxa"/>
            <w:noWrap w:val="0"/>
            <w:vAlign w:val="center"/>
          </w:tcPr>
          <w:p>
            <w:pPr>
              <w:shd w:val="clear" w:color="auto" w:fill="auto"/>
              <w:rPr>
                <w:rFonts w:ascii="宋体" w:hAnsi="宋体"/>
                <w:szCs w:val="21"/>
                <w:highlight w:val="none"/>
              </w:rPr>
            </w:pPr>
            <w:r>
              <w:rPr>
                <w:rFonts w:hint="eastAsia" w:ascii="宋体" w:hAnsi="宋体"/>
                <w:szCs w:val="21"/>
                <w:highlight w:val="none"/>
              </w:rPr>
              <w:t>0.0-999.9L</w:t>
            </w:r>
          </w:p>
        </w:tc>
        <w:tc>
          <w:tcPr>
            <w:tcW w:w="1275" w:type="dxa"/>
            <w:noWrap w:val="0"/>
            <w:vAlign w:val="center"/>
          </w:tcPr>
          <w:p>
            <w:pPr>
              <w:shd w:val="clear" w:color="auto" w:fill="auto"/>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noWrap w:val="0"/>
            <w:vAlign w:val="center"/>
          </w:tcPr>
          <w:p>
            <w:pPr>
              <w:numPr>
                <w:ilvl w:val="0"/>
                <w:numId w:val="14"/>
              </w:numPr>
              <w:shd w:val="clear" w:color="auto" w:fill="auto"/>
              <w:jc w:val="center"/>
              <w:rPr>
                <w:rFonts w:ascii="宋体" w:hAnsi="宋体"/>
                <w:szCs w:val="21"/>
                <w:highlight w:val="none"/>
              </w:rPr>
            </w:pPr>
          </w:p>
        </w:tc>
        <w:tc>
          <w:tcPr>
            <w:tcW w:w="2340" w:type="dxa"/>
            <w:noWrap w:val="0"/>
            <w:vAlign w:val="center"/>
          </w:tcPr>
          <w:p>
            <w:pPr>
              <w:shd w:val="clear" w:color="auto" w:fill="auto"/>
              <w:rPr>
                <w:rFonts w:ascii="宋体" w:hAnsi="宋体"/>
                <w:szCs w:val="21"/>
                <w:highlight w:val="none"/>
              </w:rPr>
            </w:pPr>
            <w:r>
              <w:rPr>
                <w:rFonts w:hint="eastAsia" w:ascii="宋体" w:hAnsi="宋体"/>
                <w:szCs w:val="21"/>
                <w:highlight w:val="none"/>
              </w:rPr>
              <w:t>加注压力</w:t>
            </w:r>
          </w:p>
        </w:tc>
        <w:tc>
          <w:tcPr>
            <w:tcW w:w="4917" w:type="dxa"/>
            <w:noWrap w:val="0"/>
            <w:vAlign w:val="center"/>
          </w:tcPr>
          <w:p>
            <w:pPr>
              <w:shd w:val="clear" w:color="auto" w:fill="auto"/>
              <w:rPr>
                <w:rFonts w:ascii="宋体" w:hAnsi="宋体"/>
                <w:szCs w:val="21"/>
                <w:highlight w:val="none"/>
              </w:rPr>
            </w:pPr>
            <w:r>
              <w:rPr>
                <w:rFonts w:hint="eastAsia" w:ascii="宋体" w:hAnsi="宋体"/>
                <w:szCs w:val="21"/>
                <w:highlight w:val="none"/>
              </w:rPr>
              <w:t>1-4bar</w:t>
            </w:r>
          </w:p>
        </w:tc>
        <w:tc>
          <w:tcPr>
            <w:tcW w:w="1275" w:type="dxa"/>
            <w:noWrap w:val="0"/>
            <w:vAlign w:val="center"/>
          </w:tcPr>
          <w:p>
            <w:pPr>
              <w:shd w:val="clear" w:color="auto" w:fill="auto"/>
              <w:rPr>
                <w:rFonts w:ascii="宋体" w:hAnsi="宋体"/>
                <w:szCs w:val="21"/>
                <w:highlight w:val="none"/>
              </w:rPr>
            </w:pPr>
            <w:r>
              <w:rPr>
                <w:rFonts w:hint="eastAsia" w:ascii="宋体" w:hAnsi="宋体"/>
                <w:szCs w:val="21"/>
                <w:highlight w:val="none"/>
              </w:rPr>
              <w:t>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noWrap w:val="0"/>
            <w:vAlign w:val="center"/>
          </w:tcPr>
          <w:p>
            <w:pPr>
              <w:numPr>
                <w:ilvl w:val="0"/>
                <w:numId w:val="14"/>
              </w:numPr>
              <w:shd w:val="clear" w:color="auto" w:fill="auto"/>
              <w:jc w:val="center"/>
              <w:rPr>
                <w:rFonts w:ascii="宋体" w:hAnsi="宋体"/>
                <w:szCs w:val="21"/>
                <w:highlight w:val="none"/>
              </w:rPr>
            </w:pPr>
          </w:p>
        </w:tc>
        <w:tc>
          <w:tcPr>
            <w:tcW w:w="2340" w:type="dxa"/>
            <w:noWrap w:val="0"/>
            <w:vAlign w:val="center"/>
          </w:tcPr>
          <w:p>
            <w:pPr>
              <w:shd w:val="clear" w:color="auto" w:fill="auto"/>
              <w:rPr>
                <w:rFonts w:ascii="宋体" w:hAnsi="宋体"/>
                <w:szCs w:val="21"/>
                <w:highlight w:val="none"/>
              </w:rPr>
            </w:pPr>
            <w:r>
              <w:rPr>
                <w:rFonts w:hint="eastAsia" w:ascii="宋体" w:hAnsi="宋体"/>
                <w:szCs w:val="21"/>
                <w:highlight w:val="none"/>
              </w:rPr>
              <w:t>加注精度</w:t>
            </w:r>
          </w:p>
        </w:tc>
        <w:tc>
          <w:tcPr>
            <w:tcW w:w="4917" w:type="dxa"/>
            <w:noWrap w:val="0"/>
            <w:vAlign w:val="center"/>
          </w:tcPr>
          <w:p>
            <w:pPr>
              <w:shd w:val="clear" w:color="auto" w:fill="auto"/>
              <w:rPr>
                <w:rFonts w:ascii="宋体" w:hAnsi="宋体"/>
                <w:szCs w:val="21"/>
                <w:highlight w:val="none"/>
              </w:rPr>
            </w:pPr>
            <w:r>
              <w:rPr>
                <w:rFonts w:hint="eastAsia" w:ascii="宋体" w:hAnsi="宋体"/>
                <w:szCs w:val="21"/>
                <w:highlight w:val="none"/>
              </w:rPr>
              <w:t>液面±5mm</w:t>
            </w:r>
          </w:p>
        </w:tc>
        <w:tc>
          <w:tcPr>
            <w:tcW w:w="1275" w:type="dxa"/>
            <w:noWrap w:val="0"/>
            <w:vAlign w:val="center"/>
          </w:tcPr>
          <w:p>
            <w:pPr>
              <w:shd w:val="clear" w:color="auto" w:fill="auto"/>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noWrap w:val="0"/>
            <w:vAlign w:val="center"/>
          </w:tcPr>
          <w:p>
            <w:pPr>
              <w:numPr>
                <w:ilvl w:val="0"/>
                <w:numId w:val="14"/>
              </w:numPr>
              <w:shd w:val="clear" w:color="auto" w:fill="auto"/>
              <w:jc w:val="center"/>
              <w:rPr>
                <w:rFonts w:ascii="宋体" w:hAnsi="宋体"/>
                <w:szCs w:val="21"/>
                <w:highlight w:val="none"/>
              </w:rPr>
            </w:pPr>
          </w:p>
        </w:tc>
        <w:tc>
          <w:tcPr>
            <w:tcW w:w="2340" w:type="dxa"/>
            <w:noWrap w:val="0"/>
            <w:vAlign w:val="center"/>
          </w:tcPr>
          <w:p>
            <w:pPr>
              <w:shd w:val="clear" w:color="auto" w:fill="auto"/>
              <w:rPr>
                <w:rFonts w:ascii="宋体" w:hAnsi="宋体"/>
                <w:szCs w:val="21"/>
                <w:highlight w:val="none"/>
              </w:rPr>
            </w:pPr>
            <w:r>
              <w:rPr>
                <w:rFonts w:hint="eastAsia" w:ascii="宋体" w:hAnsi="宋体"/>
                <w:szCs w:val="21"/>
                <w:highlight w:val="none"/>
              </w:rPr>
              <w:t>加注节拍</w:t>
            </w:r>
          </w:p>
        </w:tc>
        <w:tc>
          <w:tcPr>
            <w:tcW w:w="4917" w:type="dxa"/>
            <w:noWrap w:val="0"/>
            <w:vAlign w:val="center"/>
          </w:tcPr>
          <w:p>
            <w:pPr>
              <w:shd w:val="clear" w:color="auto" w:fill="auto"/>
              <w:rPr>
                <w:rFonts w:hint="default" w:ascii="宋体" w:hAnsi="宋体" w:eastAsia="宋体"/>
                <w:szCs w:val="21"/>
                <w:highlight w:val="none"/>
                <w:lang w:val="en-US" w:eastAsia="zh-CN"/>
              </w:rPr>
            </w:pPr>
            <w:r>
              <w:rPr>
                <w:rFonts w:hint="eastAsia" w:ascii="宋体" w:hAnsi="宋体"/>
                <w:szCs w:val="21"/>
                <w:highlight w:val="none"/>
              </w:rPr>
              <w:t>≤</w:t>
            </w:r>
            <w:r>
              <w:rPr>
                <w:rFonts w:hint="eastAsia" w:ascii="宋体" w:hAnsi="宋体"/>
                <w:szCs w:val="21"/>
                <w:highlight w:val="none"/>
                <w:lang w:val="en-US" w:eastAsia="zh-CN"/>
              </w:rPr>
              <w:t>4.5m</w:t>
            </w:r>
            <w:r>
              <w:rPr>
                <w:rFonts w:hint="eastAsia" w:ascii="宋体" w:hAnsi="宋体"/>
                <w:szCs w:val="21"/>
                <w:highlight w:val="none"/>
              </w:rPr>
              <w:t>in</w:t>
            </w:r>
            <w:r>
              <w:rPr>
                <w:rFonts w:hint="eastAsia" w:ascii="宋体" w:hAnsi="宋体"/>
                <w:szCs w:val="21"/>
                <w:highlight w:val="none"/>
                <w:lang w:val="en-US" w:eastAsia="zh-CN"/>
              </w:rPr>
              <w:t>(根据真空流程可调）</w:t>
            </w:r>
          </w:p>
        </w:tc>
        <w:tc>
          <w:tcPr>
            <w:tcW w:w="1275" w:type="dxa"/>
            <w:noWrap w:val="0"/>
            <w:vAlign w:val="center"/>
          </w:tcPr>
          <w:p>
            <w:pPr>
              <w:shd w:val="clear" w:color="auto" w:fill="auto"/>
              <w:rPr>
                <w:rFonts w:hint="default" w:ascii="宋体" w:hAnsi="宋体" w:eastAsia="宋体"/>
                <w:szCs w:val="21"/>
                <w:highlight w:val="none"/>
                <w:lang w:val="en-US" w:eastAsia="zh-CN"/>
              </w:rPr>
            </w:pPr>
            <w:r>
              <w:rPr>
                <w:rFonts w:hint="eastAsia" w:ascii="宋体" w:hAnsi="宋体" w:eastAsia="宋体"/>
                <w:szCs w:val="21"/>
                <w:highlight w:val="none"/>
                <w:lang w:val="en-US" w:eastAsia="zh-CN"/>
              </w:rPr>
              <w:t>包含抽真空时间，按100L计算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noWrap w:val="0"/>
            <w:vAlign w:val="center"/>
          </w:tcPr>
          <w:p>
            <w:pPr>
              <w:numPr>
                <w:ilvl w:val="0"/>
                <w:numId w:val="14"/>
              </w:numPr>
              <w:shd w:val="clear" w:color="auto" w:fill="auto"/>
              <w:jc w:val="center"/>
              <w:rPr>
                <w:rFonts w:ascii="宋体" w:hAnsi="宋体"/>
                <w:szCs w:val="21"/>
                <w:highlight w:val="none"/>
              </w:rPr>
            </w:pPr>
          </w:p>
        </w:tc>
        <w:tc>
          <w:tcPr>
            <w:tcW w:w="2340" w:type="dxa"/>
            <w:noWrap w:val="0"/>
            <w:vAlign w:val="center"/>
          </w:tcPr>
          <w:p>
            <w:pPr>
              <w:shd w:val="clear" w:color="auto" w:fill="auto"/>
              <w:rPr>
                <w:rFonts w:ascii="宋体" w:hAnsi="宋体"/>
                <w:szCs w:val="21"/>
                <w:highlight w:val="none"/>
              </w:rPr>
            </w:pPr>
            <w:r>
              <w:rPr>
                <w:rFonts w:hint="eastAsia" w:ascii="宋体" w:hAnsi="宋体"/>
                <w:szCs w:val="21"/>
                <w:highlight w:val="none"/>
              </w:rPr>
              <w:t>加注枪形式/接口尺寸</w:t>
            </w:r>
          </w:p>
        </w:tc>
        <w:tc>
          <w:tcPr>
            <w:tcW w:w="4917" w:type="dxa"/>
            <w:noWrap w:val="0"/>
            <w:vAlign w:val="center"/>
          </w:tcPr>
          <w:p>
            <w:pPr>
              <w:shd w:val="clear" w:color="auto" w:fill="auto"/>
              <w:rPr>
                <w:rFonts w:ascii="宋体" w:hAnsi="宋体"/>
                <w:szCs w:val="21"/>
                <w:highlight w:val="none"/>
              </w:rPr>
            </w:pPr>
            <w:r>
              <w:rPr>
                <w:rFonts w:hint="eastAsia" w:ascii="宋体" w:hAnsi="宋体"/>
                <w:szCs w:val="21"/>
                <w:highlight w:val="none"/>
              </w:rPr>
              <w:t>手动装夹、自动夹紧</w:t>
            </w:r>
          </w:p>
        </w:tc>
        <w:tc>
          <w:tcPr>
            <w:tcW w:w="1275" w:type="dxa"/>
            <w:noWrap w:val="0"/>
            <w:vAlign w:val="center"/>
          </w:tcPr>
          <w:p>
            <w:pPr>
              <w:shd w:val="clear" w:color="auto" w:fill="auto"/>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noWrap w:val="0"/>
            <w:vAlign w:val="center"/>
          </w:tcPr>
          <w:p>
            <w:pPr>
              <w:numPr>
                <w:ilvl w:val="0"/>
                <w:numId w:val="14"/>
              </w:numPr>
              <w:shd w:val="clear" w:color="auto" w:fill="auto"/>
              <w:jc w:val="center"/>
              <w:rPr>
                <w:rFonts w:ascii="宋体" w:hAnsi="宋体"/>
                <w:szCs w:val="21"/>
                <w:highlight w:val="none"/>
              </w:rPr>
            </w:pPr>
          </w:p>
        </w:tc>
        <w:tc>
          <w:tcPr>
            <w:tcW w:w="2340" w:type="dxa"/>
            <w:noWrap w:val="0"/>
            <w:vAlign w:val="center"/>
          </w:tcPr>
          <w:p>
            <w:pPr>
              <w:shd w:val="clear" w:color="auto" w:fill="auto"/>
              <w:rPr>
                <w:rFonts w:ascii="宋体" w:hAnsi="宋体"/>
                <w:szCs w:val="21"/>
                <w:highlight w:val="none"/>
              </w:rPr>
            </w:pPr>
            <w:r>
              <w:rPr>
                <w:rFonts w:hint="eastAsia" w:ascii="宋体" w:hAnsi="宋体"/>
                <w:szCs w:val="21"/>
                <w:highlight w:val="none"/>
              </w:rPr>
              <w:t>补液形式</w:t>
            </w:r>
          </w:p>
        </w:tc>
        <w:tc>
          <w:tcPr>
            <w:tcW w:w="4917" w:type="dxa"/>
            <w:noWrap w:val="0"/>
            <w:vAlign w:val="center"/>
          </w:tcPr>
          <w:p>
            <w:pPr>
              <w:shd w:val="clear" w:color="auto" w:fill="auto"/>
              <w:rPr>
                <w:rFonts w:hint="default" w:ascii="宋体" w:hAnsi="宋体" w:eastAsia="宋体"/>
                <w:szCs w:val="21"/>
                <w:highlight w:val="none"/>
                <w:lang w:val="en-US" w:eastAsia="zh-CN"/>
              </w:rPr>
            </w:pPr>
            <w:r>
              <w:rPr>
                <w:rFonts w:hint="eastAsia" w:ascii="宋体" w:hAnsi="宋体"/>
                <w:szCs w:val="21"/>
                <w:highlight w:val="none"/>
              </w:rPr>
              <w:t>双桶线边补液</w:t>
            </w:r>
            <w:r>
              <w:rPr>
                <w:rFonts w:hint="eastAsia" w:ascii="宋体" w:hAnsi="宋体"/>
                <w:szCs w:val="21"/>
                <w:highlight w:val="none"/>
                <w:lang w:eastAsia="zh-CN"/>
              </w:rPr>
              <w:t>、</w:t>
            </w:r>
            <w:r>
              <w:rPr>
                <w:rFonts w:hint="eastAsia" w:ascii="宋体" w:hAnsi="宋体"/>
                <w:szCs w:val="21"/>
                <w:highlight w:val="none"/>
                <w:lang w:val="en-US" w:eastAsia="zh-CN"/>
              </w:rPr>
              <w:t>集中供液（预留）</w:t>
            </w:r>
          </w:p>
        </w:tc>
        <w:tc>
          <w:tcPr>
            <w:tcW w:w="1275" w:type="dxa"/>
            <w:noWrap w:val="0"/>
            <w:vAlign w:val="center"/>
          </w:tcPr>
          <w:p>
            <w:pPr>
              <w:shd w:val="clear" w:color="auto" w:fill="auto"/>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noWrap w:val="0"/>
            <w:vAlign w:val="center"/>
          </w:tcPr>
          <w:p>
            <w:pPr>
              <w:numPr>
                <w:ilvl w:val="0"/>
                <w:numId w:val="14"/>
              </w:numPr>
              <w:shd w:val="clear" w:color="auto" w:fill="auto"/>
              <w:jc w:val="center"/>
              <w:rPr>
                <w:rFonts w:ascii="宋体" w:hAnsi="宋体"/>
                <w:szCs w:val="21"/>
                <w:highlight w:val="none"/>
              </w:rPr>
            </w:pPr>
          </w:p>
        </w:tc>
        <w:tc>
          <w:tcPr>
            <w:tcW w:w="2340" w:type="dxa"/>
            <w:noWrap w:val="0"/>
            <w:vAlign w:val="center"/>
          </w:tcPr>
          <w:p>
            <w:pPr>
              <w:shd w:val="clear" w:color="auto" w:fill="auto"/>
              <w:rPr>
                <w:rFonts w:ascii="宋体" w:hAnsi="宋体"/>
                <w:szCs w:val="21"/>
                <w:highlight w:val="none"/>
              </w:rPr>
            </w:pPr>
            <w:r>
              <w:rPr>
                <w:rFonts w:hint="eastAsia" w:ascii="宋体" w:hAnsi="宋体"/>
                <w:szCs w:val="21"/>
                <w:highlight w:val="none"/>
              </w:rPr>
              <w:t>加注枪及管路安装形式</w:t>
            </w:r>
          </w:p>
        </w:tc>
        <w:tc>
          <w:tcPr>
            <w:tcW w:w="4917" w:type="dxa"/>
            <w:noWrap w:val="0"/>
            <w:vAlign w:val="center"/>
          </w:tcPr>
          <w:p>
            <w:pPr>
              <w:shd w:val="clear" w:color="auto" w:fill="auto"/>
              <w:rPr>
                <w:rFonts w:ascii="宋体" w:hAnsi="宋体"/>
                <w:szCs w:val="21"/>
                <w:highlight w:val="none"/>
              </w:rPr>
            </w:pPr>
            <w:r>
              <w:rPr>
                <w:rFonts w:hint="eastAsia" w:ascii="宋体" w:hAnsi="宋体"/>
                <w:szCs w:val="21"/>
                <w:highlight w:val="none"/>
              </w:rPr>
              <w:t>摆臂随行</w:t>
            </w:r>
          </w:p>
        </w:tc>
        <w:tc>
          <w:tcPr>
            <w:tcW w:w="1275" w:type="dxa"/>
            <w:noWrap w:val="0"/>
            <w:vAlign w:val="center"/>
          </w:tcPr>
          <w:p>
            <w:pPr>
              <w:shd w:val="clear" w:color="auto" w:fill="auto"/>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noWrap w:val="0"/>
            <w:vAlign w:val="center"/>
          </w:tcPr>
          <w:p>
            <w:pPr>
              <w:numPr>
                <w:ilvl w:val="0"/>
                <w:numId w:val="14"/>
              </w:numPr>
              <w:shd w:val="clear" w:color="auto" w:fill="auto"/>
              <w:jc w:val="center"/>
              <w:rPr>
                <w:rFonts w:ascii="宋体" w:hAnsi="宋体"/>
                <w:szCs w:val="21"/>
                <w:highlight w:val="none"/>
              </w:rPr>
            </w:pPr>
          </w:p>
        </w:tc>
        <w:tc>
          <w:tcPr>
            <w:tcW w:w="2340" w:type="dxa"/>
            <w:noWrap w:val="0"/>
            <w:vAlign w:val="center"/>
          </w:tcPr>
          <w:p>
            <w:pPr>
              <w:shd w:val="clear" w:color="auto" w:fill="auto"/>
              <w:rPr>
                <w:rFonts w:ascii="宋体" w:hAnsi="宋体"/>
                <w:szCs w:val="21"/>
                <w:highlight w:val="none"/>
              </w:rPr>
            </w:pPr>
            <w:r>
              <w:rPr>
                <w:rFonts w:hint="eastAsia" w:ascii="宋体" w:hAnsi="宋体"/>
                <w:szCs w:val="21"/>
                <w:highlight w:val="none"/>
              </w:rPr>
              <w:t>操作控制系统</w:t>
            </w:r>
          </w:p>
        </w:tc>
        <w:tc>
          <w:tcPr>
            <w:tcW w:w="4917" w:type="dxa"/>
            <w:noWrap w:val="0"/>
            <w:vAlign w:val="center"/>
          </w:tcPr>
          <w:p>
            <w:pPr>
              <w:shd w:val="clear" w:color="auto" w:fill="auto"/>
              <w:rPr>
                <w:rFonts w:ascii="宋体" w:hAnsi="宋体"/>
                <w:szCs w:val="21"/>
                <w:highlight w:val="none"/>
              </w:rPr>
            </w:pPr>
            <w:r>
              <w:rPr>
                <w:rFonts w:hint="eastAsia" w:ascii="宋体" w:hAnsi="宋体"/>
                <w:szCs w:val="21"/>
                <w:highlight w:val="none"/>
              </w:rPr>
              <w:t>PLC+触摸屏 具备10种以上加注程序的设定和操作</w:t>
            </w:r>
          </w:p>
        </w:tc>
        <w:tc>
          <w:tcPr>
            <w:tcW w:w="1275" w:type="dxa"/>
            <w:noWrap w:val="0"/>
            <w:vAlign w:val="center"/>
          </w:tcPr>
          <w:p>
            <w:pPr>
              <w:shd w:val="clear" w:color="auto" w:fill="auto"/>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648" w:type="dxa"/>
            <w:noWrap w:val="0"/>
            <w:vAlign w:val="center"/>
          </w:tcPr>
          <w:p>
            <w:pPr>
              <w:numPr>
                <w:ilvl w:val="0"/>
                <w:numId w:val="14"/>
              </w:numPr>
              <w:shd w:val="clear" w:color="auto" w:fill="auto"/>
              <w:jc w:val="center"/>
              <w:rPr>
                <w:rFonts w:ascii="宋体" w:hAnsi="宋体"/>
                <w:szCs w:val="21"/>
                <w:highlight w:val="none"/>
              </w:rPr>
            </w:pPr>
          </w:p>
        </w:tc>
        <w:tc>
          <w:tcPr>
            <w:tcW w:w="2340" w:type="dxa"/>
            <w:noWrap w:val="0"/>
            <w:vAlign w:val="center"/>
          </w:tcPr>
          <w:p>
            <w:pPr>
              <w:shd w:val="clear" w:color="auto" w:fill="auto"/>
              <w:rPr>
                <w:rFonts w:ascii="宋体" w:hAnsi="宋体"/>
                <w:szCs w:val="21"/>
                <w:highlight w:val="none"/>
              </w:rPr>
            </w:pPr>
            <w:r>
              <w:rPr>
                <w:rFonts w:hint="eastAsia" w:ascii="宋体" w:hAnsi="宋体"/>
                <w:szCs w:val="21"/>
                <w:highlight w:val="none"/>
              </w:rPr>
              <w:t>电源电压</w:t>
            </w:r>
          </w:p>
        </w:tc>
        <w:tc>
          <w:tcPr>
            <w:tcW w:w="4917" w:type="dxa"/>
            <w:noWrap w:val="0"/>
            <w:vAlign w:val="center"/>
          </w:tcPr>
          <w:p>
            <w:pPr>
              <w:shd w:val="clear" w:color="auto" w:fill="auto"/>
              <w:rPr>
                <w:rFonts w:ascii="宋体" w:hAnsi="宋体"/>
                <w:szCs w:val="21"/>
                <w:highlight w:val="none"/>
              </w:rPr>
            </w:pPr>
            <w:r>
              <w:rPr>
                <w:rFonts w:hint="eastAsia" w:ascii="宋体" w:hAnsi="宋体"/>
                <w:szCs w:val="21"/>
                <w:highlight w:val="none"/>
              </w:rPr>
              <w:t>交流380Ｖ±10％,50HZ±2％</w:t>
            </w:r>
          </w:p>
        </w:tc>
        <w:tc>
          <w:tcPr>
            <w:tcW w:w="1275" w:type="dxa"/>
            <w:noWrap w:val="0"/>
            <w:vAlign w:val="center"/>
          </w:tcPr>
          <w:p>
            <w:pPr>
              <w:shd w:val="clear" w:color="auto" w:fill="auto"/>
              <w:rPr>
                <w:rFonts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noWrap w:val="0"/>
            <w:vAlign w:val="center"/>
          </w:tcPr>
          <w:p>
            <w:pPr>
              <w:numPr>
                <w:ilvl w:val="0"/>
                <w:numId w:val="14"/>
              </w:numPr>
              <w:shd w:val="clear" w:color="auto" w:fill="auto"/>
              <w:jc w:val="center"/>
              <w:rPr>
                <w:rFonts w:ascii="宋体" w:hAnsi="宋体"/>
                <w:szCs w:val="21"/>
                <w:highlight w:val="none"/>
              </w:rPr>
            </w:pPr>
          </w:p>
        </w:tc>
        <w:tc>
          <w:tcPr>
            <w:tcW w:w="2340" w:type="dxa"/>
            <w:noWrap w:val="0"/>
            <w:vAlign w:val="center"/>
          </w:tcPr>
          <w:p>
            <w:pPr>
              <w:shd w:val="clear" w:color="auto" w:fill="auto"/>
              <w:rPr>
                <w:rFonts w:ascii="宋体" w:hAnsi="宋体"/>
                <w:szCs w:val="21"/>
                <w:highlight w:val="none"/>
              </w:rPr>
            </w:pPr>
            <w:r>
              <w:rPr>
                <w:rFonts w:hint="eastAsia" w:ascii="宋体" w:hAnsi="宋体"/>
                <w:szCs w:val="21"/>
                <w:highlight w:val="none"/>
              </w:rPr>
              <w:t>系统附属配置</w:t>
            </w:r>
          </w:p>
        </w:tc>
        <w:tc>
          <w:tcPr>
            <w:tcW w:w="4917" w:type="dxa"/>
            <w:noWrap w:val="0"/>
            <w:vAlign w:val="center"/>
          </w:tcPr>
          <w:p>
            <w:pPr>
              <w:shd w:val="clear" w:color="auto" w:fill="auto"/>
              <w:rPr>
                <w:rFonts w:hint="eastAsia" w:ascii="宋体" w:hAnsi="宋体" w:eastAsia="宋体"/>
                <w:szCs w:val="21"/>
                <w:highlight w:val="none"/>
                <w:lang w:eastAsia="zh-CN"/>
              </w:rPr>
            </w:pPr>
            <w:r>
              <w:rPr>
                <w:rFonts w:hint="eastAsia" w:ascii="宋体" w:hAnsi="宋体"/>
                <w:szCs w:val="21"/>
                <w:highlight w:val="yellow"/>
              </w:rPr>
              <w:t>真空校准接口装置</w:t>
            </w:r>
            <w:r>
              <w:rPr>
                <w:rFonts w:hint="eastAsia" w:ascii="宋体" w:hAnsi="宋体"/>
                <w:szCs w:val="21"/>
                <w:highlight w:val="none"/>
              </w:rPr>
              <w:t>、机柜工业空调、</w:t>
            </w:r>
            <w:r>
              <w:rPr>
                <w:rFonts w:ascii="宋体" w:hAnsi="宋体"/>
                <w:szCs w:val="21"/>
                <w:highlight w:val="none"/>
              </w:rPr>
              <w:t>柜内照明灯</w:t>
            </w:r>
            <w:r>
              <w:rPr>
                <w:rFonts w:hint="eastAsia" w:ascii="宋体" w:hAnsi="宋体"/>
                <w:szCs w:val="21"/>
                <w:highlight w:val="none"/>
              </w:rPr>
              <w:t>、以太网接口、</w:t>
            </w:r>
            <w:r>
              <w:rPr>
                <w:rFonts w:hint="eastAsia" w:ascii="宋体" w:hAnsi="宋体"/>
                <w:szCs w:val="21"/>
                <w:highlight w:val="yellow"/>
              </w:rPr>
              <w:t>扫描枪</w:t>
            </w:r>
          </w:p>
        </w:tc>
        <w:tc>
          <w:tcPr>
            <w:tcW w:w="1275" w:type="dxa"/>
            <w:noWrap w:val="0"/>
            <w:vAlign w:val="center"/>
          </w:tcPr>
          <w:p>
            <w:pPr>
              <w:shd w:val="clear" w:color="auto" w:fill="auto"/>
              <w:rPr>
                <w:rFonts w:ascii="宋体" w:hAnsi="宋体"/>
                <w:szCs w:val="21"/>
                <w:highlight w:val="none"/>
              </w:rPr>
            </w:pPr>
          </w:p>
        </w:tc>
      </w:tr>
    </w:tbl>
    <w:p>
      <w:pPr>
        <w:pStyle w:val="2"/>
        <w:spacing w:after="120"/>
        <w:rPr>
          <w:rFonts w:hint="eastAsia" w:ascii="宋体" w:hAnsi="宋体" w:eastAsia="宋体" w:cs="宋体"/>
          <w:sz w:val="24"/>
          <w:szCs w:val="24"/>
        </w:rPr>
      </w:pPr>
    </w:p>
    <w:p>
      <w:pPr>
        <w:spacing w:line="360" w:lineRule="auto"/>
        <w:rPr>
          <w:rFonts w:hint="eastAsia" w:ascii="宋体" w:hAnsi="宋体" w:eastAsia="宋体"/>
          <w:bCs/>
          <w:sz w:val="24"/>
        </w:rPr>
      </w:pPr>
      <w:r>
        <w:rPr>
          <w:rFonts w:hint="eastAsia" w:ascii="宋体" w:hAnsi="宋体" w:eastAsia="宋体" w:cs="宋体"/>
          <w:bCs/>
          <w:kern w:val="0"/>
          <w:sz w:val="24"/>
        </w:rPr>
        <w:t>3.2</w:t>
      </w:r>
      <w:r>
        <w:rPr>
          <w:rFonts w:hint="eastAsia" w:ascii="宋体" w:hAnsi="宋体" w:eastAsia="宋体"/>
          <w:bCs/>
          <w:sz w:val="24"/>
        </w:rPr>
        <w:t>、设备工作原理及操作工艺流程</w:t>
      </w:r>
    </w:p>
    <w:p>
      <w:pPr>
        <w:spacing w:line="360" w:lineRule="auto"/>
        <w:rPr>
          <w:rFonts w:hint="eastAsia" w:ascii="宋体" w:hAnsi="宋体" w:eastAsia="宋体"/>
          <w:bCs/>
          <w:sz w:val="24"/>
        </w:rPr>
      </w:pPr>
      <w:r>
        <w:rPr>
          <w:rFonts w:hint="eastAsia" w:ascii="宋体" w:hAnsi="宋体" w:eastAsia="宋体"/>
          <w:bCs/>
          <w:sz w:val="24"/>
        </w:rPr>
        <w:t>（1）设备的工作原理</w:t>
      </w:r>
    </w:p>
    <w:p>
      <w:pPr>
        <w:spacing w:line="360" w:lineRule="auto"/>
        <w:ind w:firstLine="480" w:firstLineChars="200"/>
        <w:rPr>
          <w:rFonts w:hint="eastAsia" w:ascii="宋体" w:hAnsi="宋体" w:eastAsia="宋体"/>
          <w:sz w:val="24"/>
        </w:rPr>
      </w:pPr>
      <w:r>
        <w:rPr>
          <w:rFonts w:hint="eastAsia" w:ascii="宋体" w:hAnsi="宋体" w:eastAsia="宋体"/>
          <w:sz w:val="24"/>
        </w:rPr>
        <w:t>防冻液真空加注机的工作原理主要是通过PLC操作系统控制各电气动力部件，完成对需加注的容器一次真空，大漏检测、二次真空、小漏检测，定压/定量加注，当加注到压力平衡后，通大气、回吸，将多余的液体回吸至需要的液面，从而完成一个加注循环。</w:t>
      </w:r>
    </w:p>
    <w:p>
      <w:pPr>
        <w:spacing w:line="360" w:lineRule="auto"/>
        <w:ind w:right="445"/>
        <w:rPr>
          <w:rFonts w:hint="eastAsia" w:ascii="宋体" w:hAnsi="宋体" w:eastAsia="宋体"/>
          <w:bCs/>
          <w:sz w:val="24"/>
        </w:rPr>
      </w:pPr>
      <w:r>
        <w:rPr>
          <w:rFonts w:hint="eastAsia" w:ascii="宋体" w:hAnsi="宋体" w:eastAsia="宋体"/>
          <w:bCs/>
          <w:sz w:val="24"/>
        </w:rPr>
        <w:t>（2）防冻液操作流程</w:t>
      </w:r>
    </w:p>
    <w:p>
      <w:pPr>
        <w:spacing w:line="360" w:lineRule="auto"/>
        <w:ind w:right="445"/>
        <w:rPr>
          <w:rFonts w:hint="eastAsia" w:ascii="宋体" w:hAnsi="宋体" w:eastAsia="宋体"/>
          <w:sz w:val="24"/>
        </w:rPr>
      </w:pPr>
      <w:r>
        <w:rPr>
          <w:rFonts w:hint="eastAsia" w:ascii="宋体" w:hAnsi="宋体" w:eastAsia="宋体"/>
          <w:sz w:val="24"/>
        </w:rPr>
        <w:t xml:space="preserve">    步骤一：手动/扫码选择车型；</w:t>
      </w:r>
    </w:p>
    <w:p>
      <w:pPr>
        <w:spacing w:line="360" w:lineRule="auto"/>
        <w:ind w:firstLine="480" w:firstLineChars="200"/>
        <w:rPr>
          <w:rFonts w:hint="eastAsia" w:ascii="宋体" w:hAnsi="宋体" w:eastAsia="宋体"/>
          <w:sz w:val="24"/>
        </w:rPr>
      </w:pPr>
      <w:r>
        <w:rPr>
          <w:rFonts w:hint="eastAsia" w:ascii="宋体" w:hAnsi="宋体" w:eastAsia="宋体"/>
          <w:sz w:val="24"/>
        </w:rPr>
        <w:t xml:space="preserve">步骤二：将加注枪根据要求，放置在加注壶口上； </w:t>
      </w:r>
    </w:p>
    <w:p>
      <w:pPr>
        <w:spacing w:line="360" w:lineRule="auto"/>
        <w:ind w:firstLine="480" w:firstLineChars="200"/>
        <w:rPr>
          <w:rFonts w:hint="eastAsia" w:ascii="宋体" w:hAnsi="宋体" w:eastAsia="宋体"/>
          <w:sz w:val="24"/>
        </w:rPr>
      </w:pPr>
      <w:r>
        <w:rPr>
          <w:rFonts w:hint="eastAsia" w:ascii="宋体" w:hAnsi="宋体" w:eastAsia="宋体"/>
          <w:sz w:val="24"/>
        </w:rPr>
        <w:t>步骤三：按下加注枪上的绿色按钮，加注枪卡爪自动夹紧壶口，然后设备自动依次完成正压检测、一次抽真空、大漏检测，二次抽真空、小漏检测，检漏状态，在加注系统抽真空、检漏结束后，系统自动进入加注、保压状态，回吸状态，提示加注完毕，当系统实时检测的真空度达不到预设值要求时，操作系统自动停机，等待处理；</w:t>
      </w:r>
    </w:p>
    <w:p>
      <w:pPr>
        <w:spacing w:line="360" w:lineRule="auto"/>
        <w:ind w:firstLine="480" w:firstLineChars="200"/>
        <w:rPr>
          <w:rFonts w:hint="eastAsia" w:ascii="宋体" w:hAnsi="宋体" w:eastAsia="宋体"/>
          <w:b/>
          <w:sz w:val="24"/>
        </w:rPr>
      </w:pPr>
      <w:r>
        <w:rPr>
          <w:rFonts w:hint="eastAsia" w:ascii="宋体" w:hAnsi="宋体" w:eastAsia="宋体"/>
          <w:sz w:val="24"/>
        </w:rPr>
        <w:t>步骤四：操作工人将接到加注枪接口端的加注枪依次卸下、放置到枪架上，一个防冻液的真空加注过程完毕。</w:t>
      </w:r>
    </w:p>
    <w:p>
      <w:pPr>
        <w:spacing w:line="360" w:lineRule="auto"/>
        <w:rPr>
          <w:rFonts w:hint="eastAsia" w:ascii="宋体" w:hAnsi="宋体" w:eastAsia="宋体"/>
          <w:bCs/>
          <w:sz w:val="24"/>
          <w:lang w:val="zh-CN"/>
        </w:rPr>
      </w:pPr>
      <w:r>
        <w:rPr>
          <w:rFonts w:hint="eastAsia" w:ascii="宋体" w:hAnsi="宋体" w:eastAsia="宋体"/>
          <w:bCs/>
          <w:sz w:val="24"/>
        </w:rPr>
        <w:t>（3）加注时间工艺过程分解</w:t>
      </w:r>
    </w:p>
    <w:p>
      <w:pPr>
        <w:spacing w:line="360" w:lineRule="auto"/>
        <w:ind w:firstLine="480" w:firstLineChars="200"/>
        <w:rPr>
          <w:rFonts w:hint="eastAsia" w:ascii="宋体" w:hAnsi="宋体" w:eastAsia="宋体"/>
          <w:sz w:val="24"/>
        </w:rPr>
      </w:pPr>
      <w:r>
        <w:rPr>
          <w:rFonts w:hint="eastAsia" w:ascii="宋体" w:hAnsi="宋体" w:eastAsia="宋体"/>
          <w:bCs/>
          <w:sz w:val="24"/>
        </w:rPr>
        <w:t>a、加注过程描述</w:t>
      </w:r>
      <w:r>
        <w:rPr>
          <w:rFonts w:hint="eastAsia" w:ascii="宋体" w:hAnsi="宋体" w:eastAsia="宋体"/>
          <w:sz w:val="24"/>
        </w:rPr>
        <w:t>：加注过程对可以一次完成加注的容器，其加注过程分为车型扫描、摘枪、定位、加注、提枪、挂枪等过程。</w:t>
      </w:r>
    </w:p>
    <w:p>
      <w:pPr>
        <w:spacing w:line="360" w:lineRule="auto"/>
        <w:rPr>
          <w:rFonts w:hint="eastAsia" w:ascii="宋体" w:hAnsi="宋体" w:eastAsia="宋体"/>
          <w:sz w:val="24"/>
        </w:rPr>
      </w:pPr>
      <w:r>
        <w:rPr>
          <w:rFonts w:hint="eastAsia" w:ascii="宋体" w:hAnsi="宋体" w:eastAsia="宋体"/>
          <w:sz w:val="24"/>
        </w:rPr>
        <w:t>b、防冻液加注时间分解（按1</w:t>
      </w:r>
      <w:r>
        <w:rPr>
          <w:rFonts w:hint="eastAsia" w:ascii="宋体" w:hAnsi="宋体" w:eastAsia="宋体"/>
          <w:sz w:val="24"/>
          <w:lang w:val="en-US" w:eastAsia="zh-CN"/>
        </w:rPr>
        <w:t>6</w:t>
      </w:r>
      <w:r>
        <w:rPr>
          <w:rFonts w:hint="eastAsia" w:ascii="宋体" w:hAnsi="宋体" w:eastAsia="宋体"/>
          <w:sz w:val="24"/>
        </w:rPr>
        <w:t>0L加注量）</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978"/>
        <w:gridCol w:w="4721"/>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789" w:type="dxa"/>
            <w:noWrap w:val="0"/>
            <w:vAlign w:val="center"/>
          </w:tcPr>
          <w:p>
            <w:pPr>
              <w:shd w:val="clear" w:color="auto" w:fill="auto"/>
              <w:spacing w:line="360" w:lineRule="auto"/>
              <w:jc w:val="center"/>
              <w:rPr>
                <w:rFonts w:ascii="宋体" w:hAnsi="宋体"/>
                <w:b/>
                <w:szCs w:val="21"/>
                <w:highlight w:val="none"/>
              </w:rPr>
            </w:pPr>
            <w:r>
              <w:rPr>
                <w:rFonts w:hint="eastAsia" w:ascii="宋体" w:hAnsi="宋体"/>
                <w:b/>
                <w:szCs w:val="21"/>
                <w:highlight w:val="none"/>
              </w:rPr>
              <w:t>序号</w:t>
            </w:r>
          </w:p>
        </w:tc>
        <w:tc>
          <w:tcPr>
            <w:tcW w:w="1978" w:type="dxa"/>
            <w:noWrap w:val="0"/>
            <w:vAlign w:val="center"/>
          </w:tcPr>
          <w:p>
            <w:pPr>
              <w:shd w:val="clear" w:color="auto" w:fill="auto"/>
              <w:spacing w:line="360" w:lineRule="auto"/>
              <w:jc w:val="center"/>
              <w:rPr>
                <w:rFonts w:ascii="宋体" w:hAnsi="宋体"/>
                <w:b/>
                <w:szCs w:val="21"/>
                <w:highlight w:val="none"/>
              </w:rPr>
            </w:pPr>
            <w:r>
              <w:rPr>
                <w:rFonts w:hint="eastAsia" w:ascii="宋体" w:hAnsi="宋体"/>
                <w:b/>
                <w:szCs w:val="21"/>
                <w:highlight w:val="none"/>
              </w:rPr>
              <w:t>过程</w:t>
            </w:r>
          </w:p>
        </w:tc>
        <w:tc>
          <w:tcPr>
            <w:tcW w:w="4721" w:type="dxa"/>
            <w:noWrap w:val="0"/>
            <w:vAlign w:val="center"/>
          </w:tcPr>
          <w:p>
            <w:pPr>
              <w:shd w:val="clear" w:color="auto" w:fill="auto"/>
              <w:spacing w:line="360" w:lineRule="auto"/>
              <w:jc w:val="center"/>
              <w:rPr>
                <w:rFonts w:ascii="宋体" w:hAnsi="宋体"/>
                <w:b/>
                <w:szCs w:val="21"/>
                <w:highlight w:val="none"/>
              </w:rPr>
            </w:pPr>
            <w:r>
              <w:rPr>
                <w:rFonts w:hint="eastAsia" w:ascii="宋体" w:hAnsi="宋体"/>
                <w:b/>
                <w:szCs w:val="21"/>
                <w:highlight w:val="none"/>
              </w:rPr>
              <w:t>内容</w:t>
            </w:r>
          </w:p>
        </w:tc>
        <w:tc>
          <w:tcPr>
            <w:tcW w:w="1764" w:type="dxa"/>
            <w:noWrap w:val="0"/>
            <w:vAlign w:val="center"/>
          </w:tcPr>
          <w:p>
            <w:pPr>
              <w:shd w:val="clear" w:color="auto" w:fill="auto"/>
              <w:spacing w:line="360" w:lineRule="auto"/>
              <w:jc w:val="center"/>
              <w:rPr>
                <w:rFonts w:ascii="宋体" w:hAnsi="宋体"/>
                <w:b/>
                <w:szCs w:val="21"/>
                <w:highlight w:val="none"/>
              </w:rPr>
            </w:pPr>
            <w:r>
              <w:rPr>
                <w:rFonts w:ascii="宋体" w:hAnsi="宋体"/>
                <w:b/>
                <w:szCs w:val="21"/>
                <w:highlight w:val="none"/>
              </w:rPr>
              <w:t>时间</w:t>
            </w:r>
            <w:r>
              <w:rPr>
                <w:rFonts w:hint="eastAsia" w:ascii="宋体" w:hAnsi="宋体"/>
                <w:b/>
                <w:szCs w:val="21"/>
                <w:highlight w:val="none"/>
              </w:rPr>
              <w:t>预</w:t>
            </w:r>
            <w:r>
              <w:rPr>
                <w:rFonts w:ascii="宋体" w:hAnsi="宋体"/>
                <w:b/>
                <w:szCs w:val="21"/>
                <w:highlight w:val="none"/>
              </w:rPr>
              <w:t>设（s）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9" w:type="dxa"/>
            <w:noWrap w:val="0"/>
            <w:vAlign w:val="center"/>
          </w:tcPr>
          <w:p>
            <w:pPr>
              <w:numPr>
                <w:ilvl w:val="0"/>
                <w:numId w:val="15"/>
              </w:numPr>
              <w:shd w:val="clear" w:color="auto" w:fill="auto"/>
              <w:spacing w:line="360" w:lineRule="auto"/>
              <w:rPr>
                <w:rFonts w:ascii="宋体" w:hAnsi="宋体"/>
                <w:szCs w:val="21"/>
                <w:highlight w:val="none"/>
              </w:rPr>
            </w:pPr>
          </w:p>
        </w:tc>
        <w:tc>
          <w:tcPr>
            <w:tcW w:w="1978" w:type="dxa"/>
            <w:noWrap w:val="0"/>
            <w:vAlign w:val="center"/>
          </w:tcPr>
          <w:p>
            <w:pPr>
              <w:shd w:val="clear" w:color="auto" w:fill="auto"/>
              <w:spacing w:line="360" w:lineRule="auto"/>
              <w:jc w:val="center"/>
              <w:rPr>
                <w:rFonts w:ascii="宋体" w:hAnsi="宋体"/>
                <w:szCs w:val="21"/>
                <w:highlight w:val="none"/>
              </w:rPr>
            </w:pPr>
            <w:r>
              <w:rPr>
                <w:rFonts w:hint="eastAsia" w:ascii="宋体" w:hAnsi="宋体"/>
                <w:szCs w:val="21"/>
                <w:highlight w:val="none"/>
              </w:rPr>
              <w:t>扫描条码</w:t>
            </w:r>
          </w:p>
        </w:tc>
        <w:tc>
          <w:tcPr>
            <w:tcW w:w="4721" w:type="dxa"/>
            <w:noWrap w:val="0"/>
            <w:vAlign w:val="center"/>
          </w:tcPr>
          <w:p>
            <w:pPr>
              <w:shd w:val="clear" w:color="auto" w:fill="auto"/>
              <w:spacing w:line="360" w:lineRule="auto"/>
              <w:rPr>
                <w:rFonts w:ascii="宋体" w:hAnsi="宋体"/>
                <w:szCs w:val="21"/>
                <w:highlight w:val="none"/>
              </w:rPr>
            </w:pPr>
            <w:r>
              <w:rPr>
                <w:rFonts w:hint="eastAsia" w:ascii="宋体" w:hAnsi="宋体"/>
                <w:szCs w:val="21"/>
                <w:highlight w:val="none"/>
              </w:rPr>
              <w:t>扫描VIN码，确定车型</w:t>
            </w:r>
          </w:p>
        </w:tc>
        <w:tc>
          <w:tcPr>
            <w:tcW w:w="1764" w:type="dxa"/>
            <w:noWrap w:val="0"/>
            <w:vAlign w:val="center"/>
          </w:tcPr>
          <w:p>
            <w:pPr>
              <w:shd w:val="clear" w:color="auto" w:fill="auto"/>
              <w:spacing w:line="360" w:lineRule="auto"/>
              <w:jc w:val="center"/>
              <w:rPr>
                <w:rFonts w:ascii="宋体" w:hAnsi="宋体"/>
                <w:szCs w:val="21"/>
                <w:highlight w:val="none"/>
              </w:rPr>
            </w:pPr>
            <w:r>
              <w:rPr>
                <w:rFonts w:hint="eastAsia" w:ascii="宋体" w:hAnsi="宋体"/>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9" w:type="dxa"/>
            <w:noWrap w:val="0"/>
            <w:vAlign w:val="center"/>
          </w:tcPr>
          <w:p>
            <w:pPr>
              <w:numPr>
                <w:ilvl w:val="0"/>
                <w:numId w:val="15"/>
              </w:numPr>
              <w:shd w:val="clear" w:color="auto" w:fill="auto"/>
              <w:spacing w:line="360" w:lineRule="auto"/>
              <w:rPr>
                <w:rFonts w:ascii="宋体" w:hAnsi="宋体"/>
                <w:szCs w:val="21"/>
                <w:highlight w:val="none"/>
              </w:rPr>
            </w:pPr>
          </w:p>
        </w:tc>
        <w:tc>
          <w:tcPr>
            <w:tcW w:w="1978" w:type="dxa"/>
            <w:noWrap w:val="0"/>
            <w:vAlign w:val="center"/>
          </w:tcPr>
          <w:p>
            <w:pPr>
              <w:shd w:val="clear" w:color="auto" w:fill="auto"/>
              <w:spacing w:line="360" w:lineRule="auto"/>
              <w:jc w:val="center"/>
              <w:rPr>
                <w:rFonts w:ascii="宋体" w:hAnsi="宋体"/>
                <w:szCs w:val="21"/>
                <w:highlight w:val="none"/>
              </w:rPr>
            </w:pPr>
            <w:r>
              <w:rPr>
                <w:rFonts w:hint="eastAsia" w:ascii="宋体" w:hAnsi="宋体"/>
                <w:szCs w:val="21"/>
                <w:highlight w:val="none"/>
              </w:rPr>
              <w:t>取枪、装</w:t>
            </w:r>
            <w:r>
              <w:rPr>
                <w:rFonts w:ascii="宋体" w:hAnsi="宋体"/>
                <w:szCs w:val="21"/>
                <w:highlight w:val="none"/>
              </w:rPr>
              <w:t>夹</w:t>
            </w:r>
          </w:p>
        </w:tc>
        <w:tc>
          <w:tcPr>
            <w:tcW w:w="4721" w:type="dxa"/>
            <w:noWrap w:val="0"/>
            <w:vAlign w:val="center"/>
          </w:tcPr>
          <w:p>
            <w:pPr>
              <w:shd w:val="clear" w:color="auto" w:fill="auto"/>
              <w:spacing w:line="360" w:lineRule="auto"/>
              <w:rPr>
                <w:rFonts w:ascii="宋体" w:hAnsi="宋体"/>
                <w:szCs w:val="21"/>
                <w:highlight w:val="none"/>
              </w:rPr>
            </w:pPr>
            <w:r>
              <w:rPr>
                <w:rFonts w:hint="eastAsia" w:ascii="宋体" w:hAnsi="宋体"/>
                <w:szCs w:val="21"/>
                <w:highlight w:val="none"/>
              </w:rPr>
              <w:t>把加注枪放在油壶上，</w:t>
            </w:r>
            <w:r>
              <w:rPr>
                <w:rFonts w:ascii="宋体" w:hAnsi="宋体"/>
                <w:szCs w:val="21"/>
                <w:highlight w:val="none"/>
              </w:rPr>
              <w:t>按枪上绿键,</w:t>
            </w:r>
            <w:r>
              <w:rPr>
                <w:rFonts w:hint="eastAsia" w:ascii="宋体" w:hAnsi="宋体"/>
                <w:szCs w:val="21"/>
                <w:highlight w:val="none"/>
              </w:rPr>
              <w:t>密封同时完成</w:t>
            </w:r>
          </w:p>
        </w:tc>
        <w:tc>
          <w:tcPr>
            <w:tcW w:w="1764" w:type="dxa"/>
            <w:noWrap w:val="0"/>
            <w:vAlign w:val="center"/>
          </w:tcPr>
          <w:p>
            <w:pPr>
              <w:shd w:val="clear" w:color="auto" w:fill="auto"/>
              <w:spacing w:line="360" w:lineRule="auto"/>
              <w:jc w:val="center"/>
              <w:rPr>
                <w:rFonts w:ascii="宋体" w:hAnsi="宋体"/>
                <w:szCs w:val="21"/>
                <w:highlight w:val="none"/>
              </w:rPr>
            </w:pPr>
            <w:r>
              <w:rPr>
                <w:rFonts w:hint="eastAsia" w:ascii="宋体" w:hAnsi="宋体"/>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9" w:type="dxa"/>
            <w:noWrap w:val="0"/>
            <w:vAlign w:val="center"/>
          </w:tcPr>
          <w:p>
            <w:pPr>
              <w:numPr>
                <w:ilvl w:val="0"/>
                <w:numId w:val="15"/>
              </w:numPr>
              <w:shd w:val="clear" w:color="auto" w:fill="auto"/>
              <w:spacing w:line="360" w:lineRule="auto"/>
              <w:rPr>
                <w:rFonts w:ascii="宋体" w:hAnsi="宋体"/>
                <w:szCs w:val="21"/>
                <w:highlight w:val="none"/>
              </w:rPr>
            </w:pPr>
          </w:p>
        </w:tc>
        <w:tc>
          <w:tcPr>
            <w:tcW w:w="1978" w:type="dxa"/>
            <w:noWrap w:val="0"/>
            <w:vAlign w:val="center"/>
          </w:tcPr>
          <w:p>
            <w:pPr>
              <w:shd w:val="clear" w:color="auto" w:fill="auto"/>
              <w:spacing w:line="360" w:lineRule="auto"/>
              <w:jc w:val="center"/>
              <w:rPr>
                <w:rFonts w:ascii="宋体" w:hAnsi="宋体"/>
                <w:szCs w:val="21"/>
                <w:highlight w:val="none"/>
              </w:rPr>
            </w:pPr>
            <w:r>
              <w:rPr>
                <w:rFonts w:ascii="宋体" w:hAnsi="宋体"/>
                <w:szCs w:val="21"/>
                <w:highlight w:val="none"/>
              </w:rPr>
              <w:t>一次真空</w:t>
            </w:r>
          </w:p>
        </w:tc>
        <w:tc>
          <w:tcPr>
            <w:tcW w:w="4721" w:type="dxa"/>
            <w:noWrap w:val="0"/>
            <w:vAlign w:val="center"/>
          </w:tcPr>
          <w:p>
            <w:pPr>
              <w:shd w:val="clear" w:color="auto" w:fill="auto"/>
              <w:spacing w:line="360" w:lineRule="auto"/>
              <w:rPr>
                <w:rFonts w:ascii="宋体" w:hAnsi="宋体"/>
                <w:szCs w:val="21"/>
                <w:highlight w:val="yellow"/>
              </w:rPr>
            </w:pPr>
            <w:r>
              <w:rPr>
                <w:rFonts w:hint="eastAsia" w:ascii="宋体" w:hAnsi="宋体"/>
                <w:szCs w:val="21"/>
                <w:highlight w:val="yellow"/>
              </w:rPr>
              <w:t>打开真空抽真空</w:t>
            </w:r>
          </w:p>
        </w:tc>
        <w:tc>
          <w:tcPr>
            <w:tcW w:w="1764" w:type="dxa"/>
            <w:noWrap w:val="0"/>
            <w:vAlign w:val="center"/>
          </w:tcPr>
          <w:p>
            <w:pPr>
              <w:shd w:val="clear" w:color="auto" w:fill="auto"/>
              <w:spacing w:line="360" w:lineRule="auto"/>
              <w:jc w:val="center"/>
              <w:rPr>
                <w:rFonts w:hint="default" w:ascii="宋体" w:hAnsi="宋体"/>
                <w:szCs w:val="21"/>
                <w:highlight w:val="yellow"/>
                <w:lang w:val="en-US"/>
              </w:rPr>
            </w:pPr>
            <w:r>
              <w:rPr>
                <w:rFonts w:hint="eastAsia" w:ascii="宋体" w:hAnsi="宋体"/>
                <w:color w:val="C00000"/>
                <w:szCs w:val="21"/>
                <w:highlight w:val="yellow"/>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9" w:type="dxa"/>
            <w:noWrap w:val="0"/>
            <w:vAlign w:val="center"/>
          </w:tcPr>
          <w:p>
            <w:pPr>
              <w:numPr>
                <w:ilvl w:val="0"/>
                <w:numId w:val="15"/>
              </w:numPr>
              <w:shd w:val="clear" w:color="auto" w:fill="auto"/>
              <w:spacing w:line="360" w:lineRule="auto"/>
              <w:rPr>
                <w:rFonts w:ascii="宋体" w:hAnsi="宋体"/>
                <w:szCs w:val="21"/>
                <w:highlight w:val="none"/>
              </w:rPr>
            </w:pPr>
          </w:p>
        </w:tc>
        <w:tc>
          <w:tcPr>
            <w:tcW w:w="1978" w:type="dxa"/>
            <w:noWrap w:val="0"/>
            <w:vAlign w:val="center"/>
          </w:tcPr>
          <w:p>
            <w:pPr>
              <w:shd w:val="clear" w:color="auto" w:fill="auto"/>
              <w:spacing w:line="360" w:lineRule="auto"/>
              <w:jc w:val="center"/>
              <w:rPr>
                <w:rFonts w:ascii="宋体" w:hAnsi="宋体"/>
                <w:szCs w:val="21"/>
                <w:highlight w:val="none"/>
              </w:rPr>
            </w:pPr>
            <w:r>
              <w:rPr>
                <w:rFonts w:hint="eastAsia" w:ascii="宋体" w:hAnsi="宋体"/>
                <w:szCs w:val="21"/>
                <w:highlight w:val="none"/>
              </w:rPr>
              <w:t>大漏检测</w:t>
            </w:r>
          </w:p>
        </w:tc>
        <w:tc>
          <w:tcPr>
            <w:tcW w:w="4721" w:type="dxa"/>
            <w:noWrap w:val="0"/>
            <w:vAlign w:val="center"/>
          </w:tcPr>
          <w:p>
            <w:pPr>
              <w:shd w:val="clear" w:color="auto" w:fill="auto"/>
              <w:spacing w:line="360" w:lineRule="auto"/>
              <w:rPr>
                <w:rFonts w:ascii="宋体" w:hAnsi="宋体"/>
                <w:szCs w:val="21"/>
                <w:highlight w:val="none"/>
              </w:rPr>
            </w:pPr>
            <w:r>
              <w:rPr>
                <w:rFonts w:hint="eastAsia" w:ascii="宋体" w:hAnsi="宋体"/>
                <w:szCs w:val="21"/>
                <w:highlight w:val="none"/>
              </w:rPr>
              <w:t>真空度达到10mbar则合格，</w:t>
            </w:r>
            <w:r>
              <w:rPr>
                <w:rFonts w:ascii="宋体" w:hAnsi="宋体"/>
                <w:szCs w:val="21"/>
                <w:highlight w:val="none"/>
              </w:rPr>
              <w:t>若失败退出加注循环,声光报警</w:t>
            </w:r>
          </w:p>
        </w:tc>
        <w:tc>
          <w:tcPr>
            <w:tcW w:w="1764" w:type="dxa"/>
            <w:noWrap w:val="0"/>
            <w:vAlign w:val="center"/>
          </w:tcPr>
          <w:p>
            <w:pPr>
              <w:shd w:val="clear" w:color="auto" w:fill="auto"/>
              <w:spacing w:line="360" w:lineRule="auto"/>
              <w:jc w:val="center"/>
              <w:rPr>
                <w:rFonts w:ascii="宋体" w:hAnsi="宋体"/>
                <w:szCs w:val="21"/>
                <w:highlight w:val="none"/>
              </w:rPr>
            </w:pPr>
            <w:r>
              <w:rPr>
                <w:rFonts w:hint="eastAsia" w:ascii="宋体" w:hAnsi="宋体"/>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9" w:type="dxa"/>
            <w:noWrap w:val="0"/>
            <w:vAlign w:val="center"/>
          </w:tcPr>
          <w:p>
            <w:pPr>
              <w:numPr>
                <w:ilvl w:val="0"/>
                <w:numId w:val="15"/>
              </w:numPr>
              <w:shd w:val="clear" w:color="auto" w:fill="auto"/>
              <w:spacing w:line="360" w:lineRule="auto"/>
              <w:rPr>
                <w:rFonts w:ascii="宋体" w:hAnsi="宋体"/>
                <w:szCs w:val="21"/>
                <w:highlight w:val="none"/>
              </w:rPr>
            </w:pPr>
          </w:p>
        </w:tc>
        <w:tc>
          <w:tcPr>
            <w:tcW w:w="1978" w:type="dxa"/>
            <w:noWrap w:val="0"/>
            <w:vAlign w:val="center"/>
          </w:tcPr>
          <w:p>
            <w:pPr>
              <w:shd w:val="clear" w:color="auto" w:fill="auto"/>
              <w:spacing w:line="360" w:lineRule="auto"/>
              <w:jc w:val="center"/>
              <w:rPr>
                <w:rFonts w:ascii="宋体" w:hAnsi="宋体"/>
                <w:szCs w:val="21"/>
                <w:highlight w:val="none"/>
              </w:rPr>
            </w:pPr>
            <w:r>
              <w:rPr>
                <w:rFonts w:ascii="宋体" w:hAnsi="宋体"/>
                <w:szCs w:val="21"/>
                <w:highlight w:val="none"/>
              </w:rPr>
              <w:t>稳压</w:t>
            </w:r>
            <w:r>
              <w:rPr>
                <w:rFonts w:hint="eastAsia" w:ascii="宋体" w:hAnsi="宋体"/>
                <w:szCs w:val="21"/>
                <w:highlight w:val="none"/>
              </w:rPr>
              <w:t>检漏</w:t>
            </w:r>
          </w:p>
        </w:tc>
        <w:tc>
          <w:tcPr>
            <w:tcW w:w="4721" w:type="dxa"/>
            <w:noWrap w:val="0"/>
            <w:vAlign w:val="center"/>
          </w:tcPr>
          <w:p>
            <w:pPr>
              <w:shd w:val="clear" w:color="auto" w:fill="auto"/>
              <w:spacing w:line="360" w:lineRule="auto"/>
              <w:rPr>
                <w:rFonts w:ascii="宋体" w:hAnsi="宋体"/>
                <w:szCs w:val="21"/>
                <w:highlight w:val="none"/>
              </w:rPr>
            </w:pPr>
            <w:r>
              <w:rPr>
                <w:rFonts w:hint="eastAsia" w:ascii="宋体" w:hAnsi="宋体"/>
                <w:szCs w:val="21"/>
                <w:highlight w:val="none"/>
              </w:rPr>
              <w:t>小漏检测，</w:t>
            </w:r>
            <w:r>
              <w:rPr>
                <w:rFonts w:ascii="宋体" w:hAnsi="宋体"/>
                <w:szCs w:val="21"/>
                <w:highlight w:val="none"/>
              </w:rPr>
              <w:t>若失败退出加注循环, 声光报警</w:t>
            </w:r>
          </w:p>
        </w:tc>
        <w:tc>
          <w:tcPr>
            <w:tcW w:w="1764" w:type="dxa"/>
            <w:noWrap w:val="0"/>
            <w:vAlign w:val="center"/>
          </w:tcPr>
          <w:p>
            <w:pPr>
              <w:shd w:val="clear" w:color="auto" w:fill="auto"/>
              <w:spacing w:line="360" w:lineRule="auto"/>
              <w:jc w:val="center"/>
              <w:rPr>
                <w:rFonts w:ascii="宋体" w:hAnsi="宋体"/>
                <w:szCs w:val="21"/>
                <w:highlight w:val="none"/>
              </w:rPr>
            </w:pPr>
            <w:r>
              <w:rPr>
                <w:rFonts w:hint="eastAsia" w:ascii="宋体" w:hAnsi="宋体"/>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9" w:type="dxa"/>
            <w:noWrap w:val="0"/>
            <w:vAlign w:val="center"/>
          </w:tcPr>
          <w:p>
            <w:pPr>
              <w:numPr>
                <w:ilvl w:val="0"/>
                <w:numId w:val="15"/>
              </w:numPr>
              <w:shd w:val="clear" w:color="auto" w:fill="auto"/>
              <w:spacing w:line="360" w:lineRule="auto"/>
              <w:rPr>
                <w:rFonts w:ascii="宋体" w:hAnsi="宋体"/>
                <w:szCs w:val="21"/>
                <w:highlight w:val="none"/>
              </w:rPr>
            </w:pPr>
          </w:p>
        </w:tc>
        <w:tc>
          <w:tcPr>
            <w:tcW w:w="1978" w:type="dxa"/>
            <w:noWrap w:val="0"/>
            <w:vAlign w:val="center"/>
          </w:tcPr>
          <w:p>
            <w:pPr>
              <w:shd w:val="clear" w:color="auto" w:fill="auto"/>
              <w:spacing w:line="360" w:lineRule="auto"/>
              <w:jc w:val="center"/>
              <w:rPr>
                <w:rFonts w:ascii="宋体" w:hAnsi="宋体"/>
                <w:szCs w:val="21"/>
                <w:highlight w:val="none"/>
              </w:rPr>
            </w:pPr>
            <w:r>
              <w:rPr>
                <w:rFonts w:ascii="宋体" w:hAnsi="宋体"/>
                <w:szCs w:val="21"/>
                <w:highlight w:val="none"/>
              </w:rPr>
              <w:t>二次真空</w:t>
            </w:r>
          </w:p>
        </w:tc>
        <w:tc>
          <w:tcPr>
            <w:tcW w:w="4721" w:type="dxa"/>
            <w:noWrap w:val="0"/>
            <w:vAlign w:val="center"/>
          </w:tcPr>
          <w:p>
            <w:pPr>
              <w:shd w:val="clear" w:color="auto" w:fill="auto"/>
              <w:spacing w:line="360" w:lineRule="auto"/>
              <w:rPr>
                <w:rFonts w:ascii="宋体" w:hAnsi="宋体"/>
                <w:szCs w:val="21"/>
                <w:highlight w:val="yellow"/>
              </w:rPr>
            </w:pPr>
            <w:r>
              <w:rPr>
                <w:rFonts w:hint="eastAsia" w:ascii="宋体" w:hAnsi="宋体"/>
                <w:szCs w:val="21"/>
                <w:highlight w:val="yellow"/>
              </w:rPr>
              <w:t>达到最低真空</w:t>
            </w:r>
          </w:p>
        </w:tc>
        <w:tc>
          <w:tcPr>
            <w:tcW w:w="1764" w:type="dxa"/>
            <w:noWrap w:val="0"/>
            <w:vAlign w:val="center"/>
          </w:tcPr>
          <w:p>
            <w:pPr>
              <w:shd w:val="clear" w:color="auto" w:fill="auto"/>
              <w:spacing w:line="360" w:lineRule="auto"/>
              <w:jc w:val="center"/>
              <w:rPr>
                <w:rFonts w:hint="eastAsia" w:ascii="宋体" w:hAnsi="宋体" w:eastAsia="宋体"/>
                <w:szCs w:val="21"/>
                <w:highlight w:val="yellow"/>
                <w:lang w:eastAsia="zh-CN"/>
              </w:rPr>
            </w:pPr>
            <w:r>
              <w:rPr>
                <w:rFonts w:hint="eastAsia" w:ascii="宋体" w:hAnsi="宋体"/>
                <w:szCs w:val="21"/>
                <w:highlight w:val="yellow"/>
              </w:rPr>
              <w:t>2</w:t>
            </w:r>
            <w:r>
              <w:rPr>
                <w:rFonts w:hint="eastAsia" w:ascii="宋体" w:hAnsi="宋体"/>
                <w:szCs w:val="21"/>
                <w:highlight w:val="yellow"/>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9" w:type="dxa"/>
            <w:noWrap w:val="0"/>
            <w:vAlign w:val="center"/>
          </w:tcPr>
          <w:p>
            <w:pPr>
              <w:numPr>
                <w:ilvl w:val="0"/>
                <w:numId w:val="15"/>
              </w:numPr>
              <w:shd w:val="clear" w:color="auto" w:fill="auto"/>
              <w:spacing w:line="360" w:lineRule="auto"/>
              <w:rPr>
                <w:rFonts w:ascii="宋体" w:hAnsi="宋体"/>
                <w:szCs w:val="21"/>
                <w:highlight w:val="none"/>
              </w:rPr>
            </w:pPr>
          </w:p>
        </w:tc>
        <w:tc>
          <w:tcPr>
            <w:tcW w:w="1978" w:type="dxa"/>
            <w:noWrap w:val="0"/>
            <w:vAlign w:val="center"/>
          </w:tcPr>
          <w:p>
            <w:pPr>
              <w:shd w:val="clear" w:color="auto" w:fill="auto"/>
              <w:spacing w:line="360" w:lineRule="auto"/>
              <w:jc w:val="center"/>
              <w:rPr>
                <w:rFonts w:ascii="宋体" w:hAnsi="宋体"/>
                <w:szCs w:val="21"/>
                <w:highlight w:val="none"/>
              </w:rPr>
            </w:pPr>
            <w:r>
              <w:rPr>
                <w:rFonts w:hint="eastAsia" w:ascii="宋体" w:hAnsi="宋体"/>
                <w:szCs w:val="21"/>
                <w:highlight w:val="none"/>
              </w:rPr>
              <w:t>小漏检测</w:t>
            </w:r>
          </w:p>
        </w:tc>
        <w:tc>
          <w:tcPr>
            <w:tcW w:w="4721" w:type="dxa"/>
            <w:noWrap w:val="0"/>
            <w:vAlign w:val="center"/>
          </w:tcPr>
          <w:p>
            <w:pPr>
              <w:shd w:val="clear" w:color="auto" w:fill="auto"/>
              <w:spacing w:line="360" w:lineRule="auto"/>
              <w:rPr>
                <w:rFonts w:ascii="宋体" w:hAnsi="宋体"/>
                <w:szCs w:val="21"/>
                <w:highlight w:val="none"/>
              </w:rPr>
            </w:pPr>
            <w:r>
              <w:rPr>
                <w:rFonts w:hint="eastAsia" w:ascii="宋体" w:hAnsi="宋体"/>
                <w:szCs w:val="21"/>
                <w:highlight w:val="none"/>
              </w:rPr>
              <w:t>关闭真空阀检测真空度达到3mbar以下，并且保压5s真空值不超过3mbar则合格，</w:t>
            </w:r>
            <w:r>
              <w:rPr>
                <w:rFonts w:ascii="宋体" w:hAnsi="宋体"/>
                <w:szCs w:val="21"/>
                <w:highlight w:val="none"/>
              </w:rPr>
              <w:t>若失败退出加注循环,声光报警</w:t>
            </w:r>
            <w:r>
              <w:rPr>
                <w:rFonts w:hint="eastAsia" w:ascii="宋体" w:hAnsi="宋体"/>
                <w:szCs w:val="21"/>
                <w:highlight w:val="none"/>
              </w:rPr>
              <w:t>。</w:t>
            </w:r>
          </w:p>
        </w:tc>
        <w:tc>
          <w:tcPr>
            <w:tcW w:w="1764" w:type="dxa"/>
            <w:noWrap w:val="0"/>
            <w:vAlign w:val="center"/>
          </w:tcPr>
          <w:p>
            <w:pPr>
              <w:shd w:val="clear" w:color="auto" w:fill="auto"/>
              <w:spacing w:line="360" w:lineRule="auto"/>
              <w:jc w:val="center"/>
              <w:rPr>
                <w:rFonts w:ascii="宋体" w:hAnsi="宋体"/>
                <w:szCs w:val="21"/>
                <w:highlight w:val="none"/>
              </w:rPr>
            </w:pPr>
            <w:r>
              <w:rPr>
                <w:rFonts w:hint="eastAsia" w:ascii="宋体" w:hAnsi="宋体"/>
                <w:szCs w:val="21"/>
                <w:highlight w:val="none"/>
                <w:lang w:val="en-US" w:eastAsia="zh-CN"/>
              </w:rPr>
              <w:t>1</w:t>
            </w:r>
            <w:r>
              <w:rPr>
                <w:rFonts w:hint="eastAsia" w:ascii="宋体" w:hAnsi="宋体"/>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89" w:type="dxa"/>
            <w:noWrap w:val="0"/>
            <w:vAlign w:val="center"/>
          </w:tcPr>
          <w:p>
            <w:pPr>
              <w:numPr>
                <w:ilvl w:val="0"/>
                <w:numId w:val="15"/>
              </w:numPr>
              <w:shd w:val="clear" w:color="auto" w:fill="auto"/>
              <w:spacing w:line="360" w:lineRule="auto"/>
              <w:rPr>
                <w:rFonts w:ascii="宋体" w:hAnsi="宋体"/>
                <w:szCs w:val="21"/>
                <w:highlight w:val="none"/>
              </w:rPr>
            </w:pPr>
          </w:p>
        </w:tc>
        <w:tc>
          <w:tcPr>
            <w:tcW w:w="1978" w:type="dxa"/>
            <w:noWrap w:val="0"/>
            <w:vAlign w:val="center"/>
          </w:tcPr>
          <w:p>
            <w:pPr>
              <w:shd w:val="clear" w:color="auto" w:fill="auto"/>
              <w:spacing w:line="360" w:lineRule="auto"/>
              <w:jc w:val="center"/>
              <w:rPr>
                <w:rFonts w:ascii="宋体" w:hAnsi="宋体"/>
                <w:szCs w:val="21"/>
                <w:highlight w:val="none"/>
              </w:rPr>
            </w:pPr>
            <w:r>
              <w:rPr>
                <w:rFonts w:hint="eastAsia" w:ascii="宋体" w:hAnsi="宋体"/>
                <w:szCs w:val="21"/>
                <w:highlight w:val="none"/>
              </w:rPr>
              <w:t>三次真空</w:t>
            </w:r>
          </w:p>
        </w:tc>
        <w:tc>
          <w:tcPr>
            <w:tcW w:w="4721" w:type="dxa"/>
            <w:noWrap w:val="0"/>
            <w:vAlign w:val="center"/>
          </w:tcPr>
          <w:p>
            <w:pPr>
              <w:shd w:val="clear" w:color="auto" w:fill="auto"/>
              <w:spacing w:line="360" w:lineRule="auto"/>
              <w:rPr>
                <w:rFonts w:ascii="宋体" w:hAnsi="宋体"/>
                <w:szCs w:val="21"/>
                <w:highlight w:val="yellow"/>
              </w:rPr>
            </w:pPr>
            <w:r>
              <w:rPr>
                <w:rFonts w:hint="eastAsia" w:ascii="宋体" w:hAnsi="宋体"/>
                <w:szCs w:val="21"/>
                <w:highlight w:val="yellow"/>
              </w:rPr>
              <w:t>打开真空阀，继续抽真空</w:t>
            </w:r>
          </w:p>
        </w:tc>
        <w:tc>
          <w:tcPr>
            <w:tcW w:w="1764" w:type="dxa"/>
            <w:noWrap w:val="0"/>
            <w:vAlign w:val="center"/>
          </w:tcPr>
          <w:p>
            <w:pPr>
              <w:shd w:val="clear" w:color="auto" w:fill="auto"/>
              <w:spacing w:line="360" w:lineRule="auto"/>
              <w:jc w:val="center"/>
              <w:rPr>
                <w:rFonts w:hint="default" w:ascii="宋体" w:hAnsi="宋体" w:eastAsia="等线"/>
                <w:szCs w:val="21"/>
                <w:highlight w:val="yellow"/>
                <w:lang w:val="en-US" w:eastAsia="zh-CN"/>
              </w:rPr>
            </w:pPr>
            <w:r>
              <w:rPr>
                <w:rFonts w:hint="eastAsia" w:ascii="宋体" w:hAnsi="宋体"/>
                <w:szCs w:val="21"/>
                <w:highlight w:val="yellow"/>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789" w:type="dxa"/>
            <w:noWrap w:val="0"/>
            <w:vAlign w:val="center"/>
          </w:tcPr>
          <w:p>
            <w:pPr>
              <w:numPr>
                <w:ilvl w:val="0"/>
                <w:numId w:val="15"/>
              </w:numPr>
              <w:shd w:val="clear" w:color="auto" w:fill="auto"/>
              <w:spacing w:line="360" w:lineRule="auto"/>
              <w:rPr>
                <w:rFonts w:ascii="宋体" w:hAnsi="宋体"/>
                <w:szCs w:val="21"/>
                <w:highlight w:val="none"/>
              </w:rPr>
            </w:pPr>
          </w:p>
        </w:tc>
        <w:tc>
          <w:tcPr>
            <w:tcW w:w="1978" w:type="dxa"/>
            <w:noWrap w:val="0"/>
            <w:vAlign w:val="center"/>
          </w:tcPr>
          <w:p>
            <w:pPr>
              <w:shd w:val="clear" w:color="auto" w:fill="auto"/>
              <w:spacing w:line="360" w:lineRule="auto"/>
              <w:jc w:val="center"/>
              <w:rPr>
                <w:rFonts w:ascii="宋体" w:hAnsi="宋体"/>
                <w:szCs w:val="21"/>
                <w:highlight w:val="none"/>
              </w:rPr>
            </w:pPr>
            <w:r>
              <w:rPr>
                <w:rFonts w:hint="eastAsia" w:ascii="宋体" w:hAnsi="宋体"/>
                <w:szCs w:val="21"/>
                <w:highlight w:val="none"/>
              </w:rPr>
              <w:t>正压</w:t>
            </w:r>
            <w:r>
              <w:rPr>
                <w:rFonts w:ascii="宋体" w:hAnsi="宋体"/>
                <w:szCs w:val="21"/>
                <w:highlight w:val="none"/>
              </w:rPr>
              <w:t>加注</w:t>
            </w:r>
          </w:p>
        </w:tc>
        <w:tc>
          <w:tcPr>
            <w:tcW w:w="4721" w:type="dxa"/>
            <w:noWrap w:val="0"/>
            <w:vAlign w:val="center"/>
          </w:tcPr>
          <w:p>
            <w:pPr>
              <w:shd w:val="clear" w:color="auto" w:fill="auto"/>
              <w:spacing w:line="360" w:lineRule="auto"/>
              <w:rPr>
                <w:rFonts w:ascii="宋体" w:hAnsi="宋体"/>
                <w:szCs w:val="21"/>
                <w:highlight w:val="none"/>
              </w:rPr>
            </w:pPr>
            <w:r>
              <w:rPr>
                <w:rFonts w:hint="eastAsia" w:ascii="宋体" w:hAnsi="宋体"/>
                <w:szCs w:val="21"/>
                <w:highlight w:val="none"/>
              </w:rPr>
              <w:t>定压加注，</w:t>
            </w:r>
            <w:r>
              <w:rPr>
                <w:rFonts w:ascii="宋体" w:hAnsi="宋体"/>
                <w:szCs w:val="21"/>
                <w:highlight w:val="none"/>
              </w:rPr>
              <w:t>压力，流量和时间</w:t>
            </w:r>
            <w:r>
              <w:rPr>
                <w:rFonts w:hint="eastAsia" w:ascii="宋体" w:hAnsi="宋体"/>
                <w:szCs w:val="21"/>
                <w:highlight w:val="none"/>
              </w:rPr>
              <w:t>三重</w:t>
            </w:r>
            <w:r>
              <w:rPr>
                <w:rFonts w:ascii="宋体" w:hAnsi="宋体"/>
                <w:szCs w:val="21"/>
                <w:highlight w:val="none"/>
              </w:rPr>
              <w:t>控制</w:t>
            </w:r>
            <w:r>
              <w:rPr>
                <w:rFonts w:hint="eastAsia" w:ascii="宋体" w:hAnsi="宋体"/>
                <w:szCs w:val="21"/>
                <w:highlight w:val="none"/>
              </w:rPr>
              <w:t>。</w:t>
            </w:r>
            <w:r>
              <w:rPr>
                <w:rFonts w:ascii="宋体" w:hAnsi="宋体"/>
                <w:szCs w:val="21"/>
                <w:highlight w:val="none"/>
              </w:rPr>
              <w:t>若失败退出加注循环, 声光报警</w:t>
            </w:r>
          </w:p>
        </w:tc>
        <w:tc>
          <w:tcPr>
            <w:tcW w:w="1764" w:type="dxa"/>
            <w:noWrap w:val="0"/>
            <w:vAlign w:val="center"/>
          </w:tcPr>
          <w:p>
            <w:pPr>
              <w:shd w:val="clear" w:color="auto" w:fill="auto"/>
              <w:spacing w:line="360" w:lineRule="auto"/>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9" w:type="dxa"/>
            <w:noWrap w:val="0"/>
            <w:vAlign w:val="center"/>
          </w:tcPr>
          <w:p>
            <w:pPr>
              <w:numPr>
                <w:ilvl w:val="0"/>
                <w:numId w:val="15"/>
              </w:numPr>
              <w:shd w:val="clear" w:color="auto" w:fill="auto"/>
              <w:spacing w:line="360" w:lineRule="auto"/>
              <w:rPr>
                <w:rFonts w:ascii="宋体" w:hAnsi="宋体"/>
                <w:szCs w:val="21"/>
                <w:highlight w:val="none"/>
              </w:rPr>
            </w:pPr>
          </w:p>
        </w:tc>
        <w:tc>
          <w:tcPr>
            <w:tcW w:w="1978" w:type="dxa"/>
            <w:noWrap w:val="0"/>
            <w:vAlign w:val="center"/>
          </w:tcPr>
          <w:p>
            <w:pPr>
              <w:shd w:val="clear" w:color="auto" w:fill="auto"/>
              <w:spacing w:line="360" w:lineRule="auto"/>
              <w:jc w:val="center"/>
              <w:rPr>
                <w:rFonts w:ascii="宋体" w:hAnsi="宋体"/>
                <w:szCs w:val="21"/>
                <w:highlight w:val="none"/>
              </w:rPr>
            </w:pPr>
            <w:r>
              <w:rPr>
                <w:rFonts w:hint="eastAsia" w:ascii="宋体" w:hAnsi="宋体"/>
                <w:szCs w:val="21"/>
                <w:highlight w:val="none"/>
              </w:rPr>
              <w:t>保压</w:t>
            </w:r>
          </w:p>
        </w:tc>
        <w:tc>
          <w:tcPr>
            <w:tcW w:w="4721" w:type="dxa"/>
            <w:noWrap w:val="0"/>
            <w:vAlign w:val="center"/>
          </w:tcPr>
          <w:p>
            <w:pPr>
              <w:shd w:val="clear" w:color="auto" w:fill="auto"/>
              <w:spacing w:line="360" w:lineRule="auto"/>
              <w:rPr>
                <w:rFonts w:ascii="宋体" w:hAnsi="宋体"/>
                <w:szCs w:val="21"/>
                <w:highlight w:val="none"/>
              </w:rPr>
            </w:pPr>
            <w:r>
              <w:rPr>
                <w:rFonts w:hint="eastAsia" w:ascii="宋体" w:hAnsi="宋体"/>
                <w:szCs w:val="21"/>
                <w:highlight w:val="none"/>
              </w:rPr>
              <w:t>达到设定压力后继续保持5s</w:t>
            </w:r>
          </w:p>
        </w:tc>
        <w:tc>
          <w:tcPr>
            <w:tcW w:w="1764" w:type="dxa"/>
            <w:noWrap w:val="0"/>
            <w:vAlign w:val="center"/>
          </w:tcPr>
          <w:p>
            <w:pPr>
              <w:shd w:val="clear" w:color="auto" w:fill="auto"/>
              <w:spacing w:line="360" w:lineRule="auto"/>
              <w:jc w:val="center"/>
              <w:rPr>
                <w:rFonts w:ascii="宋体" w:hAnsi="宋体"/>
                <w:szCs w:val="21"/>
                <w:highlight w:val="none"/>
              </w:rPr>
            </w:pPr>
            <w:r>
              <w:rPr>
                <w:rFonts w:hint="eastAsia" w:ascii="宋体" w:hAnsi="宋体"/>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9" w:type="dxa"/>
            <w:noWrap w:val="0"/>
            <w:vAlign w:val="center"/>
          </w:tcPr>
          <w:p>
            <w:pPr>
              <w:numPr>
                <w:ilvl w:val="0"/>
                <w:numId w:val="15"/>
              </w:numPr>
              <w:shd w:val="clear" w:color="auto" w:fill="auto"/>
              <w:spacing w:line="360" w:lineRule="auto"/>
              <w:rPr>
                <w:rFonts w:ascii="宋体" w:hAnsi="宋体"/>
                <w:szCs w:val="21"/>
                <w:highlight w:val="none"/>
              </w:rPr>
            </w:pPr>
          </w:p>
        </w:tc>
        <w:tc>
          <w:tcPr>
            <w:tcW w:w="1978" w:type="dxa"/>
            <w:noWrap w:val="0"/>
            <w:vAlign w:val="center"/>
          </w:tcPr>
          <w:p>
            <w:pPr>
              <w:shd w:val="clear" w:color="auto" w:fill="auto"/>
              <w:spacing w:line="360" w:lineRule="auto"/>
              <w:jc w:val="center"/>
              <w:rPr>
                <w:rFonts w:ascii="宋体" w:hAnsi="宋体"/>
                <w:szCs w:val="21"/>
                <w:highlight w:val="none"/>
              </w:rPr>
            </w:pPr>
            <w:r>
              <w:rPr>
                <w:rFonts w:hint="eastAsia" w:ascii="宋体" w:hAnsi="宋体"/>
                <w:szCs w:val="21"/>
                <w:highlight w:val="none"/>
              </w:rPr>
              <w:t>液面处理</w:t>
            </w:r>
          </w:p>
        </w:tc>
        <w:tc>
          <w:tcPr>
            <w:tcW w:w="4721" w:type="dxa"/>
            <w:noWrap w:val="0"/>
            <w:vAlign w:val="center"/>
          </w:tcPr>
          <w:p>
            <w:pPr>
              <w:shd w:val="clear" w:color="auto" w:fill="auto"/>
              <w:spacing w:line="360" w:lineRule="auto"/>
              <w:rPr>
                <w:rFonts w:ascii="宋体" w:hAnsi="宋体"/>
                <w:szCs w:val="21"/>
                <w:highlight w:val="none"/>
              </w:rPr>
            </w:pPr>
            <w:r>
              <w:rPr>
                <w:rFonts w:hint="eastAsia" w:ascii="宋体" w:hAnsi="宋体"/>
                <w:szCs w:val="21"/>
                <w:highlight w:val="none"/>
              </w:rPr>
              <w:t>吹气、回吸共同完成液面处理</w:t>
            </w:r>
          </w:p>
        </w:tc>
        <w:tc>
          <w:tcPr>
            <w:tcW w:w="1764" w:type="dxa"/>
            <w:noWrap w:val="0"/>
            <w:vAlign w:val="center"/>
          </w:tcPr>
          <w:p>
            <w:pPr>
              <w:shd w:val="clear" w:color="auto" w:fill="auto"/>
              <w:spacing w:line="360" w:lineRule="auto"/>
              <w:jc w:val="center"/>
              <w:rPr>
                <w:rFonts w:ascii="宋体" w:hAnsi="宋体"/>
                <w:szCs w:val="21"/>
                <w:highlight w:val="none"/>
              </w:rPr>
            </w:pPr>
            <w:r>
              <w:rPr>
                <w:rFonts w:hint="eastAsia" w:ascii="宋体" w:hAnsi="宋体"/>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9" w:type="dxa"/>
            <w:noWrap w:val="0"/>
            <w:vAlign w:val="center"/>
          </w:tcPr>
          <w:p>
            <w:pPr>
              <w:numPr>
                <w:ilvl w:val="0"/>
                <w:numId w:val="15"/>
              </w:numPr>
              <w:shd w:val="clear" w:color="auto" w:fill="auto"/>
              <w:spacing w:line="360" w:lineRule="auto"/>
              <w:rPr>
                <w:rFonts w:ascii="宋体" w:hAnsi="宋体"/>
                <w:szCs w:val="21"/>
                <w:highlight w:val="none"/>
              </w:rPr>
            </w:pPr>
          </w:p>
        </w:tc>
        <w:tc>
          <w:tcPr>
            <w:tcW w:w="1978" w:type="dxa"/>
            <w:noWrap w:val="0"/>
            <w:vAlign w:val="center"/>
          </w:tcPr>
          <w:p>
            <w:pPr>
              <w:shd w:val="clear" w:color="auto" w:fill="auto"/>
              <w:spacing w:line="360" w:lineRule="auto"/>
              <w:jc w:val="center"/>
              <w:rPr>
                <w:rFonts w:ascii="宋体" w:hAnsi="宋体"/>
                <w:szCs w:val="21"/>
                <w:highlight w:val="none"/>
              </w:rPr>
            </w:pPr>
            <w:r>
              <w:rPr>
                <w:rFonts w:ascii="宋体" w:hAnsi="宋体"/>
                <w:szCs w:val="21"/>
                <w:highlight w:val="none"/>
              </w:rPr>
              <w:t>加注完成</w:t>
            </w:r>
          </w:p>
        </w:tc>
        <w:tc>
          <w:tcPr>
            <w:tcW w:w="4721" w:type="dxa"/>
            <w:noWrap w:val="0"/>
            <w:vAlign w:val="center"/>
          </w:tcPr>
          <w:p>
            <w:pPr>
              <w:shd w:val="clear" w:color="auto" w:fill="auto"/>
              <w:spacing w:line="360" w:lineRule="auto"/>
              <w:rPr>
                <w:rFonts w:ascii="宋体" w:hAnsi="宋体"/>
                <w:szCs w:val="21"/>
                <w:highlight w:val="none"/>
              </w:rPr>
            </w:pPr>
            <w:r>
              <w:rPr>
                <w:rFonts w:ascii="宋体" w:hAnsi="宋体"/>
                <w:szCs w:val="21"/>
                <w:highlight w:val="none"/>
              </w:rPr>
              <w:t>状态初始化.声光提示</w:t>
            </w:r>
          </w:p>
        </w:tc>
        <w:tc>
          <w:tcPr>
            <w:tcW w:w="1764" w:type="dxa"/>
            <w:noWrap w:val="0"/>
            <w:vAlign w:val="center"/>
          </w:tcPr>
          <w:p>
            <w:pPr>
              <w:shd w:val="clear" w:color="auto" w:fill="auto"/>
              <w:spacing w:line="360" w:lineRule="auto"/>
              <w:jc w:val="center"/>
              <w:rPr>
                <w:rFonts w:ascii="宋体" w:hAnsi="宋体"/>
                <w:szCs w:val="21"/>
                <w:highlight w:val="none"/>
              </w:rPr>
            </w:pPr>
            <w:r>
              <w:rPr>
                <w:rFonts w:hint="eastAsia" w:ascii="宋体" w:hAnsi="宋体"/>
                <w:szCs w:val="21"/>
                <w:highlight w:val="none"/>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9" w:type="dxa"/>
            <w:noWrap w:val="0"/>
            <w:vAlign w:val="center"/>
          </w:tcPr>
          <w:p>
            <w:pPr>
              <w:numPr>
                <w:ilvl w:val="0"/>
                <w:numId w:val="15"/>
              </w:numPr>
              <w:shd w:val="clear" w:color="auto" w:fill="auto"/>
              <w:spacing w:line="360" w:lineRule="auto"/>
              <w:rPr>
                <w:rFonts w:ascii="宋体" w:hAnsi="宋体"/>
                <w:szCs w:val="21"/>
                <w:highlight w:val="none"/>
              </w:rPr>
            </w:pPr>
          </w:p>
        </w:tc>
        <w:tc>
          <w:tcPr>
            <w:tcW w:w="1978" w:type="dxa"/>
            <w:noWrap w:val="0"/>
            <w:vAlign w:val="center"/>
          </w:tcPr>
          <w:p>
            <w:pPr>
              <w:shd w:val="clear" w:color="auto" w:fill="auto"/>
              <w:spacing w:line="360" w:lineRule="auto"/>
              <w:jc w:val="center"/>
              <w:rPr>
                <w:rFonts w:ascii="宋体" w:hAnsi="宋体"/>
                <w:szCs w:val="21"/>
                <w:highlight w:val="none"/>
              </w:rPr>
            </w:pPr>
            <w:r>
              <w:rPr>
                <w:rFonts w:ascii="宋体" w:hAnsi="宋体"/>
                <w:szCs w:val="21"/>
                <w:highlight w:val="none"/>
              </w:rPr>
              <w:t>气动松开</w:t>
            </w:r>
          </w:p>
        </w:tc>
        <w:tc>
          <w:tcPr>
            <w:tcW w:w="4721" w:type="dxa"/>
            <w:noWrap w:val="0"/>
            <w:vAlign w:val="center"/>
          </w:tcPr>
          <w:p>
            <w:pPr>
              <w:shd w:val="clear" w:color="auto" w:fill="auto"/>
              <w:spacing w:line="360" w:lineRule="auto"/>
              <w:rPr>
                <w:rFonts w:ascii="宋体" w:hAnsi="宋体"/>
                <w:szCs w:val="21"/>
                <w:highlight w:val="none"/>
              </w:rPr>
            </w:pPr>
            <w:r>
              <w:rPr>
                <w:rFonts w:ascii="宋体" w:hAnsi="宋体"/>
                <w:szCs w:val="21"/>
                <w:highlight w:val="none"/>
              </w:rPr>
              <w:t>按枪上红键,</w:t>
            </w:r>
            <w:r>
              <w:rPr>
                <w:rFonts w:hint="eastAsia" w:ascii="宋体" w:hAnsi="宋体"/>
                <w:szCs w:val="21"/>
                <w:highlight w:val="none"/>
              </w:rPr>
              <w:t>夹紧松开</w:t>
            </w:r>
          </w:p>
        </w:tc>
        <w:tc>
          <w:tcPr>
            <w:tcW w:w="1764" w:type="dxa"/>
            <w:noWrap w:val="0"/>
            <w:vAlign w:val="center"/>
          </w:tcPr>
          <w:p>
            <w:pPr>
              <w:shd w:val="clear" w:color="auto" w:fill="auto"/>
              <w:spacing w:line="360" w:lineRule="auto"/>
              <w:jc w:val="center"/>
              <w:rPr>
                <w:rFonts w:ascii="宋体" w:hAnsi="宋体"/>
                <w:szCs w:val="21"/>
                <w:highlight w:val="none"/>
              </w:rPr>
            </w:pPr>
            <w:r>
              <w:rPr>
                <w:rFonts w:hint="eastAsia" w:ascii="宋体" w:hAnsi="宋体"/>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9" w:type="dxa"/>
            <w:noWrap w:val="0"/>
            <w:vAlign w:val="center"/>
          </w:tcPr>
          <w:p>
            <w:pPr>
              <w:numPr>
                <w:ilvl w:val="0"/>
                <w:numId w:val="15"/>
              </w:numPr>
              <w:shd w:val="clear" w:color="auto" w:fill="auto"/>
              <w:spacing w:line="360" w:lineRule="auto"/>
              <w:rPr>
                <w:rFonts w:ascii="宋体" w:hAnsi="宋体"/>
                <w:szCs w:val="21"/>
                <w:highlight w:val="none"/>
              </w:rPr>
            </w:pPr>
          </w:p>
        </w:tc>
        <w:tc>
          <w:tcPr>
            <w:tcW w:w="1978" w:type="dxa"/>
            <w:noWrap w:val="0"/>
            <w:vAlign w:val="center"/>
          </w:tcPr>
          <w:p>
            <w:pPr>
              <w:shd w:val="clear" w:color="auto" w:fill="auto"/>
              <w:spacing w:line="360" w:lineRule="auto"/>
              <w:jc w:val="center"/>
              <w:rPr>
                <w:rFonts w:ascii="宋体" w:hAnsi="宋体"/>
                <w:szCs w:val="21"/>
                <w:highlight w:val="none"/>
              </w:rPr>
            </w:pPr>
            <w:r>
              <w:rPr>
                <w:rFonts w:hint="eastAsia" w:ascii="宋体" w:hAnsi="宋体"/>
                <w:szCs w:val="21"/>
                <w:highlight w:val="none"/>
              </w:rPr>
              <w:t>加注枪复位</w:t>
            </w:r>
          </w:p>
        </w:tc>
        <w:tc>
          <w:tcPr>
            <w:tcW w:w="4721" w:type="dxa"/>
            <w:noWrap w:val="0"/>
            <w:vAlign w:val="center"/>
          </w:tcPr>
          <w:p>
            <w:pPr>
              <w:shd w:val="clear" w:color="auto" w:fill="auto"/>
              <w:spacing w:line="360" w:lineRule="auto"/>
              <w:rPr>
                <w:rFonts w:ascii="宋体" w:hAnsi="宋体"/>
                <w:szCs w:val="21"/>
                <w:highlight w:val="none"/>
              </w:rPr>
            </w:pPr>
            <w:r>
              <w:rPr>
                <w:rFonts w:hint="eastAsia" w:ascii="宋体" w:hAnsi="宋体"/>
                <w:szCs w:val="21"/>
                <w:highlight w:val="none"/>
              </w:rPr>
              <w:t>把加注枪放回到移动单元</w:t>
            </w:r>
          </w:p>
        </w:tc>
        <w:tc>
          <w:tcPr>
            <w:tcW w:w="1764" w:type="dxa"/>
            <w:noWrap w:val="0"/>
            <w:vAlign w:val="center"/>
          </w:tcPr>
          <w:p>
            <w:pPr>
              <w:shd w:val="clear" w:color="auto" w:fill="auto"/>
              <w:spacing w:line="360" w:lineRule="auto"/>
              <w:jc w:val="center"/>
              <w:rPr>
                <w:rFonts w:ascii="宋体" w:hAnsi="宋体"/>
                <w:szCs w:val="21"/>
                <w:highlight w:val="none"/>
              </w:rPr>
            </w:pPr>
            <w:r>
              <w:rPr>
                <w:rFonts w:hint="eastAsia" w:ascii="宋体" w:hAnsi="宋体"/>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789" w:type="dxa"/>
            <w:noWrap w:val="0"/>
            <w:vAlign w:val="center"/>
          </w:tcPr>
          <w:p>
            <w:pPr>
              <w:shd w:val="clear" w:color="auto" w:fill="auto"/>
              <w:spacing w:line="360" w:lineRule="auto"/>
              <w:jc w:val="center"/>
              <w:rPr>
                <w:rFonts w:ascii="宋体" w:hAnsi="宋体"/>
                <w:szCs w:val="21"/>
                <w:highlight w:val="none"/>
              </w:rPr>
            </w:pPr>
          </w:p>
        </w:tc>
        <w:tc>
          <w:tcPr>
            <w:tcW w:w="1978" w:type="dxa"/>
            <w:noWrap w:val="0"/>
            <w:vAlign w:val="center"/>
          </w:tcPr>
          <w:p>
            <w:pPr>
              <w:shd w:val="clear" w:color="auto" w:fill="auto"/>
              <w:spacing w:line="360" w:lineRule="auto"/>
              <w:jc w:val="center"/>
              <w:rPr>
                <w:rFonts w:ascii="宋体" w:hAnsi="宋体"/>
                <w:szCs w:val="21"/>
                <w:highlight w:val="none"/>
              </w:rPr>
            </w:pPr>
            <w:r>
              <w:rPr>
                <w:rFonts w:hint="eastAsia" w:ascii="宋体" w:hAnsi="宋体"/>
                <w:szCs w:val="21"/>
                <w:highlight w:val="none"/>
              </w:rPr>
              <w:t>合计</w:t>
            </w:r>
          </w:p>
        </w:tc>
        <w:tc>
          <w:tcPr>
            <w:tcW w:w="4721" w:type="dxa"/>
            <w:noWrap w:val="0"/>
            <w:vAlign w:val="center"/>
          </w:tcPr>
          <w:p>
            <w:pPr>
              <w:shd w:val="clear" w:color="auto" w:fill="auto"/>
              <w:spacing w:line="360" w:lineRule="auto"/>
              <w:rPr>
                <w:rFonts w:ascii="宋体" w:hAnsi="宋体"/>
                <w:szCs w:val="21"/>
                <w:highlight w:val="none"/>
              </w:rPr>
            </w:pPr>
          </w:p>
        </w:tc>
        <w:tc>
          <w:tcPr>
            <w:tcW w:w="1764" w:type="dxa"/>
            <w:noWrap w:val="0"/>
            <w:vAlign w:val="center"/>
          </w:tcPr>
          <w:p>
            <w:pPr>
              <w:shd w:val="clear" w:color="auto" w:fill="auto"/>
              <w:spacing w:line="360" w:lineRule="auto"/>
              <w:jc w:val="center"/>
              <w:rPr>
                <w:rFonts w:hint="default" w:ascii="宋体" w:hAnsi="宋体" w:eastAsia="宋体"/>
                <w:szCs w:val="21"/>
                <w:highlight w:val="none"/>
                <w:lang w:val="en-US" w:eastAsia="zh-CN"/>
              </w:rPr>
            </w:pPr>
            <w:r>
              <w:rPr>
                <w:rFonts w:hint="eastAsia" w:ascii="宋体" w:hAnsi="宋体" w:eastAsia="宋体"/>
                <w:szCs w:val="21"/>
                <w:highlight w:val="none"/>
                <w:lang w:val="en-US" w:eastAsia="zh-CN"/>
              </w:rPr>
              <w:t>305</w:t>
            </w:r>
          </w:p>
        </w:tc>
      </w:tr>
    </w:tbl>
    <w:p>
      <w:pPr>
        <w:pStyle w:val="2"/>
        <w:rPr>
          <w:rFonts w:hint="eastAsia"/>
        </w:rPr>
      </w:pPr>
    </w:p>
    <w:p>
      <w:pPr>
        <w:spacing w:line="360" w:lineRule="auto"/>
        <w:rPr>
          <w:rFonts w:hint="eastAsia" w:ascii="宋体" w:hAnsi="宋体" w:eastAsia="宋体"/>
          <w:bCs/>
          <w:sz w:val="24"/>
        </w:rPr>
      </w:pPr>
      <w:r>
        <w:rPr>
          <w:rFonts w:hint="eastAsia" w:ascii="宋体" w:hAnsi="宋体" w:eastAsia="宋体"/>
          <w:bCs/>
          <w:sz w:val="24"/>
        </w:rPr>
        <w:t>3.4.3、各部分组成及介绍</w:t>
      </w:r>
    </w:p>
    <w:p>
      <w:pPr>
        <w:spacing w:line="360" w:lineRule="auto"/>
        <w:rPr>
          <w:rFonts w:hint="eastAsia" w:ascii="宋体" w:hAnsi="宋体" w:eastAsia="宋体"/>
          <w:bCs/>
          <w:sz w:val="24"/>
        </w:rPr>
      </w:pPr>
      <w:r>
        <w:rPr>
          <w:rFonts w:hint="eastAsia" w:ascii="宋体" w:hAnsi="宋体" w:eastAsia="宋体" w:cs="宋体"/>
          <w:bCs/>
          <w:kern w:val="0"/>
          <w:sz w:val="24"/>
        </w:rPr>
        <w:t>3.4.3.1防冻液部分</w:t>
      </w:r>
      <w:r>
        <w:rPr>
          <w:rFonts w:hint="eastAsia" w:ascii="宋体" w:hAnsi="宋体" w:eastAsia="宋体"/>
          <w:bCs/>
          <w:sz w:val="24"/>
        </w:rPr>
        <w:t>组成</w:t>
      </w:r>
    </w:p>
    <w:p>
      <w:pPr>
        <w:autoSpaceDE w:val="0"/>
        <w:autoSpaceDN w:val="0"/>
        <w:adjustRightInd w:val="0"/>
        <w:spacing w:line="360" w:lineRule="auto"/>
        <w:jc w:val="left"/>
        <w:rPr>
          <w:rFonts w:hint="eastAsia" w:ascii="宋体" w:hAnsi="宋体" w:eastAsia="宋体"/>
          <w:sz w:val="24"/>
        </w:rPr>
      </w:pPr>
      <w:r>
        <w:rPr>
          <w:rFonts w:hint="eastAsia" w:ascii="宋体" w:hAnsi="宋体" w:eastAsia="宋体"/>
          <w:sz w:val="24"/>
        </w:rPr>
        <w:t xml:space="preserve">    冷却液真空加注机主要由电气部分（PLC控制及电气动力控制）、机械部分（真空系统、加注系统、回吸系统、补液系统、气路控制系统）、加注枪及管路随行单元部分（</w:t>
      </w:r>
      <w:r>
        <w:rPr>
          <w:rFonts w:hint="eastAsia" w:ascii="宋体" w:hAnsi="宋体" w:eastAsia="宋体" w:cs="宋体"/>
          <w:kern w:val="0"/>
          <w:sz w:val="24"/>
        </w:rPr>
        <w:t>附件放置托架、加注枪及随动管路、轨道吊挂</w:t>
      </w:r>
      <w:r>
        <w:rPr>
          <w:rFonts w:hint="eastAsia" w:ascii="宋体" w:hAnsi="宋体" w:eastAsia="宋体"/>
          <w:sz w:val="24"/>
        </w:rPr>
        <w:t>）三个部分组成，各部分的主要构成部件为：</w:t>
      </w:r>
    </w:p>
    <w:p>
      <w:pPr>
        <w:spacing w:line="360" w:lineRule="auto"/>
        <w:rPr>
          <w:rFonts w:hint="eastAsia" w:ascii="宋体" w:hAnsi="宋体" w:eastAsia="宋体"/>
          <w:sz w:val="24"/>
        </w:rPr>
      </w:pPr>
      <w:r>
        <w:rPr>
          <w:rFonts w:hint="eastAsia" w:ascii="宋体" w:hAnsi="宋体" w:eastAsia="宋体"/>
          <w:sz w:val="24"/>
        </w:rPr>
        <w:t>3.4.3.2、防冻液机械部分：由如下部分组成</w:t>
      </w:r>
    </w:p>
    <w:p>
      <w:pPr>
        <w:spacing w:line="360" w:lineRule="auto"/>
        <w:rPr>
          <w:rFonts w:hint="eastAsia" w:ascii="宋体" w:hAnsi="宋体" w:eastAsia="宋体"/>
          <w:sz w:val="24"/>
        </w:rPr>
      </w:pPr>
      <w:r>
        <w:rPr>
          <w:rFonts w:hint="eastAsia" w:ascii="宋体" w:hAnsi="宋体" w:eastAsia="宋体"/>
          <w:sz w:val="24"/>
        </w:rPr>
        <w:t>（1）真空系统：真空泵、真空度传感器、阀位可视控制流体阀等。</w:t>
      </w:r>
    </w:p>
    <w:p>
      <w:pPr>
        <w:spacing w:line="360" w:lineRule="auto"/>
        <w:rPr>
          <w:rFonts w:hint="eastAsia" w:ascii="宋体" w:hAnsi="宋体" w:eastAsia="宋体"/>
          <w:sz w:val="24"/>
        </w:rPr>
      </w:pPr>
      <w:r>
        <w:rPr>
          <w:rFonts w:hint="eastAsia" w:ascii="宋体" w:hAnsi="宋体" w:eastAsia="宋体"/>
          <w:sz w:val="24"/>
        </w:rPr>
        <w:t>（2）加注系统：加注泵、储液箱、调压阀、液位计、流量开关、传感器（压力、流量）、流体控制阀等。</w:t>
      </w:r>
    </w:p>
    <w:p>
      <w:pPr>
        <w:spacing w:line="360" w:lineRule="auto"/>
        <w:rPr>
          <w:rFonts w:hint="eastAsia" w:ascii="宋体" w:hAnsi="宋体" w:eastAsia="宋体"/>
          <w:sz w:val="24"/>
        </w:rPr>
      </w:pPr>
      <w:r>
        <w:rPr>
          <w:rFonts w:hint="eastAsia" w:ascii="宋体" w:hAnsi="宋体" w:eastAsia="宋体"/>
          <w:sz w:val="24"/>
        </w:rPr>
        <w:t>（3）回吸系统：真空发生器、回吸阀、回吸罐等。</w:t>
      </w:r>
    </w:p>
    <w:p>
      <w:pPr>
        <w:spacing w:line="360" w:lineRule="auto"/>
        <w:rPr>
          <w:rFonts w:hint="eastAsia" w:ascii="宋体" w:hAnsi="宋体" w:eastAsia="宋体"/>
          <w:sz w:val="24"/>
        </w:rPr>
      </w:pPr>
      <w:r>
        <w:rPr>
          <w:rFonts w:hint="eastAsia" w:ascii="宋体" w:hAnsi="宋体" w:eastAsia="宋体"/>
          <w:sz w:val="24"/>
        </w:rPr>
        <w:t>（4）补液系统：线边补液、桶空报警并自动切换。</w:t>
      </w:r>
    </w:p>
    <w:p>
      <w:pPr>
        <w:spacing w:line="360" w:lineRule="auto"/>
        <w:rPr>
          <w:rFonts w:hint="eastAsia" w:ascii="宋体" w:hAnsi="宋体" w:eastAsia="宋体"/>
          <w:sz w:val="24"/>
        </w:rPr>
      </w:pPr>
      <w:r>
        <w:rPr>
          <w:rFonts w:hint="eastAsia" w:ascii="宋体" w:hAnsi="宋体" w:eastAsia="宋体"/>
          <w:sz w:val="24"/>
        </w:rPr>
        <w:t>（5）气路控制系统：压缩气源处理单元、压力调整控制单元及气动部件控制单元等；</w:t>
      </w:r>
    </w:p>
    <w:p>
      <w:pPr>
        <w:spacing w:line="360" w:lineRule="auto"/>
        <w:rPr>
          <w:rFonts w:hint="eastAsia" w:ascii="宋体" w:hAnsi="宋体" w:eastAsia="宋体"/>
          <w:sz w:val="24"/>
        </w:rPr>
      </w:pPr>
      <w:r>
        <w:rPr>
          <w:rFonts w:hint="eastAsia" w:ascii="宋体" w:hAnsi="宋体" w:eastAsia="宋体"/>
          <w:sz w:val="24"/>
        </w:rPr>
        <w:t>3.4.3.3、防冻液加注枪及管路随行单元部分：由如下部分组成</w:t>
      </w:r>
    </w:p>
    <w:p>
      <w:pPr>
        <w:spacing w:line="360" w:lineRule="auto"/>
        <w:rPr>
          <w:rFonts w:hint="eastAsia" w:ascii="宋体" w:hAnsi="宋体" w:eastAsia="宋体" w:cs="宋体"/>
          <w:kern w:val="0"/>
          <w:sz w:val="24"/>
        </w:rPr>
      </w:pPr>
      <w:r>
        <w:rPr>
          <w:rFonts w:hint="eastAsia" w:ascii="宋体" w:hAnsi="宋体" w:eastAsia="宋体"/>
          <w:sz w:val="24"/>
        </w:rPr>
        <w:t>（1）</w:t>
      </w:r>
      <w:r>
        <w:rPr>
          <w:rFonts w:hint="eastAsia" w:ascii="宋体" w:hAnsi="宋体" w:eastAsia="宋体" w:cs="宋体"/>
          <w:kern w:val="0"/>
          <w:sz w:val="24"/>
        </w:rPr>
        <w:t>附件放置托架</w:t>
      </w:r>
    </w:p>
    <w:p>
      <w:pPr>
        <w:spacing w:line="360" w:lineRule="auto"/>
        <w:rPr>
          <w:rFonts w:hint="eastAsia" w:ascii="宋体" w:hAnsi="宋体" w:eastAsia="宋体" w:cs="宋体"/>
          <w:kern w:val="0"/>
          <w:sz w:val="24"/>
        </w:rPr>
      </w:pPr>
      <w:r>
        <w:rPr>
          <w:rFonts w:hint="eastAsia" w:ascii="宋体" w:hAnsi="宋体" w:eastAsia="宋体"/>
          <w:sz w:val="24"/>
        </w:rPr>
        <w:t>（2）</w:t>
      </w:r>
      <w:r>
        <w:rPr>
          <w:rFonts w:hint="eastAsia" w:ascii="宋体" w:hAnsi="宋体" w:eastAsia="宋体" w:cs="宋体"/>
          <w:kern w:val="0"/>
          <w:sz w:val="24"/>
        </w:rPr>
        <w:t>加注枪及随动管路</w:t>
      </w:r>
    </w:p>
    <w:p>
      <w:pPr>
        <w:spacing w:line="360" w:lineRule="auto"/>
        <w:rPr>
          <w:rFonts w:hint="eastAsia" w:ascii="宋体" w:hAnsi="宋体" w:eastAsia="宋体" w:cs="宋体"/>
          <w:kern w:val="0"/>
          <w:sz w:val="24"/>
        </w:rPr>
      </w:pPr>
      <w:r>
        <w:rPr>
          <w:rFonts w:hint="eastAsia" w:ascii="宋体" w:hAnsi="宋体" w:eastAsia="宋体"/>
          <w:sz w:val="24"/>
        </w:rPr>
        <w:t>（4）</w:t>
      </w:r>
      <w:r>
        <w:rPr>
          <w:rFonts w:hint="eastAsia" w:ascii="宋体" w:hAnsi="宋体" w:eastAsia="宋体" w:cs="宋体"/>
          <w:kern w:val="0"/>
          <w:sz w:val="24"/>
        </w:rPr>
        <w:t>轨道吊挂</w:t>
      </w:r>
    </w:p>
    <w:p>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3.4.3.4、防冻液</w:t>
      </w:r>
      <w:r>
        <w:rPr>
          <w:rFonts w:hint="eastAsia" w:ascii="宋体" w:hAnsi="宋体" w:eastAsia="宋体"/>
          <w:sz w:val="24"/>
        </w:rPr>
        <w:t>机械部分介绍</w:t>
      </w:r>
    </w:p>
    <w:p>
      <w:pPr>
        <w:numPr>
          <w:ilvl w:val="0"/>
          <w:numId w:val="16"/>
        </w:numPr>
        <w:autoSpaceDE w:val="0"/>
        <w:autoSpaceDN w:val="0"/>
        <w:adjustRightInd w:val="0"/>
        <w:spacing w:line="360" w:lineRule="auto"/>
        <w:jc w:val="left"/>
        <w:rPr>
          <w:rFonts w:hint="eastAsia" w:ascii="宋体" w:hAnsi="宋体" w:eastAsia="宋体"/>
          <w:sz w:val="24"/>
        </w:rPr>
      </w:pPr>
      <w:r>
        <w:rPr>
          <w:rFonts w:hint="eastAsia" w:ascii="宋体" w:hAnsi="宋体" w:eastAsia="宋体"/>
          <w:sz w:val="24"/>
        </w:rPr>
        <w:t>真空系统：真空泵、真空度传感器、阀位可视控制流体阀等</w:t>
      </w:r>
    </w:p>
    <w:p>
      <w:pPr>
        <w:autoSpaceDE w:val="0"/>
        <w:autoSpaceDN w:val="0"/>
        <w:adjustRightInd w:val="0"/>
        <w:spacing w:line="360" w:lineRule="auto"/>
        <w:jc w:val="left"/>
        <w:rPr>
          <w:rFonts w:hint="eastAsia" w:ascii="宋体" w:hAnsi="宋体" w:eastAsia="宋体"/>
          <w:sz w:val="24"/>
        </w:rPr>
      </w:pPr>
      <w:r>
        <w:rPr>
          <w:rFonts w:hint="eastAsia" w:ascii="宋体" w:hAnsi="宋体" w:eastAsia="宋体"/>
          <w:sz w:val="24"/>
        </w:rPr>
        <w:t>A、硬件配置说明</w:t>
      </w:r>
    </w:p>
    <w:p>
      <w:pPr>
        <w:numPr>
          <w:ilvl w:val="0"/>
          <w:numId w:val="17"/>
        </w:num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真空泵----</w:t>
      </w:r>
      <w:r>
        <w:rPr>
          <w:rFonts w:hint="eastAsia" w:ascii="宋体" w:hAnsi="宋体" w:eastAsia="宋体"/>
          <w:sz w:val="24"/>
        </w:rPr>
        <w:t>采用不低于LEYBOLD SV65B（或其他同级别品牌真空泵，能力不低于即可）作为抽真空泵，充分利用其极限真空性能低的特点保证抽真空的速度和指标，真空泵应做相应保护，不会因进入防冻液造成乳化；</w:t>
      </w:r>
    </w:p>
    <w:p>
      <w:pPr>
        <w:numPr>
          <w:ilvl w:val="0"/>
          <w:numId w:val="17"/>
        </w:numPr>
        <w:spacing w:line="360" w:lineRule="auto"/>
        <w:rPr>
          <w:rFonts w:hint="eastAsia" w:ascii="宋体" w:hAnsi="宋体" w:eastAsia="宋体" w:cs="宋体"/>
          <w:kern w:val="0"/>
          <w:sz w:val="24"/>
        </w:rPr>
      </w:pPr>
      <w:r>
        <w:rPr>
          <w:rFonts w:hint="eastAsia" w:ascii="宋体" w:hAnsi="宋体" w:eastAsia="宋体" w:cs="宋体"/>
          <w:kern w:val="0"/>
          <w:sz w:val="24"/>
        </w:rPr>
        <w:t>真空传感器----采用IFM或其他同等级品牌真空传感器，用于检测冷却液管路的真空值。</w:t>
      </w:r>
    </w:p>
    <w:p>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B、功能特点描述</w:t>
      </w:r>
    </w:p>
    <w:p>
      <w:pPr>
        <w:numPr>
          <w:ilvl w:val="0"/>
          <w:numId w:val="18"/>
        </w:numPr>
        <w:spacing w:line="360" w:lineRule="auto"/>
        <w:rPr>
          <w:rFonts w:hint="eastAsia" w:ascii="宋体" w:hAnsi="宋体" w:eastAsia="宋体"/>
          <w:sz w:val="24"/>
        </w:rPr>
      </w:pPr>
      <w:r>
        <w:rPr>
          <w:rFonts w:hint="eastAsia" w:ascii="宋体" w:hAnsi="宋体" w:eastAsia="宋体"/>
          <w:sz w:val="24"/>
        </w:rPr>
        <w:t>真空检测标定</w:t>
      </w:r>
    </w:p>
    <w:p>
      <w:pPr>
        <w:spacing w:line="360" w:lineRule="auto"/>
        <w:ind w:firstLine="378" w:firstLineChars="150"/>
        <w:rPr>
          <w:rFonts w:hint="eastAsia" w:ascii="宋体" w:hAnsi="宋体" w:eastAsia="宋体"/>
          <w:spacing w:val="6"/>
          <w:sz w:val="24"/>
        </w:rPr>
      </w:pPr>
      <w:r>
        <w:rPr>
          <w:rFonts w:ascii="宋体" w:hAnsi="宋体" w:eastAsia="宋体"/>
          <w:spacing w:val="6"/>
          <w:sz w:val="24"/>
        </w:rPr>
        <w:t>设备内部管路具备真空密封检测接口，方便用户定期自行标定设备和检查设备本体有无泄漏；</w:t>
      </w:r>
      <w:r>
        <w:rPr>
          <w:rFonts w:hint="eastAsia" w:ascii="宋体" w:hAnsi="宋体" w:eastAsia="宋体"/>
          <w:spacing w:val="6"/>
          <w:sz w:val="24"/>
        </w:rPr>
        <w:t>用户可</w:t>
      </w:r>
      <w:r>
        <w:rPr>
          <w:rFonts w:ascii="宋体" w:hAnsi="宋体" w:eastAsia="宋体"/>
          <w:spacing w:val="6"/>
          <w:sz w:val="24"/>
        </w:rPr>
        <w:t>定期对设</w:t>
      </w:r>
      <w:r>
        <w:rPr>
          <w:rFonts w:hint="eastAsia" w:ascii="宋体" w:hAnsi="宋体" w:eastAsia="宋体"/>
          <w:spacing w:val="6"/>
          <w:sz w:val="24"/>
        </w:rPr>
        <w:t xml:space="preserve"> </w:t>
      </w:r>
      <w:r>
        <w:rPr>
          <w:rFonts w:ascii="宋体" w:hAnsi="宋体" w:eastAsia="宋体"/>
          <w:spacing w:val="6"/>
          <w:sz w:val="24"/>
        </w:rPr>
        <w:t>备真空度、加注压力、加注量等值进行校准，设备具备以上测量结果的修正功能</w:t>
      </w:r>
      <w:r>
        <w:rPr>
          <w:rFonts w:hint="eastAsia" w:ascii="宋体" w:hAnsi="宋体" w:eastAsia="宋体"/>
          <w:spacing w:val="6"/>
          <w:sz w:val="24"/>
        </w:rPr>
        <w:t>。</w:t>
      </w:r>
    </w:p>
    <w:p>
      <w:pPr>
        <w:spacing w:line="360" w:lineRule="auto"/>
        <w:ind w:firstLine="378" w:firstLineChars="150"/>
        <w:jc w:val="center"/>
        <w:rPr>
          <w:rFonts w:hint="eastAsia" w:ascii="宋体" w:hAnsi="宋体"/>
          <w:spacing w:val="6"/>
          <w:sz w:val="24"/>
        </w:rPr>
      </w:pPr>
      <w:r>
        <w:rPr>
          <w:rFonts w:hint="eastAsia" w:ascii="宋体" w:hAnsi="宋体"/>
          <w:spacing w:val="6"/>
          <w:sz w:val="24"/>
        </w:rPr>
        <w:drawing>
          <wp:inline distT="0" distB="0" distL="114300" distR="114300">
            <wp:extent cx="3484245" cy="1523365"/>
            <wp:effectExtent l="0" t="0" r="1905" b="635"/>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48"/>
                    <a:stretch>
                      <a:fillRect/>
                    </a:stretch>
                  </pic:blipFill>
                  <pic:spPr>
                    <a:xfrm>
                      <a:off x="0" y="0"/>
                      <a:ext cx="3484245" cy="1523365"/>
                    </a:xfrm>
                    <a:prstGeom prst="rect">
                      <a:avLst/>
                    </a:prstGeom>
                    <a:noFill/>
                    <a:ln>
                      <a:noFill/>
                    </a:ln>
                  </pic:spPr>
                </pic:pic>
              </a:graphicData>
            </a:graphic>
          </wp:inline>
        </w:drawing>
      </w:r>
    </w:p>
    <w:p>
      <w:pPr>
        <w:numPr>
          <w:ilvl w:val="0"/>
          <w:numId w:val="19"/>
        </w:numPr>
        <w:spacing w:line="360" w:lineRule="auto"/>
        <w:rPr>
          <w:rFonts w:hint="eastAsia" w:ascii="宋体" w:hAnsi="宋体" w:eastAsia="宋体"/>
          <w:sz w:val="24"/>
        </w:rPr>
      </w:pPr>
      <w:r>
        <w:rPr>
          <w:rFonts w:hint="eastAsia" w:ascii="宋体" w:hAnsi="宋体" w:eastAsia="宋体"/>
          <w:sz w:val="24"/>
        </w:rPr>
        <w:t>加注系统：加注泵、储液箱、调压阀、液位计、传感器（压力、流量）、流体控制阀等。</w:t>
      </w:r>
    </w:p>
    <w:p>
      <w:pPr>
        <w:autoSpaceDE w:val="0"/>
        <w:autoSpaceDN w:val="0"/>
        <w:adjustRightInd w:val="0"/>
        <w:spacing w:line="360" w:lineRule="auto"/>
        <w:jc w:val="left"/>
        <w:rPr>
          <w:rFonts w:hint="eastAsia" w:ascii="宋体" w:hAnsi="宋体" w:eastAsia="宋体"/>
          <w:sz w:val="24"/>
        </w:rPr>
      </w:pPr>
      <w:r>
        <w:rPr>
          <w:rFonts w:hint="eastAsia" w:ascii="宋体" w:hAnsi="宋体" w:eastAsia="宋体"/>
          <w:sz w:val="24"/>
        </w:rPr>
        <w:t>A、硬件配置说明</w:t>
      </w:r>
    </w:p>
    <w:p>
      <w:pPr>
        <w:numPr>
          <w:ilvl w:val="0"/>
          <w:numId w:val="20"/>
        </w:num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储液箱----采用不锈钢材质制作，主要用来储存防冻液。设置有四点液位传感器，实现储液箱的自动补液，材质为不锈钢，壁厚不小于 2.5mm。。</w:t>
      </w:r>
    </w:p>
    <w:p>
      <w:pPr>
        <w:numPr>
          <w:ilvl w:val="0"/>
          <w:numId w:val="20"/>
        </w:num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加注泵----采用不低于德国WILO的</w:t>
      </w:r>
      <w:r>
        <w:rPr>
          <w:rFonts w:hint="eastAsia" w:ascii="宋体" w:hAnsi="宋体" w:eastAsia="宋体" w:cs="宋体"/>
          <w:kern w:val="0"/>
          <w:sz w:val="24"/>
          <w:highlight w:val="yellow"/>
        </w:rPr>
        <w:t>406</w:t>
      </w:r>
      <w:r>
        <w:rPr>
          <w:rFonts w:hint="eastAsia" w:ascii="宋体" w:hAnsi="宋体" w:eastAsia="宋体" w:cs="宋体"/>
          <w:kern w:val="0"/>
          <w:sz w:val="24"/>
        </w:rPr>
        <w:t>电动泵</w:t>
      </w:r>
      <w:r>
        <w:rPr>
          <w:rFonts w:hint="eastAsia" w:ascii="宋体" w:hAnsi="宋体" w:eastAsia="宋体"/>
          <w:sz w:val="24"/>
        </w:rPr>
        <w:t>（或其他同级别品牌电动泵，能力不低于即可）</w:t>
      </w:r>
      <w:r>
        <w:rPr>
          <w:rFonts w:hint="eastAsia" w:ascii="宋体" w:hAnsi="宋体" w:eastAsia="宋体" w:cs="宋体"/>
          <w:kern w:val="0"/>
          <w:sz w:val="24"/>
        </w:rPr>
        <w:t>，用来输送防冻液。</w:t>
      </w:r>
    </w:p>
    <w:p>
      <w:pPr>
        <w:numPr>
          <w:ilvl w:val="0"/>
          <w:numId w:val="20"/>
        </w:num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减压阀----采用法国AD减压阀或其他同级别品牌，用来给防冻液调压。</w:t>
      </w:r>
    </w:p>
    <w:p>
      <w:pPr>
        <w:numPr>
          <w:ilvl w:val="0"/>
          <w:numId w:val="20"/>
        </w:num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流量计----采用FLOMEC的流量计或其他同级别品牌，用于检测加注量。</w:t>
      </w:r>
    </w:p>
    <w:p>
      <w:pPr>
        <w:numPr>
          <w:ilvl w:val="0"/>
          <w:numId w:val="20"/>
        </w:num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压力传感器----采用</w:t>
      </w:r>
      <w:r>
        <w:rPr>
          <w:rFonts w:hint="eastAsia" w:ascii="宋体" w:hAnsi="宋体" w:eastAsia="宋体"/>
        </w:rPr>
        <w:t>PAKU</w:t>
      </w:r>
      <w:r>
        <w:rPr>
          <w:rFonts w:hint="eastAsia" w:ascii="宋体" w:hAnsi="宋体" w:eastAsia="宋体" w:cs="宋体"/>
          <w:kern w:val="0"/>
          <w:sz w:val="24"/>
        </w:rPr>
        <w:t>品牌或其他同级别品牌，用于判断加注压力。</w:t>
      </w:r>
    </w:p>
    <w:p>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B、功能特点描述</w:t>
      </w:r>
    </w:p>
    <w:p>
      <w:pPr>
        <w:numPr>
          <w:ilvl w:val="0"/>
          <w:numId w:val="21"/>
        </w:numPr>
        <w:spacing w:line="360" w:lineRule="auto"/>
        <w:rPr>
          <w:rFonts w:hint="eastAsia" w:ascii="宋体" w:hAnsi="宋体" w:eastAsia="宋体"/>
          <w:bCs/>
          <w:sz w:val="24"/>
        </w:rPr>
      </w:pPr>
      <w:r>
        <w:rPr>
          <w:rFonts w:hint="eastAsia" w:ascii="宋体" w:hAnsi="宋体" w:eastAsia="宋体"/>
          <w:bCs/>
          <w:sz w:val="24"/>
        </w:rPr>
        <w:t>管路内负压、正压加注，定量判断，是车辆冷却管路系统内充满液体的保证</w:t>
      </w:r>
    </w:p>
    <w:p>
      <w:pPr>
        <w:spacing w:line="360" w:lineRule="auto"/>
        <w:ind w:left="130" w:leftChars="62" w:firstLine="480" w:firstLineChars="200"/>
        <w:rPr>
          <w:rFonts w:hint="eastAsia" w:ascii="宋体" w:hAnsi="宋体" w:eastAsia="宋体"/>
          <w:sz w:val="24"/>
        </w:rPr>
      </w:pPr>
      <w:r>
        <w:rPr>
          <w:rFonts w:hint="eastAsia" w:ascii="宋体" w:hAnsi="宋体" w:eastAsia="宋体"/>
          <w:sz w:val="24"/>
        </w:rPr>
        <w:t>加注车辆经过一次真空、二次真空后，车辆管路内达到接近极限真空状态，此时再通过加注泵抽吸加压后，将冷却液加注到车辆中，加注完成再进行加注保压，确保加注量在设定范围内，杜绝加注量不足的可能。加注完成后，进行保压，然后回吸确定液面。</w:t>
      </w:r>
    </w:p>
    <w:p>
      <w:pPr>
        <w:numPr>
          <w:ilvl w:val="0"/>
          <w:numId w:val="21"/>
        </w:numPr>
        <w:spacing w:line="360" w:lineRule="auto"/>
        <w:rPr>
          <w:rFonts w:hint="eastAsia" w:ascii="宋体" w:hAnsi="宋体" w:eastAsia="宋体"/>
          <w:bCs/>
          <w:sz w:val="24"/>
        </w:rPr>
      </w:pPr>
      <w:r>
        <w:rPr>
          <w:rFonts w:hint="eastAsia" w:ascii="宋体" w:hAnsi="宋体" w:eastAsia="宋体"/>
          <w:bCs/>
          <w:sz w:val="24"/>
        </w:rPr>
        <w:t>压力和流量、时间三重控制加注量</w:t>
      </w:r>
    </w:p>
    <w:p>
      <w:pPr>
        <w:tabs>
          <w:tab w:val="left" w:pos="720"/>
        </w:tabs>
        <w:spacing w:line="360" w:lineRule="auto"/>
        <w:ind w:firstLine="480" w:firstLineChars="200"/>
        <w:rPr>
          <w:rFonts w:hint="eastAsia" w:ascii="宋体" w:hAnsi="宋体" w:eastAsia="宋体"/>
          <w:sz w:val="24"/>
        </w:rPr>
      </w:pPr>
      <w:r>
        <w:rPr>
          <w:rFonts w:hint="eastAsia" w:ascii="宋体" w:hAnsi="宋体" w:eastAsia="宋体"/>
          <w:sz w:val="24"/>
        </w:rPr>
        <w:t>系统加注不单纯依靠压力判定，增加流量和时间的判定条件，系统加注效果更加可靠，同时具有加注系统自检功能。</w:t>
      </w:r>
    </w:p>
    <w:p>
      <w:pPr>
        <w:tabs>
          <w:tab w:val="left" w:pos="720"/>
        </w:tabs>
        <w:spacing w:line="360" w:lineRule="auto"/>
        <w:ind w:firstLine="480" w:firstLineChars="200"/>
        <w:rPr>
          <w:rFonts w:hint="eastAsia" w:ascii="宋体" w:hAnsi="宋体" w:eastAsia="宋体"/>
          <w:sz w:val="24"/>
        </w:rPr>
      </w:pPr>
      <w:r>
        <w:rPr>
          <w:rFonts w:hint="eastAsia" w:ascii="宋体" w:hAnsi="宋体" w:eastAsia="宋体"/>
          <w:sz w:val="24"/>
        </w:rPr>
        <w:t>智能判定功能：加注完成后，进行流量和时间的校准（与程序中设定的流量和时间比较），只有在流量和时间也满足要求的情况下，才认为加注通过。</w:t>
      </w:r>
    </w:p>
    <w:p>
      <w:pPr>
        <w:numPr>
          <w:ilvl w:val="0"/>
          <w:numId w:val="21"/>
        </w:numPr>
        <w:spacing w:line="360" w:lineRule="auto"/>
        <w:rPr>
          <w:rFonts w:hint="eastAsia" w:ascii="宋体" w:hAnsi="宋体" w:eastAsia="宋体"/>
          <w:bCs/>
          <w:sz w:val="24"/>
        </w:rPr>
      </w:pPr>
      <w:r>
        <w:rPr>
          <w:rFonts w:hint="eastAsia" w:ascii="宋体" w:hAnsi="宋体" w:eastAsia="宋体"/>
          <w:bCs/>
          <w:sz w:val="24"/>
        </w:rPr>
        <w:t>储液箱</w:t>
      </w:r>
    </w:p>
    <w:p>
      <w:pPr>
        <w:spacing w:line="360" w:lineRule="auto"/>
        <w:ind w:firstLine="470" w:firstLineChars="196"/>
        <w:rPr>
          <w:rFonts w:hint="eastAsia" w:ascii="宋体" w:hAnsi="宋体" w:eastAsia="宋体"/>
          <w:bCs/>
          <w:sz w:val="24"/>
        </w:rPr>
      </w:pPr>
      <w:r>
        <w:rPr>
          <w:rFonts w:hint="eastAsia" w:ascii="宋体" w:hAnsi="宋体" w:eastAsia="宋体"/>
          <w:bCs/>
          <w:sz w:val="24"/>
        </w:rPr>
        <w:t>a.设有多段液位检测开关</w:t>
      </w:r>
    </w:p>
    <w:p>
      <w:pPr>
        <w:spacing w:line="360" w:lineRule="auto"/>
        <w:ind w:firstLine="360" w:firstLineChars="150"/>
        <w:rPr>
          <w:rFonts w:hint="eastAsia" w:ascii="宋体" w:hAnsi="宋体" w:eastAsia="宋体"/>
          <w:sz w:val="24"/>
        </w:rPr>
      </w:pPr>
      <w:r>
        <w:rPr>
          <w:rFonts w:hint="eastAsia" w:ascii="宋体" w:hAnsi="宋体" w:eastAsia="宋体"/>
          <w:sz w:val="24"/>
        </w:rPr>
        <w:t>储液箱设有多段液位检测开关。液面开关分设四档：上限、上位、下位、下限。系统设计对上限、下限出现故障时采用双重保护，上限的设计是防止上位开关控制失灵时的补液溢出；下限的设计是防止下位开关控制失灵时的空加注现象。通常上限、下限的多段液位距离，也是设计确定一个储液箱工作容积的基本依据。</w:t>
      </w:r>
    </w:p>
    <w:p>
      <w:pPr>
        <w:spacing w:line="360" w:lineRule="auto"/>
        <w:ind w:firstLine="470" w:firstLineChars="196"/>
        <w:rPr>
          <w:rFonts w:hint="eastAsia" w:ascii="宋体" w:hAnsi="宋体" w:eastAsia="宋体"/>
          <w:bCs/>
          <w:sz w:val="24"/>
        </w:rPr>
      </w:pPr>
      <w:r>
        <w:rPr>
          <w:rFonts w:hint="eastAsia" w:ascii="宋体" w:hAnsi="宋体" w:eastAsia="宋体"/>
          <w:bCs/>
          <w:sz w:val="24"/>
        </w:rPr>
        <w:t>b.设有透明液位计，可以方便的观察液位。设有排污口，方便清理储液箱。</w:t>
      </w:r>
    </w:p>
    <w:p>
      <w:pPr>
        <w:spacing w:line="360" w:lineRule="auto"/>
        <w:ind w:firstLine="470" w:firstLineChars="196"/>
        <w:rPr>
          <w:rFonts w:hint="eastAsia" w:ascii="宋体" w:hAnsi="宋体" w:eastAsia="宋体"/>
          <w:bCs/>
          <w:sz w:val="24"/>
          <w:highlight w:val="yellow"/>
        </w:rPr>
      </w:pPr>
      <w:r>
        <w:rPr>
          <w:rFonts w:hint="eastAsia" w:ascii="宋体" w:hAnsi="宋体" w:eastAsia="宋体"/>
          <w:bCs/>
          <w:sz w:val="24"/>
        </w:rPr>
        <w:t>c.</w:t>
      </w:r>
      <w:r>
        <w:rPr>
          <w:rFonts w:hint="eastAsia" w:ascii="宋体" w:hAnsi="宋体" w:eastAsia="宋体"/>
          <w:bCs/>
          <w:sz w:val="24"/>
          <w:highlight w:val="yellow"/>
          <w:lang w:val="en-US" w:eastAsia="zh-CN"/>
        </w:rPr>
        <w:t>304及以上</w:t>
      </w:r>
      <w:r>
        <w:rPr>
          <w:rFonts w:hint="eastAsia" w:ascii="宋体" w:hAnsi="宋体" w:eastAsia="宋体"/>
          <w:bCs/>
          <w:sz w:val="24"/>
          <w:highlight w:val="yellow"/>
        </w:rPr>
        <w:t>全不锈钢设计，耐腐蚀能力至少15年。</w:t>
      </w:r>
    </w:p>
    <w:p>
      <w:pPr>
        <w:spacing w:line="360" w:lineRule="auto"/>
        <w:ind w:firstLine="360" w:firstLineChars="150"/>
        <w:rPr>
          <w:rFonts w:hint="eastAsia" w:ascii="宋体" w:hAnsi="宋体" w:eastAsia="宋体"/>
          <w:bCs/>
          <w:sz w:val="24"/>
          <w:highlight w:val="yellow"/>
          <w:lang w:val="en-US" w:eastAsia="zh-CN"/>
        </w:rPr>
      </w:pPr>
      <w:r>
        <w:rPr>
          <w:rFonts w:hint="eastAsia" w:ascii="宋体" w:hAnsi="宋体" w:eastAsia="宋体"/>
          <w:bCs/>
          <w:sz w:val="24"/>
        </w:rPr>
        <w:t xml:space="preserve"> d.设备应有</w:t>
      </w:r>
      <w:r>
        <w:rPr>
          <w:rFonts w:hint="eastAsia" w:ascii="宋体" w:hAnsi="宋体" w:eastAsia="宋体"/>
          <w:bCs/>
          <w:sz w:val="24"/>
          <w:lang w:val="en-US" w:eastAsia="zh-CN"/>
        </w:rPr>
        <w:t>两个</w:t>
      </w:r>
      <w:r>
        <w:rPr>
          <w:rFonts w:hint="eastAsia" w:ascii="宋体" w:hAnsi="宋体" w:eastAsia="宋体"/>
          <w:bCs/>
          <w:sz w:val="24"/>
        </w:rPr>
        <w:t>储液箱，分别用于加注</w:t>
      </w:r>
      <w:r>
        <w:rPr>
          <w:rFonts w:hint="eastAsia" w:ascii="宋体" w:hAnsi="宋体" w:eastAsia="宋体"/>
          <w:bCs/>
          <w:sz w:val="24"/>
          <w:lang w:val="en-US" w:eastAsia="zh-CN"/>
        </w:rPr>
        <w:t>两种介质的</w:t>
      </w:r>
      <w:r>
        <w:rPr>
          <w:rFonts w:hint="eastAsia" w:ascii="宋体" w:hAnsi="宋体" w:eastAsia="宋体"/>
          <w:bCs/>
          <w:sz w:val="24"/>
        </w:rPr>
        <w:t>防冻液，储液箱容积</w:t>
      </w:r>
      <w:r>
        <w:rPr>
          <w:rFonts w:hint="eastAsia" w:ascii="宋体" w:hAnsi="宋体" w:eastAsia="宋体"/>
          <w:bCs/>
          <w:sz w:val="24"/>
          <w:highlight w:val="yellow"/>
          <w:lang w:val="en-US" w:eastAsia="zh-CN"/>
        </w:rPr>
        <w:t>大于等于160</w:t>
      </w:r>
      <w:r>
        <w:rPr>
          <w:rFonts w:hint="eastAsia" w:ascii="宋体" w:hAnsi="宋体" w:eastAsia="宋体"/>
          <w:bCs/>
          <w:sz w:val="24"/>
          <w:highlight w:val="yellow"/>
        </w:rPr>
        <w:t>L</w:t>
      </w:r>
      <w:r>
        <w:rPr>
          <w:rFonts w:hint="eastAsia" w:ascii="宋体" w:hAnsi="宋体" w:eastAsia="宋体"/>
          <w:bCs/>
          <w:sz w:val="24"/>
          <w:highlight w:val="yellow"/>
          <w:lang w:eastAsia="zh-CN"/>
        </w:rPr>
        <w:t>。</w:t>
      </w:r>
    </w:p>
    <w:p>
      <w:pPr>
        <w:spacing w:line="360" w:lineRule="auto"/>
        <w:ind w:firstLine="315" w:firstLineChars="150"/>
        <w:rPr>
          <w:rFonts w:hint="eastAsia"/>
        </w:rPr>
      </w:pPr>
      <w:r>
        <w:rPr>
          <w:rFonts w:hint="eastAsia"/>
        </w:rPr>
        <w:t xml:space="preserve">   </w:t>
      </w:r>
      <w:r>
        <w:rPr>
          <w:rFonts w:hint="eastAsia" w:ascii="宋体" w:hAnsi="宋体" w:eastAsia="宋体"/>
          <w:bCs/>
          <w:sz w:val="24"/>
        </w:rPr>
        <w:t xml:space="preserve"> e. 设备具有边加注边补液功能，加注补液信号可以关联至储液箱液面四档开关控制，且补液系统中有单独阀体控制，可以实现单独为某一或二储液箱补液，不会存在某一储液箱单独缺液的情况。 </w:t>
      </w:r>
    </w:p>
    <w:p>
      <w:pPr>
        <w:numPr>
          <w:ilvl w:val="0"/>
          <w:numId w:val="21"/>
        </w:numPr>
        <w:spacing w:line="360" w:lineRule="auto"/>
        <w:rPr>
          <w:rFonts w:hint="eastAsia" w:ascii="宋体" w:hAnsi="宋体" w:eastAsia="宋体"/>
          <w:bCs/>
          <w:sz w:val="24"/>
        </w:rPr>
      </w:pPr>
      <w:r>
        <w:rPr>
          <w:rFonts w:hint="eastAsia" w:ascii="宋体" w:hAnsi="宋体" w:eastAsia="宋体"/>
          <w:bCs/>
          <w:sz w:val="24"/>
        </w:rPr>
        <w:t>恒流加注功能</w:t>
      </w:r>
    </w:p>
    <w:p>
      <w:pPr>
        <w:autoSpaceDE w:val="0"/>
        <w:autoSpaceDN w:val="0"/>
        <w:adjustRightInd w:val="0"/>
        <w:spacing w:line="360" w:lineRule="auto"/>
        <w:ind w:firstLine="480"/>
        <w:jc w:val="left"/>
        <w:rPr>
          <w:rFonts w:hint="eastAsia" w:ascii="宋体" w:hAnsi="宋体" w:eastAsia="宋体"/>
          <w:sz w:val="24"/>
        </w:rPr>
      </w:pPr>
      <w:r>
        <w:rPr>
          <w:rFonts w:hint="eastAsia" w:ascii="宋体" w:hAnsi="宋体" w:eastAsia="宋体" w:cs="宋体"/>
          <w:kern w:val="0"/>
          <w:sz w:val="24"/>
        </w:rPr>
        <w:t>系统</w:t>
      </w:r>
      <w:r>
        <w:rPr>
          <w:rFonts w:hint="eastAsia" w:ascii="宋体" w:hAnsi="宋体" w:eastAsia="宋体"/>
          <w:sz w:val="24"/>
        </w:rPr>
        <w:t>的加注采用恒流的离心泵进行加注，储液箱出口安装原装进口的精确调压阀，用于缩短在加注保压阶段流体在管路模块中的波动时间，保证达到所设定的压力，保证加注效果及不会因压力波动而出现爆壶现象。</w:t>
      </w:r>
    </w:p>
    <w:p>
      <w:pPr>
        <w:numPr>
          <w:ilvl w:val="0"/>
          <w:numId w:val="21"/>
        </w:numPr>
        <w:spacing w:line="360" w:lineRule="auto"/>
        <w:rPr>
          <w:rFonts w:hint="eastAsia" w:ascii="宋体" w:hAnsi="宋体" w:eastAsia="宋体"/>
          <w:bCs/>
          <w:sz w:val="24"/>
        </w:rPr>
      </w:pPr>
      <w:r>
        <w:rPr>
          <w:rFonts w:hint="eastAsia" w:ascii="宋体" w:hAnsi="宋体" w:eastAsia="宋体"/>
          <w:bCs/>
          <w:sz w:val="24"/>
        </w:rPr>
        <w:t>防冻液液面保持能力</w:t>
      </w:r>
    </w:p>
    <w:p>
      <w:pPr>
        <w:autoSpaceDE w:val="0"/>
        <w:autoSpaceDN w:val="0"/>
        <w:adjustRightInd w:val="0"/>
        <w:spacing w:line="360" w:lineRule="auto"/>
        <w:ind w:firstLine="480"/>
        <w:jc w:val="left"/>
        <w:rPr>
          <w:rFonts w:hint="eastAsia" w:ascii="宋体" w:hAnsi="宋体" w:eastAsia="宋体"/>
          <w:sz w:val="24"/>
        </w:rPr>
      </w:pPr>
      <w:r>
        <w:rPr>
          <w:rFonts w:hint="eastAsia" w:ascii="宋体" w:hAnsi="宋体" w:eastAsia="宋体"/>
          <w:sz w:val="24"/>
        </w:rPr>
        <w:t>所有车型在加注完成能够保证液面降低控制在0-50mm内。</w:t>
      </w:r>
    </w:p>
    <w:p>
      <w:pPr>
        <w:numPr>
          <w:ilvl w:val="0"/>
          <w:numId w:val="22"/>
        </w:numPr>
        <w:spacing w:line="360" w:lineRule="auto"/>
        <w:rPr>
          <w:rFonts w:hint="eastAsia" w:ascii="宋体" w:hAnsi="宋体" w:eastAsia="宋体"/>
          <w:sz w:val="24"/>
        </w:rPr>
      </w:pPr>
      <w:r>
        <w:rPr>
          <w:rFonts w:hint="eastAsia" w:ascii="宋体" w:hAnsi="宋体" w:eastAsia="宋体"/>
          <w:sz w:val="24"/>
        </w:rPr>
        <w:t>回吸系统：真空发生器、回吸阀、回吸罐等。</w:t>
      </w:r>
    </w:p>
    <w:p>
      <w:pPr>
        <w:autoSpaceDE w:val="0"/>
        <w:autoSpaceDN w:val="0"/>
        <w:adjustRightInd w:val="0"/>
        <w:spacing w:line="360" w:lineRule="auto"/>
        <w:jc w:val="left"/>
        <w:rPr>
          <w:rFonts w:hint="eastAsia" w:ascii="宋体" w:hAnsi="宋体" w:eastAsia="宋体"/>
          <w:sz w:val="24"/>
        </w:rPr>
      </w:pPr>
      <w:r>
        <w:rPr>
          <w:rFonts w:hint="eastAsia" w:ascii="宋体" w:hAnsi="宋体" w:eastAsia="宋体"/>
          <w:sz w:val="24"/>
        </w:rPr>
        <w:t>A、硬件配置说明</w:t>
      </w:r>
    </w:p>
    <w:p>
      <w:pPr>
        <w:autoSpaceDE w:val="0"/>
        <w:autoSpaceDN w:val="0"/>
        <w:adjustRightInd w:val="0"/>
        <w:spacing w:line="360" w:lineRule="auto"/>
        <w:ind w:firstLine="360" w:firstLineChars="150"/>
        <w:jc w:val="left"/>
        <w:rPr>
          <w:rFonts w:hint="eastAsia" w:ascii="宋体" w:hAnsi="宋体" w:eastAsia="宋体" w:cs="宋体"/>
          <w:kern w:val="0"/>
          <w:sz w:val="24"/>
        </w:rPr>
      </w:pPr>
      <w:r>
        <w:rPr>
          <w:rFonts w:hint="eastAsia" w:ascii="宋体" w:hAnsi="宋体" w:eastAsia="宋体" w:cs="宋体"/>
          <w:kern w:val="0"/>
          <w:sz w:val="24"/>
        </w:rPr>
        <w:t>真空发生器----采用SMC品牌或其他同级别品牌，用来给回吸及提供真空。</w:t>
      </w:r>
    </w:p>
    <w:p>
      <w:pPr>
        <w:autoSpaceDE w:val="0"/>
        <w:autoSpaceDN w:val="0"/>
        <w:adjustRightInd w:val="0"/>
        <w:spacing w:line="360" w:lineRule="auto"/>
        <w:ind w:firstLine="360" w:firstLineChars="150"/>
        <w:jc w:val="left"/>
        <w:rPr>
          <w:rFonts w:hint="eastAsia" w:ascii="宋体" w:hAnsi="宋体" w:eastAsia="宋体" w:cs="宋体"/>
          <w:kern w:val="0"/>
          <w:sz w:val="24"/>
        </w:rPr>
      </w:pPr>
      <w:r>
        <w:rPr>
          <w:rFonts w:hint="eastAsia" w:ascii="宋体" w:hAnsi="宋体" w:eastAsia="宋体" w:cs="宋体"/>
          <w:kern w:val="0"/>
          <w:sz w:val="24"/>
        </w:rPr>
        <w:t>回吸罐--------采用不锈钢材质制作，用来储存回吸回来的防冻液。</w:t>
      </w:r>
    </w:p>
    <w:p>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B、功能特点描述</w:t>
      </w:r>
    </w:p>
    <w:p>
      <w:pPr>
        <w:autoSpaceDE w:val="0"/>
        <w:autoSpaceDN w:val="0"/>
        <w:adjustRightInd w:val="0"/>
        <w:spacing w:line="360" w:lineRule="auto"/>
        <w:ind w:firstLine="360" w:firstLineChars="150"/>
        <w:jc w:val="left"/>
        <w:rPr>
          <w:rFonts w:hint="eastAsia" w:ascii="宋体" w:hAnsi="宋体" w:eastAsia="宋体" w:cs="宋体"/>
          <w:kern w:val="0"/>
          <w:sz w:val="24"/>
        </w:rPr>
      </w:pPr>
      <w:r>
        <w:rPr>
          <w:rFonts w:hint="eastAsia" w:ascii="宋体" w:hAnsi="宋体" w:eastAsia="宋体" w:cs="宋体"/>
          <w:kern w:val="0"/>
          <w:sz w:val="24"/>
        </w:rPr>
        <w:t>抽真空需保证生产节拍。同时，采用真空发生器进行回吸液面处理，以防止真空泵的乳化。双泵配置既保证了生产节拍，又防止泵乳化，延长设备的使用寿命。</w:t>
      </w:r>
    </w:p>
    <w:p>
      <w:pPr>
        <w:numPr>
          <w:ilvl w:val="0"/>
          <w:numId w:val="22"/>
        </w:numPr>
        <w:spacing w:line="360" w:lineRule="auto"/>
        <w:rPr>
          <w:rFonts w:hint="eastAsia" w:ascii="宋体" w:hAnsi="宋体" w:eastAsia="宋体"/>
          <w:sz w:val="24"/>
        </w:rPr>
      </w:pPr>
      <w:r>
        <w:rPr>
          <w:rFonts w:hint="eastAsia" w:ascii="宋体" w:hAnsi="宋体" w:eastAsia="宋体"/>
          <w:sz w:val="24"/>
        </w:rPr>
        <w:t>补液系统：集中供液，预留线边补液功能。</w:t>
      </w:r>
    </w:p>
    <w:p>
      <w:pPr>
        <w:autoSpaceDE w:val="0"/>
        <w:autoSpaceDN w:val="0"/>
        <w:adjustRightInd w:val="0"/>
        <w:spacing w:line="360" w:lineRule="auto"/>
        <w:jc w:val="left"/>
        <w:rPr>
          <w:rFonts w:hint="eastAsia" w:ascii="宋体" w:hAnsi="宋体" w:eastAsia="宋体"/>
          <w:b/>
          <w:bCs/>
          <w:sz w:val="24"/>
        </w:rPr>
      </w:pPr>
      <w:r>
        <w:rPr>
          <w:rFonts w:hint="eastAsia" w:ascii="宋体" w:hAnsi="宋体" w:eastAsia="宋体"/>
          <w:sz w:val="24"/>
        </w:rPr>
        <w:t>A、硬件配置说明</w:t>
      </w:r>
    </w:p>
    <w:p>
      <w:pPr>
        <w:autoSpaceDE w:val="0"/>
        <w:autoSpaceDN w:val="0"/>
        <w:adjustRightInd w:val="0"/>
        <w:spacing w:line="360" w:lineRule="auto"/>
        <w:ind w:firstLine="360" w:firstLineChars="150"/>
        <w:jc w:val="left"/>
        <w:rPr>
          <w:rFonts w:hint="eastAsia" w:ascii="宋体" w:hAnsi="宋体" w:eastAsia="宋体" w:cs="宋体"/>
          <w:kern w:val="0"/>
          <w:sz w:val="24"/>
        </w:rPr>
      </w:pPr>
      <w:r>
        <w:rPr>
          <w:rFonts w:hint="eastAsia" w:ascii="宋体" w:hAnsi="宋体" w:eastAsia="宋体" w:cs="宋体"/>
          <w:kern w:val="0"/>
          <w:sz w:val="24"/>
        </w:rPr>
        <w:t>预留补液泵------采用美国GRACO品牌H716系列气动隔膜泵</w:t>
      </w:r>
      <w:r>
        <w:rPr>
          <w:rFonts w:hint="eastAsia" w:ascii="宋体" w:hAnsi="宋体" w:eastAsia="宋体"/>
          <w:sz w:val="24"/>
        </w:rPr>
        <w:t>（或其他同级别品牌电动泵，能力不低于即可）</w:t>
      </w:r>
      <w:r>
        <w:rPr>
          <w:rFonts w:hint="eastAsia" w:ascii="宋体" w:hAnsi="宋体" w:eastAsia="宋体" w:cs="宋体"/>
          <w:kern w:val="0"/>
          <w:sz w:val="24"/>
        </w:rPr>
        <w:t>，用来给设备进行补液。</w:t>
      </w:r>
    </w:p>
    <w:p>
      <w:pPr>
        <w:autoSpaceDE w:val="0"/>
        <w:autoSpaceDN w:val="0"/>
        <w:adjustRightInd w:val="0"/>
        <w:spacing w:line="360" w:lineRule="auto"/>
        <w:ind w:firstLine="360" w:firstLineChars="150"/>
        <w:jc w:val="left"/>
        <w:rPr>
          <w:rFonts w:hint="eastAsia" w:ascii="宋体" w:hAnsi="宋体" w:eastAsia="宋体"/>
          <w:b/>
          <w:bCs/>
          <w:sz w:val="24"/>
        </w:rPr>
      </w:pPr>
      <w:r>
        <w:rPr>
          <w:rFonts w:hint="eastAsia" w:ascii="宋体" w:hAnsi="宋体" w:eastAsia="宋体" w:cs="宋体"/>
          <w:kern w:val="0"/>
          <w:sz w:val="24"/>
        </w:rPr>
        <w:t>流量开关--采用PAKU品牌或其他同级别品牌，用来检测补液管路中是否存在液体。</w:t>
      </w:r>
    </w:p>
    <w:p>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B、功能特点描述</w:t>
      </w:r>
    </w:p>
    <w:p>
      <w:pPr>
        <w:numPr>
          <w:ilvl w:val="0"/>
          <w:numId w:val="23"/>
        </w:numPr>
        <w:spacing w:line="360" w:lineRule="auto"/>
        <w:rPr>
          <w:rFonts w:hint="eastAsia" w:ascii="宋体" w:hAnsi="宋体" w:eastAsia="宋体"/>
          <w:sz w:val="24"/>
        </w:rPr>
      </w:pPr>
      <w:r>
        <w:rPr>
          <w:rFonts w:hint="eastAsia" w:ascii="宋体" w:hAnsi="宋体" w:eastAsia="宋体"/>
          <w:sz w:val="24"/>
        </w:rPr>
        <w:t>液位控制、自动补液功能</w:t>
      </w:r>
    </w:p>
    <w:p>
      <w:pPr>
        <w:spacing w:line="360" w:lineRule="auto"/>
        <w:ind w:firstLine="480" w:firstLineChars="200"/>
        <w:rPr>
          <w:rFonts w:hint="eastAsia" w:ascii="宋体" w:hAnsi="宋体" w:eastAsia="宋体" w:cs="Arial"/>
          <w:sz w:val="24"/>
        </w:rPr>
      </w:pPr>
      <w:r>
        <w:rPr>
          <w:rFonts w:hint="eastAsia" w:ascii="宋体" w:hAnsi="宋体" w:eastAsia="宋体" w:cs="Arial"/>
          <w:sz w:val="24"/>
        </w:rPr>
        <w:t>储液箱配有液位检测装置，自动补液，液位自动检测报警功能，并设有可视液位指示液位计。</w:t>
      </w:r>
    </w:p>
    <w:p>
      <w:pPr>
        <w:numPr>
          <w:ilvl w:val="0"/>
          <w:numId w:val="24"/>
        </w:numPr>
        <w:spacing w:line="360" w:lineRule="auto"/>
        <w:rPr>
          <w:rFonts w:hint="eastAsia" w:ascii="宋体" w:hAnsi="宋体" w:eastAsia="宋体"/>
          <w:sz w:val="24"/>
        </w:rPr>
      </w:pPr>
      <w:r>
        <w:rPr>
          <w:rFonts w:hint="eastAsia" w:ascii="宋体" w:hAnsi="宋体" w:eastAsia="宋体"/>
          <w:sz w:val="24"/>
        </w:rPr>
        <w:t>气路控制系统：压缩气源处理单元、压力调整控制单元及气动部件控制单元等；</w:t>
      </w:r>
    </w:p>
    <w:p>
      <w:pPr>
        <w:spacing w:line="360" w:lineRule="auto"/>
        <w:rPr>
          <w:rFonts w:hint="eastAsia" w:ascii="宋体" w:hAnsi="宋体" w:eastAsia="宋体" w:cs="宋体"/>
          <w:bCs/>
          <w:kern w:val="0"/>
          <w:sz w:val="24"/>
        </w:rPr>
      </w:pPr>
      <w:r>
        <w:rPr>
          <w:rFonts w:hint="eastAsia" w:ascii="宋体" w:hAnsi="宋体" w:eastAsia="宋体"/>
          <w:sz w:val="24"/>
        </w:rPr>
        <w:t>3.4.3.5、加注枪及管路随行单元部分</w:t>
      </w:r>
      <w:r>
        <w:rPr>
          <w:rFonts w:hint="eastAsia" w:ascii="宋体" w:hAnsi="宋体" w:eastAsia="宋体"/>
          <w:b/>
          <w:bCs/>
          <w:sz w:val="24"/>
        </w:rPr>
        <w:t>：</w:t>
      </w:r>
      <w:r>
        <w:rPr>
          <w:rFonts w:hint="eastAsia" w:ascii="宋体" w:hAnsi="宋体" w:eastAsia="宋体"/>
          <w:sz w:val="24"/>
        </w:rPr>
        <w:t>包含</w:t>
      </w:r>
      <w:r>
        <w:rPr>
          <w:rFonts w:hint="eastAsia" w:ascii="宋体" w:hAnsi="宋体" w:eastAsia="宋体" w:cs="宋体"/>
          <w:kern w:val="0"/>
          <w:sz w:val="24"/>
        </w:rPr>
        <w:t>附件放置托架、加注枪及随动管路、轨道随动。</w:t>
      </w:r>
    </w:p>
    <w:p>
      <w:pPr>
        <w:autoSpaceDE w:val="0"/>
        <w:autoSpaceDN w:val="0"/>
        <w:adjustRightInd w:val="0"/>
        <w:spacing w:line="360" w:lineRule="auto"/>
        <w:jc w:val="left"/>
        <w:rPr>
          <w:rFonts w:hint="eastAsia" w:ascii="宋体" w:hAnsi="宋体" w:eastAsia="宋体"/>
          <w:sz w:val="24"/>
        </w:rPr>
      </w:pPr>
      <w:r>
        <w:rPr>
          <w:rFonts w:hint="eastAsia" w:ascii="宋体" w:hAnsi="宋体" w:eastAsia="宋体"/>
          <w:sz w:val="24"/>
        </w:rPr>
        <w:t>A、硬件配置说明</w:t>
      </w:r>
    </w:p>
    <w:p>
      <w:pPr>
        <w:autoSpaceDE w:val="0"/>
        <w:autoSpaceDN w:val="0"/>
        <w:adjustRightInd w:val="0"/>
        <w:spacing w:line="360" w:lineRule="auto"/>
        <w:jc w:val="left"/>
        <w:rPr>
          <w:rFonts w:hint="eastAsia" w:ascii="宋体" w:hAnsi="宋体" w:eastAsia="宋体"/>
          <w:sz w:val="24"/>
        </w:rPr>
      </w:pPr>
      <w:r>
        <w:rPr>
          <w:rFonts w:hint="eastAsia" w:ascii="宋体" w:hAnsi="宋体" w:eastAsia="宋体"/>
          <w:sz w:val="24"/>
        </w:rPr>
        <w:t>①加注枪：</w:t>
      </w:r>
    </w:p>
    <w:p>
      <w:pPr>
        <w:autoSpaceDE w:val="0"/>
        <w:autoSpaceDN w:val="0"/>
        <w:adjustRightInd w:val="0"/>
        <w:spacing w:line="360" w:lineRule="auto"/>
        <w:jc w:val="left"/>
        <w:rPr>
          <w:rFonts w:hint="eastAsia" w:ascii="宋体" w:hAnsi="宋体" w:eastAsia="宋体"/>
          <w:sz w:val="24"/>
        </w:rPr>
      </w:pPr>
      <w:r>
        <w:rPr>
          <w:rFonts w:hint="eastAsia" w:ascii="宋体" w:hAnsi="宋体" w:eastAsia="宋体"/>
          <w:sz w:val="24"/>
        </w:rPr>
        <w:t>a.防冻液加注枪设置两套，加注枪结构简单、性能可靠，枪主体采用铝合金材料，耐磨部件采用不锈钢或</w:t>
      </w:r>
      <w:r>
        <w:rPr>
          <w:rFonts w:hint="eastAsia" w:ascii="宋体" w:hAnsi="宋体" w:eastAsia="宋体"/>
          <w:b/>
          <w:bCs/>
          <w:color w:val="C00000"/>
          <w:sz w:val="24"/>
        </w:rPr>
        <w:t>其他不影响防冻液电导率的合金材料</w:t>
      </w:r>
      <w:r>
        <w:rPr>
          <w:rFonts w:hint="eastAsia" w:ascii="宋体" w:hAnsi="宋体" w:eastAsia="宋体"/>
          <w:sz w:val="24"/>
          <w:lang w:eastAsia="zh-CN"/>
        </w:rPr>
        <w:t>。</w:t>
      </w:r>
      <w:r>
        <w:rPr>
          <w:rFonts w:hint="eastAsia" w:ascii="宋体" w:hAnsi="宋体" w:eastAsia="宋体"/>
          <w:sz w:val="24"/>
        </w:rPr>
        <w:t>采用气动自动夹紧或涨紧形式加转接头的形式。</w:t>
      </w:r>
    </w:p>
    <w:p>
      <w:pPr>
        <w:autoSpaceDE w:val="0"/>
        <w:autoSpaceDN w:val="0"/>
        <w:adjustRightInd w:val="0"/>
        <w:spacing w:line="360" w:lineRule="auto"/>
        <w:jc w:val="left"/>
        <w:rPr>
          <w:rFonts w:hint="eastAsia" w:ascii="宋体" w:hAnsi="宋体" w:eastAsia="宋体"/>
          <w:sz w:val="24"/>
        </w:rPr>
      </w:pPr>
      <w:r>
        <w:rPr>
          <w:rFonts w:hint="eastAsia" w:ascii="宋体" w:hAnsi="宋体" w:eastAsia="宋体"/>
          <w:sz w:val="24"/>
        </w:rPr>
        <w:t>b.加注枪设有真空阀、回吸阀、加注阀，采用标准阀芯，动作可靠稳定，维护方便。</w:t>
      </w:r>
    </w:p>
    <w:p>
      <w:pPr>
        <w:autoSpaceDE w:val="0"/>
        <w:autoSpaceDN w:val="0"/>
        <w:adjustRightInd w:val="0"/>
        <w:spacing w:line="360" w:lineRule="auto"/>
        <w:jc w:val="left"/>
        <w:rPr>
          <w:rFonts w:hint="eastAsia" w:ascii="宋体" w:hAnsi="宋体" w:eastAsia="宋体"/>
          <w:sz w:val="24"/>
        </w:rPr>
      </w:pPr>
      <w:r>
        <w:rPr>
          <w:rFonts w:hint="eastAsia" w:ascii="宋体" w:hAnsi="宋体" w:eastAsia="宋体"/>
          <w:sz w:val="24"/>
        </w:rPr>
        <w:t>c.加注枪设有启动、停止按钮，可直接操控。</w:t>
      </w:r>
    </w:p>
    <w:p>
      <w:pPr>
        <w:autoSpaceDE w:val="0"/>
        <w:autoSpaceDN w:val="0"/>
        <w:adjustRightInd w:val="0"/>
        <w:spacing w:line="360" w:lineRule="auto"/>
        <w:jc w:val="left"/>
        <w:rPr>
          <w:rFonts w:hint="eastAsia" w:ascii="宋体" w:hAnsi="宋体" w:eastAsia="宋体"/>
          <w:sz w:val="24"/>
        </w:rPr>
      </w:pPr>
      <w:r>
        <w:rPr>
          <w:rFonts w:hint="eastAsia" w:ascii="宋体" w:hAnsi="宋体" w:eastAsia="宋体"/>
          <w:sz w:val="24"/>
        </w:rPr>
        <w:t>d.加注枪依据加注壶口设计，装夹方便快捷。</w:t>
      </w:r>
    </w:p>
    <w:p>
      <w:pPr>
        <w:autoSpaceDE w:val="0"/>
        <w:autoSpaceDN w:val="0"/>
        <w:adjustRightInd w:val="0"/>
        <w:spacing w:line="360" w:lineRule="auto"/>
        <w:jc w:val="left"/>
        <w:rPr>
          <w:rFonts w:hint="eastAsia" w:ascii="宋体" w:hAnsi="宋体" w:eastAsia="宋体"/>
          <w:sz w:val="24"/>
        </w:rPr>
      </w:pPr>
      <w:r>
        <w:rPr>
          <w:rFonts w:hint="eastAsia" w:ascii="宋体" w:hAnsi="宋体" w:eastAsia="宋体"/>
          <w:sz w:val="24"/>
        </w:rPr>
        <w:t>e.设备设有带接油盒的枪架一套，用于存放加注枪；枪架有枪在位传感器，以便在加注枪放入枪架时，锁死启动按钮。</w:t>
      </w:r>
    </w:p>
    <w:p>
      <w:pPr>
        <w:autoSpaceDE w:val="0"/>
        <w:autoSpaceDN w:val="0"/>
        <w:adjustRightInd w:val="0"/>
        <w:spacing w:line="360" w:lineRule="auto"/>
        <w:jc w:val="left"/>
        <w:rPr>
          <w:rFonts w:hint="eastAsia" w:ascii="宋体" w:hAnsi="宋体" w:eastAsia="宋体"/>
          <w:sz w:val="24"/>
        </w:rPr>
      </w:pPr>
      <w:r>
        <w:rPr>
          <w:rFonts w:hint="eastAsia" w:ascii="宋体" w:hAnsi="宋体" w:eastAsia="宋体"/>
          <w:sz w:val="24"/>
        </w:rPr>
        <w:t>f.对于枪本体无法直接与介质容器直接相连处，允许采用过渡接头进行连接。首次过渡接头应由中标方提供。中标方应保证整体连接稳定、气密性</w:t>
      </w:r>
      <w:r>
        <w:rPr>
          <w:rFonts w:hint="eastAsia" w:ascii="宋体" w:hAnsi="宋体" w:eastAsia="宋体"/>
          <w:b/>
          <w:bCs/>
          <w:color w:val="C00000"/>
          <w:sz w:val="24"/>
        </w:rPr>
        <w:t>及不影响防冻液电导率</w:t>
      </w:r>
      <w:r>
        <w:rPr>
          <w:rFonts w:hint="eastAsia" w:ascii="宋体" w:hAnsi="宋体" w:eastAsia="宋体"/>
          <w:sz w:val="24"/>
        </w:rPr>
        <w:t>。</w:t>
      </w:r>
    </w:p>
    <w:p>
      <w:pPr>
        <w:spacing w:line="360" w:lineRule="auto"/>
        <w:rPr>
          <w:rFonts w:hint="eastAsia" w:ascii="宋体" w:hAnsi="宋体" w:eastAsia="宋体"/>
          <w:sz w:val="24"/>
        </w:rPr>
      </w:pPr>
      <w:r>
        <w:rPr>
          <w:rFonts w:hint="eastAsia" w:ascii="宋体" w:hAnsi="宋体" w:eastAsia="宋体"/>
          <w:sz w:val="24"/>
        </w:rPr>
        <w:t>g.加注枪头内设有国际一流品牌原装进口真空/压力传感器，从而尽可能快速响应真空度和压力变化，实现对微漏快速作出响应，保证车辆防冻液加注效果。</w:t>
      </w:r>
    </w:p>
    <w:p>
      <w:pPr>
        <w:spacing w:line="360" w:lineRule="auto"/>
        <w:rPr>
          <w:rFonts w:hint="eastAsia" w:ascii="宋体" w:hAnsi="宋体" w:eastAsia="宋体"/>
          <w:sz w:val="24"/>
        </w:rPr>
      </w:pPr>
      <w:r>
        <w:rPr>
          <w:rFonts w:hint="eastAsia" w:ascii="宋体" w:hAnsi="宋体" w:eastAsia="宋体"/>
          <w:sz w:val="24"/>
        </w:rPr>
        <w:t>h.加注枪上设置开始、停止按钮及加注指示灯，便于操作时观察系统的启动状态。按钮采用世界上最小的防水工业按钮，使用寿命大大提高，按钮板体积压缩到最小。</w:t>
      </w:r>
    </w:p>
    <w:p>
      <w:pPr>
        <w:spacing w:line="360" w:lineRule="auto"/>
        <w:jc w:val="left"/>
        <w:rPr>
          <w:rFonts w:hint="eastAsia" w:ascii="宋体" w:hAnsi="宋体" w:eastAsia="宋体" w:cs="Arial"/>
          <w:bCs/>
          <w:color w:val="000000"/>
          <w:kern w:val="24"/>
          <w:sz w:val="24"/>
        </w:rPr>
      </w:pPr>
      <w:r>
        <w:rPr>
          <w:rFonts w:hint="eastAsia" w:ascii="宋体" w:hAnsi="宋体" w:eastAsia="宋体" w:cs="Arial"/>
          <w:bCs/>
          <w:color w:val="000000"/>
          <w:kern w:val="24"/>
          <w:sz w:val="24"/>
        </w:rPr>
        <w:t>②加注枪随动管路：</w:t>
      </w:r>
      <w:r>
        <w:rPr>
          <w:rFonts w:hint="eastAsia" w:ascii="宋体" w:hAnsi="宋体" w:eastAsia="宋体" w:cs="宋体...."/>
          <w:color w:val="000000"/>
          <w:kern w:val="0"/>
          <w:sz w:val="24"/>
        </w:rPr>
        <w:t>加注枪随动管路集真空软管、加注软管、回吸软管、气管、信号线于一束，外包内嵌钢丝的进口FLEX波纹管，耐磨、耐拖拽。加注枪随动管路通过挂钩悬挂，防止拖地。</w:t>
      </w:r>
    </w:p>
    <w:p>
      <w:pPr>
        <w:spacing w:line="360" w:lineRule="auto"/>
        <w:rPr>
          <w:rFonts w:hint="eastAsia" w:ascii="宋体" w:hAnsi="宋体" w:eastAsia="宋体"/>
          <w:sz w:val="24"/>
        </w:rPr>
      </w:pPr>
      <w:r>
        <w:rPr>
          <w:rFonts w:hint="eastAsia" w:ascii="宋体" w:hAnsi="宋体" w:eastAsia="宋体"/>
          <w:sz w:val="24"/>
        </w:rPr>
        <w:t>3.4.3.6 电气部分：由如下部分组成</w:t>
      </w:r>
    </w:p>
    <w:p>
      <w:pPr>
        <w:spacing w:line="360" w:lineRule="auto"/>
        <w:rPr>
          <w:rFonts w:hint="eastAsia" w:ascii="宋体" w:hAnsi="宋体" w:eastAsia="宋体"/>
          <w:sz w:val="24"/>
        </w:rPr>
      </w:pPr>
      <w:r>
        <w:rPr>
          <w:rFonts w:hint="eastAsia" w:ascii="宋体" w:hAnsi="宋体" w:eastAsia="宋体"/>
          <w:sz w:val="24"/>
        </w:rPr>
        <w:t xml:space="preserve">（1）PLC控制系统：PLC、触摸屏、通讯控制接口单元及程序控制软件等； </w:t>
      </w:r>
    </w:p>
    <w:p>
      <w:pPr>
        <w:spacing w:line="360" w:lineRule="auto"/>
        <w:rPr>
          <w:rFonts w:hint="eastAsia" w:ascii="宋体" w:hAnsi="宋体" w:eastAsia="宋体"/>
          <w:sz w:val="24"/>
        </w:rPr>
      </w:pPr>
      <w:r>
        <w:rPr>
          <w:rFonts w:hint="eastAsia" w:ascii="宋体" w:hAnsi="宋体" w:eastAsia="宋体"/>
          <w:sz w:val="24"/>
        </w:rPr>
        <w:t>（2）电气动力控制系统：电气控制单元、交直流供电单元、面板操作控制单元，以及报警、液位等过程控制单元等；</w:t>
      </w:r>
    </w:p>
    <w:p>
      <w:pPr>
        <w:spacing w:line="360" w:lineRule="auto"/>
        <w:rPr>
          <w:rFonts w:hint="eastAsia" w:ascii="宋体" w:hAnsi="宋体" w:eastAsia="宋体"/>
          <w:sz w:val="24"/>
        </w:rPr>
      </w:pPr>
      <w:r>
        <w:rPr>
          <w:rFonts w:hint="eastAsia" w:ascii="宋体" w:hAnsi="宋体" w:eastAsia="宋体" w:cs="宋体"/>
          <w:kern w:val="0"/>
          <w:sz w:val="24"/>
        </w:rPr>
        <w:t>（3）设备电控柜采用柜式结构，仿威图结构设计，设备</w:t>
      </w:r>
      <w:r>
        <w:rPr>
          <w:rFonts w:ascii="宋体" w:hAnsi="宋体" w:eastAsia="宋体" w:cs="宋体"/>
          <w:kern w:val="0"/>
          <w:sz w:val="24"/>
        </w:rPr>
        <w:t xml:space="preserve">PLC </w:t>
      </w:r>
      <w:r>
        <w:rPr>
          <w:rFonts w:hint="eastAsia" w:ascii="宋体" w:hAnsi="宋体" w:eastAsia="宋体" w:cs="宋体"/>
          <w:kern w:val="0"/>
          <w:sz w:val="24"/>
        </w:rPr>
        <w:t>和电器布置在电器柜内，</w:t>
      </w:r>
      <w:r>
        <w:rPr>
          <w:rFonts w:hint="eastAsia" w:ascii="宋体" w:hAnsi="宋体" w:eastAsia="宋体"/>
          <w:sz w:val="24"/>
        </w:rPr>
        <w:t>电器柜设置空调进行散热</w:t>
      </w:r>
      <w:r>
        <w:rPr>
          <w:rFonts w:hint="eastAsia" w:ascii="宋体" w:hAnsi="宋体" w:eastAsia="宋体" w:cs="宋体"/>
          <w:kern w:val="0"/>
          <w:sz w:val="24"/>
        </w:rPr>
        <w:t>。</w:t>
      </w:r>
      <w:r>
        <w:rPr>
          <w:rFonts w:hint="eastAsia" w:ascii="宋体" w:hAnsi="宋体" w:eastAsia="宋体"/>
          <w:sz w:val="24"/>
        </w:rPr>
        <w:t>触摸屏和操作面板在电器柜侧板或活动门上(具体以图纸会签为准)，操作面板上有不低于 10 种车型的选择按钮</w:t>
      </w:r>
    </w:p>
    <w:p>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（4）电控柜防护等级</w:t>
      </w:r>
      <w:r>
        <w:rPr>
          <w:rFonts w:ascii="宋体" w:hAnsi="宋体" w:eastAsia="宋体" w:cs="宋体"/>
          <w:kern w:val="0"/>
          <w:sz w:val="24"/>
        </w:rPr>
        <w:t>IP54</w:t>
      </w:r>
      <w:r>
        <w:rPr>
          <w:rFonts w:hint="eastAsia" w:ascii="宋体" w:hAnsi="宋体" w:eastAsia="宋体" w:cs="宋体"/>
          <w:kern w:val="0"/>
          <w:sz w:val="24"/>
        </w:rPr>
        <w:t>。</w:t>
      </w:r>
    </w:p>
    <w:p>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（5）控制</w:t>
      </w:r>
      <w:r>
        <w:rPr>
          <w:rFonts w:ascii="宋体" w:hAnsi="宋体" w:eastAsia="宋体" w:cs="宋体"/>
          <w:kern w:val="0"/>
          <w:sz w:val="24"/>
        </w:rPr>
        <w:t>HMI</w:t>
      </w:r>
      <w:r>
        <w:rPr>
          <w:rFonts w:hint="eastAsia" w:ascii="宋体" w:hAnsi="宋体" w:eastAsia="宋体" w:cs="宋体"/>
          <w:kern w:val="0"/>
          <w:sz w:val="24"/>
        </w:rPr>
        <w:t>和操作面板在电控柜的活动门上。</w:t>
      </w:r>
    </w:p>
    <w:p>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highlight w:val="yellow"/>
        </w:rPr>
        <w:t>（6）设备配置无线扫码枪，要求可扫描二维码也可以扫描条形码，同时可扫描纸质码</w:t>
      </w:r>
      <w:r>
        <w:rPr>
          <w:rFonts w:hint="eastAsia" w:ascii="宋体" w:hAnsi="宋体" w:eastAsia="宋体" w:cs="宋体"/>
          <w:kern w:val="0"/>
          <w:sz w:val="24"/>
          <w:highlight w:val="yellow"/>
          <w:lang w:eastAsia="zh-CN"/>
        </w:rPr>
        <w:t>，</w:t>
      </w:r>
      <w:r>
        <w:rPr>
          <w:rFonts w:hint="eastAsia" w:ascii="宋体" w:hAnsi="宋体" w:eastAsia="宋体" w:cs="宋体"/>
          <w:kern w:val="0"/>
          <w:sz w:val="24"/>
          <w:highlight w:val="yellow"/>
        </w:rPr>
        <w:t>也可扫描金属码，扫码枪满电使用时间≥10h</w:t>
      </w:r>
      <w:r>
        <w:rPr>
          <w:rFonts w:hint="eastAsia" w:ascii="宋体" w:hAnsi="宋体" w:eastAsia="宋体" w:cs="宋体"/>
          <w:kern w:val="0"/>
          <w:sz w:val="24"/>
        </w:rPr>
        <w:t>。</w:t>
      </w:r>
    </w:p>
    <w:p>
      <w:pPr>
        <w:autoSpaceDE w:val="0"/>
        <w:autoSpaceDN w:val="0"/>
        <w:adjustRightInd w:val="0"/>
        <w:spacing w:line="360" w:lineRule="auto"/>
        <w:jc w:val="left"/>
        <w:rPr>
          <w:rFonts w:hint="eastAsia" w:ascii="宋体" w:hAnsi="宋体" w:eastAsia="宋体" w:cs="宋体"/>
          <w:kern w:val="0"/>
          <w:sz w:val="24"/>
        </w:rPr>
      </w:pPr>
      <w:r>
        <w:rPr>
          <w:rFonts w:hint="eastAsia" w:ascii="宋体" w:hAnsi="宋体" w:eastAsia="宋体" w:cs="宋体"/>
          <w:kern w:val="0"/>
          <w:sz w:val="24"/>
        </w:rPr>
        <w:t>（7）设备设置密码，限制加注启动、关闭、调整加注参数、修改设备程序。</w:t>
      </w:r>
    </w:p>
    <w:p>
      <w:pPr>
        <w:autoSpaceDE w:val="0"/>
        <w:autoSpaceDN w:val="0"/>
        <w:adjustRightInd w:val="0"/>
        <w:spacing w:line="360" w:lineRule="auto"/>
        <w:jc w:val="left"/>
        <w:rPr>
          <w:rFonts w:hint="eastAsia" w:ascii="宋体" w:hAnsi="宋体" w:eastAsia="宋体" w:cs="宋体...."/>
          <w:color w:val="000000"/>
          <w:kern w:val="0"/>
          <w:sz w:val="24"/>
        </w:rPr>
      </w:pPr>
      <w:r>
        <w:rPr>
          <w:rFonts w:hint="eastAsia" w:ascii="宋体" w:hAnsi="宋体" w:eastAsia="宋体" w:cs="宋体"/>
          <w:kern w:val="0"/>
          <w:sz w:val="24"/>
        </w:rPr>
        <w:t>3.4.3.7 功能特点描述</w:t>
      </w:r>
    </w:p>
    <w:p>
      <w:pPr>
        <w:spacing w:line="360" w:lineRule="auto"/>
        <w:rPr>
          <w:rFonts w:hint="eastAsia" w:ascii="宋体" w:hAnsi="宋体" w:eastAsia="宋体"/>
          <w:sz w:val="24"/>
        </w:rPr>
      </w:pPr>
      <w:r>
        <w:rPr>
          <w:rFonts w:hint="eastAsia" w:ascii="宋体" w:hAnsi="宋体" w:eastAsia="宋体"/>
          <w:sz w:val="24"/>
        </w:rPr>
        <w:t>（1</w:t>
      </w:r>
      <w:r>
        <w:rPr>
          <w:rFonts w:ascii="宋体" w:hAnsi="宋体" w:eastAsia="宋体"/>
          <w:sz w:val="24"/>
        </w:rPr>
        <w:t>）</w:t>
      </w:r>
      <w:r>
        <w:rPr>
          <w:rFonts w:hint="eastAsia" w:ascii="宋体" w:hAnsi="宋体" w:eastAsia="宋体"/>
          <w:sz w:val="24"/>
        </w:rPr>
        <w:t>附件安装支架由铝型材制成，结构合理、稳定可靠，美观。</w:t>
      </w:r>
    </w:p>
    <w:p>
      <w:pPr>
        <w:spacing w:line="360" w:lineRule="auto"/>
        <w:rPr>
          <w:rFonts w:hint="eastAsia" w:ascii="宋体" w:hAnsi="宋体" w:eastAsia="宋体"/>
          <w:sz w:val="24"/>
        </w:rPr>
      </w:pPr>
      <w:r>
        <w:rPr>
          <w:rFonts w:hint="eastAsia" w:ascii="宋体" w:hAnsi="宋体" w:eastAsia="宋体"/>
          <w:sz w:val="24"/>
        </w:rPr>
        <w:t>（2）固定在安装支架的加注枪枪架设计合理，取拿方便。枪架带有接油杯，收集可能滴落的流体。</w:t>
      </w:r>
    </w:p>
    <w:p>
      <w:pPr>
        <w:spacing w:line="360" w:lineRule="auto"/>
        <w:rPr>
          <w:rFonts w:hint="eastAsia" w:ascii="宋体" w:hAnsi="宋体" w:eastAsia="宋体"/>
          <w:sz w:val="24"/>
        </w:rPr>
      </w:pPr>
      <w:r>
        <w:rPr>
          <w:rFonts w:hint="eastAsia" w:ascii="宋体" w:hAnsi="宋体" w:eastAsia="宋体"/>
          <w:sz w:val="24"/>
        </w:rPr>
        <w:t>（3）各加注头根据加注介质在车辆中的位置合理设计，避免加注头管路的干涉。</w:t>
      </w:r>
    </w:p>
    <w:p>
      <w:pPr>
        <w:spacing w:line="360" w:lineRule="auto"/>
        <w:rPr>
          <w:rFonts w:hint="eastAsia" w:ascii="宋体" w:hAnsi="宋体" w:eastAsia="宋体"/>
          <w:sz w:val="24"/>
        </w:rPr>
      </w:pPr>
      <w:r>
        <w:rPr>
          <w:rFonts w:hint="eastAsia" w:ascii="宋体" w:hAnsi="宋体" w:eastAsia="宋体"/>
          <w:sz w:val="24"/>
        </w:rPr>
        <w:t>（4）防冻液加注枪软管采用轨道吊挂方式，避免拖地。</w:t>
      </w:r>
    </w:p>
    <w:p>
      <w:pPr>
        <w:spacing w:line="360" w:lineRule="auto"/>
        <w:rPr>
          <w:rFonts w:hint="eastAsia" w:ascii="宋体" w:hAnsi="宋体" w:eastAsia="宋体"/>
          <w:bCs/>
          <w:sz w:val="24"/>
        </w:rPr>
      </w:pPr>
      <w:r>
        <w:rPr>
          <w:rFonts w:hint="eastAsia" w:ascii="宋体" w:hAnsi="宋体" w:eastAsia="宋体"/>
          <w:bCs/>
          <w:sz w:val="24"/>
        </w:rPr>
        <w:t>3.4.5 通讯、联网功能</w:t>
      </w:r>
    </w:p>
    <w:p>
      <w:pPr>
        <w:spacing w:line="360" w:lineRule="auto"/>
        <w:ind w:firstLine="600" w:firstLineChars="250"/>
        <w:rPr>
          <w:rFonts w:hint="eastAsia" w:ascii="宋体" w:hAnsi="宋体" w:eastAsia="宋体"/>
          <w:sz w:val="24"/>
        </w:rPr>
      </w:pPr>
      <w:r>
        <w:rPr>
          <w:rFonts w:hint="eastAsia" w:ascii="宋体" w:hAnsi="宋体" w:eastAsia="宋体"/>
          <w:sz w:val="24"/>
        </w:rPr>
        <w:t>加注机需铺设网线连接至车间现有网络，使加注机能够和重汽IOT平台进行实时通 信，实现加注机的数据采集追溯及加注工艺参数下发，加注油液的车辆到达指定工位 后，操作者使用扫码枪扫描车辆随车单上面的车辆信息，加注机将信息发送至MES/IOT 系统，MES/IOT系统通过车辆配置信息后台计算出该车辆某种油液加注量，将加注量下 发到加注机，加注机进行加注，加注完成后把车辆实际加注信息上传至IOT平台。</w:t>
      </w:r>
    </w:p>
    <w:p>
      <w:pPr>
        <w:spacing w:line="360" w:lineRule="auto"/>
        <w:outlineLvl w:val="0"/>
        <w:rPr>
          <w:rFonts w:hint="eastAsia" w:ascii="宋体" w:hAnsi="宋体" w:eastAsia="宋体" w:cs="宋体"/>
          <w:sz w:val="24"/>
          <w:szCs w:val="24"/>
        </w:rPr>
      </w:pPr>
      <w:r>
        <w:rPr>
          <w:rFonts w:hint="eastAsia" w:ascii="宋体" w:hAnsi="宋体" w:eastAsia="宋体" w:cs="宋体"/>
          <w:sz w:val="24"/>
          <w:szCs w:val="24"/>
          <w:lang w:val="en-US" w:eastAsia="zh-CN"/>
        </w:rPr>
        <w:t>（二）</w:t>
      </w:r>
      <w:r>
        <w:rPr>
          <w:rFonts w:hint="eastAsia" w:ascii="宋体" w:hAnsi="宋体" w:eastAsia="宋体" w:cs="宋体"/>
          <w:sz w:val="24"/>
          <w:szCs w:val="24"/>
        </w:rPr>
        <w:t>防冻液真空加注机升级改造：</w:t>
      </w:r>
    </w:p>
    <w:p>
      <w:pPr>
        <w:pStyle w:val="8"/>
        <w:rPr>
          <w:rFonts w:hint="eastAsia" w:ascii="宋体" w:hAnsi="宋体" w:eastAsia="宋体" w:cs="宋体"/>
          <w:sz w:val="24"/>
          <w:szCs w:val="24"/>
        </w:rPr>
      </w:pPr>
      <w:r>
        <w:rPr>
          <w:rFonts w:hint="eastAsia" w:ascii="宋体" w:hAnsi="宋体" w:eastAsia="宋体" w:cs="宋体"/>
          <w:sz w:val="24"/>
          <w:szCs w:val="24"/>
        </w:rPr>
        <w:t>现场防冻液加注机如下：</w:t>
      </w:r>
    </w:p>
    <w:p>
      <w:pPr>
        <w:pStyle w:val="8"/>
        <w:rPr>
          <w:rFonts w:hint="eastAsia" w:ascii="宋体" w:hAnsi="宋体" w:eastAsia="宋体" w:cs="宋体"/>
          <w:sz w:val="24"/>
          <w:szCs w:val="24"/>
        </w:rPr>
      </w:pPr>
    </w:p>
    <w:p>
      <w:pPr>
        <w:pStyle w:val="8"/>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1696720" cy="2263140"/>
            <wp:effectExtent l="0" t="0" r="17780" b="3810"/>
            <wp:docPr id="47" name="图片 47" descr="19f0bee606e09d25267068e1da55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9f0bee606e09d25267068e1da555846"/>
                    <pic:cNvPicPr>
                      <a:picLocks noChangeAspect="1"/>
                    </pic:cNvPicPr>
                  </pic:nvPicPr>
                  <pic:blipFill>
                    <a:blip r:embed="rId49"/>
                    <a:stretch>
                      <a:fillRect/>
                    </a:stretch>
                  </pic:blipFill>
                  <pic:spPr>
                    <a:xfrm>
                      <a:off x="0" y="0"/>
                      <a:ext cx="1696720" cy="2263140"/>
                    </a:xfrm>
                    <a:prstGeom prst="rect">
                      <a:avLst/>
                    </a:prstGeom>
                  </pic:spPr>
                </pic:pic>
              </a:graphicData>
            </a:graphic>
          </wp:inline>
        </w:drawing>
      </w:r>
    </w:p>
    <w:p>
      <w:pPr>
        <w:spacing w:line="360" w:lineRule="auto"/>
        <w:outlineLvl w:val="1"/>
        <w:rPr>
          <w:rFonts w:hint="eastAsia" w:ascii="宋体" w:hAnsi="宋体" w:eastAsia="宋体" w:cs="宋体"/>
          <w:sz w:val="24"/>
          <w:szCs w:val="24"/>
        </w:rPr>
      </w:pPr>
      <w:r>
        <w:rPr>
          <w:rFonts w:hint="eastAsia" w:ascii="宋体" w:hAnsi="宋体" w:eastAsia="宋体" w:cs="宋体"/>
          <w:sz w:val="24"/>
          <w:szCs w:val="24"/>
        </w:rPr>
        <w:t>2.改造后的适用性：</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将现场</w:t>
      </w:r>
      <w:r>
        <w:rPr>
          <w:rFonts w:hint="eastAsia" w:ascii="宋体" w:hAnsi="宋体" w:eastAsia="宋体" w:cs="宋体"/>
          <w:kern w:val="0"/>
          <w:sz w:val="24"/>
          <w:szCs w:val="24"/>
          <w:lang w:val="en-US" w:eastAsia="zh-CN"/>
        </w:rPr>
        <w:t>的二合一</w:t>
      </w:r>
      <w:r>
        <w:rPr>
          <w:rFonts w:hint="eastAsia" w:ascii="宋体" w:hAnsi="宋体" w:eastAsia="宋体" w:cs="宋体"/>
          <w:kern w:val="0"/>
          <w:sz w:val="24"/>
          <w:szCs w:val="24"/>
        </w:rPr>
        <w:t>防冻液真空加注机改造成</w:t>
      </w:r>
      <w:r>
        <w:rPr>
          <w:rFonts w:hint="eastAsia" w:ascii="宋体" w:hAnsi="宋体" w:eastAsia="宋体" w:cs="宋体"/>
          <w:kern w:val="0"/>
          <w:sz w:val="24"/>
          <w:szCs w:val="24"/>
          <w:lang w:val="en-US" w:eastAsia="zh-CN"/>
        </w:rPr>
        <w:t>适配低电导率电车防冻液加注的</w:t>
      </w:r>
      <w:r>
        <w:rPr>
          <w:rFonts w:hint="eastAsia" w:ascii="宋体" w:hAnsi="宋体" w:eastAsia="宋体" w:cs="宋体"/>
          <w:kern w:val="0"/>
          <w:sz w:val="24"/>
          <w:szCs w:val="24"/>
        </w:rPr>
        <w:t>。</w:t>
      </w:r>
    </w:p>
    <w:p>
      <w:pPr>
        <w:pStyle w:val="129"/>
        <w:numPr>
          <w:ilvl w:val="0"/>
          <w:numId w:val="0"/>
        </w:numPr>
        <w:spacing w:line="360" w:lineRule="auto"/>
        <w:ind w:left="480" w:leftChars="0"/>
        <w:rPr>
          <w:rFonts w:hint="eastAsia" w:ascii="宋体" w:hAnsi="宋体" w:eastAsia="宋体" w:cs="宋体"/>
          <w:kern w:val="0"/>
          <w:sz w:val="24"/>
          <w:szCs w:val="24"/>
        </w:rPr>
      </w:pP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改造内部管路满足低电导率电车防冻液加注</w:t>
      </w:r>
      <w:r>
        <w:rPr>
          <w:rFonts w:hint="eastAsia" w:ascii="宋体" w:hAnsi="宋体" w:eastAsia="宋体" w:cs="宋体"/>
          <w:kern w:val="0"/>
          <w:sz w:val="24"/>
          <w:szCs w:val="24"/>
        </w:rPr>
        <w:t>；</w:t>
      </w:r>
    </w:p>
    <w:p>
      <w:pPr>
        <w:pStyle w:val="129"/>
        <w:numPr>
          <w:ilvl w:val="0"/>
          <w:numId w:val="0"/>
        </w:num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（2）增加电导率仪，实现电导率检测</w:t>
      </w:r>
      <w:r>
        <w:rPr>
          <w:rFonts w:hint="eastAsia" w:ascii="宋体" w:hAnsi="宋体" w:eastAsia="宋体" w:cs="宋体"/>
          <w:kern w:val="0"/>
          <w:sz w:val="24"/>
          <w:szCs w:val="24"/>
        </w:rPr>
        <w:t>。</w:t>
      </w:r>
    </w:p>
    <w:p>
      <w:pPr>
        <w:pStyle w:val="129"/>
        <w:numPr>
          <w:ilvl w:val="0"/>
          <w:numId w:val="0"/>
        </w:num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（3）改造</w:t>
      </w:r>
      <w:r>
        <w:rPr>
          <w:rFonts w:hint="eastAsia" w:ascii="宋体" w:hAnsi="宋体" w:eastAsia="宋体" w:cs="宋体"/>
          <w:kern w:val="0"/>
          <w:sz w:val="24"/>
          <w:szCs w:val="24"/>
        </w:rPr>
        <w:t>回吸液环泵系统；</w:t>
      </w:r>
    </w:p>
    <w:p>
      <w:pPr>
        <w:pStyle w:val="129"/>
        <w:numPr>
          <w:ilvl w:val="0"/>
          <w:numId w:val="0"/>
        </w:numPr>
        <w:spacing w:line="360" w:lineRule="auto"/>
        <w:ind w:left="480" w:leftChars="0"/>
        <w:rPr>
          <w:rFonts w:hint="eastAsia" w:ascii="宋体" w:hAnsi="宋体" w:eastAsia="宋体" w:cs="宋体"/>
          <w:kern w:val="0"/>
          <w:sz w:val="24"/>
          <w:szCs w:val="24"/>
        </w:rPr>
      </w:pP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更换304及以上不锈钢储液箱</w:t>
      </w:r>
      <w:r>
        <w:rPr>
          <w:rFonts w:hint="eastAsia" w:ascii="宋体" w:hAnsi="宋体" w:eastAsia="宋体" w:cs="宋体"/>
          <w:kern w:val="0"/>
          <w:sz w:val="24"/>
          <w:szCs w:val="24"/>
        </w:rPr>
        <w:t>；</w:t>
      </w:r>
    </w:p>
    <w:p>
      <w:pPr>
        <w:spacing w:line="360" w:lineRule="auto"/>
        <w:outlineLvl w:val="1"/>
        <w:rPr>
          <w:rFonts w:hint="eastAsia" w:ascii="宋体" w:hAnsi="宋体" w:eastAsia="宋体" w:cs="宋体"/>
          <w:sz w:val="24"/>
          <w:szCs w:val="24"/>
        </w:rPr>
      </w:pPr>
      <w:r>
        <w:rPr>
          <w:rFonts w:hint="eastAsia" w:ascii="宋体" w:hAnsi="宋体" w:eastAsia="宋体" w:cs="宋体"/>
          <w:sz w:val="24"/>
          <w:szCs w:val="24"/>
        </w:rPr>
        <w:t>3.改造方案：</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rPr>
        <w:t>改造期间应保证生产线不停线改造；改造优选产线休息时间改造，改造期间不得影响生产使用。如需设备返厂，需提供临时的防冻液加注机替代改造加注机用于生产线生产，替代加注机设备参数及加注效果不得低于改造前加注机，且乙方负责改造期间的设</w:t>
      </w:r>
      <w:r>
        <w:rPr>
          <w:rFonts w:hint="eastAsia" w:ascii="宋体" w:hAnsi="宋体" w:eastAsia="宋体" w:cs="宋体"/>
          <w:sz w:val="24"/>
          <w:szCs w:val="24"/>
          <w:highlight w:val="none"/>
        </w:rPr>
        <w:t>备替换、调试、现场服务。</w:t>
      </w:r>
    </w:p>
    <w:p>
      <w:pPr>
        <w:numPr>
          <w:ilvl w:val="0"/>
          <w:numId w:val="25"/>
        </w:numPr>
        <w:spacing w:line="360" w:lineRule="auto"/>
        <w:outlineLvl w:val="1"/>
        <w:rPr>
          <w:rFonts w:hint="eastAsia" w:ascii="宋体" w:hAnsi="宋体" w:eastAsia="宋体"/>
          <w:bCs/>
          <w:sz w:val="24"/>
          <w:highlight w:val="yellow"/>
          <w:lang w:eastAsia="zh-CN"/>
        </w:rPr>
      </w:pPr>
      <w:r>
        <w:rPr>
          <w:rFonts w:hint="eastAsia" w:ascii="宋体" w:hAnsi="宋体" w:eastAsia="宋体"/>
          <w:bCs/>
          <w:sz w:val="24"/>
          <w:highlight w:val="none"/>
        </w:rPr>
        <w:t>防冻液</w:t>
      </w:r>
      <w:r>
        <w:rPr>
          <w:rFonts w:hint="eastAsia" w:ascii="宋体" w:hAnsi="宋体" w:eastAsia="宋体"/>
          <w:bCs/>
          <w:sz w:val="24"/>
          <w:highlight w:val="none"/>
          <w:lang w:val="en-US" w:eastAsia="zh-CN"/>
        </w:rPr>
        <w:t>二</w:t>
      </w:r>
      <w:r>
        <w:rPr>
          <w:rFonts w:hint="eastAsia" w:ascii="宋体" w:hAnsi="宋体" w:eastAsia="宋体"/>
          <w:bCs/>
          <w:sz w:val="24"/>
          <w:highlight w:val="none"/>
        </w:rPr>
        <w:t>合一真</w:t>
      </w:r>
      <w:r>
        <w:rPr>
          <w:rFonts w:hint="eastAsia" w:ascii="宋体" w:hAnsi="宋体" w:eastAsia="宋体"/>
          <w:bCs/>
          <w:sz w:val="24"/>
        </w:rPr>
        <w:t>空加注机改造主要配置</w:t>
      </w:r>
    </w:p>
    <w:tbl>
      <w:tblPr>
        <w:tblStyle w:val="39"/>
        <w:tblpPr w:leftFromText="180" w:rightFromText="180" w:vertAnchor="text" w:horzAnchor="margin" w:tblpXSpec="center" w:tblpY="2"/>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660"/>
        <w:gridCol w:w="496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22" w:type="dxa"/>
            <w:gridSpan w:val="4"/>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二合一加注机改造前设备基本参数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26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项目</w:t>
            </w:r>
          </w:p>
        </w:tc>
        <w:tc>
          <w:tcPr>
            <w:tcW w:w="49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内容</w:t>
            </w:r>
          </w:p>
        </w:tc>
        <w:tc>
          <w:tcPr>
            <w:tcW w:w="9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26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加注介质</w:t>
            </w:r>
          </w:p>
        </w:tc>
        <w:tc>
          <w:tcPr>
            <w:tcW w:w="49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防冻液（两种）</w:t>
            </w:r>
          </w:p>
        </w:tc>
        <w:tc>
          <w:tcPr>
            <w:tcW w:w="9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26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密封性指标</w:t>
            </w:r>
          </w:p>
        </w:tc>
        <w:tc>
          <w:tcPr>
            <w:tcW w:w="49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≤2mbar/5min</w:t>
            </w:r>
          </w:p>
        </w:tc>
        <w:tc>
          <w:tcPr>
            <w:tcW w:w="9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26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加注枪端最低真空</w:t>
            </w:r>
          </w:p>
        </w:tc>
        <w:tc>
          <w:tcPr>
            <w:tcW w:w="49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≤5mbar/</w:t>
            </w:r>
            <w:r>
              <w:rPr>
                <w:rFonts w:hint="eastAsia" w:ascii="宋体" w:hAnsi="宋体" w:eastAsia="宋体" w:cs="宋体"/>
                <w:color w:val="000000"/>
                <w:sz w:val="24"/>
                <w:szCs w:val="24"/>
                <w:highlight w:val="none"/>
                <w:lang w:val="en-US" w:eastAsia="zh-CN"/>
              </w:rPr>
              <w:t>40</w:t>
            </w:r>
            <w:r>
              <w:rPr>
                <w:rFonts w:hint="eastAsia" w:ascii="宋体" w:hAnsi="宋体" w:eastAsia="宋体" w:cs="宋体"/>
                <w:color w:val="000000"/>
                <w:sz w:val="24"/>
                <w:szCs w:val="24"/>
                <w:highlight w:val="none"/>
              </w:rPr>
              <w:t xml:space="preserve"> 秒</w:t>
            </w:r>
          </w:p>
        </w:tc>
        <w:tc>
          <w:tcPr>
            <w:tcW w:w="9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26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生产噪声</w:t>
            </w:r>
          </w:p>
        </w:tc>
        <w:tc>
          <w:tcPr>
            <w:tcW w:w="49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w:t>
            </w:r>
            <w:r>
              <w:rPr>
                <w:rFonts w:hint="eastAsia" w:ascii="宋体" w:hAnsi="宋体" w:eastAsia="宋体" w:cs="宋体"/>
                <w:color w:val="000000"/>
                <w:sz w:val="24"/>
                <w:szCs w:val="24"/>
                <w:highlight w:val="none"/>
                <w:lang w:val="en-US" w:eastAsia="zh-CN"/>
              </w:rPr>
              <w:t>0</w:t>
            </w:r>
            <w:r>
              <w:rPr>
                <w:rFonts w:hint="eastAsia" w:ascii="宋体" w:hAnsi="宋体" w:eastAsia="宋体" w:cs="宋体"/>
                <w:color w:val="000000"/>
                <w:sz w:val="24"/>
                <w:szCs w:val="24"/>
                <w:highlight w:val="none"/>
              </w:rPr>
              <w:t>dB</w:t>
            </w:r>
          </w:p>
        </w:tc>
        <w:tc>
          <w:tcPr>
            <w:tcW w:w="9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26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加注量</w:t>
            </w:r>
          </w:p>
        </w:tc>
        <w:tc>
          <w:tcPr>
            <w:tcW w:w="49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20-65L</w:t>
            </w:r>
          </w:p>
        </w:tc>
        <w:tc>
          <w:tcPr>
            <w:tcW w:w="9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6</w:t>
            </w:r>
          </w:p>
        </w:tc>
        <w:tc>
          <w:tcPr>
            <w:tcW w:w="26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计量显示范围</w:t>
            </w:r>
          </w:p>
        </w:tc>
        <w:tc>
          <w:tcPr>
            <w:tcW w:w="49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0.0-999.9L</w:t>
            </w:r>
          </w:p>
        </w:tc>
        <w:tc>
          <w:tcPr>
            <w:tcW w:w="9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7</w:t>
            </w:r>
          </w:p>
        </w:tc>
        <w:tc>
          <w:tcPr>
            <w:tcW w:w="26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加压压力</w:t>
            </w:r>
          </w:p>
        </w:tc>
        <w:tc>
          <w:tcPr>
            <w:tcW w:w="49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0.2Mpa～0.6Mpa</w:t>
            </w:r>
          </w:p>
        </w:tc>
        <w:tc>
          <w:tcPr>
            <w:tcW w:w="9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8</w:t>
            </w:r>
          </w:p>
        </w:tc>
        <w:tc>
          <w:tcPr>
            <w:tcW w:w="26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加注时间</w:t>
            </w:r>
          </w:p>
        </w:tc>
        <w:tc>
          <w:tcPr>
            <w:tcW w:w="49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rPr>
              <w:t>min／车</w:t>
            </w:r>
          </w:p>
        </w:tc>
        <w:tc>
          <w:tcPr>
            <w:tcW w:w="9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9</w:t>
            </w:r>
          </w:p>
        </w:tc>
        <w:tc>
          <w:tcPr>
            <w:tcW w:w="26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加注枪形式/接口尺寸</w:t>
            </w:r>
          </w:p>
        </w:tc>
        <w:tc>
          <w:tcPr>
            <w:tcW w:w="49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手动装夹、自动夹紧</w:t>
            </w:r>
          </w:p>
        </w:tc>
        <w:tc>
          <w:tcPr>
            <w:tcW w:w="9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26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加注枪及管路安装形式</w:t>
            </w:r>
          </w:p>
        </w:tc>
        <w:tc>
          <w:tcPr>
            <w:tcW w:w="49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轨道</w:t>
            </w:r>
          </w:p>
        </w:tc>
        <w:tc>
          <w:tcPr>
            <w:tcW w:w="9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11</w:t>
            </w:r>
          </w:p>
        </w:tc>
        <w:tc>
          <w:tcPr>
            <w:tcW w:w="26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操作控制系统</w:t>
            </w:r>
          </w:p>
        </w:tc>
        <w:tc>
          <w:tcPr>
            <w:tcW w:w="49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PLC+触摸屏（7寸） 具备10种以上加注程序的设定和操作</w:t>
            </w:r>
          </w:p>
        </w:tc>
        <w:tc>
          <w:tcPr>
            <w:tcW w:w="9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w:t>
            </w:r>
          </w:p>
        </w:tc>
      </w:tr>
    </w:tbl>
    <w:p>
      <w:pPr>
        <w:pStyle w:val="2"/>
        <w:numPr>
          <w:ilvl w:val="0"/>
          <w:numId w:val="0"/>
        </w:numPr>
        <w:rPr>
          <w:rFonts w:hint="eastAsia"/>
          <w:lang w:eastAsia="zh-CN"/>
        </w:rPr>
      </w:pPr>
    </w:p>
    <w:tbl>
      <w:tblPr>
        <w:tblStyle w:val="39"/>
        <w:tblW w:w="94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197"/>
        <w:gridCol w:w="2531"/>
        <w:gridCol w:w="2015"/>
        <w:gridCol w:w="872"/>
        <w:gridCol w:w="744"/>
        <w:gridCol w:w="1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73" w:type="dxa"/>
            <w:gridSpan w:val="7"/>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b/>
                <w:bCs/>
                <w:color w:val="000000"/>
                <w:sz w:val="24"/>
                <w:szCs w:val="24"/>
                <w:lang w:val="en-US"/>
              </w:rPr>
            </w:pPr>
            <w:r>
              <w:rPr>
                <w:rFonts w:hint="eastAsia" w:ascii="宋体" w:hAnsi="宋体" w:eastAsia="宋体" w:cs="宋体"/>
                <w:color w:val="000000"/>
                <w:sz w:val="24"/>
                <w:szCs w:val="24"/>
                <w:lang w:val="en-US" w:eastAsia="zh-CN"/>
              </w:rPr>
              <w:t>二合一加注机改造前设备基本信息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197" w:type="dxa"/>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名称</w:t>
            </w:r>
          </w:p>
        </w:tc>
        <w:tc>
          <w:tcPr>
            <w:tcW w:w="2531" w:type="dxa"/>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主要配置</w:t>
            </w:r>
          </w:p>
        </w:tc>
        <w:tc>
          <w:tcPr>
            <w:tcW w:w="2015" w:type="dxa"/>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主要部件型号</w:t>
            </w:r>
          </w:p>
        </w:tc>
        <w:tc>
          <w:tcPr>
            <w:tcW w:w="872" w:type="dxa"/>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lang w:eastAsia="zh-CN"/>
              </w:rPr>
              <w:t>单位</w:t>
            </w:r>
          </w:p>
        </w:tc>
        <w:tc>
          <w:tcPr>
            <w:tcW w:w="744" w:type="dxa"/>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lang w:eastAsia="zh-CN"/>
              </w:rPr>
              <w:t>数量</w:t>
            </w:r>
          </w:p>
        </w:tc>
        <w:tc>
          <w:tcPr>
            <w:tcW w:w="1369" w:type="dxa"/>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color w:val="000000"/>
                <w:sz w:val="24"/>
                <w:szCs w:val="24"/>
              </w:rPr>
              <w:t>产地/厂商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45" w:type="dxa"/>
            <w:vMerge w:val="restart"/>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1197" w:type="dxa"/>
            <w:vMerge w:val="restart"/>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操作控制      系统</w:t>
            </w:r>
          </w:p>
        </w:tc>
        <w:tc>
          <w:tcPr>
            <w:tcW w:w="2531" w:type="dxa"/>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PLC</w:t>
            </w:r>
          </w:p>
        </w:tc>
        <w:tc>
          <w:tcPr>
            <w:tcW w:w="2015" w:type="dxa"/>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S7-1200</w:t>
            </w:r>
          </w:p>
        </w:tc>
        <w:tc>
          <w:tcPr>
            <w:tcW w:w="872" w:type="dxa"/>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744" w:type="dxa"/>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w:t>
            </w:r>
          </w:p>
        </w:tc>
        <w:tc>
          <w:tcPr>
            <w:tcW w:w="1369" w:type="dxa"/>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西门子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45" w:type="dxa"/>
            <w:vMerge w:val="continue"/>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1197" w:type="dxa"/>
            <w:vMerge w:val="continue"/>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2531" w:type="dxa"/>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触摸屏</w:t>
            </w:r>
          </w:p>
        </w:tc>
        <w:tc>
          <w:tcPr>
            <w:tcW w:w="2015" w:type="dxa"/>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TP700</w:t>
            </w:r>
          </w:p>
        </w:tc>
        <w:tc>
          <w:tcPr>
            <w:tcW w:w="872" w:type="dxa"/>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744" w:type="dxa"/>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w:t>
            </w:r>
          </w:p>
        </w:tc>
        <w:tc>
          <w:tcPr>
            <w:tcW w:w="1369" w:type="dxa"/>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西门子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45" w:type="dxa"/>
            <w:vMerge w:val="continue"/>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1197" w:type="dxa"/>
            <w:vMerge w:val="continue"/>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2531" w:type="dxa"/>
            <w:shd w:val="clear" w:color="auto" w:fill="FFFFFF"/>
            <w:noWrap w:val="0"/>
            <w:vAlign w:val="center"/>
          </w:tcPr>
          <w:p>
            <w:pPr>
              <w:keepNext w:val="0"/>
              <w:keepLines w:val="0"/>
              <w:pageBreakBefore w:val="0"/>
              <w:widowControl/>
              <w:kinsoku/>
              <w:wordWrap/>
              <w:overflowPunct/>
              <w:topLinePunct w:val="0"/>
              <w:autoSpaceDE/>
              <w:autoSpaceDN/>
              <w:bidi w:val="0"/>
              <w:spacing w:line="360" w:lineRule="auto"/>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机柜空调</w:t>
            </w:r>
          </w:p>
        </w:tc>
        <w:tc>
          <w:tcPr>
            <w:tcW w:w="2015" w:type="dxa"/>
            <w:shd w:val="clear" w:color="auto" w:fill="FFFFFF"/>
            <w:noWrap w:val="0"/>
            <w:vAlign w:val="center"/>
          </w:tcPr>
          <w:p>
            <w:pPr>
              <w:keepNext w:val="0"/>
              <w:keepLines w:val="0"/>
              <w:pageBreakBefore w:val="0"/>
              <w:widowControl/>
              <w:kinsoku/>
              <w:wordWrap/>
              <w:overflowPunct/>
              <w:topLinePunct w:val="0"/>
              <w:autoSpaceDE/>
              <w:autoSpaceDN/>
              <w:bidi w:val="0"/>
              <w:spacing w:line="360" w:lineRule="auto"/>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300W</w:t>
            </w:r>
          </w:p>
        </w:tc>
        <w:tc>
          <w:tcPr>
            <w:tcW w:w="872" w:type="dxa"/>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744" w:type="dxa"/>
            <w:shd w:val="clear" w:color="auto" w:fill="FFFFFF"/>
            <w:noWrap w:val="0"/>
            <w:vAlign w:val="center"/>
          </w:tcPr>
          <w:p>
            <w:pPr>
              <w:keepNext w:val="0"/>
              <w:keepLines w:val="0"/>
              <w:widowControl/>
              <w:suppressLineNumbers w:val="0"/>
              <w:spacing w:line="360" w:lineRule="auto"/>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1369" w:type="dxa"/>
            <w:shd w:val="clear" w:color="auto" w:fill="FFFFFF"/>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kern w:val="0"/>
                <w:sz w:val="24"/>
                <w:szCs w:val="24"/>
              </w:rPr>
              <w:t>雷博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1197"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电气系统</w:t>
            </w:r>
          </w:p>
        </w:tc>
        <w:tc>
          <w:tcPr>
            <w:tcW w:w="2531"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电气动力驱动控制系统</w:t>
            </w:r>
          </w:p>
        </w:tc>
        <w:tc>
          <w:tcPr>
            <w:tcW w:w="2015"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380V/220V</w:t>
            </w:r>
          </w:p>
        </w:tc>
        <w:tc>
          <w:tcPr>
            <w:tcW w:w="87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744"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w:t>
            </w:r>
          </w:p>
        </w:tc>
        <w:tc>
          <w:tcPr>
            <w:tcW w:w="1369"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施耐德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119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2531"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lang w:val="en-GB"/>
              </w:rPr>
            </w:pPr>
            <w:r>
              <w:rPr>
                <w:rFonts w:hint="eastAsia" w:ascii="宋体" w:hAnsi="宋体" w:eastAsia="宋体" w:cs="宋体"/>
                <w:sz w:val="24"/>
                <w:szCs w:val="24"/>
                <w:lang w:val="en-GB"/>
              </w:rPr>
              <w:t>按钮/指示单元</w:t>
            </w:r>
          </w:p>
        </w:tc>
        <w:tc>
          <w:tcPr>
            <w:tcW w:w="2015"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lang w:val="en-GB"/>
              </w:rPr>
            </w:pPr>
            <w:r>
              <w:rPr>
                <w:rFonts w:hint="eastAsia" w:ascii="宋体" w:hAnsi="宋体" w:eastAsia="宋体" w:cs="宋体"/>
                <w:sz w:val="24"/>
                <w:szCs w:val="24"/>
                <w:lang w:val="en-GB"/>
              </w:rPr>
              <w:t>220/24V</w:t>
            </w:r>
          </w:p>
        </w:tc>
        <w:tc>
          <w:tcPr>
            <w:tcW w:w="87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744"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w:t>
            </w:r>
          </w:p>
        </w:tc>
        <w:tc>
          <w:tcPr>
            <w:tcW w:w="1369"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lang w:val="en-GB"/>
              </w:rPr>
            </w:pPr>
            <w:r>
              <w:rPr>
                <w:rFonts w:hint="eastAsia" w:ascii="宋体" w:hAnsi="宋体" w:eastAsia="宋体" w:cs="宋体"/>
                <w:sz w:val="24"/>
                <w:szCs w:val="24"/>
              </w:rPr>
              <w:t>APT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119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2531"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lang w:val="en-GB"/>
              </w:rPr>
            </w:pPr>
            <w:r>
              <w:rPr>
                <w:rFonts w:hint="eastAsia" w:ascii="宋体" w:hAnsi="宋体" w:eastAsia="宋体" w:cs="宋体"/>
                <w:sz w:val="24"/>
                <w:szCs w:val="24"/>
                <w:lang w:val="en-GB"/>
              </w:rPr>
              <w:t>扫描枪</w:t>
            </w:r>
          </w:p>
        </w:tc>
        <w:tc>
          <w:tcPr>
            <w:tcW w:w="2015"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lang w:val="en-GB"/>
              </w:rPr>
            </w:pPr>
            <w:r>
              <w:rPr>
                <w:rFonts w:hint="eastAsia" w:ascii="宋体" w:hAnsi="宋体" w:eastAsia="宋体" w:cs="宋体"/>
                <w:sz w:val="24"/>
                <w:szCs w:val="24"/>
                <w:lang w:val="en-GB"/>
              </w:rPr>
              <w:t>无线</w:t>
            </w:r>
          </w:p>
        </w:tc>
        <w:tc>
          <w:tcPr>
            <w:tcW w:w="87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744"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w:t>
            </w:r>
          </w:p>
        </w:tc>
        <w:tc>
          <w:tcPr>
            <w:tcW w:w="1369"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lang w:eastAsia="zh-CN"/>
              </w:rPr>
              <w:t>斑马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119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2531"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风扇</w:t>
            </w:r>
          </w:p>
        </w:tc>
        <w:tc>
          <w:tcPr>
            <w:tcW w:w="2015"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rPr>
              <w:t>F2E225-230-DP</w:t>
            </w:r>
          </w:p>
        </w:tc>
        <w:tc>
          <w:tcPr>
            <w:tcW w:w="87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套</w:t>
            </w:r>
          </w:p>
        </w:tc>
        <w:tc>
          <w:tcPr>
            <w:tcW w:w="744"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1</w:t>
            </w:r>
          </w:p>
        </w:tc>
        <w:tc>
          <w:tcPr>
            <w:tcW w:w="1369"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雷普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1197"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真空加注            系统</w:t>
            </w:r>
          </w:p>
        </w:tc>
        <w:tc>
          <w:tcPr>
            <w:tcW w:w="2531"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真空泵系统</w:t>
            </w:r>
          </w:p>
        </w:tc>
        <w:tc>
          <w:tcPr>
            <w:tcW w:w="201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SV100B</w:t>
            </w:r>
          </w:p>
        </w:tc>
        <w:tc>
          <w:tcPr>
            <w:tcW w:w="87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744"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highlight w:val="none"/>
                <w:u w:val="none"/>
                <w:lang w:val="en-US" w:eastAsia="zh-CN" w:bidi="ar"/>
              </w:rPr>
              <w:t>2</w:t>
            </w:r>
          </w:p>
        </w:tc>
        <w:tc>
          <w:tcPr>
            <w:tcW w:w="1369"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LEYBOLD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119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2531"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加注泵系统</w:t>
            </w:r>
          </w:p>
        </w:tc>
        <w:tc>
          <w:tcPr>
            <w:tcW w:w="201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MHI1604</w:t>
            </w:r>
          </w:p>
        </w:tc>
        <w:tc>
          <w:tcPr>
            <w:tcW w:w="87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744"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w:t>
            </w:r>
          </w:p>
        </w:tc>
        <w:tc>
          <w:tcPr>
            <w:tcW w:w="1369"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WILO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119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2531"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补液泵系统</w:t>
            </w:r>
          </w:p>
        </w:tc>
        <w:tc>
          <w:tcPr>
            <w:tcW w:w="201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w:t>
            </w:r>
          </w:p>
        </w:tc>
        <w:tc>
          <w:tcPr>
            <w:tcW w:w="87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744"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w:t>
            </w:r>
          </w:p>
        </w:tc>
        <w:tc>
          <w:tcPr>
            <w:tcW w:w="1369"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ARO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119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2531"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回吸液环泵</w:t>
            </w:r>
          </w:p>
        </w:tc>
        <w:tc>
          <w:tcPr>
            <w:tcW w:w="201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2BV2061</w:t>
            </w:r>
          </w:p>
        </w:tc>
        <w:tc>
          <w:tcPr>
            <w:tcW w:w="87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744"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w:t>
            </w:r>
          </w:p>
        </w:tc>
        <w:tc>
          <w:tcPr>
            <w:tcW w:w="1369"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NASIM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119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2531"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流量计</w:t>
            </w:r>
          </w:p>
        </w:tc>
        <w:tc>
          <w:tcPr>
            <w:tcW w:w="201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w:t>
            </w:r>
          </w:p>
        </w:tc>
        <w:tc>
          <w:tcPr>
            <w:tcW w:w="87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744"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w:t>
            </w:r>
          </w:p>
        </w:tc>
        <w:tc>
          <w:tcPr>
            <w:tcW w:w="1369"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BURKERT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119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2531"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压力传感器</w:t>
            </w:r>
          </w:p>
        </w:tc>
        <w:tc>
          <w:tcPr>
            <w:tcW w:w="201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A-10</w:t>
            </w:r>
          </w:p>
        </w:tc>
        <w:tc>
          <w:tcPr>
            <w:tcW w:w="87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color w:val="000000"/>
                <w:kern w:val="0"/>
                <w:sz w:val="24"/>
                <w:szCs w:val="24"/>
                <w:highlight w:val="none"/>
              </w:rPr>
            </w:pPr>
            <w:r>
              <w:rPr>
                <w:rFonts w:hint="eastAsia" w:ascii="宋体" w:hAnsi="宋体" w:eastAsia="宋体" w:cs="宋体"/>
                <w:i w:val="0"/>
                <w:iCs w:val="0"/>
                <w:color w:val="000000"/>
                <w:kern w:val="0"/>
                <w:sz w:val="24"/>
                <w:szCs w:val="24"/>
                <w:u w:val="none"/>
                <w:lang w:val="en-US" w:eastAsia="zh-CN" w:bidi="ar"/>
              </w:rPr>
              <w:t>套</w:t>
            </w:r>
          </w:p>
        </w:tc>
        <w:tc>
          <w:tcPr>
            <w:tcW w:w="744"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color w:val="000000"/>
                <w:kern w:val="0"/>
                <w:sz w:val="24"/>
                <w:szCs w:val="24"/>
                <w:highlight w:val="none"/>
              </w:rPr>
            </w:pPr>
            <w:r>
              <w:rPr>
                <w:rFonts w:hint="eastAsia" w:ascii="宋体" w:hAnsi="宋体" w:eastAsia="宋体" w:cs="宋体"/>
                <w:i w:val="0"/>
                <w:iCs w:val="0"/>
                <w:color w:val="000000"/>
                <w:kern w:val="0"/>
                <w:sz w:val="24"/>
                <w:szCs w:val="24"/>
                <w:u w:val="none"/>
                <w:lang w:val="en-US" w:eastAsia="zh-CN" w:bidi="ar"/>
              </w:rPr>
              <w:t>2</w:t>
            </w:r>
          </w:p>
        </w:tc>
        <w:tc>
          <w:tcPr>
            <w:tcW w:w="1369"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WIKA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119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2531"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真空传感器</w:t>
            </w:r>
          </w:p>
        </w:tc>
        <w:tc>
          <w:tcPr>
            <w:tcW w:w="201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0-250</w:t>
            </w:r>
          </w:p>
        </w:tc>
        <w:tc>
          <w:tcPr>
            <w:tcW w:w="87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744"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w:t>
            </w:r>
          </w:p>
        </w:tc>
        <w:tc>
          <w:tcPr>
            <w:tcW w:w="1369"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E+H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74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119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2531"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液位传感器组</w:t>
            </w:r>
          </w:p>
        </w:tc>
        <w:tc>
          <w:tcPr>
            <w:tcW w:w="201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4-480</w:t>
            </w:r>
          </w:p>
        </w:tc>
        <w:tc>
          <w:tcPr>
            <w:tcW w:w="87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744"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w:t>
            </w:r>
          </w:p>
        </w:tc>
        <w:tc>
          <w:tcPr>
            <w:tcW w:w="1369"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JINDE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119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2531"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过滤器模组</w:t>
            </w:r>
          </w:p>
        </w:tc>
        <w:tc>
          <w:tcPr>
            <w:tcW w:w="201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2套</w:t>
            </w:r>
          </w:p>
        </w:tc>
        <w:tc>
          <w:tcPr>
            <w:tcW w:w="87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744"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1369"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LOCAL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119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2531"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集中供油减压阀</w:t>
            </w:r>
          </w:p>
        </w:tc>
        <w:tc>
          <w:tcPr>
            <w:tcW w:w="201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w:t>
            </w:r>
          </w:p>
        </w:tc>
        <w:tc>
          <w:tcPr>
            <w:tcW w:w="87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744"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1369"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LOCAL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119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2531"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液位极限开关</w:t>
            </w:r>
          </w:p>
        </w:tc>
        <w:tc>
          <w:tcPr>
            <w:tcW w:w="201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浮球式</w:t>
            </w:r>
          </w:p>
        </w:tc>
        <w:tc>
          <w:tcPr>
            <w:tcW w:w="87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744"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1369"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LOCAL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119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2531"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泵出口减压阀</w:t>
            </w:r>
          </w:p>
        </w:tc>
        <w:tc>
          <w:tcPr>
            <w:tcW w:w="201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DN20</w:t>
            </w:r>
          </w:p>
        </w:tc>
        <w:tc>
          <w:tcPr>
            <w:tcW w:w="87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i w:val="0"/>
                <w:iCs w:val="0"/>
                <w:color w:val="000000"/>
                <w:kern w:val="0"/>
                <w:sz w:val="24"/>
                <w:szCs w:val="24"/>
                <w:u w:val="none"/>
                <w:lang w:val="en-US" w:eastAsia="zh-CN" w:bidi="ar"/>
              </w:rPr>
              <w:t>套</w:t>
            </w:r>
          </w:p>
        </w:tc>
        <w:tc>
          <w:tcPr>
            <w:tcW w:w="744"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i w:val="0"/>
                <w:iCs w:val="0"/>
                <w:color w:val="000000"/>
                <w:kern w:val="0"/>
                <w:sz w:val="24"/>
                <w:szCs w:val="24"/>
                <w:u w:val="none"/>
                <w:lang w:val="en-US" w:eastAsia="zh-CN" w:bidi="ar"/>
              </w:rPr>
              <w:t>2</w:t>
            </w:r>
          </w:p>
        </w:tc>
        <w:tc>
          <w:tcPr>
            <w:tcW w:w="1369"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highlight w:val="none"/>
                <w:lang w:eastAsia="zh-CN"/>
              </w:rPr>
            </w:pPr>
            <w:r>
              <w:rPr>
                <w:rFonts w:hint="eastAsia" w:ascii="宋体" w:hAnsi="宋体" w:eastAsia="宋体" w:cs="宋体"/>
                <w:i w:val="0"/>
                <w:iCs w:val="0"/>
                <w:color w:val="000000"/>
                <w:kern w:val="0"/>
                <w:sz w:val="24"/>
                <w:szCs w:val="24"/>
                <w:u w:val="none"/>
                <w:lang w:val="en-US" w:eastAsia="zh-CN" w:bidi="ar"/>
              </w:rPr>
              <w:t>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119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2531"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储油罐</w:t>
            </w:r>
          </w:p>
        </w:tc>
        <w:tc>
          <w:tcPr>
            <w:tcW w:w="201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160L、不锈钢</w:t>
            </w:r>
          </w:p>
        </w:tc>
        <w:tc>
          <w:tcPr>
            <w:tcW w:w="87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744"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w:t>
            </w:r>
          </w:p>
        </w:tc>
        <w:tc>
          <w:tcPr>
            <w:tcW w:w="1369"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非标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4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119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2531"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流体气控角座阀</w:t>
            </w:r>
          </w:p>
        </w:tc>
        <w:tc>
          <w:tcPr>
            <w:tcW w:w="201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w:t>
            </w:r>
          </w:p>
        </w:tc>
        <w:tc>
          <w:tcPr>
            <w:tcW w:w="87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744"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w:t>
            </w:r>
          </w:p>
        </w:tc>
        <w:tc>
          <w:tcPr>
            <w:tcW w:w="1369"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德国宝德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74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119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2531"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压力表</w:t>
            </w:r>
          </w:p>
        </w:tc>
        <w:tc>
          <w:tcPr>
            <w:tcW w:w="201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w:t>
            </w:r>
          </w:p>
        </w:tc>
        <w:tc>
          <w:tcPr>
            <w:tcW w:w="87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744"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w:t>
            </w:r>
          </w:p>
        </w:tc>
        <w:tc>
          <w:tcPr>
            <w:tcW w:w="1369"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国产优质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4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119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2531"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接头阀门</w:t>
            </w:r>
          </w:p>
        </w:tc>
        <w:tc>
          <w:tcPr>
            <w:tcW w:w="201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DN15</w:t>
            </w:r>
          </w:p>
        </w:tc>
        <w:tc>
          <w:tcPr>
            <w:tcW w:w="87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套</w:t>
            </w:r>
          </w:p>
        </w:tc>
        <w:tc>
          <w:tcPr>
            <w:tcW w:w="744"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1</w:t>
            </w:r>
          </w:p>
        </w:tc>
        <w:tc>
          <w:tcPr>
            <w:tcW w:w="1369"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国产优质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45"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4</w:t>
            </w:r>
          </w:p>
        </w:tc>
        <w:tc>
          <w:tcPr>
            <w:tcW w:w="1197"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气控系统</w:t>
            </w:r>
          </w:p>
        </w:tc>
        <w:tc>
          <w:tcPr>
            <w:tcW w:w="2531"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气控电磁阀组</w:t>
            </w:r>
          </w:p>
        </w:tc>
        <w:tc>
          <w:tcPr>
            <w:tcW w:w="201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VQZ115</w:t>
            </w:r>
          </w:p>
        </w:tc>
        <w:tc>
          <w:tcPr>
            <w:tcW w:w="87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套</w:t>
            </w:r>
          </w:p>
        </w:tc>
        <w:tc>
          <w:tcPr>
            <w:tcW w:w="744"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1</w:t>
            </w:r>
          </w:p>
        </w:tc>
        <w:tc>
          <w:tcPr>
            <w:tcW w:w="1369"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SMC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4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119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2531"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三联体</w:t>
            </w:r>
          </w:p>
        </w:tc>
        <w:tc>
          <w:tcPr>
            <w:tcW w:w="201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AC30</w:t>
            </w:r>
          </w:p>
        </w:tc>
        <w:tc>
          <w:tcPr>
            <w:tcW w:w="87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套</w:t>
            </w:r>
          </w:p>
        </w:tc>
        <w:tc>
          <w:tcPr>
            <w:tcW w:w="744"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1</w:t>
            </w:r>
          </w:p>
        </w:tc>
        <w:tc>
          <w:tcPr>
            <w:tcW w:w="1369"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SMC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5</w:t>
            </w:r>
          </w:p>
        </w:tc>
        <w:tc>
          <w:tcPr>
            <w:tcW w:w="1197"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加注枪及管路</w:t>
            </w:r>
          </w:p>
        </w:tc>
        <w:tc>
          <w:tcPr>
            <w:tcW w:w="2531"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加注枪</w:t>
            </w:r>
          </w:p>
        </w:tc>
        <w:tc>
          <w:tcPr>
            <w:tcW w:w="201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kern w:val="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非标</w:t>
            </w:r>
          </w:p>
        </w:tc>
        <w:tc>
          <w:tcPr>
            <w:tcW w:w="87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744"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2</w:t>
            </w:r>
          </w:p>
        </w:tc>
        <w:tc>
          <w:tcPr>
            <w:tcW w:w="1369"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JUYI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74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119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2531"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油管</w:t>
            </w:r>
          </w:p>
        </w:tc>
        <w:tc>
          <w:tcPr>
            <w:tcW w:w="201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i w:val="0"/>
                <w:iCs w:val="0"/>
                <w:color w:val="000000"/>
                <w:kern w:val="0"/>
                <w:sz w:val="24"/>
                <w:szCs w:val="24"/>
                <w:u w:val="none"/>
                <w:lang w:val="en-US" w:eastAsia="zh-CN" w:bidi="ar"/>
              </w:rPr>
              <w:t>高压油管</w:t>
            </w:r>
          </w:p>
        </w:tc>
        <w:tc>
          <w:tcPr>
            <w:tcW w:w="87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套</w:t>
            </w:r>
          </w:p>
        </w:tc>
        <w:tc>
          <w:tcPr>
            <w:tcW w:w="744"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1</w:t>
            </w:r>
          </w:p>
        </w:tc>
        <w:tc>
          <w:tcPr>
            <w:tcW w:w="1369"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i w:val="0"/>
                <w:iCs w:val="0"/>
                <w:color w:val="000000"/>
                <w:kern w:val="0"/>
                <w:sz w:val="24"/>
                <w:szCs w:val="24"/>
                <w:u w:val="none"/>
                <w:lang w:val="en-US" w:eastAsia="zh-CN" w:bidi="ar"/>
              </w:rPr>
              <w:t>国产优质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74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119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2531"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流体软管组合</w:t>
            </w:r>
          </w:p>
        </w:tc>
        <w:tc>
          <w:tcPr>
            <w:tcW w:w="201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PA*10</w:t>
            </w:r>
          </w:p>
        </w:tc>
        <w:tc>
          <w:tcPr>
            <w:tcW w:w="87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组</w:t>
            </w:r>
          </w:p>
        </w:tc>
        <w:tc>
          <w:tcPr>
            <w:tcW w:w="744"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w:t>
            </w:r>
          </w:p>
        </w:tc>
        <w:tc>
          <w:tcPr>
            <w:tcW w:w="1369"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DMZ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74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119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2531"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加注管路及护套</w:t>
            </w:r>
          </w:p>
        </w:tc>
        <w:tc>
          <w:tcPr>
            <w:tcW w:w="201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加注管路≥15m（根据现场的工位和节拍最终确定）</w:t>
            </w:r>
          </w:p>
        </w:tc>
        <w:tc>
          <w:tcPr>
            <w:tcW w:w="87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744"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w:t>
            </w:r>
          </w:p>
        </w:tc>
        <w:tc>
          <w:tcPr>
            <w:tcW w:w="1369"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FLEX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74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119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2531"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悬挂轨道</w:t>
            </w:r>
          </w:p>
        </w:tc>
        <w:tc>
          <w:tcPr>
            <w:tcW w:w="201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现场工艺钢构如有干涉需改造的，包含在项目范围内</w:t>
            </w:r>
          </w:p>
        </w:tc>
        <w:tc>
          <w:tcPr>
            <w:tcW w:w="87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744"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1369"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JUYI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4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119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p>
        </w:tc>
        <w:tc>
          <w:tcPr>
            <w:tcW w:w="2531"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枪架</w:t>
            </w:r>
          </w:p>
        </w:tc>
        <w:tc>
          <w:tcPr>
            <w:tcW w:w="201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非标</w:t>
            </w:r>
          </w:p>
        </w:tc>
        <w:tc>
          <w:tcPr>
            <w:tcW w:w="87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744"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2</w:t>
            </w:r>
          </w:p>
        </w:tc>
        <w:tc>
          <w:tcPr>
            <w:tcW w:w="1369"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JUYI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45"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6</w:t>
            </w:r>
          </w:p>
        </w:tc>
        <w:tc>
          <w:tcPr>
            <w:tcW w:w="1197"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机柜</w:t>
            </w:r>
          </w:p>
        </w:tc>
        <w:tc>
          <w:tcPr>
            <w:tcW w:w="2531"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机柜</w:t>
            </w:r>
          </w:p>
        </w:tc>
        <w:tc>
          <w:tcPr>
            <w:tcW w:w="2015"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机电一体</w:t>
            </w:r>
          </w:p>
        </w:tc>
        <w:tc>
          <w:tcPr>
            <w:tcW w:w="872"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744"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1369"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JUYI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45"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7</w:t>
            </w:r>
          </w:p>
        </w:tc>
        <w:tc>
          <w:tcPr>
            <w:tcW w:w="1197"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加注接头</w:t>
            </w:r>
          </w:p>
        </w:tc>
        <w:tc>
          <w:tcPr>
            <w:tcW w:w="2531" w:type="dxa"/>
            <w:noWrap w:val="0"/>
            <w:vAlign w:val="center"/>
          </w:tcPr>
          <w:p>
            <w:pPr>
              <w:keepNext w:val="0"/>
              <w:keepLines w:val="0"/>
              <w:widowControl/>
              <w:suppressLineNumbers w:val="0"/>
              <w:spacing w:line="36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加注接头</w:t>
            </w:r>
          </w:p>
        </w:tc>
        <w:tc>
          <w:tcPr>
            <w:tcW w:w="2015" w:type="dxa"/>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包含所有车型和半年内新增车型的加注接头，每种数量满足现场运转需求。（现有3种，最多的一种20根，供参考）</w:t>
            </w:r>
          </w:p>
        </w:tc>
        <w:tc>
          <w:tcPr>
            <w:tcW w:w="872" w:type="dxa"/>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744" w:type="dxa"/>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1369" w:type="dxa"/>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JUYI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45"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8</w:t>
            </w:r>
          </w:p>
        </w:tc>
        <w:tc>
          <w:tcPr>
            <w:tcW w:w="1197" w:type="dxa"/>
            <w:vMerge w:val="restart"/>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2"/>
                <w:sz w:val="24"/>
                <w:szCs w:val="24"/>
                <w:u w:val="none"/>
                <w:lang w:val="en-US" w:eastAsia="zh-CN" w:bidi="ar-SA"/>
              </w:rPr>
              <w:t>其他</w:t>
            </w:r>
          </w:p>
        </w:tc>
        <w:tc>
          <w:tcPr>
            <w:tcW w:w="2531" w:type="dxa"/>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小票打印机</w:t>
            </w:r>
          </w:p>
        </w:tc>
        <w:tc>
          <w:tcPr>
            <w:tcW w:w="2015" w:type="dxa"/>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TM-U330</w:t>
            </w:r>
          </w:p>
        </w:tc>
        <w:tc>
          <w:tcPr>
            <w:tcW w:w="872" w:type="dxa"/>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744" w:type="dxa"/>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1369" w:type="dxa"/>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EPSON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4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lang w:val="en-US" w:eastAsia="zh-CN"/>
              </w:rPr>
            </w:pPr>
          </w:p>
        </w:tc>
        <w:tc>
          <w:tcPr>
            <w:tcW w:w="1197" w:type="dxa"/>
            <w:vMerge w:val="continue"/>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p>
        </w:tc>
        <w:tc>
          <w:tcPr>
            <w:tcW w:w="2531" w:type="dxa"/>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工控机</w:t>
            </w:r>
          </w:p>
        </w:tc>
        <w:tc>
          <w:tcPr>
            <w:tcW w:w="2015" w:type="dxa"/>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QY-1215</w:t>
            </w:r>
          </w:p>
        </w:tc>
        <w:tc>
          <w:tcPr>
            <w:tcW w:w="872" w:type="dxa"/>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744" w:type="dxa"/>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1369" w:type="dxa"/>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启阳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4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lang w:val="en-US" w:eastAsia="zh-CN"/>
              </w:rPr>
            </w:pPr>
          </w:p>
        </w:tc>
        <w:tc>
          <w:tcPr>
            <w:tcW w:w="1197" w:type="dxa"/>
            <w:vMerge w:val="continue"/>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p>
        </w:tc>
        <w:tc>
          <w:tcPr>
            <w:tcW w:w="2531" w:type="dxa"/>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网线</w:t>
            </w:r>
          </w:p>
        </w:tc>
        <w:tc>
          <w:tcPr>
            <w:tcW w:w="2015" w:type="dxa"/>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国标</w:t>
            </w:r>
          </w:p>
        </w:tc>
        <w:tc>
          <w:tcPr>
            <w:tcW w:w="872" w:type="dxa"/>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米</w:t>
            </w:r>
          </w:p>
        </w:tc>
        <w:tc>
          <w:tcPr>
            <w:tcW w:w="744" w:type="dxa"/>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150</w:t>
            </w:r>
          </w:p>
        </w:tc>
        <w:tc>
          <w:tcPr>
            <w:tcW w:w="1369" w:type="dxa"/>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国优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4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lang w:val="en-US" w:eastAsia="zh-CN"/>
              </w:rPr>
            </w:pPr>
          </w:p>
        </w:tc>
        <w:tc>
          <w:tcPr>
            <w:tcW w:w="1197" w:type="dxa"/>
            <w:vMerge w:val="continue"/>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p>
        </w:tc>
        <w:tc>
          <w:tcPr>
            <w:tcW w:w="2531" w:type="dxa"/>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电源气源</w:t>
            </w:r>
          </w:p>
        </w:tc>
        <w:tc>
          <w:tcPr>
            <w:tcW w:w="2015" w:type="dxa"/>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国标</w:t>
            </w:r>
          </w:p>
        </w:tc>
        <w:tc>
          <w:tcPr>
            <w:tcW w:w="872" w:type="dxa"/>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米</w:t>
            </w:r>
          </w:p>
        </w:tc>
        <w:tc>
          <w:tcPr>
            <w:tcW w:w="744" w:type="dxa"/>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50</w:t>
            </w:r>
          </w:p>
        </w:tc>
        <w:tc>
          <w:tcPr>
            <w:tcW w:w="1369" w:type="dxa"/>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国优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4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lang w:val="en-US" w:eastAsia="zh-CN"/>
              </w:rPr>
            </w:pPr>
          </w:p>
        </w:tc>
        <w:tc>
          <w:tcPr>
            <w:tcW w:w="1197" w:type="dxa"/>
            <w:vMerge w:val="continue"/>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p>
        </w:tc>
        <w:tc>
          <w:tcPr>
            <w:tcW w:w="2531" w:type="dxa"/>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桥架</w:t>
            </w:r>
          </w:p>
        </w:tc>
        <w:tc>
          <w:tcPr>
            <w:tcW w:w="2015" w:type="dxa"/>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100</w:t>
            </w:r>
          </w:p>
        </w:tc>
        <w:tc>
          <w:tcPr>
            <w:tcW w:w="872" w:type="dxa"/>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排</w:t>
            </w:r>
          </w:p>
        </w:tc>
        <w:tc>
          <w:tcPr>
            <w:tcW w:w="744" w:type="dxa"/>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1369" w:type="dxa"/>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国优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4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4"/>
                <w:szCs w:val="24"/>
                <w:lang w:val="en-US" w:eastAsia="zh-CN"/>
              </w:rPr>
            </w:pPr>
          </w:p>
        </w:tc>
        <w:tc>
          <w:tcPr>
            <w:tcW w:w="1197" w:type="dxa"/>
            <w:vMerge w:val="continue"/>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p>
        </w:tc>
        <w:tc>
          <w:tcPr>
            <w:tcW w:w="2531" w:type="dxa"/>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枪管空中悬挂</w:t>
            </w:r>
          </w:p>
        </w:tc>
        <w:tc>
          <w:tcPr>
            <w:tcW w:w="2015" w:type="dxa"/>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10米</w:t>
            </w:r>
          </w:p>
        </w:tc>
        <w:tc>
          <w:tcPr>
            <w:tcW w:w="872" w:type="dxa"/>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排</w:t>
            </w:r>
          </w:p>
        </w:tc>
        <w:tc>
          <w:tcPr>
            <w:tcW w:w="744" w:type="dxa"/>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1369" w:type="dxa"/>
            <w:noWrap w:val="0"/>
            <w:vAlign w:val="center"/>
          </w:tcPr>
          <w:p>
            <w:pPr>
              <w:keepNext w:val="0"/>
              <w:keepLines w:val="0"/>
              <w:widowControl/>
              <w:suppressLineNumbers w:val="0"/>
              <w:spacing w:line="360" w:lineRule="auto"/>
              <w:jc w:val="center"/>
              <w:textAlignment w:val="top"/>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国优</w:t>
            </w:r>
          </w:p>
        </w:tc>
      </w:tr>
    </w:tbl>
    <w:p>
      <w:pPr>
        <w:pStyle w:val="2"/>
        <w:rPr>
          <w:rFonts w:hint="eastAsia"/>
        </w:rPr>
      </w:pPr>
    </w:p>
    <w:p>
      <w:pPr>
        <w:pStyle w:val="2"/>
        <w:numPr>
          <w:ilvl w:val="0"/>
          <w:numId w:val="26"/>
        </w:numPr>
        <w:outlineLvl w:val="1"/>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技术参数：改造后的技术主要技术指标同上述新增二合一防冻液加注机。</w:t>
      </w:r>
    </w:p>
    <w:p>
      <w:pPr>
        <w:pStyle w:val="2"/>
        <w:numPr>
          <w:ilvl w:val="0"/>
          <w:numId w:val="27"/>
        </w:numPr>
        <w:outlineLvl w:val="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新增真空标定小车</w:t>
      </w:r>
    </w:p>
    <w:p>
      <w:pPr>
        <w:widowControl/>
        <w:spacing w:line="360" w:lineRule="auto"/>
        <w:outlineLvl w:val="1"/>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1.真空加注机系统检测装置技术描述</w:t>
      </w:r>
    </w:p>
    <w:p>
      <w:pPr>
        <w:spacing w:line="360" w:lineRule="auto"/>
        <w:ind w:firstLine="480" w:firstLineChars="200"/>
        <w:rPr>
          <w:rFonts w:hint="eastAsia" w:ascii="宋体" w:hAnsi="宋体" w:eastAsia="宋体" w:cs="宋体"/>
          <w:kern w:val="2"/>
          <w:sz w:val="24"/>
          <w:szCs w:val="24"/>
          <w:lang w:val="en-US" w:eastAsia="zh-CN" w:bidi="ar-SA"/>
        </w:rPr>
      </w:pPr>
      <w:bookmarkStart w:id="38" w:name="_Toc129078403"/>
      <w:r>
        <w:rPr>
          <w:rFonts w:hint="eastAsia" w:ascii="宋体" w:hAnsi="宋体" w:eastAsia="宋体" w:cs="宋体"/>
          <w:kern w:val="2"/>
          <w:sz w:val="24"/>
          <w:szCs w:val="24"/>
          <w:lang w:val="en-US" w:eastAsia="zh-CN" w:bidi="ar-SA"/>
        </w:rPr>
        <w:t>真空加注机系统检测装置用来将加注设备系统真空值、加注量与检测系统测得的真空值、加注量进行比较，所测的值都可由两者的检测系统显示出来，从而对真空加注设备的各项技术指标、各控制部件进行校准和检测。</w:t>
      </w:r>
    </w:p>
    <w:p>
      <w:pPr>
        <w:spacing w:line="360" w:lineRule="auto"/>
        <w:outlineLvl w:val="1"/>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2.移动组合式检测装置组成：</w:t>
      </w:r>
    </w:p>
    <w:p>
      <w:pPr>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2.1 移动小车：用来安装各仪表、传感器及标准罐、排液阀等，同时为方便不同加注工位的设备检测，该装置采用移动的方式对5 类设备（空调冷媒加注机、制动液真空加注机、冷却液加注机、举升有加注机、转向油加注机）进行标定，以达到节省空间的目的。</w:t>
      </w:r>
    </w:p>
    <w:p>
      <w:pPr>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2.2 各标定罐：小车上设置了现有车型的各类加注口。</w:t>
      </w:r>
    </w:p>
    <w:p>
      <w:pPr>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2.3 高精度数显压力计：采用高精度数显压力计量程为-1-0bar，测量精度为0.1%，用于真空度的检测，直接数字显示，无需外接电源和控制使用方便，可以和设备直接连接用于更近距离检测真空。</w:t>
      </w:r>
    </w:p>
    <w:p>
      <w:pPr>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2.4 压力表：对各油品加注枪头密封的容器进行压力测量及显示。</w:t>
      </w:r>
    </w:p>
    <w:p>
      <w:pPr>
        <w:spacing w:line="360" w:lineRule="auto"/>
        <w:outlineLvl w:val="1"/>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3.空调校验装置组成：</w:t>
      </w:r>
    </w:p>
    <w:p>
      <w:pPr>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另外冷媒校验装置包括：2L 容积标定罐及电子称，用来盛放冷媒，能够对空调冷媒加注机的高低压口接头均能检测，保证密封性能，同时该罐可以快速拆下，然后再用电子秤对冷媒的加注量进行校准。</w:t>
      </w:r>
    </w:p>
    <w:p>
      <w:pPr>
        <w:spacing w:line="360" w:lineRule="auto"/>
        <w:outlineLvl w:val="1"/>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4.移动组合式检测装置标定内容</w:t>
      </w:r>
    </w:p>
    <w:p>
      <w:pPr>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4.1 系统真空度的偏差：通过系统真空度传感器与标定装置的传感器进行比较，确定系统真空度的偏差范围，确定当前真空度的显示精度。</w:t>
      </w:r>
    </w:p>
    <w:p>
      <w:pPr>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4.2 系统压力的偏差：通过系统压力传感器与标定装置的压力表进行比较，确定系统加注压力的偏差范围，确定当前加注压力的显示精度。</w:t>
      </w:r>
    </w:p>
    <w:p>
      <w:pPr>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4.3 加注枪头真空度及枪头的密封性：通过装置上的真空显示仪表可以清楚地知道枪头的真空度及系统真空保压性能。</w:t>
      </w:r>
    </w:p>
    <w:p>
      <w:pPr>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4.4 加注枪头的加注压力及密封性：通过装置上的压力仪表可以清楚地知道枪头的加注压力及正压保压性能。</w:t>
      </w:r>
    </w:p>
    <w:p>
      <w:pPr>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4.5、移动组合式检测装置标定过程</w:t>
      </w:r>
    </w:p>
    <w:p>
      <w:pPr>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将标定小车移动到需要标定的设备旁，将加注头与标定罐相连，将设备的控制按钮扳到“手动”上，将监控画面翻页到“标定程序画面”，按动标定装置的“开始”按钮，系统标定程序启动，开始先对真空性能进行标定，观察真空显示仪表的值与触摸屏的真空值的变化，确定设备的真空特性。再按“开始”按钮，继续标定加注压力；最后，对加注量进行标定；在任何状态下按动“停止”按钮，系统都将复位，标定结束。</w:t>
      </w:r>
    </w:p>
    <w:bookmarkEnd w:id="38"/>
    <w:p>
      <w:pPr>
        <w:spacing w:line="360" w:lineRule="auto"/>
        <w:ind w:firstLine="480" w:firstLineChars="200"/>
        <w:rPr>
          <w:rFonts w:hint="eastAsia" w:ascii="宋体" w:hAnsi="宋体" w:eastAsia="宋体" w:cs="宋体"/>
          <w:kern w:val="2"/>
          <w:sz w:val="24"/>
          <w:szCs w:val="24"/>
          <w:lang w:val="en-US" w:eastAsia="zh-CN" w:bidi="ar-SA"/>
        </w:rPr>
      </w:pPr>
      <w:bookmarkStart w:id="39" w:name="_Toc129078426"/>
      <w:r>
        <w:rPr>
          <w:rFonts w:hint="eastAsia" w:ascii="宋体" w:hAnsi="宋体" w:eastAsia="宋体" w:cs="宋体"/>
          <w:kern w:val="2"/>
          <w:sz w:val="24"/>
          <w:szCs w:val="24"/>
          <w:lang w:val="en-US" w:eastAsia="zh-CN" w:bidi="ar-SA"/>
        </w:rPr>
        <w:t>4.6、组合移动式标定检测装置外观参考图片（以实际设计为准）</w:t>
      </w:r>
    </w:p>
    <w:p>
      <w:pPr>
        <w:autoSpaceDE w:val="0"/>
        <w:autoSpaceDN w:val="0"/>
        <w:adjustRightInd w:val="0"/>
        <w:spacing w:line="360" w:lineRule="auto"/>
        <w:ind w:firstLine="420" w:firstLineChars="200"/>
        <w:jc w:val="center"/>
        <w:rPr>
          <w:rFonts w:hint="eastAsia" w:ascii="宋体" w:cs="宋体"/>
          <w:kern w:val="0"/>
        </w:rPr>
      </w:pPr>
      <w:r>
        <w:rPr>
          <w:rFonts w:hint="eastAsia" w:ascii="宋体" w:cs="宋体"/>
          <w:kern w:val="0"/>
        </w:rPr>
        <w:drawing>
          <wp:inline distT="0" distB="0" distL="114300" distR="114300">
            <wp:extent cx="2199640" cy="2931160"/>
            <wp:effectExtent l="0" t="0" r="10160" b="254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50"/>
                    <a:stretch>
                      <a:fillRect/>
                    </a:stretch>
                  </pic:blipFill>
                  <pic:spPr>
                    <a:xfrm>
                      <a:off x="0" y="0"/>
                      <a:ext cx="2199640" cy="2931160"/>
                    </a:xfrm>
                    <a:prstGeom prst="rect">
                      <a:avLst/>
                    </a:prstGeom>
                    <a:noFill/>
                    <a:ln>
                      <a:noFill/>
                    </a:ln>
                  </pic:spPr>
                </pic:pic>
              </a:graphicData>
            </a:graphic>
          </wp:inline>
        </w:drawing>
      </w:r>
    </w:p>
    <w:p>
      <w:pPr>
        <w:autoSpaceDE w:val="0"/>
        <w:autoSpaceDN w:val="0"/>
        <w:adjustRightInd w:val="0"/>
        <w:spacing w:line="360" w:lineRule="auto"/>
        <w:ind w:firstLine="420" w:firstLineChars="200"/>
        <w:jc w:val="left"/>
        <w:outlineLvl w:val="1"/>
        <w:rPr>
          <w:rFonts w:hint="eastAsia" w:ascii="宋体" w:cs="宋体"/>
          <w:kern w:val="0"/>
        </w:rPr>
      </w:pPr>
      <w:r>
        <w:rPr>
          <w:rFonts w:hint="eastAsia" w:ascii="宋体" w:cs="宋体"/>
          <w:kern w:val="0"/>
          <w:lang w:val="en-US" w:eastAsia="zh-CN"/>
        </w:rPr>
        <w:t>5</w:t>
      </w:r>
      <w:r>
        <w:rPr>
          <w:rFonts w:hint="eastAsia" w:ascii="宋体" w:cs="宋体"/>
          <w:kern w:val="0"/>
        </w:rPr>
        <w:t>、设备主要配置明细</w:t>
      </w:r>
      <w:bookmarkEnd w:id="39"/>
      <w:r>
        <w:rPr>
          <w:rFonts w:hint="eastAsia" w:ascii="宋体" w:cs="宋体"/>
          <w:kern w:val="0"/>
        </w:rPr>
        <w:t>（参考）</w:t>
      </w:r>
    </w:p>
    <w:tbl>
      <w:tblPr>
        <w:tblStyle w:val="39"/>
        <w:tblW w:w="8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093"/>
        <w:gridCol w:w="1650"/>
        <w:gridCol w:w="720"/>
        <w:gridCol w:w="735"/>
        <w:gridCol w:w="1345"/>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3" w:hRule="atLeast"/>
          <w:jc w:val="center"/>
        </w:trPr>
        <w:tc>
          <w:tcPr>
            <w:tcW w:w="780" w:type="dxa"/>
            <w:noWrap w:val="0"/>
            <w:vAlign w:val="center"/>
          </w:tcPr>
          <w:p>
            <w:pPr>
              <w:jc w:val="center"/>
              <w:rPr>
                <w:rFonts w:hint="eastAsia" w:ascii="宋体" w:hAnsi="宋体" w:cs="宋体"/>
                <w:b/>
                <w:color w:val="000000"/>
                <w:sz w:val="21"/>
                <w:szCs w:val="21"/>
              </w:rPr>
            </w:pPr>
            <w:r>
              <w:rPr>
                <w:rFonts w:hint="eastAsia" w:ascii="宋体" w:hAnsi="宋体" w:cs="宋体"/>
                <w:b/>
                <w:color w:val="000000"/>
                <w:sz w:val="21"/>
                <w:szCs w:val="21"/>
              </w:rPr>
              <w:t>序号</w:t>
            </w:r>
          </w:p>
        </w:tc>
        <w:tc>
          <w:tcPr>
            <w:tcW w:w="2093" w:type="dxa"/>
            <w:noWrap w:val="0"/>
            <w:vAlign w:val="center"/>
          </w:tcPr>
          <w:p>
            <w:pPr>
              <w:jc w:val="center"/>
              <w:rPr>
                <w:rFonts w:hint="eastAsia" w:ascii="宋体" w:hAnsi="宋体" w:cs="宋体"/>
                <w:b/>
                <w:color w:val="000000"/>
                <w:sz w:val="21"/>
                <w:szCs w:val="21"/>
              </w:rPr>
            </w:pPr>
            <w:r>
              <w:rPr>
                <w:rFonts w:hint="eastAsia" w:ascii="宋体" w:hAnsi="宋体" w:cs="宋体"/>
                <w:b/>
                <w:color w:val="000000"/>
                <w:sz w:val="21"/>
                <w:szCs w:val="21"/>
              </w:rPr>
              <w:t>主要配置</w:t>
            </w:r>
          </w:p>
        </w:tc>
        <w:tc>
          <w:tcPr>
            <w:tcW w:w="1650" w:type="dxa"/>
            <w:noWrap w:val="0"/>
            <w:vAlign w:val="center"/>
          </w:tcPr>
          <w:p>
            <w:pPr>
              <w:jc w:val="center"/>
              <w:rPr>
                <w:rFonts w:hint="eastAsia" w:ascii="宋体" w:hAnsi="宋体" w:cs="宋体"/>
                <w:b/>
                <w:color w:val="000000"/>
                <w:sz w:val="21"/>
                <w:szCs w:val="21"/>
              </w:rPr>
            </w:pPr>
            <w:r>
              <w:rPr>
                <w:rFonts w:hint="eastAsia" w:ascii="宋体" w:hAnsi="宋体" w:cs="宋体"/>
                <w:b/>
                <w:color w:val="000000"/>
                <w:sz w:val="21"/>
                <w:szCs w:val="21"/>
              </w:rPr>
              <w:t>主要部件型号</w:t>
            </w:r>
          </w:p>
        </w:tc>
        <w:tc>
          <w:tcPr>
            <w:tcW w:w="720" w:type="dxa"/>
            <w:noWrap w:val="0"/>
            <w:vAlign w:val="center"/>
          </w:tcPr>
          <w:p>
            <w:pPr>
              <w:jc w:val="center"/>
              <w:rPr>
                <w:rFonts w:hint="eastAsia" w:ascii="宋体" w:hAnsi="宋体" w:cs="宋体"/>
                <w:b/>
                <w:color w:val="000000"/>
                <w:sz w:val="21"/>
                <w:szCs w:val="21"/>
              </w:rPr>
            </w:pPr>
            <w:r>
              <w:rPr>
                <w:rFonts w:hint="eastAsia" w:ascii="宋体" w:hAnsi="宋体" w:cs="宋体"/>
                <w:b/>
                <w:color w:val="000000"/>
                <w:sz w:val="21"/>
                <w:szCs w:val="21"/>
              </w:rPr>
              <w:t>用量</w:t>
            </w:r>
          </w:p>
        </w:tc>
        <w:tc>
          <w:tcPr>
            <w:tcW w:w="735" w:type="dxa"/>
            <w:noWrap w:val="0"/>
            <w:vAlign w:val="center"/>
          </w:tcPr>
          <w:p>
            <w:pPr>
              <w:jc w:val="center"/>
              <w:rPr>
                <w:rFonts w:hint="eastAsia" w:ascii="宋体" w:hAnsi="宋体" w:cs="宋体"/>
                <w:b/>
                <w:color w:val="000000"/>
                <w:sz w:val="21"/>
                <w:szCs w:val="21"/>
              </w:rPr>
            </w:pPr>
            <w:r>
              <w:rPr>
                <w:rFonts w:hint="eastAsia" w:ascii="宋体" w:hAnsi="宋体" w:cs="宋体"/>
                <w:b/>
                <w:color w:val="000000"/>
                <w:sz w:val="21"/>
                <w:szCs w:val="21"/>
              </w:rPr>
              <w:t>单位</w:t>
            </w:r>
          </w:p>
        </w:tc>
        <w:tc>
          <w:tcPr>
            <w:tcW w:w="1345" w:type="dxa"/>
            <w:noWrap w:val="0"/>
            <w:vAlign w:val="center"/>
          </w:tcPr>
          <w:p>
            <w:pPr>
              <w:jc w:val="center"/>
              <w:rPr>
                <w:rFonts w:hint="eastAsia" w:ascii="宋体" w:hAnsi="宋体" w:cs="宋体"/>
                <w:b/>
                <w:color w:val="000000"/>
                <w:sz w:val="21"/>
                <w:szCs w:val="21"/>
              </w:rPr>
            </w:pPr>
            <w:r>
              <w:rPr>
                <w:rFonts w:hint="eastAsia" w:ascii="宋体" w:hAnsi="宋体" w:cs="宋体"/>
                <w:b/>
                <w:color w:val="000000"/>
                <w:sz w:val="21"/>
                <w:szCs w:val="21"/>
              </w:rPr>
              <w:t>产地厂商</w:t>
            </w:r>
          </w:p>
        </w:tc>
        <w:tc>
          <w:tcPr>
            <w:tcW w:w="1635" w:type="dxa"/>
            <w:noWrap w:val="0"/>
            <w:vAlign w:val="center"/>
          </w:tcPr>
          <w:p>
            <w:pPr>
              <w:jc w:val="center"/>
              <w:rPr>
                <w:rFonts w:hint="eastAsia" w:ascii="宋体" w:hAnsi="宋体" w:cs="宋体"/>
                <w:b/>
                <w:color w:val="000000"/>
                <w:sz w:val="21"/>
                <w:szCs w:val="21"/>
              </w:rPr>
            </w:pPr>
            <w:r>
              <w:rPr>
                <w:rFonts w:hint="eastAsia" w:ascii="宋体" w:hAnsi="宋体" w:cs="宋体"/>
                <w:b/>
                <w:color w:val="00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780" w:type="dxa"/>
            <w:noWrap w:val="0"/>
            <w:vAlign w:val="center"/>
          </w:tcPr>
          <w:p>
            <w:pPr>
              <w:jc w:val="center"/>
              <w:rPr>
                <w:rFonts w:hint="eastAsia" w:ascii="宋体" w:hAnsi="宋体" w:cs="宋体"/>
                <w:color w:val="000000"/>
                <w:sz w:val="21"/>
                <w:szCs w:val="21"/>
              </w:rPr>
            </w:pPr>
            <w:r>
              <w:rPr>
                <w:rFonts w:hint="eastAsia" w:ascii="宋体" w:hAnsi="宋体" w:cs="宋体"/>
                <w:color w:val="000000"/>
                <w:sz w:val="21"/>
                <w:szCs w:val="21"/>
              </w:rPr>
              <w:t>1</w:t>
            </w:r>
          </w:p>
        </w:tc>
        <w:tc>
          <w:tcPr>
            <w:tcW w:w="2093" w:type="dxa"/>
            <w:noWrap w:val="0"/>
            <w:vAlign w:val="center"/>
          </w:tcPr>
          <w:p>
            <w:pPr>
              <w:widowControl/>
              <w:jc w:val="center"/>
              <w:rPr>
                <w:rFonts w:ascii="宋体" w:hAnsi="宋体" w:cs="宋体"/>
                <w:color w:val="000000"/>
                <w:kern w:val="0"/>
                <w:sz w:val="21"/>
                <w:szCs w:val="21"/>
              </w:rPr>
            </w:pPr>
            <w:r>
              <w:rPr>
                <w:rFonts w:ascii="宋体" w:hAnsi="宋体" w:cs="宋体"/>
                <w:color w:val="000000"/>
                <w:kern w:val="0"/>
                <w:sz w:val="21"/>
                <w:szCs w:val="21"/>
              </w:rPr>
              <w:t>测试容器</w:t>
            </w:r>
          </w:p>
        </w:tc>
        <w:tc>
          <w:tcPr>
            <w:tcW w:w="1650" w:type="dxa"/>
            <w:noWrap w:val="0"/>
            <w:vAlign w:val="center"/>
          </w:tcPr>
          <w:p>
            <w:pPr>
              <w:widowControl/>
              <w:jc w:val="center"/>
              <w:rPr>
                <w:rFonts w:ascii="宋体" w:hAnsi="宋体" w:cs="宋体"/>
                <w:color w:val="000000"/>
                <w:kern w:val="0"/>
                <w:sz w:val="21"/>
                <w:szCs w:val="21"/>
              </w:rPr>
            </w:pPr>
            <w:r>
              <w:rPr>
                <w:rFonts w:ascii="宋体" w:hAnsi="宋体" w:cs="宋体"/>
                <w:color w:val="000000"/>
                <w:kern w:val="0"/>
                <w:sz w:val="21"/>
                <w:szCs w:val="21"/>
              </w:rPr>
              <w:t>不锈钢</w:t>
            </w:r>
          </w:p>
        </w:tc>
        <w:tc>
          <w:tcPr>
            <w:tcW w:w="720" w:type="dxa"/>
            <w:noWrap w:val="0"/>
            <w:vAlign w:val="center"/>
          </w:tcPr>
          <w:p>
            <w:pPr>
              <w:widowControl/>
              <w:jc w:val="center"/>
              <w:rPr>
                <w:rFonts w:hint="eastAsia" w:ascii="宋体" w:hAnsi="宋体" w:eastAsia="宋体" w:cs="宋体"/>
                <w:color w:val="000000"/>
                <w:kern w:val="0"/>
                <w:sz w:val="22"/>
                <w:szCs w:val="22"/>
                <w:lang w:eastAsia="zh-CN"/>
              </w:rPr>
            </w:pPr>
            <w:r>
              <w:rPr>
                <w:rFonts w:hint="eastAsia" w:ascii="宋体" w:hAnsi="宋体" w:cs="宋体"/>
                <w:color w:val="000000"/>
                <w:kern w:val="0"/>
                <w:sz w:val="22"/>
                <w:szCs w:val="22"/>
                <w:lang w:val="en-US" w:eastAsia="zh-CN"/>
              </w:rPr>
              <w:t>1</w:t>
            </w:r>
          </w:p>
        </w:tc>
        <w:tc>
          <w:tcPr>
            <w:tcW w:w="735" w:type="dxa"/>
            <w:noWrap w:val="0"/>
            <w:vAlign w:val="center"/>
          </w:tcPr>
          <w:p>
            <w:pPr>
              <w:widowControl/>
              <w:jc w:val="center"/>
              <w:rPr>
                <w:rFonts w:ascii="宋体" w:hAnsi="宋体" w:cs="宋体"/>
                <w:color w:val="000000"/>
                <w:kern w:val="0"/>
                <w:sz w:val="21"/>
                <w:szCs w:val="21"/>
              </w:rPr>
            </w:pPr>
            <w:r>
              <w:rPr>
                <w:rFonts w:ascii="宋体" w:hAnsi="宋体" w:cs="宋体"/>
                <w:color w:val="000000"/>
                <w:kern w:val="0"/>
                <w:sz w:val="21"/>
                <w:szCs w:val="21"/>
              </w:rPr>
              <w:t>套</w:t>
            </w:r>
          </w:p>
        </w:tc>
        <w:tc>
          <w:tcPr>
            <w:tcW w:w="1345" w:type="dxa"/>
            <w:noWrap w:val="0"/>
            <w:vAlign w:val="center"/>
          </w:tcPr>
          <w:p>
            <w:pPr>
              <w:widowControl/>
              <w:jc w:val="center"/>
              <w:rPr>
                <w:rFonts w:ascii="宋体" w:hAnsi="宋体" w:cs="宋体"/>
                <w:color w:val="000000"/>
                <w:kern w:val="0"/>
                <w:sz w:val="21"/>
                <w:szCs w:val="21"/>
              </w:rPr>
            </w:pPr>
          </w:p>
        </w:tc>
        <w:tc>
          <w:tcPr>
            <w:tcW w:w="1635" w:type="dxa"/>
            <w:noWrap w:val="0"/>
            <w:vAlign w:val="top"/>
          </w:tcPr>
          <w:p>
            <w:pPr>
              <w:widowControl/>
              <w:jc w:val="center"/>
              <w:rPr>
                <w:rFonts w:ascii="宋体" w:hAnsi="宋体" w:cs="宋体"/>
                <w:color w:val="000000"/>
                <w:kern w:val="0"/>
                <w:sz w:val="21"/>
                <w:szCs w:val="21"/>
              </w:rPr>
            </w:pPr>
            <w:r>
              <w:rPr>
                <w:rFonts w:ascii="宋体" w:hAnsi="宋体" w:cs="宋体"/>
                <w:color w:val="000000"/>
                <w:kern w:val="0"/>
                <w:sz w:val="21"/>
                <w:szCs w:val="21"/>
              </w:rPr>
              <w:t>同加注机配套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780" w:type="dxa"/>
            <w:noWrap w:val="0"/>
            <w:vAlign w:val="center"/>
          </w:tcPr>
          <w:p>
            <w:pPr>
              <w:jc w:val="center"/>
              <w:rPr>
                <w:rFonts w:hint="eastAsia" w:ascii="宋体" w:hAnsi="宋体" w:cs="宋体"/>
                <w:color w:val="000000"/>
                <w:sz w:val="21"/>
                <w:szCs w:val="21"/>
              </w:rPr>
            </w:pPr>
            <w:r>
              <w:rPr>
                <w:rFonts w:hint="eastAsia" w:ascii="宋体" w:hAnsi="宋体" w:cs="宋体"/>
                <w:color w:val="000000"/>
                <w:sz w:val="21"/>
                <w:szCs w:val="21"/>
              </w:rPr>
              <w:t>2</w:t>
            </w:r>
          </w:p>
        </w:tc>
        <w:tc>
          <w:tcPr>
            <w:tcW w:w="2093" w:type="dxa"/>
            <w:noWrap w:val="0"/>
            <w:vAlign w:val="center"/>
          </w:tcPr>
          <w:p>
            <w:pPr>
              <w:widowControl/>
              <w:jc w:val="center"/>
              <w:rPr>
                <w:rFonts w:ascii="宋体" w:hAnsi="宋体" w:cs="宋体"/>
                <w:color w:val="000000"/>
                <w:kern w:val="0"/>
                <w:sz w:val="21"/>
                <w:szCs w:val="21"/>
              </w:rPr>
            </w:pPr>
            <w:r>
              <w:rPr>
                <w:rFonts w:ascii="宋体" w:hAnsi="宋体" w:cs="宋体"/>
                <w:color w:val="000000"/>
                <w:kern w:val="0"/>
                <w:sz w:val="21"/>
                <w:szCs w:val="21"/>
              </w:rPr>
              <w:t>标准接口</w:t>
            </w:r>
          </w:p>
        </w:tc>
        <w:tc>
          <w:tcPr>
            <w:tcW w:w="1650" w:type="dxa"/>
            <w:noWrap w:val="0"/>
            <w:vAlign w:val="center"/>
          </w:tcPr>
          <w:p>
            <w:pPr>
              <w:widowControl/>
              <w:jc w:val="center"/>
              <w:rPr>
                <w:rFonts w:ascii="宋体" w:hAnsi="宋体" w:cs="宋体"/>
                <w:color w:val="000000"/>
                <w:kern w:val="0"/>
                <w:sz w:val="21"/>
                <w:szCs w:val="21"/>
              </w:rPr>
            </w:pPr>
          </w:p>
        </w:tc>
        <w:tc>
          <w:tcPr>
            <w:tcW w:w="720" w:type="dxa"/>
            <w:noWrap w:val="0"/>
            <w:vAlign w:val="center"/>
          </w:tcPr>
          <w:p>
            <w:pPr>
              <w:widowControl/>
              <w:jc w:val="center"/>
              <w:rPr>
                <w:rFonts w:hint="eastAsia" w:ascii="宋体" w:hAnsi="宋体" w:eastAsia="宋体" w:cs="宋体"/>
                <w:color w:val="000000"/>
                <w:kern w:val="0"/>
                <w:sz w:val="22"/>
                <w:szCs w:val="22"/>
                <w:lang w:eastAsia="zh-CN"/>
              </w:rPr>
            </w:pPr>
            <w:r>
              <w:rPr>
                <w:rFonts w:hint="eastAsia" w:ascii="宋体" w:hAnsi="宋体" w:cs="宋体"/>
                <w:color w:val="000000"/>
                <w:kern w:val="0"/>
                <w:sz w:val="22"/>
                <w:szCs w:val="22"/>
                <w:lang w:val="en-US" w:eastAsia="zh-CN"/>
              </w:rPr>
              <w:t>1</w:t>
            </w:r>
          </w:p>
        </w:tc>
        <w:tc>
          <w:tcPr>
            <w:tcW w:w="735" w:type="dxa"/>
            <w:noWrap w:val="0"/>
            <w:vAlign w:val="center"/>
          </w:tcPr>
          <w:p>
            <w:pPr>
              <w:widowControl/>
              <w:jc w:val="center"/>
              <w:rPr>
                <w:rFonts w:hint="eastAsia" w:ascii="宋体" w:hAnsi="宋体" w:cs="宋体"/>
                <w:color w:val="000000"/>
                <w:kern w:val="0"/>
                <w:sz w:val="21"/>
                <w:szCs w:val="21"/>
              </w:rPr>
            </w:pPr>
            <w:r>
              <w:rPr>
                <w:rFonts w:ascii="宋体" w:hAnsi="宋体" w:cs="宋体"/>
                <w:color w:val="000000"/>
                <w:kern w:val="0"/>
                <w:sz w:val="21"/>
                <w:szCs w:val="21"/>
              </w:rPr>
              <w:t>套</w:t>
            </w:r>
          </w:p>
        </w:tc>
        <w:tc>
          <w:tcPr>
            <w:tcW w:w="1345" w:type="dxa"/>
            <w:noWrap w:val="0"/>
            <w:vAlign w:val="center"/>
          </w:tcPr>
          <w:p>
            <w:pPr>
              <w:widowControl/>
              <w:jc w:val="center"/>
              <w:rPr>
                <w:rFonts w:ascii="宋体" w:hAnsi="宋体" w:cs="宋体"/>
                <w:color w:val="000000"/>
                <w:kern w:val="0"/>
                <w:sz w:val="21"/>
                <w:szCs w:val="21"/>
              </w:rPr>
            </w:pPr>
          </w:p>
        </w:tc>
        <w:tc>
          <w:tcPr>
            <w:tcW w:w="1635" w:type="dxa"/>
            <w:noWrap w:val="0"/>
            <w:vAlign w:val="top"/>
          </w:tcPr>
          <w:p>
            <w:pPr>
              <w:widowControl/>
              <w:jc w:val="center"/>
              <w:rPr>
                <w:rFonts w:hint="eastAsia" w:ascii="宋体" w:hAnsi="宋体" w:cs="宋体"/>
                <w:color w:val="000000"/>
                <w:kern w:val="0"/>
                <w:sz w:val="21"/>
                <w:szCs w:val="21"/>
              </w:rPr>
            </w:pPr>
            <w:r>
              <w:rPr>
                <w:rFonts w:ascii="宋体" w:hAnsi="宋体" w:cs="宋体"/>
                <w:color w:val="000000"/>
                <w:kern w:val="0"/>
                <w:sz w:val="21"/>
                <w:szCs w:val="21"/>
              </w:rPr>
              <w:t>同加注机配套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780" w:type="dxa"/>
            <w:noWrap w:val="0"/>
            <w:vAlign w:val="center"/>
          </w:tcPr>
          <w:p>
            <w:pPr>
              <w:jc w:val="center"/>
              <w:rPr>
                <w:rFonts w:hint="eastAsia" w:ascii="宋体" w:hAnsi="宋体" w:cs="宋体"/>
                <w:color w:val="000000"/>
                <w:sz w:val="21"/>
                <w:szCs w:val="21"/>
              </w:rPr>
            </w:pPr>
            <w:r>
              <w:rPr>
                <w:rFonts w:hint="eastAsia" w:ascii="宋体" w:hAnsi="宋体" w:cs="宋体"/>
                <w:color w:val="000000"/>
                <w:sz w:val="21"/>
                <w:szCs w:val="21"/>
              </w:rPr>
              <w:t>3</w:t>
            </w:r>
          </w:p>
        </w:tc>
        <w:tc>
          <w:tcPr>
            <w:tcW w:w="2093" w:type="dxa"/>
            <w:noWrap w:val="0"/>
            <w:vAlign w:val="center"/>
          </w:tcPr>
          <w:p>
            <w:pPr>
              <w:widowControl/>
              <w:jc w:val="center"/>
              <w:rPr>
                <w:rFonts w:ascii="宋体" w:hAnsi="宋体" w:cs="宋体"/>
                <w:color w:val="000000"/>
                <w:kern w:val="0"/>
                <w:sz w:val="21"/>
                <w:szCs w:val="21"/>
              </w:rPr>
            </w:pPr>
            <w:r>
              <w:rPr>
                <w:rFonts w:ascii="宋体" w:hAnsi="宋体" w:cs="宋体"/>
                <w:color w:val="000000"/>
                <w:kern w:val="0"/>
                <w:sz w:val="21"/>
                <w:szCs w:val="21"/>
              </w:rPr>
              <w:t>电子秤</w:t>
            </w:r>
          </w:p>
        </w:tc>
        <w:tc>
          <w:tcPr>
            <w:tcW w:w="1650" w:type="dxa"/>
            <w:noWrap w:val="0"/>
            <w:vAlign w:val="center"/>
          </w:tcPr>
          <w:p>
            <w:pPr>
              <w:widowControl/>
              <w:jc w:val="center"/>
              <w:rPr>
                <w:rFonts w:ascii="宋体" w:hAnsi="宋体" w:cs="宋体"/>
                <w:color w:val="000000"/>
                <w:kern w:val="0"/>
                <w:sz w:val="21"/>
                <w:szCs w:val="21"/>
              </w:rPr>
            </w:pPr>
            <w:r>
              <w:rPr>
                <w:rFonts w:ascii="宋体" w:hAnsi="宋体" w:cs="宋体"/>
                <w:color w:val="000000"/>
                <w:kern w:val="0"/>
                <w:sz w:val="21"/>
                <w:szCs w:val="21"/>
              </w:rPr>
              <w:t>±1g</w:t>
            </w:r>
          </w:p>
        </w:tc>
        <w:tc>
          <w:tcPr>
            <w:tcW w:w="720" w:type="dxa"/>
            <w:noWrap w:val="0"/>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w:t>
            </w:r>
          </w:p>
        </w:tc>
        <w:tc>
          <w:tcPr>
            <w:tcW w:w="735" w:type="dxa"/>
            <w:noWrap w:val="0"/>
            <w:vAlign w:val="center"/>
          </w:tcPr>
          <w:p>
            <w:pPr>
              <w:widowControl/>
              <w:jc w:val="center"/>
              <w:rPr>
                <w:rFonts w:ascii="宋体" w:hAnsi="宋体" w:cs="宋体"/>
                <w:color w:val="000000"/>
                <w:kern w:val="0"/>
                <w:sz w:val="21"/>
                <w:szCs w:val="21"/>
              </w:rPr>
            </w:pPr>
            <w:r>
              <w:rPr>
                <w:rFonts w:ascii="宋体" w:hAnsi="宋体" w:cs="宋体"/>
                <w:color w:val="000000"/>
                <w:kern w:val="0"/>
                <w:sz w:val="21"/>
                <w:szCs w:val="21"/>
              </w:rPr>
              <w:t>台</w:t>
            </w:r>
          </w:p>
        </w:tc>
        <w:tc>
          <w:tcPr>
            <w:tcW w:w="1345" w:type="dxa"/>
            <w:noWrap w:val="0"/>
            <w:vAlign w:val="center"/>
          </w:tcPr>
          <w:p>
            <w:pPr>
              <w:widowControl/>
              <w:jc w:val="center"/>
              <w:rPr>
                <w:rFonts w:ascii="宋体" w:hAnsi="宋体" w:cs="宋体"/>
                <w:color w:val="000000"/>
                <w:kern w:val="0"/>
                <w:sz w:val="21"/>
                <w:szCs w:val="21"/>
              </w:rPr>
            </w:pPr>
          </w:p>
        </w:tc>
        <w:tc>
          <w:tcPr>
            <w:tcW w:w="1635" w:type="dxa"/>
            <w:noWrap w:val="0"/>
            <w:vAlign w:val="top"/>
          </w:tcPr>
          <w:p>
            <w:pPr>
              <w:widowControl/>
              <w:jc w:val="center"/>
              <w:rPr>
                <w:rFonts w:ascii="宋体" w:hAnsi="宋体" w:cs="宋体"/>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780" w:type="dxa"/>
            <w:noWrap w:val="0"/>
            <w:vAlign w:val="center"/>
          </w:tcPr>
          <w:p>
            <w:pPr>
              <w:jc w:val="center"/>
              <w:rPr>
                <w:rFonts w:hint="eastAsia" w:ascii="宋体" w:hAnsi="宋体" w:cs="宋体"/>
                <w:color w:val="000000"/>
                <w:sz w:val="21"/>
                <w:szCs w:val="21"/>
              </w:rPr>
            </w:pPr>
            <w:r>
              <w:rPr>
                <w:rFonts w:hint="eastAsia" w:ascii="宋体" w:hAnsi="宋体" w:cs="宋体"/>
                <w:color w:val="000000"/>
                <w:sz w:val="21"/>
                <w:szCs w:val="21"/>
              </w:rPr>
              <w:t>4</w:t>
            </w:r>
          </w:p>
        </w:tc>
        <w:tc>
          <w:tcPr>
            <w:tcW w:w="2093" w:type="dxa"/>
            <w:noWrap w:val="0"/>
            <w:vAlign w:val="center"/>
          </w:tcPr>
          <w:p>
            <w:pPr>
              <w:widowControl/>
              <w:jc w:val="center"/>
              <w:rPr>
                <w:rFonts w:ascii="宋体" w:hAnsi="宋体" w:cs="宋体"/>
                <w:color w:val="000000"/>
                <w:kern w:val="0"/>
                <w:sz w:val="21"/>
                <w:szCs w:val="21"/>
              </w:rPr>
            </w:pPr>
            <w:r>
              <w:rPr>
                <w:rFonts w:ascii="宋体" w:hAnsi="宋体" w:cs="宋体"/>
                <w:color w:val="000000"/>
                <w:kern w:val="0"/>
                <w:sz w:val="21"/>
                <w:szCs w:val="21"/>
              </w:rPr>
              <w:t>压力表</w:t>
            </w:r>
          </w:p>
        </w:tc>
        <w:tc>
          <w:tcPr>
            <w:tcW w:w="1650" w:type="dxa"/>
            <w:noWrap w:val="0"/>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0</w:t>
            </w:r>
            <w:r>
              <w:rPr>
                <w:rFonts w:ascii="宋体" w:hAnsi="宋体" w:cs="宋体"/>
                <w:color w:val="000000"/>
                <w:kern w:val="0"/>
                <w:sz w:val="21"/>
                <w:szCs w:val="21"/>
              </w:rPr>
              <w:t>-1.6Mpa</w:t>
            </w:r>
          </w:p>
        </w:tc>
        <w:tc>
          <w:tcPr>
            <w:tcW w:w="720" w:type="dxa"/>
            <w:noWrap w:val="0"/>
            <w:vAlign w:val="center"/>
          </w:tcPr>
          <w:p>
            <w:pPr>
              <w:widowControl/>
              <w:jc w:val="center"/>
              <w:rPr>
                <w:rFonts w:hint="eastAsia" w:ascii="宋体" w:hAnsi="宋体" w:eastAsia="宋体" w:cs="宋体"/>
                <w:color w:val="000000"/>
                <w:kern w:val="0"/>
                <w:sz w:val="22"/>
                <w:szCs w:val="22"/>
                <w:lang w:eastAsia="zh-CN"/>
              </w:rPr>
            </w:pPr>
            <w:r>
              <w:rPr>
                <w:rFonts w:hint="eastAsia" w:ascii="宋体" w:hAnsi="宋体" w:cs="宋体"/>
                <w:color w:val="000000"/>
                <w:kern w:val="0"/>
                <w:sz w:val="22"/>
                <w:szCs w:val="22"/>
                <w:lang w:val="en-US" w:eastAsia="zh-CN"/>
              </w:rPr>
              <w:t>1</w:t>
            </w:r>
          </w:p>
        </w:tc>
        <w:tc>
          <w:tcPr>
            <w:tcW w:w="735" w:type="dxa"/>
            <w:noWrap w:val="0"/>
            <w:vAlign w:val="center"/>
          </w:tcPr>
          <w:p>
            <w:pPr>
              <w:widowControl/>
              <w:jc w:val="center"/>
              <w:rPr>
                <w:rFonts w:ascii="宋体" w:hAnsi="宋体" w:cs="宋体"/>
                <w:color w:val="000000"/>
                <w:kern w:val="0"/>
                <w:sz w:val="21"/>
                <w:szCs w:val="21"/>
              </w:rPr>
            </w:pPr>
            <w:r>
              <w:rPr>
                <w:rFonts w:hint="eastAsia" w:ascii="宋体" w:hAnsi="宋体" w:cs="宋体"/>
                <w:color w:val="000000"/>
                <w:kern w:val="0"/>
                <w:sz w:val="21"/>
                <w:szCs w:val="21"/>
              </w:rPr>
              <w:t>套</w:t>
            </w:r>
          </w:p>
        </w:tc>
        <w:tc>
          <w:tcPr>
            <w:tcW w:w="1345" w:type="dxa"/>
            <w:noWrap w:val="0"/>
            <w:vAlign w:val="center"/>
          </w:tcPr>
          <w:p>
            <w:pPr>
              <w:widowControl/>
              <w:jc w:val="center"/>
              <w:rPr>
                <w:rFonts w:ascii="宋体" w:hAnsi="宋体" w:cs="宋体"/>
                <w:color w:val="000000"/>
                <w:kern w:val="0"/>
                <w:sz w:val="21"/>
                <w:szCs w:val="21"/>
              </w:rPr>
            </w:pPr>
            <w:r>
              <w:rPr>
                <w:rFonts w:ascii="宋体" w:hAnsi="宋体" w:cs="宋体"/>
                <w:color w:val="000000"/>
                <w:kern w:val="0"/>
                <w:sz w:val="21"/>
                <w:szCs w:val="21"/>
              </w:rPr>
              <w:t>仪川</w:t>
            </w:r>
          </w:p>
        </w:tc>
        <w:tc>
          <w:tcPr>
            <w:tcW w:w="1635" w:type="dxa"/>
            <w:noWrap w:val="0"/>
            <w:vAlign w:val="top"/>
          </w:tcPr>
          <w:p>
            <w:pPr>
              <w:widowControl/>
              <w:jc w:val="center"/>
              <w:rPr>
                <w:rFonts w:ascii="宋体" w:hAnsi="宋体" w:cs="宋体"/>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780" w:type="dxa"/>
            <w:noWrap w:val="0"/>
            <w:vAlign w:val="center"/>
          </w:tcPr>
          <w:p>
            <w:pPr>
              <w:jc w:val="center"/>
              <w:rPr>
                <w:rFonts w:hint="eastAsia" w:ascii="宋体" w:hAnsi="宋体" w:cs="宋体"/>
                <w:color w:val="000000"/>
                <w:sz w:val="21"/>
                <w:szCs w:val="21"/>
              </w:rPr>
            </w:pPr>
            <w:r>
              <w:rPr>
                <w:rFonts w:hint="eastAsia" w:ascii="宋体" w:hAnsi="宋体" w:cs="宋体"/>
                <w:color w:val="000000"/>
                <w:sz w:val="21"/>
                <w:szCs w:val="21"/>
              </w:rPr>
              <w:t>5</w:t>
            </w:r>
          </w:p>
        </w:tc>
        <w:tc>
          <w:tcPr>
            <w:tcW w:w="2093" w:type="dxa"/>
            <w:noWrap w:val="0"/>
            <w:vAlign w:val="center"/>
          </w:tcPr>
          <w:p>
            <w:pPr>
              <w:widowControl/>
              <w:jc w:val="center"/>
              <w:rPr>
                <w:rFonts w:hint="eastAsia" w:ascii="宋体" w:hAnsi="宋体" w:cs="宋体"/>
                <w:kern w:val="0"/>
                <w:sz w:val="21"/>
                <w:szCs w:val="21"/>
              </w:rPr>
            </w:pPr>
            <w:r>
              <w:rPr>
                <w:rFonts w:ascii="宋体" w:hAnsi="宋体" w:cs="宋体"/>
                <w:kern w:val="0"/>
                <w:sz w:val="21"/>
                <w:szCs w:val="21"/>
              </w:rPr>
              <w:t>真空压力数字显示表</w:t>
            </w:r>
          </w:p>
        </w:tc>
        <w:tc>
          <w:tcPr>
            <w:tcW w:w="1650" w:type="dxa"/>
            <w:noWrap w:val="0"/>
            <w:vAlign w:val="center"/>
          </w:tcPr>
          <w:p>
            <w:pPr>
              <w:widowControl/>
              <w:jc w:val="center"/>
              <w:rPr>
                <w:rFonts w:ascii="宋体" w:hAnsi="宋体" w:cs="宋体"/>
                <w:kern w:val="0"/>
                <w:sz w:val="21"/>
                <w:szCs w:val="21"/>
              </w:rPr>
            </w:pPr>
            <w:r>
              <w:rPr>
                <w:rFonts w:hint="eastAsia" w:ascii="宋体" w:hAnsi="宋体" w:cs="宋体"/>
                <w:kern w:val="0"/>
                <w:sz w:val="21"/>
                <w:szCs w:val="21"/>
              </w:rPr>
              <w:t>-</w:t>
            </w:r>
            <w:r>
              <w:rPr>
                <w:rFonts w:ascii="宋体" w:hAnsi="宋体" w:cs="宋体"/>
                <w:kern w:val="0"/>
                <w:sz w:val="21"/>
                <w:szCs w:val="21"/>
              </w:rPr>
              <w:t>1-0bar</w:t>
            </w:r>
          </w:p>
        </w:tc>
        <w:tc>
          <w:tcPr>
            <w:tcW w:w="720" w:type="dxa"/>
            <w:noWrap w:val="0"/>
            <w:vAlign w:val="center"/>
          </w:tcPr>
          <w:p>
            <w:pPr>
              <w:jc w:val="center"/>
              <w:rPr>
                <w:rFonts w:hint="eastAsia" w:ascii="宋体" w:hAnsi="宋体" w:cs="宋体"/>
                <w:color w:val="000000"/>
                <w:sz w:val="21"/>
                <w:szCs w:val="21"/>
              </w:rPr>
            </w:pPr>
            <w:r>
              <w:rPr>
                <w:rFonts w:hint="eastAsia" w:ascii="宋体" w:hAnsi="宋体" w:cs="宋体"/>
                <w:color w:val="000000"/>
                <w:sz w:val="21"/>
                <w:szCs w:val="21"/>
              </w:rPr>
              <w:t>1</w:t>
            </w:r>
          </w:p>
        </w:tc>
        <w:tc>
          <w:tcPr>
            <w:tcW w:w="735" w:type="dxa"/>
            <w:noWrap w:val="0"/>
            <w:vAlign w:val="center"/>
          </w:tcPr>
          <w:p>
            <w:pPr>
              <w:jc w:val="center"/>
              <w:rPr>
                <w:rFonts w:hint="eastAsia" w:ascii="宋体" w:hAnsi="宋体" w:cs="宋体"/>
                <w:color w:val="000000"/>
                <w:sz w:val="21"/>
                <w:szCs w:val="21"/>
              </w:rPr>
            </w:pPr>
            <w:r>
              <w:rPr>
                <w:rFonts w:hint="eastAsia" w:ascii="宋体" w:hAnsi="宋体" w:cs="宋体"/>
                <w:color w:val="000000"/>
                <w:sz w:val="21"/>
                <w:szCs w:val="21"/>
              </w:rPr>
              <w:t>套</w:t>
            </w:r>
          </w:p>
        </w:tc>
        <w:tc>
          <w:tcPr>
            <w:tcW w:w="1345" w:type="dxa"/>
            <w:noWrap w:val="0"/>
            <w:vAlign w:val="center"/>
          </w:tcPr>
          <w:p>
            <w:pPr>
              <w:jc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KELER</w:t>
            </w:r>
          </w:p>
        </w:tc>
        <w:tc>
          <w:tcPr>
            <w:tcW w:w="1635" w:type="dxa"/>
            <w:noWrap w:val="0"/>
            <w:vAlign w:val="top"/>
          </w:tcPr>
          <w:p>
            <w:pPr>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780" w:type="dxa"/>
            <w:noWrap w:val="0"/>
            <w:vAlign w:val="center"/>
          </w:tcPr>
          <w:p>
            <w:pPr>
              <w:jc w:val="center"/>
              <w:rPr>
                <w:rFonts w:hint="eastAsia" w:ascii="宋体" w:hAnsi="宋体" w:cs="宋体"/>
                <w:color w:val="000000"/>
                <w:sz w:val="21"/>
                <w:szCs w:val="21"/>
              </w:rPr>
            </w:pPr>
            <w:r>
              <w:rPr>
                <w:rFonts w:hint="eastAsia" w:ascii="宋体" w:hAnsi="宋体" w:cs="宋体"/>
                <w:color w:val="000000"/>
                <w:sz w:val="21"/>
                <w:szCs w:val="21"/>
              </w:rPr>
              <w:t>6</w:t>
            </w:r>
          </w:p>
        </w:tc>
        <w:tc>
          <w:tcPr>
            <w:tcW w:w="2093" w:type="dxa"/>
            <w:noWrap w:val="0"/>
            <w:vAlign w:val="center"/>
          </w:tcPr>
          <w:p>
            <w:pPr>
              <w:widowControl/>
              <w:jc w:val="center"/>
              <w:rPr>
                <w:rFonts w:ascii="宋体" w:hAnsi="宋体" w:cs="宋体"/>
                <w:kern w:val="0"/>
                <w:sz w:val="21"/>
                <w:szCs w:val="21"/>
              </w:rPr>
            </w:pPr>
            <w:r>
              <w:rPr>
                <w:rFonts w:hint="eastAsia" w:ascii="宋体" w:hAnsi="宋体" w:cs="宋体"/>
                <w:kern w:val="0"/>
                <w:sz w:val="21"/>
                <w:szCs w:val="21"/>
              </w:rPr>
              <w:t>K</w:t>
            </w:r>
            <w:r>
              <w:rPr>
                <w:rFonts w:ascii="宋体" w:hAnsi="宋体" w:cs="宋体"/>
                <w:kern w:val="0"/>
                <w:sz w:val="21"/>
                <w:szCs w:val="21"/>
              </w:rPr>
              <w:t>F快速接头</w:t>
            </w:r>
          </w:p>
        </w:tc>
        <w:tc>
          <w:tcPr>
            <w:tcW w:w="1650" w:type="dxa"/>
            <w:noWrap w:val="0"/>
            <w:vAlign w:val="center"/>
          </w:tcPr>
          <w:p>
            <w:pPr>
              <w:widowControl/>
              <w:jc w:val="center"/>
              <w:rPr>
                <w:rFonts w:ascii="宋体" w:hAnsi="宋体" w:cs="宋体"/>
                <w:kern w:val="0"/>
                <w:sz w:val="21"/>
                <w:szCs w:val="21"/>
              </w:rPr>
            </w:pPr>
          </w:p>
        </w:tc>
        <w:tc>
          <w:tcPr>
            <w:tcW w:w="720" w:type="dxa"/>
            <w:noWrap w:val="0"/>
            <w:vAlign w:val="center"/>
          </w:tcPr>
          <w:p>
            <w:pPr>
              <w:jc w:val="center"/>
              <w:rPr>
                <w:rFonts w:hint="eastAsia" w:ascii="宋体" w:hAnsi="宋体" w:cs="宋体"/>
                <w:color w:val="000000"/>
                <w:sz w:val="21"/>
                <w:szCs w:val="21"/>
              </w:rPr>
            </w:pPr>
            <w:r>
              <w:rPr>
                <w:rFonts w:ascii="宋体" w:hAnsi="宋体" w:cs="宋体"/>
                <w:color w:val="000000"/>
                <w:sz w:val="21"/>
                <w:szCs w:val="21"/>
              </w:rPr>
              <w:t>1</w:t>
            </w:r>
          </w:p>
        </w:tc>
        <w:tc>
          <w:tcPr>
            <w:tcW w:w="735" w:type="dxa"/>
            <w:noWrap w:val="0"/>
            <w:vAlign w:val="center"/>
          </w:tcPr>
          <w:p>
            <w:pPr>
              <w:jc w:val="center"/>
              <w:rPr>
                <w:rFonts w:hint="eastAsia" w:ascii="宋体" w:hAnsi="宋体" w:cs="宋体"/>
                <w:color w:val="000000"/>
                <w:sz w:val="21"/>
                <w:szCs w:val="21"/>
              </w:rPr>
            </w:pPr>
            <w:r>
              <w:rPr>
                <w:rFonts w:hint="eastAsia" w:ascii="宋体" w:hAnsi="宋体" w:cs="宋体"/>
                <w:color w:val="000000"/>
                <w:sz w:val="21"/>
                <w:szCs w:val="21"/>
              </w:rPr>
              <w:t>套</w:t>
            </w:r>
          </w:p>
        </w:tc>
        <w:tc>
          <w:tcPr>
            <w:tcW w:w="1345" w:type="dxa"/>
            <w:noWrap w:val="0"/>
            <w:vAlign w:val="center"/>
          </w:tcPr>
          <w:p>
            <w:pPr>
              <w:jc w:val="center"/>
              <w:rPr>
                <w:rFonts w:hint="eastAsia" w:ascii="宋体" w:hAnsi="宋体" w:cs="宋体"/>
                <w:color w:val="000000"/>
                <w:sz w:val="21"/>
                <w:szCs w:val="21"/>
              </w:rPr>
            </w:pPr>
            <w:r>
              <w:rPr>
                <w:rFonts w:hint="eastAsia" w:ascii="宋体" w:hAnsi="宋体" w:cs="宋体"/>
                <w:color w:val="000000"/>
                <w:sz w:val="21"/>
                <w:szCs w:val="21"/>
              </w:rPr>
              <w:t>国产</w:t>
            </w:r>
          </w:p>
        </w:tc>
        <w:tc>
          <w:tcPr>
            <w:tcW w:w="1635" w:type="dxa"/>
            <w:noWrap w:val="0"/>
            <w:vAlign w:val="top"/>
          </w:tcPr>
          <w:p>
            <w:pPr>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780" w:type="dxa"/>
            <w:noWrap w:val="0"/>
            <w:vAlign w:val="center"/>
          </w:tcPr>
          <w:p>
            <w:pPr>
              <w:jc w:val="center"/>
              <w:rPr>
                <w:rFonts w:hint="eastAsia" w:ascii="宋体" w:hAnsi="宋体" w:cs="宋体"/>
                <w:color w:val="000000"/>
                <w:sz w:val="21"/>
                <w:szCs w:val="21"/>
              </w:rPr>
            </w:pPr>
            <w:r>
              <w:rPr>
                <w:rFonts w:hint="eastAsia" w:ascii="宋体" w:hAnsi="宋体" w:cs="宋体"/>
                <w:color w:val="000000"/>
                <w:sz w:val="21"/>
                <w:szCs w:val="21"/>
              </w:rPr>
              <w:t>7</w:t>
            </w:r>
          </w:p>
        </w:tc>
        <w:tc>
          <w:tcPr>
            <w:tcW w:w="2093" w:type="dxa"/>
            <w:noWrap w:val="0"/>
            <w:vAlign w:val="center"/>
          </w:tcPr>
          <w:p>
            <w:pPr>
              <w:widowControl/>
              <w:jc w:val="center"/>
              <w:rPr>
                <w:rFonts w:ascii="宋体" w:hAnsi="宋体" w:cs="宋体"/>
                <w:kern w:val="0"/>
                <w:sz w:val="21"/>
                <w:szCs w:val="21"/>
              </w:rPr>
            </w:pPr>
            <w:r>
              <w:rPr>
                <w:rFonts w:ascii="宋体" w:hAnsi="宋体" w:cs="宋体"/>
                <w:kern w:val="0"/>
                <w:sz w:val="21"/>
                <w:szCs w:val="21"/>
              </w:rPr>
              <w:t>管路、接头及附件</w:t>
            </w:r>
          </w:p>
        </w:tc>
        <w:tc>
          <w:tcPr>
            <w:tcW w:w="1650" w:type="dxa"/>
            <w:noWrap w:val="0"/>
            <w:vAlign w:val="center"/>
          </w:tcPr>
          <w:p>
            <w:pPr>
              <w:widowControl/>
              <w:jc w:val="center"/>
              <w:rPr>
                <w:rFonts w:ascii="宋体" w:hAnsi="宋体" w:cs="宋体"/>
                <w:kern w:val="0"/>
                <w:sz w:val="21"/>
                <w:szCs w:val="21"/>
              </w:rPr>
            </w:pPr>
          </w:p>
        </w:tc>
        <w:tc>
          <w:tcPr>
            <w:tcW w:w="720" w:type="dxa"/>
            <w:noWrap w:val="0"/>
            <w:vAlign w:val="center"/>
          </w:tcPr>
          <w:p>
            <w:pPr>
              <w:jc w:val="center"/>
              <w:rPr>
                <w:rFonts w:hint="eastAsia" w:ascii="宋体" w:hAnsi="宋体" w:cs="宋体"/>
                <w:color w:val="000000"/>
                <w:sz w:val="21"/>
                <w:szCs w:val="21"/>
              </w:rPr>
            </w:pPr>
            <w:r>
              <w:rPr>
                <w:rFonts w:hint="eastAsia" w:ascii="宋体" w:hAnsi="宋体" w:cs="宋体"/>
                <w:color w:val="000000"/>
                <w:sz w:val="21"/>
                <w:szCs w:val="21"/>
              </w:rPr>
              <w:t>1</w:t>
            </w:r>
          </w:p>
        </w:tc>
        <w:tc>
          <w:tcPr>
            <w:tcW w:w="735" w:type="dxa"/>
            <w:noWrap w:val="0"/>
            <w:vAlign w:val="center"/>
          </w:tcPr>
          <w:p>
            <w:pPr>
              <w:jc w:val="center"/>
              <w:rPr>
                <w:rFonts w:hint="eastAsia" w:ascii="宋体" w:hAnsi="宋体" w:cs="宋体"/>
                <w:color w:val="000000"/>
                <w:sz w:val="21"/>
                <w:szCs w:val="21"/>
              </w:rPr>
            </w:pPr>
            <w:r>
              <w:rPr>
                <w:rFonts w:hint="eastAsia" w:ascii="宋体" w:hAnsi="宋体" w:cs="宋体"/>
                <w:color w:val="000000"/>
                <w:sz w:val="21"/>
                <w:szCs w:val="21"/>
              </w:rPr>
              <w:t>套</w:t>
            </w:r>
          </w:p>
        </w:tc>
        <w:tc>
          <w:tcPr>
            <w:tcW w:w="1345" w:type="dxa"/>
            <w:noWrap w:val="0"/>
            <w:vAlign w:val="center"/>
          </w:tcPr>
          <w:p>
            <w:pPr>
              <w:jc w:val="center"/>
              <w:rPr>
                <w:rFonts w:hint="eastAsia" w:ascii="宋体" w:hAnsi="宋体" w:cs="宋体"/>
                <w:color w:val="000000"/>
                <w:sz w:val="21"/>
                <w:szCs w:val="21"/>
              </w:rPr>
            </w:pPr>
            <w:r>
              <w:rPr>
                <w:rFonts w:hint="eastAsia" w:ascii="宋体" w:hAnsi="宋体" w:cs="宋体"/>
                <w:color w:val="000000"/>
                <w:sz w:val="21"/>
                <w:szCs w:val="21"/>
              </w:rPr>
              <w:t>国产</w:t>
            </w:r>
          </w:p>
        </w:tc>
        <w:tc>
          <w:tcPr>
            <w:tcW w:w="1635" w:type="dxa"/>
            <w:noWrap w:val="0"/>
            <w:vAlign w:val="top"/>
          </w:tcPr>
          <w:p>
            <w:pPr>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780" w:type="dxa"/>
            <w:noWrap w:val="0"/>
            <w:vAlign w:val="center"/>
          </w:tcPr>
          <w:p>
            <w:pPr>
              <w:jc w:val="center"/>
              <w:rPr>
                <w:rFonts w:hint="eastAsia" w:ascii="宋体" w:hAnsi="宋体" w:cs="宋体"/>
                <w:color w:val="000000"/>
                <w:sz w:val="21"/>
                <w:szCs w:val="21"/>
              </w:rPr>
            </w:pPr>
            <w:r>
              <w:rPr>
                <w:rFonts w:hint="eastAsia" w:ascii="宋体" w:hAnsi="宋体" w:cs="宋体"/>
                <w:color w:val="000000"/>
                <w:sz w:val="21"/>
                <w:szCs w:val="21"/>
              </w:rPr>
              <w:t>8</w:t>
            </w:r>
          </w:p>
        </w:tc>
        <w:tc>
          <w:tcPr>
            <w:tcW w:w="2093" w:type="dxa"/>
            <w:noWrap w:val="0"/>
            <w:vAlign w:val="center"/>
          </w:tcPr>
          <w:p>
            <w:pPr>
              <w:widowControl/>
              <w:jc w:val="center"/>
              <w:rPr>
                <w:rFonts w:ascii="宋体" w:hAnsi="宋体" w:cs="宋体"/>
                <w:kern w:val="0"/>
                <w:sz w:val="21"/>
                <w:szCs w:val="21"/>
              </w:rPr>
            </w:pPr>
            <w:r>
              <w:rPr>
                <w:rFonts w:ascii="宋体" w:hAnsi="宋体" w:cs="宋体"/>
                <w:kern w:val="0"/>
                <w:sz w:val="21"/>
                <w:szCs w:val="21"/>
              </w:rPr>
              <w:t>量杯</w:t>
            </w:r>
          </w:p>
        </w:tc>
        <w:tc>
          <w:tcPr>
            <w:tcW w:w="1650" w:type="dxa"/>
            <w:noWrap w:val="0"/>
            <w:vAlign w:val="center"/>
          </w:tcPr>
          <w:p>
            <w:pPr>
              <w:widowControl/>
              <w:jc w:val="center"/>
              <w:rPr>
                <w:rFonts w:ascii="宋体" w:hAnsi="宋体" w:cs="宋体"/>
                <w:kern w:val="0"/>
                <w:sz w:val="21"/>
                <w:szCs w:val="21"/>
              </w:rPr>
            </w:pPr>
            <w:r>
              <w:rPr>
                <w:rFonts w:hint="eastAsia" w:ascii="宋体" w:hAnsi="宋体" w:cs="宋体"/>
                <w:kern w:val="0"/>
                <w:sz w:val="21"/>
                <w:szCs w:val="21"/>
              </w:rPr>
              <w:t>1</w:t>
            </w:r>
            <w:r>
              <w:rPr>
                <w:rFonts w:ascii="宋体" w:hAnsi="宋体" w:cs="宋体"/>
                <w:kern w:val="0"/>
                <w:sz w:val="21"/>
                <w:szCs w:val="21"/>
              </w:rPr>
              <w:t>L</w:t>
            </w:r>
          </w:p>
        </w:tc>
        <w:tc>
          <w:tcPr>
            <w:tcW w:w="720" w:type="dxa"/>
            <w:noWrap w:val="0"/>
            <w:vAlign w:val="center"/>
          </w:tcPr>
          <w:p>
            <w:pPr>
              <w:jc w:val="center"/>
              <w:rPr>
                <w:rFonts w:hint="eastAsia" w:ascii="宋体" w:hAnsi="宋体" w:cs="宋体"/>
                <w:color w:val="000000"/>
                <w:sz w:val="21"/>
                <w:szCs w:val="21"/>
              </w:rPr>
            </w:pPr>
            <w:r>
              <w:rPr>
                <w:rFonts w:hint="eastAsia" w:ascii="宋体" w:hAnsi="宋体" w:cs="宋体"/>
                <w:color w:val="000000"/>
                <w:sz w:val="21"/>
                <w:szCs w:val="21"/>
              </w:rPr>
              <w:t>1</w:t>
            </w:r>
          </w:p>
        </w:tc>
        <w:tc>
          <w:tcPr>
            <w:tcW w:w="735" w:type="dxa"/>
            <w:noWrap w:val="0"/>
            <w:vAlign w:val="center"/>
          </w:tcPr>
          <w:p>
            <w:pPr>
              <w:jc w:val="center"/>
              <w:rPr>
                <w:rFonts w:hint="eastAsia" w:ascii="宋体" w:hAnsi="宋体" w:cs="宋体"/>
                <w:color w:val="000000"/>
                <w:sz w:val="21"/>
                <w:szCs w:val="21"/>
              </w:rPr>
            </w:pPr>
            <w:r>
              <w:rPr>
                <w:rFonts w:hint="eastAsia" w:ascii="宋体" w:hAnsi="宋体" w:cs="宋体"/>
                <w:color w:val="000000"/>
                <w:sz w:val="21"/>
                <w:szCs w:val="21"/>
              </w:rPr>
              <w:t>个</w:t>
            </w:r>
          </w:p>
        </w:tc>
        <w:tc>
          <w:tcPr>
            <w:tcW w:w="1345" w:type="dxa"/>
            <w:noWrap w:val="0"/>
            <w:vAlign w:val="center"/>
          </w:tcPr>
          <w:p>
            <w:pPr>
              <w:jc w:val="center"/>
              <w:rPr>
                <w:rFonts w:hint="eastAsia" w:ascii="宋体" w:hAnsi="宋体" w:cs="宋体"/>
                <w:color w:val="000000"/>
                <w:sz w:val="21"/>
                <w:szCs w:val="21"/>
              </w:rPr>
            </w:pPr>
          </w:p>
        </w:tc>
        <w:tc>
          <w:tcPr>
            <w:tcW w:w="1635" w:type="dxa"/>
            <w:noWrap w:val="0"/>
            <w:vAlign w:val="top"/>
          </w:tcPr>
          <w:p>
            <w:pPr>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780" w:type="dxa"/>
            <w:noWrap w:val="0"/>
            <w:vAlign w:val="center"/>
          </w:tcPr>
          <w:p>
            <w:pPr>
              <w:jc w:val="center"/>
              <w:rPr>
                <w:rFonts w:hint="eastAsia" w:ascii="宋体" w:hAnsi="宋体" w:cs="宋体"/>
                <w:color w:val="000000"/>
                <w:sz w:val="21"/>
                <w:szCs w:val="21"/>
              </w:rPr>
            </w:pPr>
            <w:r>
              <w:rPr>
                <w:rFonts w:ascii="宋体" w:hAnsi="宋体" w:cs="宋体"/>
                <w:color w:val="000000"/>
                <w:sz w:val="21"/>
                <w:szCs w:val="21"/>
              </w:rPr>
              <w:t>9</w:t>
            </w:r>
          </w:p>
        </w:tc>
        <w:tc>
          <w:tcPr>
            <w:tcW w:w="2093" w:type="dxa"/>
            <w:noWrap w:val="0"/>
            <w:vAlign w:val="center"/>
          </w:tcPr>
          <w:p>
            <w:pPr>
              <w:widowControl/>
              <w:jc w:val="center"/>
              <w:rPr>
                <w:rFonts w:ascii="宋体" w:hAnsi="宋体" w:cs="宋体"/>
                <w:kern w:val="0"/>
                <w:sz w:val="21"/>
                <w:szCs w:val="21"/>
              </w:rPr>
            </w:pPr>
            <w:r>
              <w:rPr>
                <w:rFonts w:ascii="宋体" w:hAnsi="宋体" w:cs="宋体"/>
                <w:kern w:val="0"/>
                <w:sz w:val="21"/>
                <w:szCs w:val="21"/>
              </w:rPr>
              <w:t>移动小车</w:t>
            </w:r>
          </w:p>
        </w:tc>
        <w:tc>
          <w:tcPr>
            <w:tcW w:w="1650" w:type="dxa"/>
            <w:noWrap w:val="0"/>
            <w:vAlign w:val="center"/>
          </w:tcPr>
          <w:p>
            <w:pPr>
              <w:widowControl/>
              <w:jc w:val="center"/>
              <w:rPr>
                <w:rFonts w:ascii="宋体" w:hAnsi="宋体" w:cs="宋体"/>
                <w:kern w:val="0"/>
                <w:sz w:val="21"/>
                <w:szCs w:val="21"/>
              </w:rPr>
            </w:pPr>
          </w:p>
        </w:tc>
        <w:tc>
          <w:tcPr>
            <w:tcW w:w="720" w:type="dxa"/>
            <w:noWrap w:val="0"/>
            <w:vAlign w:val="center"/>
          </w:tcPr>
          <w:p>
            <w:pPr>
              <w:jc w:val="center"/>
              <w:rPr>
                <w:rFonts w:hint="eastAsia" w:ascii="宋体" w:hAnsi="宋体" w:cs="宋体"/>
                <w:color w:val="000000"/>
                <w:sz w:val="21"/>
                <w:szCs w:val="21"/>
              </w:rPr>
            </w:pPr>
            <w:r>
              <w:rPr>
                <w:rFonts w:hint="eastAsia" w:ascii="宋体" w:hAnsi="宋体" w:cs="宋体"/>
                <w:color w:val="000000"/>
                <w:sz w:val="21"/>
                <w:szCs w:val="21"/>
              </w:rPr>
              <w:t>1</w:t>
            </w:r>
          </w:p>
        </w:tc>
        <w:tc>
          <w:tcPr>
            <w:tcW w:w="735" w:type="dxa"/>
            <w:noWrap w:val="0"/>
            <w:vAlign w:val="center"/>
          </w:tcPr>
          <w:p>
            <w:pPr>
              <w:jc w:val="center"/>
              <w:rPr>
                <w:rFonts w:hint="eastAsia" w:ascii="宋体" w:hAnsi="宋体" w:cs="宋体"/>
                <w:color w:val="000000"/>
                <w:sz w:val="21"/>
                <w:szCs w:val="21"/>
              </w:rPr>
            </w:pPr>
            <w:r>
              <w:rPr>
                <w:rFonts w:hint="eastAsia" w:ascii="宋体" w:hAnsi="宋体" w:cs="宋体"/>
                <w:color w:val="000000"/>
                <w:sz w:val="21"/>
                <w:szCs w:val="21"/>
              </w:rPr>
              <w:t>套</w:t>
            </w:r>
          </w:p>
        </w:tc>
        <w:tc>
          <w:tcPr>
            <w:tcW w:w="1345" w:type="dxa"/>
            <w:noWrap w:val="0"/>
            <w:vAlign w:val="center"/>
          </w:tcPr>
          <w:p>
            <w:pPr>
              <w:jc w:val="center"/>
              <w:rPr>
                <w:rFonts w:hint="eastAsia" w:ascii="宋体" w:hAnsi="宋体" w:cs="宋体"/>
                <w:color w:val="000000"/>
                <w:sz w:val="21"/>
                <w:szCs w:val="21"/>
              </w:rPr>
            </w:pPr>
          </w:p>
        </w:tc>
        <w:tc>
          <w:tcPr>
            <w:tcW w:w="1635" w:type="dxa"/>
            <w:noWrap w:val="0"/>
            <w:vAlign w:val="top"/>
          </w:tcPr>
          <w:p>
            <w:pPr>
              <w:jc w:val="center"/>
              <w:rPr>
                <w:rFonts w:hint="eastAsia" w:ascii="宋体" w:hAnsi="宋体" w:cs="宋体"/>
                <w:color w:val="000000"/>
                <w:sz w:val="21"/>
                <w:szCs w:val="21"/>
              </w:rPr>
            </w:pPr>
          </w:p>
        </w:tc>
      </w:tr>
    </w:tbl>
    <w:p>
      <w:pPr>
        <w:pStyle w:val="2"/>
        <w:numPr>
          <w:ilvl w:val="0"/>
          <w:numId w:val="0"/>
        </w:numPr>
        <w:rPr>
          <w:rFonts w:hint="default"/>
          <w:lang w:val="en-US" w:eastAsia="zh-CN"/>
        </w:rPr>
      </w:pPr>
    </w:p>
    <w:p>
      <w:pPr>
        <w:pStyle w:val="116"/>
        <w:spacing w:line="360" w:lineRule="auto"/>
        <w:ind w:firstLine="482" w:firstLineChars="200"/>
        <w:outlineLvl w:val="0"/>
        <w:rPr>
          <w:rFonts w:hint="eastAsia" w:eastAsia="宋体" w:cs="宋体"/>
          <w:b/>
          <w:bCs w:val="0"/>
          <w:sz w:val="24"/>
          <w:szCs w:val="24"/>
        </w:rPr>
      </w:pPr>
      <w:r>
        <w:rPr>
          <w:rFonts w:hint="eastAsia" w:eastAsia="宋体" w:cs="宋体"/>
          <w:b/>
          <w:bCs w:val="0"/>
          <w:sz w:val="24"/>
          <w:szCs w:val="24"/>
        </w:rPr>
        <w:t>四、执行标准</w:t>
      </w:r>
    </w:p>
    <w:p>
      <w:pPr>
        <w:spacing w:line="360" w:lineRule="auto"/>
        <w:ind w:left="480"/>
        <w:rPr>
          <w:rFonts w:hint="eastAsia"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pPr>
        <w:spacing w:line="360" w:lineRule="auto"/>
        <w:ind w:left="480"/>
        <w:rPr>
          <w:rFonts w:hint="eastAsia" w:ascii="宋体" w:hAnsi="宋体" w:eastAsia="宋体" w:cs="宋体"/>
          <w:sz w:val="24"/>
          <w:szCs w:val="24"/>
        </w:rPr>
      </w:pPr>
      <w:r>
        <w:rPr>
          <w:rFonts w:hint="eastAsia" w:ascii="宋体" w:hAnsi="宋体" w:eastAsia="宋体" w:cs="宋体"/>
          <w:sz w:val="24"/>
          <w:szCs w:val="24"/>
        </w:rPr>
        <w:t>2、投标方需要执行的标准，应当采用所供货物通过买方组织的最终验收之日已经开始执行的最新标准。</w:t>
      </w:r>
    </w:p>
    <w:p>
      <w:pPr>
        <w:spacing w:line="360" w:lineRule="auto"/>
        <w:ind w:left="48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spacing w:line="360" w:lineRule="auto"/>
        <w:ind w:left="48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pPr>
        <w:spacing w:line="360" w:lineRule="auto"/>
        <w:ind w:left="48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pPr>
        <w:spacing w:line="360" w:lineRule="auto"/>
        <w:ind w:left="480"/>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spacing w:line="360" w:lineRule="auto"/>
        <w:ind w:left="480"/>
        <w:rPr>
          <w:rFonts w:hint="eastAsia" w:ascii="宋体" w:hAnsi="宋体" w:eastAsia="宋体" w:cs="宋体"/>
          <w:sz w:val="24"/>
          <w:szCs w:val="24"/>
        </w:rPr>
      </w:pPr>
      <w:r>
        <w:rPr>
          <w:rFonts w:hint="eastAsia" w:ascii="宋体" w:hAnsi="宋体" w:eastAsia="宋体" w:cs="宋体"/>
          <w:sz w:val="24"/>
          <w:szCs w:val="24"/>
        </w:rPr>
        <w:t xml:space="preserve">7、涉及的主要标准表  </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110"/>
        <w:gridCol w:w="1843"/>
        <w:gridCol w:w="2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4110" w:type="dxa"/>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标准名称</w:t>
            </w:r>
          </w:p>
        </w:tc>
        <w:tc>
          <w:tcPr>
            <w:tcW w:w="1843" w:type="dxa"/>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标准编号</w:t>
            </w:r>
          </w:p>
        </w:tc>
        <w:tc>
          <w:tcPr>
            <w:tcW w:w="2062" w:type="dxa"/>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4110" w:type="dxa"/>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买方提供企业标准</w:t>
            </w:r>
          </w:p>
        </w:tc>
        <w:tc>
          <w:tcPr>
            <w:tcW w:w="1843" w:type="dxa"/>
            <w:noWrap w:val="0"/>
            <w:vAlign w:val="center"/>
          </w:tcPr>
          <w:p>
            <w:pPr>
              <w:spacing w:line="360" w:lineRule="auto"/>
              <w:ind w:left="480"/>
              <w:jc w:val="center"/>
              <w:rPr>
                <w:rFonts w:hint="eastAsia" w:ascii="宋体" w:hAnsi="宋体" w:eastAsia="宋体" w:cs="宋体"/>
                <w:sz w:val="24"/>
                <w:szCs w:val="24"/>
              </w:rPr>
            </w:pPr>
          </w:p>
        </w:tc>
        <w:tc>
          <w:tcPr>
            <w:tcW w:w="2062" w:type="dxa"/>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卖方确认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4110" w:type="dxa"/>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买方提供与设备安全和环保相关的中国、国际通用和制造国的标准</w:t>
            </w:r>
          </w:p>
        </w:tc>
        <w:tc>
          <w:tcPr>
            <w:tcW w:w="1843" w:type="dxa"/>
            <w:noWrap w:val="0"/>
            <w:vAlign w:val="center"/>
          </w:tcPr>
          <w:p>
            <w:pPr>
              <w:spacing w:line="360" w:lineRule="auto"/>
              <w:ind w:left="480"/>
              <w:jc w:val="center"/>
              <w:rPr>
                <w:rFonts w:hint="eastAsia" w:ascii="宋体" w:hAnsi="宋体" w:eastAsia="宋体" w:cs="宋体"/>
                <w:sz w:val="24"/>
                <w:szCs w:val="24"/>
              </w:rPr>
            </w:pPr>
          </w:p>
        </w:tc>
        <w:tc>
          <w:tcPr>
            <w:tcW w:w="2062" w:type="dxa"/>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卖方确认</w:t>
            </w:r>
          </w:p>
        </w:tc>
      </w:tr>
    </w:tbl>
    <w:p>
      <w:pPr>
        <w:pStyle w:val="18"/>
        <w:rPr>
          <w:rFonts w:hint="eastAsia" w:hAnsi="宋体" w:eastAsia="宋体"/>
        </w:rPr>
      </w:pPr>
    </w:p>
    <w:p>
      <w:pPr>
        <w:keepNext/>
        <w:keepLines/>
        <w:jc w:val="center"/>
        <w:outlineLvl w:val="0"/>
        <w:rPr>
          <w:rFonts w:hint="eastAsia" w:ascii="宋体" w:hAnsi="宋体" w:eastAsia="宋体" w:cs="Times New Roman"/>
          <w:b/>
          <w:bCs/>
          <w:kern w:val="44"/>
          <w:sz w:val="28"/>
          <w:szCs w:val="28"/>
        </w:rPr>
      </w:pPr>
      <w:r>
        <w:rPr>
          <w:rFonts w:hint="eastAsia" w:ascii="宋体" w:hAnsi="宋体" w:eastAsia="宋体" w:cs="Times New Roman"/>
          <w:b/>
          <w:bCs/>
          <w:kern w:val="44"/>
          <w:sz w:val="28"/>
          <w:szCs w:val="28"/>
        </w:rPr>
        <w:t>第三章供货范围及供货方式</w:t>
      </w:r>
      <w:bookmarkEnd w:id="37"/>
    </w:p>
    <w:p>
      <w:pPr>
        <w:rPr>
          <w:rFonts w:hint="eastAsia" w:ascii="宋体" w:hAnsi="宋体" w:eastAsia="宋体"/>
        </w:rPr>
      </w:pPr>
    </w:p>
    <w:p>
      <w:pPr>
        <w:keepNext/>
        <w:keepLines/>
        <w:spacing w:line="360" w:lineRule="auto"/>
        <w:jc w:val="center"/>
        <w:outlineLvl w:val="0"/>
        <w:rPr>
          <w:rFonts w:hint="eastAsia" w:ascii="宋体" w:hAnsi="宋体" w:eastAsia="宋体" w:cs="宋体"/>
          <w:b/>
          <w:bCs/>
          <w:sz w:val="24"/>
          <w:szCs w:val="32"/>
        </w:rPr>
      </w:pPr>
      <w:bookmarkStart w:id="40" w:name="_Toc169605882"/>
      <w:r>
        <w:rPr>
          <w:rFonts w:hint="eastAsia" w:ascii="宋体" w:hAnsi="宋体" w:eastAsia="宋体" w:cs="宋体"/>
          <w:b/>
          <w:bCs/>
          <w:sz w:val="24"/>
          <w:szCs w:val="32"/>
        </w:rPr>
        <w:t>第一节  供货范围</w:t>
      </w:r>
      <w:bookmarkEnd w:id="40"/>
    </w:p>
    <w:p>
      <w:pPr>
        <w:pStyle w:val="129"/>
        <w:spacing w:line="360" w:lineRule="auto"/>
        <w:ind w:firstLine="0" w:firstLineChars="0"/>
        <w:outlineLvl w:val="0"/>
        <w:rPr>
          <w:rFonts w:hint="eastAsia" w:ascii="宋体" w:hAnsi="宋体" w:eastAsia="宋体" w:cs="宋体"/>
          <w:b/>
          <w:bCs/>
          <w:sz w:val="24"/>
          <w:szCs w:val="24"/>
        </w:rPr>
      </w:pPr>
      <w:r>
        <w:rPr>
          <w:rFonts w:ascii="宋体" w:hAnsi="宋体" w:eastAsia="宋体" w:cs="宋体"/>
          <w:b/>
          <w:bCs/>
          <w:sz w:val="24"/>
          <w:szCs w:val="24"/>
        </w:rPr>
        <w:t>一、</w:t>
      </w:r>
      <w:r>
        <w:rPr>
          <w:rFonts w:hint="eastAsia" w:ascii="宋体" w:hAnsi="宋体" w:eastAsia="宋体" w:cs="宋体"/>
          <w:b/>
          <w:bCs/>
          <w:sz w:val="24"/>
          <w:szCs w:val="24"/>
        </w:rPr>
        <w:t>供货范围</w:t>
      </w:r>
    </w:p>
    <w:tbl>
      <w:tblPr>
        <w:tblStyle w:val="39"/>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520"/>
        <w:gridCol w:w="1215"/>
        <w:gridCol w:w="793"/>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sz w:val="24"/>
                <w:szCs w:val="24"/>
              </w:rPr>
              <w:t>序号</w:t>
            </w:r>
          </w:p>
        </w:tc>
        <w:tc>
          <w:tcPr>
            <w:tcW w:w="3520" w:type="dxa"/>
            <w:noWrap w:val="0"/>
            <w:vAlign w:val="center"/>
          </w:tcPr>
          <w:p>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sz w:val="24"/>
                <w:szCs w:val="24"/>
              </w:rPr>
              <w:t>名称</w:t>
            </w:r>
          </w:p>
        </w:tc>
        <w:tc>
          <w:tcPr>
            <w:tcW w:w="1215" w:type="dxa"/>
            <w:noWrap w:val="0"/>
            <w:vAlign w:val="center"/>
          </w:tcPr>
          <w:p>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sz w:val="24"/>
                <w:szCs w:val="24"/>
              </w:rPr>
              <w:t>单位</w:t>
            </w:r>
          </w:p>
        </w:tc>
        <w:tc>
          <w:tcPr>
            <w:tcW w:w="793" w:type="dxa"/>
            <w:noWrap w:val="0"/>
            <w:vAlign w:val="center"/>
          </w:tcPr>
          <w:p>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sz w:val="24"/>
                <w:szCs w:val="24"/>
              </w:rPr>
              <w:t>数量</w:t>
            </w:r>
          </w:p>
        </w:tc>
        <w:tc>
          <w:tcPr>
            <w:tcW w:w="2693" w:type="dxa"/>
            <w:noWrap w:val="0"/>
            <w:vAlign w:val="center"/>
          </w:tcPr>
          <w:p>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3520" w:type="dxa"/>
            <w:noWrap w:val="0"/>
            <w:vAlign w:val="center"/>
          </w:tcPr>
          <w:p>
            <w:pPr>
              <w:pStyle w:val="128"/>
              <w:spacing w:beforeLines="0" w:afterLines="0" w:line="360" w:lineRule="auto"/>
              <w:rPr>
                <w:rFonts w:hint="eastAsia" w:ascii="宋体" w:hAnsi="宋体" w:eastAsia="宋体" w:cs="宋体"/>
                <w:sz w:val="24"/>
              </w:rPr>
            </w:pPr>
            <w:r>
              <w:rPr>
                <w:rFonts w:hint="eastAsia" w:ascii="宋体" w:hAnsi="宋体" w:eastAsia="宋体" w:cs="宋体"/>
                <w:sz w:val="24"/>
              </w:rPr>
              <w:t>防冻液真空加注机升级改造</w:t>
            </w:r>
          </w:p>
        </w:tc>
        <w:tc>
          <w:tcPr>
            <w:tcW w:w="1215" w:type="dxa"/>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2693" w:type="dxa"/>
            <w:noWrap w:val="0"/>
            <w:vAlign w:val="center"/>
          </w:tcPr>
          <w:p>
            <w:pPr>
              <w:pStyle w:val="128"/>
              <w:spacing w:beforeLines="0" w:afterLines="0" w:line="360" w:lineRule="auto"/>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3520" w:type="dxa"/>
            <w:noWrap w:val="0"/>
            <w:vAlign w:val="center"/>
          </w:tcPr>
          <w:p>
            <w:pPr>
              <w:pStyle w:val="128"/>
              <w:spacing w:beforeLines="0" w:afterLines="0" w:line="360" w:lineRule="auto"/>
              <w:rPr>
                <w:rFonts w:hint="default" w:ascii="宋体" w:hAnsi="宋体" w:eastAsia="宋体" w:cs="宋体"/>
                <w:sz w:val="24"/>
                <w:lang w:val="en-US" w:eastAsia="zh-CN"/>
              </w:rPr>
            </w:pPr>
            <w:r>
              <w:rPr>
                <w:rFonts w:hint="eastAsia" w:ascii="宋体" w:hAnsi="宋体" w:eastAsia="宋体" w:cs="宋体"/>
                <w:sz w:val="24"/>
                <w:lang w:val="en-US" w:eastAsia="zh-CN"/>
              </w:rPr>
              <w:t>新增二合一加注机</w:t>
            </w:r>
          </w:p>
        </w:tc>
        <w:tc>
          <w:tcPr>
            <w:tcW w:w="1215" w:type="dxa"/>
            <w:noWrap w:val="0"/>
            <w:vAlign w:val="center"/>
          </w:tcPr>
          <w:p>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793" w:type="dxa"/>
            <w:noWrap w:val="0"/>
            <w:vAlign w:val="center"/>
          </w:tcPr>
          <w:p>
            <w:pPr>
              <w:spacing w:line="360" w:lineRule="auto"/>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w:t>
            </w:r>
          </w:p>
        </w:tc>
        <w:tc>
          <w:tcPr>
            <w:tcW w:w="2693" w:type="dxa"/>
            <w:noWrap w:val="0"/>
            <w:vAlign w:val="center"/>
          </w:tcPr>
          <w:p>
            <w:pPr>
              <w:pStyle w:val="128"/>
              <w:spacing w:beforeLines="0" w:afterLines="0" w:line="360" w:lineRule="auto"/>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pPr>
              <w:pStyle w:val="34"/>
              <w:spacing w:line="360" w:lineRule="auto"/>
              <w:jc w:val="center"/>
              <w:rPr>
                <w:rFonts w:hint="eastAsia" w:ascii="宋体" w:hAnsi="宋体" w:eastAsia="宋体" w:cs="宋体"/>
                <w:szCs w:val="24"/>
                <w:lang w:eastAsia="zh-CN"/>
              </w:rPr>
            </w:pPr>
            <w:r>
              <w:rPr>
                <w:rFonts w:hint="eastAsia" w:ascii="宋体" w:hAnsi="宋体" w:cs="宋体"/>
                <w:szCs w:val="24"/>
                <w:lang w:val="en-US" w:eastAsia="zh-CN"/>
              </w:rPr>
              <w:t>3</w:t>
            </w:r>
          </w:p>
        </w:tc>
        <w:tc>
          <w:tcPr>
            <w:tcW w:w="3520" w:type="dxa"/>
            <w:noWrap w:val="0"/>
            <w:vAlign w:val="center"/>
          </w:tcPr>
          <w:p>
            <w:pPr>
              <w:pStyle w:val="128"/>
              <w:spacing w:beforeLines="0" w:afterLines="0" w:line="360" w:lineRule="auto"/>
              <w:rPr>
                <w:rFonts w:hint="default" w:ascii="宋体" w:hAnsi="宋体" w:eastAsia="宋体" w:cs="宋体"/>
                <w:sz w:val="24"/>
                <w:lang w:val="en-US" w:eastAsia="zh-CN"/>
              </w:rPr>
            </w:pPr>
            <w:r>
              <w:rPr>
                <w:rFonts w:hint="eastAsia" w:ascii="宋体" w:hAnsi="宋体" w:eastAsia="宋体" w:cs="宋体"/>
                <w:sz w:val="24"/>
                <w:lang w:val="en-US" w:eastAsia="zh-CN"/>
              </w:rPr>
              <w:t>真空标定小车</w:t>
            </w:r>
          </w:p>
        </w:tc>
        <w:tc>
          <w:tcPr>
            <w:tcW w:w="1215" w:type="dxa"/>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noWrap w:val="0"/>
            <w:vAlign w:val="center"/>
          </w:tcPr>
          <w:p>
            <w:pPr>
              <w:pStyle w:val="128"/>
              <w:spacing w:beforeLines="0" w:afterLines="0"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2693" w:type="dxa"/>
            <w:noWrap w:val="0"/>
            <w:vAlign w:val="center"/>
          </w:tcPr>
          <w:p>
            <w:pPr>
              <w:pStyle w:val="128"/>
              <w:spacing w:beforeLines="0" w:afterLines="0" w:line="360" w:lineRule="auto"/>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noWrap w:val="0"/>
            <w:vAlign w:val="center"/>
          </w:tcPr>
          <w:p>
            <w:pPr>
              <w:pStyle w:val="34"/>
              <w:spacing w:line="360" w:lineRule="auto"/>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c>
          <w:tcPr>
            <w:tcW w:w="3520" w:type="dxa"/>
            <w:noWrap w:val="0"/>
            <w:vAlign w:val="center"/>
          </w:tcPr>
          <w:p>
            <w:pPr>
              <w:pStyle w:val="128"/>
              <w:spacing w:beforeLines="0" w:afterLines="0" w:line="360" w:lineRule="auto"/>
              <w:rPr>
                <w:rFonts w:hint="eastAsia" w:ascii="宋体" w:hAnsi="宋体" w:eastAsia="宋体" w:cs="宋体"/>
                <w:kern w:val="2"/>
                <w:sz w:val="24"/>
                <w:szCs w:val="24"/>
                <w:lang w:val="en-US" w:eastAsia="zh-CN" w:bidi="ar-SA"/>
              </w:rPr>
            </w:pPr>
            <w:r>
              <w:rPr>
                <w:rFonts w:hint="eastAsia" w:ascii="宋体" w:hAnsi="宋体" w:eastAsia="宋体" w:cs="宋体"/>
                <w:sz w:val="24"/>
              </w:rPr>
              <w:t>设备使用说明书</w:t>
            </w:r>
          </w:p>
        </w:tc>
        <w:tc>
          <w:tcPr>
            <w:tcW w:w="1215" w:type="dxa"/>
            <w:noWrap w:val="0"/>
            <w:vAlign w:val="center"/>
          </w:tcPr>
          <w:p>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793" w:type="dxa"/>
            <w:noWrap w:val="0"/>
            <w:vAlign w:val="center"/>
          </w:tcPr>
          <w:p>
            <w:pPr>
              <w:pStyle w:val="128"/>
              <w:spacing w:beforeLines="0" w:afterLines="0"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3</w:t>
            </w:r>
          </w:p>
        </w:tc>
        <w:tc>
          <w:tcPr>
            <w:tcW w:w="2693" w:type="dxa"/>
            <w:noWrap w:val="0"/>
            <w:vAlign w:val="center"/>
          </w:tcPr>
          <w:p>
            <w:pPr>
              <w:pStyle w:val="128"/>
              <w:spacing w:beforeLines="0" w:afterLines="0" w:line="360" w:lineRule="auto"/>
              <w:rPr>
                <w:rFonts w:hint="eastAsia" w:ascii="宋体" w:hAnsi="宋体" w:eastAsia="宋体" w:cs="宋体"/>
                <w:kern w:val="2"/>
                <w:sz w:val="24"/>
                <w:szCs w:val="24"/>
                <w:lang w:val="en-US" w:eastAsia="zh-CN" w:bidi="ar-SA"/>
              </w:rPr>
            </w:pPr>
            <w:r>
              <w:rPr>
                <w:rFonts w:hint="eastAsia" w:ascii="宋体" w:hAnsi="宋体" w:eastAsia="宋体" w:cs="宋体"/>
                <w:sz w:val="24"/>
              </w:rPr>
              <w:t>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pPr>
              <w:pStyle w:val="34"/>
              <w:tabs>
                <w:tab w:val="center" w:pos="375"/>
                <w:tab w:val="left" w:pos="539"/>
              </w:tabs>
              <w:spacing w:line="360" w:lineRule="auto"/>
              <w:jc w:val="left"/>
              <w:rPr>
                <w:rFonts w:hint="default" w:ascii="宋体" w:hAnsi="宋体" w:eastAsia="宋体" w:cs="宋体"/>
                <w:szCs w:val="24"/>
                <w:lang w:val="en-US" w:eastAsia="zh-CN"/>
              </w:rPr>
            </w:pPr>
            <w:r>
              <w:rPr>
                <w:rFonts w:hint="eastAsia" w:ascii="宋体" w:hAnsi="宋体" w:cs="宋体"/>
                <w:szCs w:val="24"/>
                <w:lang w:val="en-US" w:eastAsia="zh-CN"/>
              </w:rPr>
              <w:t xml:space="preserve">  5</w:t>
            </w:r>
          </w:p>
        </w:tc>
        <w:tc>
          <w:tcPr>
            <w:tcW w:w="3520" w:type="dxa"/>
            <w:noWrap w:val="0"/>
            <w:vAlign w:val="center"/>
          </w:tcPr>
          <w:p>
            <w:pPr>
              <w:pStyle w:val="128"/>
              <w:spacing w:beforeLines="0" w:afterLines="0" w:line="360" w:lineRule="auto"/>
              <w:rPr>
                <w:rFonts w:hint="eastAsia" w:ascii="宋体" w:hAnsi="宋体" w:eastAsia="宋体" w:cs="宋体"/>
                <w:sz w:val="24"/>
              </w:rPr>
            </w:pPr>
            <w:r>
              <w:rPr>
                <w:rFonts w:hint="eastAsia" w:ascii="宋体" w:hAnsi="宋体" w:eastAsia="宋体" w:cs="宋体"/>
                <w:sz w:val="24"/>
              </w:rPr>
              <w:t>系统软硬件清单</w:t>
            </w:r>
          </w:p>
        </w:tc>
        <w:tc>
          <w:tcPr>
            <w:tcW w:w="1215" w:type="dxa"/>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noWrap w:val="0"/>
            <w:vAlign w:val="center"/>
          </w:tcPr>
          <w:p>
            <w:pPr>
              <w:pStyle w:val="128"/>
              <w:spacing w:beforeLines="0" w:afterLines="0" w:line="360" w:lineRule="auto"/>
              <w:jc w:val="center"/>
              <w:rPr>
                <w:rFonts w:hint="eastAsia" w:ascii="宋体" w:hAnsi="宋体" w:eastAsia="宋体" w:cs="宋体"/>
                <w:sz w:val="24"/>
              </w:rPr>
            </w:pPr>
            <w:r>
              <w:rPr>
                <w:rFonts w:hint="eastAsia" w:ascii="宋体" w:hAnsi="宋体" w:eastAsia="宋体" w:cs="宋体"/>
                <w:sz w:val="24"/>
              </w:rPr>
              <w:t>3</w:t>
            </w:r>
          </w:p>
        </w:tc>
        <w:tc>
          <w:tcPr>
            <w:tcW w:w="2693" w:type="dxa"/>
            <w:noWrap w:val="0"/>
            <w:vAlign w:val="center"/>
          </w:tcPr>
          <w:p>
            <w:pPr>
              <w:pStyle w:val="128"/>
              <w:spacing w:beforeLines="0" w:afterLines="0" w:line="360" w:lineRule="auto"/>
              <w:rPr>
                <w:rFonts w:hint="eastAsia" w:ascii="宋体" w:hAnsi="宋体" w:eastAsia="宋体" w:cs="宋体"/>
                <w:sz w:val="24"/>
              </w:rPr>
            </w:pPr>
            <w:r>
              <w:rPr>
                <w:rFonts w:hint="eastAsia" w:ascii="宋体" w:hAnsi="宋体" w:eastAsia="宋体" w:cs="宋体"/>
                <w:sz w:val="24"/>
              </w:rPr>
              <w:t>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noWrap w:val="0"/>
            <w:vAlign w:val="center"/>
          </w:tcPr>
          <w:p>
            <w:pPr>
              <w:pStyle w:val="34"/>
              <w:spacing w:line="360" w:lineRule="auto"/>
              <w:jc w:val="center"/>
              <w:rPr>
                <w:rFonts w:hint="default" w:ascii="宋体" w:hAnsi="宋体" w:eastAsia="宋体" w:cs="宋体"/>
                <w:szCs w:val="24"/>
                <w:lang w:val="en-US" w:eastAsia="zh-CN"/>
              </w:rPr>
            </w:pPr>
            <w:r>
              <w:rPr>
                <w:rFonts w:hint="eastAsia" w:ascii="宋体" w:hAnsi="宋体" w:cs="宋体"/>
                <w:szCs w:val="24"/>
                <w:lang w:val="en-US" w:eastAsia="zh-CN"/>
              </w:rPr>
              <w:t>6</w:t>
            </w:r>
          </w:p>
        </w:tc>
        <w:tc>
          <w:tcPr>
            <w:tcW w:w="3520" w:type="dxa"/>
            <w:noWrap w:val="0"/>
            <w:vAlign w:val="center"/>
          </w:tcPr>
          <w:p>
            <w:pPr>
              <w:pStyle w:val="128"/>
              <w:spacing w:beforeLines="0" w:afterLines="0" w:line="360" w:lineRule="auto"/>
              <w:rPr>
                <w:rFonts w:hint="eastAsia" w:ascii="宋体" w:hAnsi="宋体" w:eastAsia="宋体" w:cs="宋体"/>
                <w:sz w:val="24"/>
              </w:rPr>
            </w:pPr>
            <w:r>
              <w:rPr>
                <w:rFonts w:hint="eastAsia" w:ascii="宋体" w:hAnsi="宋体" w:eastAsia="宋体" w:cs="宋体"/>
                <w:sz w:val="24"/>
              </w:rPr>
              <w:t>技术培训资料</w:t>
            </w:r>
          </w:p>
        </w:tc>
        <w:tc>
          <w:tcPr>
            <w:tcW w:w="1215" w:type="dxa"/>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noWrap w:val="0"/>
            <w:vAlign w:val="center"/>
          </w:tcPr>
          <w:p>
            <w:pPr>
              <w:pStyle w:val="128"/>
              <w:spacing w:beforeLines="0" w:afterLines="0" w:line="360" w:lineRule="auto"/>
              <w:jc w:val="center"/>
              <w:rPr>
                <w:rFonts w:hint="eastAsia" w:ascii="宋体" w:hAnsi="宋体" w:eastAsia="宋体" w:cs="宋体"/>
                <w:sz w:val="24"/>
              </w:rPr>
            </w:pPr>
            <w:r>
              <w:rPr>
                <w:rFonts w:hint="eastAsia" w:ascii="宋体" w:hAnsi="宋体" w:eastAsia="宋体" w:cs="宋体"/>
                <w:sz w:val="24"/>
              </w:rPr>
              <w:t>3</w:t>
            </w:r>
          </w:p>
        </w:tc>
        <w:tc>
          <w:tcPr>
            <w:tcW w:w="2693" w:type="dxa"/>
            <w:noWrap w:val="0"/>
            <w:vAlign w:val="center"/>
          </w:tcPr>
          <w:p>
            <w:pPr>
              <w:pStyle w:val="128"/>
              <w:spacing w:beforeLines="0" w:afterLines="0" w:line="360" w:lineRule="auto"/>
              <w:rPr>
                <w:rFonts w:hint="eastAsia" w:ascii="宋体" w:hAnsi="宋体" w:eastAsia="宋体" w:cs="宋体"/>
                <w:sz w:val="24"/>
              </w:rPr>
            </w:pPr>
            <w:r>
              <w:rPr>
                <w:rFonts w:hint="eastAsia" w:ascii="宋体" w:hAnsi="宋体" w:eastAsia="宋体" w:cs="宋体"/>
                <w:sz w:val="24"/>
              </w:rPr>
              <w:t>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pPr>
              <w:pStyle w:val="34"/>
              <w:spacing w:line="360" w:lineRule="auto"/>
              <w:jc w:val="center"/>
              <w:rPr>
                <w:rFonts w:hint="default" w:ascii="宋体" w:hAnsi="宋体" w:eastAsia="宋体" w:cs="宋体"/>
                <w:szCs w:val="24"/>
                <w:lang w:val="en-US" w:eastAsia="zh-CN"/>
              </w:rPr>
            </w:pPr>
            <w:r>
              <w:rPr>
                <w:rFonts w:hint="eastAsia" w:ascii="宋体" w:hAnsi="宋体" w:cs="宋体"/>
                <w:szCs w:val="24"/>
                <w:lang w:val="en-US" w:eastAsia="zh-CN"/>
              </w:rPr>
              <w:t>7</w:t>
            </w:r>
          </w:p>
        </w:tc>
        <w:tc>
          <w:tcPr>
            <w:tcW w:w="3520" w:type="dxa"/>
            <w:noWrap w:val="0"/>
            <w:vAlign w:val="center"/>
          </w:tcPr>
          <w:p>
            <w:pPr>
              <w:pStyle w:val="128"/>
              <w:spacing w:beforeLines="0" w:afterLines="0" w:line="360" w:lineRule="auto"/>
              <w:rPr>
                <w:rFonts w:hint="eastAsia" w:ascii="宋体" w:hAnsi="宋体" w:eastAsia="宋体" w:cs="宋体"/>
                <w:sz w:val="24"/>
              </w:rPr>
            </w:pPr>
            <w:r>
              <w:rPr>
                <w:rFonts w:hint="eastAsia" w:ascii="宋体" w:hAnsi="宋体" w:eastAsia="宋体" w:cs="宋体"/>
                <w:sz w:val="24"/>
              </w:rPr>
              <w:t>设备资料（序号6/7/8/9）电子版WORD或PDF版</w:t>
            </w:r>
          </w:p>
        </w:tc>
        <w:tc>
          <w:tcPr>
            <w:tcW w:w="1215" w:type="dxa"/>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noWrap w:val="0"/>
            <w:vAlign w:val="center"/>
          </w:tcPr>
          <w:p>
            <w:pPr>
              <w:pStyle w:val="128"/>
              <w:spacing w:beforeLines="0" w:afterLines="0" w:line="360" w:lineRule="auto"/>
              <w:jc w:val="center"/>
              <w:rPr>
                <w:rFonts w:hint="eastAsia" w:ascii="宋体" w:hAnsi="宋体" w:eastAsia="宋体" w:cs="宋体"/>
                <w:sz w:val="24"/>
              </w:rPr>
            </w:pPr>
            <w:r>
              <w:rPr>
                <w:rFonts w:hint="eastAsia" w:ascii="宋体" w:hAnsi="宋体" w:eastAsia="宋体" w:cs="宋体"/>
                <w:sz w:val="24"/>
              </w:rPr>
              <w:t>1</w:t>
            </w:r>
          </w:p>
        </w:tc>
        <w:tc>
          <w:tcPr>
            <w:tcW w:w="2693" w:type="dxa"/>
            <w:noWrap w:val="0"/>
            <w:vAlign w:val="center"/>
          </w:tcPr>
          <w:p>
            <w:pPr>
              <w:pStyle w:val="128"/>
              <w:spacing w:beforeLines="0" w:afterLines="0" w:line="360" w:lineRule="auto"/>
              <w:rPr>
                <w:rFonts w:hint="eastAsia" w:ascii="宋体" w:hAnsi="宋体" w:eastAsia="宋体" w:cs="宋体"/>
                <w:sz w:val="24"/>
              </w:rPr>
            </w:pPr>
            <w:r>
              <w:rPr>
                <w:rFonts w:hint="eastAsia" w:ascii="宋体" w:hAnsi="宋体" w:eastAsia="宋体" w:cs="宋体"/>
                <w:sz w:val="24"/>
              </w:rPr>
              <w:t>中文</w:t>
            </w:r>
          </w:p>
        </w:tc>
      </w:tr>
    </w:tbl>
    <w:p>
      <w:pPr>
        <w:spacing w:before="120" w:beforeLines="50" w:after="120" w:afterLines="50" w:line="360" w:lineRule="auto"/>
        <w:ind w:firstLine="482" w:firstLineChars="200"/>
        <w:outlineLvl w:val="1"/>
        <w:rPr>
          <w:rFonts w:hint="eastAsia"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如果终验收完成后，投标人有需要收回的配件、附件等，应当在投标文件的技术偏离条款中，予以详细说明；否则视同包括在供货范围之内。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outlineLvl w:val="1"/>
        <w:rPr>
          <w:rFonts w:hint="eastAsia"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1.对于招标文件中无明确具体要求而投标方认为必须具备的其它货物，投标方必须将该部分货物单独报价（该报价含运杂费及税费等其它费用，而且不再作为其它报价涉及的其它费用的计算基数）。</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2" w:firstLineChars="200"/>
        <w:outlineLvl w:val="0"/>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1.招标人招标文件所指备品备件、易损件和专用耗材，是招标人为保证设备质保期之后正常运行一年所自备自用的备品备件、易损件和专用耗材；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3投标方需提供必须的备品备件清单（备品备件明确规格、厂家、产地、价格，单独报价）；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4易损件和专用耗材，其费用应分类单列，并计入投标总报价之内；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5投标方应提供设备维修所必需的专用工具，并附详细清单（包括名称、型号、规格、单位、数量、生产厂家、单价、总价等条目，单独报价）。</w:t>
      </w:r>
    </w:p>
    <w:p>
      <w:pPr>
        <w:spacing w:line="360" w:lineRule="auto"/>
        <w:ind w:firstLine="482" w:firstLineChars="200"/>
        <w:outlineLvl w:val="0"/>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5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.本“技术资料范围”所列的技术资料、图等，投标方应各提供4套纸质资料及3套电子版资料（光盘或U盘等），每份技术文件应装有目录清单。</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.本条款所列要求，如招标人认为投标人提供的资料不能满足要求时，有权要求投标人免费补充或增加。</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9.供方必须提供设备模型（文件格式STP），模型文件应包含设备的全部信息；对设备结构及功能详细说明，包括设备工作流程描述、运行说明、工位节拍等信息。</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10.</w:t>
      </w:r>
      <w:r>
        <w:rPr>
          <w:rFonts w:ascii="Times New Roman" w:hAnsi="Times New Roman" w:eastAsia="宋体" w:cs="Times New Roman"/>
          <w:sz w:val="24"/>
          <w:szCs w:val="24"/>
        </w:rPr>
        <w:t>维修和使用手册</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在调试以前必须提供维修和使用手册四套和一套电子文件。这些手册应包括，但不限于下述内容：</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设备描述和主要设备的分项；</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润滑计划和润滑频次；</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供应商的文献和详细的元件部件；</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操作程序；</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设备布置图；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详细的元件和总装图，包括分解部件总成图；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故障分析和解决方法；</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维修功能——维护和维修细节，包括频次；</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图纸</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.1提供机械AutoCAD（.dwg）格式，电气EPLANP8可编辑格式的文件和电子数据。</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.2提供所有设施和设备的图纸，包括总图、原理图、制造图、分解视图。</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.3在签订合同后立即进行设计图纸，并提供图纸，在整个阶段连续地进行。这些图纸包括，但不限于：</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详细的零件图；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零件和总成图；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总的平面布置图和分图；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钢结构布置图和分图；</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.4在制作开始前必须将所有平面图和分图交给本公司会签。提供</w:t>
      </w:r>
      <w:r>
        <w:rPr>
          <w:rFonts w:hint="eastAsia" w:ascii="Times New Roman" w:hAnsi="Times New Roman" w:eastAsia="宋体" w:cs="Times New Roman"/>
          <w:sz w:val="24"/>
          <w:szCs w:val="24"/>
        </w:rPr>
        <w:t>二</w:t>
      </w:r>
      <w:r>
        <w:rPr>
          <w:rFonts w:ascii="Times New Roman" w:hAnsi="Times New Roman" w:eastAsia="宋体" w:cs="Times New Roman"/>
          <w:sz w:val="24"/>
          <w:szCs w:val="24"/>
        </w:rPr>
        <w:t>份图纸加一套电子文件。这种图纸的会签并不构成供货厂商可以不承担设计责任保证或者对设备顺利运用的责任。</w:t>
      </w:r>
    </w:p>
    <w:p>
      <w:pPr>
        <w:spacing w:line="360" w:lineRule="auto"/>
        <w:ind w:firstLine="480" w:firstLineChars="200"/>
        <w:rPr>
          <w:rFonts w:hint="eastAsia" w:ascii="宋体" w:hAnsi="宋体" w:eastAsia="宋体" w:cs="宋体"/>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.5在完工时要提供四套图纸和机械AutoCAD（.dwg）格式，电气EPLANP8电子版本图纸。</w:t>
      </w:r>
    </w:p>
    <w:p>
      <w:pPr>
        <w:spacing w:line="360" w:lineRule="auto"/>
        <w:ind w:firstLine="482" w:firstLineChars="200"/>
        <w:outlineLvl w:val="0"/>
        <w:rPr>
          <w:rFonts w:hint="eastAsia"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41" w:name="_Toc169605883"/>
    </w:p>
    <w:p>
      <w:pPr>
        <w:pStyle w:val="18"/>
        <w:spacing w:line="360" w:lineRule="auto"/>
        <w:rPr>
          <w:rFonts w:hint="eastAsia" w:hAnsi="宋体" w:eastAsia="宋体"/>
        </w:rPr>
      </w:pPr>
    </w:p>
    <w:p>
      <w:pPr>
        <w:keepNext/>
        <w:keepLines/>
        <w:spacing w:line="360" w:lineRule="auto"/>
        <w:jc w:val="center"/>
        <w:outlineLvl w:val="0"/>
        <w:rPr>
          <w:rFonts w:hint="eastAsia" w:ascii="宋体" w:hAnsi="宋体" w:eastAsia="宋体" w:cs="宋体"/>
          <w:b/>
          <w:bCs/>
          <w:sz w:val="24"/>
          <w:szCs w:val="32"/>
        </w:rPr>
      </w:pPr>
      <w:r>
        <w:rPr>
          <w:rFonts w:hint="eastAsia" w:ascii="宋体" w:hAnsi="宋体" w:eastAsia="宋体" w:cs="宋体"/>
          <w:b/>
          <w:bCs/>
          <w:sz w:val="24"/>
          <w:szCs w:val="32"/>
        </w:rPr>
        <w:t>第二节  供货方式</w:t>
      </w:r>
      <w:bookmarkEnd w:id="41"/>
    </w:p>
    <w:p>
      <w:pPr>
        <w:spacing w:line="360" w:lineRule="auto"/>
        <w:ind w:firstLine="482" w:firstLineChars="200"/>
        <w:outlineLvl w:val="0"/>
        <w:rPr>
          <w:rFonts w:hint="eastAsia"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0"/>
        <w:rPr>
          <w:rFonts w:hint="eastAsia" w:ascii="宋体" w:hAnsi="宋体" w:eastAsia="宋体" w:cs="宋体"/>
          <w:sz w:val="24"/>
          <w:szCs w:val="24"/>
        </w:rPr>
      </w:pPr>
      <w:r>
        <w:rPr>
          <w:rFonts w:hint="eastAsia" w:ascii="宋体" w:hAnsi="宋体" w:eastAsia="宋体" w:cs="宋体"/>
          <w:b/>
          <w:bCs/>
          <w:sz w:val="24"/>
          <w:szCs w:val="24"/>
        </w:rPr>
        <w:t>二、供货地点：</w:t>
      </w:r>
      <w:r>
        <w:rPr>
          <w:rFonts w:hint="eastAsia" w:ascii="Times New Roman" w:hAnsi="Times New Roman" w:eastAsia="宋体" w:cs="Times New Roman"/>
          <w:sz w:val="24"/>
          <w:szCs w:val="24"/>
          <w:u w:val="single"/>
          <w:lang w:eastAsia="zh-CN"/>
        </w:rPr>
        <w:t>济南卡车制造公司</w:t>
      </w:r>
    </w:p>
    <w:p>
      <w:pPr>
        <w:spacing w:line="360" w:lineRule="auto"/>
        <w:ind w:firstLine="482" w:firstLineChars="200"/>
        <w:jc w:val="left"/>
        <w:outlineLvl w:val="0"/>
        <w:rPr>
          <w:rFonts w:hint="eastAsia"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1.自合同签定生效之日起，</w:t>
      </w:r>
      <w:r>
        <w:rPr>
          <w:rFonts w:hint="eastAsia" w:ascii="宋体" w:hAnsi="宋体" w:eastAsia="宋体"/>
          <w:sz w:val="24"/>
          <w:szCs w:val="24"/>
          <w:u w:val="single"/>
          <w:lang w:val="en-US" w:eastAsia="zh-CN"/>
        </w:rPr>
        <w:t>60</w:t>
      </w:r>
      <w:r>
        <w:rPr>
          <w:rFonts w:hint="eastAsia" w:ascii="宋体" w:hAnsi="宋体" w:eastAsia="宋体"/>
          <w:sz w:val="24"/>
          <w:szCs w:val="24"/>
        </w:rPr>
        <w:t>个日历日之内交货至供货地点。</w:t>
      </w:r>
    </w:p>
    <w:p>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2.接续</w:t>
      </w:r>
      <w:r>
        <w:rPr>
          <w:rFonts w:hint="eastAsia" w:ascii="宋体" w:hAnsi="宋体" w:eastAsia="宋体"/>
          <w:sz w:val="24"/>
          <w:szCs w:val="24"/>
          <w:u w:val="single"/>
        </w:rPr>
        <w:t>30</w:t>
      </w:r>
      <w:r>
        <w:rPr>
          <w:rFonts w:hint="eastAsia" w:ascii="宋体" w:hAnsi="宋体" w:eastAsia="宋体"/>
          <w:sz w:val="24"/>
          <w:szCs w:val="24"/>
        </w:rPr>
        <w:t>个日历日之内安装调试完毕。</w:t>
      </w:r>
    </w:p>
    <w:p>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安装调试时间或终验收时间超过规定时间的，投标人应当随标书提供详细的工期计划。</w:t>
      </w:r>
    </w:p>
    <w:p>
      <w:pPr>
        <w:spacing w:line="360" w:lineRule="auto"/>
        <w:ind w:firstLine="482" w:firstLineChars="200"/>
        <w:outlineLvl w:val="0"/>
        <w:rPr>
          <w:rFonts w:hint="eastAsia"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0"/>
        <w:rPr>
          <w:rFonts w:hint="eastAsia"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widowControl/>
        <w:spacing w:line="360" w:lineRule="auto"/>
        <w:jc w:val="left"/>
        <w:rPr>
          <w:rFonts w:hint="eastAsia" w:ascii="宋体" w:hAnsi="宋体" w:eastAsia="宋体" w:cs="Times New Roman"/>
          <w:szCs w:val="20"/>
        </w:rPr>
      </w:pPr>
    </w:p>
    <w:p>
      <w:pPr>
        <w:keepNext/>
        <w:keepLines/>
        <w:spacing w:line="360" w:lineRule="auto"/>
        <w:jc w:val="center"/>
        <w:outlineLvl w:val="0"/>
        <w:rPr>
          <w:rFonts w:hint="eastAsia" w:ascii="宋体" w:hAnsi="宋体" w:eastAsia="宋体" w:cs="Times New Roman"/>
          <w:b/>
          <w:bCs/>
          <w:kern w:val="44"/>
          <w:sz w:val="28"/>
          <w:szCs w:val="28"/>
        </w:rPr>
      </w:pPr>
      <w:bookmarkStart w:id="42" w:name="_Toc169605884"/>
      <w:r>
        <w:rPr>
          <w:rFonts w:hint="eastAsia" w:ascii="宋体" w:hAnsi="宋体" w:eastAsia="宋体" w:cs="Times New Roman"/>
          <w:b/>
          <w:bCs/>
          <w:kern w:val="44"/>
          <w:sz w:val="28"/>
          <w:szCs w:val="28"/>
        </w:rPr>
        <w:t>第四章质保期及售后服务</w:t>
      </w:r>
      <w:bookmarkEnd w:id="42"/>
    </w:p>
    <w:p>
      <w:pPr>
        <w:pStyle w:val="121"/>
        <w:spacing w:line="360" w:lineRule="auto"/>
        <w:ind w:firstLine="482" w:firstLineChars="200"/>
        <w:outlineLvl w:val="0"/>
        <w:rPr>
          <w:rFonts w:hint="eastAsia" w:ascii="宋体" w:hAnsi="宋体"/>
        </w:rPr>
      </w:pPr>
      <w:r>
        <w:rPr>
          <w:rFonts w:hint="eastAsia" w:ascii="宋体" w:hAnsi="宋体"/>
        </w:rPr>
        <w:t>一、质保期及质保要求</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rPr>
        <w:t>12</w:t>
      </w:r>
      <w:r>
        <w:rPr>
          <w:rFonts w:hint="eastAsia" w:ascii="宋体" w:hAnsi="宋体" w:eastAsia="宋体" w:cs="宋体"/>
          <w:sz w:val="24"/>
          <w:szCs w:val="24"/>
        </w:rPr>
        <w:t>个月。</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pPr>
        <w:adjustRightInd w:val="0"/>
        <w:snapToGrid w:val="0"/>
        <w:spacing w:line="360" w:lineRule="auto"/>
        <w:ind w:firstLine="480" w:firstLineChars="200"/>
        <w:rPr>
          <w:rFonts w:hint="eastAsia"/>
        </w:rPr>
      </w:pPr>
      <w:r>
        <w:rPr>
          <w:rFonts w:hint="eastAsia" w:ascii="Times New Roman" w:hAnsi="Times New Roman" w:eastAsia="宋体" w:cs="Times New Roman"/>
          <w:sz w:val="24"/>
          <w:szCs w:val="24"/>
        </w:rPr>
        <w:t>5.软件要具备升级功能，在投产后十年内中标方负责为业主方免费升级。</w:t>
      </w:r>
    </w:p>
    <w:p>
      <w:pPr>
        <w:pStyle w:val="121"/>
        <w:spacing w:line="360" w:lineRule="auto"/>
        <w:ind w:firstLine="482" w:firstLineChars="200"/>
        <w:outlineLvl w:val="0"/>
        <w:rPr>
          <w:rFonts w:hint="eastAsia" w:ascii="宋体" w:hAnsi="宋体" w:cs="宋体"/>
        </w:rPr>
      </w:pPr>
      <w:r>
        <w:rPr>
          <w:rFonts w:hint="eastAsia" w:ascii="宋体" w:hAnsi="宋体" w:cs="宋体"/>
        </w:rPr>
        <w:t>二、技术</w:t>
      </w:r>
      <w:r>
        <w:rPr>
          <w:rFonts w:hint="eastAsia" w:ascii="宋体" w:hAnsi="宋体"/>
        </w:rPr>
        <w:t>指导</w:t>
      </w:r>
      <w:r>
        <w:rPr>
          <w:rFonts w:hint="eastAsia" w:ascii="宋体" w:hAnsi="宋体" w:cs="宋体"/>
        </w:rPr>
        <w:t>及培训服务</w:t>
      </w:r>
    </w:p>
    <w:p>
      <w:pPr>
        <w:adjustRightInd w:val="0"/>
        <w:snapToGrid w:val="0"/>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个日历日。</w:t>
      </w:r>
    </w:p>
    <w:p>
      <w:pPr>
        <w:adjustRightInd w:val="0"/>
        <w:snapToGrid w:val="0"/>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2.应免费提供一定数量的培训资料。</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3.投标方应按要求，免费积极协助和提供招标人和招标人所委托的工程设计单位有关人员所需要的、和设备（或材料）有关的工程设计资料、技术咨询等；</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4.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5.投标方负责制定对招标人人员在运行、维修和试验等方面的培训计划，并有专人负责实施培训计划，应进行相关安全环保注意事项的培训，并提供相关人员、设备安全作业资质的要求，负责指导招标人受培训人员正确理解设计和制造意图，认识设备的特点和特性，掌握在运行、维修和使用管理中应遵守的规则等方面的综合知识；</w:t>
      </w:r>
    </w:p>
    <w:p>
      <w:pPr>
        <w:pStyle w:val="8"/>
        <w:rPr>
          <w:rFonts w:hint="eastAsia" w:ascii="宋体" w:hAnsi="宋体" w:eastAsia="宋体"/>
          <w:color w:val="000000"/>
          <w:sz w:val="24"/>
          <w:szCs w:val="24"/>
        </w:rPr>
      </w:pPr>
      <w:r>
        <w:rPr>
          <w:rFonts w:hint="eastAsia" w:ascii="宋体" w:hAnsi="宋体" w:eastAsia="宋体"/>
          <w:sz w:val="24"/>
          <w:szCs w:val="24"/>
        </w:rPr>
        <w:t>6.投标方提供的改造方式、新增设备内容，建议在试用确认无误之后，再批量生产，否则因此造成的损失，由投标方承担。</w:t>
      </w:r>
    </w:p>
    <w:p>
      <w:pPr>
        <w:pStyle w:val="121"/>
        <w:spacing w:line="360" w:lineRule="auto"/>
        <w:ind w:firstLine="482" w:firstLineChars="200"/>
        <w:outlineLvl w:val="0"/>
        <w:rPr>
          <w:rFonts w:hint="eastAsia" w:ascii="宋体" w:hAnsi="宋体" w:cs="宋体"/>
        </w:rPr>
      </w:pPr>
      <w:r>
        <w:rPr>
          <w:rFonts w:hint="eastAsia" w:ascii="宋体" w:hAnsi="宋体" w:cs="宋体"/>
        </w:rPr>
        <w:t>三、安装调试及验收服务</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2投标方免费负责设备的安装、调试，并接受用户的技术咨询；</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3投标方是否提供有偿的还是免费的、指导安装调试还是负责安装调试，至少应在投标文件的服务章节中，予以明确说明；</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4卖方进入买方现场进行安装调试过程中，应进行相关安全环保注意事项的培训，并提供相关人员、设备安全作业资质的要求。</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5设备供方配合甲方完成设备数据采集的调试工作，包括但不限于提供设备PLC程序（无密码），接口调试等工作。</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6投标人在招标人现场进行的、指导或负责的、设备（或材料）的预验收和终验收，应当是免费的，陪同生产时间不少于</w:t>
      </w:r>
      <w:r>
        <w:rPr>
          <w:rFonts w:hint="eastAsia" w:ascii="宋体" w:hAnsi="宋体" w:eastAsia="宋体"/>
          <w:sz w:val="24"/>
          <w:szCs w:val="24"/>
          <w:u w:val="single"/>
        </w:rPr>
        <w:t>45</w:t>
      </w:r>
      <w:r>
        <w:rPr>
          <w:rFonts w:hint="eastAsia" w:ascii="宋体" w:hAnsi="宋体" w:eastAsia="宋体"/>
          <w:sz w:val="24"/>
          <w:szCs w:val="24"/>
        </w:rPr>
        <w:t>天；</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7设备（或材料）验收时，若投标人提供设备（或材料）的技术质量等，与投标人外购的设备（或材料）技术质量等有较大或直接关联时，投标人应能得到其外购设备（或材料）制造厂商（或供应商）的技术支持，并免费提供其必要的现场指导与协调；</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8在投标人所提供设备需要得到招标人建设项目所在地政府或行业主管部门的查验、试验、验收时，投标人应当免费协助招标人完成所需要的工作、材料和服务等。</w:t>
      </w:r>
    </w:p>
    <w:p>
      <w:pPr>
        <w:pStyle w:val="121"/>
        <w:spacing w:line="360" w:lineRule="auto"/>
        <w:ind w:firstLine="482" w:firstLineChars="200"/>
        <w:outlineLvl w:val="0"/>
        <w:rPr>
          <w:rFonts w:hint="eastAsia" w:ascii="宋体" w:hAnsi="宋体" w:cs="宋体"/>
        </w:rPr>
      </w:pPr>
      <w:r>
        <w:rPr>
          <w:rFonts w:hint="eastAsia" w:ascii="宋体" w:hAnsi="宋体" w:cs="宋体"/>
        </w:rPr>
        <w:t>四、售后服务</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1在质保期之内，如发现投标人所提供的设备（或材料）存在问题，需要投标人配合解决时，投标人须在接到通知后市内2小时、省内8小时、省外24小时内派有关人员到达现场，解决问题；</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2在质保期之后，如发现投标人所提供的设备（或材料）存在问题，需要投标人配合解决时，投标人须在接到通知后市内2小时、省内8小时、省外24小时内派有关人员到达现场，协助招标人解决问题；</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3所有的售后服务均由投标人受理。如果发生问题并且收到报告，应当在2小时内予以答复；</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4投标人应为招标人提供最佳的服务。</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5 在工具设备使用寿命内，投标人应向招标人提供充足的备品备件、易损件和专用耗材，自招标人提出采购需求至交货，周期不得长于15天，也可提供备用工具设备，提供周期不得长于3天。</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6 在工具设备使用寿命周期内，投标人每年至少开展1次工具及软件使用、工具设备维修保养等方面的培训工作。</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7</w:t>
      </w:r>
      <w:r>
        <w:rPr>
          <w:rFonts w:ascii="宋体" w:hAnsi="宋体" w:eastAsia="宋体"/>
          <w:sz w:val="24"/>
          <w:szCs w:val="24"/>
        </w:rPr>
        <w:t>.卖方派往买方使用现场的人员，应具有较高的业务素质；现场解决问题时，不得无故拖延或推迟，应为买方提供最佳的服务。</w:t>
      </w:r>
    </w:p>
    <w:p>
      <w:pPr>
        <w:pStyle w:val="121"/>
        <w:spacing w:line="360" w:lineRule="auto"/>
        <w:ind w:firstLine="482" w:firstLineChars="200"/>
        <w:outlineLvl w:val="0"/>
        <w:rPr>
          <w:rFonts w:hint="eastAsia" w:ascii="宋体" w:hAnsi="宋体" w:cs="宋体"/>
        </w:rPr>
      </w:pPr>
      <w:r>
        <w:rPr>
          <w:rFonts w:hint="eastAsia" w:ascii="宋体" w:hAnsi="宋体" w:cs="宋体"/>
        </w:rPr>
        <w:t>五、其它服务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3.运输服务，投标方负责将设备按要求运至</w:t>
      </w:r>
      <w:r>
        <w:rPr>
          <w:rFonts w:hint="eastAsia" w:ascii="Times New Roman" w:hAnsi="Times New Roman" w:eastAsia="宋体" w:cs="Times New Roman"/>
          <w:sz w:val="24"/>
          <w:szCs w:val="24"/>
          <w:lang w:eastAsia="zh-CN"/>
        </w:rPr>
        <w:t>济南卡车制造公司</w:t>
      </w:r>
      <w:r>
        <w:rPr>
          <w:rFonts w:ascii="Times New Roman" w:hAnsi="Times New Roman" w:eastAsia="宋体" w:cs="Times New Roman"/>
          <w:sz w:val="24"/>
          <w:szCs w:val="24"/>
        </w:rPr>
        <w:t>（章丘重汽工业园）</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4.本章节条款所列“免费”，并非指定不可收费，而是指招标文件、投标文件、答疑文件、技术交流文件、技术标书和合同等范围之外，投标人不可另行收取的费用。</w:t>
      </w:r>
    </w:p>
    <w:p>
      <w:pPr>
        <w:spacing w:line="360" w:lineRule="auto"/>
        <w:ind w:firstLine="480" w:firstLineChars="200"/>
        <w:rPr>
          <w:rFonts w:hint="eastAsia" w:ascii="宋体" w:hAnsi="宋体" w:eastAsia="宋体" w:cs="宋体"/>
          <w:color w:val="000000"/>
          <w:sz w:val="24"/>
          <w:szCs w:val="24"/>
        </w:rPr>
      </w:pPr>
    </w:p>
    <w:p>
      <w:pPr>
        <w:pStyle w:val="18"/>
        <w:spacing w:line="360" w:lineRule="auto"/>
        <w:rPr>
          <w:rFonts w:hint="eastAsia" w:hAnsi="宋体" w:eastAsia="宋体"/>
        </w:rPr>
      </w:pPr>
      <w:r>
        <w:rPr>
          <w:rFonts w:hAnsi="宋体" w:eastAsia="宋体"/>
        </w:rPr>
        <w:br w:type="page"/>
      </w:r>
    </w:p>
    <w:p>
      <w:pPr>
        <w:keepNext/>
        <w:keepLines/>
        <w:spacing w:line="360" w:lineRule="auto"/>
        <w:jc w:val="center"/>
        <w:outlineLvl w:val="0"/>
        <w:rPr>
          <w:rFonts w:hint="eastAsia" w:ascii="宋体" w:hAnsi="宋体" w:eastAsia="宋体" w:cs="Times New Roman"/>
          <w:b/>
          <w:bCs/>
          <w:kern w:val="44"/>
          <w:sz w:val="28"/>
          <w:szCs w:val="28"/>
        </w:rPr>
      </w:pPr>
      <w:bookmarkStart w:id="43" w:name="_Toc465187646"/>
      <w:r>
        <w:rPr>
          <w:rFonts w:hint="eastAsia" w:ascii="宋体" w:hAnsi="宋体" w:eastAsia="宋体" w:cs="Times New Roman"/>
          <w:b/>
          <w:bCs/>
          <w:kern w:val="44"/>
          <w:sz w:val="28"/>
          <w:szCs w:val="28"/>
        </w:rPr>
        <w:t>第五章  终验收</w:t>
      </w:r>
      <w:bookmarkEnd w:id="43"/>
    </w:p>
    <w:p>
      <w:pPr>
        <w:spacing w:line="360" w:lineRule="auto"/>
        <w:ind w:firstLine="480" w:firstLineChars="200"/>
        <w:rPr>
          <w:rFonts w:hint="eastAsia" w:ascii="宋体" w:hAnsi="宋体" w:eastAsia="宋体"/>
          <w:sz w:val="24"/>
          <w:szCs w:val="24"/>
        </w:rPr>
      </w:pPr>
      <w:bookmarkStart w:id="44" w:name="_Toc465187647"/>
      <w:r>
        <w:rPr>
          <w:rFonts w:hint="eastAsia" w:ascii="宋体" w:hAnsi="宋体" w:eastAsia="宋体"/>
          <w:sz w:val="24"/>
          <w:szCs w:val="24"/>
        </w:rPr>
        <w:t>按照参考招标文件、投标文件、答疑文件、技术交流文件等形成并达成一致的技术协议书和合同规定验收。</w:t>
      </w:r>
    </w:p>
    <w:p>
      <w:pPr>
        <w:pStyle w:val="121"/>
        <w:spacing w:line="360" w:lineRule="auto"/>
        <w:ind w:firstLine="482" w:firstLineChars="200"/>
        <w:outlineLvl w:val="0"/>
        <w:rPr>
          <w:rFonts w:hint="eastAsia" w:ascii="宋体" w:hAnsi="宋体"/>
          <w:color w:val="auto"/>
        </w:rPr>
      </w:pPr>
      <w:r>
        <w:rPr>
          <w:rFonts w:hint="eastAsia" w:ascii="宋体" w:hAnsi="宋体"/>
          <w:color w:val="auto"/>
        </w:rPr>
        <w:t>一.检验</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国产部分的货物的检验由买卖双方按照合同要求或在制造现场进行。进口部分的货物的检验按照下述要求进行：</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1进口部分的货物发货前，投标人应对设备（或材料）的质量、型号、规格、性能和数量/重量作精密、全面的检验，并出具证明书，证明所供设备（或材料）符合合同规定。</w:t>
      </w:r>
    </w:p>
    <w:p>
      <w:pPr>
        <w:spacing w:line="360" w:lineRule="auto"/>
        <w:ind w:firstLine="480" w:firstLineChars="200"/>
        <w:rPr>
          <w:rFonts w:hint="eastAsia"/>
        </w:rPr>
      </w:pPr>
      <w:r>
        <w:rPr>
          <w:rFonts w:hint="eastAsia" w:ascii="宋体" w:hAnsi="宋体" w:eastAsia="宋体"/>
          <w:sz w:val="24"/>
          <w:szCs w:val="24"/>
        </w:rPr>
        <w:t>2投标人应依据合同规定的要求，提供设备（或材料）的验收标准和装箱单，作为招标人检验的依据。</w:t>
      </w:r>
    </w:p>
    <w:p>
      <w:pPr>
        <w:pStyle w:val="121"/>
        <w:spacing w:line="360" w:lineRule="auto"/>
        <w:ind w:firstLine="482" w:firstLineChars="200"/>
        <w:outlineLvl w:val="0"/>
        <w:rPr>
          <w:rFonts w:hint="eastAsia" w:ascii="宋体" w:hAnsi="宋体"/>
          <w:color w:val="auto"/>
        </w:rPr>
      </w:pPr>
      <w:r>
        <w:rPr>
          <w:rFonts w:hint="eastAsia" w:ascii="宋体" w:hAnsi="宋体"/>
          <w:color w:val="auto"/>
        </w:rPr>
        <w:t>二.验收标准</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验收一般分预验收和终验收两部分。预验收在安装调试完成后现场进行。但是所有的项目，包括不能预验收的项目和预验收通过的项目都在终验收时重新检验，最终只以终验收为准。</w:t>
      </w:r>
    </w:p>
    <w:p>
      <w:pPr>
        <w:spacing w:line="360" w:lineRule="auto"/>
        <w:ind w:firstLine="480" w:firstLineChars="200"/>
        <w:outlineLvl w:val="1"/>
        <w:rPr>
          <w:rFonts w:hint="eastAsia" w:ascii="宋体" w:hAnsi="宋体" w:eastAsia="宋体"/>
          <w:sz w:val="24"/>
          <w:szCs w:val="24"/>
        </w:rPr>
      </w:pPr>
      <w:r>
        <w:rPr>
          <w:rFonts w:hint="eastAsia" w:ascii="宋体" w:hAnsi="宋体" w:eastAsia="宋体"/>
          <w:sz w:val="24"/>
          <w:szCs w:val="24"/>
        </w:rPr>
        <w:t>1终验收规程：</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设备（或材料）允许情况下，一般连续运行三个月，每天连续 10 小时，除用户方面因素外，必须达到以下要求：</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a)在整个验收过程中没有维修、更换零部件或元件行为；</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b)终验收原则上要求一次完成，若一次验收不成功，最多允许两次；</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c）终验收通过后买卖双方共同签署终验收报告。</w:t>
      </w:r>
    </w:p>
    <w:p>
      <w:pPr>
        <w:spacing w:line="360" w:lineRule="auto"/>
        <w:ind w:firstLine="480" w:firstLineChars="200"/>
        <w:outlineLvl w:val="1"/>
        <w:rPr>
          <w:rFonts w:hint="eastAsia" w:ascii="宋体" w:hAnsi="宋体" w:eastAsia="宋体"/>
          <w:sz w:val="24"/>
          <w:szCs w:val="24"/>
        </w:rPr>
      </w:pPr>
      <w:r>
        <w:rPr>
          <w:rFonts w:hint="eastAsia" w:ascii="宋体" w:hAnsi="宋体" w:eastAsia="宋体"/>
          <w:sz w:val="24"/>
          <w:szCs w:val="24"/>
        </w:rPr>
        <w:t>2设备（或材料）验收的一般标准与要求：</w:t>
      </w:r>
    </w:p>
    <w:p>
      <w:pPr>
        <w:spacing w:line="360" w:lineRule="auto"/>
        <w:ind w:firstLine="480" w:firstLineChars="200"/>
        <w:outlineLvl w:val="2"/>
        <w:rPr>
          <w:rFonts w:hint="eastAsia" w:ascii="宋体" w:hAnsi="宋体" w:eastAsia="宋体"/>
          <w:sz w:val="24"/>
          <w:szCs w:val="24"/>
        </w:rPr>
      </w:pPr>
      <w:r>
        <w:rPr>
          <w:rFonts w:hint="eastAsia" w:ascii="宋体" w:hAnsi="宋体" w:eastAsia="宋体"/>
          <w:sz w:val="24"/>
          <w:szCs w:val="24"/>
        </w:rPr>
        <w:t>① 预验收的一般标准与要求</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a.资料齐全性、完整性和有效性。按照“配套供货范围及要求”中“技术资料范围”的规定验收；</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b.设备（或材料）应运行灵活、稳定、可靠、安全，无异常声音和非正常振动。设备不允许出现漏水、漏液、漏气（汽）、漏电。</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c.设备（或材料）外观应无损伤，应该涂满同种明亮清晰的油漆（特殊标志除外）。设备应该完整且所有的零部件应该安装牢固，所有的焊缝饱满、无残渣等缺陷；</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d.设备（或材料）应有完整的标牌，且清晰易见；</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e.设备（或材料）的安全要求符合中国最新的相关法律、法规、标准和规范以及合同要求；</w:t>
      </w:r>
    </w:p>
    <w:p>
      <w:pPr>
        <w:spacing w:line="360" w:lineRule="auto"/>
        <w:ind w:firstLine="480" w:firstLineChars="200"/>
        <w:outlineLvl w:val="2"/>
        <w:rPr>
          <w:rFonts w:hint="eastAsia" w:ascii="宋体" w:hAnsi="宋体" w:eastAsia="宋体"/>
          <w:sz w:val="24"/>
          <w:szCs w:val="24"/>
        </w:rPr>
      </w:pPr>
      <w:r>
        <w:rPr>
          <w:rFonts w:hint="eastAsia" w:ascii="宋体" w:hAnsi="宋体" w:eastAsia="宋体"/>
          <w:sz w:val="24"/>
          <w:szCs w:val="24"/>
        </w:rPr>
        <w:t>②终验收时的一般验收标准与要求：</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a.资料齐全性、完整性和有效性。</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b.设备（或材料）应运行稳定、可靠、安全，无异常声音和非正常振动。设备不允许出现漏水、漏液、漏气（汽）、漏电。</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c.设备（或材料）应有完整的标牌，且清晰易见；</w:t>
      </w:r>
    </w:p>
    <w:p>
      <w:pPr>
        <w:spacing w:line="360" w:lineRule="auto"/>
        <w:ind w:firstLine="480" w:firstLineChars="200"/>
        <w:outlineLvl w:val="2"/>
        <w:rPr>
          <w:rFonts w:hint="eastAsia" w:ascii="宋体" w:hAnsi="宋体" w:eastAsia="宋体"/>
          <w:sz w:val="24"/>
          <w:szCs w:val="24"/>
        </w:rPr>
      </w:pPr>
      <w:r>
        <w:rPr>
          <w:rFonts w:hint="eastAsia" w:ascii="宋体" w:hAnsi="宋体" w:eastAsia="宋体"/>
          <w:sz w:val="24"/>
          <w:szCs w:val="24"/>
        </w:rPr>
        <w:t>③ 终验收条件</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依据招标文件、投标文件、答疑文件、技术交流文件等形成并达成一致的技术协议书和合同规定的终验收条件验收。</w:t>
      </w:r>
    </w:p>
    <w:p>
      <w:pPr>
        <w:pStyle w:val="134"/>
        <w:spacing w:line="360" w:lineRule="auto"/>
        <w:outlineLvl w:val="0"/>
        <w:rPr>
          <w:rFonts w:hint="eastAsia" w:ascii="宋体" w:hAnsi="宋体" w:eastAsia="宋体"/>
          <w:b/>
          <w:bCs w:val="0"/>
          <w:iCs/>
          <w:color w:val="auto"/>
          <w:sz w:val="28"/>
        </w:rPr>
      </w:pPr>
      <w:r>
        <w:rPr>
          <w:rFonts w:ascii="宋体" w:hAnsi="宋体" w:eastAsia="宋体"/>
          <w:b/>
          <w:bCs w:val="0"/>
          <w:iCs/>
          <w:color w:val="auto"/>
          <w:sz w:val="28"/>
        </w:rPr>
        <w:t>第六章  投标技术文件一般要求</w:t>
      </w:r>
      <w:bookmarkEnd w:id="44"/>
    </w:p>
    <w:p>
      <w:pPr>
        <w:pStyle w:val="121"/>
        <w:spacing w:line="360" w:lineRule="auto"/>
        <w:ind w:firstLine="482" w:firstLineChars="200"/>
        <w:outlineLvl w:val="0"/>
        <w:rPr>
          <w:rFonts w:hint="eastAsia" w:ascii="宋体" w:hAnsi="宋体"/>
          <w:color w:val="auto"/>
        </w:rPr>
      </w:pPr>
      <w:r>
        <w:rPr>
          <w:rFonts w:ascii="宋体" w:hAnsi="宋体"/>
          <w:color w:val="auto"/>
        </w:rPr>
        <w:t>一、技术文件一般内容要求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360" w:lineRule="auto"/>
        <w:ind w:firstLine="2160" w:firstLineChars="900"/>
        <w:rPr>
          <w:rFonts w:hint="eastAsia"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39"/>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924" w:type="dxa"/>
            <w:noWrap w:val="0"/>
            <w:vAlign w:val="top"/>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名称</w:t>
            </w:r>
          </w:p>
        </w:tc>
        <w:tc>
          <w:tcPr>
            <w:tcW w:w="1236" w:type="dxa"/>
            <w:noWrap w:val="0"/>
            <w:vAlign w:val="top"/>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型号规格</w:t>
            </w:r>
          </w:p>
        </w:tc>
        <w:tc>
          <w:tcPr>
            <w:tcW w:w="720" w:type="dxa"/>
            <w:noWrap w:val="0"/>
            <w:vAlign w:val="top"/>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单位</w:t>
            </w:r>
          </w:p>
        </w:tc>
        <w:tc>
          <w:tcPr>
            <w:tcW w:w="720" w:type="dxa"/>
            <w:noWrap w:val="0"/>
            <w:vAlign w:val="top"/>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720" w:type="dxa"/>
            <w:noWrap w:val="0"/>
            <w:vAlign w:val="top"/>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单价</w:t>
            </w:r>
          </w:p>
        </w:tc>
        <w:tc>
          <w:tcPr>
            <w:tcW w:w="720" w:type="dxa"/>
            <w:noWrap w:val="0"/>
            <w:vAlign w:val="top"/>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总价</w:t>
            </w:r>
          </w:p>
        </w:tc>
        <w:tc>
          <w:tcPr>
            <w:tcW w:w="2235" w:type="dxa"/>
            <w:noWrap w:val="0"/>
            <w:vAlign w:val="top"/>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auto"/>
              <w:jc w:val="center"/>
              <w:rPr>
                <w:rFonts w:hint="eastAsia" w:ascii="宋体" w:hAnsi="宋体" w:eastAsia="宋体" w:cs="宋体"/>
                <w:sz w:val="24"/>
                <w:szCs w:val="24"/>
              </w:rPr>
            </w:pPr>
          </w:p>
        </w:tc>
        <w:tc>
          <w:tcPr>
            <w:tcW w:w="1924" w:type="dxa"/>
            <w:noWrap w:val="0"/>
            <w:vAlign w:val="top"/>
          </w:tcPr>
          <w:p>
            <w:pPr>
              <w:adjustRightInd w:val="0"/>
              <w:snapToGrid w:val="0"/>
              <w:spacing w:line="360" w:lineRule="auto"/>
              <w:rPr>
                <w:rFonts w:hint="eastAsia" w:ascii="宋体" w:hAnsi="宋体" w:eastAsia="宋体" w:cs="宋体"/>
                <w:sz w:val="24"/>
                <w:szCs w:val="24"/>
              </w:rPr>
            </w:pPr>
          </w:p>
        </w:tc>
        <w:tc>
          <w:tcPr>
            <w:tcW w:w="1236" w:type="dxa"/>
            <w:noWrap w:val="0"/>
            <w:vAlign w:val="top"/>
          </w:tcPr>
          <w:p>
            <w:pPr>
              <w:adjustRightInd w:val="0"/>
              <w:snapToGrid w:val="0"/>
              <w:spacing w:line="360" w:lineRule="auto"/>
              <w:rPr>
                <w:rFonts w:hint="eastAsia" w:ascii="宋体" w:hAnsi="宋体" w:eastAsia="宋体" w:cs="宋体"/>
                <w:sz w:val="24"/>
                <w:szCs w:val="24"/>
              </w:rPr>
            </w:pPr>
          </w:p>
        </w:tc>
        <w:tc>
          <w:tcPr>
            <w:tcW w:w="720" w:type="dxa"/>
            <w:noWrap w:val="0"/>
            <w:vAlign w:val="top"/>
          </w:tcPr>
          <w:p>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pPr>
              <w:adjustRightInd w:val="0"/>
              <w:snapToGrid w:val="0"/>
              <w:spacing w:line="360" w:lineRule="auto"/>
              <w:jc w:val="center"/>
              <w:rPr>
                <w:rFonts w:hint="eastAsia" w:ascii="宋体" w:hAnsi="宋体" w:eastAsia="宋体" w:cs="宋体"/>
                <w:sz w:val="24"/>
                <w:szCs w:val="24"/>
              </w:rPr>
            </w:pPr>
          </w:p>
        </w:tc>
        <w:tc>
          <w:tcPr>
            <w:tcW w:w="2235" w:type="dxa"/>
            <w:noWrap w:val="0"/>
            <w:vAlign w:val="top"/>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auto"/>
              <w:jc w:val="center"/>
              <w:rPr>
                <w:rFonts w:hint="eastAsia" w:ascii="宋体" w:hAnsi="宋体" w:eastAsia="宋体" w:cs="宋体"/>
                <w:sz w:val="24"/>
                <w:szCs w:val="24"/>
              </w:rPr>
            </w:pPr>
          </w:p>
        </w:tc>
        <w:tc>
          <w:tcPr>
            <w:tcW w:w="1924" w:type="dxa"/>
            <w:noWrap w:val="0"/>
            <w:vAlign w:val="top"/>
          </w:tcPr>
          <w:p>
            <w:pPr>
              <w:adjustRightInd w:val="0"/>
              <w:snapToGrid w:val="0"/>
              <w:spacing w:line="360" w:lineRule="auto"/>
              <w:rPr>
                <w:rFonts w:hint="eastAsia" w:ascii="宋体" w:hAnsi="宋体" w:eastAsia="宋体" w:cs="宋体"/>
                <w:sz w:val="24"/>
                <w:szCs w:val="24"/>
              </w:rPr>
            </w:pPr>
          </w:p>
        </w:tc>
        <w:tc>
          <w:tcPr>
            <w:tcW w:w="1236" w:type="dxa"/>
            <w:noWrap w:val="0"/>
            <w:vAlign w:val="top"/>
          </w:tcPr>
          <w:p>
            <w:pPr>
              <w:adjustRightInd w:val="0"/>
              <w:snapToGrid w:val="0"/>
              <w:spacing w:line="360" w:lineRule="auto"/>
              <w:rPr>
                <w:rFonts w:hint="eastAsia" w:ascii="宋体" w:hAnsi="宋体" w:eastAsia="宋体" w:cs="宋体"/>
                <w:sz w:val="24"/>
                <w:szCs w:val="24"/>
              </w:rPr>
            </w:pPr>
          </w:p>
        </w:tc>
        <w:tc>
          <w:tcPr>
            <w:tcW w:w="720" w:type="dxa"/>
            <w:noWrap w:val="0"/>
            <w:vAlign w:val="top"/>
          </w:tcPr>
          <w:p>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pPr>
              <w:adjustRightInd w:val="0"/>
              <w:snapToGrid w:val="0"/>
              <w:spacing w:line="360" w:lineRule="auto"/>
              <w:jc w:val="center"/>
              <w:rPr>
                <w:rFonts w:hint="eastAsia" w:ascii="宋体" w:hAnsi="宋体" w:eastAsia="宋体" w:cs="宋体"/>
                <w:sz w:val="24"/>
                <w:szCs w:val="24"/>
              </w:rPr>
            </w:pPr>
          </w:p>
        </w:tc>
        <w:tc>
          <w:tcPr>
            <w:tcW w:w="2235" w:type="dxa"/>
            <w:noWrap w:val="0"/>
            <w:vAlign w:val="top"/>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auto"/>
              <w:jc w:val="center"/>
              <w:rPr>
                <w:rFonts w:hint="eastAsia" w:ascii="宋体" w:hAnsi="宋体" w:eastAsia="宋体" w:cs="宋体"/>
                <w:sz w:val="24"/>
                <w:szCs w:val="24"/>
              </w:rPr>
            </w:pPr>
          </w:p>
        </w:tc>
        <w:tc>
          <w:tcPr>
            <w:tcW w:w="1924" w:type="dxa"/>
            <w:noWrap w:val="0"/>
            <w:vAlign w:val="top"/>
          </w:tcPr>
          <w:p>
            <w:pPr>
              <w:adjustRightInd w:val="0"/>
              <w:snapToGrid w:val="0"/>
              <w:spacing w:line="360" w:lineRule="auto"/>
              <w:rPr>
                <w:rFonts w:hint="eastAsia" w:ascii="宋体" w:hAnsi="宋体" w:eastAsia="宋体" w:cs="宋体"/>
                <w:sz w:val="24"/>
                <w:szCs w:val="24"/>
              </w:rPr>
            </w:pPr>
          </w:p>
        </w:tc>
        <w:tc>
          <w:tcPr>
            <w:tcW w:w="1236" w:type="dxa"/>
            <w:noWrap w:val="0"/>
            <w:vAlign w:val="top"/>
          </w:tcPr>
          <w:p>
            <w:pPr>
              <w:adjustRightInd w:val="0"/>
              <w:snapToGrid w:val="0"/>
              <w:spacing w:line="360" w:lineRule="auto"/>
              <w:rPr>
                <w:rFonts w:hint="eastAsia" w:ascii="宋体" w:hAnsi="宋体" w:eastAsia="宋体" w:cs="宋体"/>
                <w:sz w:val="24"/>
                <w:szCs w:val="24"/>
              </w:rPr>
            </w:pPr>
          </w:p>
        </w:tc>
        <w:tc>
          <w:tcPr>
            <w:tcW w:w="720" w:type="dxa"/>
            <w:noWrap w:val="0"/>
            <w:vAlign w:val="top"/>
          </w:tcPr>
          <w:p>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pPr>
              <w:adjustRightInd w:val="0"/>
              <w:snapToGrid w:val="0"/>
              <w:spacing w:line="360" w:lineRule="auto"/>
              <w:jc w:val="center"/>
              <w:rPr>
                <w:rFonts w:hint="eastAsia" w:ascii="宋体" w:hAnsi="宋体" w:eastAsia="宋体" w:cs="宋体"/>
                <w:sz w:val="24"/>
                <w:szCs w:val="24"/>
              </w:rPr>
            </w:pPr>
          </w:p>
        </w:tc>
        <w:tc>
          <w:tcPr>
            <w:tcW w:w="2235" w:type="dxa"/>
            <w:noWrap w:val="0"/>
            <w:vAlign w:val="top"/>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auto"/>
              <w:jc w:val="center"/>
              <w:rPr>
                <w:rFonts w:hint="eastAsia" w:ascii="宋体" w:hAnsi="宋体" w:eastAsia="宋体" w:cs="宋体"/>
                <w:sz w:val="24"/>
                <w:szCs w:val="24"/>
              </w:rPr>
            </w:pPr>
          </w:p>
        </w:tc>
        <w:tc>
          <w:tcPr>
            <w:tcW w:w="1924" w:type="dxa"/>
            <w:noWrap w:val="0"/>
            <w:vAlign w:val="top"/>
          </w:tcPr>
          <w:p>
            <w:pPr>
              <w:adjustRightInd w:val="0"/>
              <w:snapToGrid w:val="0"/>
              <w:spacing w:line="360" w:lineRule="auto"/>
              <w:rPr>
                <w:rFonts w:hint="eastAsia" w:ascii="宋体" w:hAnsi="宋体" w:eastAsia="宋体" w:cs="宋体"/>
                <w:sz w:val="24"/>
                <w:szCs w:val="24"/>
              </w:rPr>
            </w:pPr>
          </w:p>
        </w:tc>
        <w:tc>
          <w:tcPr>
            <w:tcW w:w="1236" w:type="dxa"/>
            <w:noWrap w:val="0"/>
            <w:vAlign w:val="top"/>
          </w:tcPr>
          <w:p>
            <w:pPr>
              <w:adjustRightInd w:val="0"/>
              <w:snapToGrid w:val="0"/>
              <w:spacing w:line="360" w:lineRule="auto"/>
              <w:rPr>
                <w:rFonts w:hint="eastAsia" w:ascii="宋体" w:hAnsi="宋体" w:eastAsia="宋体" w:cs="宋体"/>
                <w:sz w:val="24"/>
                <w:szCs w:val="24"/>
              </w:rPr>
            </w:pPr>
          </w:p>
        </w:tc>
        <w:tc>
          <w:tcPr>
            <w:tcW w:w="720" w:type="dxa"/>
            <w:noWrap w:val="0"/>
            <w:vAlign w:val="top"/>
          </w:tcPr>
          <w:p>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pPr>
              <w:adjustRightInd w:val="0"/>
              <w:snapToGrid w:val="0"/>
              <w:spacing w:line="360" w:lineRule="auto"/>
              <w:jc w:val="center"/>
              <w:rPr>
                <w:rFonts w:hint="eastAsia" w:ascii="宋体" w:hAnsi="宋体" w:eastAsia="宋体" w:cs="宋体"/>
                <w:sz w:val="24"/>
                <w:szCs w:val="24"/>
              </w:rPr>
            </w:pPr>
          </w:p>
        </w:tc>
        <w:tc>
          <w:tcPr>
            <w:tcW w:w="2235" w:type="dxa"/>
            <w:noWrap w:val="0"/>
            <w:vAlign w:val="top"/>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auto"/>
              <w:jc w:val="center"/>
              <w:rPr>
                <w:rFonts w:hint="eastAsia" w:ascii="宋体" w:hAnsi="宋体" w:eastAsia="宋体" w:cs="宋体"/>
                <w:sz w:val="24"/>
                <w:szCs w:val="24"/>
              </w:rPr>
            </w:pPr>
          </w:p>
        </w:tc>
        <w:tc>
          <w:tcPr>
            <w:tcW w:w="1924" w:type="dxa"/>
            <w:noWrap w:val="0"/>
            <w:vAlign w:val="top"/>
          </w:tcPr>
          <w:p>
            <w:pPr>
              <w:adjustRightInd w:val="0"/>
              <w:snapToGrid w:val="0"/>
              <w:spacing w:line="360" w:lineRule="auto"/>
              <w:rPr>
                <w:rFonts w:hint="eastAsia" w:ascii="宋体" w:hAnsi="宋体" w:eastAsia="宋体" w:cs="宋体"/>
                <w:sz w:val="24"/>
                <w:szCs w:val="24"/>
              </w:rPr>
            </w:pPr>
          </w:p>
        </w:tc>
        <w:tc>
          <w:tcPr>
            <w:tcW w:w="1236" w:type="dxa"/>
            <w:noWrap w:val="0"/>
            <w:vAlign w:val="top"/>
          </w:tcPr>
          <w:p>
            <w:pPr>
              <w:adjustRightInd w:val="0"/>
              <w:snapToGrid w:val="0"/>
              <w:spacing w:line="360" w:lineRule="auto"/>
              <w:rPr>
                <w:rFonts w:hint="eastAsia" w:ascii="宋体" w:hAnsi="宋体" w:eastAsia="宋体" w:cs="宋体"/>
                <w:sz w:val="24"/>
                <w:szCs w:val="24"/>
              </w:rPr>
            </w:pPr>
          </w:p>
        </w:tc>
        <w:tc>
          <w:tcPr>
            <w:tcW w:w="720" w:type="dxa"/>
            <w:noWrap w:val="0"/>
            <w:vAlign w:val="top"/>
          </w:tcPr>
          <w:p>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pPr>
              <w:adjustRightInd w:val="0"/>
              <w:snapToGrid w:val="0"/>
              <w:spacing w:line="360" w:lineRule="auto"/>
              <w:jc w:val="center"/>
              <w:rPr>
                <w:rFonts w:hint="eastAsia" w:ascii="宋体" w:hAnsi="宋体" w:eastAsia="宋体" w:cs="宋体"/>
                <w:sz w:val="24"/>
                <w:szCs w:val="24"/>
              </w:rPr>
            </w:pPr>
          </w:p>
        </w:tc>
        <w:tc>
          <w:tcPr>
            <w:tcW w:w="2235" w:type="dxa"/>
            <w:noWrap w:val="0"/>
            <w:vAlign w:val="top"/>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auto"/>
              <w:jc w:val="center"/>
              <w:rPr>
                <w:rFonts w:hint="eastAsia" w:ascii="宋体" w:hAnsi="宋体" w:eastAsia="宋体" w:cs="宋体"/>
                <w:sz w:val="24"/>
                <w:szCs w:val="24"/>
              </w:rPr>
            </w:pPr>
          </w:p>
        </w:tc>
        <w:tc>
          <w:tcPr>
            <w:tcW w:w="1924" w:type="dxa"/>
            <w:noWrap w:val="0"/>
            <w:vAlign w:val="top"/>
          </w:tcPr>
          <w:p>
            <w:pPr>
              <w:adjustRightInd w:val="0"/>
              <w:snapToGrid w:val="0"/>
              <w:spacing w:line="360" w:lineRule="auto"/>
              <w:rPr>
                <w:rFonts w:hint="eastAsia" w:ascii="宋体" w:hAnsi="宋体" w:eastAsia="宋体" w:cs="宋体"/>
                <w:sz w:val="24"/>
                <w:szCs w:val="24"/>
              </w:rPr>
            </w:pPr>
          </w:p>
        </w:tc>
        <w:tc>
          <w:tcPr>
            <w:tcW w:w="1236" w:type="dxa"/>
            <w:noWrap w:val="0"/>
            <w:vAlign w:val="top"/>
          </w:tcPr>
          <w:p>
            <w:pPr>
              <w:adjustRightInd w:val="0"/>
              <w:snapToGrid w:val="0"/>
              <w:spacing w:line="360" w:lineRule="auto"/>
              <w:rPr>
                <w:rFonts w:hint="eastAsia" w:ascii="宋体" w:hAnsi="宋体" w:eastAsia="宋体" w:cs="宋体"/>
                <w:sz w:val="24"/>
                <w:szCs w:val="24"/>
              </w:rPr>
            </w:pPr>
          </w:p>
        </w:tc>
        <w:tc>
          <w:tcPr>
            <w:tcW w:w="720" w:type="dxa"/>
            <w:noWrap w:val="0"/>
            <w:vAlign w:val="top"/>
          </w:tcPr>
          <w:p>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pPr>
              <w:adjustRightInd w:val="0"/>
              <w:snapToGrid w:val="0"/>
              <w:spacing w:line="360" w:lineRule="auto"/>
              <w:jc w:val="center"/>
              <w:rPr>
                <w:rFonts w:hint="eastAsia" w:ascii="宋体" w:hAnsi="宋体" w:eastAsia="宋体" w:cs="宋体"/>
                <w:sz w:val="24"/>
                <w:szCs w:val="24"/>
              </w:rPr>
            </w:pPr>
          </w:p>
        </w:tc>
        <w:tc>
          <w:tcPr>
            <w:tcW w:w="2235" w:type="dxa"/>
            <w:noWrap w:val="0"/>
            <w:vAlign w:val="top"/>
          </w:tcPr>
          <w:p>
            <w:pPr>
              <w:adjustRightInd w:val="0"/>
              <w:snapToGrid w:val="0"/>
              <w:spacing w:line="360" w:lineRule="auto"/>
              <w:rPr>
                <w:rFonts w:hint="eastAsia" w:ascii="宋体" w:hAnsi="宋体" w:eastAsia="宋体" w:cs="宋体"/>
                <w:sz w:val="24"/>
                <w:szCs w:val="24"/>
              </w:rPr>
            </w:pP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21"/>
        <w:spacing w:line="360" w:lineRule="auto"/>
        <w:ind w:firstLine="482" w:firstLineChars="200"/>
        <w:outlineLvl w:val="0"/>
        <w:rPr>
          <w:rFonts w:hint="eastAsia"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3"/>
        <w:spacing w:before="120" w:after="120" w:line="480" w:lineRule="exact"/>
        <w:outlineLvl w:val="9"/>
        <w:rPr>
          <w:rFonts w:hint="eastAsia" w:ascii="宋体" w:hAnsi="宋体" w:eastAsia="宋体" w:cs="宋体"/>
          <w:b w:val="0"/>
          <w:sz w:val="24"/>
          <w:szCs w:val="24"/>
        </w:rPr>
        <w:sectPr>
          <w:footerReference r:id="rId12" w:type="first"/>
          <w:footerReference r:id="rId11" w:type="default"/>
          <w:pgSz w:w="11906" w:h="16838"/>
          <w:pgMar w:top="1588" w:right="1418" w:bottom="1134" w:left="1418" w:header="851" w:footer="992" w:gutter="0"/>
          <w:pgNumType w:fmt="numberInDash"/>
          <w:cols w:space="720" w:num="1"/>
          <w:titlePg/>
          <w:docGrid w:linePitch="312" w:charSpace="0"/>
        </w:sectPr>
      </w:pPr>
      <w:bookmarkStart w:id="45" w:name="_Toc465187648"/>
    </w:p>
    <w:bookmarkEnd w:id="45"/>
    <w:p>
      <w:pPr>
        <w:rPr>
          <w:rFonts w:hint="eastAsia" w:ascii="宋体" w:hAnsi="宋体" w:eastAsia="宋体" w:cs="宋体"/>
          <w:color w:val="000000"/>
          <w:sz w:val="24"/>
          <w:szCs w:val="24"/>
        </w:rPr>
      </w:pPr>
    </w:p>
    <w:p>
      <w:pPr>
        <w:pStyle w:val="5"/>
        <w:spacing w:before="0" w:after="0"/>
        <w:jc w:val="left"/>
        <w:outlineLvl w:val="9"/>
        <w:rPr>
          <w:rFonts w:hint="eastAsia" w:ascii="宋体" w:hAnsi="宋体" w:cs="宋体"/>
          <w:spacing w:val="8"/>
          <w:sz w:val="24"/>
          <w:szCs w:val="24"/>
        </w:rPr>
      </w:pPr>
      <w:r>
        <w:rPr>
          <w:rFonts w:hint="eastAsia" w:ascii="宋体" w:hAnsi="宋体" w:cs="宋体"/>
          <w:color w:val="000000"/>
          <w:sz w:val="24"/>
          <w:szCs w:val="24"/>
        </w:rPr>
        <w:t xml:space="preserve">附件9 </w:t>
      </w:r>
      <w:r>
        <w:rPr>
          <w:rFonts w:ascii="宋体" w:hAnsi="宋体" w:cs="宋体"/>
          <w:spacing w:val="13"/>
          <w:sz w:val="24"/>
          <w:szCs w:val="24"/>
        </w:rPr>
        <w:t>设</w:t>
      </w:r>
      <w:r>
        <w:rPr>
          <w:rFonts w:ascii="宋体" w:hAnsi="宋体" w:cs="宋体"/>
          <w:spacing w:val="8"/>
          <w:sz w:val="24"/>
          <w:szCs w:val="24"/>
        </w:rPr>
        <w:t>备分项报价表</w:t>
      </w:r>
    </w:p>
    <w:p>
      <w:pPr>
        <w:pStyle w:val="6"/>
        <w:spacing w:before="0" w:after="0"/>
        <w:outlineLvl w:val="1"/>
        <w:rPr>
          <w:rFonts w:hint="eastAsia" w:ascii="宋体" w:hAnsi="宋体" w:eastAsia="宋体" w:cs="宋体"/>
          <w:spacing w:val="-7"/>
          <w:sz w:val="24"/>
          <w:szCs w:val="24"/>
        </w:rPr>
      </w:pPr>
      <w:r>
        <w:rPr>
          <w:rFonts w:ascii="宋体" w:hAnsi="宋体" w:eastAsia="宋体" w:cs="宋体"/>
          <w:spacing w:val="-9"/>
          <w:sz w:val="24"/>
          <w:szCs w:val="24"/>
        </w:rPr>
        <w:t>表</w:t>
      </w:r>
      <w:r>
        <w:rPr>
          <w:rFonts w:hint="eastAsia" w:ascii="宋体" w:hAnsi="宋体" w:eastAsia="宋体" w:cs="宋体"/>
          <w:spacing w:val="-7"/>
          <w:sz w:val="24"/>
          <w:szCs w:val="24"/>
        </w:rPr>
        <w:t>9</w:t>
      </w:r>
      <w:r>
        <w:rPr>
          <w:rFonts w:ascii="宋体" w:hAnsi="宋体" w:eastAsia="宋体" w:cs="宋体"/>
          <w:spacing w:val="-7"/>
          <w:sz w:val="24"/>
          <w:szCs w:val="24"/>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rPr>
        <w:t>设</w:t>
      </w:r>
      <w:r>
        <w:rPr>
          <w:rFonts w:ascii="宋体" w:hAnsi="宋体" w:eastAsia="宋体" w:cs="宋体"/>
          <w:spacing w:val="8"/>
          <w:sz w:val="24"/>
          <w:szCs w:val="24"/>
        </w:rPr>
        <w:t>备分项报价表</w:t>
      </w:r>
    </w:p>
    <w:p>
      <w:pPr>
        <w:spacing w:before="52" w:line="221" w:lineRule="auto"/>
        <w:ind w:left="9"/>
        <w:jc w:val="left"/>
        <w:rPr>
          <w:rFonts w:hint="eastAsia" w:ascii="宋体" w:hAnsi="宋体" w:eastAsia="宋体" w:cs="Times New Roman"/>
          <w:b/>
          <w:bCs/>
          <w:sz w:val="24"/>
          <w:szCs w:val="24"/>
        </w:rPr>
      </w:pPr>
      <w:r>
        <w:rPr>
          <w:rFonts w:ascii="宋体" w:hAnsi="宋体" w:eastAsia="宋体" w:cs="宋体"/>
          <w:spacing w:val="-1"/>
          <w:szCs w:val="21"/>
        </w:rPr>
        <w:t>招标编号：</w:t>
      </w:r>
    </w:p>
    <w:tbl>
      <w:tblPr>
        <w:tblStyle w:val="131"/>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noWrap w:val="0"/>
            <w:vAlign w:val="top"/>
          </w:tcPr>
          <w:p>
            <w:pPr>
              <w:spacing w:before="97" w:line="186" w:lineRule="auto"/>
              <w:ind w:left="304"/>
              <w:rPr>
                <w:rFonts w:hint="eastAsia" w:ascii="宋体" w:hAnsi="宋体" w:eastAsia="宋体" w:cs="宋体"/>
                <w:szCs w:val="21"/>
              </w:rPr>
            </w:pPr>
            <w:r>
              <w:rPr>
                <w:rFonts w:ascii="宋体" w:hAnsi="宋体" w:eastAsia="宋体" w:cs="宋体"/>
                <w:szCs w:val="21"/>
              </w:rPr>
              <w:t>1</w:t>
            </w:r>
          </w:p>
        </w:tc>
        <w:tc>
          <w:tcPr>
            <w:tcW w:w="2238" w:type="dxa"/>
            <w:noWrap w:val="0"/>
            <w:vAlign w:val="top"/>
          </w:tcPr>
          <w:p>
            <w:pPr>
              <w:spacing w:before="98" w:line="185" w:lineRule="auto"/>
              <w:ind w:left="1071"/>
              <w:rPr>
                <w:rFonts w:hint="eastAsia" w:ascii="宋体" w:hAnsi="宋体" w:eastAsia="宋体" w:cs="宋体"/>
                <w:szCs w:val="21"/>
              </w:rPr>
            </w:pPr>
            <w:r>
              <w:rPr>
                <w:rFonts w:ascii="宋体" w:hAnsi="宋体" w:eastAsia="宋体" w:cs="宋体"/>
                <w:szCs w:val="21"/>
              </w:rPr>
              <w:t>2</w:t>
            </w:r>
          </w:p>
        </w:tc>
        <w:tc>
          <w:tcPr>
            <w:tcW w:w="2239" w:type="dxa"/>
            <w:noWrap w:val="0"/>
            <w:vAlign w:val="top"/>
          </w:tcPr>
          <w:p>
            <w:pPr>
              <w:spacing w:before="99" w:line="183" w:lineRule="auto"/>
              <w:ind w:left="1075"/>
              <w:rPr>
                <w:rFonts w:hint="eastAsia" w:ascii="宋体" w:hAnsi="宋体" w:eastAsia="宋体" w:cs="宋体"/>
                <w:szCs w:val="21"/>
              </w:rPr>
            </w:pPr>
            <w:r>
              <w:rPr>
                <w:rFonts w:ascii="宋体" w:hAnsi="宋体" w:eastAsia="宋体" w:cs="宋体"/>
                <w:szCs w:val="21"/>
              </w:rPr>
              <w:t>3</w:t>
            </w:r>
          </w:p>
        </w:tc>
        <w:tc>
          <w:tcPr>
            <w:tcW w:w="1120" w:type="dxa"/>
            <w:noWrap w:val="0"/>
            <w:vAlign w:val="top"/>
          </w:tcPr>
          <w:p>
            <w:pPr>
              <w:spacing w:before="98" w:line="185" w:lineRule="auto"/>
              <w:ind w:left="511"/>
              <w:rPr>
                <w:rFonts w:hint="eastAsia" w:ascii="宋体" w:hAnsi="宋体" w:eastAsia="宋体" w:cs="宋体"/>
                <w:szCs w:val="21"/>
              </w:rPr>
            </w:pPr>
            <w:r>
              <w:rPr>
                <w:rFonts w:ascii="宋体" w:hAnsi="宋体" w:eastAsia="宋体" w:cs="宋体"/>
                <w:szCs w:val="21"/>
              </w:rPr>
              <w:t>4</w:t>
            </w:r>
          </w:p>
        </w:tc>
        <w:tc>
          <w:tcPr>
            <w:tcW w:w="1682" w:type="dxa"/>
            <w:noWrap w:val="0"/>
            <w:vAlign w:val="top"/>
          </w:tcPr>
          <w:p>
            <w:pPr>
              <w:spacing w:before="100" w:line="182" w:lineRule="auto"/>
              <w:ind w:left="798"/>
              <w:rPr>
                <w:rFonts w:hint="eastAsia" w:ascii="宋体" w:hAnsi="宋体" w:eastAsia="宋体" w:cs="宋体"/>
                <w:szCs w:val="21"/>
              </w:rPr>
            </w:pPr>
            <w:r>
              <w:rPr>
                <w:rFonts w:ascii="宋体" w:hAnsi="宋体" w:eastAsia="宋体" w:cs="宋体"/>
                <w:szCs w:val="21"/>
              </w:rPr>
              <w:t>5</w:t>
            </w:r>
          </w:p>
        </w:tc>
        <w:tc>
          <w:tcPr>
            <w:tcW w:w="2519" w:type="dxa"/>
            <w:tcBorders>
              <w:right w:val="single" w:color="000000" w:sz="4" w:space="0"/>
            </w:tcBorders>
            <w:noWrap w:val="0"/>
            <w:vAlign w:val="top"/>
          </w:tcPr>
          <w:p>
            <w:pPr>
              <w:spacing w:before="99" w:line="183" w:lineRule="auto"/>
              <w:ind w:left="1216"/>
              <w:rPr>
                <w:rFonts w:hint="eastAsia" w:ascii="宋体" w:hAnsi="宋体" w:eastAsia="宋体" w:cs="宋体"/>
                <w:szCs w:val="21"/>
              </w:rPr>
            </w:pPr>
            <w:r>
              <w:rPr>
                <w:rFonts w:ascii="宋体" w:hAnsi="宋体" w:eastAsia="宋体" w:cs="宋体"/>
                <w:szCs w:val="21"/>
              </w:rPr>
              <w:t>6</w:t>
            </w:r>
          </w:p>
        </w:tc>
        <w:tc>
          <w:tcPr>
            <w:tcW w:w="2435" w:type="dxa"/>
            <w:tcBorders>
              <w:left w:val="single" w:color="000000" w:sz="4" w:space="0"/>
            </w:tcBorders>
            <w:noWrap w:val="0"/>
            <w:vAlign w:val="top"/>
          </w:tcPr>
          <w:p>
            <w:pPr>
              <w:spacing w:before="100" w:line="182" w:lineRule="auto"/>
              <w:ind w:left="1007"/>
              <w:rPr>
                <w:rFonts w:hint="eastAsia" w:ascii="宋体" w:hAnsi="宋体" w:eastAsia="宋体" w:cs="宋体"/>
                <w:szCs w:val="21"/>
              </w:rPr>
            </w:pPr>
            <w:r>
              <w:rPr>
                <w:rFonts w:ascii="宋体" w:hAnsi="宋体" w:eastAsia="宋体" w:cs="宋体"/>
                <w:szCs w:val="21"/>
              </w:rPr>
              <w:t>7</w:t>
            </w:r>
          </w:p>
        </w:tc>
        <w:tc>
          <w:tcPr>
            <w:tcW w:w="1069" w:type="dxa"/>
            <w:noWrap w:val="0"/>
            <w:vAlign w:val="top"/>
          </w:tcPr>
          <w:p>
            <w:pPr>
              <w:spacing w:before="99" w:line="183" w:lineRule="auto"/>
              <w:ind w:firstLine="420" w:firstLineChars="200"/>
              <w:rPr>
                <w:rFonts w:hint="eastAsia" w:ascii="宋体" w:hAnsi="宋体" w:eastAsia="宋体" w:cs="宋体"/>
                <w:szCs w:val="21"/>
              </w:rPr>
            </w:pPr>
            <w:r>
              <w:rPr>
                <w:rFonts w:ascii="宋体" w:hAnsi="宋体" w:eastAsia="宋体" w:cs="宋体"/>
                <w:szCs w:val="21"/>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noWrap w:val="0"/>
            <w:vAlign w:val="top"/>
          </w:tcPr>
          <w:p>
            <w:pPr>
              <w:spacing w:before="221" w:line="222" w:lineRule="auto"/>
              <w:ind w:left="129"/>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2238" w:type="dxa"/>
            <w:noWrap w:val="0"/>
            <w:vAlign w:val="top"/>
          </w:tcPr>
          <w:p>
            <w:pPr>
              <w:spacing w:before="221" w:line="220" w:lineRule="auto"/>
              <w:ind w:left="707"/>
              <w:rPr>
                <w:rFonts w:hint="eastAsia" w:ascii="宋体" w:hAnsi="宋体" w:eastAsia="宋体" w:cs="宋体"/>
                <w:szCs w:val="21"/>
              </w:rPr>
            </w:pPr>
            <w:r>
              <w:rPr>
                <w:rFonts w:ascii="宋体" w:hAnsi="宋体" w:eastAsia="宋体" w:cs="宋体"/>
                <w:spacing w:val="-2"/>
                <w:szCs w:val="21"/>
              </w:rPr>
              <w:t>货物名</w:t>
            </w:r>
            <w:r>
              <w:rPr>
                <w:rFonts w:ascii="宋体" w:hAnsi="宋体" w:eastAsia="宋体" w:cs="宋体"/>
                <w:spacing w:val="-1"/>
                <w:szCs w:val="21"/>
              </w:rPr>
              <w:t>称</w:t>
            </w:r>
          </w:p>
        </w:tc>
        <w:tc>
          <w:tcPr>
            <w:tcW w:w="2239" w:type="dxa"/>
            <w:noWrap w:val="0"/>
            <w:vAlign w:val="top"/>
          </w:tcPr>
          <w:p>
            <w:pPr>
              <w:spacing w:before="221" w:line="221" w:lineRule="auto"/>
              <w:ind w:left="604"/>
              <w:rPr>
                <w:rFonts w:hint="eastAsia" w:ascii="宋体" w:hAnsi="宋体" w:eastAsia="宋体" w:cs="宋体"/>
                <w:szCs w:val="21"/>
              </w:rPr>
            </w:pPr>
            <w:r>
              <w:rPr>
                <w:rFonts w:ascii="宋体" w:hAnsi="宋体" w:eastAsia="宋体" w:cs="宋体"/>
                <w:spacing w:val="-2"/>
                <w:szCs w:val="21"/>
              </w:rPr>
              <w:t>型号和</w:t>
            </w:r>
            <w:r>
              <w:rPr>
                <w:rFonts w:ascii="宋体" w:hAnsi="宋体" w:eastAsia="宋体" w:cs="宋体"/>
                <w:spacing w:val="-1"/>
                <w:szCs w:val="21"/>
              </w:rPr>
              <w:t>规格</w:t>
            </w:r>
          </w:p>
        </w:tc>
        <w:tc>
          <w:tcPr>
            <w:tcW w:w="1120" w:type="dxa"/>
            <w:noWrap w:val="0"/>
            <w:vAlign w:val="top"/>
          </w:tcPr>
          <w:p>
            <w:pPr>
              <w:spacing w:before="221" w:line="221" w:lineRule="auto"/>
              <w:ind w:left="355"/>
              <w:rPr>
                <w:rFonts w:hint="eastAsia" w:ascii="宋体" w:hAnsi="宋体" w:eastAsia="宋体" w:cs="宋体"/>
                <w:szCs w:val="21"/>
              </w:rPr>
            </w:pPr>
            <w:r>
              <w:rPr>
                <w:rFonts w:ascii="宋体" w:hAnsi="宋体" w:eastAsia="宋体" w:cs="宋体"/>
                <w:spacing w:val="-2"/>
                <w:szCs w:val="21"/>
              </w:rPr>
              <w:t>数量</w:t>
            </w:r>
          </w:p>
        </w:tc>
        <w:tc>
          <w:tcPr>
            <w:tcW w:w="1682" w:type="dxa"/>
            <w:noWrap w:val="0"/>
            <w:vAlign w:val="top"/>
          </w:tcPr>
          <w:p>
            <w:pPr>
              <w:spacing w:before="59" w:line="254" w:lineRule="auto"/>
              <w:ind w:right="308"/>
              <w:jc w:val="center"/>
              <w:rPr>
                <w:rFonts w:hint="eastAsia" w:ascii="宋体" w:hAnsi="宋体" w:eastAsia="宋体" w:cs="宋体"/>
                <w:szCs w:val="21"/>
              </w:rPr>
            </w:pPr>
            <w:r>
              <w:rPr>
                <w:rFonts w:ascii="宋体" w:hAnsi="宋体" w:eastAsia="宋体" w:cs="宋体"/>
                <w:spacing w:val="-3"/>
                <w:szCs w:val="21"/>
              </w:rPr>
              <w:t>原</w:t>
            </w:r>
            <w:r>
              <w:rPr>
                <w:rFonts w:ascii="宋体" w:hAnsi="宋体" w:eastAsia="宋体" w:cs="宋体"/>
                <w:spacing w:val="-2"/>
                <w:szCs w:val="21"/>
              </w:rPr>
              <w:t>产地和</w:t>
            </w:r>
            <w:r>
              <w:rPr>
                <w:rFonts w:ascii="宋体" w:hAnsi="宋体" w:eastAsia="宋体" w:cs="宋体"/>
                <w:spacing w:val="-1"/>
                <w:szCs w:val="21"/>
              </w:rPr>
              <w:t>制造商名</w:t>
            </w:r>
            <w:r>
              <w:rPr>
                <w:rFonts w:ascii="宋体" w:hAnsi="宋体" w:eastAsia="宋体" w:cs="宋体"/>
                <w:szCs w:val="21"/>
              </w:rPr>
              <w:t>称</w:t>
            </w:r>
          </w:p>
        </w:tc>
        <w:tc>
          <w:tcPr>
            <w:tcW w:w="2519" w:type="dxa"/>
            <w:tcBorders>
              <w:right w:val="single" w:color="000000" w:sz="4" w:space="0"/>
            </w:tcBorders>
            <w:noWrap w:val="0"/>
            <w:vAlign w:val="top"/>
          </w:tcPr>
          <w:p>
            <w:pPr>
              <w:spacing w:before="58" w:line="219" w:lineRule="auto"/>
              <w:jc w:val="center"/>
              <w:rPr>
                <w:rFonts w:hint="eastAsia" w:ascii="宋体" w:hAnsi="宋体" w:eastAsia="宋体" w:cs="宋体"/>
                <w:szCs w:val="21"/>
              </w:rPr>
            </w:pPr>
            <w:r>
              <w:rPr>
                <w:rFonts w:ascii="宋体" w:hAnsi="宋体" w:eastAsia="宋体" w:cs="宋体"/>
                <w:spacing w:val="1"/>
                <w:szCs w:val="21"/>
              </w:rPr>
              <w:t>单</w:t>
            </w:r>
            <w:r>
              <w:rPr>
                <w:rFonts w:ascii="宋体" w:hAnsi="宋体" w:eastAsia="宋体" w:cs="宋体"/>
                <w:szCs w:val="21"/>
              </w:rPr>
              <w:t>价</w:t>
            </w:r>
            <w:r>
              <w:rPr>
                <w:rFonts w:hint="eastAsia" w:ascii="宋体" w:hAnsi="宋体" w:eastAsia="宋体" w:cs="宋体"/>
                <w:spacing w:val="-3"/>
                <w:szCs w:val="21"/>
              </w:rPr>
              <w:t>（不含税）</w:t>
            </w:r>
          </w:p>
          <w:p>
            <w:pPr>
              <w:spacing w:before="78" w:line="221" w:lineRule="auto"/>
              <w:ind w:left="1093"/>
              <w:rPr>
                <w:rFonts w:hint="eastAsia" w:ascii="宋体" w:hAnsi="宋体" w:eastAsia="宋体" w:cs="宋体"/>
                <w:szCs w:val="21"/>
              </w:rPr>
            </w:pPr>
            <w:r>
              <w:rPr>
                <w:rFonts w:ascii="宋体" w:hAnsi="宋体" w:eastAsia="宋体" w:cs="宋体"/>
                <w:spacing w:val="-16"/>
                <w:szCs w:val="21"/>
              </w:rPr>
              <w:t>(</w:t>
            </w:r>
            <w:r>
              <w:rPr>
                <w:rFonts w:ascii="宋体" w:hAnsi="宋体" w:eastAsia="宋体" w:cs="宋体"/>
                <w:spacing w:val="-14"/>
                <w:szCs w:val="21"/>
              </w:rPr>
              <w:t>元)</w:t>
            </w:r>
          </w:p>
        </w:tc>
        <w:tc>
          <w:tcPr>
            <w:tcW w:w="2435" w:type="dxa"/>
            <w:tcBorders>
              <w:left w:val="single" w:color="000000" w:sz="4" w:space="0"/>
            </w:tcBorders>
            <w:noWrap w:val="0"/>
            <w:vAlign w:val="top"/>
          </w:tcPr>
          <w:p>
            <w:pPr>
              <w:spacing w:before="58" w:line="219" w:lineRule="auto"/>
              <w:jc w:val="center"/>
              <w:rPr>
                <w:rFonts w:hint="eastAsia" w:ascii="宋体" w:hAnsi="宋体" w:eastAsia="宋体" w:cs="宋体"/>
                <w:spacing w:val="-3"/>
                <w:szCs w:val="21"/>
              </w:rPr>
            </w:pPr>
            <w:r>
              <w:rPr>
                <w:rFonts w:ascii="宋体" w:hAnsi="宋体" w:eastAsia="宋体" w:cs="宋体"/>
                <w:spacing w:val="-1"/>
                <w:szCs w:val="21"/>
              </w:rPr>
              <w:t>总价[4</w:t>
            </w:r>
            <w:r>
              <w:rPr>
                <w:rFonts w:ascii="宋体" w:hAnsi="宋体" w:eastAsia="宋体" w:cs="宋体"/>
                <w:szCs w:val="21"/>
              </w:rPr>
              <w:t>×6]</w:t>
            </w:r>
            <w:r>
              <w:rPr>
                <w:rFonts w:hint="eastAsia" w:ascii="宋体" w:hAnsi="宋体" w:eastAsia="宋体" w:cs="宋体"/>
                <w:spacing w:val="-3"/>
                <w:szCs w:val="21"/>
              </w:rPr>
              <w:t>（不含税）</w:t>
            </w:r>
          </w:p>
          <w:p>
            <w:pPr>
              <w:spacing w:before="58" w:line="219" w:lineRule="auto"/>
              <w:jc w:val="center"/>
              <w:rPr>
                <w:rFonts w:hint="eastAsia" w:ascii="宋体" w:hAnsi="宋体" w:eastAsia="宋体" w:cs="宋体"/>
                <w:szCs w:val="21"/>
              </w:rPr>
            </w:pPr>
            <w:r>
              <w:rPr>
                <w:rFonts w:ascii="宋体" w:hAnsi="宋体" w:eastAsia="宋体" w:cs="宋体"/>
                <w:spacing w:val="27"/>
                <w:szCs w:val="21"/>
              </w:rPr>
              <w:t>(</w:t>
            </w:r>
            <w:r>
              <w:rPr>
                <w:rFonts w:ascii="宋体" w:hAnsi="宋体" w:eastAsia="宋体" w:cs="宋体"/>
                <w:spacing w:val="26"/>
                <w:szCs w:val="21"/>
              </w:rPr>
              <w:t>元)</w:t>
            </w:r>
          </w:p>
        </w:tc>
        <w:tc>
          <w:tcPr>
            <w:tcW w:w="1069" w:type="dxa"/>
            <w:noWrap w:val="0"/>
            <w:vAlign w:val="top"/>
          </w:tcPr>
          <w:p>
            <w:pPr>
              <w:spacing w:before="221" w:line="222" w:lineRule="auto"/>
              <w:ind w:firstLine="208" w:firstLineChars="100"/>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noWrap w:val="0"/>
            <w:vAlign w:val="top"/>
          </w:tcPr>
          <w:p>
            <w:pPr>
              <w:spacing w:before="109" w:line="186"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2238" w:type="dxa"/>
            <w:noWrap w:val="0"/>
            <w:vAlign w:val="center"/>
          </w:tcPr>
          <w:p>
            <w:pPr>
              <w:spacing w:line="360" w:lineRule="exact"/>
              <w:jc w:val="center"/>
              <w:rPr>
                <w:rFonts w:hint="eastAsia" w:ascii="宋体" w:hAnsi="宋体" w:eastAsia="宋体"/>
              </w:rPr>
            </w:pPr>
          </w:p>
        </w:tc>
        <w:tc>
          <w:tcPr>
            <w:tcW w:w="2239" w:type="dxa"/>
            <w:noWrap w:val="0"/>
            <w:vAlign w:val="center"/>
          </w:tcPr>
          <w:p>
            <w:pPr>
              <w:spacing w:line="360" w:lineRule="auto"/>
              <w:jc w:val="center"/>
              <w:rPr>
                <w:rFonts w:hint="eastAsia" w:ascii="宋体" w:hAnsi="宋体" w:eastAsia="宋体" w:cs="宋体"/>
                <w:sz w:val="24"/>
                <w:szCs w:val="24"/>
              </w:rPr>
            </w:pPr>
          </w:p>
        </w:tc>
        <w:tc>
          <w:tcPr>
            <w:tcW w:w="1120" w:type="dxa"/>
            <w:noWrap w:val="0"/>
            <w:vAlign w:val="center"/>
          </w:tcPr>
          <w:p>
            <w:pPr>
              <w:spacing w:line="360" w:lineRule="auto"/>
              <w:jc w:val="center"/>
              <w:rPr>
                <w:rFonts w:hint="eastAsia" w:ascii="宋体" w:hAnsi="宋体" w:eastAsia="宋体" w:cs="宋体"/>
                <w:sz w:val="24"/>
                <w:szCs w:val="24"/>
              </w:rPr>
            </w:pPr>
          </w:p>
        </w:tc>
        <w:tc>
          <w:tcPr>
            <w:tcW w:w="1682" w:type="dxa"/>
            <w:noWrap w:val="0"/>
            <w:vAlign w:val="top"/>
          </w:tcPr>
          <w:p>
            <w:pPr>
              <w:rPr>
                <w:rFonts w:hint="eastAsia" w:ascii="宋体" w:hAnsi="宋体" w:eastAsia="宋体" w:cs="宋体"/>
                <w:sz w:val="24"/>
                <w:szCs w:val="24"/>
              </w:rPr>
            </w:pPr>
          </w:p>
        </w:tc>
        <w:tc>
          <w:tcPr>
            <w:tcW w:w="2519" w:type="dxa"/>
            <w:tcBorders>
              <w:right w:val="single" w:color="000000" w:sz="4" w:space="0"/>
            </w:tcBorders>
            <w:noWrap w:val="0"/>
            <w:vAlign w:val="top"/>
          </w:tcPr>
          <w:p>
            <w:pPr>
              <w:rPr>
                <w:rFonts w:hint="eastAsia" w:ascii="宋体" w:hAnsi="宋体" w:eastAsia="宋体" w:cs="宋体"/>
                <w:sz w:val="24"/>
                <w:szCs w:val="24"/>
              </w:rPr>
            </w:pPr>
          </w:p>
        </w:tc>
        <w:tc>
          <w:tcPr>
            <w:tcW w:w="2435" w:type="dxa"/>
            <w:tcBorders>
              <w:left w:val="single" w:color="000000" w:sz="4" w:space="0"/>
            </w:tcBorders>
            <w:noWrap w:val="0"/>
            <w:vAlign w:val="top"/>
          </w:tcPr>
          <w:p>
            <w:pPr>
              <w:rPr>
                <w:rFonts w:hint="eastAsia" w:ascii="宋体" w:hAnsi="宋体" w:eastAsia="宋体" w:cs="宋体"/>
                <w:sz w:val="24"/>
                <w:szCs w:val="24"/>
              </w:rPr>
            </w:pPr>
          </w:p>
        </w:tc>
        <w:tc>
          <w:tcPr>
            <w:tcW w:w="1069" w:type="dxa"/>
            <w:noWrap w:val="0"/>
            <w:vAlign w:val="top"/>
          </w:tcPr>
          <w:p>
            <w:pP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noWrap w:val="0"/>
            <w:vAlign w:val="top"/>
          </w:tcPr>
          <w:p>
            <w:pPr>
              <w:spacing w:before="111" w:line="185"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2238" w:type="dxa"/>
            <w:noWrap w:val="0"/>
            <w:vAlign w:val="center"/>
          </w:tcPr>
          <w:p>
            <w:pPr>
              <w:spacing w:line="360" w:lineRule="exact"/>
              <w:jc w:val="center"/>
              <w:rPr>
                <w:rFonts w:hint="eastAsia" w:ascii="宋体" w:hAnsi="宋体" w:eastAsia="宋体"/>
                <w:szCs w:val="21"/>
              </w:rPr>
            </w:pPr>
          </w:p>
        </w:tc>
        <w:tc>
          <w:tcPr>
            <w:tcW w:w="2239" w:type="dxa"/>
            <w:noWrap w:val="0"/>
            <w:vAlign w:val="center"/>
          </w:tcPr>
          <w:p>
            <w:pPr>
              <w:widowControl/>
              <w:jc w:val="center"/>
              <w:textAlignment w:val="center"/>
              <w:rPr>
                <w:rFonts w:hint="eastAsia" w:ascii="宋体" w:hAnsi="宋体" w:eastAsia="宋体" w:cs="宋体"/>
                <w:sz w:val="24"/>
                <w:szCs w:val="24"/>
              </w:rPr>
            </w:pPr>
          </w:p>
        </w:tc>
        <w:tc>
          <w:tcPr>
            <w:tcW w:w="1120" w:type="dxa"/>
            <w:noWrap w:val="0"/>
            <w:vAlign w:val="center"/>
          </w:tcPr>
          <w:p>
            <w:pPr>
              <w:spacing w:line="360" w:lineRule="auto"/>
              <w:jc w:val="center"/>
              <w:rPr>
                <w:rFonts w:hint="eastAsia" w:ascii="宋体" w:hAnsi="宋体" w:eastAsia="宋体" w:cs="宋体"/>
                <w:sz w:val="24"/>
                <w:szCs w:val="24"/>
              </w:rPr>
            </w:pPr>
          </w:p>
        </w:tc>
        <w:tc>
          <w:tcPr>
            <w:tcW w:w="1682" w:type="dxa"/>
            <w:noWrap w:val="0"/>
            <w:vAlign w:val="top"/>
          </w:tcPr>
          <w:p>
            <w:pPr>
              <w:rPr>
                <w:rFonts w:hint="eastAsia" w:ascii="宋体" w:hAnsi="宋体" w:eastAsia="宋体" w:cs="宋体"/>
                <w:sz w:val="24"/>
                <w:szCs w:val="24"/>
              </w:rPr>
            </w:pPr>
          </w:p>
        </w:tc>
        <w:tc>
          <w:tcPr>
            <w:tcW w:w="2519" w:type="dxa"/>
            <w:tcBorders>
              <w:right w:val="single" w:color="000000" w:sz="4" w:space="0"/>
            </w:tcBorders>
            <w:noWrap w:val="0"/>
            <w:vAlign w:val="top"/>
          </w:tcPr>
          <w:p>
            <w:pPr>
              <w:rPr>
                <w:rFonts w:hint="eastAsia" w:ascii="宋体" w:hAnsi="宋体" w:eastAsia="宋体" w:cs="宋体"/>
                <w:sz w:val="24"/>
                <w:szCs w:val="24"/>
              </w:rPr>
            </w:pPr>
          </w:p>
        </w:tc>
        <w:tc>
          <w:tcPr>
            <w:tcW w:w="2435" w:type="dxa"/>
            <w:tcBorders>
              <w:left w:val="single" w:color="000000" w:sz="4" w:space="0"/>
            </w:tcBorders>
            <w:noWrap w:val="0"/>
            <w:vAlign w:val="top"/>
          </w:tcPr>
          <w:p>
            <w:pPr>
              <w:rPr>
                <w:rFonts w:hint="eastAsia" w:ascii="宋体" w:hAnsi="宋体" w:eastAsia="宋体" w:cs="宋体"/>
                <w:sz w:val="24"/>
                <w:szCs w:val="24"/>
              </w:rPr>
            </w:pPr>
          </w:p>
        </w:tc>
        <w:tc>
          <w:tcPr>
            <w:tcW w:w="1069" w:type="dxa"/>
            <w:noWrap w:val="0"/>
            <w:vAlign w:val="top"/>
          </w:tcPr>
          <w:p>
            <w:pP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noWrap w:val="0"/>
            <w:vAlign w:val="center"/>
          </w:tcPr>
          <w:p>
            <w:pPr>
              <w:spacing w:before="112" w:line="183" w:lineRule="auto"/>
              <w:jc w:val="center"/>
              <w:rPr>
                <w:rFonts w:hint="eastAsia" w:ascii="宋体" w:hAnsi="宋体" w:eastAsia="宋体" w:cs="宋体"/>
                <w:sz w:val="24"/>
                <w:szCs w:val="24"/>
              </w:rPr>
            </w:pPr>
            <w:r>
              <w:rPr>
                <w:rFonts w:hint="eastAsia" w:ascii="宋体" w:hAnsi="宋体" w:eastAsia="宋体"/>
              </w:rPr>
              <w:t>3</w:t>
            </w:r>
          </w:p>
        </w:tc>
        <w:tc>
          <w:tcPr>
            <w:tcW w:w="2238" w:type="dxa"/>
            <w:noWrap w:val="0"/>
            <w:vAlign w:val="center"/>
          </w:tcPr>
          <w:p>
            <w:pPr>
              <w:spacing w:line="360" w:lineRule="exact"/>
              <w:jc w:val="center"/>
              <w:rPr>
                <w:rFonts w:hint="eastAsia" w:ascii="宋体" w:hAnsi="宋体" w:eastAsia="宋体" w:cs="宋体"/>
                <w:kern w:val="0"/>
                <w:szCs w:val="21"/>
                <w:lang w:bidi="ar"/>
              </w:rPr>
            </w:pPr>
          </w:p>
        </w:tc>
        <w:tc>
          <w:tcPr>
            <w:tcW w:w="2239" w:type="dxa"/>
            <w:noWrap w:val="0"/>
            <w:vAlign w:val="center"/>
          </w:tcPr>
          <w:p>
            <w:pPr>
              <w:widowControl/>
              <w:jc w:val="center"/>
              <w:textAlignment w:val="center"/>
              <w:rPr>
                <w:rFonts w:hint="eastAsia" w:ascii="宋体" w:hAnsi="宋体" w:eastAsia="宋体" w:cs="宋体"/>
                <w:sz w:val="24"/>
                <w:szCs w:val="24"/>
              </w:rPr>
            </w:pPr>
          </w:p>
        </w:tc>
        <w:tc>
          <w:tcPr>
            <w:tcW w:w="1120" w:type="dxa"/>
            <w:noWrap w:val="0"/>
            <w:vAlign w:val="center"/>
          </w:tcPr>
          <w:p>
            <w:pPr>
              <w:spacing w:line="360" w:lineRule="auto"/>
              <w:jc w:val="center"/>
              <w:rPr>
                <w:rFonts w:hint="eastAsia" w:ascii="宋体" w:hAnsi="宋体" w:eastAsia="宋体" w:cs="宋体"/>
                <w:sz w:val="24"/>
                <w:szCs w:val="24"/>
              </w:rPr>
            </w:pPr>
          </w:p>
        </w:tc>
        <w:tc>
          <w:tcPr>
            <w:tcW w:w="1682" w:type="dxa"/>
            <w:noWrap w:val="0"/>
            <w:vAlign w:val="top"/>
          </w:tcPr>
          <w:p>
            <w:pPr>
              <w:rPr>
                <w:rFonts w:hint="eastAsia" w:ascii="宋体" w:hAnsi="宋体" w:eastAsia="宋体" w:cs="宋体"/>
                <w:sz w:val="24"/>
                <w:szCs w:val="24"/>
              </w:rPr>
            </w:pPr>
          </w:p>
        </w:tc>
        <w:tc>
          <w:tcPr>
            <w:tcW w:w="2519" w:type="dxa"/>
            <w:tcBorders>
              <w:right w:val="single" w:color="000000" w:sz="4" w:space="0"/>
            </w:tcBorders>
            <w:noWrap w:val="0"/>
            <w:vAlign w:val="top"/>
          </w:tcPr>
          <w:p>
            <w:pPr>
              <w:rPr>
                <w:rFonts w:hint="eastAsia" w:ascii="宋体" w:hAnsi="宋体" w:eastAsia="宋体" w:cs="宋体"/>
                <w:sz w:val="24"/>
                <w:szCs w:val="24"/>
              </w:rPr>
            </w:pPr>
          </w:p>
        </w:tc>
        <w:tc>
          <w:tcPr>
            <w:tcW w:w="2435" w:type="dxa"/>
            <w:tcBorders>
              <w:left w:val="single" w:color="000000" w:sz="4" w:space="0"/>
            </w:tcBorders>
            <w:noWrap w:val="0"/>
            <w:vAlign w:val="top"/>
          </w:tcPr>
          <w:p>
            <w:pPr>
              <w:rPr>
                <w:rFonts w:hint="eastAsia" w:ascii="宋体" w:hAnsi="宋体" w:eastAsia="宋体" w:cs="宋体"/>
                <w:sz w:val="24"/>
                <w:szCs w:val="24"/>
              </w:rPr>
            </w:pPr>
          </w:p>
        </w:tc>
        <w:tc>
          <w:tcPr>
            <w:tcW w:w="1069" w:type="dxa"/>
            <w:noWrap w:val="0"/>
            <w:vAlign w:val="top"/>
          </w:tcPr>
          <w:p>
            <w:pP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noWrap w:val="0"/>
            <w:vAlign w:val="center"/>
          </w:tcPr>
          <w:p>
            <w:pPr>
              <w:spacing w:before="112" w:line="185" w:lineRule="auto"/>
              <w:jc w:val="center"/>
              <w:rPr>
                <w:rFonts w:hint="eastAsia" w:ascii="宋体" w:hAnsi="宋体" w:eastAsia="宋体" w:cs="宋体"/>
                <w:sz w:val="24"/>
                <w:szCs w:val="24"/>
              </w:rPr>
            </w:pPr>
            <w:r>
              <w:rPr>
                <w:rFonts w:ascii="宋体" w:hAnsi="宋体" w:eastAsia="宋体"/>
              </w:rPr>
              <w:t>4</w:t>
            </w:r>
          </w:p>
        </w:tc>
        <w:tc>
          <w:tcPr>
            <w:tcW w:w="2238" w:type="dxa"/>
            <w:noWrap w:val="0"/>
            <w:vAlign w:val="center"/>
          </w:tcPr>
          <w:p>
            <w:pPr>
              <w:spacing w:line="360" w:lineRule="exact"/>
              <w:jc w:val="center"/>
              <w:rPr>
                <w:rFonts w:hint="eastAsia" w:ascii="宋体" w:hAnsi="宋体" w:eastAsia="宋体" w:cs="宋体"/>
                <w:kern w:val="0"/>
                <w:szCs w:val="21"/>
                <w:lang w:bidi="ar"/>
              </w:rPr>
            </w:pPr>
          </w:p>
        </w:tc>
        <w:tc>
          <w:tcPr>
            <w:tcW w:w="2239" w:type="dxa"/>
            <w:noWrap w:val="0"/>
            <w:vAlign w:val="center"/>
          </w:tcPr>
          <w:p>
            <w:pPr>
              <w:widowControl/>
              <w:jc w:val="center"/>
              <w:textAlignment w:val="center"/>
              <w:rPr>
                <w:rFonts w:hint="eastAsia" w:ascii="宋体" w:hAnsi="宋体" w:eastAsia="宋体" w:cs="宋体"/>
                <w:sz w:val="24"/>
                <w:szCs w:val="24"/>
              </w:rPr>
            </w:pPr>
          </w:p>
        </w:tc>
        <w:tc>
          <w:tcPr>
            <w:tcW w:w="1120" w:type="dxa"/>
            <w:noWrap w:val="0"/>
            <w:vAlign w:val="center"/>
          </w:tcPr>
          <w:p>
            <w:pPr>
              <w:spacing w:line="360" w:lineRule="auto"/>
              <w:jc w:val="center"/>
              <w:rPr>
                <w:rFonts w:hint="eastAsia" w:ascii="宋体" w:hAnsi="宋体" w:eastAsia="宋体" w:cs="宋体"/>
                <w:sz w:val="24"/>
                <w:szCs w:val="24"/>
              </w:rPr>
            </w:pPr>
          </w:p>
        </w:tc>
        <w:tc>
          <w:tcPr>
            <w:tcW w:w="1682" w:type="dxa"/>
            <w:noWrap w:val="0"/>
            <w:vAlign w:val="top"/>
          </w:tcPr>
          <w:p>
            <w:pPr>
              <w:rPr>
                <w:rFonts w:hint="eastAsia" w:ascii="宋体" w:hAnsi="宋体" w:eastAsia="宋体" w:cs="宋体"/>
                <w:sz w:val="24"/>
                <w:szCs w:val="24"/>
              </w:rPr>
            </w:pPr>
          </w:p>
        </w:tc>
        <w:tc>
          <w:tcPr>
            <w:tcW w:w="2519" w:type="dxa"/>
            <w:tcBorders>
              <w:right w:val="single" w:color="000000" w:sz="4" w:space="0"/>
            </w:tcBorders>
            <w:noWrap w:val="0"/>
            <w:vAlign w:val="top"/>
          </w:tcPr>
          <w:p>
            <w:pPr>
              <w:rPr>
                <w:rFonts w:hint="eastAsia" w:ascii="宋体" w:hAnsi="宋体" w:eastAsia="宋体" w:cs="宋体"/>
                <w:sz w:val="24"/>
                <w:szCs w:val="24"/>
              </w:rPr>
            </w:pPr>
          </w:p>
        </w:tc>
        <w:tc>
          <w:tcPr>
            <w:tcW w:w="2435" w:type="dxa"/>
            <w:tcBorders>
              <w:left w:val="single" w:color="000000" w:sz="4" w:space="0"/>
            </w:tcBorders>
            <w:noWrap w:val="0"/>
            <w:vAlign w:val="top"/>
          </w:tcPr>
          <w:p>
            <w:pPr>
              <w:rPr>
                <w:rFonts w:hint="eastAsia" w:ascii="宋体" w:hAnsi="宋体" w:eastAsia="宋体" w:cs="宋体"/>
                <w:sz w:val="24"/>
                <w:szCs w:val="24"/>
              </w:rPr>
            </w:pPr>
          </w:p>
        </w:tc>
        <w:tc>
          <w:tcPr>
            <w:tcW w:w="1069" w:type="dxa"/>
            <w:noWrap w:val="0"/>
            <w:vAlign w:val="top"/>
          </w:tcPr>
          <w:p>
            <w:pP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noWrap w:val="0"/>
            <w:vAlign w:val="center"/>
          </w:tcPr>
          <w:p>
            <w:pPr>
              <w:spacing w:before="114" w:line="182" w:lineRule="auto"/>
              <w:jc w:val="center"/>
              <w:rPr>
                <w:rFonts w:hint="eastAsia" w:ascii="宋体" w:hAnsi="宋体" w:eastAsia="宋体" w:cs="宋体"/>
                <w:szCs w:val="21"/>
              </w:rPr>
            </w:pPr>
            <w:r>
              <w:rPr>
                <w:rFonts w:ascii="宋体" w:hAnsi="宋体" w:eastAsia="宋体"/>
              </w:rPr>
              <w:t>5</w:t>
            </w:r>
          </w:p>
        </w:tc>
        <w:tc>
          <w:tcPr>
            <w:tcW w:w="2238" w:type="dxa"/>
            <w:noWrap w:val="0"/>
            <w:vAlign w:val="center"/>
          </w:tcPr>
          <w:p>
            <w:pPr>
              <w:spacing w:line="360" w:lineRule="exact"/>
              <w:jc w:val="center"/>
              <w:rPr>
                <w:rFonts w:hint="eastAsia" w:ascii="宋体" w:hAnsi="宋体" w:eastAsia="宋体" w:cs="宋体"/>
                <w:kern w:val="0"/>
                <w:szCs w:val="21"/>
                <w:lang w:bidi="ar"/>
              </w:rPr>
            </w:pPr>
          </w:p>
        </w:tc>
        <w:tc>
          <w:tcPr>
            <w:tcW w:w="2239" w:type="dxa"/>
            <w:noWrap w:val="0"/>
            <w:vAlign w:val="center"/>
          </w:tcPr>
          <w:p>
            <w:pPr>
              <w:jc w:val="center"/>
              <w:rPr>
                <w:rFonts w:hint="eastAsia" w:ascii="宋体" w:hAnsi="宋体" w:eastAsia="宋体"/>
                <w:szCs w:val="21"/>
              </w:rPr>
            </w:pPr>
          </w:p>
        </w:tc>
        <w:tc>
          <w:tcPr>
            <w:tcW w:w="1120" w:type="dxa"/>
            <w:noWrap w:val="0"/>
            <w:vAlign w:val="center"/>
          </w:tcPr>
          <w:p>
            <w:pPr>
              <w:spacing w:line="360" w:lineRule="auto"/>
              <w:jc w:val="center"/>
              <w:textAlignment w:val="center"/>
              <w:rPr>
                <w:rFonts w:hint="eastAsia" w:ascii="宋体" w:hAnsi="宋体" w:eastAsia="宋体" w:cs="宋体"/>
                <w:szCs w:val="21"/>
              </w:rPr>
            </w:pPr>
          </w:p>
        </w:tc>
        <w:tc>
          <w:tcPr>
            <w:tcW w:w="1682" w:type="dxa"/>
            <w:noWrap w:val="0"/>
            <w:vAlign w:val="top"/>
          </w:tcPr>
          <w:p>
            <w:pPr>
              <w:rPr>
                <w:rFonts w:hint="eastAsia" w:ascii="宋体" w:hAnsi="宋体" w:eastAsia="宋体"/>
                <w:szCs w:val="21"/>
              </w:rPr>
            </w:pPr>
          </w:p>
        </w:tc>
        <w:tc>
          <w:tcPr>
            <w:tcW w:w="2519" w:type="dxa"/>
            <w:tcBorders>
              <w:right w:val="single" w:color="000000" w:sz="4" w:space="0"/>
            </w:tcBorders>
            <w:noWrap w:val="0"/>
            <w:vAlign w:val="top"/>
          </w:tcPr>
          <w:p>
            <w:pPr>
              <w:rPr>
                <w:rFonts w:hint="eastAsia" w:ascii="宋体" w:hAnsi="宋体" w:eastAsia="宋体"/>
                <w:szCs w:val="21"/>
              </w:rPr>
            </w:pPr>
          </w:p>
        </w:tc>
        <w:tc>
          <w:tcPr>
            <w:tcW w:w="2435" w:type="dxa"/>
            <w:tcBorders>
              <w:left w:val="single" w:color="000000" w:sz="4" w:space="0"/>
            </w:tcBorders>
            <w:noWrap w:val="0"/>
            <w:vAlign w:val="top"/>
          </w:tcPr>
          <w:p>
            <w:pPr>
              <w:rPr>
                <w:rFonts w:hint="eastAsia" w:ascii="宋体" w:hAnsi="宋体" w:eastAsia="宋体"/>
              </w:rPr>
            </w:pPr>
          </w:p>
        </w:tc>
        <w:tc>
          <w:tcPr>
            <w:tcW w:w="1069" w:type="dxa"/>
            <w:noWrap w:val="0"/>
            <w:vAlign w:val="top"/>
          </w:tcPr>
          <w:p>
            <w:pPr>
              <w:rPr>
                <w:rFonts w:hint="eastAsia" w:ascii="宋体" w:hAnsi="宋体" w:eastAsia="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noWrap w:val="0"/>
            <w:vAlign w:val="top"/>
          </w:tcPr>
          <w:p>
            <w:pPr>
              <w:spacing w:before="114" w:line="183" w:lineRule="auto"/>
              <w:jc w:val="center"/>
              <w:rPr>
                <w:rFonts w:hint="eastAsia" w:ascii="宋体" w:hAnsi="宋体" w:eastAsia="宋体" w:cs="宋体"/>
                <w:szCs w:val="21"/>
              </w:rPr>
            </w:pPr>
            <w:r>
              <w:rPr>
                <w:rFonts w:ascii="宋体" w:hAnsi="宋体" w:eastAsia="宋体" w:cs="宋体"/>
                <w:szCs w:val="21"/>
              </w:rPr>
              <w:t>6</w:t>
            </w:r>
          </w:p>
        </w:tc>
        <w:tc>
          <w:tcPr>
            <w:tcW w:w="2238" w:type="dxa"/>
            <w:noWrap w:val="0"/>
            <w:vAlign w:val="center"/>
          </w:tcPr>
          <w:p>
            <w:pPr>
              <w:spacing w:line="360" w:lineRule="exact"/>
              <w:jc w:val="center"/>
              <w:rPr>
                <w:rFonts w:hint="eastAsia" w:ascii="宋体" w:hAnsi="宋体" w:eastAsia="宋体" w:cs="宋体"/>
                <w:kern w:val="0"/>
                <w:szCs w:val="21"/>
                <w:lang w:bidi="ar"/>
              </w:rPr>
            </w:pPr>
          </w:p>
        </w:tc>
        <w:tc>
          <w:tcPr>
            <w:tcW w:w="2239" w:type="dxa"/>
            <w:noWrap w:val="0"/>
            <w:vAlign w:val="center"/>
          </w:tcPr>
          <w:p>
            <w:pPr>
              <w:jc w:val="center"/>
              <w:rPr>
                <w:rFonts w:hint="eastAsia" w:ascii="宋体" w:hAnsi="宋体" w:eastAsia="宋体"/>
                <w:szCs w:val="21"/>
              </w:rPr>
            </w:pPr>
          </w:p>
        </w:tc>
        <w:tc>
          <w:tcPr>
            <w:tcW w:w="1120" w:type="dxa"/>
            <w:noWrap w:val="0"/>
            <w:vAlign w:val="center"/>
          </w:tcPr>
          <w:p>
            <w:pPr>
              <w:spacing w:line="360" w:lineRule="auto"/>
              <w:jc w:val="center"/>
              <w:textAlignment w:val="center"/>
              <w:rPr>
                <w:rFonts w:hint="eastAsia" w:ascii="宋体" w:hAnsi="宋体" w:eastAsia="宋体" w:cs="宋体"/>
                <w:szCs w:val="21"/>
              </w:rPr>
            </w:pPr>
          </w:p>
        </w:tc>
        <w:tc>
          <w:tcPr>
            <w:tcW w:w="1682" w:type="dxa"/>
            <w:noWrap w:val="0"/>
            <w:vAlign w:val="top"/>
          </w:tcPr>
          <w:p>
            <w:pPr>
              <w:rPr>
                <w:rFonts w:hint="eastAsia" w:ascii="宋体" w:hAnsi="宋体" w:eastAsia="宋体"/>
                <w:szCs w:val="21"/>
              </w:rPr>
            </w:pPr>
          </w:p>
        </w:tc>
        <w:tc>
          <w:tcPr>
            <w:tcW w:w="2519" w:type="dxa"/>
            <w:tcBorders>
              <w:right w:val="single" w:color="000000" w:sz="4" w:space="0"/>
            </w:tcBorders>
            <w:noWrap w:val="0"/>
            <w:vAlign w:val="top"/>
          </w:tcPr>
          <w:p>
            <w:pPr>
              <w:rPr>
                <w:rFonts w:hint="eastAsia" w:ascii="宋体" w:hAnsi="宋体" w:eastAsia="宋体"/>
                <w:szCs w:val="21"/>
              </w:rPr>
            </w:pPr>
          </w:p>
        </w:tc>
        <w:tc>
          <w:tcPr>
            <w:tcW w:w="2435" w:type="dxa"/>
            <w:tcBorders>
              <w:left w:val="single" w:color="000000" w:sz="4" w:space="0"/>
            </w:tcBorders>
            <w:noWrap w:val="0"/>
            <w:vAlign w:val="top"/>
          </w:tcPr>
          <w:p>
            <w:pPr>
              <w:rPr>
                <w:rFonts w:hint="eastAsia" w:ascii="宋体" w:hAnsi="宋体" w:eastAsia="宋体"/>
              </w:rPr>
            </w:pPr>
          </w:p>
        </w:tc>
        <w:tc>
          <w:tcPr>
            <w:tcW w:w="1069" w:type="dxa"/>
            <w:noWrap w:val="0"/>
            <w:vAlign w:val="top"/>
          </w:tcPr>
          <w:p>
            <w:pPr>
              <w:rPr>
                <w:rFonts w:hint="eastAsia" w:ascii="宋体" w:hAnsi="宋体" w:eastAsia="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noWrap w:val="0"/>
            <w:vAlign w:val="top"/>
          </w:tcPr>
          <w:p>
            <w:pPr>
              <w:spacing w:before="116" w:line="182" w:lineRule="auto"/>
              <w:jc w:val="center"/>
              <w:rPr>
                <w:rFonts w:hint="eastAsia" w:ascii="宋体" w:hAnsi="宋体" w:eastAsia="宋体" w:cs="宋体"/>
                <w:szCs w:val="21"/>
              </w:rPr>
            </w:pPr>
            <w:r>
              <w:rPr>
                <w:rFonts w:ascii="宋体" w:hAnsi="宋体" w:eastAsia="宋体" w:cs="宋体"/>
                <w:szCs w:val="21"/>
              </w:rPr>
              <w:t>7</w:t>
            </w:r>
          </w:p>
        </w:tc>
        <w:tc>
          <w:tcPr>
            <w:tcW w:w="2238" w:type="dxa"/>
            <w:noWrap w:val="0"/>
            <w:vAlign w:val="center"/>
          </w:tcPr>
          <w:p>
            <w:pPr>
              <w:spacing w:line="360" w:lineRule="auto"/>
              <w:jc w:val="center"/>
              <w:textAlignment w:val="center"/>
              <w:rPr>
                <w:rFonts w:hint="eastAsia" w:ascii="宋体" w:hAnsi="宋体" w:eastAsia="宋体" w:cs="宋体"/>
                <w:szCs w:val="21"/>
              </w:rPr>
            </w:pPr>
          </w:p>
        </w:tc>
        <w:tc>
          <w:tcPr>
            <w:tcW w:w="2239" w:type="dxa"/>
            <w:noWrap w:val="0"/>
            <w:vAlign w:val="center"/>
          </w:tcPr>
          <w:p>
            <w:pPr>
              <w:jc w:val="center"/>
              <w:rPr>
                <w:rFonts w:hint="eastAsia" w:ascii="宋体" w:hAnsi="宋体" w:eastAsia="宋体"/>
                <w:szCs w:val="21"/>
              </w:rPr>
            </w:pPr>
          </w:p>
        </w:tc>
        <w:tc>
          <w:tcPr>
            <w:tcW w:w="1120" w:type="dxa"/>
            <w:noWrap w:val="0"/>
            <w:vAlign w:val="center"/>
          </w:tcPr>
          <w:p>
            <w:pPr>
              <w:spacing w:line="360" w:lineRule="auto"/>
              <w:jc w:val="center"/>
              <w:textAlignment w:val="center"/>
              <w:rPr>
                <w:rFonts w:hint="eastAsia" w:ascii="宋体" w:hAnsi="宋体" w:eastAsia="宋体" w:cs="宋体"/>
                <w:szCs w:val="21"/>
              </w:rPr>
            </w:pPr>
          </w:p>
        </w:tc>
        <w:tc>
          <w:tcPr>
            <w:tcW w:w="1682" w:type="dxa"/>
            <w:noWrap w:val="0"/>
            <w:vAlign w:val="top"/>
          </w:tcPr>
          <w:p>
            <w:pPr>
              <w:rPr>
                <w:rFonts w:hint="eastAsia" w:ascii="宋体" w:hAnsi="宋体" w:eastAsia="宋体"/>
                <w:szCs w:val="21"/>
              </w:rPr>
            </w:pPr>
          </w:p>
        </w:tc>
        <w:tc>
          <w:tcPr>
            <w:tcW w:w="2519" w:type="dxa"/>
            <w:tcBorders>
              <w:right w:val="single" w:color="000000" w:sz="4" w:space="0"/>
            </w:tcBorders>
            <w:noWrap w:val="0"/>
            <w:vAlign w:val="top"/>
          </w:tcPr>
          <w:p>
            <w:pPr>
              <w:rPr>
                <w:rFonts w:hint="eastAsia" w:ascii="宋体" w:hAnsi="宋体" w:eastAsia="宋体"/>
                <w:szCs w:val="21"/>
              </w:rPr>
            </w:pPr>
          </w:p>
        </w:tc>
        <w:tc>
          <w:tcPr>
            <w:tcW w:w="2435" w:type="dxa"/>
            <w:tcBorders>
              <w:left w:val="single" w:color="000000" w:sz="4" w:space="0"/>
            </w:tcBorders>
            <w:noWrap w:val="0"/>
            <w:vAlign w:val="top"/>
          </w:tcPr>
          <w:p>
            <w:pPr>
              <w:rPr>
                <w:rFonts w:hint="eastAsia" w:ascii="宋体" w:hAnsi="宋体" w:eastAsia="宋体"/>
              </w:rPr>
            </w:pPr>
          </w:p>
        </w:tc>
        <w:tc>
          <w:tcPr>
            <w:tcW w:w="1069" w:type="dxa"/>
            <w:noWrap w:val="0"/>
            <w:vAlign w:val="top"/>
          </w:tcPr>
          <w:p>
            <w:pPr>
              <w:rPr>
                <w:rFonts w:hint="eastAsia" w:ascii="宋体" w:hAnsi="宋体" w:eastAsia="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noWrap w:val="0"/>
            <w:vAlign w:val="top"/>
          </w:tcPr>
          <w:p>
            <w:pPr>
              <w:spacing w:before="114" w:line="183" w:lineRule="auto"/>
              <w:jc w:val="center"/>
              <w:rPr>
                <w:rFonts w:hint="eastAsia" w:ascii="宋体" w:hAnsi="宋体" w:eastAsia="宋体" w:cs="宋体"/>
                <w:szCs w:val="21"/>
              </w:rPr>
            </w:pPr>
            <w:r>
              <w:rPr>
                <w:rFonts w:ascii="宋体" w:hAnsi="宋体" w:eastAsia="宋体" w:cs="宋体"/>
                <w:szCs w:val="21"/>
              </w:rPr>
              <w:t>8</w:t>
            </w:r>
          </w:p>
        </w:tc>
        <w:tc>
          <w:tcPr>
            <w:tcW w:w="2238" w:type="dxa"/>
            <w:noWrap w:val="0"/>
            <w:vAlign w:val="center"/>
          </w:tcPr>
          <w:p>
            <w:pPr>
              <w:spacing w:line="360" w:lineRule="auto"/>
              <w:jc w:val="center"/>
              <w:textAlignment w:val="center"/>
              <w:rPr>
                <w:rFonts w:hint="eastAsia" w:ascii="宋体" w:hAnsi="宋体" w:eastAsia="宋体" w:cs="宋体"/>
                <w:szCs w:val="21"/>
              </w:rPr>
            </w:pPr>
          </w:p>
        </w:tc>
        <w:tc>
          <w:tcPr>
            <w:tcW w:w="2239" w:type="dxa"/>
            <w:noWrap w:val="0"/>
            <w:vAlign w:val="center"/>
          </w:tcPr>
          <w:p>
            <w:pPr>
              <w:jc w:val="center"/>
              <w:rPr>
                <w:rFonts w:hint="eastAsia" w:ascii="宋体" w:hAnsi="宋体" w:eastAsia="宋体"/>
                <w:szCs w:val="21"/>
              </w:rPr>
            </w:pPr>
          </w:p>
        </w:tc>
        <w:tc>
          <w:tcPr>
            <w:tcW w:w="1120" w:type="dxa"/>
            <w:noWrap w:val="0"/>
            <w:vAlign w:val="center"/>
          </w:tcPr>
          <w:p>
            <w:pPr>
              <w:spacing w:line="360" w:lineRule="auto"/>
              <w:jc w:val="center"/>
              <w:textAlignment w:val="center"/>
              <w:rPr>
                <w:rFonts w:hint="eastAsia" w:ascii="宋体" w:hAnsi="宋体" w:eastAsia="宋体" w:cs="宋体"/>
                <w:szCs w:val="21"/>
              </w:rPr>
            </w:pPr>
          </w:p>
        </w:tc>
        <w:tc>
          <w:tcPr>
            <w:tcW w:w="1682" w:type="dxa"/>
            <w:noWrap w:val="0"/>
            <w:vAlign w:val="top"/>
          </w:tcPr>
          <w:p>
            <w:pPr>
              <w:rPr>
                <w:rFonts w:hint="eastAsia" w:ascii="宋体" w:hAnsi="宋体" w:eastAsia="宋体"/>
                <w:szCs w:val="21"/>
              </w:rPr>
            </w:pPr>
          </w:p>
        </w:tc>
        <w:tc>
          <w:tcPr>
            <w:tcW w:w="2519" w:type="dxa"/>
            <w:tcBorders>
              <w:right w:val="single" w:color="000000" w:sz="4" w:space="0"/>
            </w:tcBorders>
            <w:noWrap w:val="0"/>
            <w:vAlign w:val="top"/>
          </w:tcPr>
          <w:p>
            <w:pPr>
              <w:rPr>
                <w:rFonts w:hint="eastAsia" w:ascii="宋体" w:hAnsi="宋体" w:eastAsia="宋体"/>
                <w:szCs w:val="21"/>
              </w:rPr>
            </w:pPr>
          </w:p>
        </w:tc>
        <w:tc>
          <w:tcPr>
            <w:tcW w:w="2435" w:type="dxa"/>
            <w:tcBorders>
              <w:left w:val="single" w:color="000000" w:sz="4" w:space="0"/>
            </w:tcBorders>
            <w:noWrap w:val="0"/>
            <w:vAlign w:val="top"/>
          </w:tcPr>
          <w:p>
            <w:pPr>
              <w:rPr>
                <w:rFonts w:hint="eastAsia" w:ascii="宋体" w:hAnsi="宋体" w:eastAsia="宋体"/>
              </w:rPr>
            </w:pPr>
          </w:p>
        </w:tc>
        <w:tc>
          <w:tcPr>
            <w:tcW w:w="1069" w:type="dxa"/>
            <w:noWrap w:val="0"/>
            <w:vAlign w:val="top"/>
          </w:tcPr>
          <w:p>
            <w:pPr>
              <w:rPr>
                <w:rFonts w:hint="eastAsia" w:ascii="宋体" w:hAnsi="宋体" w:eastAsia="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470" w:type="dxa"/>
            <w:gridSpan w:val="6"/>
            <w:tcBorders>
              <w:right w:val="single" w:color="000000" w:sz="4" w:space="0"/>
            </w:tcBorders>
            <w:noWrap w:val="0"/>
            <w:vAlign w:val="top"/>
          </w:tcPr>
          <w:p>
            <w:pPr>
              <w:jc w:val="center"/>
              <w:rPr>
                <w:rFonts w:hint="eastAsia" w:ascii="宋体" w:hAnsi="宋体" w:eastAsia="宋体"/>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noWrap w:val="0"/>
            <w:vAlign w:val="top"/>
          </w:tcPr>
          <w:p>
            <w:pPr>
              <w:rPr>
                <w:rFonts w:hint="eastAsia" w:ascii="宋体" w:hAnsi="宋体" w:eastAsia="宋体"/>
              </w:rPr>
            </w:pPr>
          </w:p>
        </w:tc>
        <w:tc>
          <w:tcPr>
            <w:tcW w:w="1069" w:type="dxa"/>
            <w:noWrap w:val="0"/>
            <w:vAlign w:val="top"/>
          </w:tcPr>
          <w:p>
            <w:pPr>
              <w:rPr>
                <w:rFonts w:hint="eastAsia" w:ascii="宋体" w:hAnsi="宋体" w:eastAsia="宋体"/>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ascii="宋体" w:hAnsi="宋体" w:eastAsia="宋体"/>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40" w:line="186" w:lineRule="auto"/>
        <w:rPr>
          <w:rFonts w:hint="eastAsia" w:ascii="宋体" w:hAnsi="宋体" w:eastAsia="宋体" w:cs="宋体"/>
          <w:spacing w:val="-4"/>
          <w:sz w:val="24"/>
          <w:szCs w:val="24"/>
        </w:rPr>
      </w:pPr>
    </w:p>
    <w:p>
      <w:pPr>
        <w:spacing w:before="40" w:line="186" w:lineRule="auto"/>
        <w:rPr>
          <w:rFonts w:hint="eastAsia" w:ascii="宋体" w:hAnsi="宋体" w:eastAsia="宋体" w:cs="宋体"/>
          <w:spacing w:val="-4"/>
          <w:sz w:val="24"/>
          <w:szCs w:val="24"/>
        </w:rPr>
      </w:pPr>
    </w:p>
    <w:p>
      <w:pPr>
        <w:spacing w:before="40" w:line="186" w:lineRule="auto"/>
        <w:rPr>
          <w:rFonts w:hint="eastAsia" w:ascii="宋体" w:hAnsi="宋体" w:eastAsia="宋体" w:cs="宋体"/>
          <w:spacing w:val="-2"/>
          <w:sz w:val="24"/>
          <w:szCs w:val="24"/>
        </w:rPr>
      </w:pPr>
      <w:r>
        <w:rPr>
          <w:rFonts w:hint="eastAsia" w:ascii="宋体" w:hAnsi="宋体" w:eastAsia="宋体" w:cs="宋体"/>
          <w:spacing w:val="-4"/>
          <w:sz w:val="24"/>
          <w:szCs w:val="24"/>
        </w:rPr>
        <w:t xml:space="preserve">投标人(章)： </w:t>
      </w:r>
      <w:r>
        <w:rPr>
          <w:rFonts w:ascii="宋体" w:hAnsi="宋体" w:eastAsia="宋体" w:cs="宋体"/>
          <w:spacing w:val="-4"/>
          <w:sz w:val="24"/>
          <w:szCs w:val="24"/>
        </w:rPr>
        <w:t xml:space="preserve">                                                                               </w:t>
      </w:r>
      <w:r>
        <w:rPr>
          <w:rFonts w:hint="eastAsia" w:ascii="宋体" w:hAnsi="宋体" w:eastAsia="宋体" w:cs="宋体"/>
          <w:spacing w:val="-2"/>
          <w:sz w:val="24"/>
          <w:szCs w:val="24"/>
        </w:rPr>
        <w:t>授权代表(签字)：年    月    日</w:t>
      </w:r>
    </w:p>
    <w:p>
      <w:pPr>
        <w:spacing w:line="14" w:lineRule="auto"/>
        <w:rPr>
          <w:rFonts w:hint="eastAsia" w:ascii="宋体" w:hAnsi="宋体" w:eastAsia="宋体" w:cs="宋体"/>
          <w:sz w:val="24"/>
          <w:szCs w:val="24"/>
        </w:rPr>
        <w:sectPr>
          <w:footerReference r:id="rId13" w:type="default"/>
          <w:pgSz w:w="16841" w:h="11907" w:orient="landscape"/>
          <w:pgMar w:top="400" w:right="1387" w:bottom="1168" w:left="1473" w:header="0" w:footer="990" w:gutter="0"/>
          <w:cols w:space="720" w:num="1"/>
        </w:sectPr>
      </w:pPr>
    </w:p>
    <w:p>
      <w:pPr>
        <w:keepNext/>
        <w:keepLines/>
        <w:spacing w:before="156" w:beforeLines="50" w:after="156" w:afterLines="50" w:line="360" w:lineRule="auto"/>
        <w:jc w:val="left"/>
        <w:outlineLvl w:val="0"/>
        <w:rPr>
          <w:rFonts w:hint="eastAsia" w:ascii="宋体" w:hAnsi="宋体" w:eastAsia="宋体" w:cs="Times New Roman"/>
          <w:b/>
          <w:bCs/>
          <w:sz w:val="24"/>
          <w:szCs w:val="24"/>
        </w:rPr>
      </w:pPr>
      <w:r>
        <w:rPr>
          <w:rFonts w:hint="eastAsia" w:ascii="宋体" w:hAnsi="宋体" w:eastAsia="宋体" w:cs="Times New Roman"/>
          <w:b/>
          <w:bCs/>
          <w:sz w:val="24"/>
          <w:szCs w:val="24"/>
        </w:rPr>
        <w:t>附件14技术标评分标准（100分）</w:t>
      </w:r>
    </w:p>
    <w:p>
      <w:pPr>
        <w:pStyle w:val="18"/>
        <w:outlineLvl w:val="9"/>
        <w:rPr>
          <w:rFonts w:hint="eastAsia" w:hAnsi="宋体" w:eastAsia="宋体" w:cs="宋体"/>
          <w:b/>
          <w:bCs/>
          <w:color w:val="000000"/>
          <w:sz w:val="24"/>
          <w:szCs w:val="24"/>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1"/>
        <w:gridCol w:w="427"/>
        <w:gridCol w:w="1260"/>
        <w:gridCol w:w="748"/>
        <w:gridCol w:w="8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69" w:hRule="atLeast"/>
          <w:jc w:val="center"/>
        </w:trPr>
        <w:tc>
          <w:tcPr>
            <w:tcW w:w="3231" w:type="dxa"/>
            <w:noWrap w:val="0"/>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评审</w:t>
            </w:r>
          </w:p>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内容</w:t>
            </w:r>
          </w:p>
        </w:tc>
        <w:tc>
          <w:tcPr>
            <w:tcW w:w="427" w:type="dxa"/>
            <w:noWrap w:val="0"/>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260" w:type="dxa"/>
            <w:noWrap w:val="0"/>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   容</w:t>
            </w:r>
          </w:p>
        </w:tc>
        <w:tc>
          <w:tcPr>
            <w:tcW w:w="748" w:type="dxa"/>
            <w:noWrap w:val="0"/>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标准分</w:t>
            </w:r>
          </w:p>
        </w:tc>
        <w:tc>
          <w:tcPr>
            <w:tcW w:w="8147" w:type="dxa"/>
            <w:noWrap w:val="0"/>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3231" w:type="dxa"/>
            <w:vMerge w:val="restart"/>
            <w:noWrap w:val="0"/>
            <w:vAlign w:val="center"/>
          </w:tcPr>
          <w:p>
            <w:pPr>
              <w:tabs>
                <w:tab w:val="left" w:pos="13965"/>
              </w:tabs>
              <w:spacing w:line="420" w:lineRule="exact"/>
              <w:jc w:val="center"/>
              <w:rPr>
                <w:rFonts w:hint="eastAsia" w:ascii="宋体" w:hAnsi="宋体" w:eastAsia="宋体" w:cs="宋体"/>
                <w:sz w:val="24"/>
                <w:szCs w:val="24"/>
              </w:rPr>
            </w:pPr>
          </w:p>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产品技术</w:t>
            </w:r>
          </w:p>
        </w:tc>
        <w:tc>
          <w:tcPr>
            <w:tcW w:w="427" w:type="dxa"/>
            <w:noWrap w:val="0"/>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260" w:type="dxa"/>
            <w:noWrap w:val="0"/>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技术参数</w:t>
            </w:r>
          </w:p>
        </w:tc>
        <w:tc>
          <w:tcPr>
            <w:tcW w:w="748" w:type="dxa"/>
            <w:noWrap w:val="0"/>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30</w:t>
            </w:r>
          </w:p>
        </w:tc>
        <w:tc>
          <w:tcPr>
            <w:tcW w:w="8147" w:type="dxa"/>
            <w:noWrap w:val="0"/>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投标文件中技术参数符合招标文件的要求赋20分，再详细考察其功能与项目需求的吻合性,有一处负偏离，扣4分，以此类推；有正偏离，且对项目存在实际改进作用，则加2分，最高可以加到4分，得分上限30分。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3231" w:type="dxa"/>
            <w:vMerge w:val="continue"/>
            <w:noWrap w:val="0"/>
            <w:vAlign w:val="center"/>
          </w:tcPr>
          <w:p>
            <w:pPr>
              <w:spacing w:line="420" w:lineRule="exact"/>
              <w:jc w:val="center"/>
              <w:rPr>
                <w:rFonts w:hint="eastAsia" w:ascii="宋体" w:hAnsi="宋体" w:eastAsia="宋体" w:cs="宋体"/>
                <w:sz w:val="24"/>
                <w:szCs w:val="24"/>
              </w:rPr>
            </w:pPr>
          </w:p>
        </w:tc>
        <w:tc>
          <w:tcPr>
            <w:tcW w:w="427" w:type="dxa"/>
            <w:noWrap w:val="0"/>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260" w:type="dxa"/>
            <w:noWrap w:val="0"/>
            <w:vAlign w:val="center"/>
          </w:tcPr>
          <w:p>
            <w:pPr>
              <w:spacing w:line="420" w:lineRule="exact"/>
              <w:rPr>
                <w:rFonts w:hint="eastAsia" w:ascii="宋体" w:hAnsi="宋体" w:eastAsia="宋体" w:cs="宋体"/>
                <w:bCs/>
                <w:sz w:val="24"/>
                <w:szCs w:val="24"/>
              </w:rPr>
            </w:pPr>
            <w:r>
              <w:rPr>
                <w:rFonts w:hint="eastAsia" w:ascii="宋体" w:hAnsi="宋体" w:eastAsia="宋体" w:cs="宋体"/>
                <w:bCs/>
                <w:sz w:val="24"/>
                <w:szCs w:val="24"/>
              </w:rPr>
              <w:t>核心产品</w:t>
            </w:r>
          </w:p>
        </w:tc>
        <w:tc>
          <w:tcPr>
            <w:tcW w:w="748" w:type="dxa"/>
            <w:noWrap w:val="0"/>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8147" w:type="dxa"/>
            <w:noWrap w:val="0"/>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3231" w:type="dxa"/>
            <w:noWrap w:val="0"/>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答疑</w:t>
            </w:r>
          </w:p>
        </w:tc>
        <w:tc>
          <w:tcPr>
            <w:tcW w:w="427" w:type="dxa"/>
            <w:noWrap w:val="0"/>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260" w:type="dxa"/>
            <w:noWrap w:val="0"/>
            <w:vAlign w:val="center"/>
          </w:tcPr>
          <w:p>
            <w:pPr>
              <w:spacing w:line="420" w:lineRule="exact"/>
              <w:rPr>
                <w:rFonts w:hint="eastAsia" w:ascii="宋体" w:hAnsi="宋体" w:eastAsia="宋体" w:cs="宋体"/>
                <w:bCs/>
                <w:sz w:val="24"/>
                <w:szCs w:val="24"/>
              </w:rPr>
            </w:pPr>
            <w:r>
              <w:rPr>
                <w:rFonts w:hint="eastAsia" w:ascii="宋体" w:hAnsi="宋体" w:eastAsia="宋体" w:cs="宋体"/>
                <w:bCs/>
                <w:sz w:val="24"/>
                <w:szCs w:val="24"/>
              </w:rPr>
              <w:t>现场答疑</w:t>
            </w:r>
          </w:p>
        </w:tc>
        <w:tc>
          <w:tcPr>
            <w:tcW w:w="748" w:type="dxa"/>
            <w:noWrap w:val="0"/>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8147" w:type="dxa"/>
            <w:noWrap w:val="0"/>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是否了解项目实际作用，谈一谈自己对项目的理解；（3分）</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是否在招标前至项目实际所在地勘察；（3分）</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是否了解客户现有的设备配置；（4分）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3231" w:type="dxa"/>
            <w:noWrap w:val="0"/>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技术偏离</w:t>
            </w:r>
          </w:p>
        </w:tc>
        <w:tc>
          <w:tcPr>
            <w:tcW w:w="427" w:type="dxa"/>
            <w:noWrap w:val="0"/>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4</w:t>
            </w:r>
          </w:p>
        </w:tc>
        <w:tc>
          <w:tcPr>
            <w:tcW w:w="1260" w:type="dxa"/>
            <w:noWrap w:val="0"/>
            <w:vAlign w:val="center"/>
          </w:tcPr>
          <w:p>
            <w:pPr>
              <w:spacing w:line="420" w:lineRule="exact"/>
              <w:rPr>
                <w:rFonts w:hint="eastAsia" w:ascii="宋体" w:hAnsi="宋体" w:eastAsia="宋体" w:cs="宋体"/>
                <w:sz w:val="24"/>
                <w:szCs w:val="24"/>
              </w:rPr>
            </w:pPr>
            <w:r>
              <w:rPr>
                <w:rFonts w:hint="eastAsia" w:ascii="宋体" w:hAnsi="宋体" w:eastAsia="宋体" w:cs="宋体"/>
                <w:bCs/>
                <w:sz w:val="24"/>
                <w:szCs w:val="24"/>
              </w:rPr>
              <w:t>技术偏离</w:t>
            </w:r>
          </w:p>
        </w:tc>
        <w:tc>
          <w:tcPr>
            <w:tcW w:w="748" w:type="dxa"/>
            <w:noWrap w:val="0"/>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12</w:t>
            </w:r>
          </w:p>
        </w:tc>
        <w:tc>
          <w:tcPr>
            <w:tcW w:w="8147" w:type="dxa"/>
            <w:noWrap w:val="0"/>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3231" w:type="dxa"/>
            <w:noWrap w:val="0"/>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实施计划</w:t>
            </w:r>
          </w:p>
        </w:tc>
        <w:tc>
          <w:tcPr>
            <w:tcW w:w="427" w:type="dxa"/>
            <w:noWrap w:val="0"/>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5</w:t>
            </w:r>
          </w:p>
        </w:tc>
        <w:tc>
          <w:tcPr>
            <w:tcW w:w="1260" w:type="dxa"/>
            <w:noWrap w:val="0"/>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实施计划</w:t>
            </w:r>
          </w:p>
        </w:tc>
        <w:tc>
          <w:tcPr>
            <w:tcW w:w="748" w:type="dxa"/>
            <w:noWrap w:val="0"/>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8147" w:type="dxa"/>
            <w:noWrap w:val="0"/>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项目实施计划安排科学、合理、可行（每家单位制定详细的实施计划，满足需方的要求）。</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由评标委员会成员独立进行客观、公正的评价，按照优、良、一般进行赋分，优得10分，良得6分，一般得3分。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3231" w:type="dxa"/>
            <w:noWrap w:val="0"/>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业绩</w:t>
            </w:r>
          </w:p>
        </w:tc>
        <w:tc>
          <w:tcPr>
            <w:tcW w:w="427" w:type="dxa"/>
            <w:noWrap w:val="0"/>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260" w:type="dxa"/>
            <w:noWrap w:val="0"/>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业绩</w:t>
            </w:r>
          </w:p>
        </w:tc>
        <w:tc>
          <w:tcPr>
            <w:tcW w:w="748" w:type="dxa"/>
            <w:noWrap w:val="0"/>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8147" w:type="dxa"/>
            <w:noWrap w:val="0"/>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2020年1月以来到现在以来已交付使用的与本次招标项目类似产品的业绩，业绩最多者满分，第二名得8分，第三名得6分，第四名得4分，其余得2分。（时间以签订日期为准）。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3231" w:type="dxa"/>
            <w:vMerge w:val="restart"/>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售后服务</w:t>
            </w:r>
          </w:p>
        </w:tc>
        <w:tc>
          <w:tcPr>
            <w:tcW w:w="427" w:type="dxa"/>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260" w:type="dxa"/>
            <w:noWrap w:val="0"/>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技术培训方案</w:t>
            </w:r>
          </w:p>
        </w:tc>
        <w:tc>
          <w:tcPr>
            <w:tcW w:w="748" w:type="dxa"/>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8147" w:type="dxa"/>
            <w:noWrap w:val="0"/>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3231" w:type="dxa"/>
            <w:vMerge w:val="continue"/>
            <w:noWrap w:val="0"/>
            <w:vAlign w:val="center"/>
          </w:tcPr>
          <w:p>
            <w:pPr>
              <w:spacing w:line="360" w:lineRule="auto"/>
              <w:jc w:val="center"/>
              <w:rPr>
                <w:rFonts w:hint="eastAsia" w:ascii="宋体" w:hAnsi="宋体" w:eastAsia="宋体" w:cs="宋体"/>
                <w:sz w:val="24"/>
                <w:szCs w:val="24"/>
              </w:rPr>
            </w:pPr>
          </w:p>
        </w:tc>
        <w:tc>
          <w:tcPr>
            <w:tcW w:w="427" w:type="dxa"/>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260" w:type="dxa"/>
            <w:noWrap w:val="0"/>
            <w:vAlign w:val="center"/>
          </w:tcPr>
          <w:p>
            <w:pPr>
              <w:spacing w:line="360" w:lineRule="auto"/>
              <w:rPr>
                <w:rFonts w:hint="eastAsia" w:ascii="宋体" w:hAnsi="宋体" w:eastAsia="宋体" w:cs="宋体"/>
                <w:sz w:val="24"/>
                <w:szCs w:val="24"/>
              </w:rPr>
            </w:pPr>
            <w:r>
              <w:rPr>
                <w:rFonts w:hint="eastAsia" w:ascii="宋体" w:hAnsi="宋体" w:eastAsia="宋体" w:cs="宋体"/>
                <w:bCs/>
                <w:sz w:val="24"/>
                <w:szCs w:val="24"/>
              </w:rPr>
              <w:t>专业技术力量</w:t>
            </w:r>
          </w:p>
        </w:tc>
        <w:tc>
          <w:tcPr>
            <w:tcW w:w="748" w:type="dxa"/>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bCs/>
                <w:sz w:val="24"/>
                <w:szCs w:val="24"/>
              </w:rPr>
              <w:t>6</w:t>
            </w:r>
          </w:p>
        </w:tc>
        <w:tc>
          <w:tcPr>
            <w:tcW w:w="8147" w:type="dxa"/>
            <w:noWrap w:val="0"/>
            <w:vAlign w:val="center"/>
          </w:tcPr>
          <w:p>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3231" w:type="dxa"/>
            <w:vMerge w:val="continue"/>
            <w:noWrap w:val="0"/>
            <w:vAlign w:val="center"/>
          </w:tcPr>
          <w:p>
            <w:pPr>
              <w:spacing w:line="360" w:lineRule="auto"/>
              <w:jc w:val="center"/>
              <w:rPr>
                <w:rFonts w:hint="eastAsia" w:ascii="宋体" w:hAnsi="宋体" w:eastAsia="宋体" w:cs="宋体"/>
                <w:sz w:val="24"/>
                <w:szCs w:val="24"/>
              </w:rPr>
            </w:pPr>
          </w:p>
        </w:tc>
        <w:tc>
          <w:tcPr>
            <w:tcW w:w="427" w:type="dxa"/>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260" w:type="dxa"/>
            <w:noWrap w:val="0"/>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售后服务</w:t>
            </w:r>
          </w:p>
        </w:tc>
        <w:tc>
          <w:tcPr>
            <w:tcW w:w="748" w:type="dxa"/>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8147" w:type="dxa"/>
            <w:noWrap w:val="0"/>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bl>
    <w:p>
      <w:pPr>
        <w:pStyle w:val="18"/>
        <w:outlineLvl w:val="9"/>
        <w:rPr>
          <w:rFonts w:hint="eastAsia" w:hAnsi="宋体" w:eastAsia="宋体" w:cs="宋体"/>
          <w:b/>
          <w:bCs/>
          <w:color w:val="000000"/>
          <w:sz w:val="24"/>
          <w:szCs w:val="24"/>
        </w:rPr>
        <w:sectPr>
          <w:footerReference r:id="rId14" w:type="default"/>
          <w:pgSz w:w="16838" w:h="11906" w:orient="landscape"/>
          <w:pgMar w:top="1417" w:right="1588" w:bottom="1417" w:left="1134" w:header="851" w:footer="992" w:gutter="0"/>
          <w:cols w:space="720" w:num="1"/>
          <w:titlePg/>
          <w:docGrid w:type="lines" w:linePitch="312" w:charSpace="0"/>
        </w:sectPr>
      </w:pPr>
    </w:p>
    <w:bookmarkEnd w:id="32"/>
    <w:bookmarkEnd w:id="33"/>
    <w:p>
      <w:pPr>
        <w:spacing w:line="360" w:lineRule="auto"/>
        <w:jc w:val="both"/>
        <w:outlineLvl w:val="0"/>
        <w:rPr>
          <w:rFonts w:ascii="宋体" w:hAnsi="Calibri" w:eastAsia="宋体" w:cs="Times New Roman"/>
          <w:b/>
          <w:sz w:val="36"/>
          <w:szCs w:val="36"/>
        </w:rPr>
      </w:pPr>
      <w:bookmarkStart w:id="46"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6"/>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spacing w:line="360" w:lineRule="auto"/>
        <w:jc w:val="right"/>
        <w:rPr>
          <w:rFonts w:hint="default" w:ascii="方正小标宋简体" w:hAnsi="方正小标宋简体" w:eastAsia="方正小标宋简体" w:cs="方正小标宋简体"/>
          <w:b/>
          <w:bCs/>
          <w:w w:val="90"/>
          <w:sz w:val="24"/>
          <w:szCs w:val="24"/>
          <w:u w:val="single"/>
          <w:lang w:val="en-US" w:eastAsia="zh-CN"/>
        </w:rPr>
      </w:pPr>
      <w:bookmarkStart w:id="47" w:name="_Toc283814116"/>
      <w:bookmarkStart w:id="48" w:name="_Toc29691"/>
      <w:r>
        <w:rPr>
          <w:rFonts w:hint="eastAsia" w:ascii="仿宋_GB2312" w:hAnsi="仿宋_GB2312" w:eastAsia="仿宋_GB2312" w:cs="仿宋_GB2312"/>
          <w:w w:val="90"/>
          <w:sz w:val="24"/>
          <w:szCs w:val="24"/>
          <w:lang w:val="en-US" w:eastAsia="zh-CN"/>
        </w:rPr>
        <w:t xml:space="preserve"> </w:t>
      </w:r>
    </w:p>
    <w:p>
      <w:pPr>
        <w:spacing w:line="360" w:lineRule="auto"/>
        <w:jc w:val="both"/>
        <w:rPr>
          <w:rFonts w:hint="eastAsia" w:ascii="方正小标宋简体" w:hAnsi="方正小标宋简体" w:eastAsia="方正小标宋简体" w:cs="方正小标宋简体"/>
          <w:w w:val="90"/>
          <w:sz w:val="48"/>
          <w:szCs w:val="48"/>
        </w:rPr>
      </w:pPr>
    </w:p>
    <w:p>
      <w:pPr>
        <w:spacing w:line="360" w:lineRule="auto"/>
        <w:jc w:val="center"/>
        <w:rPr>
          <w:rFonts w:hint="eastAsia" w:ascii="方正小标宋简体" w:hAnsi="方正小标宋简体" w:eastAsia="方正小标宋简体" w:cs="方正小标宋简体"/>
          <w:w w:val="90"/>
          <w:sz w:val="48"/>
          <w:szCs w:val="48"/>
        </w:rPr>
      </w:pPr>
    </w:p>
    <w:p>
      <w:pPr>
        <w:spacing w:line="360" w:lineRule="auto"/>
        <w:jc w:val="center"/>
        <w:rPr>
          <w:rFonts w:hint="eastAsia" w:ascii="方正小标宋简体" w:hAnsi="方正小标宋简体" w:eastAsia="方正小标宋简体" w:cs="方正小标宋简体"/>
          <w:w w:val="90"/>
          <w:sz w:val="48"/>
          <w:szCs w:val="48"/>
        </w:rPr>
      </w:pPr>
    </w:p>
    <w:p>
      <w:pPr>
        <w:spacing w:line="360" w:lineRule="auto"/>
        <w:jc w:val="center"/>
        <w:rPr>
          <w:rFonts w:hint="eastAsia"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pPr>
        <w:spacing w:line="360" w:lineRule="auto"/>
        <w:jc w:val="center"/>
        <w:rPr>
          <w:rFonts w:hint="eastAsia" w:ascii="方正小标宋简体" w:hAnsi="方正小标宋简体" w:eastAsia="方正小标宋简体" w:cs="方正小标宋简体"/>
          <w:w w:val="90"/>
          <w:sz w:val="56"/>
          <w:szCs w:val="56"/>
          <w:lang w:eastAsia="zh-CN"/>
        </w:rPr>
      </w:pPr>
    </w:p>
    <w:p>
      <w:pPr>
        <w:spacing w:line="360" w:lineRule="auto"/>
        <w:jc w:val="center"/>
        <w:rPr>
          <w:rFonts w:hint="eastAsia" w:ascii="仿宋_GB2312" w:hAnsi="仿宋_GB2312" w:eastAsia="仿宋_GB2312" w:cs="仿宋_GB2312"/>
          <w:bCs/>
          <w:sz w:val="24"/>
          <w:szCs w:val="24"/>
        </w:rPr>
      </w:pPr>
    </w:p>
    <w:p>
      <w:pPr>
        <w:spacing w:line="360" w:lineRule="auto"/>
        <w:jc w:val="center"/>
        <w:rPr>
          <w:rFonts w:hint="eastAsia" w:ascii="仿宋_GB2312" w:hAnsi="仿宋_GB2312" w:eastAsia="仿宋_GB2312" w:cs="仿宋_GB2312"/>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b/>
          <w:bCs w:val="0"/>
          <w:sz w:val="24"/>
          <w:szCs w:val="24"/>
          <w:u w:val="single"/>
        </w:rPr>
        <w:t>合同项目名称</w:t>
      </w: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headerReference r:id="rId15" w:type="default"/>
          <w:footerReference r:id="rId16"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按****年**月**日形式据实填写</w:t>
      </w:r>
    </w:p>
    <w:p>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pPr>
        <w:pStyle w:val="3"/>
        <w:tabs>
          <w:tab w:val="right" w:leader="dot" w:pos="9061"/>
        </w:tabs>
        <w:ind w:left="0" w:leftChars="0" w:firstLine="480" w:firstLineChars="200"/>
        <w:jc w:val="both"/>
        <w:outlineLvl w:val="9"/>
        <w:rPr>
          <w:rFonts w:ascii="黑体" w:hAnsi="黑体" w:eastAsia="黑体" w:cs="黑体"/>
          <w:b w:val="0"/>
          <w:sz w:val="24"/>
          <w:szCs w:val="24"/>
        </w:rPr>
      </w:pPr>
      <w:r>
        <w:rPr>
          <w:rFonts w:hint="eastAsia" w:ascii="黑体" w:hAnsi="黑体" w:eastAsia="黑体" w:cs="黑体"/>
          <w:b w:val="0"/>
          <w:sz w:val="24"/>
          <w:szCs w:val="24"/>
        </w:rPr>
        <w:t>1.合同设备标的</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交货详细地址信息，除列明省市县/区外，</w:t>
      </w:r>
      <w:r>
        <w:rPr>
          <w:rFonts w:hint="eastAsia" w:ascii="仿宋_GB2312" w:eastAsia="仿宋_GB2312" w:hAnsiTheme="minorEastAsia" w:cstheme="minorEastAsia"/>
          <w:b/>
          <w:bCs/>
          <w:sz w:val="24"/>
          <w:szCs w:val="24"/>
          <w:u w:val="single"/>
          <w:lang w:val="en-US" w:eastAsia="zh-CN"/>
        </w:rPr>
        <w:t>应</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val="en-US" w:eastAsia="zh-CN"/>
        </w:rPr>
        <w:t>至不致产生歧义的</w:t>
      </w:r>
      <w:r>
        <w:rPr>
          <w:rFonts w:hint="eastAsia" w:ascii="仿宋_GB2312" w:eastAsia="仿宋_GB2312" w:hAnsiTheme="minorEastAsia" w:cstheme="minorEastAsia"/>
          <w:b/>
          <w:bCs/>
          <w:sz w:val="24"/>
          <w:szCs w:val="24"/>
          <w:u w:val="single"/>
        </w:rPr>
        <w:t>具体</w:t>
      </w:r>
      <w:r>
        <w:rPr>
          <w:rFonts w:hint="eastAsia" w:ascii="仿宋_GB2312" w:eastAsia="仿宋_GB2312" w:hAnsiTheme="minorEastAsia" w:cstheme="minorEastAsia"/>
          <w:b/>
          <w:bCs/>
          <w:sz w:val="24"/>
          <w:szCs w:val="24"/>
          <w:u w:val="single"/>
          <w:lang w:val="en-US" w:eastAsia="zh-CN"/>
        </w:rPr>
        <w:t>位置指向</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sz w:val="24"/>
          <w:szCs w:val="24"/>
        </w:rPr>
        <w:t xml:space="preserve">    </w:t>
      </w:r>
    </w:p>
    <w:p>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填写具体年月日。存在分批次到货情形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b/>
          <w:bCs/>
          <w:sz w:val="24"/>
          <w:szCs w:val="24"/>
          <w:u w:val="single"/>
          <w:lang w:eastAsia="zh-CN"/>
        </w:rPr>
        <w:t>。</w:t>
      </w:r>
    </w:p>
    <w:p>
      <w:pPr>
        <w:pStyle w:val="12"/>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rPr>
        <w:t>填写时长，单位</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日历日</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。存在分批次</w:t>
      </w:r>
      <w:r>
        <w:rPr>
          <w:rFonts w:hint="eastAsia" w:ascii="仿宋_GB2312" w:eastAsia="仿宋_GB2312" w:hAnsiTheme="minorEastAsia" w:cstheme="minorEastAsia"/>
          <w:b/>
          <w:bCs/>
          <w:sz w:val="24"/>
          <w:szCs w:val="24"/>
          <w:u w:val="single"/>
          <w:lang w:val="en-US" w:eastAsia="zh-CN"/>
        </w:rPr>
        <w:t>安装调试</w:t>
      </w:r>
      <w:r>
        <w:rPr>
          <w:rFonts w:hint="eastAsia" w:ascii="仿宋_GB2312" w:eastAsia="仿宋_GB2312" w:hAnsiTheme="minorEastAsia" w:cstheme="minorEastAsia"/>
          <w:b/>
          <w:bCs/>
          <w:sz w:val="24"/>
          <w:szCs w:val="24"/>
          <w:u w:val="single"/>
        </w:rPr>
        <w:t>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件数，不</w:t>
      </w:r>
      <w:r>
        <w:rPr>
          <w:rFonts w:hint="eastAsia" w:ascii="仿宋_GB2312" w:eastAsia="仿宋_GB2312" w:hAnsiTheme="minorEastAsia" w:cstheme="minorEastAsia"/>
          <w:b/>
          <w:bCs/>
          <w:sz w:val="24"/>
          <w:szCs w:val="24"/>
          <w:u w:val="single"/>
          <w:lang w:val="en-US" w:eastAsia="zh-CN"/>
        </w:rPr>
        <w:t>需要的</w:t>
      </w:r>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b/>
          <w:bCs/>
          <w:sz w:val="24"/>
          <w:szCs w:val="24"/>
          <w:u w:val="single"/>
          <w:lang w:val="en-US" w:eastAsia="zh-CN"/>
        </w:rPr>
        <w:t>此处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0</w:t>
      </w:r>
      <w:r>
        <w:rPr>
          <w:rFonts w:hint="eastAsia" w:ascii="仿宋_GB2312" w:eastAsia="仿宋_GB2312" w:hAnsiTheme="minorEastAsia" w:cstheme="minorEastAsia"/>
          <w:b/>
          <w:bCs/>
          <w:sz w:val="24"/>
          <w:szCs w:val="24"/>
          <w:u w:val="single"/>
          <w:lang w:eastAsia="zh-CN"/>
        </w:rPr>
        <w:t>”</w:t>
      </w:r>
      <w:r>
        <w:rPr>
          <w:rFonts w:ascii="仿宋_GB2312" w:eastAsia="仿宋_GB2312" w:hAnsiTheme="minorEastAsia" w:cstheme="minorEastAsia"/>
          <w:sz w:val="24"/>
          <w:szCs w:val="24"/>
        </w:rPr>
        <w:t>件，超出此数量部分由卖方提供，由此产生的相关费用由卖方承担。</w:t>
      </w:r>
    </w:p>
    <w:p>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pPr>
        <w:pStyle w:val="3"/>
        <w:tabs>
          <w:tab w:val="right" w:leader="dot" w:pos="9061"/>
        </w:tabs>
        <w:ind w:left="0" w:leftChars="0" w:firstLine="480" w:firstLineChars="200"/>
        <w:jc w:val="both"/>
        <w:outlineLvl w:val="9"/>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pPr>
        <w:spacing w:line="360" w:lineRule="auto"/>
        <w:ind w:firstLine="480" w:firstLineChars="200"/>
        <w:rPr>
          <w:rFonts w:hint="eastAsia" w:ascii="仿宋_GB2312" w:hAnsi="黑体" w:eastAsia="仿宋_GB2312" w:cstheme="minorEastAsia"/>
          <w:b/>
          <w:bCs/>
          <w:sz w:val="24"/>
          <w:szCs w:val="24"/>
          <w:u w:val="single"/>
          <w:lang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b/>
          <w:bCs/>
          <w:sz w:val="24"/>
          <w:szCs w:val="24"/>
          <w:u w:val="single"/>
        </w:rPr>
        <w:t>填写</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转账</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财司内转</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三种方式</w:t>
      </w:r>
      <w:r>
        <w:rPr>
          <w:rFonts w:hint="eastAsia" w:ascii="仿宋_GB2312" w:hAnsi="黑体" w:eastAsia="仿宋_GB2312" w:cstheme="minorEastAsia"/>
          <w:b/>
          <w:bCs/>
          <w:sz w:val="24"/>
          <w:szCs w:val="24"/>
          <w:u w:val="single"/>
        </w:rPr>
        <w:t>任一种</w:t>
      </w:r>
      <w:r>
        <w:rPr>
          <w:rFonts w:hint="eastAsia" w:ascii="仿宋_GB2312" w:hAnsi="黑体" w:eastAsia="仿宋_GB2312" w:cstheme="minorEastAsia"/>
          <w:b/>
          <w:bCs/>
          <w:sz w:val="24"/>
          <w:szCs w:val="24"/>
          <w:u w:val="single"/>
          <w:lang w:eastAsia="zh-CN"/>
        </w:rPr>
        <w:t>。</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pPr>
        <w:pStyle w:val="3"/>
        <w:tabs>
          <w:tab w:val="right" w:leader="dot" w:pos="9061"/>
        </w:tabs>
        <w:ind w:left="0" w:leftChars="0" w:firstLine="480" w:firstLineChars="200"/>
        <w:jc w:val="both"/>
        <w:outlineLvl w:val="9"/>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pPr>
        <w:pStyle w:val="3"/>
        <w:tabs>
          <w:tab w:val="right" w:leader="dot" w:pos="9061"/>
        </w:tabs>
        <w:ind w:left="0" w:leftChars="0" w:firstLine="480" w:firstLineChars="200"/>
        <w:jc w:val="both"/>
        <w:outlineLvl w:val="9"/>
        <w:rPr>
          <w:rFonts w:ascii="黑体" w:hAnsi="黑体" w:eastAsia="黑体" w:cs="黑体"/>
          <w:b w:val="0"/>
          <w:sz w:val="24"/>
          <w:szCs w:val="24"/>
        </w:rPr>
      </w:pPr>
      <w:r>
        <w:rPr>
          <w:rFonts w:hint="eastAsia" w:ascii="黑体" w:hAnsi="黑体" w:eastAsia="黑体" w:cs="黑体"/>
          <w:b w:val="0"/>
          <w:sz w:val="24"/>
          <w:szCs w:val="24"/>
        </w:rPr>
        <w:t>4.特殊约定</w:t>
      </w:r>
    </w:p>
    <w:p>
      <w:pPr>
        <w:spacing w:line="360" w:lineRule="auto"/>
        <w:ind w:firstLine="434" w:firstLineChars="200"/>
        <w:rPr>
          <w:rFonts w:hint="default" w:ascii="仿宋_GB2312" w:hAnsi="黑体" w:eastAsia="仿宋_GB2312" w:cstheme="minorEastAsia"/>
          <w:sz w:val="24"/>
          <w:szCs w:val="24"/>
          <w:lang w:val="en-US" w:eastAsia="zh-CN"/>
        </w:rPr>
      </w:pPr>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w:t>
      </w:r>
      <w:r>
        <w:rPr>
          <w:rFonts w:hint="eastAsia" w:ascii="仿宋_GB2312" w:hAnsi="仿宋_GB2312" w:eastAsia="仿宋_GB2312" w:cs="仿宋_GB2312"/>
          <w:b/>
          <w:bCs/>
          <w:w w:val="90"/>
          <w:sz w:val="24"/>
          <w:szCs w:val="24"/>
          <w:u w:val="single"/>
          <w:lang w:val="en-US" w:eastAsia="zh-CN"/>
        </w:rPr>
        <w:t>.1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无</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专用条款、通用条款中需进行修改的部分应在此处予以体现</w:t>
      </w:r>
      <w:r>
        <w:rPr>
          <w:rFonts w:hint="eastAsia" w:ascii="仿宋_GB2312" w:eastAsia="仿宋_GB2312" w:hAnsiTheme="minorEastAsia" w:cstheme="minorEastAsia"/>
          <w:b/>
          <w:bCs/>
          <w:sz w:val="24"/>
          <w:szCs w:val="24"/>
          <w:u w:val="single"/>
          <w:lang w:eastAsia="zh-CN"/>
        </w:rPr>
        <w:t>。</w:t>
      </w:r>
    </w:p>
    <w:p>
      <w:pPr>
        <w:spacing w:line="360" w:lineRule="auto"/>
        <w:rPr>
          <w:rFonts w:ascii="宋体" w:hAnsi="宋体"/>
          <w:snapToGrid w:val="0"/>
          <w:kern w:val="0"/>
          <w:sz w:val="20"/>
          <w:szCs w:val="20"/>
          <w:lang w:eastAsia="zh-Hans"/>
        </w:rPr>
      </w:pPr>
    </w:p>
    <w:p>
      <w:pPr>
        <w:spacing w:line="360" w:lineRule="auto"/>
        <w:rPr>
          <w:rFonts w:ascii="宋体" w:hAnsi="宋体"/>
          <w:snapToGrid w:val="0"/>
          <w:kern w:val="0"/>
          <w:sz w:val="20"/>
          <w:szCs w:val="20"/>
          <w:lang w:eastAsia="zh-Hans"/>
        </w:rPr>
      </w:pPr>
    </w:p>
    <w:p>
      <w:pPr>
        <w:spacing w:line="360" w:lineRule="auto"/>
        <w:rPr>
          <w:rFonts w:ascii="宋体" w:hAnsi="宋体"/>
          <w:snapToGrid w:val="0"/>
          <w:kern w:val="0"/>
          <w:sz w:val="20"/>
          <w:szCs w:val="20"/>
          <w:lang w:eastAsia="zh-Hans"/>
        </w:rPr>
      </w:pPr>
    </w:p>
    <w:p>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7"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pPr>
        <w:pStyle w:val="3"/>
        <w:tabs>
          <w:tab w:val="right" w:leader="dot" w:pos="9061"/>
        </w:tabs>
        <w:ind w:left="0" w:leftChars="0" w:firstLine="480" w:firstLineChars="200"/>
        <w:jc w:val="both"/>
        <w:outlineLvl w:val="9"/>
        <w:rPr>
          <w:rFonts w:ascii="黑体" w:hAnsi="黑体" w:eastAsia="黑体" w:cs="黑体"/>
          <w:b w:val="0"/>
          <w:sz w:val="24"/>
          <w:szCs w:val="24"/>
        </w:rPr>
      </w:pPr>
      <w:bookmarkStart w:id="49" w:name="_Toc11930"/>
      <w:bookmarkStart w:id="50" w:name="_Toc16330018"/>
      <w:bookmarkStart w:id="51" w:name="_Toc17619"/>
      <w:bookmarkStart w:id="52" w:name="_Toc11823"/>
      <w:r>
        <w:rPr>
          <w:rFonts w:hint="eastAsia" w:ascii="黑体" w:hAnsi="黑体" w:eastAsia="黑体" w:cs="黑体"/>
          <w:b w:val="0"/>
          <w:sz w:val="24"/>
          <w:szCs w:val="24"/>
        </w:rPr>
        <w:t>1 合同设备</w:t>
      </w:r>
      <w:bookmarkEnd w:id="49"/>
      <w:bookmarkEnd w:id="50"/>
      <w:bookmarkEnd w:id="51"/>
      <w:bookmarkEnd w:id="52"/>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53" w:name="_Toc29026"/>
      <w:bookmarkStart w:id="54" w:name="_Toc22800"/>
      <w:bookmarkStart w:id="55" w:name="_Toc32510"/>
      <w:r>
        <w:rPr>
          <w:rFonts w:hint="eastAsia" w:ascii="仿宋_GB2312" w:hAnsi="仿宋_GB2312" w:eastAsia="仿宋_GB2312" w:cs="仿宋_GB2312"/>
          <w:sz w:val="24"/>
          <w:szCs w:val="24"/>
        </w:rPr>
        <w:t>本合同约定设备的技术规格详见附件二《技术协议书》。</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pPr>
        <w:pStyle w:val="3"/>
        <w:tabs>
          <w:tab w:val="right" w:leader="dot" w:pos="9061"/>
        </w:tabs>
        <w:ind w:left="0" w:leftChars="0" w:firstLine="480" w:firstLineChars="200"/>
        <w:jc w:val="both"/>
        <w:outlineLvl w:val="9"/>
        <w:rPr>
          <w:rFonts w:ascii="黑体" w:hAnsi="黑体" w:eastAsia="黑体" w:cs="黑体"/>
          <w:b w:val="0"/>
          <w:sz w:val="24"/>
          <w:szCs w:val="24"/>
        </w:rPr>
      </w:pPr>
      <w:bookmarkStart w:id="56" w:name="_Toc16330019"/>
      <w:r>
        <w:rPr>
          <w:rFonts w:hint="eastAsia" w:ascii="黑体" w:hAnsi="黑体" w:eastAsia="黑体" w:cs="黑体"/>
          <w:b w:val="0"/>
          <w:sz w:val="24"/>
          <w:szCs w:val="24"/>
        </w:rPr>
        <w:t>2 包装</w:t>
      </w:r>
      <w:bookmarkEnd w:id="53"/>
      <w:bookmarkEnd w:id="54"/>
      <w:bookmarkEnd w:id="55"/>
      <w:bookmarkEnd w:id="56"/>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pPr>
        <w:pStyle w:val="3"/>
        <w:tabs>
          <w:tab w:val="right" w:leader="dot" w:pos="9061"/>
        </w:tabs>
        <w:ind w:left="0" w:leftChars="0" w:firstLine="480" w:firstLineChars="200"/>
        <w:jc w:val="both"/>
        <w:outlineLvl w:val="9"/>
        <w:rPr>
          <w:rFonts w:ascii="黑体" w:hAnsi="黑体" w:eastAsia="黑体" w:cs="黑体"/>
          <w:b w:val="0"/>
          <w:sz w:val="24"/>
          <w:szCs w:val="24"/>
        </w:rPr>
      </w:pPr>
      <w:bookmarkStart w:id="57" w:name="_Toc2833"/>
      <w:bookmarkStart w:id="58" w:name="_Toc16330020"/>
      <w:bookmarkStart w:id="59" w:name="_Toc27453"/>
      <w:bookmarkStart w:id="60" w:name="_Toc27144"/>
      <w:r>
        <w:rPr>
          <w:rFonts w:hint="eastAsia" w:ascii="黑体" w:hAnsi="黑体" w:eastAsia="黑体" w:cs="黑体"/>
          <w:b w:val="0"/>
          <w:sz w:val="24"/>
          <w:szCs w:val="24"/>
        </w:rPr>
        <w:t>3 运输标记</w:t>
      </w:r>
      <w:bookmarkEnd w:id="57"/>
      <w:bookmarkEnd w:id="58"/>
      <w:bookmarkEnd w:id="59"/>
      <w:bookmarkEnd w:id="60"/>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3"/>
        <w:tabs>
          <w:tab w:val="right" w:leader="dot" w:pos="9061"/>
        </w:tabs>
        <w:ind w:left="0" w:leftChars="0" w:firstLine="480" w:firstLineChars="200"/>
        <w:jc w:val="both"/>
        <w:outlineLvl w:val="9"/>
        <w:rPr>
          <w:rFonts w:ascii="黑体" w:hAnsi="黑体" w:eastAsia="黑体" w:cs="黑体"/>
          <w:b w:val="0"/>
          <w:sz w:val="24"/>
          <w:szCs w:val="24"/>
        </w:rPr>
      </w:pPr>
      <w:bookmarkStart w:id="61" w:name="_Toc16330021"/>
      <w:bookmarkStart w:id="62" w:name="_Toc10630"/>
      <w:bookmarkStart w:id="63" w:name="_Toc16133"/>
      <w:bookmarkStart w:id="64" w:name="_Toc7431"/>
      <w:r>
        <w:rPr>
          <w:rFonts w:hint="eastAsia" w:ascii="黑体" w:hAnsi="黑体" w:eastAsia="黑体" w:cs="黑体"/>
          <w:b w:val="0"/>
          <w:sz w:val="24"/>
          <w:szCs w:val="24"/>
        </w:rPr>
        <w:t>4 检验</w:t>
      </w:r>
      <w:bookmarkEnd w:id="61"/>
      <w:bookmarkEnd w:id="62"/>
      <w:bookmarkEnd w:id="63"/>
      <w:bookmarkEnd w:id="64"/>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pPr>
        <w:pStyle w:val="3"/>
        <w:tabs>
          <w:tab w:val="right" w:leader="dot" w:pos="9061"/>
        </w:tabs>
        <w:ind w:left="0" w:leftChars="0" w:firstLine="480" w:firstLineChars="200"/>
        <w:jc w:val="both"/>
        <w:outlineLvl w:val="9"/>
        <w:rPr>
          <w:rFonts w:ascii="黑体" w:hAnsi="黑体" w:eastAsia="黑体" w:cs="黑体"/>
          <w:b w:val="0"/>
          <w:sz w:val="24"/>
          <w:szCs w:val="24"/>
        </w:rPr>
      </w:pPr>
      <w:bookmarkStart w:id="65" w:name="_Toc11217"/>
      <w:bookmarkStart w:id="66" w:name="_Toc24467"/>
      <w:bookmarkStart w:id="67" w:name="_Toc19850"/>
      <w:bookmarkStart w:id="68" w:name="_Toc16330022"/>
      <w:r>
        <w:rPr>
          <w:rFonts w:hint="eastAsia" w:ascii="黑体" w:hAnsi="黑体" w:eastAsia="黑体" w:cs="黑体"/>
          <w:b w:val="0"/>
          <w:sz w:val="24"/>
          <w:szCs w:val="24"/>
        </w:rPr>
        <w:t>5 权利担保</w:t>
      </w:r>
      <w:bookmarkEnd w:id="65"/>
      <w:bookmarkEnd w:id="66"/>
      <w:bookmarkEnd w:id="67"/>
      <w:bookmarkEnd w:id="68"/>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3"/>
        <w:tabs>
          <w:tab w:val="right" w:leader="dot" w:pos="9061"/>
        </w:tabs>
        <w:ind w:left="0" w:leftChars="0" w:firstLine="480" w:firstLineChars="200"/>
        <w:jc w:val="both"/>
        <w:outlineLvl w:val="9"/>
        <w:rPr>
          <w:rFonts w:ascii="黑体" w:hAnsi="黑体" w:eastAsia="黑体" w:cs="黑体"/>
          <w:b w:val="0"/>
          <w:sz w:val="24"/>
          <w:szCs w:val="24"/>
        </w:rPr>
      </w:pPr>
      <w:bookmarkStart w:id="69" w:name="_Toc14809"/>
      <w:bookmarkStart w:id="70" w:name="_Toc11759"/>
      <w:bookmarkStart w:id="71" w:name="_Toc27500"/>
      <w:bookmarkStart w:id="72" w:name="_Toc16330023"/>
      <w:r>
        <w:rPr>
          <w:rFonts w:hint="eastAsia" w:ascii="黑体" w:hAnsi="黑体" w:eastAsia="黑体" w:cs="黑体"/>
          <w:b w:val="0"/>
          <w:sz w:val="24"/>
          <w:szCs w:val="24"/>
        </w:rPr>
        <w:t>6 交货</w:t>
      </w:r>
      <w:bookmarkEnd w:id="69"/>
      <w:bookmarkEnd w:id="70"/>
      <w:bookmarkEnd w:id="71"/>
      <w:bookmarkEnd w:id="72"/>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3"/>
        <w:tabs>
          <w:tab w:val="right" w:leader="dot" w:pos="9061"/>
        </w:tabs>
        <w:ind w:left="0" w:leftChars="0" w:firstLine="480" w:firstLineChars="200"/>
        <w:jc w:val="both"/>
        <w:outlineLvl w:val="9"/>
        <w:rPr>
          <w:rFonts w:ascii="黑体" w:hAnsi="黑体" w:eastAsia="黑体" w:cs="黑体"/>
          <w:b w:val="0"/>
          <w:sz w:val="24"/>
          <w:szCs w:val="24"/>
        </w:rPr>
      </w:pPr>
      <w:bookmarkStart w:id="73" w:name="_Toc8024"/>
      <w:bookmarkStart w:id="74" w:name="_Toc16330024"/>
      <w:bookmarkStart w:id="75" w:name="_Toc2984"/>
      <w:bookmarkStart w:id="76" w:name="_Toc25510"/>
      <w:r>
        <w:rPr>
          <w:rFonts w:hint="eastAsia" w:ascii="黑体" w:hAnsi="黑体" w:eastAsia="黑体" w:cs="黑体"/>
          <w:b w:val="0"/>
          <w:sz w:val="24"/>
          <w:szCs w:val="24"/>
        </w:rPr>
        <w:t>7 安装、调试</w:t>
      </w:r>
      <w:bookmarkEnd w:id="73"/>
      <w:bookmarkEnd w:id="74"/>
      <w:bookmarkEnd w:id="75"/>
      <w:bookmarkEnd w:id="76"/>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pPr>
        <w:pStyle w:val="3"/>
        <w:tabs>
          <w:tab w:val="right" w:leader="dot" w:pos="9061"/>
        </w:tabs>
        <w:ind w:left="0" w:leftChars="0" w:firstLine="480" w:firstLineChars="200"/>
        <w:jc w:val="both"/>
        <w:outlineLvl w:val="9"/>
        <w:rPr>
          <w:rFonts w:ascii="黑体" w:hAnsi="黑体" w:eastAsia="黑体" w:cs="黑体"/>
          <w:b w:val="0"/>
          <w:sz w:val="24"/>
          <w:szCs w:val="24"/>
        </w:rPr>
      </w:pPr>
      <w:bookmarkStart w:id="77" w:name="_Toc6350"/>
      <w:bookmarkStart w:id="78" w:name="_Toc14260"/>
      <w:bookmarkStart w:id="79" w:name="_Toc14098"/>
      <w:bookmarkStart w:id="80" w:name="_Toc16330025"/>
      <w:r>
        <w:rPr>
          <w:rFonts w:hint="eastAsia" w:ascii="黑体" w:hAnsi="黑体" w:eastAsia="黑体" w:cs="黑体"/>
          <w:b w:val="0"/>
          <w:sz w:val="24"/>
          <w:szCs w:val="24"/>
        </w:rPr>
        <w:t>8 价款与支付</w:t>
      </w:r>
      <w:bookmarkEnd w:id="77"/>
      <w:bookmarkEnd w:id="78"/>
      <w:bookmarkEnd w:id="79"/>
      <w:bookmarkEnd w:id="80"/>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pPr>
        <w:pStyle w:val="3"/>
        <w:tabs>
          <w:tab w:val="right" w:leader="dot" w:pos="9061"/>
        </w:tabs>
        <w:ind w:left="0" w:leftChars="0" w:firstLine="480" w:firstLineChars="200"/>
        <w:jc w:val="both"/>
        <w:outlineLvl w:val="9"/>
        <w:rPr>
          <w:rFonts w:ascii="黑体" w:hAnsi="黑体" w:eastAsia="黑体" w:cs="黑体"/>
          <w:b w:val="0"/>
          <w:sz w:val="24"/>
          <w:szCs w:val="24"/>
        </w:rPr>
      </w:pPr>
      <w:bookmarkStart w:id="81" w:name="_Toc25708"/>
      <w:bookmarkStart w:id="82" w:name="_Toc16330026"/>
      <w:bookmarkStart w:id="83" w:name="_Toc24085"/>
      <w:bookmarkStart w:id="84" w:name="_Toc6726"/>
      <w:r>
        <w:rPr>
          <w:rFonts w:hint="eastAsia" w:ascii="黑体" w:hAnsi="黑体" w:eastAsia="黑体" w:cs="黑体"/>
          <w:b w:val="0"/>
          <w:sz w:val="24"/>
          <w:szCs w:val="24"/>
        </w:rPr>
        <w:t>9 质量保证及售后服务</w:t>
      </w:r>
      <w:bookmarkEnd w:id="81"/>
      <w:bookmarkEnd w:id="82"/>
      <w:bookmarkEnd w:id="83"/>
      <w:bookmarkEnd w:id="84"/>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pPr>
        <w:pStyle w:val="3"/>
        <w:tabs>
          <w:tab w:val="right" w:leader="dot" w:pos="9061"/>
        </w:tabs>
        <w:ind w:left="0" w:leftChars="0" w:firstLine="480" w:firstLineChars="200"/>
        <w:jc w:val="both"/>
        <w:outlineLvl w:val="9"/>
        <w:rPr>
          <w:rFonts w:hint="default" w:ascii="黑体" w:hAnsi="黑体" w:eastAsia="黑体" w:cs="黑体"/>
          <w:b w:val="0"/>
          <w:sz w:val="24"/>
          <w:szCs w:val="24"/>
          <w:lang w:val="en-US" w:eastAsia="zh-CN"/>
        </w:rPr>
      </w:pPr>
      <w:bookmarkStart w:id="85" w:name="_Toc16330027"/>
      <w:bookmarkStart w:id="86" w:name="_Toc10359"/>
      <w:bookmarkStart w:id="87" w:name="_Toc15570"/>
      <w:bookmarkStart w:id="88" w:name="_Toc12927"/>
      <w:r>
        <w:rPr>
          <w:rFonts w:hint="eastAsia" w:ascii="黑体" w:hAnsi="黑体" w:eastAsia="黑体" w:cs="黑体"/>
          <w:b w:val="0"/>
          <w:sz w:val="24"/>
          <w:szCs w:val="24"/>
        </w:rPr>
        <w:t>10法定责任</w:t>
      </w:r>
      <w:bookmarkEnd w:id="85"/>
      <w:bookmarkEnd w:id="86"/>
      <w:bookmarkEnd w:id="87"/>
      <w:bookmarkEnd w:id="88"/>
      <w:r>
        <w:rPr>
          <w:rFonts w:hint="eastAsia" w:ascii="黑体" w:hAnsi="黑体" w:eastAsia="黑体" w:cs="黑体"/>
          <w:b w:val="0"/>
          <w:sz w:val="24"/>
          <w:szCs w:val="24"/>
          <w:lang w:val="en-US" w:eastAsia="zh-CN"/>
        </w:rPr>
        <w:t>及合规责任</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pPr>
        <w:pStyle w:val="3"/>
        <w:tabs>
          <w:tab w:val="right" w:leader="dot" w:pos="9061"/>
        </w:tabs>
        <w:ind w:left="0" w:leftChars="0" w:firstLine="480" w:firstLineChars="200"/>
        <w:jc w:val="both"/>
        <w:outlineLvl w:val="9"/>
        <w:rPr>
          <w:rFonts w:ascii="黑体" w:hAnsi="黑体" w:eastAsia="黑体" w:cs="黑体"/>
          <w:b w:val="0"/>
          <w:sz w:val="24"/>
          <w:szCs w:val="24"/>
        </w:rPr>
      </w:pPr>
      <w:bookmarkStart w:id="89" w:name="_Toc9708"/>
      <w:bookmarkStart w:id="90" w:name="_Toc30381"/>
      <w:bookmarkStart w:id="91" w:name="_Toc16330028"/>
      <w:bookmarkStart w:id="92" w:name="_Toc27314"/>
      <w:r>
        <w:rPr>
          <w:rFonts w:hint="eastAsia" w:ascii="黑体" w:hAnsi="黑体" w:eastAsia="黑体" w:cs="黑体"/>
          <w:b w:val="0"/>
          <w:sz w:val="24"/>
          <w:szCs w:val="24"/>
        </w:rPr>
        <w:t>11 违约责任</w:t>
      </w:r>
      <w:bookmarkEnd w:id="89"/>
      <w:bookmarkEnd w:id="90"/>
      <w:bookmarkEnd w:id="91"/>
      <w:bookmarkEnd w:id="92"/>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2.3、2.4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pPr>
        <w:pStyle w:val="3"/>
        <w:tabs>
          <w:tab w:val="right" w:leader="dot" w:pos="9061"/>
        </w:tabs>
        <w:ind w:left="0" w:leftChars="0" w:firstLine="480" w:firstLineChars="200"/>
        <w:jc w:val="both"/>
        <w:outlineLvl w:val="9"/>
        <w:rPr>
          <w:rFonts w:ascii="黑体" w:hAnsi="黑体" w:eastAsia="黑体" w:cs="黑体"/>
          <w:b w:val="0"/>
          <w:sz w:val="24"/>
          <w:szCs w:val="24"/>
        </w:rPr>
      </w:pPr>
      <w:bookmarkStart w:id="93" w:name="_Toc16330029"/>
      <w:bookmarkStart w:id="94" w:name="_Toc9172"/>
      <w:bookmarkStart w:id="95" w:name="_Toc1827"/>
      <w:bookmarkStart w:id="96" w:name="_Toc31554"/>
      <w:r>
        <w:rPr>
          <w:rFonts w:hint="eastAsia" w:ascii="黑体" w:hAnsi="黑体" w:eastAsia="黑体" w:cs="黑体"/>
          <w:b w:val="0"/>
          <w:sz w:val="24"/>
          <w:szCs w:val="24"/>
        </w:rPr>
        <w:t>12 合同的终止与解除</w:t>
      </w:r>
      <w:bookmarkEnd w:id="93"/>
      <w:bookmarkEnd w:id="94"/>
      <w:bookmarkEnd w:id="95"/>
      <w:bookmarkEnd w:id="96"/>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pPr>
        <w:pStyle w:val="3"/>
        <w:tabs>
          <w:tab w:val="right" w:leader="dot" w:pos="9061"/>
        </w:tabs>
        <w:ind w:left="0" w:leftChars="0" w:firstLine="480" w:firstLineChars="200"/>
        <w:jc w:val="both"/>
        <w:outlineLvl w:val="9"/>
        <w:rPr>
          <w:rFonts w:ascii="黑体" w:hAnsi="黑体" w:eastAsia="黑体" w:cs="黑体"/>
          <w:b w:val="0"/>
          <w:sz w:val="24"/>
          <w:szCs w:val="24"/>
        </w:rPr>
      </w:pPr>
      <w:bookmarkStart w:id="97" w:name="_Toc8620"/>
      <w:bookmarkStart w:id="98" w:name="_Toc16330030"/>
      <w:bookmarkStart w:id="99" w:name="_Toc13671"/>
      <w:bookmarkStart w:id="100" w:name="_Toc31945"/>
      <w:r>
        <w:rPr>
          <w:rFonts w:hint="eastAsia" w:ascii="黑体" w:hAnsi="黑体" w:eastAsia="黑体" w:cs="黑体"/>
          <w:b w:val="0"/>
          <w:sz w:val="24"/>
          <w:szCs w:val="24"/>
        </w:rPr>
        <w:t>13 不可抗力</w:t>
      </w:r>
      <w:bookmarkEnd w:id="97"/>
      <w:bookmarkEnd w:id="98"/>
      <w:bookmarkEnd w:id="99"/>
      <w:bookmarkEnd w:id="100"/>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pPr>
        <w:pStyle w:val="3"/>
        <w:tabs>
          <w:tab w:val="right" w:leader="dot" w:pos="9061"/>
        </w:tabs>
        <w:ind w:left="0" w:leftChars="0" w:firstLine="480" w:firstLineChars="200"/>
        <w:jc w:val="both"/>
        <w:outlineLvl w:val="9"/>
        <w:rPr>
          <w:rFonts w:ascii="黑体" w:hAnsi="黑体" w:eastAsia="黑体" w:cs="黑体"/>
          <w:b w:val="0"/>
          <w:sz w:val="24"/>
          <w:szCs w:val="24"/>
        </w:rPr>
      </w:pPr>
      <w:bookmarkStart w:id="101" w:name="_Toc31243"/>
      <w:bookmarkStart w:id="102" w:name="_Toc637"/>
      <w:bookmarkStart w:id="103" w:name="_Toc30389"/>
      <w:bookmarkStart w:id="104" w:name="_Toc16330031"/>
      <w:r>
        <w:rPr>
          <w:rFonts w:hint="eastAsia" w:ascii="黑体" w:hAnsi="黑体" w:eastAsia="黑体" w:cs="黑体"/>
          <w:b w:val="0"/>
          <w:sz w:val="24"/>
          <w:szCs w:val="24"/>
        </w:rPr>
        <w:t>14 通讯</w:t>
      </w:r>
      <w:bookmarkEnd w:id="101"/>
      <w:bookmarkEnd w:id="102"/>
      <w:bookmarkEnd w:id="103"/>
      <w:bookmarkEnd w:id="104"/>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pPr>
        <w:pStyle w:val="3"/>
        <w:tabs>
          <w:tab w:val="right" w:leader="dot" w:pos="9061"/>
        </w:tabs>
        <w:ind w:left="0" w:leftChars="0" w:firstLine="480" w:firstLineChars="200"/>
        <w:jc w:val="both"/>
        <w:outlineLvl w:val="9"/>
        <w:rPr>
          <w:rFonts w:ascii="黑体" w:hAnsi="黑体" w:eastAsia="黑体" w:cs="黑体"/>
          <w:b w:val="0"/>
          <w:sz w:val="24"/>
          <w:szCs w:val="24"/>
        </w:rPr>
      </w:pPr>
      <w:bookmarkStart w:id="105" w:name="_Toc16330032"/>
      <w:bookmarkStart w:id="106" w:name="_Toc12984"/>
      <w:bookmarkStart w:id="107" w:name="_Toc9915"/>
      <w:bookmarkStart w:id="108" w:name="_Toc11290"/>
      <w:r>
        <w:rPr>
          <w:rFonts w:hint="eastAsia" w:ascii="黑体" w:hAnsi="黑体" w:eastAsia="黑体" w:cs="黑体"/>
          <w:b w:val="0"/>
          <w:sz w:val="24"/>
          <w:szCs w:val="24"/>
        </w:rPr>
        <w:t>15 适用法律及争议解决</w:t>
      </w:r>
      <w:bookmarkEnd w:id="105"/>
      <w:bookmarkEnd w:id="106"/>
      <w:bookmarkEnd w:id="107"/>
      <w:bookmarkEnd w:id="108"/>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3"/>
        <w:tabs>
          <w:tab w:val="right" w:leader="dot" w:pos="9061"/>
        </w:tabs>
        <w:ind w:left="0" w:leftChars="0" w:firstLine="480" w:firstLineChars="200"/>
        <w:jc w:val="both"/>
        <w:outlineLvl w:val="9"/>
        <w:rPr>
          <w:rFonts w:ascii="黑体" w:hAnsi="黑体" w:eastAsia="黑体" w:cs="黑体"/>
          <w:b w:val="0"/>
          <w:sz w:val="24"/>
          <w:szCs w:val="24"/>
        </w:rPr>
      </w:pPr>
      <w:bookmarkStart w:id="109" w:name="_Toc18207"/>
      <w:bookmarkStart w:id="110" w:name="_Toc16330033"/>
      <w:bookmarkStart w:id="111" w:name="_Toc23765"/>
      <w:bookmarkStart w:id="112" w:name="_Toc23906"/>
      <w:r>
        <w:rPr>
          <w:rFonts w:hint="eastAsia" w:ascii="黑体" w:hAnsi="黑体" w:eastAsia="黑体" w:cs="黑体"/>
          <w:b w:val="0"/>
          <w:sz w:val="24"/>
          <w:szCs w:val="24"/>
        </w:rPr>
        <w:t>16 附件</w:t>
      </w:r>
      <w:bookmarkEnd w:id="109"/>
      <w:bookmarkEnd w:id="110"/>
      <w:bookmarkEnd w:id="111"/>
      <w:bookmarkEnd w:id="112"/>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pPr>
        <w:pStyle w:val="3"/>
        <w:tabs>
          <w:tab w:val="right" w:leader="dot" w:pos="9061"/>
        </w:tabs>
        <w:ind w:left="0" w:leftChars="0" w:firstLine="480" w:firstLineChars="200"/>
        <w:jc w:val="both"/>
        <w:outlineLvl w:val="9"/>
        <w:rPr>
          <w:rFonts w:ascii="黑体" w:hAnsi="黑体" w:eastAsia="黑体" w:cs="黑体"/>
          <w:b w:val="0"/>
          <w:sz w:val="24"/>
          <w:szCs w:val="24"/>
        </w:rPr>
      </w:pPr>
      <w:bookmarkStart w:id="113" w:name="_Toc27202"/>
      <w:bookmarkStart w:id="114" w:name="_Toc16330034"/>
      <w:bookmarkStart w:id="115" w:name="_Toc31331"/>
      <w:bookmarkStart w:id="116" w:name="_Toc17656"/>
      <w:r>
        <w:rPr>
          <w:rFonts w:hint="eastAsia" w:ascii="黑体" w:hAnsi="黑体" w:eastAsia="黑体" w:cs="黑体"/>
          <w:b w:val="0"/>
          <w:sz w:val="24"/>
          <w:szCs w:val="24"/>
        </w:rPr>
        <w:t>17 其他规定</w:t>
      </w:r>
      <w:bookmarkEnd w:id="113"/>
      <w:bookmarkEnd w:id="114"/>
      <w:bookmarkEnd w:id="115"/>
      <w:bookmarkEnd w:id="116"/>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80" w:firstLineChars="200"/>
        <w:rPr>
          <w:rFonts w:ascii="仿宋_GB2312" w:hAnsi="仿宋_GB2312" w:eastAsia="仿宋_GB2312" w:cs="仿宋_GB2312"/>
          <w:sz w:val="24"/>
          <w:szCs w:val="24"/>
        </w:rPr>
      </w:pPr>
      <w:bookmarkStart w:id="117" w:name="_Toc29136"/>
      <w:bookmarkStart w:id="118" w:name="_Toc17952"/>
      <w:bookmarkStart w:id="119" w:name="_Toc19077"/>
      <w:bookmarkStart w:id="120" w:name="_Toc16330035"/>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3"/>
        <w:tabs>
          <w:tab w:val="right" w:leader="dot" w:pos="9061"/>
        </w:tabs>
        <w:ind w:left="0" w:leftChars="0" w:firstLine="480" w:firstLineChars="200"/>
        <w:jc w:val="both"/>
        <w:outlineLvl w:val="9"/>
        <w:rPr>
          <w:rFonts w:ascii="黑体" w:hAnsi="黑体" w:eastAsia="黑体" w:cs="黑体"/>
          <w:b w:val="0"/>
          <w:sz w:val="24"/>
          <w:szCs w:val="24"/>
        </w:rPr>
      </w:pPr>
      <w:r>
        <w:rPr>
          <w:rFonts w:hint="eastAsia" w:ascii="黑体" w:hAnsi="黑体" w:eastAsia="黑体" w:cs="黑体"/>
          <w:b w:val="0"/>
          <w:sz w:val="24"/>
          <w:szCs w:val="24"/>
        </w:rPr>
        <w:t>18 签署事项</w:t>
      </w:r>
      <w:bookmarkEnd w:id="117"/>
      <w:bookmarkEnd w:id="118"/>
      <w:bookmarkEnd w:id="119"/>
      <w:bookmarkEnd w:id="120"/>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pPr>
        <w:rPr>
          <w:highlight w:val="yellow"/>
        </w:rPr>
      </w:pPr>
      <w:r>
        <w:rPr>
          <w:rFonts w:hint="eastAsia" w:ascii="黑体" w:hAnsi="黑体" w:eastAsia="黑体" w:cstheme="minorEastAsia"/>
          <w:sz w:val="28"/>
          <w:szCs w:val="28"/>
        </w:rPr>
        <w:t>附件一：设备清单明细表【作为附件另附】</w:t>
      </w:r>
    </w:p>
    <w:tbl>
      <w:tblPr>
        <w:tblStyle w:val="3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pPr>
              <w:pStyle w:val="28"/>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790"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701"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1066"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1046"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977"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881"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997"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28"/>
              <w:spacing w:line="360" w:lineRule="auto"/>
              <w:ind w:left="0" w:firstLine="0" w:firstLineChars="0"/>
              <w:jc w:val="center"/>
              <w:rPr>
                <w:rFonts w:ascii="仿宋_GB2312" w:eastAsia="仿宋_GB2312"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pPr>
              <w:pStyle w:val="28"/>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790"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701"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1066"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1046"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977"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881"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997"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28"/>
              <w:spacing w:line="360" w:lineRule="auto"/>
              <w:ind w:left="0" w:firstLine="0" w:firstLineChars="0"/>
              <w:jc w:val="center"/>
              <w:rPr>
                <w:rFonts w:ascii="仿宋_GB2312" w:eastAsia="仿宋_GB2312"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pPr>
              <w:pStyle w:val="28"/>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790"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701"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1066"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1046"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977"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881"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997"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28"/>
              <w:spacing w:line="360" w:lineRule="auto"/>
              <w:ind w:left="0" w:firstLine="0" w:firstLineChars="0"/>
              <w:jc w:val="center"/>
              <w:rPr>
                <w:rFonts w:ascii="仿宋_GB2312" w:eastAsia="仿宋_GB2312"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pPr>
              <w:pStyle w:val="28"/>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790"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701"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1066" w:type="dxa"/>
            <w:vAlign w:val="center"/>
          </w:tcPr>
          <w:p>
            <w:pPr>
              <w:pStyle w:val="28"/>
              <w:spacing w:line="360" w:lineRule="auto"/>
              <w:ind w:left="0" w:firstLine="0" w:firstLineChars="0"/>
              <w:jc w:val="center"/>
              <w:rPr>
                <w:rFonts w:ascii="仿宋_GB2312" w:eastAsia="仿宋_GB2312" w:hAnsiTheme="minorEastAsia" w:cstheme="minorEastAsia"/>
              </w:rPr>
            </w:pPr>
          </w:p>
        </w:tc>
        <w:tc>
          <w:tcPr>
            <w:tcW w:w="1046" w:type="dxa"/>
            <w:vAlign w:val="center"/>
          </w:tcPr>
          <w:p>
            <w:pPr>
              <w:spacing w:line="360" w:lineRule="auto"/>
              <w:jc w:val="center"/>
              <w:rPr>
                <w:rFonts w:ascii="仿宋_GB2312" w:eastAsia="仿宋_GB2312" w:hAnsiTheme="minorEastAsia" w:cstheme="minorEastAsia"/>
              </w:rPr>
            </w:pPr>
          </w:p>
        </w:tc>
        <w:tc>
          <w:tcPr>
            <w:tcW w:w="977" w:type="dxa"/>
            <w:vAlign w:val="center"/>
          </w:tcPr>
          <w:p>
            <w:pPr>
              <w:spacing w:line="360" w:lineRule="auto"/>
              <w:jc w:val="center"/>
              <w:rPr>
                <w:rFonts w:ascii="仿宋_GB2312" w:eastAsia="仿宋_GB2312" w:hAnsiTheme="minorEastAsia" w:cstheme="minorEastAsia"/>
              </w:rPr>
            </w:pPr>
          </w:p>
        </w:tc>
        <w:tc>
          <w:tcPr>
            <w:tcW w:w="881" w:type="dxa"/>
            <w:vAlign w:val="center"/>
          </w:tcPr>
          <w:p>
            <w:pPr>
              <w:spacing w:line="360" w:lineRule="auto"/>
              <w:jc w:val="center"/>
              <w:rPr>
                <w:rFonts w:ascii="仿宋_GB2312" w:eastAsia="仿宋_GB2312" w:hAnsiTheme="minorEastAsia" w:cstheme="minorEastAsia"/>
              </w:rPr>
            </w:pPr>
          </w:p>
        </w:tc>
        <w:tc>
          <w:tcPr>
            <w:tcW w:w="997" w:type="dxa"/>
            <w:vAlign w:val="center"/>
          </w:tcPr>
          <w:p>
            <w:pPr>
              <w:spacing w:line="360" w:lineRule="auto"/>
              <w:jc w:val="center"/>
              <w:rPr>
                <w:rFonts w:ascii="仿宋_GB2312" w:eastAsia="仿宋_GB2312" w:hAnsiTheme="minorEastAsia" w:cstheme="minorEastAsia"/>
              </w:rPr>
            </w:pPr>
          </w:p>
        </w:tc>
        <w:tc>
          <w:tcPr>
            <w:tcW w:w="677" w:type="dxa"/>
            <w:vAlign w:val="center"/>
          </w:tcPr>
          <w:p>
            <w:pPr>
              <w:spacing w:line="360" w:lineRule="auto"/>
              <w:jc w:val="center"/>
              <w:rPr>
                <w:rFonts w:ascii="仿宋_GB2312" w:eastAsia="仿宋_GB2312" w:hAnsiTheme="minorEastAsia" w:cstheme="minorEastAsia"/>
              </w:rPr>
            </w:pPr>
          </w:p>
        </w:tc>
        <w:tc>
          <w:tcPr>
            <w:tcW w:w="677" w:type="dxa"/>
            <w:vAlign w:val="center"/>
          </w:tcPr>
          <w:p>
            <w:pPr>
              <w:spacing w:line="360" w:lineRule="auto"/>
              <w:jc w:val="center"/>
              <w:rPr>
                <w:rFonts w:ascii="仿宋_GB2312" w:eastAsia="仿宋_GB2312" w:hAnsiTheme="minorEastAsia" w:cstheme="minorEastAsia"/>
              </w:rPr>
            </w:pPr>
          </w:p>
        </w:tc>
      </w:tr>
      <w:bookmarkEnd w:id="47"/>
    </w:tbl>
    <w:p>
      <w:pPr>
        <w:pStyle w:val="3"/>
        <w:tabs>
          <w:tab w:val="right" w:leader="dot" w:pos="9061"/>
        </w:tabs>
        <w:ind w:left="0" w:leftChars="0"/>
        <w:jc w:val="both"/>
        <w:outlineLvl w:val="9"/>
        <w:rPr>
          <w:rFonts w:asciiTheme="minorEastAsia" w:hAnsiTheme="minorEastAsia" w:eastAsiaTheme="minorEastAsia" w:cstheme="minorEastAsia"/>
          <w:sz w:val="20"/>
        </w:rPr>
      </w:pPr>
    </w:p>
    <w:p>
      <w:pPr>
        <w:rPr>
          <w:rFonts w:asciiTheme="minorEastAsia" w:hAnsiTheme="minorEastAsia" w:eastAsia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val="en-US" w:eastAsia="zh-Hans"/>
        </w:rPr>
      </w:pPr>
    </w:p>
    <w:p>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val="en-US" w:eastAsia="zh-Hans"/>
        </w:rPr>
      </w:pPr>
      <w:r>
        <w:rPr>
          <w:rFonts w:hint="eastAsia" w:ascii="黑体" w:hAnsi="黑体" w:eastAsia="黑体" w:cstheme="minorEastAsia"/>
          <w:sz w:val="28"/>
          <w:szCs w:val="28"/>
        </w:rPr>
        <w:t>作为附件另附</w:t>
      </w:r>
    </w:p>
    <w:p>
      <w:pPr>
        <w:wordWrap w:val="0"/>
        <w:ind w:right="480"/>
        <w:rPr>
          <w:rFonts w:asciiTheme="minorEastAsia" w:hAnsiTheme="minorEastAsia" w:eastAsiaTheme="minorEastAsia" w:cstheme="minorEastAsia"/>
          <w:sz w:val="20"/>
          <w:szCs w:val="20"/>
        </w:rPr>
      </w:pPr>
    </w:p>
    <w:p>
      <w:pPr>
        <w:jc w:val="right"/>
        <w:rPr>
          <w:rFonts w:ascii="楷体_GB2312" w:hAnsi="宋体" w:eastAsia="楷体_GB2312"/>
          <w:sz w:val="24"/>
        </w:rPr>
      </w:pPr>
      <w:bookmarkStart w:id="121" w:name="_Toc14341849"/>
    </w:p>
    <w:p>
      <w:pPr>
        <w:ind w:right="480"/>
        <w:jc w:val="center"/>
        <w:rPr>
          <w:sz w:val="24"/>
          <w:szCs w:val="24"/>
        </w:rPr>
      </w:pPr>
      <w:r>
        <w:rPr>
          <w:rFonts w:hint="eastAsia" w:ascii="楷体_GB2312" w:hAnsi="宋体" w:eastAsia="楷体_GB2312"/>
          <w:sz w:val="24"/>
        </w:rPr>
        <w:t xml:space="preserve">                                    </w:t>
      </w:r>
    </w:p>
    <w:bookmarkEnd w:id="121"/>
    <w:p>
      <w:pPr>
        <w:rPr>
          <w:rFonts w:hint="eastAsia" w:ascii="方正小标宋简体" w:hAnsi="方正小标宋简体" w:eastAsia="方正小标宋简体" w:cs="方正小标宋简体"/>
          <w:sz w:val="40"/>
          <w:szCs w:val="21"/>
        </w:rPr>
        <w:sectPr>
          <w:footerReference r:id="rId20" w:type="first"/>
          <w:headerReference r:id="rId18" w:type="default"/>
          <w:footerReference r:id="rId19" w:type="default"/>
          <w:pgSz w:w="11906" w:h="16838"/>
          <w:pgMar w:top="1588" w:right="1418" w:bottom="1134" w:left="1418" w:header="851" w:footer="992" w:gutter="0"/>
          <w:pgNumType w:fmt="decimal"/>
          <w:cols w:space="720" w:num="1"/>
          <w:titlePg/>
          <w:docGrid w:type="lines" w:linePitch="312" w:charSpace="0"/>
        </w:sectPr>
      </w:pPr>
    </w:p>
    <w:p>
      <w:pPr>
        <w:spacing w:before="118"/>
        <w:ind w:right="2435"/>
        <w:jc w:val="center"/>
        <w:rPr>
          <w:rFonts w:ascii="楷体" w:hAnsi="楷体" w:eastAsia="楷体" w:cs="楷体"/>
          <w:sz w:val="40"/>
          <w:szCs w:val="21"/>
        </w:rPr>
      </w:pPr>
      <w:r>
        <w:rPr>
          <w:rFonts w:hint="eastAsia" w:ascii="方正小标宋简体" w:hAnsi="方正小标宋简体" w:eastAsia="方正小标宋简体" w:cs="方正小标宋简体"/>
          <w:sz w:val="40"/>
          <w:szCs w:val="21"/>
          <w:lang w:val="en-US"/>
        </w:rPr>
        <w:t xml:space="preserve">                        </w:t>
      </w:r>
      <w:r>
        <w:rPr>
          <w:rFonts w:hint="eastAsia" w:ascii="方正小标宋简体" w:hAnsi="方正小标宋简体" w:eastAsia="方正小标宋简体" w:cs="方正小标宋简体"/>
          <w:sz w:val="40"/>
          <w:szCs w:val="21"/>
        </w:rPr>
        <w:t>廉洁诚信协议</w:t>
      </w:r>
    </w:p>
    <w:p>
      <w:pPr>
        <w:pStyle w:val="2"/>
        <w:spacing w:before="8"/>
        <w:ind w:left="0" w:firstLine="0"/>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监察部门举报（举报电话：0531-58062233，举报邮箱：zgzqjw@sinotruk.com）。甲方不得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监察部门检举并提供证据。</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rPr>
      </w:pPr>
      <w:r>
        <w:rPr>
          <w:rFonts w:ascii="楷体" w:hAnsi="楷体" w:eastAsia="楷体" w:cs="楷体"/>
          <w:spacing w:val="-2"/>
          <w:sz w:val="28"/>
          <w:szCs w:val="28"/>
          <w:lang w:val="en-US"/>
        </w:rPr>
        <w:t>13.</w:t>
      </w:r>
      <w:r>
        <w:rPr>
          <w:rFonts w:hint="eastAsia"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2"/>
        <w:spacing w:before="9"/>
        <w:ind w:left="0" w:firstLine="0"/>
        <w:rPr>
          <w:rFonts w:ascii="楷体" w:hAnsi="楷体" w:eastAsia="楷体" w:cs="楷体"/>
          <w:sz w:val="40"/>
          <w:szCs w:val="28"/>
        </w:rPr>
      </w:pPr>
    </w:p>
    <w:p>
      <w:pPr>
        <w:pStyle w:val="2"/>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2"/>
        <w:ind w:left="0" w:firstLine="0"/>
        <w:rPr>
          <w:rFonts w:ascii="楷体" w:hAnsi="楷体" w:eastAsia="楷体" w:cs="楷体"/>
          <w:b/>
          <w:sz w:val="24"/>
          <w:szCs w:val="28"/>
        </w:rPr>
      </w:pPr>
    </w:p>
    <w:p>
      <w:pPr>
        <w:pStyle w:val="2"/>
        <w:ind w:left="0" w:firstLine="0"/>
        <w:rPr>
          <w:rFonts w:ascii="楷体" w:hAnsi="楷体" w:eastAsia="楷体" w:cs="楷体"/>
          <w:b/>
          <w:sz w:val="24"/>
          <w:szCs w:val="28"/>
        </w:rPr>
      </w:pPr>
    </w:p>
    <w:p>
      <w:pPr>
        <w:pStyle w:val="2"/>
        <w:ind w:left="0" w:firstLine="0"/>
        <w:rPr>
          <w:rFonts w:ascii="楷体" w:hAnsi="楷体" w:eastAsia="楷体" w:cs="楷体"/>
          <w:b/>
          <w:sz w:val="24"/>
          <w:szCs w:val="28"/>
        </w:rPr>
      </w:pPr>
    </w:p>
    <w:p>
      <w:pPr>
        <w:pStyle w:val="2"/>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tabs>
          <w:tab w:val="left" w:pos="5457"/>
        </w:tabs>
        <w:ind w:left="117"/>
        <w:rPr>
          <w:rFonts w:hint="eastAsia" w:ascii="楷体" w:hAnsi="楷体" w:eastAsia="楷体" w:cs="楷体"/>
          <w:b/>
          <w:sz w:val="24"/>
          <w:szCs w:val="21"/>
        </w:rPr>
      </w:pPr>
    </w:p>
    <w:p>
      <w:pPr>
        <w:tabs>
          <w:tab w:val="left" w:pos="5457"/>
        </w:tabs>
        <w:ind w:left="117"/>
        <w:rPr>
          <w:rFonts w:hint="eastAsia" w:ascii="楷体" w:hAnsi="楷体" w:eastAsia="楷体" w:cs="楷体"/>
          <w:b/>
          <w:sz w:val="24"/>
          <w:szCs w:val="21"/>
        </w:rPr>
      </w:pPr>
    </w:p>
    <w:p>
      <w:pPr>
        <w:tabs>
          <w:tab w:val="left" w:pos="5457"/>
        </w:tabs>
        <w:ind w:left="117"/>
        <w:rPr>
          <w:rFonts w:hint="eastAsia" w:ascii="楷体" w:hAnsi="楷体" w:eastAsia="楷体" w:cs="楷体"/>
          <w:b/>
          <w:sz w:val="24"/>
          <w:szCs w:val="21"/>
        </w:rPr>
      </w:pPr>
    </w:p>
    <w:p>
      <w:pPr>
        <w:tabs>
          <w:tab w:val="left" w:pos="5457"/>
        </w:tabs>
        <w:ind w:left="117"/>
        <w:rPr>
          <w:rFonts w:hint="eastAsia" w:ascii="楷体" w:hAnsi="楷体" w:eastAsia="楷体" w:cs="楷体"/>
          <w:b/>
          <w:sz w:val="24"/>
          <w:szCs w:val="21"/>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8"/>
    </w:p>
    <w:p>
      <w:pPr>
        <w:keepNext/>
        <w:keepLines/>
        <w:outlineLvl w:val="9"/>
        <w:rPr>
          <w:rFonts w:hint="eastAsia" w:ascii="Times New Roman" w:hAnsi="Times New Roman" w:eastAsia="宋体" w:cs="Times New Roman"/>
          <w:b/>
          <w:bCs/>
          <w:color w:val="000000"/>
          <w:sz w:val="24"/>
          <w:szCs w:val="24"/>
        </w:rPr>
      </w:pPr>
    </w:p>
    <w:p>
      <w:pPr>
        <w:pStyle w:val="18"/>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18"/>
        <w:rPr>
          <w:rFonts w:hint="eastAsia" w:ascii="Times New Roman" w:hAnsi="Times New Roman" w:eastAsia="宋体" w:cs="Times New Roman"/>
          <w:b/>
          <w:bCs/>
          <w:color w:val="000000"/>
          <w:sz w:val="24"/>
          <w:szCs w:val="24"/>
        </w:rPr>
        <w:sectPr>
          <w:footerReference r:id="rId23" w:type="first"/>
          <w:headerReference r:id="rId21" w:type="defaul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0"/>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2" w:name="_Toc353881012"/>
      <w:bookmarkStart w:id="123" w:name="_Toc639004"/>
      <w:bookmarkStart w:id="124" w:name="_Toc212369550"/>
      <w:bookmarkStart w:id="125"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2"/>
      <w:bookmarkEnd w:id="123"/>
      <w:bookmarkEnd w:id="124"/>
      <w:bookmarkEnd w:id="125"/>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中国重汽集团济南卡车股份有限公司</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济南卡车制造公司新增电车冷却液加注机项目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0"/>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济南卡车制造公司新增电车冷却液加注机项目</w:t>
      </w:r>
      <w:r>
        <w:rPr>
          <w:rFonts w:hint="eastAsia" w:ascii="宋体" w:hAnsi="宋体" w:eastAsia="宋体" w:cs="Times New Roman"/>
          <w:color w:val="000000"/>
          <w:sz w:val="24"/>
          <w:szCs w:val="24"/>
        </w:rPr>
        <w:t>（</w:t>
      </w:r>
      <w:r>
        <w:rPr>
          <w:rFonts w:hint="eastAsia" w:ascii="宋体" w:hAnsi="宋体" w:eastAsia="宋体" w:cs="Times New Roman"/>
          <w:color w:val="auto"/>
          <w:sz w:val="24"/>
          <w:szCs w:val="24"/>
          <w:highlight w:val="yellow"/>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8"/>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0"/>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9"/>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3"/>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3"/>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3"/>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3"/>
              <w:spacing w:before="111"/>
              <w:ind w:left="509"/>
              <w:rPr>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outlineLvl w:val="9"/>
              <w:rPr>
                <w:rFonts w:ascii="宋体" w:hAnsi="宋体" w:cs="宋体"/>
                <w:color w:val="000000" w:themeColor="text1"/>
                <w14:textFill>
                  <w14:solidFill>
                    <w14:schemeClr w14:val="tx1"/>
                  </w14:solidFill>
                </w14:textFill>
              </w:rPr>
            </w:pPr>
          </w:p>
        </w:tc>
        <w:tc>
          <w:tcPr>
            <w:tcW w:w="1310" w:type="dxa"/>
          </w:tcPr>
          <w:p>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14"/>
              <w:ind w:left="720"/>
            </w:pPr>
            <w:r>
              <w:t xml:space="preserve">品牌区分 </w:t>
            </w:r>
          </w:p>
        </w:tc>
        <w:tc>
          <w:tcPr>
            <w:tcW w:w="7500" w:type="dxa"/>
            <w:gridSpan w:val="6"/>
          </w:tcPr>
          <w:p>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3"/>
              <w:spacing w:before="15"/>
              <w:ind w:left="279"/>
            </w:pPr>
            <w:r>
              <w:rPr>
                <w:spacing w:val="-2"/>
              </w:rPr>
              <w:t>质量</w:t>
            </w:r>
            <w:r>
              <w:t xml:space="preserve"> </w:t>
            </w:r>
          </w:p>
          <w:p>
            <w:pPr>
              <w:pStyle w:val="133"/>
              <w:spacing w:before="30" w:line="277" w:lineRule="exact"/>
              <w:ind w:left="279"/>
            </w:pPr>
            <w:r>
              <w:rPr>
                <w:rFonts w:hint="eastAsia"/>
              </w:rPr>
              <w:t>体系</w:t>
            </w:r>
          </w:p>
        </w:tc>
        <w:tc>
          <w:tcPr>
            <w:tcW w:w="2820" w:type="dxa"/>
            <w:gridSpan w:val="2"/>
          </w:tcPr>
          <w:p>
            <w:pPr>
              <w:pStyle w:val="133"/>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3"/>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outlineLvl w:val="9"/>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8"/>
        <w:rPr>
          <w:rFonts w:ascii="Times New Roman" w:hAnsi="Times New Roman" w:eastAsia="宋体" w:cs="Times New Roman"/>
          <w:b/>
          <w:bCs/>
          <w:color w:val="000000"/>
          <w:sz w:val="24"/>
          <w:szCs w:val="24"/>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lang w:eastAsia="zh-CN"/>
              </w:rPr>
              <w:t>2022</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pPr>
        <w:keepNext/>
        <w:keepLines/>
        <w:outlineLvl w:val="0"/>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济南卡车制造公司新增电车冷却液加注机项目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中国重汽集团济南卡车股份有限公司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pPr>
        <w:keepNext/>
        <w:keepLines/>
        <w:outlineLvl w:val="0"/>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济南卡车制造公司新增电车冷却液加注机项目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pPr>
        <w:keepNext/>
        <w:keepLines/>
        <w:outlineLvl w:val="0"/>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335"/>
        <w:gridCol w:w="1824"/>
        <w:gridCol w:w="2362"/>
        <w:gridCol w:w="13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ascii="宋体" w:hAnsi="宋体" w:eastAsia="宋体" w:cs="宋体"/>
                <w:sz w:val="24"/>
                <w:szCs w:val="24"/>
              </w:rPr>
            </w:pPr>
            <w:r>
              <w:rPr>
                <w:rFonts w:hint="eastAsia" w:ascii="宋体" w:hAnsi="宋体" w:eastAsia="宋体" w:cs="宋体"/>
                <w:b w:val="0"/>
                <w:bCs w:val="0"/>
                <w:i w:val="0"/>
                <w:iCs w:val="0"/>
                <w:color w:val="000000"/>
                <w:kern w:val="0"/>
                <w:sz w:val="24"/>
                <w:szCs w:val="24"/>
                <w:u w:val="none"/>
                <w:lang w:val="en-US" w:eastAsia="zh-CN" w:bidi="ar"/>
              </w:rPr>
              <w:t>1</w:t>
            </w:r>
          </w:p>
        </w:tc>
        <w:tc>
          <w:tcPr>
            <w:tcW w:w="2238" w:type="dxa"/>
            <w:vAlign w:val="center"/>
          </w:tcPr>
          <w:p>
            <w:pPr>
              <w:spacing w:beforeLines="0" w:afterLines="0" w:line="360" w:lineRule="auto"/>
              <w:jc w:val="center"/>
              <w:rPr>
                <w:rFonts w:hint="eastAsia" w:ascii="宋体" w:hAnsi="宋体" w:eastAsia="宋体" w:cstheme="minorBidi"/>
                <w:b w:val="0"/>
                <w:bCs/>
                <w:kern w:val="2"/>
                <w:sz w:val="24"/>
                <w:szCs w:val="24"/>
                <w:lang w:val="en-US" w:eastAsia="zh-CN" w:bidi="ar-SA"/>
              </w:rPr>
            </w:pPr>
          </w:p>
        </w:tc>
        <w:tc>
          <w:tcPr>
            <w:tcW w:w="2239" w:type="dxa"/>
            <w:vAlign w:val="center"/>
          </w:tcPr>
          <w:p>
            <w:pPr>
              <w:spacing w:beforeLines="0" w:afterLines="0" w:line="360" w:lineRule="auto"/>
              <w:jc w:val="center"/>
              <w:rPr>
                <w:rFonts w:ascii="Arial"/>
                <w:sz w:val="24"/>
                <w:szCs w:val="24"/>
              </w:rPr>
            </w:pPr>
          </w:p>
        </w:tc>
        <w:tc>
          <w:tcPr>
            <w:tcW w:w="1335" w:type="dxa"/>
            <w:vAlign w:val="center"/>
          </w:tcPr>
          <w:p>
            <w:pPr>
              <w:spacing w:line="240" w:lineRule="auto"/>
              <w:jc w:val="center"/>
              <w:textAlignment w:val="center"/>
              <w:rPr>
                <w:rFonts w:hint="eastAsia" w:ascii="Arial" w:eastAsiaTheme="minorEastAsia"/>
                <w:sz w:val="24"/>
                <w:szCs w:val="24"/>
                <w:lang w:eastAsia="zh-CN"/>
              </w:rPr>
            </w:pPr>
          </w:p>
        </w:tc>
        <w:tc>
          <w:tcPr>
            <w:tcW w:w="1824" w:type="dxa"/>
            <w:vAlign w:val="center"/>
          </w:tcPr>
          <w:p>
            <w:pPr>
              <w:jc w:val="center"/>
              <w:rPr>
                <w:rFonts w:ascii="Arial"/>
                <w:sz w:val="24"/>
                <w:szCs w:val="24"/>
              </w:rPr>
            </w:pPr>
          </w:p>
        </w:tc>
        <w:tc>
          <w:tcPr>
            <w:tcW w:w="2362" w:type="dxa"/>
            <w:tcBorders>
              <w:left w:val="single" w:color="000000" w:sz="4" w:space="0"/>
            </w:tcBorders>
            <w:vAlign w:val="center"/>
          </w:tcPr>
          <w:p>
            <w:pPr>
              <w:spacing w:line="240" w:lineRule="auto"/>
              <w:jc w:val="center"/>
              <w:rPr>
                <w:rFonts w:ascii="Arial"/>
                <w:sz w:val="24"/>
                <w:szCs w:val="24"/>
              </w:rPr>
            </w:pPr>
          </w:p>
        </w:tc>
        <w:tc>
          <w:tcPr>
            <w:tcW w:w="1355" w:type="dxa"/>
          </w:tcPr>
          <w:p>
            <w:pPr>
              <w:spacing w:line="240" w:lineRule="auto"/>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ascii="宋体" w:hAnsi="宋体" w:eastAsia="宋体" w:cs="宋体"/>
                <w:sz w:val="24"/>
                <w:szCs w:val="24"/>
              </w:rPr>
            </w:pPr>
            <w:r>
              <w:rPr>
                <w:rFonts w:hint="eastAsia" w:ascii="宋体" w:hAnsi="宋体" w:eastAsia="宋体" w:cs="宋体"/>
                <w:b w:val="0"/>
                <w:bCs w:val="0"/>
                <w:i w:val="0"/>
                <w:iCs w:val="0"/>
                <w:color w:val="000000"/>
                <w:kern w:val="0"/>
                <w:sz w:val="24"/>
                <w:szCs w:val="24"/>
                <w:u w:val="none"/>
                <w:lang w:val="en-US" w:eastAsia="zh-CN" w:bidi="ar"/>
              </w:rPr>
              <w:t>2</w:t>
            </w:r>
          </w:p>
        </w:tc>
        <w:tc>
          <w:tcPr>
            <w:tcW w:w="2238" w:type="dxa"/>
            <w:vAlign w:val="center"/>
          </w:tcPr>
          <w:p>
            <w:pPr>
              <w:spacing w:beforeLines="0" w:afterLines="0" w:line="360" w:lineRule="auto"/>
              <w:jc w:val="center"/>
              <w:rPr>
                <w:rFonts w:hint="eastAsia" w:ascii="宋体" w:hAnsi="宋体" w:eastAsia="宋体" w:cstheme="minorBidi"/>
                <w:b w:val="0"/>
                <w:bCs/>
                <w:kern w:val="2"/>
                <w:sz w:val="24"/>
                <w:szCs w:val="24"/>
                <w:lang w:val="en-US" w:eastAsia="zh-CN" w:bidi="ar-SA"/>
              </w:rPr>
            </w:pPr>
          </w:p>
        </w:tc>
        <w:tc>
          <w:tcPr>
            <w:tcW w:w="2239" w:type="dxa"/>
            <w:vAlign w:val="center"/>
          </w:tcPr>
          <w:p>
            <w:pPr>
              <w:spacing w:beforeLines="0" w:afterLines="0" w:line="360" w:lineRule="auto"/>
              <w:jc w:val="center"/>
              <w:rPr>
                <w:rFonts w:ascii="Arial"/>
                <w:sz w:val="24"/>
                <w:szCs w:val="24"/>
              </w:rPr>
            </w:pPr>
          </w:p>
        </w:tc>
        <w:tc>
          <w:tcPr>
            <w:tcW w:w="1335" w:type="dxa"/>
            <w:vAlign w:val="center"/>
          </w:tcPr>
          <w:p>
            <w:pPr>
              <w:spacing w:line="240" w:lineRule="auto"/>
              <w:jc w:val="center"/>
              <w:textAlignment w:val="center"/>
              <w:rPr>
                <w:rFonts w:hint="eastAsia" w:ascii="Arial" w:eastAsiaTheme="minorEastAsia"/>
                <w:sz w:val="24"/>
                <w:szCs w:val="24"/>
                <w:lang w:eastAsia="zh-CN"/>
              </w:rPr>
            </w:pPr>
          </w:p>
        </w:tc>
        <w:tc>
          <w:tcPr>
            <w:tcW w:w="1824" w:type="dxa"/>
            <w:vAlign w:val="center"/>
          </w:tcPr>
          <w:p>
            <w:pPr>
              <w:jc w:val="both"/>
              <w:rPr>
                <w:rFonts w:ascii="Arial"/>
                <w:sz w:val="24"/>
                <w:szCs w:val="24"/>
              </w:rPr>
            </w:pPr>
            <w:r>
              <w:rPr>
                <w:rFonts w:hint="eastAsia" w:ascii="Calibri" w:hAnsi="Calibri" w:eastAsia="宋体" w:cs="Times New Roman"/>
                <w:sz w:val="21"/>
                <w:highlight w:val="none"/>
                <w:lang w:val="en-US" w:eastAsia="zh-CN"/>
              </w:rPr>
              <w:t>2</w:t>
            </w:r>
          </w:p>
        </w:tc>
        <w:tc>
          <w:tcPr>
            <w:tcW w:w="2362" w:type="dxa"/>
            <w:tcBorders>
              <w:left w:val="single" w:color="000000" w:sz="4" w:space="0"/>
            </w:tcBorders>
            <w:vAlign w:val="center"/>
          </w:tcPr>
          <w:p>
            <w:pPr>
              <w:spacing w:line="240" w:lineRule="auto"/>
              <w:jc w:val="center"/>
              <w:rPr>
                <w:rFonts w:ascii="Arial"/>
                <w:sz w:val="24"/>
                <w:szCs w:val="24"/>
              </w:rPr>
            </w:pPr>
          </w:p>
        </w:tc>
        <w:tc>
          <w:tcPr>
            <w:tcW w:w="1355" w:type="dxa"/>
          </w:tcPr>
          <w:p>
            <w:pPr>
              <w:spacing w:line="240" w:lineRule="auto"/>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238" w:type="dxa"/>
          </w:tcPr>
          <w:p>
            <w:pPr>
              <w:rPr>
                <w:rFonts w:ascii="Arial"/>
              </w:rPr>
            </w:pPr>
            <w:r>
              <w:rPr>
                <w:rFonts w:hint="eastAsia" w:ascii="宋体" w:hAnsi="宋体" w:eastAsia="宋体" w:cs="宋体"/>
              </w:rPr>
              <w:t>以上投标设备不足之处请往下添加序号自行补充</w:t>
            </w:r>
          </w:p>
        </w:tc>
        <w:tc>
          <w:tcPr>
            <w:tcW w:w="2239" w:type="dxa"/>
          </w:tcPr>
          <w:p>
            <w:pPr>
              <w:rPr>
                <w:rFonts w:ascii="Arial"/>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bl>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pPr>
        <w:spacing w:before="78" w:line="219" w:lineRule="auto"/>
        <w:ind w:left="431"/>
        <w:rPr>
          <w:rFonts w:hint="eastAsia" w:ascii="宋体" w:hAnsi="宋体" w:eastAsia="宋体" w:cs="宋体"/>
          <w:b w:val="0"/>
          <w:bCs w:val="0"/>
          <w:spacing w:val="-6"/>
          <w:szCs w:val="21"/>
          <w:lang w:val="en-US" w:eastAsia="zh-CN"/>
        </w:rPr>
      </w:pPr>
    </w:p>
    <w:p>
      <w:pPr>
        <w:spacing w:line="105" w:lineRule="exact"/>
      </w:pPr>
    </w:p>
    <w:p>
      <w:pPr>
        <w:sectPr>
          <w:footerReference r:id="rId30"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keepNext/>
        <w:keepLines/>
        <w:outlineLvl w:val="0"/>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22</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济南卡车制造公司新增电车冷却液加注机项目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22</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0"/>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济南卡车制造公司新增电车冷却液加注机项目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中国重汽集团济南卡车股份有限公司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32" w:type="first"/>
          <w:footerReference r:id="rId31" w:type="default"/>
          <w:pgSz w:w="11906" w:h="16838"/>
          <w:pgMar w:top="1588" w:right="1418" w:bottom="1134" w:left="1418" w:header="851" w:footer="992" w:gutter="0"/>
          <w:cols w:space="720" w:num="1"/>
          <w:titlePg/>
          <w:docGrid w:type="lines" w:linePitch="312" w:charSpace="0"/>
        </w:sectPr>
      </w:pPr>
    </w:p>
    <w:p>
      <w:pPr>
        <w:keepNext/>
        <w:keepLines/>
        <w:outlineLvl w:val="0"/>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济南卡车制造公司新增电车冷却液加注机项目</w:t>
      </w:r>
      <w:r>
        <w:rPr>
          <w:rFonts w:ascii="宋体" w:hAnsi="宋体" w:eastAsia="宋体" w:cs="Times New Roman"/>
          <w:color w:val="000000"/>
          <w:sz w:val="24"/>
          <w:szCs w:val="24"/>
        </w:rPr>
        <w:t xml:space="preserve">                                                        </w:t>
      </w:r>
    </w:p>
    <w:tbl>
      <w:tblPr>
        <w:tblStyle w:val="39"/>
        <w:tblW w:w="9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581"/>
        <w:gridCol w:w="883"/>
        <w:gridCol w:w="2000"/>
        <w:gridCol w:w="1082"/>
        <w:gridCol w:w="1261"/>
        <w:gridCol w:w="974"/>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9" w:hRule="atLeast"/>
          <w:jc w:val="center"/>
        </w:trPr>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81"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8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0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082"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61"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974"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950"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9" w:hRule="atLeast"/>
          <w:jc w:val="center"/>
        </w:trPr>
        <w:tc>
          <w:tcPr>
            <w:tcW w:w="705"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81" w:type="dxa"/>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济南卡车制造公司新增电车冷却液加注机项目</w:t>
            </w:r>
          </w:p>
        </w:tc>
        <w:tc>
          <w:tcPr>
            <w:tcW w:w="883" w:type="dxa"/>
            <w:vAlign w:val="center"/>
          </w:tcPr>
          <w:p>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000" w:type="dxa"/>
            <w:vAlign w:val="center"/>
          </w:tcPr>
          <w:p>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082" w:type="dxa"/>
            <w:vAlign w:val="center"/>
          </w:tcPr>
          <w:p>
            <w:pPr>
              <w:jc w:val="center"/>
              <w:rPr>
                <w:rFonts w:ascii="Times New Roman" w:hAnsi="Times New Roman" w:eastAsia="宋体" w:cs="Times New Roman"/>
                <w:b/>
                <w:szCs w:val="20"/>
              </w:rPr>
            </w:pPr>
          </w:p>
        </w:tc>
        <w:tc>
          <w:tcPr>
            <w:tcW w:w="1261" w:type="dxa"/>
            <w:vAlign w:val="center"/>
          </w:tcPr>
          <w:p>
            <w:pPr>
              <w:jc w:val="center"/>
              <w:rPr>
                <w:rFonts w:ascii="Times New Roman" w:hAnsi="Times New Roman" w:eastAsia="宋体" w:cs="Times New Roman"/>
                <w:b/>
                <w:szCs w:val="20"/>
              </w:rPr>
            </w:pPr>
          </w:p>
        </w:tc>
        <w:tc>
          <w:tcPr>
            <w:tcW w:w="974" w:type="dxa"/>
            <w:vAlign w:val="center"/>
          </w:tcPr>
          <w:p>
            <w:pPr>
              <w:jc w:val="center"/>
              <w:rPr>
                <w:rFonts w:ascii="Times New Roman" w:hAnsi="Times New Roman" w:eastAsia="宋体" w:cs="Times New Roman"/>
                <w:b/>
                <w:szCs w:val="20"/>
              </w:rPr>
            </w:pPr>
          </w:p>
        </w:tc>
        <w:tc>
          <w:tcPr>
            <w:tcW w:w="950"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8"/>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8"/>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outlineLvl w:val="0"/>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jc w:val="center"/>
        <w:outlineLvl w:val="9"/>
        <w:rPr>
          <w:rFonts w:ascii="宋体" w:hAnsi="宋体" w:eastAsia="宋体" w:cs="Times New Roman"/>
          <w:b/>
          <w:bCs/>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1790"/>
        <w:gridCol w:w="2239"/>
        <w:gridCol w:w="1120"/>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vAlign w:val="top"/>
          </w:tcPr>
          <w:p>
            <w:pPr>
              <w:spacing w:before="97" w:line="186" w:lineRule="auto"/>
              <w:ind w:left="304"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gridSpan w:val="2"/>
            <w:vAlign w:val="top"/>
          </w:tcPr>
          <w:p>
            <w:pPr>
              <w:spacing w:before="98" w:line="185" w:lineRule="auto"/>
              <w:ind w:left="1071"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vAlign w:val="top"/>
          </w:tcPr>
          <w:p>
            <w:pPr>
              <w:spacing w:before="99" w:line="183" w:lineRule="auto"/>
              <w:ind w:left="1075"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vAlign w:val="top"/>
          </w:tcPr>
          <w:p>
            <w:pPr>
              <w:spacing w:before="98" w:line="185" w:lineRule="auto"/>
              <w:ind w:left="511" w:leftChars="0"/>
              <w:rPr>
                <w:rFonts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pPr>
              <w:spacing w:before="100" w:line="182" w:lineRule="auto"/>
              <w:jc w:val="center"/>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vAlign w:val="top"/>
          </w:tcPr>
          <w:p>
            <w:pPr>
              <w:spacing w:before="98" w:line="185" w:lineRule="auto"/>
              <w:jc w:val="center"/>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vAlign w:val="top"/>
          </w:tcPr>
          <w:p>
            <w:pPr>
              <w:spacing w:before="98" w:line="185" w:lineRule="auto"/>
              <w:jc w:val="center"/>
              <w:rPr>
                <w:rFonts w:ascii="宋体" w:hAnsi="宋体" w:eastAsia="宋体" w:cs="宋体"/>
                <w:kern w:val="2"/>
                <w:sz w:val="21"/>
                <w:szCs w:val="21"/>
                <w:lang w:val="en-US" w:eastAsia="zh-CN" w:bidi="ar-SA"/>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vAlign w:val="top"/>
          </w:tcPr>
          <w:p>
            <w:pPr>
              <w:spacing w:before="100" w:line="182" w:lineRule="auto"/>
              <w:jc w:val="center"/>
              <w:rPr>
                <w:rFonts w:ascii="宋体" w:hAnsi="宋体" w:eastAsia="宋体" w:cs="宋体"/>
                <w:kern w:val="2"/>
                <w:sz w:val="21"/>
                <w:szCs w:val="21"/>
                <w:lang w:val="en-US" w:eastAsia="zh-CN" w:bidi="ar-SA"/>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069" w:type="dxa"/>
            <w:vAlign w:val="top"/>
          </w:tcPr>
          <w:p>
            <w:pPr>
              <w:spacing w:before="99" w:line="183" w:lineRule="auto"/>
              <w:ind w:firstLine="422" w:firstLineChars="200"/>
              <w:rPr>
                <w:rFonts w:ascii="宋体" w:hAnsi="宋体" w:eastAsia="宋体" w:cs="宋体"/>
                <w:kern w:val="2"/>
                <w:sz w:val="21"/>
                <w:szCs w:val="21"/>
                <w:lang w:val="en-US" w:eastAsia="zh-CN" w:bidi="ar-SA"/>
              </w:rPr>
            </w:pPr>
            <w:r>
              <w:rPr>
                <w:rFonts w:hint="eastAsia" w:ascii="宋体" w:hAnsi="宋体" w:eastAsia="宋体" w:cs="宋体"/>
                <w:b/>
                <w:bCs/>
                <w:szCs w:val="21"/>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gridSpan w:val="2"/>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rPr>
                <w:rFonts w:ascii="宋体" w:hAnsi="宋体" w:eastAsia="宋体" w:cs="宋体"/>
                <w:szCs w:val="21"/>
              </w:rPr>
            </w:pPr>
            <w:r>
              <w:rPr>
                <w:rFonts w:ascii="宋体" w:hAnsi="宋体" w:eastAsia="宋体" w:cs="宋体"/>
                <w:szCs w:val="21"/>
              </w:rPr>
              <w:t>1</w:t>
            </w:r>
          </w:p>
        </w:tc>
        <w:tc>
          <w:tcPr>
            <w:tcW w:w="2238" w:type="dxa"/>
            <w:gridSpan w:val="2"/>
            <w:vAlign w:val="center"/>
          </w:tcPr>
          <w:p>
            <w:pPr>
              <w:spacing w:beforeLines="0" w:afterLines="0" w:line="360" w:lineRule="auto"/>
              <w:jc w:val="center"/>
              <w:rPr>
                <w:rFonts w:hint="eastAsia" w:ascii="宋体" w:hAnsi="宋体" w:eastAsia="宋体" w:cstheme="minorBidi"/>
                <w:b w:val="0"/>
                <w:bCs/>
                <w:kern w:val="2"/>
                <w:sz w:val="21"/>
                <w:szCs w:val="21"/>
                <w:lang w:val="en-US" w:eastAsia="zh-CN" w:bidi="ar-SA"/>
              </w:rPr>
            </w:pPr>
          </w:p>
        </w:tc>
        <w:tc>
          <w:tcPr>
            <w:tcW w:w="2239" w:type="dxa"/>
            <w:vAlign w:val="center"/>
          </w:tcPr>
          <w:p>
            <w:pPr>
              <w:spacing w:beforeLines="0" w:afterLines="0" w:line="360" w:lineRule="auto"/>
              <w:jc w:val="center"/>
              <w:rPr>
                <w:rFonts w:ascii="Arial"/>
              </w:rPr>
            </w:pPr>
          </w:p>
        </w:tc>
        <w:tc>
          <w:tcPr>
            <w:tcW w:w="1120" w:type="dxa"/>
            <w:vAlign w:val="center"/>
          </w:tcPr>
          <w:p>
            <w:pPr>
              <w:spacing w:line="240" w:lineRule="auto"/>
              <w:jc w:val="center"/>
              <w:textAlignment w:val="center"/>
              <w:rPr>
                <w:rFonts w:ascii="宋体" w:hAnsi="宋体" w:eastAsia="宋体" w:cs="宋体"/>
                <w:kern w:val="2"/>
                <w:sz w:val="24"/>
                <w:szCs w:val="24"/>
                <w:highlight w:val="yellow"/>
                <w:lang w:val="en-US" w:eastAsia="zh-CN" w:bidi="ar-SA"/>
              </w:rPr>
            </w:pPr>
          </w:p>
        </w:tc>
        <w:tc>
          <w:tcPr>
            <w:tcW w:w="1120" w:type="dxa"/>
            <w:vAlign w:val="center"/>
          </w:tcPr>
          <w:p>
            <w:pPr>
              <w:jc w:val="center"/>
              <w:rPr>
                <w:rFonts w:hint="default" w:ascii="宋体" w:hAnsi="宋体" w:eastAsia="宋体" w:cs="宋体"/>
                <w:kern w:val="2"/>
                <w:sz w:val="24"/>
                <w:szCs w:val="24"/>
                <w:highlight w:val="yellow"/>
                <w:lang w:val="en-US" w:eastAsia="zh-CN" w:bidi="ar-SA"/>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1" w:line="185" w:lineRule="auto"/>
              <w:ind w:left="291"/>
              <w:rPr>
                <w:rFonts w:ascii="宋体" w:hAnsi="宋体" w:eastAsia="宋体" w:cs="宋体"/>
                <w:szCs w:val="21"/>
              </w:rPr>
            </w:pPr>
            <w:r>
              <w:rPr>
                <w:rFonts w:ascii="宋体" w:hAnsi="宋体" w:eastAsia="宋体" w:cs="宋体"/>
                <w:szCs w:val="21"/>
              </w:rPr>
              <w:t>2</w:t>
            </w:r>
          </w:p>
        </w:tc>
        <w:tc>
          <w:tcPr>
            <w:tcW w:w="2238" w:type="dxa"/>
            <w:gridSpan w:val="2"/>
            <w:vAlign w:val="center"/>
          </w:tcPr>
          <w:p>
            <w:pPr>
              <w:spacing w:beforeLines="0" w:afterLines="0" w:line="360" w:lineRule="auto"/>
              <w:jc w:val="center"/>
              <w:rPr>
                <w:rFonts w:hint="eastAsia" w:ascii="宋体" w:hAnsi="宋体" w:eastAsia="宋体" w:cstheme="minorBidi"/>
                <w:b w:val="0"/>
                <w:bCs/>
                <w:kern w:val="2"/>
                <w:sz w:val="21"/>
                <w:szCs w:val="21"/>
                <w:lang w:val="en-US" w:eastAsia="zh-CN" w:bidi="ar-SA"/>
              </w:rPr>
            </w:pPr>
          </w:p>
        </w:tc>
        <w:tc>
          <w:tcPr>
            <w:tcW w:w="2239" w:type="dxa"/>
            <w:vAlign w:val="center"/>
          </w:tcPr>
          <w:p>
            <w:pPr>
              <w:spacing w:beforeLines="0" w:afterLines="0" w:line="360" w:lineRule="auto"/>
              <w:jc w:val="both"/>
              <w:rPr>
                <w:rFonts w:hint="default" w:ascii="Arial" w:eastAsiaTheme="minorEastAsia"/>
                <w:lang w:val="en-US" w:eastAsia="zh-CN"/>
              </w:rPr>
            </w:pPr>
          </w:p>
        </w:tc>
        <w:tc>
          <w:tcPr>
            <w:tcW w:w="1120" w:type="dxa"/>
            <w:vAlign w:val="center"/>
          </w:tcPr>
          <w:p>
            <w:pPr>
              <w:spacing w:line="240" w:lineRule="auto"/>
              <w:jc w:val="center"/>
              <w:textAlignment w:val="center"/>
              <w:rPr>
                <w:rFonts w:ascii="宋体" w:hAnsi="宋体" w:eastAsia="宋体" w:cs="宋体"/>
                <w:kern w:val="2"/>
                <w:sz w:val="24"/>
                <w:szCs w:val="24"/>
                <w:highlight w:val="yellow"/>
                <w:lang w:val="en-US" w:eastAsia="zh-CN" w:bidi="ar-SA"/>
              </w:rPr>
            </w:pPr>
          </w:p>
        </w:tc>
        <w:tc>
          <w:tcPr>
            <w:tcW w:w="1120" w:type="dxa"/>
            <w:vAlign w:val="center"/>
          </w:tcPr>
          <w:p>
            <w:pPr>
              <w:jc w:val="center"/>
              <w:rPr>
                <w:rFonts w:ascii="宋体" w:hAnsi="宋体" w:eastAsia="宋体" w:cs="宋体"/>
                <w:kern w:val="2"/>
                <w:sz w:val="24"/>
                <w:szCs w:val="24"/>
                <w:highlight w:val="yellow"/>
                <w:lang w:val="en-US" w:eastAsia="zh-CN" w:bidi="ar-SA"/>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238" w:type="dxa"/>
            <w:gridSpan w:val="2"/>
          </w:tcPr>
          <w:p>
            <w:pPr>
              <w:rPr>
                <w:rFonts w:ascii="Arial"/>
              </w:rPr>
            </w:pPr>
            <w:r>
              <w:rPr>
                <w:rFonts w:hint="eastAsia" w:ascii="宋体" w:hAnsi="宋体" w:eastAsia="宋体" w:cs="宋体"/>
              </w:rPr>
              <w:t>以上投标设备不足之处请往下添加序号自行补充</w:t>
            </w:r>
          </w:p>
        </w:tc>
        <w:tc>
          <w:tcPr>
            <w:tcW w:w="2239" w:type="dxa"/>
          </w:tcPr>
          <w:p>
            <w:pPr>
              <w:rPr>
                <w:rFonts w:ascii="Arial"/>
              </w:rPr>
            </w:pPr>
          </w:p>
        </w:tc>
        <w:tc>
          <w:tcPr>
            <w:tcW w:w="1120" w:type="dxa"/>
          </w:tcPr>
          <w:p>
            <w:pPr>
              <w:rPr>
                <w:rFonts w:ascii="Arial"/>
              </w:rPr>
            </w:pP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20" w:type="dxa"/>
            <w:gridSpan w:val="2"/>
            <w:tcBorders>
              <w:right w:val="single" w:color="000000" w:sz="4" w:space="0"/>
            </w:tcBorders>
          </w:tcPr>
          <w:p>
            <w:pPr>
              <w:jc w:val="center"/>
              <w:rPr>
                <w:rFonts w:ascii="宋体" w:hAnsi="宋体" w:eastAsia="宋体" w:cs="宋体"/>
                <w:spacing w:val="-6"/>
                <w:szCs w:val="21"/>
              </w:rPr>
            </w:pPr>
          </w:p>
        </w:tc>
        <w:tc>
          <w:tcPr>
            <w:tcW w:w="10470" w:type="dxa"/>
            <w:gridSpan w:val="6"/>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pPr>
              <w:rPr>
                <w:rFonts w:ascii="Arial"/>
              </w:rPr>
            </w:pPr>
          </w:p>
        </w:tc>
        <w:tc>
          <w:tcPr>
            <w:tcW w:w="1069"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33"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outlineLvl w:val="9"/>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34" w:type="default"/>
          <w:pgSz w:w="16841" w:h="11907"/>
          <w:pgMar w:top="400" w:right="1699" w:bottom="1184" w:left="1481" w:header="0" w:footer="1022" w:gutter="0"/>
          <w:cols w:space="720" w:num="1"/>
        </w:sectPr>
      </w:pPr>
    </w:p>
    <w:p>
      <w:pPr>
        <w:pStyle w:val="6"/>
        <w:jc w:val="left"/>
        <w:outlineLvl w:val="9"/>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top"/>
          </w:tcPr>
          <w:p>
            <w:pPr>
              <w:spacing w:before="266" w:line="221" w:lineRule="auto"/>
              <w:jc w:val="center"/>
              <w:rPr>
                <w:rFonts w:ascii="宋体" w:hAnsi="宋体" w:eastAsia="宋体" w:cs="宋体"/>
                <w:szCs w:val="21"/>
              </w:rPr>
            </w:pPr>
            <w:r>
              <w:rPr>
                <w:rFonts w:hint="eastAsia" w:ascii="宋体" w:hAnsi="宋体" w:eastAsia="宋体" w:cs="宋体"/>
                <w:spacing w:val="-1"/>
                <w:szCs w:val="21"/>
                <w:highlight w:val="yellow"/>
                <w:lang w:val="en-US" w:eastAsia="zh-CN"/>
              </w:rPr>
              <w:t>现场安装调试费</w:t>
            </w:r>
          </w:p>
        </w:tc>
        <w:tc>
          <w:tcPr>
            <w:tcW w:w="1126" w:type="dxa"/>
            <w:vAlign w:val="top"/>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top"/>
          </w:tcPr>
          <w:p>
            <w:pPr>
              <w:spacing w:before="266" w:line="221" w:lineRule="auto"/>
              <w:jc w:val="center"/>
              <w:rPr>
                <w:rFonts w:ascii="宋体" w:hAnsi="宋体" w:eastAsia="宋体" w:cs="宋体"/>
                <w:szCs w:val="21"/>
              </w:rPr>
            </w:pPr>
            <w:r>
              <w:rPr>
                <w:rFonts w:hint="eastAsia" w:ascii="宋体" w:hAnsi="宋体" w:eastAsia="宋体" w:cs="宋体"/>
                <w:szCs w:val="21"/>
                <w:highlight w:val="yellow"/>
                <w:lang w:val="en-US" w:eastAsia="zh-CN"/>
              </w:rPr>
              <w:t>技术培训费</w:t>
            </w:r>
          </w:p>
        </w:tc>
        <w:tc>
          <w:tcPr>
            <w:tcW w:w="1126" w:type="dxa"/>
            <w:vAlign w:val="top"/>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8"/>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5" w:type="default"/>
          <w:pgSz w:w="16841" w:h="11907"/>
          <w:pgMar w:top="400" w:right="1699" w:bottom="1184" w:left="1481" w:header="0" w:footer="1022" w:gutter="0"/>
          <w:cols w:space="720" w:num="1"/>
        </w:sectPr>
      </w:pPr>
    </w:p>
    <w:p>
      <w:pPr>
        <w:pStyle w:val="6"/>
        <w:jc w:val="left"/>
        <w:outlineLvl w:val="9"/>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6" w:type="default"/>
          <w:pgSz w:w="16841" w:h="11907"/>
          <w:pgMar w:top="400" w:right="1500" w:bottom="1184" w:left="1480" w:header="0" w:footer="1022" w:gutter="0"/>
          <w:cols w:space="720" w:num="1"/>
        </w:sectPr>
      </w:pPr>
    </w:p>
    <w:p>
      <w:pPr>
        <w:pStyle w:val="6"/>
        <w:jc w:val="left"/>
        <w:outlineLvl w:val="9"/>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8"/>
      </w:pPr>
    </w:p>
    <w:p>
      <w:pPr>
        <w:pStyle w:val="18"/>
      </w:pPr>
    </w:p>
    <w:p>
      <w:pPr>
        <w:spacing w:before="140" w:line="220" w:lineRule="auto"/>
        <w:ind w:left="2" w:firstLine="464" w:firstLineChars="200"/>
        <w:rPr>
          <w:rFonts w:ascii="宋体" w:hAnsi="宋体" w:eastAsia="宋体" w:cs="宋体"/>
          <w:spacing w:val="-2"/>
          <w:szCs w:val="21"/>
        </w:rPr>
        <w:sectPr>
          <w:footerReference r:id="rId37"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0"/>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济南卡车制造公司莱芜工厂新增电车冷却液加注机项目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leftChars="0"/>
        <w:outlineLvl w:val="0"/>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济南卡车制造公司新增电车冷却液加注机项目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8"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0"/>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济南卡车制造公司新增电车冷却液加注机造项目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中国重汽集团济南卡车股份有限公司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8"/>
        <w:rPr>
          <w:rFonts w:hAnsi="Calibri" w:eastAsia="宋体" w:cs="宋体"/>
          <w:b/>
          <w:bCs/>
          <w:color w:val="000000"/>
          <w:sz w:val="28"/>
          <w:szCs w:val="20"/>
        </w:rPr>
      </w:pPr>
    </w:p>
    <w:p>
      <w:pPr>
        <w:rPr>
          <w:rFonts w:ascii="宋体" w:hAnsi="Calibri" w:eastAsia="宋体" w:cs="宋体"/>
          <w:b/>
          <w:bCs/>
          <w:color w:val="000000"/>
          <w:sz w:val="28"/>
          <w:szCs w:val="20"/>
        </w:rPr>
      </w:pPr>
    </w:p>
    <w:p>
      <w:pPr>
        <w:outlineLvl w:val="0"/>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济南卡车制造公司新增电车冷却液加注机项目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8"/>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40" w:type="first"/>
          <w:footerReference r:id="rId42" w:type="first"/>
          <w:headerReference r:id="rId39" w:type="default"/>
          <w:footerReference r:id="rId41" w:type="default"/>
          <w:pgSz w:w="11906" w:h="16838"/>
          <w:pgMar w:top="1588" w:right="1418" w:bottom="1134" w:left="1418" w:header="851" w:footer="992" w:gutter="0"/>
          <w:cols w:space="720" w:num="1"/>
          <w:titlePg/>
          <w:docGrid w:type="lines" w:linePitch="312" w:charSpace="0"/>
        </w:sectPr>
      </w:pPr>
    </w:p>
    <w:p>
      <w:pPr>
        <w:adjustRightInd/>
        <w:snapToGrid/>
        <w:spacing w:line="240" w:lineRule="auto"/>
        <w:ind w:firstLine="0" w:firstLineChars="0"/>
        <w:outlineLvl w:val="0"/>
        <w:rPr>
          <w:rFonts w:hint="eastAsia"/>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p>
      <w:pPr>
        <w:keepNext/>
        <w:keepLines/>
        <w:spacing w:before="156" w:beforeLines="50" w:after="156" w:afterLines="50" w:line="360" w:lineRule="auto"/>
        <w:jc w:val="center"/>
        <w:rPr>
          <w:rFonts w:hint="eastAsia" w:ascii="宋体" w:hAnsi="宋体" w:eastAsia="宋体" w:cs="宋体"/>
          <w:b/>
          <w:bCs/>
          <w:color w:val="000000"/>
          <w:sz w:val="24"/>
          <w:szCs w:val="24"/>
          <w:lang w:val="en-US" w:eastAsia="zh-CN"/>
        </w:rPr>
      </w:pPr>
      <w:r>
        <w:rPr>
          <w:rFonts w:hint="eastAsia" w:ascii="宋体" w:hAnsi="宋体" w:eastAsia="宋体" w:cs="Times New Roman"/>
          <w:b/>
          <w:bCs/>
          <w:sz w:val="24"/>
          <w:szCs w:val="24"/>
        </w:rPr>
        <w:t>技术标评审表（100分）</w:t>
      </w:r>
    </w:p>
    <w:tbl>
      <w:tblPr>
        <w:tblStyle w:val="39"/>
        <w:tblpPr w:leftFromText="180" w:rightFromText="180" w:vertAnchor="text" w:horzAnchor="page" w:tblpX="1174" w:tblpY="320"/>
        <w:tblOverlap w:val="never"/>
        <w:tblW w:w="146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615"/>
        <w:gridCol w:w="2865"/>
        <w:gridCol w:w="885"/>
        <w:gridCol w:w="9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trPr>
        <w:tc>
          <w:tcPr>
            <w:tcW w:w="940"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评价类型</w:t>
            </w:r>
          </w:p>
        </w:tc>
        <w:tc>
          <w:tcPr>
            <w:tcW w:w="61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序号</w:t>
            </w:r>
          </w:p>
        </w:tc>
        <w:tc>
          <w:tcPr>
            <w:tcW w:w="286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内   容</w:t>
            </w:r>
          </w:p>
        </w:tc>
        <w:tc>
          <w:tcPr>
            <w:tcW w:w="88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标准分</w:t>
            </w:r>
          </w:p>
        </w:tc>
        <w:tc>
          <w:tcPr>
            <w:tcW w:w="9369"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5" w:hRule="atLeast"/>
        </w:trPr>
        <w:tc>
          <w:tcPr>
            <w:tcW w:w="940" w:type="dxa"/>
            <w:vMerge w:val="restart"/>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技术</w:t>
            </w:r>
          </w:p>
          <w:p>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10</w:t>
            </w:r>
            <w:r>
              <w:rPr>
                <w:rFonts w:hint="eastAsia" w:ascii="宋体" w:hAnsi="宋体" w:eastAsia="宋体" w:cs="宋体"/>
                <w:sz w:val="18"/>
                <w:szCs w:val="18"/>
              </w:rPr>
              <w:t>0分</w:t>
            </w:r>
          </w:p>
        </w:tc>
        <w:tc>
          <w:tcPr>
            <w:tcW w:w="61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1</w:t>
            </w:r>
          </w:p>
        </w:tc>
        <w:tc>
          <w:tcPr>
            <w:tcW w:w="286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设备制造商同类型项目业绩</w:t>
            </w:r>
          </w:p>
        </w:tc>
        <w:tc>
          <w:tcPr>
            <w:tcW w:w="885" w:type="dxa"/>
            <w:noWrap w:val="0"/>
            <w:vAlign w:val="center"/>
          </w:tcPr>
          <w:p>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4</w:t>
            </w:r>
          </w:p>
        </w:tc>
        <w:tc>
          <w:tcPr>
            <w:tcW w:w="9369" w:type="dxa"/>
            <w:noWrap w:val="0"/>
            <w:vAlign w:val="center"/>
          </w:tcPr>
          <w:p>
            <w:pPr>
              <w:tabs>
                <w:tab w:val="left" w:pos="13965"/>
              </w:tabs>
              <w:spacing w:line="420" w:lineRule="exact"/>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由评标委员会成员独立进行客观、公正的评价，按照业绩数量进行赋分，相同业绩每一个得1分，类似业绩,每一个得0.5分。本条款得分最高</w:t>
            </w:r>
            <w:r>
              <w:rPr>
                <w:rFonts w:ascii="宋体" w:hAnsi="宋体" w:eastAsia="宋体" w:cs="宋体"/>
                <w:sz w:val="18"/>
                <w:szCs w:val="18"/>
              </w:rPr>
              <w:t>4</w:t>
            </w:r>
            <w:r>
              <w:rPr>
                <w:rFonts w:hint="eastAsia" w:ascii="宋体" w:hAnsi="宋体" w:eastAsia="宋体" w:cs="宋体"/>
                <w:sz w:val="18"/>
                <w:szCs w:val="18"/>
              </w:rPr>
              <w:t>分。</w:t>
            </w:r>
            <w:r>
              <w:rPr>
                <w:rFonts w:hint="eastAsia" w:ascii="宋体" w:hAnsi="宋体" w:eastAsia="宋体" w:cs="宋体"/>
                <w:sz w:val="18"/>
                <w:szCs w:val="18"/>
                <w:lang w:val="en-US" w:eastAsia="zh-CN"/>
              </w:rPr>
              <w:t>同类型</w:t>
            </w:r>
            <w:r>
              <w:rPr>
                <w:rFonts w:hint="eastAsia" w:ascii="宋体" w:hAnsi="宋体" w:eastAsia="宋体" w:cs="宋体"/>
                <w:sz w:val="18"/>
                <w:szCs w:val="18"/>
              </w:rPr>
              <w:t>业绩:投标人在20</w:t>
            </w:r>
            <w:r>
              <w:rPr>
                <w:rFonts w:hint="eastAsia" w:ascii="宋体" w:hAnsi="宋体" w:eastAsia="宋体" w:cs="宋体"/>
                <w:sz w:val="18"/>
                <w:szCs w:val="18"/>
                <w:lang w:val="en-US" w:eastAsia="zh-CN"/>
              </w:rPr>
              <w:t>20</w:t>
            </w:r>
            <w:r>
              <w:rPr>
                <w:rFonts w:hint="eastAsia" w:ascii="宋体" w:hAnsi="宋体" w:eastAsia="宋体" w:cs="宋体"/>
                <w:sz w:val="18"/>
                <w:szCs w:val="18"/>
              </w:rPr>
              <w:t>年</w:t>
            </w:r>
            <w:r>
              <w:rPr>
                <w:rFonts w:hint="eastAsia" w:ascii="宋体" w:hAnsi="宋体" w:eastAsia="宋体" w:cs="宋体"/>
                <w:sz w:val="18"/>
                <w:szCs w:val="18"/>
                <w:lang w:val="en-US" w:eastAsia="zh-CN"/>
              </w:rPr>
              <w:t>5</w:t>
            </w:r>
            <w:r>
              <w:rPr>
                <w:rFonts w:hint="eastAsia" w:ascii="宋体" w:hAnsi="宋体" w:eastAsia="宋体" w:cs="宋体"/>
                <w:sz w:val="18"/>
                <w:szCs w:val="18"/>
              </w:rPr>
              <w:t>月1日（时间以签订日期为准）以来在中国与本标同类型且参数规格相符的产品,以合同复印件加盖公章为准（须有客户联系方式及联系人以供招标人核实确认）。与本标同类型但参数规格明显不同的产品,属于类似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940" w:type="dxa"/>
            <w:vMerge w:val="continue"/>
            <w:noWrap w:val="0"/>
            <w:vAlign w:val="center"/>
          </w:tcPr>
          <w:p>
            <w:pPr>
              <w:spacing w:line="360" w:lineRule="auto"/>
              <w:jc w:val="center"/>
              <w:rPr>
                <w:rFonts w:ascii="宋体" w:hAnsi="宋体" w:eastAsia="宋体" w:cs="宋体"/>
                <w:sz w:val="18"/>
                <w:szCs w:val="18"/>
              </w:rPr>
            </w:pPr>
          </w:p>
        </w:tc>
        <w:tc>
          <w:tcPr>
            <w:tcW w:w="615" w:type="dxa"/>
            <w:noWrap w:val="0"/>
            <w:vAlign w:val="center"/>
          </w:tcPr>
          <w:p>
            <w:pPr>
              <w:spacing w:line="360" w:lineRule="auto"/>
              <w:jc w:val="center"/>
              <w:rPr>
                <w:rFonts w:ascii="宋体" w:hAnsi="宋体" w:eastAsia="宋体" w:cs="宋体"/>
                <w:sz w:val="18"/>
                <w:szCs w:val="18"/>
              </w:rPr>
            </w:pPr>
            <w:r>
              <w:rPr>
                <w:rFonts w:hint="eastAsia" w:ascii="宋体" w:hAnsi="宋体" w:eastAsia="宋体" w:cs="宋体"/>
                <w:sz w:val="18"/>
                <w:szCs w:val="18"/>
              </w:rPr>
              <w:t>2</w:t>
            </w:r>
          </w:p>
        </w:tc>
        <w:tc>
          <w:tcPr>
            <w:tcW w:w="286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供货周期及工期进度计划</w:t>
            </w:r>
          </w:p>
        </w:tc>
        <w:tc>
          <w:tcPr>
            <w:tcW w:w="885" w:type="dxa"/>
            <w:noWrap w:val="0"/>
            <w:vAlign w:val="center"/>
          </w:tcPr>
          <w:p>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4</w:t>
            </w:r>
          </w:p>
        </w:tc>
        <w:tc>
          <w:tcPr>
            <w:tcW w:w="9369" w:type="dxa"/>
            <w:noWrap w:val="0"/>
            <w:vAlign w:val="center"/>
          </w:tcPr>
          <w:p>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由评标委员会成员独立进行客观、公正的评价，按照到货周期进行赋分，到货期≤</w:t>
            </w:r>
            <w:r>
              <w:rPr>
                <w:rFonts w:hint="eastAsia" w:ascii="宋体" w:hAnsi="宋体" w:eastAsia="宋体" w:cs="宋体"/>
                <w:sz w:val="18"/>
                <w:szCs w:val="18"/>
                <w:lang w:val="en-US" w:eastAsia="zh-CN"/>
              </w:rPr>
              <w:t>2</w:t>
            </w:r>
            <w:r>
              <w:rPr>
                <w:rFonts w:hint="eastAsia" w:ascii="宋体" w:hAnsi="宋体" w:eastAsia="宋体" w:cs="宋体"/>
                <w:sz w:val="18"/>
                <w:szCs w:val="18"/>
              </w:rPr>
              <w:t>个月得</w:t>
            </w:r>
            <w:r>
              <w:rPr>
                <w:rFonts w:ascii="宋体" w:hAnsi="宋体" w:eastAsia="宋体" w:cs="宋体"/>
                <w:sz w:val="18"/>
                <w:szCs w:val="18"/>
              </w:rPr>
              <w:t>4</w:t>
            </w:r>
            <w:r>
              <w:rPr>
                <w:rFonts w:hint="eastAsia" w:ascii="宋体" w:hAnsi="宋体" w:eastAsia="宋体" w:cs="宋体"/>
                <w:sz w:val="18"/>
                <w:szCs w:val="18"/>
              </w:rPr>
              <w:t>分，</w:t>
            </w:r>
            <w:r>
              <w:rPr>
                <w:rFonts w:hint="eastAsia" w:ascii="宋体" w:hAnsi="宋体" w:eastAsia="宋体" w:cs="宋体"/>
                <w:sz w:val="18"/>
                <w:szCs w:val="18"/>
                <w:lang w:val="en-US" w:eastAsia="zh-CN"/>
              </w:rPr>
              <w:t>2</w:t>
            </w:r>
            <w:r>
              <w:rPr>
                <w:rFonts w:hint="eastAsia" w:ascii="宋体" w:hAnsi="宋体" w:eastAsia="宋体" w:cs="宋体"/>
                <w:sz w:val="18"/>
                <w:szCs w:val="18"/>
              </w:rPr>
              <w:t>＜到货期≤</w:t>
            </w:r>
            <w:r>
              <w:rPr>
                <w:rFonts w:hint="eastAsia" w:ascii="宋体" w:hAnsi="宋体" w:eastAsia="宋体" w:cs="宋体"/>
                <w:sz w:val="18"/>
                <w:szCs w:val="18"/>
                <w:lang w:val="en-US" w:eastAsia="zh-CN"/>
              </w:rPr>
              <w:t>3</w:t>
            </w:r>
            <w:r>
              <w:rPr>
                <w:rFonts w:hint="eastAsia" w:ascii="宋体" w:hAnsi="宋体" w:eastAsia="宋体" w:cs="宋体"/>
                <w:sz w:val="18"/>
                <w:szCs w:val="18"/>
              </w:rPr>
              <w:t>个月得</w:t>
            </w:r>
            <w:r>
              <w:rPr>
                <w:rFonts w:ascii="宋体" w:hAnsi="宋体" w:eastAsia="宋体" w:cs="宋体"/>
                <w:sz w:val="18"/>
                <w:szCs w:val="18"/>
              </w:rPr>
              <w:t>3</w:t>
            </w:r>
            <w:r>
              <w:rPr>
                <w:rFonts w:hint="eastAsia" w:ascii="宋体" w:hAnsi="宋体" w:eastAsia="宋体" w:cs="宋体"/>
                <w:sz w:val="18"/>
                <w:szCs w:val="18"/>
              </w:rPr>
              <w:t>分，</w:t>
            </w:r>
            <w:r>
              <w:rPr>
                <w:rFonts w:hint="eastAsia" w:ascii="宋体" w:hAnsi="宋体" w:eastAsia="宋体" w:cs="宋体"/>
                <w:sz w:val="18"/>
                <w:szCs w:val="18"/>
                <w:lang w:val="en-US" w:eastAsia="zh-CN"/>
              </w:rPr>
              <w:t>3</w:t>
            </w:r>
            <w:r>
              <w:rPr>
                <w:rFonts w:hint="eastAsia" w:ascii="宋体" w:hAnsi="宋体" w:eastAsia="宋体" w:cs="宋体"/>
                <w:sz w:val="18"/>
                <w:szCs w:val="18"/>
              </w:rPr>
              <w:t>＜到货期≤</w:t>
            </w:r>
            <w:r>
              <w:rPr>
                <w:rFonts w:hint="eastAsia" w:ascii="宋体" w:hAnsi="宋体" w:eastAsia="宋体" w:cs="宋体"/>
                <w:sz w:val="18"/>
                <w:szCs w:val="18"/>
                <w:lang w:val="en-US" w:eastAsia="zh-CN"/>
              </w:rPr>
              <w:t>4</w:t>
            </w:r>
            <w:r>
              <w:rPr>
                <w:rFonts w:hint="eastAsia" w:ascii="宋体" w:hAnsi="宋体" w:eastAsia="宋体" w:cs="宋体"/>
                <w:sz w:val="18"/>
                <w:szCs w:val="18"/>
              </w:rPr>
              <w:t>个月得</w:t>
            </w:r>
            <w:r>
              <w:rPr>
                <w:rFonts w:hint="eastAsia" w:ascii="宋体" w:hAnsi="宋体" w:eastAsia="宋体" w:cs="宋体"/>
                <w:sz w:val="18"/>
                <w:szCs w:val="18"/>
                <w:lang w:val="en-US" w:eastAsia="zh-CN"/>
              </w:rPr>
              <w:t>1</w:t>
            </w:r>
            <w:r>
              <w:rPr>
                <w:rFonts w:hint="eastAsia" w:ascii="宋体" w:hAnsi="宋体" w:eastAsia="宋体" w:cs="宋体"/>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940" w:type="dxa"/>
            <w:vMerge w:val="continue"/>
            <w:noWrap w:val="0"/>
            <w:vAlign w:val="center"/>
          </w:tcPr>
          <w:p>
            <w:pPr>
              <w:spacing w:line="360" w:lineRule="auto"/>
              <w:jc w:val="center"/>
              <w:rPr>
                <w:rFonts w:ascii="宋体" w:hAnsi="宋体" w:eastAsia="宋体" w:cs="宋体"/>
                <w:sz w:val="18"/>
                <w:szCs w:val="18"/>
              </w:rPr>
            </w:pPr>
          </w:p>
        </w:tc>
        <w:tc>
          <w:tcPr>
            <w:tcW w:w="615" w:type="dxa"/>
            <w:noWrap w:val="0"/>
            <w:vAlign w:val="center"/>
          </w:tcPr>
          <w:p>
            <w:pPr>
              <w:spacing w:line="360" w:lineRule="auto"/>
              <w:jc w:val="center"/>
              <w:rPr>
                <w:rFonts w:ascii="宋体" w:hAnsi="宋体" w:eastAsia="宋体" w:cs="宋体"/>
                <w:sz w:val="18"/>
                <w:szCs w:val="18"/>
              </w:rPr>
            </w:pPr>
            <w:r>
              <w:rPr>
                <w:rFonts w:hint="eastAsia" w:ascii="宋体" w:hAnsi="宋体" w:eastAsia="宋体" w:cs="宋体"/>
                <w:sz w:val="18"/>
                <w:szCs w:val="18"/>
              </w:rPr>
              <w:t>3</w:t>
            </w:r>
          </w:p>
        </w:tc>
        <w:tc>
          <w:tcPr>
            <w:tcW w:w="286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现场答疑</w:t>
            </w:r>
          </w:p>
        </w:tc>
        <w:tc>
          <w:tcPr>
            <w:tcW w:w="885" w:type="dxa"/>
            <w:noWrap w:val="0"/>
            <w:vAlign w:val="center"/>
          </w:tcPr>
          <w:p>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8</w:t>
            </w:r>
          </w:p>
        </w:tc>
        <w:tc>
          <w:tcPr>
            <w:tcW w:w="9369" w:type="dxa"/>
            <w:noWrap w:val="0"/>
            <w:vAlign w:val="center"/>
          </w:tcPr>
          <w:p>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由评标委员会成员独立进行客观、公正的评价，针对投标人代表对方案、技术优势的讲解，以及就该项目难点对于评标专家现场提问的回答，打分1-</w:t>
            </w:r>
            <w:r>
              <w:rPr>
                <w:rFonts w:ascii="宋体" w:hAnsi="宋体" w:eastAsia="宋体" w:cs="宋体"/>
                <w:sz w:val="18"/>
                <w:szCs w:val="18"/>
              </w:rPr>
              <w:t>8</w:t>
            </w:r>
            <w:r>
              <w:rPr>
                <w:rFonts w:hint="eastAsia" w:ascii="宋体" w:hAnsi="宋体" w:eastAsia="宋体" w:cs="宋体"/>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5" w:hRule="atLeast"/>
        </w:trPr>
        <w:tc>
          <w:tcPr>
            <w:tcW w:w="940" w:type="dxa"/>
            <w:vMerge w:val="continue"/>
            <w:noWrap w:val="0"/>
            <w:vAlign w:val="center"/>
          </w:tcPr>
          <w:p>
            <w:pPr>
              <w:spacing w:line="360" w:lineRule="auto"/>
              <w:jc w:val="center"/>
              <w:rPr>
                <w:rFonts w:ascii="宋体" w:hAnsi="宋体" w:eastAsia="宋体" w:cs="宋体"/>
                <w:sz w:val="18"/>
                <w:szCs w:val="18"/>
              </w:rPr>
            </w:pPr>
          </w:p>
        </w:tc>
        <w:tc>
          <w:tcPr>
            <w:tcW w:w="615" w:type="dxa"/>
            <w:noWrap w:val="0"/>
            <w:vAlign w:val="center"/>
          </w:tcPr>
          <w:p>
            <w:pPr>
              <w:spacing w:line="360" w:lineRule="auto"/>
              <w:jc w:val="center"/>
              <w:rPr>
                <w:rFonts w:ascii="宋体" w:hAnsi="宋体" w:eastAsia="宋体" w:cs="宋体"/>
                <w:sz w:val="18"/>
                <w:szCs w:val="18"/>
              </w:rPr>
            </w:pPr>
            <w:r>
              <w:rPr>
                <w:rFonts w:hint="eastAsia" w:ascii="宋体" w:hAnsi="宋体" w:eastAsia="宋体" w:cs="宋体"/>
                <w:sz w:val="18"/>
                <w:szCs w:val="18"/>
              </w:rPr>
              <w:t>4</w:t>
            </w:r>
          </w:p>
        </w:tc>
        <w:tc>
          <w:tcPr>
            <w:tcW w:w="286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产品方案技术先进、各系统完善、性能可靠，设备主要核心部件具备自身技术优势</w:t>
            </w:r>
          </w:p>
        </w:tc>
        <w:tc>
          <w:tcPr>
            <w:tcW w:w="885" w:type="dxa"/>
            <w:noWrap w:val="0"/>
            <w:vAlign w:val="center"/>
          </w:tcPr>
          <w:p>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50</w:t>
            </w:r>
          </w:p>
        </w:tc>
        <w:tc>
          <w:tcPr>
            <w:tcW w:w="9369" w:type="dxa"/>
            <w:noWrap w:val="0"/>
            <w:vAlign w:val="center"/>
          </w:tcPr>
          <w:p>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1</w:t>
            </w:r>
            <w:r>
              <w:rPr>
                <w:rFonts w:hint="eastAsia" w:ascii="宋体" w:hAnsi="宋体" w:eastAsia="宋体" w:cs="宋体"/>
                <w:sz w:val="18"/>
                <w:szCs w:val="18"/>
                <w:lang w:eastAsia="zh-CN"/>
              </w:rPr>
              <w:t>）</w:t>
            </w:r>
            <w:r>
              <w:rPr>
                <w:rFonts w:hint="eastAsia" w:ascii="宋体" w:hAnsi="宋体" w:eastAsia="宋体" w:cs="宋体"/>
                <w:sz w:val="18"/>
                <w:szCs w:val="18"/>
              </w:rPr>
              <w:t>定制系统方案达到招标要求，设备主要部件或核心部件，具备自身技术优势，打分1-</w:t>
            </w:r>
            <w:r>
              <w:rPr>
                <w:rFonts w:ascii="宋体" w:hAnsi="宋体" w:eastAsia="宋体" w:cs="宋体"/>
                <w:sz w:val="18"/>
                <w:szCs w:val="18"/>
              </w:rPr>
              <w:t>10</w:t>
            </w:r>
            <w:r>
              <w:rPr>
                <w:rFonts w:hint="eastAsia" w:ascii="宋体" w:hAnsi="宋体" w:eastAsia="宋体" w:cs="宋体"/>
                <w:sz w:val="18"/>
                <w:szCs w:val="18"/>
              </w:rPr>
              <w:t>分。</w:t>
            </w:r>
          </w:p>
          <w:p>
            <w:pPr>
              <w:numPr>
                <w:ilvl w:val="0"/>
                <w:numId w:val="0"/>
              </w:numPr>
              <w:tabs>
                <w:tab w:val="left" w:pos="13965"/>
              </w:tabs>
              <w:spacing w:line="360" w:lineRule="auto"/>
              <w:ind w:leftChars="0" w:right="-6" w:rightChars="0"/>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2</w:t>
            </w:r>
            <w:r>
              <w:rPr>
                <w:rFonts w:hint="eastAsia" w:ascii="宋体" w:hAnsi="宋体" w:eastAsia="宋体" w:cs="宋体"/>
                <w:sz w:val="18"/>
                <w:szCs w:val="18"/>
                <w:lang w:eastAsia="zh-CN"/>
              </w:rPr>
              <w:t>）</w:t>
            </w:r>
            <w:r>
              <w:rPr>
                <w:rFonts w:hint="eastAsia" w:ascii="宋体" w:hAnsi="宋体" w:eastAsia="宋体" w:cs="宋体"/>
                <w:sz w:val="18"/>
                <w:szCs w:val="18"/>
              </w:rPr>
              <w:t>达到招标要求的前提下，系统配置更加周全，其精度、参数、技术水平、可靠性等优势明显，打分1-</w:t>
            </w:r>
            <w:r>
              <w:rPr>
                <w:rFonts w:ascii="宋体" w:hAnsi="宋体" w:eastAsia="宋体" w:cs="宋体"/>
                <w:sz w:val="18"/>
                <w:szCs w:val="18"/>
              </w:rPr>
              <w:t>10</w:t>
            </w:r>
            <w:r>
              <w:rPr>
                <w:rFonts w:hint="eastAsia" w:ascii="宋体" w:hAnsi="宋体" w:eastAsia="宋体" w:cs="宋体"/>
                <w:sz w:val="18"/>
                <w:szCs w:val="18"/>
              </w:rPr>
              <w:t>分。</w:t>
            </w:r>
          </w:p>
          <w:p>
            <w:pPr>
              <w:numPr>
                <w:ilvl w:val="0"/>
                <w:numId w:val="0"/>
              </w:numPr>
              <w:tabs>
                <w:tab w:val="left" w:pos="13965"/>
              </w:tabs>
              <w:spacing w:line="360" w:lineRule="auto"/>
              <w:ind w:leftChars="0" w:right="-6" w:rightChars="0"/>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3</w:t>
            </w:r>
            <w:r>
              <w:rPr>
                <w:rFonts w:hint="eastAsia" w:ascii="宋体" w:hAnsi="宋体" w:eastAsia="宋体" w:cs="宋体"/>
                <w:sz w:val="18"/>
                <w:szCs w:val="18"/>
                <w:lang w:eastAsia="zh-CN"/>
              </w:rPr>
              <w:t>）</w:t>
            </w:r>
            <w:r>
              <w:rPr>
                <w:rFonts w:hint="eastAsia" w:ascii="宋体" w:hAnsi="宋体" w:eastAsia="宋体" w:cs="宋体"/>
                <w:sz w:val="18"/>
                <w:szCs w:val="18"/>
              </w:rPr>
              <w:t>应具有专业化试验软件，数据处理有独到之处，系统开放程度高，打分1-</w:t>
            </w:r>
            <w:r>
              <w:rPr>
                <w:rFonts w:ascii="宋体" w:hAnsi="宋体" w:eastAsia="宋体" w:cs="宋体"/>
                <w:sz w:val="18"/>
                <w:szCs w:val="18"/>
              </w:rPr>
              <w:t>10</w:t>
            </w:r>
            <w:r>
              <w:rPr>
                <w:rFonts w:hint="eastAsia" w:ascii="宋体" w:hAnsi="宋体" w:eastAsia="宋体" w:cs="宋体"/>
                <w:sz w:val="18"/>
                <w:szCs w:val="18"/>
              </w:rPr>
              <w:t>分。</w:t>
            </w:r>
          </w:p>
          <w:p>
            <w:pPr>
              <w:numPr>
                <w:ilvl w:val="0"/>
                <w:numId w:val="0"/>
              </w:numPr>
              <w:tabs>
                <w:tab w:val="left" w:pos="13965"/>
              </w:tabs>
              <w:spacing w:line="360" w:lineRule="auto"/>
              <w:ind w:leftChars="0" w:right="-6" w:rightChars="0"/>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4</w:t>
            </w:r>
            <w:r>
              <w:rPr>
                <w:rFonts w:hint="eastAsia" w:ascii="宋体" w:hAnsi="宋体" w:eastAsia="宋体" w:cs="宋体"/>
                <w:sz w:val="18"/>
                <w:szCs w:val="18"/>
                <w:lang w:eastAsia="zh-CN"/>
              </w:rPr>
              <w:t>）</w:t>
            </w:r>
            <w:r>
              <w:rPr>
                <w:rFonts w:hint="eastAsia" w:ascii="宋体" w:hAnsi="宋体" w:eastAsia="宋体" w:cs="宋体"/>
                <w:sz w:val="18"/>
                <w:szCs w:val="18"/>
              </w:rPr>
              <w:t>关键系统技术支持资料、数据处理说明、操作说明详细完整，打分1-</w:t>
            </w:r>
            <w:r>
              <w:rPr>
                <w:rFonts w:ascii="宋体" w:hAnsi="宋体" w:eastAsia="宋体" w:cs="宋体"/>
                <w:sz w:val="18"/>
                <w:szCs w:val="18"/>
              </w:rPr>
              <w:t>10</w:t>
            </w:r>
            <w:r>
              <w:rPr>
                <w:rFonts w:hint="eastAsia" w:ascii="宋体" w:hAnsi="宋体" w:eastAsia="宋体" w:cs="宋体"/>
                <w:sz w:val="18"/>
                <w:szCs w:val="18"/>
              </w:rPr>
              <w:t>分。</w:t>
            </w:r>
          </w:p>
          <w:p>
            <w:pPr>
              <w:numPr>
                <w:ilvl w:val="0"/>
                <w:numId w:val="0"/>
              </w:numPr>
              <w:tabs>
                <w:tab w:val="left" w:pos="13965"/>
              </w:tabs>
              <w:spacing w:line="360" w:lineRule="auto"/>
              <w:ind w:leftChars="0" w:right="-6" w:rightChars="0"/>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5</w:t>
            </w:r>
            <w:r>
              <w:rPr>
                <w:rFonts w:hint="eastAsia" w:ascii="宋体" w:hAnsi="宋体" w:eastAsia="宋体" w:cs="宋体"/>
                <w:sz w:val="18"/>
                <w:szCs w:val="18"/>
                <w:lang w:eastAsia="zh-CN"/>
              </w:rPr>
              <w:t>）</w:t>
            </w:r>
            <w:r>
              <w:rPr>
                <w:rFonts w:hint="eastAsia" w:ascii="宋体" w:hAnsi="宋体" w:eastAsia="宋体" w:cs="宋体"/>
                <w:sz w:val="18"/>
                <w:szCs w:val="18"/>
              </w:rPr>
              <w:t>综合评价，打分</w:t>
            </w:r>
            <w:r>
              <w:rPr>
                <w:rFonts w:ascii="宋体" w:hAnsi="宋体" w:eastAsia="宋体" w:cs="宋体"/>
                <w:sz w:val="18"/>
                <w:szCs w:val="18"/>
              </w:rPr>
              <w:t>1</w:t>
            </w:r>
            <w:r>
              <w:rPr>
                <w:rFonts w:hint="eastAsia" w:ascii="宋体" w:hAnsi="宋体" w:eastAsia="宋体" w:cs="宋体"/>
                <w:sz w:val="18"/>
                <w:szCs w:val="18"/>
              </w:rPr>
              <w:t>-</w:t>
            </w:r>
            <w:r>
              <w:rPr>
                <w:rFonts w:ascii="宋体" w:hAnsi="宋体" w:eastAsia="宋体" w:cs="宋体"/>
                <w:sz w:val="18"/>
                <w:szCs w:val="18"/>
              </w:rPr>
              <w:t>10</w:t>
            </w:r>
            <w:r>
              <w:rPr>
                <w:rFonts w:hint="eastAsia" w:ascii="宋体" w:hAnsi="宋体" w:eastAsia="宋体" w:cs="宋体"/>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1" w:hRule="atLeast"/>
        </w:trPr>
        <w:tc>
          <w:tcPr>
            <w:tcW w:w="940" w:type="dxa"/>
            <w:vMerge w:val="continue"/>
            <w:noWrap w:val="0"/>
            <w:vAlign w:val="center"/>
          </w:tcPr>
          <w:p>
            <w:pPr>
              <w:spacing w:line="360" w:lineRule="auto"/>
              <w:jc w:val="center"/>
              <w:rPr>
                <w:rFonts w:ascii="宋体" w:hAnsi="宋体" w:eastAsia="宋体" w:cs="宋体"/>
                <w:sz w:val="18"/>
                <w:szCs w:val="18"/>
              </w:rPr>
            </w:pPr>
          </w:p>
        </w:tc>
        <w:tc>
          <w:tcPr>
            <w:tcW w:w="615" w:type="dxa"/>
            <w:noWrap w:val="0"/>
            <w:vAlign w:val="center"/>
          </w:tcPr>
          <w:p>
            <w:pPr>
              <w:spacing w:line="360" w:lineRule="auto"/>
              <w:jc w:val="center"/>
              <w:rPr>
                <w:rFonts w:ascii="宋体" w:hAnsi="宋体" w:eastAsia="宋体" w:cs="宋体"/>
                <w:sz w:val="18"/>
                <w:szCs w:val="18"/>
              </w:rPr>
            </w:pPr>
            <w:r>
              <w:rPr>
                <w:rFonts w:hint="eastAsia" w:ascii="宋体" w:hAnsi="宋体" w:eastAsia="宋体" w:cs="宋体"/>
                <w:sz w:val="18"/>
                <w:szCs w:val="18"/>
              </w:rPr>
              <w:t>5</w:t>
            </w:r>
          </w:p>
        </w:tc>
        <w:tc>
          <w:tcPr>
            <w:tcW w:w="286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技术偏离</w:t>
            </w:r>
          </w:p>
        </w:tc>
        <w:tc>
          <w:tcPr>
            <w:tcW w:w="885" w:type="dxa"/>
            <w:noWrap w:val="0"/>
            <w:vAlign w:val="center"/>
          </w:tcPr>
          <w:p>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16</w:t>
            </w:r>
          </w:p>
        </w:tc>
        <w:tc>
          <w:tcPr>
            <w:tcW w:w="9369" w:type="dxa"/>
            <w:noWrap w:val="0"/>
            <w:vAlign w:val="center"/>
          </w:tcPr>
          <w:p>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由评标委员会成员独立进行客观、公正的评价，根据各投标单位的核心产品的配置参数、技术偏离情况，在满足我司技术基本要求的前提下偏离，无偏离得满分</w:t>
            </w:r>
            <w:r>
              <w:rPr>
                <w:rFonts w:hint="eastAsia" w:ascii="宋体" w:hAnsi="宋体" w:eastAsia="宋体" w:cs="宋体"/>
                <w:sz w:val="18"/>
                <w:szCs w:val="18"/>
                <w:lang w:val="en-US" w:eastAsia="zh-CN"/>
              </w:rPr>
              <w:t>16</w:t>
            </w:r>
            <w:r>
              <w:rPr>
                <w:rFonts w:hint="eastAsia" w:ascii="宋体" w:hAnsi="宋体" w:eastAsia="宋体" w:cs="宋体"/>
                <w:sz w:val="18"/>
                <w:szCs w:val="18"/>
              </w:rPr>
              <w:t>分，较大偏离每一项扣</w:t>
            </w:r>
            <w:r>
              <w:rPr>
                <w:rFonts w:hint="eastAsia" w:ascii="宋体" w:hAnsi="宋体" w:eastAsia="宋体" w:cs="宋体"/>
                <w:sz w:val="18"/>
                <w:szCs w:val="18"/>
                <w:lang w:val="en-US" w:eastAsia="zh-CN"/>
              </w:rPr>
              <w:t>2</w:t>
            </w:r>
            <w:r>
              <w:rPr>
                <w:rFonts w:hint="eastAsia" w:ascii="宋体" w:hAnsi="宋体" w:eastAsia="宋体" w:cs="宋体"/>
                <w:sz w:val="18"/>
                <w:szCs w:val="18"/>
              </w:rPr>
              <w:t>分，一般偏离每一项扣1分，最低0分。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trPr>
        <w:tc>
          <w:tcPr>
            <w:tcW w:w="940" w:type="dxa"/>
            <w:vMerge w:val="continue"/>
            <w:noWrap w:val="0"/>
            <w:vAlign w:val="center"/>
          </w:tcPr>
          <w:p>
            <w:pPr>
              <w:spacing w:line="360" w:lineRule="auto"/>
              <w:jc w:val="center"/>
              <w:rPr>
                <w:rFonts w:ascii="宋体" w:hAnsi="宋体" w:eastAsia="宋体" w:cs="宋体"/>
                <w:sz w:val="18"/>
                <w:szCs w:val="18"/>
              </w:rPr>
            </w:pPr>
          </w:p>
        </w:tc>
        <w:tc>
          <w:tcPr>
            <w:tcW w:w="615" w:type="dxa"/>
            <w:noWrap w:val="0"/>
            <w:vAlign w:val="center"/>
          </w:tcPr>
          <w:p>
            <w:pPr>
              <w:spacing w:line="360" w:lineRule="auto"/>
              <w:jc w:val="center"/>
              <w:rPr>
                <w:rFonts w:ascii="宋体" w:hAnsi="宋体" w:eastAsia="宋体" w:cs="宋体"/>
                <w:sz w:val="18"/>
                <w:szCs w:val="18"/>
              </w:rPr>
            </w:pPr>
            <w:r>
              <w:rPr>
                <w:rFonts w:hint="eastAsia" w:ascii="宋体" w:hAnsi="宋体" w:eastAsia="宋体" w:cs="宋体"/>
                <w:sz w:val="18"/>
                <w:szCs w:val="18"/>
              </w:rPr>
              <w:t>6</w:t>
            </w:r>
          </w:p>
        </w:tc>
        <w:tc>
          <w:tcPr>
            <w:tcW w:w="286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对采购方人员的技术培训方案安排科学、合理、可行</w:t>
            </w:r>
          </w:p>
        </w:tc>
        <w:tc>
          <w:tcPr>
            <w:tcW w:w="885" w:type="dxa"/>
            <w:noWrap w:val="0"/>
            <w:vAlign w:val="center"/>
          </w:tcPr>
          <w:p>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6</w:t>
            </w:r>
          </w:p>
        </w:tc>
        <w:tc>
          <w:tcPr>
            <w:tcW w:w="9369" w:type="dxa"/>
            <w:noWrap w:val="0"/>
            <w:vAlign w:val="center"/>
          </w:tcPr>
          <w:p>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由评标委员会成员独立进行客观、公正的评价，按照优、良、一般进行赋分，优得</w:t>
            </w:r>
            <w:r>
              <w:rPr>
                <w:rFonts w:ascii="宋体" w:hAnsi="宋体" w:eastAsia="宋体" w:cs="宋体"/>
                <w:sz w:val="18"/>
                <w:szCs w:val="18"/>
              </w:rPr>
              <w:t>6</w:t>
            </w:r>
            <w:r>
              <w:rPr>
                <w:rFonts w:hint="eastAsia" w:ascii="宋体" w:hAnsi="宋体" w:eastAsia="宋体" w:cs="宋体"/>
                <w:sz w:val="18"/>
                <w:szCs w:val="18"/>
              </w:rPr>
              <w:t>分，良得</w:t>
            </w:r>
            <w:r>
              <w:rPr>
                <w:rFonts w:ascii="宋体" w:hAnsi="宋体" w:eastAsia="宋体" w:cs="宋体"/>
                <w:sz w:val="18"/>
                <w:szCs w:val="18"/>
              </w:rPr>
              <w:t>4</w:t>
            </w:r>
            <w:r>
              <w:rPr>
                <w:rFonts w:hint="eastAsia" w:ascii="宋体" w:hAnsi="宋体" w:eastAsia="宋体" w:cs="宋体"/>
                <w:sz w:val="18"/>
                <w:szCs w:val="18"/>
              </w:rPr>
              <w:t>分，一般得</w:t>
            </w:r>
            <w:r>
              <w:rPr>
                <w:rFonts w:ascii="宋体" w:hAnsi="宋体" w:eastAsia="宋体" w:cs="宋体"/>
                <w:sz w:val="18"/>
                <w:szCs w:val="18"/>
              </w:rPr>
              <w:t>2</w:t>
            </w:r>
            <w:r>
              <w:rPr>
                <w:rFonts w:hint="eastAsia" w:ascii="宋体" w:hAnsi="宋体" w:eastAsia="宋体" w:cs="宋体"/>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940" w:type="dxa"/>
            <w:vMerge w:val="continue"/>
            <w:noWrap w:val="0"/>
            <w:vAlign w:val="center"/>
          </w:tcPr>
          <w:p>
            <w:pPr>
              <w:spacing w:line="360" w:lineRule="auto"/>
              <w:jc w:val="center"/>
              <w:rPr>
                <w:rFonts w:ascii="宋体" w:hAnsi="宋体" w:eastAsia="宋体" w:cs="宋体"/>
                <w:sz w:val="18"/>
                <w:szCs w:val="18"/>
              </w:rPr>
            </w:pPr>
          </w:p>
        </w:tc>
        <w:tc>
          <w:tcPr>
            <w:tcW w:w="615" w:type="dxa"/>
            <w:noWrap w:val="0"/>
            <w:vAlign w:val="center"/>
          </w:tcPr>
          <w:p>
            <w:pPr>
              <w:spacing w:line="360" w:lineRule="auto"/>
              <w:jc w:val="center"/>
              <w:rPr>
                <w:rFonts w:ascii="宋体" w:hAnsi="宋体" w:eastAsia="宋体" w:cs="宋体"/>
                <w:sz w:val="18"/>
                <w:szCs w:val="18"/>
              </w:rPr>
            </w:pPr>
            <w:r>
              <w:rPr>
                <w:rFonts w:hint="eastAsia" w:ascii="宋体" w:hAnsi="宋体" w:eastAsia="宋体" w:cs="宋体"/>
                <w:sz w:val="18"/>
                <w:szCs w:val="18"/>
              </w:rPr>
              <w:t>7</w:t>
            </w:r>
          </w:p>
        </w:tc>
        <w:tc>
          <w:tcPr>
            <w:tcW w:w="286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在中国有常驻的专业技术力量的维保机构</w:t>
            </w:r>
            <w:r>
              <w:rPr>
                <w:rFonts w:hint="eastAsia" w:ascii="宋体" w:hAnsi="宋体" w:eastAsia="宋体" w:cs="宋体"/>
                <w:sz w:val="18"/>
                <w:szCs w:val="18"/>
                <w:lang w:val="en-US" w:eastAsia="zh-CN"/>
              </w:rPr>
              <w:t>及</w:t>
            </w:r>
            <w:r>
              <w:rPr>
                <w:rFonts w:hint="eastAsia" w:ascii="宋体" w:hAnsi="宋体" w:eastAsia="宋体" w:cs="宋体"/>
                <w:sz w:val="18"/>
                <w:szCs w:val="18"/>
              </w:rPr>
              <w:t>专业技术人员</w:t>
            </w:r>
          </w:p>
        </w:tc>
        <w:tc>
          <w:tcPr>
            <w:tcW w:w="885" w:type="dxa"/>
            <w:noWrap w:val="0"/>
            <w:vAlign w:val="center"/>
          </w:tcPr>
          <w:p>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6</w:t>
            </w:r>
          </w:p>
        </w:tc>
        <w:tc>
          <w:tcPr>
            <w:tcW w:w="9369" w:type="dxa"/>
            <w:noWrap w:val="0"/>
            <w:vAlign w:val="center"/>
          </w:tcPr>
          <w:p>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由评标委员会成员独立进行客观、公正的评价，按照优、良、一般进行赋分，优得</w:t>
            </w:r>
            <w:r>
              <w:rPr>
                <w:rFonts w:ascii="宋体" w:hAnsi="宋体" w:eastAsia="宋体" w:cs="宋体"/>
                <w:sz w:val="18"/>
                <w:szCs w:val="18"/>
              </w:rPr>
              <w:t>6</w:t>
            </w:r>
            <w:r>
              <w:rPr>
                <w:rFonts w:hint="eastAsia" w:ascii="宋体" w:hAnsi="宋体" w:eastAsia="宋体" w:cs="宋体"/>
                <w:sz w:val="18"/>
                <w:szCs w:val="18"/>
              </w:rPr>
              <w:t>分，良得</w:t>
            </w:r>
            <w:r>
              <w:rPr>
                <w:rFonts w:ascii="宋体" w:hAnsi="宋体" w:eastAsia="宋体" w:cs="宋体"/>
                <w:sz w:val="18"/>
                <w:szCs w:val="18"/>
              </w:rPr>
              <w:t>4</w:t>
            </w:r>
            <w:r>
              <w:rPr>
                <w:rFonts w:hint="eastAsia" w:ascii="宋体" w:hAnsi="宋体" w:eastAsia="宋体" w:cs="宋体"/>
                <w:sz w:val="18"/>
                <w:szCs w:val="18"/>
              </w:rPr>
              <w:t>分，一般得</w:t>
            </w:r>
            <w:r>
              <w:rPr>
                <w:rFonts w:ascii="宋体" w:hAnsi="宋体" w:eastAsia="宋体" w:cs="宋体"/>
                <w:sz w:val="18"/>
                <w:szCs w:val="18"/>
              </w:rPr>
              <w:t>2</w:t>
            </w:r>
            <w:r>
              <w:rPr>
                <w:rFonts w:hint="eastAsia" w:ascii="宋体" w:hAnsi="宋体" w:eastAsia="宋体" w:cs="宋体"/>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0" w:hRule="atLeast"/>
        </w:trPr>
        <w:tc>
          <w:tcPr>
            <w:tcW w:w="940" w:type="dxa"/>
            <w:vMerge w:val="continue"/>
            <w:noWrap w:val="0"/>
            <w:vAlign w:val="center"/>
          </w:tcPr>
          <w:p>
            <w:pPr>
              <w:spacing w:line="360" w:lineRule="auto"/>
              <w:jc w:val="center"/>
              <w:rPr>
                <w:rFonts w:ascii="宋体" w:hAnsi="宋体" w:eastAsia="宋体" w:cs="宋体"/>
                <w:sz w:val="18"/>
                <w:szCs w:val="18"/>
              </w:rPr>
            </w:pPr>
          </w:p>
        </w:tc>
        <w:tc>
          <w:tcPr>
            <w:tcW w:w="615" w:type="dxa"/>
            <w:noWrap w:val="0"/>
            <w:vAlign w:val="center"/>
          </w:tcPr>
          <w:p>
            <w:pPr>
              <w:spacing w:line="360" w:lineRule="auto"/>
              <w:jc w:val="center"/>
              <w:rPr>
                <w:rFonts w:ascii="宋体" w:hAnsi="宋体" w:eastAsia="宋体" w:cs="宋体"/>
                <w:sz w:val="18"/>
                <w:szCs w:val="18"/>
              </w:rPr>
            </w:pPr>
            <w:r>
              <w:rPr>
                <w:rFonts w:hint="eastAsia" w:ascii="宋体" w:hAnsi="宋体" w:eastAsia="宋体" w:cs="宋体"/>
                <w:sz w:val="18"/>
                <w:szCs w:val="18"/>
              </w:rPr>
              <w:t>8</w:t>
            </w:r>
          </w:p>
        </w:tc>
        <w:tc>
          <w:tcPr>
            <w:tcW w:w="2865" w:type="dxa"/>
            <w:noWrap w:val="0"/>
            <w:vAlign w:val="center"/>
          </w:tcPr>
          <w:p>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售后服务及时周到</w:t>
            </w:r>
          </w:p>
        </w:tc>
        <w:tc>
          <w:tcPr>
            <w:tcW w:w="885" w:type="dxa"/>
            <w:noWrap w:val="0"/>
            <w:vAlign w:val="center"/>
          </w:tcPr>
          <w:p>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6</w:t>
            </w:r>
          </w:p>
        </w:tc>
        <w:tc>
          <w:tcPr>
            <w:tcW w:w="9369" w:type="dxa"/>
            <w:noWrap w:val="0"/>
            <w:vAlign w:val="center"/>
          </w:tcPr>
          <w:p>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由评标委员会成员独立进行客观、公正的评价，按照优、良、一般进行赋分，优得</w:t>
            </w:r>
            <w:r>
              <w:rPr>
                <w:rFonts w:ascii="宋体" w:hAnsi="宋体" w:eastAsia="宋体" w:cs="宋体"/>
                <w:sz w:val="18"/>
                <w:szCs w:val="18"/>
              </w:rPr>
              <w:t>6</w:t>
            </w:r>
            <w:r>
              <w:rPr>
                <w:rFonts w:hint="eastAsia" w:ascii="宋体" w:hAnsi="宋体" w:eastAsia="宋体" w:cs="宋体"/>
                <w:sz w:val="18"/>
                <w:szCs w:val="18"/>
              </w:rPr>
              <w:t>分，良得</w:t>
            </w:r>
            <w:r>
              <w:rPr>
                <w:rFonts w:ascii="宋体" w:hAnsi="宋体" w:eastAsia="宋体" w:cs="宋体"/>
                <w:sz w:val="18"/>
                <w:szCs w:val="18"/>
              </w:rPr>
              <w:t>4</w:t>
            </w:r>
            <w:r>
              <w:rPr>
                <w:rFonts w:hint="eastAsia" w:ascii="宋体" w:hAnsi="宋体" w:eastAsia="宋体" w:cs="宋体"/>
                <w:sz w:val="18"/>
                <w:szCs w:val="18"/>
              </w:rPr>
              <w:t>分，一般得</w:t>
            </w:r>
            <w:r>
              <w:rPr>
                <w:rFonts w:ascii="宋体" w:hAnsi="宋体" w:eastAsia="宋体" w:cs="宋体"/>
                <w:sz w:val="18"/>
                <w:szCs w:val="18"/>
              </w:rPr>
              <w:t>2</w:t>
            </w:r>
            <w:r>
              <w:rPr>
                <w:rFonts w:hint="eastAsia" w:ascii="宋体" w:hAnsi="宋体" w:eastAsia="宋体" w:cs="宋体"/>
                <w:sz w:val="18"/>
                <w:szCs w:val="18"/>
              </w:rPr>
              <w:t>分。</w:t>
            </w:r>
          </w:p>
        </w:tc>
      </w:tr>
    </w:tbl>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ind w:firstLine="480" w:firstLineChars="200"/>
        <w:rPr>
          <w:rFonts w:hint="eastAsia"/>
          <w:lang w:val="en-US" w:eastAsia="zh-CN"/>
        </w:rPr>
        <w:sectPr>
          <w:headerReference r:id="rId44" w:type="first"/>
          <w:footerReference r:id="rId46" w:type="first"/>
          <w:headerReference r:id="rId43" w:type="default"/>
          <w:footerReference r:id="rId45" w:type="default"/>
          <w:pgSz w:w="16838" w:h="11906" w:orient="landscape"/>
          <w:pgMar w:top="1418" w:right="1588" w:bottom="1418" w:left="1134" w:header="851" w:footer="992" w:gutter="0"/>
          <w:cols w:space="720" w:num="1"/>
          <w:titlePg/>
          <w:docGrid w:type="lines" w:linePitch="312" w:charSpace="0"/>
        </w:sect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r>
        <w:rPr>
          <w:rFonts w:hint="eastAsia" w:ascii="宋体" w:hAnsi="宋体" w:eastAsia="宋体" w:cs="宋体"/>
          <w:color w:val="000000"/>
          <w:sz w:val="24"/>
          <w:szCs w:val="24"/>
          <w:lang w:eastAsia="zh-CN"/>
        </w:rPr>
        <w:t>。</w:t>
      </w:r>
    </w:p>
    <w:p>
      <w:pPr>
        <w:pStyle w:val="18"/>
        <w:outlineLvl w:val="0"/>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18"/>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51"/>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2"/>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3"/>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4"/>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pStyle w:val="18"/>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5"/>
                    <a:stretch>
                      <a:fillRect/>
                    </a:stretch>
                  </pic:blipFill>
                  <pic:spPr>
                    <a:xfrm>
                      <a:off x="0" y="0"/>
                      <a:ext cx="5760085" cy="2810122"/>
                    </a:xfrm>
                    <a:prstGeom prst="rect">
                      <a:avLst/>
                    </a:prstGeom>
                  </pic:spPr>
                </pic:pic>
              </a:graphicData>
            </a:graphic>
          </wp:inline>
        </w:drawing>
      </w:r>
    </w:p>
    <w:p>
      <w:pPr>
        <w:pStyle w:val="18"/>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6"/>
                    <a:stretch>
                      <a:fillRect/>
                    </a:stretch>
                  </pic:blipFill>
                  <pic:spPr>
                    <a:xfrm>
                      <a:off x="0" y="0"/>
                      <a:ext cx="5760085" cy="2820042"/>
                    </a:xfrm>
                    <a:prstGeom prst="rect">
                      <a:avLst/>
                    </a:prstGeom>
                  </pic:spPr>
                </pic:pic>
              </a:graphicData>
            </a:graphic>
          </wp:inline>
        </w:drawing>
      </w:r>
    </w:p>
    <w:p>
      <w:pPr>
        <w:pStyle w:val="18"/>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pPr>
        <w:pStyle w:val="18"/>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配套能力“供货类别”填“工艺设备”，</w:t>
      </w:r>
      <w:r>
        <w:rPr>
          <w:rFonts w:hint="eastAsia" w:ascii="宋体" w:hAnsi="宋体" w:eastAsia="宋体" w:cs="宋体"/>
          <w:b/>
          <w:bCs/>
          <w:i w:val="0"/>
          <w:strike w:val="0"/>
          <w:color w:val="000000"/>
          <w:sz w:val="24"/>
          <w:szCs w:val="28"/>
          <w:highlight w:val="yellow"/>
          <w:u w:val="none"/>
          <w:lang w:val="en-US" w:eastAsia="zh-CN"/>
        </w:rPr>
        <w:t>业务主管部门选择“</w:t>
      </w:r>
      <w:r>
        <w:rPr>
          <w:rFonts w:hint="eastAsia" w:hAnsi="宋体" w:eastAsia="宋体" w:cs="宋体"/>
          <w:b/>
          <w:bCs/>
          <w:i w:val="0"/>
          <w:strike w:val="0"/>
          <w:color w:val="000000"/>
          <w:sz w:val="24"/>
          <w:szCs w:val="28"/>
          <w:highlight w:val="yellow"/>
          <w:u w:val="none"/>
          <w:lang w:val="en-US" w:eastAsia="zh-CN"/>
        </w:rPr>
        <w:t>工艺工匠研究院</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pPr>
        <w:pStyle w:val="18"/>
        <w:sectPr>
          <w:pgSz w:w="11906" w:h="16838"/>
          <w:pgMar w:top="1588" w:right="1418" w:bottom="1134" w:left="1418" w:header="851" w:footer="992" w:gutter="0"/>
          <w:cols w:space="720" w:num="1"/>
          <w:titlePg/>
          <w:docGrid w:type="lines" w:linePitch="312" w:charSpace="0"/>
        </w:sectPr>
      </w:pPr>
    </w:p>
    <w:p>
      <w:pPr>
        <w:pStyle w:val="18"/>
        <w:outlineLvl w:val="0"/>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7"/>
          <w:rFonts w:hint="eastAsia" w:ascii="宋体" w:hAnsi="宋体" w:eastAsia="宋体" w:cs="宋体"/>
          <w:sz w:val="24"/>
          <w:szCs w:val="24"/>
        </w:rPr>
        <w:fldChar w:fldCharType="begin"/>
      </w:r>
      <w:r>
        <w:rPr>
          <w:rStyle w:val="4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7"/>
          <w:rFonts w:hint="eastAsia" w:ascii="宋体" w:hAnsi="宋体" w:eastAsia="宋体" w:cs="宋体"/>
          <w:sz w:val="24"/>
          <w:szCs w:val="24"/>
        </w:rPr>
        <w:fldChar w:fldCharType="separate"/>
      </w:r>
      <w:r>
        <w:rPr>
          <w:rStyle w:val="47"/>
          <w:rFonts w:hint="eastAsia" w:ascii="宋体" w:hAnsi="宋体" w:eastAsia="宋体" w:cs="宋体"/>
          <w:sz w:val="24"/>
          <w:szCs w:val="24"/>
        </w:rPr>
        <w:t>http</w:t>
      </w:r>
      <w:r>
        <w:rPr>
          <w:rStyle w:val="47"/>
          <w:rFonts w:hint="eastAsia" w:ascii="宋体" w:hAnsi="宋体" w:eastAsia="宋体" w:cs="宋体"/>
          <w:sz w:val="24"/>
          <w:szCs w:val="24"/>
          <w:lang w:val="en-US" w:eastAsia="zh-CN"/>
        </w:rPr>
        <w:t>s</w:t>
      </w:r>
      <w:r>
        <w:rPr>
          <w:rStyle w:val="47"/>
          <w:rFonts w:hint="eastAsia" w:ascii="宋体" w:hAnsi="宋体" w:eastAsia="宋体" w:cs="宋体"/>
          <w:sz w:val="24"/>
          <w:szCs w:val="24"/>
        </w:rPr>
        <w:t>://ecaitong.sinotruk.com:8012/</w:t>
      </w:r>
      <w:r>
        <w:rPr>
          <w:rStyle w:val="47"/>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leftChars="0"/>
        <w:outlineLvl w:val="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7"/>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leftChars="0"/>
        <w:outlineLvl w:val="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8"/>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18"/>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pPr>
        <w:pStyle w:val="6"/>
        <w:snapToGrid/>
        <w:spacing w:before="280" w:after="290" w:line="372" w:lineRule="auto"/>
        <w:ind w:left="425" w:leftChars="0" w:right="0" w:rightChars="0" w:hanging="425" w:firstLineChars="0"/>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9"/>
                    <a:stretch>
                      <a:fillRect/>
                    </a:stretch>
                  </pic:blipFill>
                  <pic:spPr>
                    <a:xfrm>
                      <a:off x="0" y="0"/>
                      <a:ext cx="5490210" cy="2669498"/>
                    </a:xfrm>
                    <a:prstGeom prst="rect">
                      <a:avLst/>
                    </a:prstGeom>
                  </pic:spPr>
                </pic:pic>
              </a:graphicData>
            </a:graphic>
          </wp:inline>
        </w:drawing>
      </w:r>
    </w:p>
    <w:p>
      <w:pPr>
        <w:spacing w:before="0" w:after="0" w:line="360" w:lineRule="auto"/>
        <w:ind w:left="0" w:leftChars="0"/>
        <w:outlineLvl w:val="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60"/>
                    <a:stretch>
                      <a:fillRect/>
                    </a:stretch>
                  </pic:blipFill>
                  <pic:spPr>
                    <a:xfrm>
                      <a:off x="0" y="0"/>
                      <a:ext cx="5490210" cy="1992743"/>
                    </a:xfrm>
                    <a:prstGeom prst="rect">
                      <a:avLst/>
                    </a:prstGeom>
                  </pic:spPr>
                </pic:pic>
              </a:graphicData>
            </a:graphic>
          </wp:inline>
        </w:drawing>
      </w:r>
    </w:p>
    <w:p>
      <w:pPr>
        <w:spacing w:before="0" w:after="0" w:line="360" w:lineRule="auto"/>
        <w:ind w:left="0" w:leftChars="0"/>
        <w:outlineLvl w:val="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leftChars="0"/>
        <w:outlineLvl w:val="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6"/>
        <w:snapToGrid/>
        <w:spacing w:before="280" w:after="290" w:line="372" w:lineRule="auto"/>
        <w:ind w:left="425" w:leftChars="0" w:right="0" w:rightChars="0" w:hanging="425" w:firstLineChars="0"/>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1"/>
                    <a:stretch>
                      <a:fillRect/>
                    </a:stretch>
                  </pic:blipFill>
                  <pic:spPr>
                    <a:xfrm>
                      <a:off x="0" y="0"/>
                      <a:ext cx="5490210" cy="2544669"/>
                    </a:xfrm>
                    <a:prstGeom prst="rect">
                      <a:avLst/>
                    </a:prstGeom>
                  </pic:spPr>
                </pic:pic>
              </a:graphicData>
            </a:graphic>
          </wp:inline>
        </w:drawing>
      </w:r>
    </w:p>
    <w:p>
      <w:pPr>
        <w:spacing w:before="0" w:after="0" w:line="360" w:lineRule="auto"/>
        <w:ind w:left="0" w:leftChars="0"/>
        <w:outlineLvl w:val="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2"/>
                    <a:stretch>
                      <a:fillRect/>
                    </a:stretch>
                  </pic:blipFill>
                  <pic:spPr>
                    <a:xfrm>
                      <a:off x="0" y="0"/>
                      <a:ext cx="5760085" cy="1956600"/>
                    </a:xfrm>
                    <a:prstGeom prst="rect">
                      <a:avLst/>
                    </a:prstGeom>
                  </pic:spPr>
                </pic:pic>
              </a:graphicData>
            </a:graphic>
          </wp:inline>
        </w:drawing>
      </w:r>
    </w:p>
    <w:p>
      <w:pPr>
        <w:pStyle w:val="18"/>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宋体....">
    <w:altName w:val="宋体"/>
    <w:panose1 w:val="00000000000000000000"/>
    <w:charset w:val="86"/>
    <w:family w:val="auto"/>
    <w:pitch w:val="default"/>
    <w:sig w:usb0="00000000" w:usb1="00000000" w:usb2="00000010" w:usb3="00000000" w:csb0="00040000" w:csb1="0000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7SVE40AgAAYwQAAA4AAABkcnMvZTJvRG9jLnhtbK1UzY7TMBC+I/EO&#10;lu80aRe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e0lRONAIAAGMEAAAOAAAAAAAAAAEAIAAAAB8BAABkcnMvZTJvRG9jLnhtbFBL&#10;BQYAAAAABgAGAFkBAADFBQAAAAA=&#10;">
              <v:fill on="f" focussize="0,0"/>
              <v:stroke on="f" weight="0.5pt"/>
              <v:imagedata o:title=""/>
              <o:lock v:ext="edit" aspectratio="f"/>
              <v:textbox inset="0mm,0mm,0mm,0mm" style="mso-fit-shape-to-text:t;">
                <w:txbxContent>
                  <w:p>
                    <w:pPr>
                      <w:pStyle w:val="23"/>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I0lo0AgAAYgQAAA4AAABkcnMvZTJvRG9jLnhtbK1UzY7TMBC+I/EO&#10;lu80aRdW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wiNJaNAIAAGIEAAAOAAAAAAAAAAEAIAAAAB8BAABkcnMvZTJvRG9jLnhtbFBL&#10;BQYAAAAABgAGAFkBAADFBQAAAAA=&#10;">
              <v:fill on="f" focussize="0,0"/>
              <v:stroke on="f" weight="0.5pt"/>
              <v:imagedata o:title=""/>
              <o:lock v:ext="edit" aspectratio="f"/>
              <v:textbox inset="0mm,0mm,0mm,0mm" style="mso-fit-shape-to-text:t;">
                <w:txbxContent>
                  <w:p>
                    <w:pPr>
                      <w:pStyle w:val="23"/>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32v0sAgAAVg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Xfa/SwCAABWBAAADgAAAAAAAAABACAAAAAfAQAAZHJzL2Uyb0RvYy54bWxQSwUGAAAAAAYA&#10;BgBZAQAAvQUAAAAA&#10;">
              <v:fill on="f" focussize="0,0"/>
              <v:stroke on="f" weight="0.5pt"/>
              <v:imagedata o:title=""/>
              <o:lock v:ext="edit" aspectratio="f"/>
              <v:textbox inset="0mm,0mm,0mm,0mm" style="mso-fit-shape-to-text:t;">
                <w:txbxContent>
                  <w:p>
                    <w:pPr>
                      <w:pStyle w:val="23"/>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1"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5926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AyD538zAgAAVgQAAA4AAAAAAAAAAQAgAAAAJQEAAGRycy9lMm9Eb2Mu&#10;eG1sUEsFBgAAAAAGAAYAWQEAAMoFAAAAAA==&#10;">
              <v:fill on="f" focussize="0,0"/>
              <v:stroke on="f" weight="0.5pt"/>
              <v:imagedata o:title=""/>
              <o:lock v:ext="edit" aspectratio="f"/>
              <v:textbox inset="0mm,0mm,0mm,0mm">
                <w:txbxContent>
                  <w:p>
                    <w:pPr>
                      <w:pStyle w:val="23"/>
                    </w:pPr>
                  </w:p>
                </w:txbxContent>
              </v:textbox>
            </v:shape>
          </w:pict>
        </mc:Fallback>
      </mc:AlternateContent>
    </w:r>
  </w:p>
  <w:p>
    <w:pPr>
      <w:pStyle w:val="23"/>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7pEMzAgAAYg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7pEMzAgAAYgQAAA4AAAAAAAAAAQAgAAAAHwEAAGRycy9lMm9Eb2MueG1sUEsF&#10;BgAAAAAGAAYAWQEAAMQFAAAAAA==&#10;">
              <v:fill on="f" focussize="0,0"/>
              <v:stroke on="f" weight="0.5pt"/>
              <v:imagedata o:title=""/>
              <o:lock v:ext="edit" aspectratio="f"/>
              <v:textbox inset="0mm,0mm,0mm,0mm" style="mso-fit-shape-to-text:t;">
                <w:txbxContent>
                  <w:p>
                    <w:pPr>
                      <w:pStyle w:val="23"/>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WQxBczAgAAYg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9kkvRpXJgh7MEhMLZvbYuuGc4DDhPttvI6fUGIwA91jxd1RRsJT5emk+k0h4vDN2yAnz1e&#10;dz7Ed8JqkoyCepSvU5UdNiH2oUNIymbsWirVlVAZ0hT0+upN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WQxBczAgAAYgQAAA4AAAAAAAAAAQAgAAAAHwEAAGRycy9lMm9Eb2MueG1sUEsF&#10;BgAAAAAGAAYAWQEAAMQFAAAAAA==&#10;">
              <v:fill on="f" focussize="0,0"/>
              <v:stroke on="f" weight="0.5pt"/>
              <v:imagedata o:title=""/>
              <o:lock v:ext="edit" aspectratio="f"/>
              <v:textbox inset="0mm,0mm,0mm,0mm" style="mso-fit-shape-to-text:t;">
                <w:txbxContent>
                  <w:p>
                    <w:pPr>
                      <w:pStyle w:val="23"/>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nLvItAgAAVgQAAA4AAABkcnMvZTJvRG9jLnhtbK1US27bMBDdF+gd&#10;CO5ryU4a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YnLvItAgAAVgQAAA4AAAAAAAAAAQAgAAAAHwEAAGRycy9lMm9Eb2MueG1sUEsFBgAAAAAG&#10;AAYAWQEAAL4FAAAAAA==&#10;">
              <v:fill on="f" focussize="0,0"/>
              <v:stroke on="f" weight="0.5pt"/>
              <v:imagedata o:title=""/>
              <o:lock v:ext="edit" aspectratio="f"/>
              <v:textbox inset="0mm,0mm,0mm,0mm" style="mso-fit-shape-to-text:t;">
                <w:txbxContent>
                  <w:p>
                    <w:pPr>
                      <w:pStyle w:val="23"/>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5"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2336;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NGM5ZQzAgAAVgQAAA4AAAAAAAAAAQAgAAAAJQEAAGRycy9lMm9Eb2Mu&#10;eG1sUEsFBgAAAAAGAAYAWQEAAMoFAAAAAA==&#10;">
              <v:fill on="f" focussize="0,0"/>
              <v:stroke on="f" weight="0.5pt"/>
              <v:imagedata o:title=""/>
              <o:lock v:ext="edit" aspectratio="f"/>
              <v:textbox inset="0mm,0mm,0mm,0mm">
                <w:txbxContent>
                  <w:p>
                    <w:pPr>
                      <w:pStyle w:val="23"/>
                    </w:pPr>
                  </w:p>
                </w:txbxContent>
              </v:textbox>
            </v:shape>
          </w:pict>
        </mc:Fallback>
      </mc:AlternateContent>
    </w:r>
  </w:p>
  <w:p>
    <w:pPr>
      <w:pStyle w:val="23"/>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w:rPr>
        <w:rFonts w:hint="eastAsi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1VaEzAgAAZA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1VaEzAgAAZA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rPr>
    </w:pPr>
    <w:r>
      <w:rPr>
        <w:rFonts w:hint="eastAsi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3"/>
                            <w:rPr>
                              <w:rFonts w:hint="eastAsia"/>
                            </w:rPr>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OJc09QwAgAAZQQAAA4AAAAAAAAAAQAgAAAAHwEAAGRycy9lMm9Eb2MueG1sUEsFBgAA&#10;AAAGAAYAWQEAAMEFA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w:rPr>
        <w:rFonts w:hint="eastAsi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3"/>
                            <w:rPr>
                              <w:rFonts w:hint="eastAsia"/>
                            </w:rPr>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LWczAgAAZQQAAA4AAABkcnMvZTJvRG9jLnhtbK1UzY7TMBC+I/EO&#10;lu80aYFV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SLWczAgAAZQQAAA4AAAAAAAAAAQAgAAAAHwEAAGRycy9lMm9Eb2MueG1sUEsF&#10;BgAAAAAGAAYAWQEAAMQFA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w:rPr>
        <w:rFonts w:hint="eastAsi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i1kc4yAgAAZQ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zrGijQNPUyk1JUerdDu&#10;2p7nzhQn0HSmmxRv+aZGKVvmwz1zGA2Uj8cT7rCU0iCl6S1KKuO+/us8xqNj8FLSYNRyqvGyKJEf&#10;NDoJwDAYbjB2g6EP6tZgdtEc1JJMXHBBDmbpjPqCF7WKOeBimiNTTsNg3oZu3PEiuVitUhBmz7Kw&#10;1Q+WR+goj7erQ4CcSeUoSqcEuhM3mL7Up/6lxPH+c5+inv4O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KLWRzjICAABlBAAADgAAAAAAAAABACAAAAAfAQAAZHJzL2Uyb0RvYy54bWxQSwUG&#10;AAAAAAYABgBZAQAAww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p>
    <w:pPr>
      <w:pStyle w:val="2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p>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388243"/>
    <w:multiLevelType w:val="singleLevel"/>
    <w:tmpl w:val="A1388243"/>
    <w:lvl w:ilvl="0" w:tentative="0">
      <w:start w:val="5"/>
      <w:numFmt w:val="decimal"/>
      <w:lvlText w:val="%1."/>
      <w:lvlJc w:val="left"/>
      <w:pPr>
        <w:tabs>
          <w:tab w:val="left" w:pos="312"/>
        </w:tabs>
      </w:p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E6EF24D2"/>
    <w:multiLevelType w:val="singleLevel"/>
    <w:tmpl w:val="E6EF24D2"/>
    <w:lvl w:ilvl="0" w:tentative="0">
      <w:start w:val="4"/>
      <w:numFmt w:val="decimal"/>
      <w:lvlText w:val="%1."/>
      <w:lvlJc w:val="left"/>
      <w:pPr>
        <w:tabs>
          <w:tab w:val="left" w:pos="312"/>
        </w:tabs>
      </w:pPr>
    </w:lvl>
  </w:abstractNum>
  <w:abstractNum w:abstractNumId="4">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5"/>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6">
    <w:nsid w:val="06DF48CC"/>
    <w:multiLevelType w:val="multilevel"/>
    <w:tmpl w:val="06DF48CC"/>
    <w:lvl w:ilvl="0" w:tentative="0">
      <w:start w:val="1"/>
      <w:numFmt w:val="japaneseCounting"/>
      <w:lvlText w:val="%1、"/>
      <w:lvlJc w:val="left"/>
      <w:pPr>
        <w:ind w:left="500" w:hanging="500"/>
      </w:pPr>
      <w:rPr>
        <w:rFonts w:hint="default"/>
        <w:b/>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13640066"/>
    <w:multiLevelType w:val="singleLevel"/>
    <w:tmpl w:val="13640066"/>
    <w:lvl w:ilvl="0" w:tentative="0">
      <w:start w:val="3"/>
      <w:numFmt w:val="chineseCounting"/>
      <w:suff w:val="nothing"/>
      <w:lvlText w:val="（%1）"/>
      <w:lvlJc w:val="left"/>
      <w:rPr>
        <w:rFonts w:hint="eastAsia"/>
      </w:rPr>
    </w:lvl>
  </w:abstractNum>
  <w:abstractNum w:abstractNumId="8">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9">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0">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1">
    <w:nsid w:val="38681AE8"/>
    <w:multiLevelType w:val="multilevel"/>
    <w:tmpl w:val="38681AE8"/>
    <w:lvl w:ilvl="0" w:tentative="0">
      <w:start w:val="1"/>
      <w:numFmt w:val="lowerLetter"/>
      <w:lvlText w:val="%1)"/>
      <w:lvlJc w:val="left"/>
      <w:pPr>
        <w:tabs>
          <w:tab w:val="left" w:pos="6"/>
        </w:tabs>
        <w:ind w:left="403" w:firstLine="23"/>
      </w:pPr>
      <w:rPr>
        <w:rFonts w:hint="default"/>
      </w:rPr>
    </w:lvl>
    <w:lvl w:ilvl="1" w:tentative="0">
      <w:start w:val="1"/>
      <w:numFmt w:val="lowerLetter"/>
      <w:lvlText w:val="%2)"/>
      <w:lvlJc w:val="left"/>
      <w:pPr>
        <w:tabs>
          <w:tab w:val="left" w:pos="1575"/>
        </w:tabs>
        <w:ind w:left="1575" w:hanging="420"/>
      </w:pPr>
    </w:lvl>
    <w:lvl w:ilvl="2" w:tentative="0">
      <w:start w:val="1"/>
      <w:numFmt w:val="lowerRoman"/>
      <w:lvlText w:val="%3."/>
      <w:lvlJc w:val="right"/>
      <w:pPr>
        <w:tabs>
          <w:tab w:val="left" w:pos="1995"/>
        </w:tabs>
        <w:ind w:left="1995" w:hanging="420"/>
      </w:pPr>
    </w:lvl>
    <w:lvl w:ilvl="3" w:tentative="0">
      <w:start w:val="1"/>
      <w:numFmt w:val="decimal"/>
      <w:lvlText w:val="%4."/>
      <w:lvlJc w:val="left"/>
      <w:pPr>
        <w:tabs>
          <w:tab w:val="left" w:pos="2415"/>
        </w:tabs>
        <w:ind w:left="2415" w:hanging="420"/>
      </w:pPr>
    </w:lvl>
    <w:lvl w:ilvl="4" w:tentative="0">
      <w:start w:val="1"/>
      <w:numFmt w:val="lowerLetter"/>
      <w:lvlText w:val="%5)"/>
      <w:lvlJc w:val="left"/>
      <w:pPr>
        <w:tabs>
          <w:tab w:val="left" w:pos="2835"/>
        </w:tabs>
        <w:ind w:left="2835" w:hanging="420"/>
      </w:pPr>
    </w:lvl>
    <w:lvl w:ilvl="5" w:tentative="0">
      <w:start w:val="1"/>
      <w:numFmt w:val="lowerRoman"/>
      <w:lvlText w:val="%6."/>
      <w:lvlJc w:val="right"/>
      <w:pPr>
        <w:tabs>
          <w:tab w:val="left" w:pos="3255"/>
        </w:tabs>
        <w:ind w:left="3255" w:hanging="420"/>
      </w:pPr>
    </w:lvl>
    <w:lvl w:ilvl="6" w:tentative="0">
      <w:start w:val="1"/>
      <w:numFmt w:val="decimal"/>
      <w:lvlText w:val="%7."/>
      <w:lvlJc w:val="left"/>
      <w:pPr>
        <w:tabs>
          <w:tab w:val="left" w:pos="3675"/>
        </w:tabs>
        <w:ind w:left="3675" w:hanging="420"/>
      </w:pPr>
    </w:lvl>
    <w:lvl w:ilvl="7" w:tentative="0">
      <w:start w:val="1"/>
      <w:numFmt w:val="lowerLetter"/>
      <w:lvlText w:val="%8)"/>
      <w:lvlJc w:val="left"/>
      <w:pPr>
        <w:tabs>
          <w:tab w:val="left" w:pos="4095"/>
        </w:tabs>
        <w:ind w:left="4095" w:hanging="420"/>
      </w:pPr>
    </w:lvl>
    <w:lvl w:ilvl="8" w:tentative="0">
      <w:start w:val="1"/>
      <w:numFmt w:val="lowerRoman"/>
      <w:lvlText w:val="%9."/>
      <w:lvlJc w:val="right"/>
      <w:pPr>
        <w:tabs>
          <w:tab w:val="left" w:pos="4515"/>
        </w:tabs>
        <w:ind w:left="4515" w:hanging="420"/>
      </w:pPr>
    </w:lvl>
  </w:abstractNum>
  <w:abstractNum w:abstractNumId="12">
    <w:nsid w:val="39A4E181"/>
    <w:multiLevelType w:val="singleLevel"/>
    <w:tmpl w:val="39A4E181"/>
    <w:lvl w:ilvl="0" w:tentative="0">
      <w:start w:val="1"/>
      <w:numFmt w:val="bullet"/>
      <w:lvlText w:val=""/>
      <w:lvlJc w:val="left"/>
      <w:pPr>
        <w:ind w:left="420" w:hanging="420"/>
      </w:pPr>
      <w:rPr>
        <w:rFonts w:hint="default" w:ascii="Wingdings" w:hAnsi="Wingdings"/>
      </w:rPr>
    </w:lvl>
  </w:abstractNum>
  <w:abstractNum w:abstractNumId="13">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4">
    <w:nsid w:val="5765039F"/>
    <w:multiLevelType w:val="singleLevel"/>
    <w:tmpl w:val="5765039F"/>
    <w:lvl w:ilvl="0" w:tentative="0">
      <w:start w:val="1"/>
      <w:numFmt w:val="decimal"/>
      <w:lvlText w:val="%1."/>
      <w:lvlJc w:val="left"/>
      <w:pPr>
        <w:tabs>
          <w:tab w:val="left" w:pos="425"/>
        </w:tabs>
        <w:ind w:left="425" w:hanging="425"/>
      </w:pPr>
      <w:rPr>
        <w:rFonts w:hint="default"/>
      </w:rPr>
    </w:lvl>
  </w:abstractNum>
  <w:abstractNum w:abstractNumId="15">
    <w:nsid w:val="58AA5427"/>
    <w:multiLevelType w:val="singleLevel"/>
    <w:tmpl w:val="58AA5427"/>
    <w:lvl w:ilvl="0" w:tentative="0">
      <w:start w:val="1"/>
      <w:numFmt w:val="decimal"/>
      <w:suff w:val="nothing"/>
      <w:lvlText w:val="（%1）"/>
      <w:lvlJc w:val="left"/>
    </w:lvl>
  </w:abstractNum>
  <w:abstractNum w:abstractNumId="16">
    <w:nsid w:val="58AA549D"/>
    <w:multiLevelType w:val="singleLevel"/>
    <w:tmpl w:val="58AA549D"/>
    <w:lvl w:ilvl="0" w:tentative="0">
      <w:start w:val="1"/>
      <w:numFmt w:val="decimalEnclosedCircleChinese"/>
      <w:suff w:val="nothing"/>
      <w:lvlText w:val="%1　"/>
      <w:lvlJc w:val="left"/>
      <w:pPr>
        <w:ind w:left="0" w:firstLine="400"/>
      </w:pPr>
      <w:rPr>
        <w:rFonts w:hint="eastAsia"/>
      </w:rPr>
    </w:lvl>
  </w:abstractNum>
  <w:abstractNum w:abstractNumId="17">
    <w:nsid w:val="58AA54D9"/>
    <w:multiLevelType w:val="singleLevel"/>
    <w:tmpl w:val="58AA54D9"/>
    <w:lvl w:ilvl="0" w:tentative="0">
      <w:start w:val="1"/>
      <w:numFmt w:val="decimalEnclosedCircleChinese"/>
      <w:suff w:val="nothing"/>
      <w:lvlText w:val="%1　"/>
      <w:lvlJc w:val="left"/>
      <w:pPr>
        <w:ind w:left="0" w:firstLine="400"/>
      </w:pPr>
      <w:rPr>
        <w:rFonts w:hint="eastAsia"/>
      </w:rPr>
    </w:lvl>
  </w:abstractNum>
  <w:abstractNum w:abstractNumId="18">
    <w:nsid w:val="58AA5531"/>
    <w:multiLevelType w:val="singleLevel"/>
    <w:tmpl w:val="58AA5531"/>
    <w:lvl w:ilvl="0" w:tentative="0">
      <w:start w:val="2"/>
      <w:numFmt w:val="decimal"/>
      <w:suff w:val="nothing"/>
      <w:lvlText w:val="（%1）"/>
      <w:lvlJc w:val="left"/>
    </w:lvl>
  </w:abstractNum>
  <w:abstractNum w:abstractNumId="19">
    <w:nsid w:val="58AA5674"/>
    <w:multiLevelType w:val="singleLevel"/>
    <w:tmpl w:val="58AA5674"/>
    <w:lvl w:ilvl="0" w:tentative="0">
      <w:start w:val="1"/>
      <w:numFmt w:val="decimalEnclosedCircleChinese"/>
      <w:suff w:val="nothing"/>
      <w:lvlText w:val="%1　"/>
      <w:lvlJc w:val="left"/>
      <w:pPr>
        <w:ind w:left="0" w:firstLine="400"/>
      </w:pPr>
      <w:rPr>
        <w:rFonts w:hint="eastAsia"/>
      </w:rPr>
    </w:lvl>
  </w:abstractNum>
  <w:abstractNum w:abstractNumId="20">
    <w:nsid w:val="58AA573E"/>
    <w:multiLevelType w:val="singleLevel"/>
    <w:tmpl w:val="58AA573E"/>
    <w:lvl w:ilvl="0" w:tentative="0">
      <w:start w:val="1"/>
      <w:numFmt w:val="decimalEnclosedCircleChinese"/>
      <w:suff w:val="nothing"/>
      <w:lvlText w:val="%1　"/>
      <w:lvlJc w:val="left"/>
      <w:pPr>
        <w:ind w:left="0" w:firstLine="400"/>
      </w:pPr>
      <w:rPr>
        <w:rFonts w:hint="eastAsia"/>
      </w:rPr>
    </w:lvl>
  </w:abstractNum>
  <w:abstractNum w:abstractNumId="21">
    <w:nsid w:val="58AA59F9"/>
    <w:multiLevelType w:val="singleLevel"/>
    <w:tmpl w:val="58AA59F9"/>
    <w:lvl w:ilvl="0" w:tentative="0">
      <w:start w:val="3"/>
      <w:numFmt w:val="decimal"/>
      <w:suff w:val="nothing"/>
      <w:lvlText w:val="（%1）"/>
      <w:lvlJc w:val="left"/>
    </w:lvl>
  </w:abstractNum>
  <w:abstractNum w:abstractNumId="22">
    <w:nsid w:val="58AA5B1A"/>
    <w:multiLevelType w:val="singleLevel"/>
    <w:tmpl w:val="58AA5B1A"/>
    <w:lvl w:ilvl="0" w:tentative="0">
      <w:start w:val="1"/>
      <w:numFmt w:val="decimalEnclosedCircleChinese"/>
      <w:suff w:val="nothing"/>
      <w:lvlText w:val="%1　"/>
      <w:lvlJc w:val="left"/>
      <w:pPr>
        <w:ind w:left="0" w:firstLine="400"/>
      </w:pPr>
      <w:rPr>
        <w:rFonts w:hint="eastAsia"/>
      </w:rPr>
    </w:lvl>
  </w:abstractNum>
  <w:abstractNum w:abstractNumId="23">
    <w:nsid w:val="58AA5B4D"/>
    <w:multiLevelType w:val="singleLevel"/>
    <w:tmpl w:val="58AA5B4D"/>
    <w:lvl w:ilvl="0" w:tentative="0">
      <w:start w:val="5"/>
      <w:numFmt w:val="decimal"/>
      <w:suff w:val="nothing"/>
      <w:lvlText w:val="（%1）"/>
      <w:lvlJc w:val="left"/>
    </w:lvl>
  </w:abstractNum>
  <w:abstractNum w:abstractNumId="24">
    <w:nsid w:val="66C739A7"/>
    <w:multiLevelType w:val="multilevel"/>
    <w:tmpl w:val="66C739A7"/>
    <w:lvl w:ilvl="0" w:tentative="0">
      <w:start w:val="1"/>
      <w:numFmt w:val="decimal"/>
      <w:lvlText w:val="%1."/>
      <w:lvlJc w:val="left"/>
      <w:pPr>
        <w:tabs>
          <w:tab w:val="left" w:pos="960"/>
        </w:tabs>
        <w:ind w:left="960" w:hanging="84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6E8C6948"/>
    <w:multiLevelType w:val="singleLevel"/>
    <w:tmpl w:val="6E8C6948"/>
    <w:lvl w:ilvl="0" w:tentative="0">
      <w:start w:val="1"/>
      <w:numFmt w:val="chineseCounting"/>
      <w:suff w:val="space"/>
      <w:lvlText w:val="第%1部分"/>
      <w:lvlJc w:val="left"/>
      <w:rPr>
        <w:rFonts w:hint="eastAsia"/>
      </w:rPr>
    </w:lvl>
  </w:abstractNum>
  <w:abstractNum w:abstractNumId="26">
    <w:nsid w:val="7A612DE2"/>
    <w:multiLevelType w:val="singleLevel"/>
    <w:tmpl w:val="7A612DE2"/>
    <w:lvl w:ilvl="0" w:tentative="0">
      <w:start w:val="2"/>
      <w:numFmt w:val="decimal"/>
      <w:lvlText w:val="%1."/>
      <w:lvlJc w:val="left"/>
      <w:pPr>
        <w:tabs>
          <w:tab w:val="left" w:pos="312"/>
        </w:tabs>
      </w:pPr>
    </w:lvl>
  </w:abstractNum>
  <w:num w:numId="1">
    <w:abstractNumId w:val="4"/>
  </w:num>
  <w:num w:numId="2">
    <w:abstractNumId w:val="25"/>
  </w:num>
  <w:num w:numId="3">
    <w:abstractNumId w:val="1"/>
  </w:num>
  <w:num w:numId="4">
    <w:abstractNumId w:val="26"/>
  </w:num>
  <w:num w:numId="5">
    <w:abstractNumId w:val="9"/>
  </w:num>
  <w:num w:numId="6">
    <w:abstractNumId w:val="5"/>
  </w:num>
  <w:num w:numId="7">
    <w:abstractNumId w:val="13"/>
  </w:num>
  <w:num w:numId="8">
    <w:abstractNumId w:val="2"/>
  </w:num>
  <w:num w:numId="9">
    <w:abstractNumId w:val="10"/>
  </w:num>
  <w:num w:numId="10">
    <w:abstractNumId w:val="8"/>
  </w:num>
  <w:num w:numId="11">
    <w:abstractNumId w:val="6"/>
  </w:num>
  <w:num w:numId="12">
    <w:abstractNumId w:val="12"/>
  </w:num>
  <w:num w:numId="13">
    <w:abstractNumId w:val="11"/>
  </w:num>
  <w:num w:numId="14">
    <w:abstractNumId w:val="24"/>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3"/>
  </w:num>
  <w:num w:numId="26">
    <w:abstractNumId w:val="0"/>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160A"/>
    <w:rsid w:val="00E878B4"/>
    <w:rsid w:val="00EB3D00"/>
    <w:rsid w:val="00F71720"/>
    <w:rsid w:val="00FE040F"/>
    <w:rsid w:val="00FE42B3"/>
    <w:rsid w:val="014832F2"/>
    <w:rsid w:val="014D51C1"/>
    <w:rsid w:val="01714809"/>
    <w:rsid w:val="01C52478"/>
    <w:rsid w:val="025C7FF6"/>
    <w:rsid w:val="027408EE"/>
    <w:rsid w:val="02963F39"/>
    <w:rsid w:val="02B3095A"/>
    <w:rsid w:val="02BA7274"/>
    <w:rsid w:val="02C32E43"/>
    <w:rsid w:val="03251978"/>
    <w:rsid w:val="0325718A"/>
    <w:rsid w:val="03F1578E"/>
    <w:rsid w:val="042921B6"/>
    <w:rsid w:val="043B72BB"/>
    <w:rsid w:val="04450729"/>
    <w:rsid w:val="04461EC1"/>
    <w:rsid w:val="04504B3F"/>
    <w:rsid w:val="04AD02B8"/>
    <w:rsid w:val="04DE51C8"/>
    <w:rsid w:val="04DF17D4"/>
    <w:rsid w:val="05412745"/>
    <w:rsid w:val="05491761"/>
    <w:rsid w:val="055C1AD8"/>
    <w:rsid w:val="05A351AD"/>
    <w:rsid w:val="05F9748A"/>
    <w:rsid w:val="06266F78"/>
    <w:rsid w:val="063E7B7A"/>
    <w:rsid w:val="06582413"/>
    <w:rsid w:val="067E33B8"/>
    <w:rsid w:val="06E82FCB"/>
    <w:rsid w:val="06F34B95"/>
    <w:rsid w:val="07571DAC"/>
    <w:rsid w:val="084859A3"/>
    <w:rsid w:val="08DD171B"/>
    <w:rsid w:val="08E64121"/>
    <w:rsid w:val="090D588C"/>
    <w:rsid w:val="0942017F"/>
    <w:rsid w:val="09BA1FBB"/>
    <w:rsid w:val="09CB139F"/>
    <w:rsid w:val="09DC6722"/>
    <w:rsid w:val="0A0106F5"/>
    <w:rsid w:val="0A112AB7"/>
    <w:rsid w:val="0A4E5482"/>
    <w:rsid w:val="0AAA504A"/>
    <w:rsid w:val="0AD71BC7"/>
    <w:rsid w:val="0AF420EB"/>
    <w:rsid w:val="0B2B2BF5"/>
    <w:rsid w:val="0B2F3908"/>
    <w:rsid w:val="0B3F6206"/>
    <w:rsid w:val="0B6E15DE"/>
    <w:rsid w:val="0B6E45C2"/>
    <w:rsid w:val="0BE12DB6"/>
    <w:rsid w:val="0BFC6504"/>
    <w:rsid w:val="0C345AD1"/>
    <w:rsid w:val="0C626CE4"/>
    <w:rsid w:val="0D0C2B7B"/>
    <w:rsid w:val="0D9308F8"/>
    <w:rsid w:val="0DE76C3D"/>
    <w:rsid w:val="0E1A1D85"/>
    <w:rsid w:val="0E750568"/>
    <w:rsid w:val="0E9C3C97"/>
    <w:rsid w:val="0EEA1A9A"/>
    <w:rsid w:val="0F2D7A80"/>
    <w:rsid w:val="0F4277E5"/>
    <w:rsid w:val="0F4C5227"/>
    <w:rsid w:val="0F684B57"/>
    <w:rsid w:val="0FA75561"/>
    <w:rsid w:val="0FB83603"/>
    <w:rsid w:val="0FCA77F1"/>
    <w:rsid w:val="0FCD5DCC"/>
    <w:rsid w:val="10043197"/>
    <w:rsid w:val="10270545"/>
    <w:rsid w:val="103409DF"/>
    <w:rsid w:val="10444021"/>
    <w:rsid w:val="108A1D4B"/>
    <w:rsid w:val="10A10111"/>
    <w:rsid w:val="10A17FC7"/>
    <w:rsid w:val="10BE093E"/>
    <w:rsid w:val="10E20BD8"/>
    <w:rsid w:val="111B0FE9"/>
    <w:rsid w:val="112C77F4"/>
    <w:rsid w:val="114755AB"/>
    <w:rsid w:val="115F67A8"/>
    <w:rsid w:val="119604A6"/>
    <w:rsid w:val="119A7465"/>
    <w:rsid w:val="11C07DA5"/>
    <w:rsid w:val="11C2491E"/>
    <w:rsid w:val="11F36B75"/>
    <w:rsid w:val="12491386"/>
    <w:rsid w:val="12751983"/>
    <w:rsid w:val="12887F77"/>
    <w:rsid w:val="12E60579"/>
    <w:rsid w:val="12E66E96"/>
    <w:rsid w:val="12EB0F02"/>
    <w:rsid w:val="13695B36"/>
    <w:rsid w:val="1372609F"/>
    <w:rsid w:val="13D73572"/>
    <w:rsid w:val="14504752"/>
    <w:rsid w:val="145A6A37"/>
    <w:rsid w:val="1467440F"/>
    <w:rsid w:val="153955DC"/>
    <w:rsid w:val="15400323"/>
    <w:rsid w:val="15433A9B"/>
    <w:rsid w:val="15A93017"/>
    <w:rsid w:val="15FC2F04"/>
    <w:rsid w:val="16181FAC"/>
    <w:rsid w:val="168756A0"/>
    <w:rsid w:val="16F94849"/>
    <w:rsid w:val="17045E51"/>
    <w:rsid w:val="172011D4"/>
    <w:rsid w:val="17252C3B"/>
    <w:rsid w:val="173F0A2E"/>
    <w:rsid w:val="17770BC2"/>
    <w:rsid w:val="17860E2F"/>
    <w:rsid w:val="17A119AA"/>
    <w:rsid w:val="18586F2B"/>
    <w:rsid w:val="18870B44"/>
    <w:rsid w:val="19442DF9"/>
    <w:rsid w:val="19A766B9"/>
    <w:rsid w:val="19CE76BA"/>
    <w:rsid w:val="19F26070"/>
    <w:rsid w:val="19F97C8B"/>
    <w:rsid w:val="1A1523CE"/>
    <w:rsid w:val="1A6A6939"/>
    <w:rsid w:val="1AA730BD"/>
    <w:rsid w:val="1ABC044C"/>
    <w:rsid w:val="1B261D69"/>
    <w:rsid w:val="1B333D5D"/>
    <w:rsid w:val="1B587618"/>
    <w:rsid w:val="1B5F19C7"/>
    <w:rsid w:val="1C1C709B"/>
    <w:rsid w:val="1C4F6795"/>
    <w:rsid w:val="1C9F6814"/>
    <w:rsid w:val="1CCB626F"/>
    <w:rsid w:val="1D1F0356"/>
    <w:rsid w:val="1D5C514E"/>
    <w:rsid w:val="1D865D14"/>
    <w:rsid w:val="1D8705EC"/>
    <w:rsid w:val="1DD872E4"/>
    <w:rsid w:val="1DEC0E7D"/>
    <w:rsid w:val="1E43150B"/>
    <w:rsid w:val="1EA93E80"/>
    <w:rsid w:val="1ED33FB6"/>
    <w:rsid w:val="1EE81332"/>
    <w:rsid w:val="1F32415A"/>
    <w:rsid w:val="1F542F9A"/>
    <w:rsid w:val="1F702632"/>
    <w:rsid w:val="1F7E2174"/>
    <w:rsid w:val="1FDC6454"/>
    <w:rsid w:val="1FEC7285"/>
    <w:rsid w:val="20107567"/>
    <w:rsid w:val="20AB56C6"/>
    <w:rsid w:val="21547789"/>
    <w:rsid w:val="2176507C"/>
    <w:rsid w:val="21BE35AF"/>
    <w:rsid w:val="21C11174"/>
    <w:rsid w:val="22244B28"/>
    <w:rsid w:val="22467FD4"/>
    <w:rsid w:val="229451FD"/>
    <w:rsid w:val="22A12DB6"/>
    <w:rsid w:val="236356D1"/>
    <w:rsid w:val="23A91C83"/>
    <w:rsid w:val="23C962E8"/>
    <w:rsid w:val="247E4FED"/>
    <w:rsid w:val="24AD78E0"/>
    <w:rsid w:val="24B30BE8"/>
    <w:rsid w:val="24E34060"/>
    <w:rsid w:val="253A0491"/>
    <w:rsid w:val="253D72D8"/>
    <w:rsid w:val="254E0478"/>
    <w:rsid w:val="25E036B2"/>
    <w:rsid w:val="25E9082A"/>
    <w:rsid w:val="25F42473"/>
    <w:rsid w:val="269C17B8"/>
    <w:rsid w:val="26AF2D79"/>
    <w:rsid w:val="26B34B91"/>
    <w:rsid w:val="270D66E8"/>
    <w:rsid w:val="27514612"/>
    <w:rsid w:val="278B0DAB"/>
    <w:rsid w:val="279C6B0E"/>
    <w:rsid w:val="27A64735"/>
    <w:rsid w:val="27CC4DF2"/>
    <w:rsid w:val="281864F2"/>
    <w:rsid w:val="286903EF"/>
    <w:rsid w:val="287F5DD3"/>
    <w:rsid w:val="288047CB"/>
    <w:rsid w:val="289E62FA"/>
    <w:rsid w:val="28FD6E90"/>
    <w:rsid w:val="291E2CA6"/>
    <w:rsid w:val="29331862"/>
    <w:rsid w:val="299741EC"/>
    <w:rsid w:val="299E147F"/>
    <w:rsid w:val="29C32A87"/>
    <w:rsid w:val="29CF26DC"/>
    <w:rsid w:val="2A1C5DA0"/>
    <w:rsid w:val="2A200D39"/>
    <w:rsid w:val="2A280AB9"/>
    <w:rsid w:val="2A507EFF"/>
    <w:rsid w:val="2ADC05A4"/>
    <w:rsid w:val="2AEF2177"/>
    <w:rsid w:val="2B6F0D7F"/>
    <w:rsid w:val="2B8716BD"/>
    <w:rsid w:val="2B8B76FF"/>
    <w:rsid w:val="2BD5034F"/>
    <w:rsid w:val="2C3562B0"/>
    <w:rsid w:val="2C924AE7"/>
    <w:rsid w:val="2D025012"/>
    <w:rsid w:val="2D4178F0"/>
    <w:rsid w:val="2D7711AA"/>
    <w:rsid w:val="2D7D58EB"/>
    <w:rsid w:val="2DA45D22"/>
    <w:rsid w:val="2DAE631A"/>
    <w:rsid w:val="2DD877E0"/>
    <w:rsid w:val="2DE616C9"/>
    <w:rsid w:val="2DE801DF"/>
    <w:rsid w:val="2DFC2451"/>
    <w:rsid w:val="2E3422F8"/>
    <w:rsid w:val="2E3D68D2"/>
    <w:rsid w:val="2E6E566D"/>
    <w:rsid w:val="2E7F188E"/>
    <w:rsid w:val="2EA91D49"/>
    <w:rsid w:val="2EBC0905"/>
    <w:rsid w:val="2EC73739"/>
    <w:rsid w:val="2EFB1B0E"/>
    <w:rsid w:val="2F0E4B96"/>
    <w:rsid w:val="2F5C684F"/>
    <w:rsid w:val="2F63756E"/>
    <w:rsid w:val="2F922AC9"/>
    <w:rsid w:val="2FE6553A"/>
    <w:rsid w:val="307776D1"/>
    <w:rsid w:val="30862574"/>
    <w:rsid w:val="309D1AAC"/>
    <w:rsid w:val="30AD52F3"/>
    <w:rsid w:val="30B631E1"/>
    <w:rsid w:val="311933AA"/>
    <w:rsid w:val="317D15BB"/>
    <w:rsid w:val="31D07E6C"/>
    <w:rsid w:val="323F65DA"/>
    <w:rsid w:val="32412074"/>
    <w:rsid w:val="32DE0199"/>
    <w:rsid w:val="333C2963"/>
    <w:rsid w:val="335B2774"/>
    <w:rsid w:val="337E22EA"/>
    <w:rsid w:val="33A4642E"/>
    <w:rsid w:val="33D4039C"/>
    <w:rsid w:val="33D47E05"/>
    <w:rsid w:val="33DF460E"/>
    <w:rsid w:val="3413677D"/>
    <w:rsid w:val="342B544B"/>
    <w:rsid w:val="345E036E"/>
    <w:rsid w:val="34C47852"/>
    <w:rsid w:val="34DE1E4F"/>
    <w:rsid w:val="34F07DB1"/>
    <w:rsid w:val="34FF54EC"/>
    <w:rsid w:val="357E6FD1"/>
    <w:rsid w:val="359009FB"/>
    <w:rsid w:val="35D354B8"/>
    <w:rsid w:val="35D4025C"/>
    <w:rsid w:val="362666BC"/>
    <w:rsid w:val="363646D4"/>
    <w:rsid w:val="368A6B11"/>
    <w:rsid w:val="36A63959"/>
    <w:rsid w:val="36F44712"/>
    <w:rsid w:val="37085B1F"/>
    <w:rsid w:val="372E04CB"/>
    <w:rsid w:val="38E070F2"/>
    <w:rsid w:val="390D33AB"/>
    <w:rsid w:val="391E6D06"/>
    <w:rsid w:val="39573D9E"/>
    <w:rsid w:val="3A074847"/>
    <w:rsid w:val="3A830B2E"/>
    <w:rsid w:val="3AA90FE6"/>
    <w:rsid w:val="3AA9318F"/>
    <w:rsid w:val="3AB62DA0"/>
    <w:rsid w:val="3B057828"/>
    <w:rsid w:val="3B69577B"/>
    <w:rsid w:val="3B702D85"/>
    <w:rsid w:val="3B7D3FD5"/>
    <w:rsid w:val="3B823DDF"/>
    <w:rsid w:val="3BD827B4"/>
    <w:rsid w:val="3C237ED3"/>
    <w:rsid w:val="3C4D2D59"/>
    <w:rsid w:val="3CAA596A"/>
    <w:rsid w:val="3CAF1D22"/>
    <w:rsid w:val="3CB1587B"/>
    <w:rsid w:val="3CB735F2"/>
    <w:rsid w:val="3CC1773F"/>
    <w:rsid w:val="3D186684"/>
    <w:rsid w:val="3D260E6E"/>
    <w:rsid w:val="3D363C36"/>
    <w:rsid w:val="3D8B2178"/>
    <w:rsid w:val="3DB34909"/>
    <w:rsid w:val="3DD115F5"/>
    <w:rsid w:val="3DE435F0"/>
    <w:rsid w:val="3DE5122C"/>
    <w:rsid w:val="3DF37E53"/>
    <w:rsid w:val="3ED26DE9"/>
    <w:rsid w:val="3EED17D0"/>
    <w:rsid w:val="3F0C0304"/>
    <w:rsid w:val="3F774839"/>
    <w:rsid w:val="3FBD02CF"/>
    <w:rsid w:val="3FEC147E"/>
    <w:rsid w:val="3FED7DE8"/>
    <w:rsid w:val="40376375"/>
    <w:rsid w:val="412732B7"/>
    <w:rsid w:val="4127791F"/>
    <w:rsid w:val="41281794"/>
    <w:rsid w:val="413C1FDF"/>
    <w:rsid w:val="41806A69"/>
    <w:rsid w:val="41B0259C"/>
    <w:rsid w:val="41B77686"/>
    <w:rsid w:val="41BC6F1C"/>
    <w:rsid w:val="41EF2363"/>
    <w:rsid w:val="41F77860"/>
    <w:rsid w:val="422849F0"/>
    <w:rsid w:val="424A4B98"/>
    <w:rsid w:val="42581D3A"/>
    <w:rsid w:val="428E23A1"/>
    <w:rsid w:val="42ED2EA4"/>
    <w:rsid w:val="42F6649D"/>
    <w:rsid w:val="42FE0080"/>
    <w:rsid w:val="43315D2E"/>
    <w:rsid w:val="43670C99"/>
    <w:rsid w:val="43824A1C"/>
    <w:rsid w:val="43D110E1"/>
    <w:rsid w:val="43E873C9"/>
    <w:rsid w:val="44905B1F"/>
    <w:rsid w:val="45316885"/>
    <w:rsid w:val="45A95EE9"/>
    <w:rsid w:val="45FB0F21"/>
    <w:rsid w:val="46167166"/>
    <w:rsid w:val="4636719A"/>
    <w:rsid w:val="465859F2"/>
    <w:rsid w:val="47200EE3"/>
    <w:rsid w:val="47435AC2"/>
    <w:rsid w:val="47544B78"/>
    <w:rsid w:val="47587AF7"/>
    <w:rsid w:val="47745A86"/>
    <w:rsid w:val="47E239AC"/>
    <w:rsid w:val="480F4B73"/>
    <w:rsid w:val="487974BD"/>
    <w:rsid w:val="48DB38E3"/>
    <w:rsid w:val="49001B5E"/>
    <w:rsid w:val="49376DB0"/>
    <w:rsid w:val="49804BB7"/>
    <w:rsid w:val="49826DCB"/>
    <w:rsid w:val="499013E7"/>
    <w:rsid w:val="49A22843"/>
    <w:rsid w:val="49C8088A"/>
    <w:rsid w:val="4A0F6D68"/>
    <w:rsid w:val="4A233384"/>
    <w:rsid w:val="4A301C93"/>
    <w:rsid w:val="4A3302AB"/>
    <w:rsid w:val="4A572A17"/>
    <w:rsid w:val="4A6F2535"/>
    <w:rsid w:val="4AC85D49"/>
    <w:rsid w:val="4AE308A9"/>
    <w:rsid w:val="4B260F2D"/>
    <w:rsid w:val="4B9049B6"/>
    <w:rsid w:val="4B9A1456"/>
    <w:rsid w:val="4BA32C82"/>
    <w:rsid w:val="4BE70627"/>
    <w:rsid w:val="4C0A5AE1"/>
    <w:rsid w:val="4C130AB8"/>
    <w:rsid w:val="4C5A284D"/>
    <w:rsid w:val="4C5C0673"/>
    <w:rsid w:val="4CB96B43"/>
    <w:rsid w:val="4CC75FCC"/>
    <w:rsid w:val="4CC87A5E"/>
    <w:rsid w:val="4CD63947"/>
    <w:rsid w:val="4CF957AB"/>
    <w:rsid w:val="4CFC49F4"/>
    <w:rsid w:val="4D073D73"/>
    <w:rsid w:val="4D1E27BA"/>
    <w:rsid w:val="4D23574A"/>
    <w:rsid w:val="4D4C4DB0"/>
    <w:rsid w:val="4D7322D5"/>
    <w:rsid w:val="4DD7034C"/>
    <w:rsid w:val="4DDC6134"/>
    <w:rsid w:val="4DE312CB"/>
    <w:rsid w:val="4DF5318E"/>
    <w:rsid w:val="4E1F4862"/>
    <w:rsid w:val="4E2E4393"/>
    <w:rsid w:val="4E535EF2"/>
    <w:rsid w:val="4F08773C"/>
    <w:rsid w:val="4F102B4E"/>
    <w:rsid w:val="4F31409F"/>
    <w:rsid w:val="4F5E670E"/>
    <w:rsid w:val="4F846A83"/>
    <w:rsid w:val="50070E2C"/>
    <w:rsid w:val="501112F3"/>
    <w:rsid w:val="504B57F2"/>
    <w:rsid w:val="505179D5"/>
    <w:rsid w:val="50681F00"/>
    <w:rsid w:val="50C5433A"/>
    <w:rsid w:val="50C62BC7"/>
    <w:rsid w:val="50F72A66"/>
    <w:rsid w:val="5123368C"/>
    <w:rsid w:val="5130747C"/>
    <w:rsid w:val="515C765A"/>
    <w:rsid w:val="51905BB3"/>
    <w:rsid w:val="51946FCB"/>
    <w:rsid w:val="51DD796B"/>
    <w:rsid w:val="51DF373B"/>
    <w:rsid w:val="524B3888"/>
    <w:rsid w:val="52EF4CB5"/>
    <w:rsid w:val="52F959F0"/>
    <w:rsid w:val="5302488E"/>
    <w:rsid w:val="53136173"/>
    <w:rsid w:val="53277E51"/>
    <w:rsid w:val="534B12B7"/>
    <w:rsid w:val="539A4AC7"/>
    <w:rsid w:val="542631B6"/>
    <w:rsid w:val="5447483C"/>
    <w:rsid w:val="545E2895"/>
    <w:rsid w:val="54942CAE"/>
    <w:rsid w:val="54A61722"/>
    <w:rsid w:val="54B31FAF"/>
    <w:rsid w:val="54C211D8"/>
    <w:rsid w:val="54E97446"/>
    <w:rsid w:val="551F3E29"/>
    <w:rsid w:val="55326D63"/>
    <w:rsid w:val="555D1A10"/>
    <w:rsid w:val="56AC4A78"/>
    <w:rsid w:val="56DB16B9"/>
    <w:rsid w:val="577A3463"/>
    <w:rsid w:val="57F967AD"/>
    <w:rsid w:val="58052975"/>
    <w:rsid w:val="584D1A65"/>
    <w:rsid w:val="584F5C44"/>
    <w:rsid w:val="58504D6C"/>
    <w:rsid w:val="58E525CA"/>
    <w:rsid w:val="58E55347"/>
    <w:rsid w:val="58EE7372"/>
    <w:rsid w:val="593D045A"/>
    <w:rsid w:val="5960739E"/>
    <w:rsid w:val="59896D0A"/>
    <w:rsid w:val="59B72684"/>
    <w:rsid w:val="5A295A8C"/>
    <w:rsid w:val="5A9579AE"/>
    <w:rsid w:val="5AC468CD"/>
    <w:rsid w:val="5B342B9A"/>
    <w:rsid w:val="5B5953B0"/>
    <w:rsid w:val="5B630802"/>
    <w:rsid w:val="5B807F68"/>
    <w:rsid w:val="5BA72CE5"/>
    <w:rsid w:val="5C034D53"/>
    <w:rsid w:val="5CC81D66"/>
    <w:rsid w:val="5D722852"/>
    <w:rsid w:val="5E1D6F56"/>
    <w:rsid w:val="5E52187F"/>
    <w:rsid w:val="5E6A13CD"/>
    <w:rsid w:val="5E705D15"/>
    <w:rsid w:val="5E93326C"/>
    <w:rsid w:val="5E9F1A7A"/>
    <w:rsid w:val="5EAF3818"/>
    <w:rsid w:val="5EFB4BA4"/>
    <w:rsid w:val="5EFE2597"/>
    <w:rsid w:val="5F025452"/>
    <w:rsid w:val="5F5F46B5"/>
    <w:rsid w:val="5F6762C1"/>
    <w:rsid w:val="5FB25360"/>
    <w:rsid w:val="5FBA3CC0"/>
    <w:rsid w:val="5FD90D61"/>
    <w:rsid w:val="60177697"/>
    <w:rsid w:val="602329DB"/>
    <w:rsid w:val="607777D6"/>
    <w:rsid w:val="609A56B8"/>
    <w:rsid w:val="60BC76A1"/>
    <w:rsid w:val="60F0637F"/>
    <w:rsid w:val="610B7637"/>
    <w:rsid w:val="612279BA"/>
    <w:rsid w:val="615F5624"/>
    <w:rsid w:val="61786FF4"/>
    <w:rsid w:val="619E09FC"/>
    <w:rsid w:val="61D215CF"/>
    <w:rsid w:val="62593D9F"/>
    <w:rsid w:val="625C563D"/>
    <w:rsid w:val="626A1704"/>
    <w:rsid w:val="627921C2"/>
    <w:rsid w:val="62B362C8"/>
    <w:rsid w:val="62C1330E"/>
    <w:rsid w:val="6342085E"/>
    <w:rsid w:val="636F415C"/>
    <w:rsid w:val="63D22876"/>
    <w:rsid w:val="641B511C"/>
    <w:rsid w:val="645111D2"/>
    <w:rsid w:val="64917820"/>
    <w:rsid w:val="64AA1CC5"/>
    <w:rsid w:val="6528341F"/>
    <w:rsid w:val="656B2909"/>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AA2321"/>
    <w:rsid w:val="68011379"/>
    <w:rsid w:val="681E1720"/>
    <w:rsid w:val="68252C37"/>
    <w:rsid w:val="68817BAC"/>
    <w:rsid w:val="688B0A2A"/>
    <w:rsid w:val="689A5E59"/>
    <w:rsid w:val="68A94E70"/>
    <w:rsid w:val="68EE72DF"/>
    <w:rsid w:val="690B4C92"/>
    <w:rsid w:val="69485FEA"/>
    <w:rsid w:val="69677DC0"/>
    <w:rsid w:val="69937EC7"/>
    <w:rsid w:val="69D64558"/>
    <w:rsid w:val="69E3623E"/>
    <w:rsid w:val="6A042548"/>
    <w:rsid w:val="6A471EFD"/>
    <w:rsid w:val="6AB57116"/>
    <w:rsid w:val="6B17424A"/>
    <w:rsid w:val="6B2218FA"/>
    <w:rsid w:val="6B686C59"/>
    <w:rsid w:val="6B691672"/>
    <w:rsid w:val="6BE97F42"/>
    <w:rsid w:val="6C2063E9"/>
    <w:rsid w:val="6C5E6A51"/>
    <w:rsid w:val="6C6513C3"/>
    <w:rsid w:val="6C744268"/>
    <w:rsid w:val="6C913746"/>
    <w:rsid w:val="6CD62D03"/>
    <w:rsid w:val="6CD97FB6"/>
    <w:rsid w:val="6CFA617E"/>
    <w:rsid w:val="6D0E5050"/>
    <w:rsid w:val="6D1E3C1B"/>
    <w:rsid w:val="6D4B22B8"/>
    <w:rsid w:val="6D930013"/>
    <w:rsid w:val="6DA265FA"/>
    <w:rsid w:val="6DBD1686"/>
    <w:rsid w:val="6E1A1656"/>
    <w:rsid w:val="6E231DD6"/>
    <w:rsid w:val="6E512505"/>
    <w:rsid w:val="6E5A5288"/>
    <w:rsid w:val="6E625D89"/>
    <w:rsid w:val="6EE013EE"/>
    <w:rsid w:val="6EE079F1"/>
    <w:rsid w:val="6EE42C42"/>
    <w:rsid w:val="6F240921"/>
    <w:rsid w:val="6F7F7CB0"/>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2922C6"/>
    <w:rsid w:val="727176A7"/>
    <w:rsid w:val="72CB03A1"/>
    <w:rsid w:val="732D4B5D"/>
    <w:rsid w:val="73393C88"/>
    <w:rsid w:val="7362513F"/>
    <w:rsid w:val="73771D49"/>
    <w:rsid w:val="73A1354E"/>
    <w:rsid w:val="73E035D5"/>
    <w:rsid w:val="740C16A1"/>
    <w:rsid w:val="743D0241"/>
    <w:rsid w:val="74A11E7D"/>
    <w:rsid w:val="7550071B"/>
    <w:rsid w:val="75590B0A"/>
    <w:rsid w:val="7582279F"/>
    <w:rsid w:val="75843EB5"/>
    <w:rsid w:val="75912FA2"/>
    <w:rsid w:val="75BB71AF"/>
    <w:rsid w:val="75F01962"/>
    <w:rsid w:val="760E19DF"/>
    <w:rsid w:val="764E52E0"/>
    <w:rsid w:val="76557F3E"/>
    <w:rsid w:val="76676A53"/>
    <w:rsid w:val="76944574"/>
    <w:rsid w:val="76A3294D"/>
    <w:rsid w:val="76B620A1"/>
    <w:rsid w:val="76D61240"/>
    <w:rsid w:val="76D766A5"/>
    <w:rsid w:val="76F20814"/>
    <w:rsid w:val="76F92565"/>
    <w:rsid w:val="77462524"/>
    <w:rsid w:val="77501DCD"/>
    <w:rsid w:val="779A6594"/>
    <w:rsid w:val="77A21064"/>
    <w:rsid w:val="77D13064"/>
    <w:rsid w:val="77E34EB2"/>
    <w:rsid w:val="781564B8"/>
    <w:rsid w:val="78224ACF"/>
    <w:rsid w:val="78522065"/>
    <w:rsid w:val="78CD6DCC"/>
    <w:rsid w:val="78D07CAF"/>
    <w:rsid w:val="78DE12D7"/>
    <w:rsid w:val="79210683"/>
    <w:rsid w:val="799C3465"/>
    <w:rsid w:val="79B14EC4"/>
    <w:rsid w:val="7A025270"/>
    <w:rsid w:val="7A2A6B4A"/>
    <w:rsid w:val="7A681070"/>
    <w:rsid w:val="7A860C7C"/>
    <w:rsid w:val="7AB879FE"/>
    <w:rsid w:val="7B3264DD"/>
    <w:rsid w:val="7B81188A"/>
    <w:rsid w:val="7B9E2902"/>
    <w:rsid w:val="7BC854E2"/>
    <w:rsid w:val="7BFF729C"/>
    <w:rsid w:val="7C0562EC"/>
    <w:rsid w:val="7C067A45"/>
    <w:rsid w:val="7C0D2ED7"/>
    <w:rsid w:val="7C1C072C"/>
    <w:rsid w:val="7C27683F"/>
    <w:rsid w:val="7CB14B4D"/>
    <w:rsid w:val="7CF26969"/>
    <w:rsid w:val="7D25523C"/>
    <w:rsid w:val="7DB23041"/>
    <w:rsid w:val="7E5F7809"/>
    <w:rsid w:val="7ED56C53"/>
    <w:rsid w:val="7EEA1BAF"/>
    <w:rsid w:val="7F4909C9"/>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9"/>
    <w:qFormat/>
    <w:uiPriority w:val="9"/>
    <w:pPr>
      <w:keepNext/>
      <w:keepLines/>
      <w:jc w:val="center"/>
      <w:outlineLvl w:val="0"/>
    </w:pPr>
    <w:rPr>
      <w:b/>
      <w:bCs/>
      <w:kern w:val="44"/>
      <w:sz w:val="36"/>
      <w:szCs w:val="44"/>
    </w:rPr>
  </w:style>
  <w:style w:type="paragraph" w:styleId="4">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Normal Indent"/>
    <w:basedOn w:val="1"/>
    <w:semiHidden/>
    <w:unhideWhenUsed/>
    <w:qFormat/>
    <w:uiPriority w:val="99"/>
    <w:pPr>
      <w:ind w:firstLine="420" w:firstLineChars="200"/>
    </w:pPr>
    <w:rPr>
      <w:kern w:val="0"/>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72"/>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3"/>
    <w:qFormat/>
    <w:uiPriority w:val="0"/>
    <w:pPr>
      <w:jc w:val="left"/>
    </w:pPr>
  </w:style>
  <w:style w:type="paragraph" w:styleId="13">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4">
    <w:name w:val="Body Text Indent"/>
    <w:basedOn w:val="1"/>
    <w:link w:val="81"/>
    <w:qFormat/>
    <w:uiPriority w:val="99"/>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toc 3"/>
    <w:basedOn w:val="1"/>
    <w:next w:val="1"/>
    <w:qFormat/>
    <w:uiPriority w:val="39"/>
    <w:pPr>
      <w:ind w:left="480"/>
      <w:jc w:val="left"/>
    </w:pPr>
    <w:rPr>
      <w:rFonts w:ascii="Calibri" w:hAnsi="Calibri" w:eastAsia="宋体" w:cs="Times New Roman"/>
      <w:i/>
      <w:iCs/>
      <w:sz w:val="20"/>
      <w:szCs w:val="20"/>
    </w:rPr>
  </w:style>
  <w:style w:type="paragraph" w:styleId="18">
    <w:name w:val="Plain Text"/>
    <w:basedOn w:val="1"/>
    <w:link w:val="74"/>
    <w:qFormat/>
    <w:uiPriority w:val="0"/>
    <w:rPr>
      <w:rFonts w:ascii="宋体" w:hAnsi="Courier New"/>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5"/>
    <w:qFormat/>
    <w:uiPriority w:val="0"/>
    <w:pPr>
      <w:ind w:left="100" w:leftChars="2500"/>
    </w:pPr>
    <w:rPr>
      <w:sz w:val="24"/>
    </w:rPr>
  </w:style>
  <w:style w:type="paragraph" w:styleId="21">
    <w:name w:val="Body Text Indent 2"/>
    <w:basedOn w:val="1"/>
    <w:link w:val="53"/>
    <w:qFormat/>
    <w:uiPriority w:val="0"/>
    <w:pPr>
      <w:spacing w:after="120" w:line="480" w:lineRule="auto"/>
      <w:ind w:left="420" w:leftChars="200"/>
    </w:pPr>
  </w:style>
  <w:style w:type="paragraph" w:styleId="22">
    <w:name w:val="Balloon Text"/>
    <w:basedOn w:val="1"/>
    <w:link w:val="69"/>
    <w:qFormat/>
    <w:uiPriority w:val="0"/>
    <w:rPr>
      <w:sz w:val="18"/>
    </w:rPr>
  </w:style>
  <w:style w:type="paragraph" w:styleId="23">
    <w:name w:val="footer"/>
    <w:basedOn w:val="1"/>
    <w:link w:val="75"/>
    <w:qFormat/>
    <w:uiPriority w:val="99"/>
    <w:pPr>
      <w:tabs>
        <w:tab w:val="center" w:pos="4153"/>
        <w:tab w:val="right" w:pos="8306"/>
      </w:tabs>
      <w:snapToGrid w:val="0"/>
      <w:jc w:val="left"/>
    </w:pPr>
    <w:rPr>
      <w:sz w:val="18"/>
    </w:rPr>
  </w:style>
  <w:style w:type="paragraph" w:styleId="24">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5">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6">
    <w:name w:val="toc 4"/>
    <w:basedOn w:val="1"/>
    <w:next w:val="1"/>
    <w:qFormat/>
    <w:uiPriority w:val="39"/>
    <w:pPr>
      <w:ind w:left="720"/>
      <w:jc w:val="left"/>
    </w:pPr>
    <w:rPr>
      <w:rFonts w:ascii="Calibri" w:hAnsi="Calibri" w:eastAsia="宋体" w:cs="Times New Roman"/>
      <w:sz w:val="18"/>
      <w:szCs w:val="18"/>
    </w:rPr>
  </w:style>
  <w:style w:type="paragraph" w:styleId="27">
    <w:name w:val="Subtitle"/>
    <w:basedOn w:val="1"/>
    <w:next w:val="1"/>
    <w:qFormat/>
    <w:uiPriority w:val="11"/>
    <w:pPr>
      <w:spacing w:line="360" w:lineRule="auto"/>
      <w:ind w:firstLine="200" w:firstLineChars="200"/>
      <w:outlineLvl w:val="1"/>
    </w:pPr>
    <w:rPr>
      <w:rFonts w:ascii="宋体" w:eastAsia="宋体"/>
      <w:bCs/>
      <w:kern w:val="28"/>
      <w:sz w:val="24"/>
      <w:szCs w:val="32"/>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5"/>
    <w:qFormat/>
    <w:uiPriority w:val="0"/>
    <w:pPr>
      <w:spacing w:after="120"/>
      <w:ind w:left="420" w:leftChars="200"/>
    </w:pPr>
    <w:rPr>
      <w:sz w:val="16"/>
    </w:rPr>
  </w:style>
  <w:style w:type="paragraph" w:styleId="31">
    <w:name w:val="index 9"/>
    <w:basedOn w:val="1"/>
    <w:next w:val="1"/>
    <w:unhideWhenUsed/>
    <w:qFormat/>
    <w:uiPriority w:val="0"/>
    <w:pPr>
      <w:ind w:left="2520" w:hanging="280"/>
    </w:pPr>
    <w:rPr>
      <w:rFonts w:eastAsia="仿宋"/>
      <w:sz w:val="28"/>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2"/>
    <w:next w:val="12"/>
    <w:link w:val="54"/>
    <w:qFormat/>
    <w:uiPriority w:val="0"/>
    <w:rPr>
      <w:b/>
    </w:rPr>
  </w:style>
  <w:style w:type="paragraph" w:styleId="38">
    <w:name w:val="Body Text First Indent 2"/>
    <w:basedOn w:val="14"/>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3"/>
    <w:qFormat/>
    <w:uiPriority w:val="9"/>
    <w:rPr>
      <w:rFonts w:ascii="Calibri" w:hAnsi="Calibri" w:eastAsia="宋体" w:cs="Times New Roman"/>
      <w:b/>
      <w:bCs/>
      <w:kern w:val="44"/>
      <w:sz w:val="36"/>
      <w:szCs w:val="44"/>
    </w:rPr>
  </w:style>
  <w:style w:type="character" w:customStyle="1" w:styleId="50">
    <w:name w:val="标题 2 字符"/>
    <w:basedOn w:val="41"/>
    <w:link w:val="4"/>
    <w:qFormat/>
    <w:uiPriority w:val="9"/>
    <w:rPr>
      <w:rFonts w:ascii="Arial" w:hAnsi="Arial" w:eastAsia="宋体" w:cs="Times New Roman"/>
      <w:b/>
      <w:bCs/>
      <w:sz w:val="24"/>
      <w:szCs w:val="32"/>
    </w:rPr>
  </w:style>
  <w:style w:type="character" w:customStyle="1" w:styleId="51">
    <w:name w:val="标题 3 字符"/>
    <w:basedOn w:val="41"/>
    <w:link w:val="5"/>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1"/>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0"/>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4"/>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2"/>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0"/>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2"/>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0"/>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18"/>
    <w:qFormat/>
    <w:locked/>
    <w:uiPriority w:val="0"/>
    <w:rPr>
      <w:rFonts w:ascii="宋体" w:hAnsi="Courier New"/>
    </w:rPr>
  </w:style>
  <w:style w:type="character" w:customStyle="1" w:styleId="75">
    <w:name w:val="页脚 字符"/>
    <w:link w:val="23"/>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4"/>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2"/>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18"/>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4"/>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5"/>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5">
    <w:name w:val="标题 5（有编号）（绿盟科技）"/>
    <w:basedOn w:val="1"/>
    <w:next w:val="136"/>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6">
    <w:name w:val="正文（绿盟科技）"/>
    <w:unhideWhenUsed/>
    <w:qFormat/>
    <w:uiPriority w:val="0"/>
    <w:pPr>
      <w:spacing w:beforeLines="0" w:afterLines="0" w:line="300" w:lineRule="auto"/>
    </w:pPr>
    <w:rPr>
      <w:rFonts w:hint="default" w:ascii="Arial" w:hAnsi="Arial" w:eastAsia="宋体" w:cs="Times New Roman"/>
      <w:sz w:val="21"/>
      <w:szCs w:val="21"/>
      <w:lang w:val="en-US" w:eastAsia="zh-CN" w:bidi="ar-SA"/>
    </w:rPr>
  </w:style>
  <w:style w:type="character" w:customStyle="1" w:styleId="137">
    <w:name w:val="font61"/>
    <w:qFormat/>
    <w:uiPriority w:val="0"/>
    <w:rPr>
      <w:rFonts w:hint="eastAsia" w:ascii="宋体" w:hAnsi="宋体" w:eastAsia="宋体" w:cs="宋体"/>
      <w:color w:val="000000"/>
      <w:sz w:val="22"/>
      <w:szCs w:val="22"/>
      <w:u w:val="none"/>
    </w:rPr>
  </w:style>
  <w:style w:type="paragraph" w:customStyle="1" w:styleId="138">
    <w:name w:val="正文内容"/>
    <w:qFormat/>
    <w:uiPriority w:val="0"/>
    <w:pPr>
      <w:widowControl w:val="0"/>
      <w:ind w:firstLine="200" w:firstLineChars="200"/>
      <w:jc w:val="both"/>
    </w:pPr>
    <w:rPr>
      <w:rFonts w:ascii="Times New Roman" w:hAnsi="Times New Roman" w:eastAsia="仿宋_GB2312" w:cs="Times New Roman"/>
      <w:bCs/>
      <w:kern w:val="2"/>
      <w:sz w:val="28"/>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6" Type="http://schemas.openxmlformats.org/officeDocument/2006/relationships/fontTable" Target="fontTable.xml"/><Relationship Id="rId65" Type="http://schemas.openxmlformats.org/officeDocument/2006/relationships/customXml" Target="../customXml/item2.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15.png"/><Relationship Id="rId61" Type="http://schemas.openxmlformats.org/officeDocument/2006/relationships/image" Target="media/image14.png"/><Relationship Id="rId60" Type="http://schemas.openxmlformats.org/officeDocument/2006/relationships/image" Target="media/image13.png"/><Relationship Id="rId6" Type="http://schemas.openxmlformats.org/officeDocument/2006/relationships/footer" Target="footer3.xml"/><Relationship Id="rId59" Type="http://schemas.openxmlformats.org/officeDocument/2006/relationships/image" Target="media/image12.png"/><Relationship Id="rId58" Type="http://schemas.openxmlformats.org/officeDocument/2006/relationships/image" Target="media/image11.png"/><Relationship Id="rId57" Type="http://schemas.openxmlformats.org/officeDocument/2006/relationships/image" Target="media/image10.png"/><Relationship Id="rId56" Type="http://schemas.openxmlformats.org/officeDocument/2006/relationships/image" Target="media/image9.png"/><Relationship Id="rId55" Type="http://schemas.openxmlformats.org/officeDocument/2006/relationships/image" Target="media/image8.png"/><Relationship Id="rId54" Type="http://schemas.openxmlformats.org/officeDocument/2006/relationships/image" Target="media/image7.png"/><Relationship Id="rId53" Type="http://schemas.openxmlformats.org/officeDocument/2006/relationships/image" Target="media/image6.png"/><Relationship Id="rId52" Type="http://schemas.openxmlformats.org/officeDocument/2006/relationships/image" Target="media/image5.png"/><Relationship Id="rId51" Type="http://schemas.openxmlformats.org/officeDocument/2006/relationships/image" Target="media/image4.png"/><Relationship Id="rId50" Type="http://schemas.openxmlformats.org/officeDocument/2006/relationships/image" Target="media/image3.emf"/><Relationship Id="rId5" Type="http://schemas.openxmlformats.org/officeDocument/2006/relationships/header" Target="header1.xml"/><Relationship Id="rId49" Type="http://schemas.openxmlformats.org/officeDocument/2006/relationships/image" Target="media/image2.jpeg"/><Relationship Id="rId48" Type="http://schemas.openxmlformats.org/officeDocument/2006/relationships/image" Target="media/image1.png"/><Relationship Id="rId47" Type="http://schemas.openxmlformats.org/officeDocument/2006/relationships/theme" Target="theme/theme1.xml"/><Relationship Id="rId46" Type="http://schemas.openxmlformats.org/officeDocument/2006/relationships/footer" Target="footer34.xml"/><Relationship Id="rId45" Type="http://schemas.openxmlformats.org/officeDocument/2006/relationships/footer" Target="footer33.xml"/><Relationship Id="rId44" Type="http://schemas.openxmlformats.org/officeDocument/2006/relationships/header" Target="header10.xml"/><Relationship Id="rId43" Type="http://schemas.openxmlformats.org/officeDocument/2006/relationships/header" Target="header9.xml"/><Relationship Id="rId42" Type="http://schemas.openxmlformats.org/officeDocument/2006/relationships/footer" Target="footer32.xml"/><Relationship Id="rId41" Type="http://schemas.openxmlformats.org/officeDocument/2006/relationships/footer" Target="footer31.xml"/><Relationship Id="rId40" Type="http://schemas.openxmlformats.org/officeDocument/2006/relationships/header" Target="header8.xml"/><Relationship Id="rId4" Type="http://schemas.openxmlformats.org/officeDocument/2006/relationships/footer" Target="footer2.xml"/><Relationship Id="rId39" Type="http://schemas.openxmlformats.org/officeDocument/2006/relationships/header" Target="header7.xml"/><Relationship Id="rId38" Type="http://schemas.openxmlformats.org/officeDocument/2006/relationships/footer" Target="footer30.xml"/><Relationship Id="rId37" Type="http://schemas.openxmlformats.org/officeDocument/2006/relationships/footer" Target="footer29.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header" Target="header6.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98</Pages>
  <Words>17291</Words>
  <Characters>18457</Characters>
  <Lines>305</Lines>
  <Paragraphs>86</Paragraphs>
  <TotalTime>19</TotalTime>
  <ScaleCrop>false</ScaleCrop>
  <LinksUpToDate>false</LinksUpToDate>
  <CharactersWithSpaces>18769</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赵力</cp:lastModifiedBy>
  <cp:lastPrinted>2022-07-01T03:19:00Z</cp:lastPrinted>
  <dcterms:modified xsi:type="dcterms:W3CDTF">2025-12-03T05:16:39Z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73CC62DC8057455B92877AFD19A8B326_13</vt:lpwstr>
  </property>
  <property fmtid="{D5CDD505-2E9C-101B-9397-08002B2CF9AE}" pid="4" name="KSOTemplateDocerSaveRecord">
    <vt:lpwstr>eyJoZGlkIjoiYmNkM2E0ZmU3MDg2NGIxYjg0YjA4MDJhNjhiZGMzMGIiLCJ1c2VySWQiOiI0NDcwNDM2MjMifQ==</vt:lpwstr>
  </property>
</Properties>
</file>