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1418A">
      <w:pPr>
        <w:snapToGrid w:val="0"/>
        <w:spacing w:line="300" w:lineRule="auto"/>
        <w:jc w:val="center"/>
        <w:rPr>
          <w:rFonts w:ascii="宋体"/>
          <w:b/>
          <w:spacing w:val="-6"/>
          <w:sz w:val="48"/>
          <w:szCs w:val="48"/>
        </w:rPr>
      </w:pPr>
      <w:bookmarkStart w:id="0" w:name="_Hlk138511267"/>
      <w:bookmarkEnd w:id="0"/>
      <w:r>
        <w:rPr>
          <w:rFonts w:ascii="宋体"/>
          <w:b/>
          <w:spacing w:val="-6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1270</wp:posOffset>
            </wp:positionV>
            <wp:extent cx="2336800" cy="814705"/>
            <wp:effectExtent l="0" t="0" r="0" b="10795"/>
            <wp:wrapTight wrapText="bothSides">
              <wp:wrapPolygon>
                <wp:start x="0" y="0"/>
                <wp:lineTo x="0" y="21213"/>
                <wp:lineTo x="21483" y="21213"/>
                <wp:lineTo x="21483" y="0"/>
                <wp:lineTo x="0" y="0"/>
              </wp:wrapPolygon>
            </wp:wrapTight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4B7166"/>
    <w:p w14:paraId="45CB5A1A">
      <w:pPr>
        <w:pStyle w:val="9"/>
      </w:pPr>
    </w:p>
    <w:p w14:paraId="54B0DB31"/>
    <w:p w14:paraId="4E1C4E9E">
      <w:pPr>
        <w:rPr>
          <w:sz w:val="22"/>
          <w:szCs w:val="28"/>
        </w:rPr>
      </w:pPr>
    </w:p>
    <w:p w14:paraId="1507273A">
      <w:pPr>
        <w:widowControl/>
        <w:adjustRightInd w:val="0"/>
        <w:snapToGrid w:val="0"/>
        <w:spacing w:line="336" w:lineRule="auto"/>
        <w:jc w:val="center"/>
        <w:outlineLvl w:val="0"/>
        <w:rPr>
          <w:rFonts w:hint="eastAsia" w:ascii="楷体" w:hAnsi="楷体" w:eastAsia="楷体" w:cs="宋体"/>
          <w:bCs/>
          <w:kern w:val="0"/>
          <w:sz w:val="52"/>
          <w:szCs w:val="52"/>
        </w:rPr>
      </w:pPr>
      <w:bookmarkStart w:id="1" w:name="_Toc2332"/>
      <w:r>
        <w:rPr>
          <w:rFonts w:hint="eastAsia" w:ascii="楷体" w:hAnsi="楷体" w:eastAsia="楷体" w:cs="宋体"/>
          <w:bCs/>
          <w:kern w:val="0"/>
          <w:sz w:val="52"/>
          <w:szCs w:val="52"/>
        </w:rPr>
        <w:t>济宁商用车公司新建三坐标测量室技改项目（测量支架）</w:t>
      </w:r>
      <w:bookmarkEnd w:id="1"/>
    </w:p>
    <w:p w14:paraId="1B64DB91">
      <w:pPr>
        <w:pStyle w:val="9"/>
      </w:pPr>
    </w:p>
    <w:p w14:paraId="1EAC1C92"/>
    <w:p w14:paraId="7E8C09AD">
      <w:pPr>
        <w:pStyle w:val="9"/>
      </w:pPr>
    </w:p>
    <w:p w14:paraId="6CC3D762"/>
    <w:p w14:paraId="38D324F6"/>
    <w:p w14:paraId="3D21B74F">
      <w:pPr>
        <w:pStyle w:val="9"/>
      </w:pPr>
    </w:p>
    <w:p w14:paraId="7B1AA154"/>
    <w:p w14:paraId="797EC18C">
      <w:pPr>
        <w:spacing w:line="360" w:lineRule="auto"/>
        <w:jc w:val="center"/>
        <w:rPr>
          <w:rFonts w:hint="default" w:ascii="宋体" w:eastAsia="宋体" w:cs="宋体"/>
          <w:b/>
          <w:kern w:val="0"/>
          <w:sz w:val="48"/>
          <w:szCs w:val="48"/>
          <w:lang w:val="en-US" w:eastAsia="zh-CN"/>
        </w:rPr>
      </w:pPr>
      <w:r>
        <w:rPr>
          <w:rFonts w:hint="eastAsia" w:ascii="宋体" w:hAnsi="宋体" w:cs="宋体"/>
          <w:sz w:val="72"/>
          <w:szCs w:val="72"/>
        </w:rPr>
        <w:t xml:space="preserve">招 标 </w:t>
      </w:r>
      <w:r>
        <w:rPr>
          <w:rFonts w:hint="eastAsia" w:ascii="宋体" w:hAnsi="宋体" w:cs="宋体"/>
          <w:sz w:val="72"/>
          <w:szCs w:val="72"/>
          <w:lang w:val="en-US" w:eastAsia="zh-CN"/>
        </w:rPr>
        <w:t>公</w:t>
      </w:r>
      <w:r>
        <w:rPr>
          <w:rFonts w:hint="eastAsia" w:ascii="宋体" w:hAnsi="宋体" w:cs="宋体"/>
          <w:sz w:val="72"/>
          <w:szCs w:val="72"/>
        </w:rPr>
        <w:t xml:space="preserve"> </w:t>
      </w:r>
      <w:r>
        <w:rPr>
          <w:rFonts w:hint="eastAsia" w:ascii="宋体" w:hAnsi="宋体" w:cs="宋体"/>
          <w:sz w:val="72"/>
          <w:szCs w:val="72"/>
          <w:lang w:val="en-US" w:eastAsia="zh-CN"/>
        </w:rPr>
        <w:t>告</w:t>
      </w:r>
    </w:p>
    <w:p w14:paraId="49B6EF62">
      <w:pPr>
        <w:pStyle w:val="9"/>
      </w:pPr>
    </w:p>
    <w:p w14:paraId="0E056D53">
      <w:pPr>
        <w:widowControl/>
        <w:spacing w:line="360" w:lineRule="auto"/>
        <w:rPr>
          <w:rFonts w:hint="eastAsia" w:ascii="宋体" w:hAnsi="宋体" w:cs="宋体"/>
          <w:b/>
          <w:bCs/>
          <w:kern w:val="0"/>
          <w:sz w:val="32"/>
          <w:szCs w:val="32"/>
        </w:rPr>
      </w:pPr>
    </w:p>
    <w:p w14:paraId="6751A2CB">
      <w:pPr>
        <w:pStyle w:val="9"/>
        <w:rPr>
          <w:rFonts w:hint="eastAsia" w:ascii="宋体" w:hAnsi="宋体" w:cs="宋体"/>
          <w:bCs/>
          <w:kern w:val="0"/>
          <w:sz w:val="32"/>
          <w:szCs w:val="32"/>
        </w:rPr>
      </w:pPr>
    </w:p>
    <w:p w14:paraId="52086136"/>
    <w:p w14:paraId="798CED54">
      <w:pPr>
        <w:pStyle w:val="9"/>
      </w:pPr>
    </w:p>
    <w:p w14:paraId="136D9E32"/>
    <w:p w14:paraId="0DBD7F9A">
      <w:pPr>
        <w:widowControl/>
        <w:tabs>
          <w:tab w:val="left" w:pos="1624"/>
        </w:tabs>
        <w:adjustRightInd w:val="0"/>
        <w:snapToGrid w:val="0"/>
        <w:spacing w:line="300" w:lineRule="auto"/>
        <w:jc w:val="center"/>
        <w:outlineLvl w:val="0"/>
        <w:rPr>
          <w:rFonts w:hint="eastAsia" w:ascii="宋体" w:hAnsi="宋体" w:eastAsia="宋体" w:cs="宋体"/>
          <w:b/>
          <w:bCs/>
          <w:spacing w:val="11"/>
          <w:kern w:val="0"/>
          <w:sz w:val="30"/>
          <w:szCs w:val="30"/>
          <w:lang w:eastAsia="zh-CN"/>
        </w:rPr>
      </w:pPr>
      <w:bookmarkStart w:id="2" w:name="_Toc17168"/>
      <w:r>
        <w:rPr>
          <w:rFonts w:hint="eastAsia" w:ascii="宋体" w:hAnsi="宋体" w:cs="宋体"/>
          <w:b/>
          <w:bCs/>
          <w:spacing w:val="11"/>
          <w:kern w:val="0"/>
          <w:sz w:val="30"/>
          <w:szCs w:val="30"/>
        </w:rPr>
        <w:t>招标编号：FSCZB2025100244</w:t>
      </w:r>
      <w:bookmarkEnd w:id="2"/>
    </w:p>
    <w:p w14:paraId="6CCD9F2E">
      <w:pPr>
        <w:spacing w:line="360" w:lineRule="auto"/>
        <w:rPr>
          <w:rFonts w:ascii="宋体"/>
          <w:sz w:val="24"/>
        </w:rPr>
      </w:pPr>
    </w:p>
    <w:p w14:paraId="63601CCB">
      <w:pPr>
        <w:widowControl/>
        <w:adjustRightInd w:val="0"/>
        <w:snapToGrid w:val="0"/>
        <w:spacing w:line="300" w:lineRule="auto"/>
        <w:jc w:val="center"/>
        <w:rPr>
          <w:rFonts w:hint="eastAsia" w:ascii="宋体" w:hAnsi="宋体" w:cs="宋体"/>
          <w:b/>
          <w:bCs/>
          <w:sz w:val="30"/>
          <w:szCs w:val="30"/>
        </w:rPr>
      </w:pPr>
    </w:p>
    <w:p w14:paraId="4473786D">
      <w:pPr>
        <w:widowControl/>
        <w:tabs>
          <w:tab w:val="left" w:pos="1624"/>
        </w:tabs>
        <w:adjustRightInd w:val="0"/>
        <w:snapToGrid w:val="0"/>
        <w:spacing w:line="300" w:lineRule="auto"/>
        <w:jc w:val="left"/>
        <w:outlineLvl w:val="9"/>
        <w:rPr>
          <w:rFonts w:hint="eastAsia" w:ascii="宋体" w:hAnsi="宋体" w:cs="宋体"/>
          <w:b/>
          <w:bCs/>
          <w:spacing w:val="11"/>
          <w:kern w:val="0"/>
          <w:sz w:val="30"/>
          <w:szCs w:val="30"/>
        </w:rPr>
      </w:pPr>
      <w:r>
        <w:rPr>
          <w:rFonts w:ascii="宋体" w:hAnsi="宋体" w:cs="宋体"/>
          <w:b/>
          <w:bCs/>
          <w:sz w:val="30"/>
          <w:szCs w:val="30"/>
        </w:rPr>
        <w:tab/>
      </w:r>
      <w:bookmarkStart w:id="3" w:name="_Toc17032"/>
      <w:r>
        <w:rPr>
          <w:rFonts w:hint="eastAsia" w:ascii="宋体" w:hAnsi="宋体" w:cs="宋体"/>
          <w:b/>
          <w:bCs/>
          <w:sz w:val="30"/>
          <w:szCs w:val="30"/>
        </w:rPr>
        <w:t>招标人：</w:t>
      </w:r>
      <w:r>
        <w:rPr>
          <w:rFonts w:hint="eastAsia" w:ascii="宋体" w:hAnsi="宋体" w:cs="宋体"/>
          <w:b/>
          <w:bCs/>
          <w:spacing w:val="11"/>
          <w:kern w:val="0"/>
          <w:sz w:val="30"/>
          <w:szCs w:val="30"/>
        </w:rPr>
        <w:t>中国重汽集团济宁商用车有限公司</w:t>
      </w:r>
      <w:bookmarkEnd w:id="3"/>
    </w:p>
    <w:p w14:paraId="4C4A2D29">
      <w:pPr>
        <w:widowControl/>
        <w:tabs>
          <w:tab w:val="left" w:pos="2835"/>
        </w:tabs>
        <w:adjustRightInd w:val="0"/>
        <w:snapToGrid w:val="0"/>
        <w:spacing w:line="300" w:lineRule="auto"/>
        <w:jc w:val="left"/>
        <w:rPr>
          <w:rFonts w:hint="eastAsia" w:ascii="宋体" w:hAnsi="宋体" w:cs="宋体"/>
          <w:b/>
          <w:bCs/>
          <w:spacing w:val="11"/>
          <w:kern w:val="0"/>
          <w:sz w:val="30"/>
          <w:szCs w:val="30"/>
        </w:rPr>
      </w:pPr>
      <w:r>
        <w:rPr>
          <w:rFonts w:ascii="宋体" w:hAnsi="宋体" w:cs="宋体"/>
          <w:b/>
          <w:bCs/>
          <w:spacing w:val="11"/>
          <w:kern w:val="0"/>
          <w:sz w:val="30"/>
          <w:szCs w:val="30"/>
        </w:rPr>
        <w:tab/>
      </w:r>
    </w:p>
    <w:p w14:paraId="67AB6749">
      <w:pPr>
        <w:pStyle w:val="9"/>
      </w:pPr>
    </w:p>
    <w:p w14:paraId="7D7E4F77">
      <w:pPr>
        <w:adjustRightInd w:val="0"/>
        <w:snapToGrid w:val="0"/>
        <w:jc w:val="center"/>
        <w:sectPr>
          <w:footerReference r:id="rId3" w:type="first"/>
          <w:pgSz w:w="11906" w:h="16838"/>
          <w:pgMar w:top="1418" w:right="1418" w:bottom="1418" w:left="1418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ascii="宋体"/>
          <w:sz w:val="32"/>
          <w:szCs w:val="40"/>
          <w:u w:val="single"/>
        </w:rPr>
        <w:t>202</w:t>
      </w:r>
      <w:r>
        <w:rPr>
          <w:rFonts w:hint="eastAsia" w:ascii="宋体"/>
          <w:sz w:val="32"/>
          <w:szCs w:val="40"/>
          <w:u w:val="single"/>
          <w:lang w:val="en-US" w:eastAsia="zh-CN"/>
        </w:rPr>
        <w:t>5</w:t>
      </w:r>
      <w:r>
        <w:rPr>
          <w:rFonts w:hint="eastAsia" w:ascii="宋体"/>
          <w:sz w:val="32"/>
          <w:szCs w:val="40"/>
        </w:rPr>
        <w:t>年</w:t>
      </w:r>
      <w:r>
        <w:rPr>
          <w:rFonts w:hint="eastAsia" w:ascii="宋体"/>
          <w:sz w:val="32"/>
          <w:szCs w:val="40"/>
          <w:u w:val="single"/>
          <w:lang w:val="en-US" w:eastAsia="zh-CN"/>
        </w:rPr>
        <w:t>11</w:t>
      </w:r>
      <w:r>
        <w:rPr>
          <w:rFonts w:hint="eastAsia" w:ascii="宋体"/>
          <w:sz w:val="32"/>
          <w:szCs w:val="40"/>
        </w:rPr>
        <w:t>月</w:t>
      </w:r>
    </w:p>
    <w:p w14:paraId="2F26F69D">
      <w:pPr>
        <w:pStyle w:val="9"/>
        <w:tabs>
          <w:tab w:val="right" w:leader="dot" w:pos="8306"/>
        </w:tabs>
        <w:rPr>
          <w:rFonts w:hint="eastAsia" w:ascii="宋体" w:hAnsi="宋体" w:eastAsia="宋体" w:cs="宋体"/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TOC \o "1-3" \h \z </w:instrText>
      </w:r>
      <w:r>
        <w:rPr>
          <w:bCs/>
        </w:rPr>
        <w:fldChar w:fldCharType="separate"/>
      </w:r>
    </w:p>
    <w:sdt>
      <w:sdtPr>
        <w:rPr>
          <w:rFonts w:ascii="宋体" w:hAnsi="宋体" w:eastAsia="宋体" w:cs="Times New Roman"/>
          <w:kern w:val="2"/>
          <w:sz w:val="32"/>
          <w:szCs w:val="32"/>
          <w:lang w:val="en-US" w:eastAsia="zh-CN" w:bidi="ar-SA"/>
        </w:rPr>
        <w:id w:val="147468607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 w14:paraId="0C2754A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32"/>
              <w:szCs w:val="32"/>
            </w:rPr>
          </w:pPr>
          <w:r>
            <w:rPr>
              <w:rFonts w:hint="eastAsia" w:ascii="宋体" w:hAnsi="宋体" w:eastAsia="宋体" w:cs="宋体"/>
              <w:sz w:val="32"/>
              <w:szCs w:val="32"/>
            </w:rPr>
            <w:t>目录</w:t>
          </w:r>
        </w:p>
        <w:p w14:paraId="5BE37D86"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b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_Toc2332 </w:instrText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0"/>
              <w:sz w:val="24"/>
              <w:szCs w:val="24"/>
            </w:rPr>
            <w:t>济宁商用车公司新建三坐标测量室技改项目（测量支架）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instrText xml:space="preserve"> PAGEREF _Toc2332 \h </w:instrTex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C82E687"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b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_Toc17168 </w:instrText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pacing w:val="11"/>
              <w:kern w:val="0"/>
              <w:sz w:val="24"/>
              <w:szCs w:val="24"/>
            </w:rPr>
            <w:t>招标编号：FSCZB2025100244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instrText xml:space="preserve"> PAGEREF _Toc17168 \h </w:instrTex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730791F"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b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_Toc17032 </w:instrText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招标人：</w:t>
          </w:r>
          <w:r>
            <w:rPr>
              <w:rFonts w:hint="eastAsia" w:ascii="宋体" w:hAnsi="宋体" w:eastAsia="宋体" w:cs="宋体"/>
              <w:b/>
              <w:bCs/>
              <w:spacing w:val="11"/>
              <w:kern w:val="0"/>
              <w:sz w:val="24"/>
              <w:szCs w:val="24"/>
            </w:rPr>
            <w:t>中国重汽集团济宁商用车有限公司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instrText xml:space="preserve"> PAGEREF _Toc17032 \h </w:instrTex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6101F51D">
          <w:pPr>
            <w:pStyle w:val="20"/>
            <w:tabs>
              <w:tab w:val="right" w:leader="dot" w:pos="8306"/>
            </w:tabs>
            <w:rPr>
              <w:rFonts w:hint="eastAsia" w:ascii="宋体" w:hAnsi="宋体" w:eastAsia="宋体" w:cs="宋体"/>
              <w:b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instrText xml:space="preserve"> HYPERLINK \l _Toc1750 </w:instrText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>第一章 招标公告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instrText xml:space="preserve"> PAGEREF _Toc1750 \h </w:instrTex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b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5E157DAE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_Toc20919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项目编号：FSCZB2025100244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_Toc20919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53F79E26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_Toc18919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0"/>
              <w:sz w:val="24"/>
              <w:szCs w:val="24"/>
              <w:lang w:bidi="en-US"/>
            </w:rPr>
            <w:t>1.招标条件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_Toc18919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38202259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_Toc13908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2.项目概况与招标范围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_Toc13908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1B9B8D1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_Toc5062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3．</w:t>
          </w:r>
          <w:r>
            <w:rPr>
              <w:rFonts w:hint="eastAsia" w:ascii="宋体" w:hAnsi="宋体" w:eastAsia="宋体" w:cs="宋体"/>
              <w:kern w:val="0"/>
              <w:sz w:val="24"/>
              <w:szCs w:val="24"/>
              <w:lang w:bidi="en-US"/>
            </w:rPr>
            <w:t>投标</w:t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人资格要求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_Toc5062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7660C60C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_Toc28208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highlight w:val="none"/>
              <w:lang w:bidi="en-US"/>
            </w:rPr>
            <w:t>4．报名及招标文件的获取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_Toc28208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5BD7C723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_Toc13789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5．投标文件的递交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_Toc13789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166EC98E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_Toc3208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6．招标</w:t>
          </w:r>
          <w:r>
            <w:rPr>
              <w:rFonts w:hint="eastAsia" w:ascii="宋体" w:hAnsi="宋体" w:eastAsia="宋体" w:cs="宋体"/>
              <w:kern w:val="0"/>
              <w:sz w:val="24"/>
              <w:szCs w:val="24"/>
              <w:lang w:bidi="en-US"/>
            </w:rPr>
            <w:t>公告</w:t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发布媒介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_Toc3208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0D4A1233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_Toc10271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7．联系方式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_Toc10271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3EAC3CF1">
          <w:pPr>
            <w:pStyle w:val="21"/>
            <w:tabs>
              <w:tab w:val="right" w:leader="dot" w:pos="8306"/>
            </w:tabs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instrText xml:space="preserve"> HYPERLINK \l _Toc15488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val="en-US" w:eastAsia="zh-CN" w:bidi="en-US"/>
            </w:rPr>
            <w:t>8</w:t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bidi="en-US"/>
            </w:rPr>
            <w:t>．</w:t>
          </w:r>
          <w:r>
            <w:rPr>
              <w:rFonts w:hint="eastAsia" w:ascii="宋体" w:hAnsi="宋体" w:eastAsia="宋体" w:cs="宋体"/>
              <w:bCs/>
              <w:kern w:val="0"/>
              <w:sz w:val="24"/>
              <w:szCs w:val="24"/>
              <w:lang w:val="en-US" w:eastAsia="zh-CN" w:bidi="en-US"/>
            </w:rPr>
            <w:t>附件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_Toc15488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 w14:paraId="020FA40E">
          <w:pPr>
            <w:rPr>
              <w:rFonts w:ascii="Times New Roman" w:hAnsi="Times New Roman" w:eastAsia="宋体" w:cs="Times New Roman"/>
              <w:b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b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</w:sdtContent>
    </w:sdt>
    <w:p w14:paraId="47BF6069">
      <w:pPr>
        <w:rPr>
          <w:rFonts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</w:pPr>
    </w:p>
    <w:p w14:paraId="5A17DDFE">
      <w:pPr>
        <w:pStyle w:val="10"/>
        <w:tabs>
          <w:tab w:val="right" w:leader="dot" w:pos="8306"/>
        </w:tabs>
        <w:ind w:left="420"/>
      </w:pPr>
    </w:p>
    <w:p w14:paraId="4E73C1B7">
      <w:pPr>
        <w:pStyle w:val="15"/>
        <w:ind w:firstLine="480"/>
      </w:pPr>
      <w:r>
        <w:fldChar w:fldCharType="end"/>
      </w:r>
    </w:p>
    <w:p w14:paraId="0B158039"/>
    <w:p w14:paraId="139371AC">
      <w:p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p w14:paraId="00F71DE3">
      <w:pPr>
        <w:pStyle w:val="4"/>
        <w:numPr>
          <w:ilvl w:val="0"/>
          <w:numId w:val="2"/>
        </w:numPr>
      </w:pPr>
      <w:bookmarkStart w:id="4" w:name="_Toc1750"/>
      <w:bookmarkStart w:id="5" w:name="_Toc9937"/>
      <w:r>
        <w:rPr>
          <w:rFonts w:hint="eastAsia"/>
        </w:rPr>
        <w:t>招标公告</w:t>
      </w:r>
      <w:bookmarkEnd w:id="4"/>
      <w:bookmarkEnd w:id="5"/>
    </w:p>
    <w:p w14:paraId="1B953D67">
      <w:pPr>
        <w:widowControl/>
        <w:tabs>
          <w:tab w:val="left" w:pos="1624"/>
        </w:tabs>
        <w:adjustRightInd w:val="0"/>
        <w:snapToGrid w:val="0"/>
        <w:spacing w:line="300" w:lineRule="auto"/>
        <w:jc w:val="center"/>
        <w:outlineLvl w:val="9"/>
        <w:rPr>
          <w:rFonts w:hint="eastAsia" w:ascii="宋体" w:hAnsi="宋体" w:eastAsia="宋体" w:cs="宋体"/>
          <w:b/>
          <w:bCs/>
          <w:spacing w:val="11"/>
          <w:kern w:val="0"/>
          <w:sz w:val="30"/>
          <w:szCs w:val="30"/>
          <w:lang w:eastAsia="zh-CN"/>
        </w:rPr>
      </w:pPr>
      <w:bookmarkStart w:id="6" w:name="_Toc20919"/>
      <w:r>
        <w:rPr>
          <w:b/>
          <w:sz w:val="24"/>
        </w:rPr>
        <w:t>项目编号：</w:t>
      </w:r>
      <w:r>
        <w:rPr>
          <w:rFonts w:hint="eastAsia"/>
          <w:b/>
          <w:sz w:val="24"/>
        </w:rPr>
        <w:t>FSCZB2025100244</w:t>
      </w:r>
      <w:bookmarkEnd w:id="6"/>
    </w:p>
    <w:p w14:paraId="055CC743">
      <w:pPr>
        <w:jc w:val="center"/>
      </w:pPr>
    </w:p>
    <w:p w14:paraId="064576E3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kern w:val="0"/>
          <w:sz w:val="24"/>
          <w:lang w:bidi="en-US"/>
        </w:rPr>
      </w:pPr>
      <w:bookmarkStart w:id="7" w:name="_Toc18919"/>
      <w:r>
        <w:rPr>
          <w:rFonts w:hint="eastAsia" w:ascii="宋体" w:cs="宋体"/>
          <w:b/>
          <w:kern w:val="0"/>
          <w:sz w:val="24"/>
          <w:lang w:bidi="en-US"/>
        </w:rPr>
        <w:t>1.招标条件</w:t>
      </w:r>
      <w:bookmarkEnd w:id="7"/>
    </w:p>
    <w:p w14:paraId="44299800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u w:val="single"/>
          <w:lang w:bidi="en-US"/>
        </w:rPr>
        <w:t>中国重汽集团济宁商用车公司新建三坐标测量室技改项目（测量支架）</w:t>
      </w:r>
      <w:r>
        <w:rPr>
          <w:rFonts w:hint="eastAsia" w:ascii="宋体" w:cs="宋体"/>
          <w:kern w:val="0"/>
          <w:sz w:val="24"/>
          <w:lang w:bidi="en-US"/>
        </w:rPr>
        <w:t>以</w:t>
      </w:r>
      <w:r>
        <w:rPr>
          <w:rFonts w:hint="eastAsia" w:ascii="宋体" w:cs="宋体"/>
          <w:kern w:val="0"/>
          <w:sz w:val="24"/>
          <w:u w:val="single"/>
          <w:lang w:bidi="en-US"/>
        </w:rPr>
        <w:t>公开招标</w:t>
      </w:r>
      <w:r>
        <w:rPr>
          <w:rFonts w:hint="eastAsia" w:ascii="宋体" w:cs="宋体"/>
          <w:kern w:val="0"/>
          <w:sz w:val="24"/>
          <w:lang w:bidi="en-US"/>
        </w:rPr>
        <w:t>的方式组织招标。本项目</w:t>
      </w:r>
      <w:r>
        <w:rPr>
          <w:rFonts w:ascii="宋体" w:cs="宋体"/>
          <w:kern w:val="0"/>
          <w:sz w:val="24"/>
          <w:lang w:bidi="en-US"/>
        </w:rPr>
        <w:t>招标人是</w:t>
      </w:r>
      <w:bookmarkStart w:id="8" w:name="_Hlk146035533"/>
      <w:r>
        <w:rPr>
          <w:rFonts w:hint="eastAsia" w:ascii="宋体" w:cs="宋体"/>
          <w:kern w:val="0"/>
          <w:sz w:val="24"/>
          <w:u w:val="single"/>
          <w:lang w:bidi="en-US"/>
        </w:rPr>
        <w:t>中国重汽集团济宁商用车有限公司</w:t>
      </w:r>
      <w:bookmarkEnd w:id="8"/>
      <w:r>
        <w:rPr>
          <w:rFonts w:hint="eastAsia" w:ascii="宋体" w:cs="宋体"/>
          <w:kern w:val="0"/>
          <w:sz w:val="24"/>
          <w:lang w:bidi="en-US"/>
        </w:rPr>
        <w:t>，建设资金来自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企业自筹 </w:t>
      </w:r>
      <w:r>
        <w:rPr>
          <w:rFonts w:hint="eastAsia" w:ascii="宋体" w:cs="宋体"/>
          <w:kern w:val="0"/>
          <w:sz w:val="24"/>
          <w:lang w:bidi="en-US"/>
        </w:rPr>
        <w:t>，出资比例为</w:t>
      </w:r>
      <w:r>
        <w:rPr>
          <w:rFonts w:hint="eastAsia" w:ascii="宋体" w:cs="宋体"/>
          <w:kern w:val="0"/>
          <w:sz w:val="24"/>
          <w:u w:val="single"/>
          <w:lang w:bidi="en-US"/>
        </w:rPr>
        <w:t xml:space="preserve"> 100% </w:t>
      </w:r>
      <w:r>
        <w:rPr>
          <w:rFonts w:hint="eastAsia" w:ascii="宋体" w:cs="宋体"/>
          <w:kern w:val="0"/>
          <w:sz w:val="24"/>
          <w:lang w:bidi="en-US"/>
        </w:rPr>
        <w:t>。该项目现已具备招标条件，欢迎具备条件的潜在投标人参加投标。</w:t>
      </w:r>
    </w:p>
    <w:p w14:paraId="1950E6C8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kern w:val="0"/>
          <w:sz w:val="24"/>
          <w:lang w:bidi="en-US"/>
        </w:rPr>
      </w:pPr>
      <w:bookmarkStart w:id="9" w:name="_Toc13908"/>
      <w:r>
        <w:rPr>
          <w:rFonts w:hint="eastAsia" w:ascii="宋体" w:cs="宋体"/>
          <w:b/>
          <w:bCs/>
          <w:kern w:val="0"/>
          <w:sz w:val="24"/>
          <w:lang w:bidi="en-US"/>
        </w:rPr>
        <w:t>2.项目概况与招标范围</w:t>
      </w:r>
      <w:bookmarkEnd w:id="9"/>
    </w:p>
    <w:p w14:paraId="3DF0843E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bookmarkStart w:id="10" w:name="_Toc152042290"/>
      <w:bookmarkEnd w:id="10"/>
      <w:bookmarkStart w:id="11" w:name="_Toc179632530"/>
      <w:bookmarkEnd w:id="11"/>
      <w:bookmarkStart w:id="12" w:name="_Toc285809451"/>
      <w:bookmarkEnd w:id="12"/>
      <w:bookmarkStart w:id="13" w:name="_Toc144974482"/>
      <w:bookmarkEnd w:id="13"/>
      <w:bookmarkStart w:id="14" w:name="_Toc152045514"/>
      <w:bookmarkEnd w:id="14"/>
      <w:r>
        <w:rPr>
          <w:rFonts w:hint="eastAsia" w:ascii="宋体" w:cs="宋体"/>
          <w:kern w:val="0"/>
          <w:sz w:val="24"/>
          <w:lang w:bidi="en-US"/>
        </w:rPr>
        <w:t>项目名称：</w:t>
      </w:r>
      <w:r>
        <w:rPr>
          <w:rFonts w:hint="eastAsia" w:ascii="宋体" w:cs="宋体"/>
          <w:kern w:val="0"/>
          <w:sz w:val="24"/>
          <w:u w:val="single"/>
          <w:lang w:bidi="en-US"/>
        </w:rPr>
        <w:t>济宁商用车公司新建三坐标测量室技改项目（测量支架）</w:t>
      </w:r>
    </w:p>
    <w:p w14:paraId="7342099E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项目地点及项目概况：</w:t>
      </w:r>
    </w:p>
    <w:p w14:paraId="378ACB3D">
      <w:pPr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项目情况：新增1台驾驶室专用测量支架</w:t>
      </w:r>
      <w:r>
        <w:rPr>
          <w:rFonts w:hint="eastAsia" w:ascii="宋体" w:cs="宋体"/>
          <w:kern w:val="0"/>
          <w:sz w:val="24"/>
          <w:lang w:eastAsia="zh-CN" w:bidi="en-US"/>
        </w:rPr>
        <w:t>，对焊装驾驶室本体、焊装工装夹具和车架总成开展周期性检测，提升驾驶室、车架一致性保证能力。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包括但不限于</w:t>
      </w:r>
      <w:r>
        <w:rPr>
          <w:rFonts w:hint="eastAsia" w:ascii="宋体" w:cs="宋体"/>
          <w:kern w:val="0"/>
          <w:sz w:val="24"/>
          <w:lang w:bidi="en-US"/>
        </w:rPr>
        <w:t>设备采购</w:t>
      </w:r>
      <w:r>
        <w:rPr>
          <w:rFonts w:hint="eastAsia" w:ascii="宋体" w:cs="宋体"/>
          <w:kern w:val="0"/>
          <w:sz w:val="24"/>
          <w:lang w:val="en-US" w:eastAsia="zh-CN" w:bidi="en-US"/>
        </w:rPr>
        <w:t>、</w:t>
      </w:r>
      <w:r>
        <w:rPr>
          <w:rFonts w:hint="eastAsia" w:ascii="宋体" w:hAnsi="Times New Roman" w:eastAsia="宋体" w:cs="宋体"/>
          <w:kern w:val="0"/>
          <w:sz w:val="24"/>
          <w:lang w:bidi="en-US"/>
        </w:rPr>
        <w:t>配套管路、包装运输、安装调试、交验培训和质保售后服务等内容。</w:t>
      </w:r>
    </w:p>
    <w:p w14:paraId="457D6016">
      <w:pPr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建设地点：</w:t>
      </w:r>
      <w:r>
        <w:rPr>
          <w:rFonts w:hint="eastAsia" w:hAnsi="宋体"/>
          <w:sz w:val="24"/>
        </w:rPr>
        <w:t>济宁市高新区诗仙路369号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 w14:paraId="2D43ED28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建 设 方：</w:t>
      </w:r>
      <w:r>
        <w:rPr>
          <w:rFonts w:hint="eastAsia" w:ascii="宋体" w:cs="宋体"/>
          <w:kern w:val="0"/>
          <w:sz w:val="24"/>
          <w:lang w:bidi="en-US"/>
        </w:rPr>
        <w:t>中国重汽集团济宁商用车有限公司</w:t>
      </w: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。</w:t>
      </w:r>
    </w:p>
    <w:p w14:paraId="0F9F0A70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资金来源：企业自筹，已落实；</w:t>
      </w:r>
    </w:p>
    <w:p w14:paraId="0193402A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val="en-US" w:eastAsia="zh-CN" w:bidi="en-US"/>
        </w:rPr>
        <w:t>付款方式：半年期商业汇票（包括银行承兑汇票和商业承兑汇票）；</w:t>
      </w:r>
    </w:p>
    <w:p w14:paraId="2D20DD47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val="en-US" w:eastAsia="zh-CN" w:bidi="en-US"/>
        </w:rPr>
      </w:pPr>
      <w:r>
        <w:rPr>
          <w:rFonts w:hint="default" w:cs="宋体" w:asciiTheme="minorEastAsia" w:hAnsiTheme="minorEastAsia" w:eastAsiaTheme="minorEastAsia"/>
          <w:kern w:val="0"/>
          <w:sz w:val="24"/>
          <w:lang w:val="en-US" w:eastAsia="zh-CN" w:bidi="en-US"/>
        </w:rPr>
        <w:t>投标限价：人民币</w:t>
      </w:r>
      <w:r>
        <w:rPr>
          <w:rFonts w:hint="eastAsia" w:cs="宋体" w:asciiTheme="minorEastAsia" w:hAnsiTheme="minorEastAsia" w:eastAsiaTheme="minorEastAsia"/>
          <w:kern w:val="0"/>
          <w:sz w:val="24"/>
          <w:lang w:val="en-US" w:eastAsia="zh-CN" w:bidi="en-US"/>
        </w:rPr>
        <w:t>9.34</w:t>
      </w:r>
      <w:r>
        <w:rPr>
          <w:rFonts w:hint="default" w:cs="宋体" w:asciiTheme="minorEastAsia" w:hAnsiTheme="minorEastAsia" w:eastAsiaTheme="minorEastAsia"/>
          <w:kern w:val="0"/>
          <w:sz w:val="24"/>
          <w:lang w:val="en-US" w:eastAsia="zh-CN" w:bidi="en-US"/>
        </w:rPr>
        <w:t>万元（含税），超过投标限价无法投标。</w:t>
      </w:r>
    </w:p>
    <w:p w14:paraId="403E3F70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工期要求：</w:t>
      </w:r>
      <w:r>
        <w:rPr>
          <w:rFonts w:hint="eastAsia" w:cs="宋体" w:asciiTheme="minorEastAsia" w:hAnsiTheme="minorEastAsia" w:eastAsiaTheme="minorEastAsia"/>
          <w:kern w:val="0"/>
          <w:sz w:val="24"/>
          <w:u w:val="none"/>
          <w:lang w:bidi="en-US"/>
        </w:rPr>
        <w:t>详见招标文件；</w:t>
      </w:r>
    </w:p>
    <w:p w14:paraId="177A793D">
      <w:pPr>
        <w:pStyle w:val="16"/>
        <w:widowControl/>
        <w:numPr>
          <w:ilvl w:val="1"/>
          <w:numId w:val="3"/>
        </w:numPr>
        <w:adjustRightInd w:val="0"/>
        <w:snapToGrid w:val="0"/>
        <w:spacing w:line="360" w:lineRule="auto"/>
        <w:ind w:left="0" w:firstLine="480"/>
        <w:jc w:val="left"/>
        <w:rPr>
          <w:rFonts w:hint="eastAsia" w:cs="宋体" w:asciiTheme="minorEastAsia" w:hAnsiTheme="minorEastAsia" w:eastAsiaTheme="minorEastAsia"/>
          <w:kern w:val="0"/>
          <w:sz w:val="24"/>
          <w:lang w:bidi="en-US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lang w:bidi="en-US"/>
        </w:rPr>
        <w:t>招标范围：</w:t>
      </w:r>
    </w:p>
    <w:tbl>
      <w:tblPr>
        <w:tblStyle w:val="11"/>
        <w:tblW w:w="90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4"/>
        <w:gridCol w:w="2453"/>
        <w:gridCol w:w="1005"/>
        <w:gridCol w:w="1950"/>
        <w:gridCol w:w="2035"/>
      </w:tblGrid>
      <w:tr w14:paraId="6D773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654" w:type="dxa"/>
            <w:vAlign w:val="center"/>
          </w:tcPr>
          <w:p w14:paraId="6B982FD7">
            <w:pPr>
              <w:jc w:val="center"/>
              <w:rPr>
                <w:sz w:val="24"/>
              </w:rPr>
            </w:pPr>
            <w:bookmarkStart w:id="15" w:name="_Hlk189729944"/>
            <w:r>
              <w:rPr>
                <w:rFonts w:hint="eastAsia"/>
                <w:sz w:val="24"/>
              </w:rPr>
              <w:t>货物名称</w:t>
            </w:r>
          </w:p>
        </w:tc>
        <w:tc>
          <w:tcPr>
            <w:tcW w:w="2453" w:type="dxa"/>
            <w:vAlign w:val="center"/>
          </w:tcPr>
          <w:p w14:paraId="4E7DD96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规格/型号</w:t>
            </w:r>
          </w:p>
        </w:tc>
        <w:tc>
          <w:tcPr>
            <w:tcW w:w="1005" w:type="dxa"/>
            <w:vAlign w:val="center"/>
          </w:tcPr>
          <w:p w14:paraId="75F8BEB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1950" w:type="dxa"/>
            <w:vAlign w:val="center"/>
          </w:tcPr>
          <w:p w14:paraId="01C1B04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交货方式</w:t>
            </w:r>
          </w:p>
        </w:tc>
        <w:tc>
          <w:tcPr>
            <w:tcW w:w="2035" w:type="dxa"/>
            <w:vAlign w:val="center"/>
          </w:tcPr>
          <w:p w14:paraId="084F329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交货地点</w:t>
            </w:r>
          </w:p>
        </w:tc>
      </w:tr>
      <w:tr w14:paraId="6BFAD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1" w:hRule="atLeast"/>
          <w:jc w:val="center"/>
        </w:trPr>
        <w:tc>
          <w:tcPr>
            <w:tcW w:w="1654" w:type="dxa"/>
            <w:vAlign w:val="center"/>
          </w:tcPr>
          <w:p w14:paraId="582DD9DC">
            <w:pPr>
              <w:widowControl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cs="宋体"/>
                <w:kern w:val="0"/>
                <w:sz w:val="24"/>
                <w:lang w:bidi="en-US"/>
              </w:rPr>
              <w:t>测量支架</w:t>
            </w:r>
          </w:p>
        </w:tc>
        <w:tc>
          <w:tcPr>
            <w:tcW w:w="2453" w:type="dxa"/>
            <w:vAlign w:val="center"/>
          </w:tcPr>
          <w:p w14:paraId="5F5FAC2D">
            <w:pPr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</w:rPr>
              <w:t>满足我方实际需求</w:t>
            </w:r>
          </w:p>
        </w:tc>
        <w:tc>
          <w:tcPr>
            <w:tcW w:w="1005" w:type="dxa"/>
            <w:vAlign w:val="center"/>
          </w:tcPr>
          <w:p w14:paraId="180D04D4">
            <w:pPr>
              <w:jc w:val="center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1950" w:type="dxa"/>
            <w:vAlign w:val="center"/>
          </w:tcPr>
          <w:p w14:paraId="49F4AB58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交钥匙方式</w:t>
            </w:r>
          </w:p>
        </w:tc>
        <w:tc>
          <w:tcPr>
            <w:tcW w:w="2035" w:type="dxa"/>
            <w:vAlign w:val="center"/>
          </w:tcPr>
          <w:p w14:paraId="40A478C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山东省济宁市诗仙路369号济宁商用车厂区内</w:t>
            </w:r>
          </w:p>
        </w:tc>
      </w:tr>
      <w:bookmarkEnd w:id="15"/>
    </w:tbl>
    <w:p w14:paraId="3CBA2BCF">
      <w:pPr>
        <w:widowControl/>
        <w:adjustRightInd w:val="0"/>
        <w:snapToGrid w:val="0"/>
        <w:jc w:val="left"/>
        <w:rPr>
          <w:kern w:val="0"/>
          <w:sz w:val="24"/>
          <w:szCs w:val="21"/>
          <w:lang w:bidi="en-US"/>
        </w:rPr>
      </w:pPr>
    </w:p>
    <w:p w14:paraId="6A213E4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本次投标项目投标报价包括：全部（全新）产品价、安装辅件辅材价、备品备件价、专用工具价、运杂费（包括现场卸车费）、设计、制造、安装、调试、验收、培训、技术及售后服务费、技术资料费等所有费用的总和。</w:t>
      </w:r>
    </w:p>
    <w:p w14:paraId="2C9AE45C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bCs/>
          <w:kern w:val="0"/>
          <w:sz w:val="24"/>
          <w:lang w:bidi="en-US"/>
        </w:rPr>
      </w:pPr>
      <w:bookmarkStart w:id="16" w:name="_Toc5062"/>
      <w:r>
        <w:rPr>
          <w:rFonts w:hint="eastAsia" w:ascii="宋体" w:cs="宋体"/>
          <w:b/>
          <w:bCs/>
          <w:kern w:val="0"/>
          <w:sz w:val="24"/>
          <w:lang w:bidi="en-US"/>
        </w:rPr>
        <w:t>3．</w:t>
      </w:r>
      <w:r>
        <w:rPr>
          <w:rFonts w:hint="eastAsia" w:ascii="宋体" w:cs="宋体"/>
          <w:b/>
          <w:kern w:val="0"/>
          <w:sz w:val="24"/>
          <w:lang w:bidi="en-US"/>
        </w:rPr>
        <w:t>投标</w:t>
      </w:r>
      <w:r>
        <w:rPr>
          <w:rFonts w:hint="eastAsia" w:ascii="宋体" w:cs="宋体"/>
          <w:b/>
          <w:bCs/>
          <w:kern w:val="0"/>
          <w:sz w:val="24"/>
          <w:lang w:bidi="en-US"/>
        </w:rPr>
        <w:t>人资格要求</w:t>
      </w:r>
      <w:bookmarkEnd w:id="16"/>
    </w:p>
    <w:p w14:paraId="3C4C7493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投标人</w:t>
      </w:r>
      <w:r>
        <w:rPr>
          <w:rFonts w:hint="eastAsia"/>
          <w:kern w:val="0"/>
          <w:sz w:val="24"/>
          <w:szCs w:val="21"/>
          <w:lang w:bidi="en-US"/>
        </w:rPr>
        <w:t>必须是在中华人民共和国境内注册的独立法人机构，具有独立承担民事责任能力，注册资金不少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于</w:t>
      </w:r>
      <w:r>
        <w:rPr>
          <w:rFonts w:hint="eastAsia"/>
          <w:color w:val="auto"/>
          <w:kern w:val="0"/>
          <w:sz w:val="24"/>
          <w:szCs w:val="21"/>
          <w:highlight w:val="none"/>
          <w:u w:val="single"/>
          <w:lang w:val="en-US" w:eastAsia="zh-CN" w:bidi="en-US"/>
        </w:rPr>
        <w:t>100</w:t>
      </w:r>
      <w:r>
        <w:rPr>
          <w:rFonts w:hint="eastAsia"/>
          <w:color w:val="auto"/>
          <w:kern w:val="0"/>
          <w:sz w:val="24"/>
          <w:szCs w:val="21"/>
          <w:highlight w:val="none"/>
          <w:lang w:bidi="en-US"/>
        </w:rPr>
        <w:t>万人</w:t>
      </w:r>
      <w:r>
        <w:rPr>
          <w:rFonts w:hint="eastAsia"/>
          <w:kern w:val="0"/>
          <w:sz w:val="24"/>
          <w:szCs w:val="21"/>
          <w:lang w:bidi="en-US"/>
        </w:rPr>
        <w:t>民币；公司成立</w:t>
      </w:r>
      <w:r>
        <w:rPr>
          <w:rFonts w:hint="eastAsia"/>
          <w:kern w:val="0"/>
          <w:sz w:val="24"/>
          <w:szCs w:val="21"/>
          <w:u w:val="single"/>
          <w:lang w:bidi="en-US"/>
        </w:rPr>
        <w:t>三年以上</w:t>
      </w:r>
      <w:r>
        <w:rPr>
          <w:rFonts w:hint="eastAsia"/>
          <w:kern w:val="0"/>
          <w:sz w:val="24"/>
          <w:szCs w:val="21"/>
          <w:lang w:bidi="en-US"/>
        </w:rPr>
        <w:t>（以营业执照成立日期到开标当日满三年为准）；公司有与其开展工作相适应的固定工作场所和设施设备，具有必要的技术支撑条件，</w:t>
      </w:r>
      <w:r>
        <w:rPr>
          <w:rFonts w:hint="eastAsia" w:ascii="宋体" w:hAnsi="宋体"/>
          <w:kern w:val="0"/>
          <w:sz w:val="24"/>
          <w:szCs w:val="21"/>
          <w:lang w:bidi="en-US"/>
        </w:rPr>
        <w:t>并在人员、设备、资金等方面具有承担本项目的能力；营业执照经营范围包涵盖本次招标相关服务内容。</w:t>
      </w:r>
    </w:p>
    <w:p w14:paraId="2678BBDF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/>
          <w:kern w:val="0"/>
          <w:sz w:val="24"/>
          <w:szCs w:val="21"/>
          <w:highlight w:val="none"/>
          <w:lang w:bidi="en-US"/>
        </w:rPr>
      </w:pPr>
      <w:r>
        <w:rPr>
          <w:rFonts w:ascii="宋体"/>
          <w:kern w:val="0"/>
          <w:sz w:val="24"/>
          <w:szCs w:val="21"/>
          <w:highlight w:val="none"/>
          <w:lang w:bidi="en-US"/>
        </w:rPr>
        <w:t>业绩要求：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近三年（20</w:t>
      </w:r>
      <w:r>
        <w:rPr>
          <w:rFonts w:ascii="宋体"/>
          <w:kern w:val="0"/>
          <w:sz w:val="24"/>
          <w:szCs w:val="21"/>
          <w:highlight w:val="none"/>
          <w:lang w:bidi="en-US"/>
        </w:rPr>
        <w:t>2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2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highlight w:val="none"/>
          <w:lang w:val="en-US" w:eastAsia="zh-CN" w:bidi="en-US"/>
        </w:rPr>
        <w:t>10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月1日至今，以合同签订时间为准）承揽过</w:t>
      </w:r>
      <w:bookmarkStart w:id="17" w:name="_Hlk137561088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至少3项类似项目</w:t>
      </w:r>
      <w:bookmarkEnd w:id="17"/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，报名时需提供合同原件的扫描件。（投标人有与本次招标内容相同或类似项目业绩，且近3年内无因服务不当而造成重大事故）</w:t>
      </w:r>
    </w:p>
    <w:p w14:paraId="4661084A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财务要求：近三年财务状况良好（近三年指202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2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3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、202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 w:bidi="en-US"/>
        </w:rPr>
        <w:t>4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年），要求包含近一个月银行企业信用报告。</w:t>
      </w:r>
    </w:p>
    <w:p w14:paraId="4F70A021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信誉</w:t>
      </w:r>
      <w:r>
        <w:rPr>
          <w:rFonts w:hint="eastAsia" w:ascii="宋体"/>
          <w:kern w:val="0"/>
          <w:sz w:val="24"/>
          <w:szCs w:val="21"/>
          <w:highlight w:val="none"/>
          <w:lang w:bidi="en-US"/>
        </w:rPr>
        <w:t>要求</w:t>
      </w: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：公司信誉良好，无与项目有关的行政处罚及失信记录等信息，在经营活动中无与本项目有关的违法及重大违规情况，无招标违规、谎报年度报告信息、提供虚假资质资料等行为或其他行政处罚记录。</w:t>
      </w:r>
    </w:p>
    <w:p w14:paraId="5C078366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/>
          <w:kern w:val="0"/>
          <w:sz w:val="24"/>
          <w:szCs w:val="21"/>
          <w:highlight w:val="none"/>
          <w:shd w:val="clear" w:color="auto" w:fill="FFFFFF" w:themeFill="background1"/>
          <w:lang w:bidi="en-US"/>
        </w:rPr>
        <w:t>对代理商</w:t>
      </w:r>
      <w:r>
        <w:rPr>
          <w:rFonts w:hint="eastAsia" w:ascii="宋体" w:cs="宋体"/>
          <w:kern w:val="0"/>
          <w:sz w:val="24"/>
          <w:highlight w:val="none"/>
          <w:shd w:val="clear" w:color="auto" w:fill="FFFFFF" w:themeFill="background1"/>
          <w:lang w:bidi="en-US"/>
        </w:rPr>
        <w:t>和联合体投标的要求：</w:t>
      </w:r>
      <w:r>
        <w:rPr>
          <w:rFonts w:hint="eastAsia" w:ascii="宋体" w:cs="宋体"/>
          <w:sz w:val="24"/>
          <w:highlight w:val="none"/>
          <w:shd w:val="clear" w:color="auto" w:fill="FFFFFF" w:themeFill="background1"/>
          <w:lang w:bidi="ar"/>
        </w:rPr>
        <w:t>本项目</w:t>
      </w:r>
      <w:r>
        <w:rPr>
          <w:rFonts w:hint="eastAsia" w:ascii="宋体" w:cs="宋体"/>
          <w:sz w:val="24"/>
          <w:highlight w:val="none"/>
          <w:shd w:val="clear" w:color="auto" w:fill="FFFFFF" w:themeFill="background1"/>
          <w:lang w:val="en-US" w:eastAsia="zh-CN" w:bidi="ar"/>
        </w:rPr>
        <w:t>不</w:t>
      </w:r>
      <w:r>
        <w:rPr>
          <w:rFonts w:hint="eastAsia" w:ascii="宋体" w:cs="宋体"/>
          <w:sz w:val="24"/>
          <w:highlight w:val="none"/>
          <w:shd w:val="clear" w:color="auto" w:fill="FFFFFF" w:themeFill="background1"/>
          <w:lang w:bidi="ar"/>
        </w:rPr>
        <w:t>接受代理商，不接受联合体投</w:t>
      </w:r>
      <w:r>
        <w:rPr>
          <w:rFonts w:hint="eastAsia" w:ascii="宋体" w:cs="宋体"/>
          <w:sz w:val="24"/>
          <w:highlight w:val="none"/>
          <w:lang w:bidi="ar"/>
        </w:rPr>
        <w:t>标。</w:t>
      </w:r>
    </w:p>
    <w:p w14:paraId="45B1FC0B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没有被我公司列入黑名单。</w:t>
      </w:r>
    </w:p>
    <w:p w14:paraId="617FD03D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ascii="宋体" w:cs="宋体"/>
          <w:kern w:val="0"/>
          <w:sz w:val="24"/>
          <w:highlight w:val="none"/>
          <w:lang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供方的直接或间接股东、法定代表人、董事、监事、高管非重汽员工及其亲属。</w:t>
      </w:r>
    </w:p>
    <w:p w14:paraId="110C235A">
      <w:pPr>
        <w:pStyle w:val="16"/>
        <w:widowControl/>
        <w:numPr>
          <w:ilvl w:val="1"/>
          <w:numId w:val="4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/>
          <w:kern w:val="0"/>
          <w:sz w:val="24"/>
          <w:szCs w:val="21"/>
          <w:highlight w:val="none"/>
          <w:lang w:bidi="en-US"/>
        </w:rPr>
      </w:pPr>
      <w:r>
        <w:rPr>
          <w:rFonts w:hint="eastAsia" w:ascii="宋体" w:hAnsi="宋体"/>
          <w:kern w:val="0"/>
          <w:sz w:val="24"/>
          <w:szCs w:val="21"/>
          <w:highlight w:val="none"/>
          <w:lang w:bidi="en-US"/>
        </w:rPr>
        <w:t>法律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法规对合格投标人的其他要求、规定。</w:t>
      </w:r>
    </w:p>
    <w:p w14:paraId="2DB81510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bCs/>
          <w:kern w:val="0"/>
          <w:sz w:val="24"/>
          <w:highlight w:val="none"/>
          <w:lang w:bidi="en-US"/>
        </w:rPr>
      </w:pPr>
      <w:bookmarkStart w:id="18" w:name="_Toc28208"/>
      <w:r>
        <w:rPr>
          <w:rFonts w:hint="eastAsia" w:ascii="宋体" w:cs="宋体"/>
          <w:b/>
          <w:bCs/>
          <w:kern w:val="0"/>
          <w:sz w:val="24"/>
          <w:highlight w:val="none"/>
          <w:lang w:bidi="en-US"/>
        </w:rPr>
        <w:t>4．报名及招标文件的获取</w:t>
      </w:r>
      <w:bookmarkEnd w:id="18"/>
    </w:p>
    <w:p w14:paraId="165E639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4.1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投标报名</w:t>
      </w:r>
    </w:p>
    <w:p w14:paraId="712B6FA2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default" w:ascii="宋体" w:hAnsi="Times New Roman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>4.1.1</w:t>
      </w:r>
      <w:r>
        <w:rPr>
          <w:rFonts w:hint="eastAsia" w:ascii="宋体" w:hAnsi="Times New Roman" w:cs="宋体"/>
          <w:kern w:val="0"/>
          <w:sz w:val="24"/>
          <w:highlight w:val="none"/>
          <w:lang w:val="en-US" w:eastAsia="zh-CN" w:bidi="en-US"/>
        </w:rPr>
        <w:t>应标截止时间：2025年11月17日17:00:00</w:t>
      </w:r>
      <w:r>
        <w:rPr>
          <w:rFonts w:hint="default" w:ascii="宋体" w:hAnsi="Times New Roman" w:cs="宋体"/>
          <w:kern w:val="0"/>
          <w:sz w:val="24"/>
          <w:highlight w:val="none"/>
          <w:lang w:val="en-US" w:eastAsia="zh-CN" w:bidi="en-US"/>
        </w:rPr>
        <w:t>（北京时间）</w:t>
      </w:r>
    </w:p>
    <w:p w14:paraId="100BE2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961" w:leftChars="229" w:hanging="480" w:hangingChars="200"/>
        <w:jc w:val="left"/>
        <w:textAlignment w:val="auto"/>
        <w:rPr>
          <w:rFonts w:hint="eastAsia" w:cs="Times New Roman"/>
          <w:highlight w:val="none"/>
          <w:lang w:val="en-US" w:eastAsia="zh-CN"/>
        </w:rPr>
      </w:pPr>
      <w:r>
        <w:rPr>
          <w:rFonts w:hint="eastAsia" w:ascii="宋体" w:hAnsi="Times New Roman" w:cs="宋体"/>
          <w:kern w:val="0"/>
          <w:sz w:val="24"/>
          <w:highlight w:val="none"/>
          <w:lang w:val="en-US" w:eastAsia="zh-CN" w:bidi="en-US"/>
        </w:rPr>
        <w:t>4.1.2报名方式：拟投标人根据招标人在中国重汽官网公开媒体上发布的招标信息，在“中国重汽e采通”平台报名。具体流程如下：</w:t>
      </w:r>
    </w:p>
    <w:p w14:paraId="4F779DBE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200" w:firstLine="420" w:firstLineChars="200"/>
        <w:jc w:val="both"/>
        <w:textAlignment w:val="auto"/>
        <w:outlineLvl w:val="9"/>
        <w:rPr>
          <w:rFonts w:hint="eastAsia" w:cs="Times New Roman"/>
          <w:sz w:val="21"/>
          <w:szCs w:val="21"/>
          <w:highlight w:val="none"/>
          <w:lang w:val="en-US" w:eastAsia="zh-CN"/>
        </w:rPr>
      </w:pPr>
      <w:r>
        <w:rPr>
          <w:rFonts w:hint="eastAsia" w:cs="宋体"/>
          <w:sz w:val="21"/>
          <w:szCs w:val="21"/>
          <w:highlight w:val="none"/>
          <w:lang w:val="en-US" w:eastAsia="zh-CN"/>
        </w:rPr>
        <w:t>①</w:t>
      </w:r>
      <w:r>
        <w:rPr>
          <w:rFonts w:hint="eastAsia" w:eastAsia="宋体" w:cs="宋体"/>
          <w:sz w:val="21"/>
          <w:szCs w:val="21"/>
          <w:highlight w:val="none"/>
          <w:lang w:val="en-US" w:eastAsia="zh-CN"/>
        </w:rPr>
        <w:t>系统注册与信息维护</w:t>
      </w:r>
    </w:p>
    <w:p w14:paraId="2B0D73C8">
      <w:pPr>
        <w:pStyle w:val="17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472" w:leftChars="500" w:hanging="422" w:hangingChars="200"/>
        <w:jc w:val="both"/>
        <w:textAlignment w:val="auto"/>
        <w:rPr>
          <w:rFonts w:hint="eastAsia" w:cs="Times New Roman"/>
          <w:sz w:val="21"/>
          <w:szCs w:val="21"/>
          <w:highlight w:val="none"/>
          <w:lang w:val="en-US" w:eastAsia="zh-CN"/>
        </w:rPr>
      </w:pP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首次注册</w:t>
      </w:r>
      <w:r>
        <w:rPr>
          <w:rFonts w:hint="eastAsia" w:cs="Times New Roman"/>
          <w:b w:val="0"/>
          <w:bCs w:val="0"/>
          <w:sz w:val="21"/>
          <w:szCs w:val="21"/>
          <w:highlight w:val="none"/>
          <w:lang w:val="en-US" w:eastAsia="zh-CN"/>
        </w:rPr>
        <w:t>供应商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：</w:t>
      </w:r>
      <w:r>
        <w:rPr>
          <w:rFonts w:hint="eastAsia" w:cs="Times New Roman"/>
          <w:sz w:val="21"/>
          <w:szCs w:val="21"/>
          <w:highlight w:val="none"/>
          <w:lang w:val="en-US" w:eastAsia="zh-CN"/>
        </w:rPr>
        <w:t>请根据《SRM非生产供应商注册手册》（附件5）完成平台账号注册。</w:t>
      </w:r>
    </w:p>
    <w:p w14:paraId="41B17194">
      <w:pPr>
        <w:pStyle w:val="17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472" w:leftChars="500" w:hanging="422" w:hangingChars="200"/>
        <w:jc w:val="both"/>
        <w:textAlignment w:val="auto"/>
        <w:rPr>
          <w:rFonts w:hint="eastAsia" w:cs="Times New Roman"/>
          <w:sz w:val="21"/>
          <w:szCs w:val="21"/>
          <w:highlight w:val="none"/>
          <w:lang w:val="en-US" w:eastAsia="zh-CN"/>
        </w:rPr>
      </w:pP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已注册供应商：</w:t>
      </w:r>
      <w:r>
        <w:rPr>
          <w:rFonts w:hint="eastAsia" w:cs="Times New Roman"/>
          <w:sz w:val="21"/>
          <w:szCs w:val="21"/>
          <w:highlight w:val="none"/>
          <w:lang w:val="en-US" w:eastAsia="zh-CN"/>
        </w:rPr>
        <w:t>请登录系统核对系统中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2022-2024年度财务数据</w:t>
      </w:r>
      <w:r>
        <w:rPr>
          <w:rFonts w:hint="eastAsia" w:cs="Times New Roman"/>
          <w:sz w:val="21"/>
          <w:szCs w:val="21"/>
          <w:highlight w:val="none"/>
          <w:lang w:val="en-US" w:eastAsia="zh-CN"/>
        </w:rPr>
        <w:t>。</w:t>
      </w:r>
      <w:r>
        <w:rPr>
          <w:rFonts w:hint="default" w:cs="Times New Roman"/>
          <w:sz w:val="21"/>
          <w:szCs w:val="21"/>
          <w:highlight w:val="none"/>
          <w:lang w:val="en-US" w:eastAsia="zh-CN"/>
        </w:rPr>
        <w:t>如尚未填写或信息不全，请参照《SRM非生产供应商注册手册》（附件</w:t>
      </w:r>
      <w:r>
        <w:rPr>
          <w:rFonts w:hint="eastAsia" w:cs="Times New Roman"/>
          <w:sz w:val="21"/>
          <w:szCs w:val="21"/>
          <w:highlight w:val="none"/>
          <w:lang w:val="en-US" w:eastAsia="zh-CN"/>
        </w:rPr>
        <w:t>5</w:t>
      </w:r>
      <w:r>
        <w:rPr>
          <w:rFonts w:hint="default" w:cs="Times New Roman"/>
          <w:sz w:val="21"/>
          <w:szCs w:val="21"/>
          <w:highlight w:val="none"/>
          <w:lang w:val="en-US" w:eastAsia="zh-CN"/>
        </w:rPr>
        <w:t>）及时进行补充与更新，确保信息真实、完整。</w:t>
      </w:r>
    </w:p>
    <w:p w14:paraId="56C53AFD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line="440" w:lineRule="exact"/>
        <w:ind w:left="420" w:leftChars="200" w:firstLine="420" w:firstLineChars="200"/>
        <w:jc w:val="both"/>
        <w:textAlignment w:val="auto"/>
        <w:outlineLvl w:val="9"/>
        <w:rPr>
          <w:rFonts w:hint="eastAsia" w:cs="Times New Roman"/>
          <w:sz w:val="21"/>
          <w:szCs w:val="21"/>
          <w:highlight w:val="none"/>
          <w:lang w:val="en-US" w:eastAsia="zh-CN"/>
        </w:rPr>
      </w:pPr>
      <w:r>
        <w:rPr>
          <w:rFonts w:hint="eastAsia" w:cs="Times New Roman"/>
          <w:sz w:val="21"/>
          <w:szCs w:val="21"/>
          <w:highlight w:val="none"/>
          <w:lang w:val="en-US" w:eastAsia="zh-CN"/>
        </w:rPr>
        <w:t>②应标流程</w:t>
      </w:r>
    </w:p>
    <w:p w14:paraId="01846438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050" w:leftChars="500" w:firstLine="420" w:firstLineChars="200"/>
        <w:jc w:val="both"/>
        <w:textAlignment w:val="auto"/>
        <w:rPr>
          <w:rFonts w:hint="default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cs="Times New Roman"/>
          <w:sz w:val="21"/>
          <w:szCs w:val="21"/>
          <w:highlight w:val="none"/>
          <w:lang w:val="en-US" w:eastAsia="zh-CN"/>
        </w:rPr>
        <w:t>注册及财务数据维护完成后，参照《SRM系统供应商用户手册》（附件6）登录平台，进入“供应商应标”模块，选择对应项目点击“应标”，并按照“第一章招标公告”的4.1.3要求准备资料并上传。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资质审查通过后，视为报名成功（是否为代理商请如实选择，若为代理商应标，请在应标后联系商务联系人）。</w:t>
      </w:r>
    </w:p>
    <w:p w14:paraId="6C035143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050" w:leftChars="500" w:firstLine="420" w:firstLineChars="200"/>
        <w:jc w:val="both"/>
        <w:textAlignment w:val="auto"/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cs="Times New Roman"/>
          <w:sz w:val="21"/>
          <w:szCs w:val="21"/>
          <w:highlight w:val="none"/>
          <w:lang w:val="en-US" w:eastAsia="zh-CN"/>
        </w:rPr>
        <w:t>如资质审查未通过，请按审核意见修改后重新上传。请注意：</w:t>
      </w:r>
      <w:r>
        <w:rPr>
          <w:rFonts w:hint="eastAsia" w:cs="Times New Roman"/>
          <w:b/>
          <w:bCs/>
          <w:sz w:val="21"/>
          <w:szCs w:val="21"/>
          <w:highlight w:val="none"/>
          <w:lang w:val="en-US" w:eastAsia="zh-CN"/>
        </w:rPr>
        <w:t>应标截止时间后将无法再次上传或修改应标文件。</w:t>
      </w:r>
    </w:p>
    <w:p w14:paraId="4B56A1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630" w:leftChars="300" w:firstLine="422" w:firstLineChars="200"/>
        <w:jc w:val="left"/>
        <w:textAlignment w:val="auto"/>
        <w:rPr>
          <w:rFonts w:hint="eastAsia" w:eastAsia="宋体" w:cs="宋体"/>
          <w:b/>
          <w:bCs/>
          <w:sz w:val="21"/>
          <w:szCs w:val="21"/>
          <w:highlight w:val="none"/>
        </w:rPr>
      </w:pPr>
      <w:r>
        <w:rPr>
          <w:rFonts w:hint="eastAsia" w:eastAsia="宋体" w:cs="宋体"/>
          <w:b/>
          <w:bCs/>
          <w:sz w:val="21"/>
          <w:szCs w:val="21"/>
          <w:highlight w:val="none"/>
        </w:rPr>
        <w:t>注：请务必在应标截止时间前完成注册及应标操作，注册审核需2-4日，</w:t>
      </w:r>
      <w:r>
        <w:rPr>
          <w:rFonts w:hint="eastAsia" w:cs="宋体"/>
          <w:b/>
          <w:bCs/>
          <w:sz w:val="21"/>
          <w:szCs w:val="21"/>
          <w:highlight w:val="none"/>
          <w:lang w:val="en-US" w:eastAsia="zh-CN"/>
        </w:rPr>
        <w:t>财务数据变更审核需1-2日，</w:t>
      </w:r>
      <w:r>
        <w:rPr>
          <w:rFonts w:hint="eastAsia" w:eastAsia="宋体" w:cs="宋体"/>
          <w:b/>
          <w:bCs/>
          <w:sz w:val="21"/>
          <w:szCs w:val="21"/>
          <w:highlight w:val="none"/>
        </w:rPr>
        <w:t>应标截止时间精确到秒，逾期将无法应标。请自行掌握时间，避免无法应标。</w:t>
      </w:r>
    </w:p>
    <w:p w14:paraId="2B228E4A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default" w:ascii="宋体" w:hAnsi="Times New Roman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hAnsi="Times New Roman" w:cs="宋体"/>
          <w:kern w:val="0"/>
          <w:sz w:val="24"/>
          <w:highlight w:val="none"/>
          <w:lang w:val="en-US" w:eastAsia="zh-CN" w:bidi="en-US"/>
        </w:rPr>
        <w:t>4.1.3应标材料</w:t>
      </w:r>
    </w:p>
    <w:p w14:paraId="6204A766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营业执照；</w:t>
      </w:r>
    </w:p>
    <w:p w14:paraId="532C1B9B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唯一的法人授权委托书（附件</w:t>
      </w:r>
      <w:r>
        <w:rPr>
          <w:rFonts w:hint="eastAsia"/>
          <w:kern w:val="0"/>
          <w:sz w:val="24"/>
          <w:szCs w:val="21"/>
          <w:lang w:val="en-US" w:eastAsia="zh-CN" w:bidi="en-US"/>
        </w:rPr>
        <w:t>1</w:t>
      </w:r>
      <w:r>
        <w:rPr>
          <w:rFonts w:hint="eastAsia"/>
          <w:kern w:val="0"/>
          <w:sz w:val="24"/>
          <w:szCs w:val="21"/>
          <w:lang w:bidi="en-US"/>
        </w:rPr>
        <w:t>），被授权人在报名单位近6个月社保缴纳证明；</w:t>
      </w:r>
    </w:p>
    <w:p w14:paraId="5FD9D24E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rFonts w:hint="eastAsia" w:ascii="宋体" w:hAnsi="宋体" w:cs="宋体"/>
          <w:kern w:val="0"/>
          <w:sz w:val="24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资格证书，</w:t>
      </w:r>
      <w:r>
        <w:rPr>
          <w:rFonts w:hint="eastAsia" w:ascii="宋体" w:hAnsi="宋体" w:cs="宋体"/>
          <w:kern w:val="0"/>
          <w:sz w:val="24"/>
          <w:lang w:bidi="en-US"/>
        </w:rPr>
        <w:t>以及投标人拟派项目负责人在报名单位的近</w:t>
      </w:r>
      <w:r>
        <w:rPr>
          <w:rFonts w:hint="eastAsia" w:ascii="宋体" w:cs="宋体"/>
          <w:bCs/>
          <w:sz w:val="24"/>
        </w:rPr>
        <w:t>6个月</w:t>
      </w:r>
      <w:r>
        <w:rPr>
          <w:rFonts w:hint="eastAsia" w:ascii="宋体" w:hAnsi="宋体" w:cs="宋体"/>
          <w:kern w:val="0"/>
          <w:sz w:val="24"/>
          <w:lang w:bidi="en-US"/>
        </w:rPr>
        <w:t>社保缴纳证明。</w:t>
      </w:r>
    </w:p>
    <w:p w14:paraId="2095DF54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近三年财务状况报告（同时填写附件</w:t>
      </w:r>
      <w:r>
        <w:rPr>
          <w:rFonts w:hint="eastAsia"/>
          <w:kern w:val="0"/>
          <w:sz w:val="24"/>
          <w:szCs w:val="21"/>
          <w:lang w:val="en-US" w:eastAsia="zh-CN" w:bidi="en-US"/>
        </w:rPr>
        <w:t>2</w:t>
      </w:r>
      <w:r>
        <w:rPr>
          <w:rFonts w:hint="eastAsia"/>
          <w:kern w:val="0"/>
          <w:sz w:val="24"/>
          <w:szCs w:val="21"/>
          <w:lang w:bidi="en-US"/>
        </w:rPr>
        <w:t>，数据必须与报告一致）；</w:t>
      </w:r>
    </w:p>
    <w:p w14:paraId="088586D0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sz w:val="24"/>
          <w:lang w:bidi="en-US"/>
        </w:rPr>
      </w:pPr>
      <w:r>
        <w:rPr>
          <w:rFonts w:hint="eastAsia"/>
          <w:sz w:val="24"/>
          <w:lang w:bidi="en-US"/>
        </w:rPr>
        <w:t>近一个月银行企业信用报告；</w:t>
      </w:r>
    </w:p>
    <w:p w14:paraId="06B5F7AF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信用中国和裁判文书网站的报名公司的信息截图；</w:t>
      </w:r>
    </w:p>
    <w:p w14:paraId="4FA90397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联系人、联系方式、电子邮箱。</w:t>
      </w:r>
    </w:p>
    <w:p w14:paraId="718F81D0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符合业绩要求的类似业绩的合同原件扫描件，要求至少提供3份（同时填写附件</w:t>
      </w:r>
      <w:r>
        <w:rPr>
          <w:rFonts w:hint="eastAsia"/>
          <w:kern w:val="0"/>
          <w:sz w:val="24"/>
          <w:szCs w:val="21"/>
          <w:lang w:val="en-US" w:eastAsia="zh-CN" w:bidi="en-US"/>
        </w:rPr>
        <w:t>3</w:t>
      </w:r>
      <w:r>
        <w:rPr>
          <w:rFonts w:hint="eastAsia"/>
          <w:kern w:val="0"/>
          <w:sz w:val="24"/>
          <w:szCs w:val="21"/>
          <w:lang w:bidi="en-US"/>
        </w:rPr>
        <w:t>）</w:t>
      </w:r>
      <w:r>
        <w:rPr>
          <w:rFonts w:hint="eastAsia"/>
          <w:kern w:val="0"/>
          <w:sz w:val="24"/>
          <w:szCs w:val="21"/>
          <w:lang w:eastAsia="zh-CN" w:bidi="en-US"/>
        </w:rPr>
        <w:t>；</w:t>
      </w:r>
    </w:p>
    <w:p w14:paraId="4F13593A">
      <w:pPr>
        <w:pStyle w:val="16"/>
        <w:widowControl/>
        <w:numPr>
          <w:ilvl w:val="0"/>
          <w:numId w:val="6"/>
        </w:numPr>
        <w:adjustRightInd w:val="0"/>
        <w:snapToGrid w:val="0"/>
        <w:spacing w:line="360" w:lineRule="auto"/>
        <w:ind w:left="0" w:firstLine="48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公司简单介绍（包括但不限于公司规模和实力、办公地点、企业荣誉及认证等，尽量简洁），填写公司专业人员情况统计表（若有，请填写附件</w:t>
      </w:r>
      <w:r>
        <w:rPr>
          <w:kern w:val="0"/>
          <w:sz w:val="24"/>
          <w:szCs w:val="21"/>
          <w:lang w:bidi="en-US"/>
        </w:rPr>
        <w:t>4</w:t>
      </w:r>
      <w:r>
        <w:rPr>
          <w:rFonts w:hint="eastAsia"/>
          <w:kern w:val="0"/>
          <w:sz w:val="24"/>
          <w:szCs w:val="21"/>
          <w:lang w:bidi="en-US"/>
        </w:rPr>
        <w:t>）</w:t>
      </w:r>
      <w:r>
        <w:rPr>
          <w:rFonts w:hint="eastAsia"/>
          <w:kern w:val="0"/>
          <w:sz w:val="24"/>
          <w:szCs w:val="21"/>
          <w:lang w:eastAsia="zh-CN" w:bidi="en-US"/>
        </w:rPr>
        <w:t>；</w:t>
      </w:r>
    </w:p>
    <w:p w14:paraId="102BA3E2">
      <w:pPr>
        <w:adjustRightInd w:val="0"/>
        <w:snapToGrid w:val="0"/>
        <w:spacing w:line="360" w:lineRule="auto"/>
        <w:ind w:firstLine="482" w:firstLineChars="200"/>
        <w:rPr>
          <w:rFonts w:ascii="宋体" w:cs="宋体"/>
          <w:b/>
          <w:bCs/>
          <w:color w:val="000000"/>
          <w:sz w:val="24"/>
          <w:u w:val="single"/>
          <w:lang w:bidi="ar"/>
        </w:rPr>
      </w:pPr>
      <w:r>
        <w:rPr>
          <w:rFonts w:hint="eastAsia" w:ascii="宋体" w:cs="宋体"/>
          <w:b/>
          <w:bCs/>
          <w:color w:val="000000"/>
          <w:sz w:val="24"/>
          <w:u w:val="single"/>
          <w:lang w:bidi="ar"/>
        </w:rPr>
        <w:t>以上报名资料均要加盖公章。</w:t>
      </w:r>
    </w:p>
    <w:p w14:paraId="7EA934C3">
      <w:pPr>
        <w:widowControl/>
        <w:adjustRightInd w:val="0"/>
        <w:snapToGrid w:val="0"/>
        <w:spacing w:line="360" w:lineRule="auto"/>
        <w:jc w:val="left"/>
        <w:rPr>
          <w:b/>
          <w:bCs/>
          <w:kern w:val="0"/>
          <w:sz w:val="24"/>
          <w:szCs w:val="21"/>
          <w:shd w:val="pct10" w:color="auto" w:fill="FFFFFF"/>
          <w:lang w:bidi="en-US"/>
        </w:rPr>
      </w:pP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bidi="en-US"/>
        </w:rPr>
        <w:t>注意：</w:t>
      </w:r>
    </w:p>
    <w:p w14:paraId="293BD4DF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kern w:val="0"/>
          <w:sz w:val="24"/>
          <w:szCs w:val="21"/>
          <w:lang w:val="en-US" w:eastAsia="zh-CN" w:bidi="en-US"/>
        </w:rPr>
      </w:pPr>
      <w:r>
        <w:rPr>
          <w:rFonts w:hint="eastAsia"/>
          <w:kern w:val="0"/>
          <w:sz w:val="24"/>
          <w:szCs w:val="21"/>
          <w:lang w:bidi="en-US"/>
        </w:rPr>
        <w:t>1.</w:t>
      </w:r>
      <w:r>
        <w:rPr>
          <w:rFonts w:hint="eastAsia" w:ascii="Times New Roman" w:hAnsi="Times New Roman" w:eastAsia="宋体" w:cs="Times New Roman"/>
          <w:kern w:val="0"/>
          <w:sz w:val="24"/>
          <w:szCs w:val="21"/>
          <w:lang w:val="en-US" w:eastAsia="zh-CN" w:bidi="en-US"/>
        </w:rPr>
        <w:t>拟投标人须准备以</w:t>
      </w:r>
      <w:r>
        <w:rPr>
          <w:rFonts w:hint="eastAsia" w:ascii="Times New Roman" w:hAnsi="Times New Roman" w:cs="Times New Roman"/>
          <w:kern w:val="0"/>
          <w:sz w:val="24"/>
          <w:szCs w:val="21"/>
          <w:lang w:val="en-US" w:eastAsia="zh-CN" w:bidi="en-US"/>
        </w:rPr>
        <w:t>上</w:t>
      </w:r>
      <w:r>
        <w:rPr>
          <w:rFonts w:hint="eastAsia" w:ascii="Times New Roman" w:hAnsi="Times New Roman" w:eastAsia="宋体" w:cs="Times New Roman"/>
          <w:kern w:val="0"/>
          <w:sz w:val="24"/>
          <w:szCs w:val="21"/>
          <w:lang w:val="en-US" w:eastAsia="zh-CN" w:bidi="en-US"/>
        </w:rPr>
        <w:t>材料的盖章电子扫描件，并在应标时作为三个独立的PDF格式文件上传至“中国重汽e采通”平台，文件均以“公司简称+文件名称”格式命名：</w:t>
      </w:r>
    </w:p>
    <w:p w14:paraId="3B8EDB0C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050" w:leftChars="300" w:hanging="420" w:hangingChars="200"/>
        <w:jc w:val="both"/>
        <w:textAlignment w:val="auto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hAnsi="Courier New" w:cs="Times New Roman"/>
          <w:highlight w:val="none"/>
          <w:lang w:val="en-US" w:eastAsia="zh-CN"/>
        </w:rPr>
        <w:t xml:space="preserve">① 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供方资质：</w:t>
      </w:r>
      <w:r>
        <w:rPr>
          <w:rFonts w:hint="eastAsia" w:hAnsi="Courier New" w:cs="Times New Roman"/>
          <w:highlight w:val="none"/>
          <w:lang w:val="en-US" w:eastAsia="zh-CN"/>
        </w:rPr>
        <w:t>按照</w:t>
      </w:r>
      <w:r>
        <w:rPr>
          <w:rFonts w:hint="eastAsia" w:hAnsi="Courier New" w:cs="Times New Roman"/>
          <w:b/>
          <w:bCs/>
          <w:highlight w:val="none"/>
          <w:lang w:val="en-US" w:eastAsia="zh-CN"/>
        </w:rPr>
        <w:t>“应标材料”</w:t>
      </w:r>
      <w:r>
        <w:rPr>
          <w:rFonts w:hint="eastAsia" w:eastAsia="宋体" w:cs="Times New Roman"/>
          <w:b/>
          <w:bCs/>
          <w:highlight w:val="none"/>
        </w:rPr>
        <w:t>中的</w:t>
      </w:r>
      <w:r>
        <w:rPr>
          <w:rFonts w:hint="eastAsia" w:cs="Times New Roman"/>
          <w:b/>
          <w:bCs/>
          <w:highlight w:val="none"/>
          <w:lang w:val="en-US" w:eastAsia="zh-CN"/>
        </w:rPr>
        <w:t>（1）</w:t>
      </w:r>
      <w:r>
        <w:rPr>
          <w:rFonts w:eastAsia="宋体" w:cs="Times New Roman"/>
          <w:b/>
          <w:bCs/>
          <w:highlight w:val="none"/>
        </w:rPr>
        <w:t>-</w:t>
      </w:r>
      <w:r>
        <w:rPr>
          <w:rFonts w:hint="eastAsia" w:cs="Times New Roman"/>
          <w:b/>
          <w:bCs/>
          <w:highlight w:val="none"/>
          <w:lang w:eastAsia="zh-CN"/>
        </w:rPr>
        <w:t>（</w:t>
      </w:r>
      <w:r>
        <w:rPr>
          <w:rFonts w:hint="eastAsia" w:cs="Times New Roman"/>
          <w:b/>
          <w:bCs/>
          <w:highlight w:val="none"/>
          <w:lang w:val="en-US" w:eastAsia="zh-CN"/>
        </w:rPr>
        <w:t>7</w:t>
      </w:r>
      <w:r>
        <w:rPr>
          <w:rFonts w:hint="eastAsia" w:cs="Times New Roman"/>
          <w:b/>
          <w:bCs/>
          <w:highlight w:val="none"/>
          <w:lang w:eastAsia="zh-CN"/>
        </w:rPr>
        <w:t>）</w:t>
      </w:r>
      <w:r>
        <w:rPr>
          <w:rFonts w:hint="eastAsia" w:eastAsia="宋体" w:cs="Times New Roman"/>
          <w:b/>
          <w:bCs/>
          <w:highlight w:val="none"/>
        </w:rPr>
        <w:t>准备</w:t>
      </w:r>
      <w:r>
        <w:rPr>
          <w:rFonts w:hint="eastAsia" w:ascii="宋体" w:hAnsi="Courier New" w:eastAsia="宋体" w:cs="Times New Roman"/>
          <w:b/>
          <w:bCs/>
          <w:highlight w:val="none"/>
          <w:lang w:val="en-US" w:eastAsia="zh-CN"/>
        </w:rPr>
        <w:t>资料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，须附目录，并在首页清晰列出公司名称、联系人、电话及邮箱</w:t>
      </w:r>
      <w:r>
        <w:rPr>
          <w:rFonts w:hint="default" w:ascii="宋体" w:hAnsi="Courier New" w:eastAsia="宋体" w:cs="Times New Roman"/>
          <w:highlight w:val="none"/>
          <w:lang w:val="en-US" w:eastAsia="zh-CN"/>
        </w:rPr>
        <w:t>；</w:t>
      </w:r>
    </w:p>
    <w:p w14:paraId="4DF9AC45"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050" w:leftChars="300" w:hanging="420" w:hangingChars="200"/>
        <w:jc w:val="both"/>
        <w:textAlignment w:val="auto"/>
        <w:rPr>
          <w:rFonts w:hint="eastAsia" w:ascii="宋体" w:hAnsi="Courier New" w:eastAsia="宋体" w:cs="Times New Roman"/>
          <w:highlight w:val="none"/>
          <w:lang w:val="en-US" w:eastAsia="zh-CN"/>
        </w:rPr>
      </w:pPr>
      <w:r>
        <w:rPr>
          <w:rFonts w:hint="eastAsia" w:hAnsi="Courier New" w:cs="Times New Roman"/>
          <w:highlight w:val="none"/>
          <w:lang w:val="en-US" w:eastAsia="zh-CN"/>
        </w:rPr>
        <w:t xml:space="preserve">② 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企业简介</w:t>
      </w:r>
      <w:r>
        <w:rPr>
          <w:rFonts w:hint="eastAsia" w:hAnsi="Courier New" w:cs="Times New Roman"/>
          <w:highlight w:val="none"/>
          <w:lang w:val="en-US" w:eastAsia="zh-CN"/>
        </w:rPr>
        <w:t>：</w:t>
      </w:r>
      <w:r>
        <w:rPr>
          <w:rFonts w:hint="eastAsia" w:ascii="宋体" w:hAnsi="Courier New" w:eastAsia="宋体" w:cs="Times New Roman"/>
          <w:kern w:val="2"/>
          <w:sz w:val="21"/>
          <w:szCs w:val="20"/>
          <w:highlight w:val="none"/>
          <w:lang w:val="en-US" w:eastAsia="zh-CN" w:bidi="ar-SA"/>
        </w:rPr>
        <w:t>按照</w:t>
      </w:r>
      <w:r>
        <w:rPr>
          <w:rFonts w:hint="eastAsia" w:hAnsi="Courier New" w:cs="Times New Roman"/>
          <w:b/>
          <w:bCs/>
          <w:highlight w:val="none"/>
          <w:lang w:val="en-US" w:eastAsia="zh-CN"/>
        </w:rPr>
        <w:t>“应标材料”</w:t>
      </w:r>
      <w:r>
        <w:rPr>
          <w:rFonts w:hint="eastAsia" w:eastAsia="宋体" w:cs="Times New Roman"/>
          <w:b/>
          <w:bCs/>
          <w:highlight w:val="none"/>
        </w:rPr>
        <w:t>中的</w:t>
      </w:r>
      <w:r>
        <w:rPr>
          <w:rFonts w:hint="eastAsia" w:cs="Times New Roman"/>
          <w:b/>
          <w:bCs/>
          <w:highlight w:val="none"/>
          <w:lang w:val="en-US" w:eastAsia="zh-CN"/>
        </w:rPr>
        <w:t>（9）</w:t>
      </w:r>
      <w:r>
        <w:rPr>
          <w:rFonts w:hint="eastAsia" w:eastAsia="宋体" w:cs="Times New Roman"/>
          <w:b/>
          <w:bCs/>
          <w:highlight w:val="none"/>
        </w:rPr>
        <w:t>准备资料</w:t>
      </w:r>
      <w:r>
        <w:rPr>
          <w:rFonts w:hint="eastAsia" w:ascii="宋体" w:hAnsi="Courier New" w:eastAsia="宋体" w:cs="Times New Roman"/>
          <w:highlight w:val="none"/>
          <w:lang w:val="en-US" w:eastAsia="zh-CN"/>
        </w:rPr>
        <w:t>；</w:t>
      </w:r>
    </w:p>
    <w:p w14:paraId="21623508">
      <w:pPr>
        <w:widowControl/>
        <w:adjustRightInd w:val="0"/>
        <w:snapToGrid w:val="0"/>
        <w:spacing w:line="360" w:lineRule="auto"/>
        <w:ind w:firstLine="630" w:firstLineChars="300"/>
        <w:rPr>
          <w:kern w:val="0"/>
          <w:sz w:val="24"/>
          <w:szCs w:val="21"/>
          <w:lang w:bidi="en-US"/>
        </w:rPr>
      </w:pPr>
      <w:r>
        <w:rPr>
          <w:rFonts w:hint="eastAsia" w:ascii="宋体" w:hAnsi="Courier New" w:eastAsia="宋体" w:cs="Times New Roman"/>
          <w:kern w:val="2"/>
          <w:sz w:val="21"/>
          <w:szCs w:val="20"/>
          <w:highlight w:val="none"/>
          <w:lang w:val="en-US" w:eastAsia="zh-CN" w:bidi="ar-SA"/>
        </w:rPr>
        <w:t>③ 项目业绩：按照</w:t>
      </w:r>
      <w:r>
        <w:rPr>
          <w:rFonts w:hint="eastAsia" w:hAnsi="Courier New" w:cs="Times New Roman"/>
          <w:b/>
          <w:bCs/>
          <w:highlight w:val="none"/>
          <w:lang w:val="en-US" w:eastAsia="zh-CN"/>
        </w:rPr>
        <w:t>“应标材料”</w:t>
      </w:r>
      <w:r>
        <w:rPr>
          <w:rFonts w:hint="eastAsia" w:eastAsia="宋体" w:cs="Times New Roman"/>
          <w:b/>
          <w:bCs/>
          <w:highlight w:val="none"/>
        </w:rPr>
        <w:t>中的</w:t>
      </w:r>
      <w:r>
        <w:rPr>
          <w:rFonts w:hint="eastAsia" w:cs="Times New Roman"/>
          <w:b/>
          <w:bCs/>
          <w:highlight w:val="none"/>
          <w:lang w:val="en-US" w:eastAsia="zh-CN"/>
        </w:rPr>
        <w:t>（8）</w:t>
      </w:r>
      <w:r>
        <w:rPr>
          <w:rFonts w:hint="eastAsia" w:eastAsia="宋体" w:cs="Times New Roman"/>
          <w:b/>
          <w:bCs/>
          <w:highlight w:val="none"/>
        </w:rPr>
        <w:t>准</w:t>
      </w:r>
      <w:r>
        <w:rPr>
          <w:rFonts w:hint="eastAsia" w:eastAsia="宋体" w:cs="Times New Roman"/>
          <w:b/>
          <w:bCs/>
        </w:rPr>
        <w:t>备资料</w:t>
      </w:r>
      <w:r>
        <w:rPr>
          <w:rFonts w:hint="eastAsia"/>
          <w:kern w:val="0"/>
          <w:sz w:val="24"/>
          <w:szCs w:val="21"/>
          <w:lang w:bidi="en-US"/>
        </w:rPr>
        <w:t>。</w:t>
      </w:r>
    </w:p>
    <w:p w14:paraId="76AD6616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bidi="en-US"/>
        </w:rPr>
        <w:t>2.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本项目对报名单位从公司规模实力、业绩、财务状况等多个方面按所提供的报名材料进行考察，根据审查考察结果以合格制确定投标入围名单。</w:t>
      </w:r>
    </w:p>
    <w:p w14:paraId="025D733F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4.2招标文件获</w:t>
      </w:r>
      <w:r>
        <w:rPr>
          <w:rFonts w:hint="eastAsia" w:ascii="宋体" w:hAnsi="Times New Roman" w:cs="宋体"/>
          <w:kern w:val="0"/>
          <w:sz w:val="24"/>
          <w:lang w:bidi="en-US"/>
        </w:rPr>
        <w:t>取：</w:t>
      </w:r>
      <w:r>
        <w:rPr>
          <w:rFonts w:hint="eastAsia" w:ascii="宋体" w:hAnsi="Times New Roman" w:cs="宋体"/>
          <w:kern w:val="0"/>
          <w:sz w:val="24"/>
          <w:lang w:val="en-US" w:eastAsia="zh-CN" w:bidi="en-US"/>
        </w:rPr>
        <w:t>报名成功后，可登录“中国重汽e采通”平台，在“供应商投标”模块下载招标文件</w:t>
      </w:r>
      <w:r>
        <w:rPr>
          <w:rFonts w:hint="eastAsia" w:ascii="宋体" w:hAnsi="Times New Roman" w:cs="宋体"/>
          <w:kern w:val="0"/>
          <w:sz w:val="24"/>
          <w:lang w:bidi="en-US"/>
        </w:rPr>
        <w:t>。</w:t>
      </w:r>
    </w:p>
    <w:p w14:paraId="259519A1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4.3招标文件工本费：无。</w:t>
      </w:r>
    </w:p>
    <w:p w14:paraId="076CF731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4.4投标保证金金额、形式和递交：详见招标文件。</w:t>
      </w:r>
    </w:p>
    <w:p w14:paraId="6AC609B9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4.5中标服务费：无。</w:t>
      </w:r>
    </w:p>
    <w:p w14:paraId="2125EA1C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bCs/>
          <w:kern w:val="0"/>
          <w:sz w:val="24"/>
          <w:lang w:bidi="en-US"/>
        </w:rPr>
      </w:pPr>
      <w:bookmarkStart w:id="19" w:name="_Toc13789"/>
      <w:r>
        <w:rPr>
          <w:rFonts w:hint="eastAsia" w:ascii="宋体" w:cs="宋体"/>
          <w:b/>
          <w:bCs/>
          <w:kern w:val="0"/>
          <w:sz w:val="24"/>
          <w:lang w:bidi="en-US"/>
        </w:rPr>
        <w:t>5．投标文件的递交</w:t>
      </w:r>
      <w:bookmarkEnd w:id="19"/>
    </w:p>
    <w:p w14:paraId="4EE9B322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szCs w:val="24"/>
          <w:lang w:bidi="en-US"/>
        </w:rPr>
      </w:pPr>
      <w:r>
        <w:rPr>
          <w:rFonts w:hint="eastAsia" w:ascii="宋体" w:cs="宋体"/>
          <w:kern w:val="0"/>
          <w:sz w:val="24"/>
          <w:szCs w:val="24"/>
          <w:lang w:bidi="en-US"/>
        </w:rPr>
        <w:t xml:space="preserve">5.1 </w:t>
      </w:r>
      <w:r>
        <w:rPr>
          <w:rFonts w:hint="default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投标人须于</w:t>
      </w:r>
      <w:r>
        <w:rPr>
          <w:rFonts w:hint="default" w:ascii="宋体" w:hAnsi="Courier New" w:eastAsia="宋体" w:cs="Times New Roman"/>
          <w:b/>
          <w:bCs w:val="0"/>
          <w:kern w:val="2"/>
          <w:sz w:val="24"/>
          <w:szCs w:val="24"/>
          <w:highlight w:val="none"/>
          <w:lang w:val="en-US" w:eastAsia="zh-CN" w:bidi="ar-SA"/>
        </w:rPr>
        <w:t> 2025年</w:t>
      </w:r>
      <w:r>
        <w:rPr>
          <w:rFonts w:hint="eastAsia" w:ascii="宋体" w:hAnsi="Courier New" w:cs="Times New Roman"/>
          <w:b/>
          <w:bCs w:val="0"/>
          <w:kern w:val="2"/>
          <w:sz w:val="24"/>
          <w:szCs w:val="24"/>
          <w:highlight w:val="none"/>
          <w:lang w:val="en-US" w:eastAsia="zh-CN" w:bidi="ar-SA"/>
        </w:rPr>
        <w:t>11</w:t>
      </w:r>
      <w:r>
        <w:rPr>
          <w:rFonts w:hint="default" w:ascii="宋体" w:hAnsi="Courier New" w:eastAsia="宋体" w:cs="Times New Roman"/>
          <w:b/>
          <w:bCs w:val="0"/>
          <w:kern w:val="2"/>
          <w:sz w:val="24"/>
          <w:szCs w:val="24"/>
          <w:highlight w:val="none"/>
          <w:lang w:val="en-US" w:eastAsia="zh-CN" w:bidi="ar-SA"/>
        </w:rPr>
        <w:t>月</w:t>
      </w:r>
      <w:r>
        <w:rPr>
          <w:rFonts w:hint="eastAsia" w:ascii="宋体" w:hAnsi="Courier New" w:cs="Times New Roman"/>
          <w:b/>
          <w:bCs w:val="0"/>
          <w:kern w:val="2"/>
          <w:sz w:val="24"/>
          <w:szCs w:val="24"/>
          <w:highlight w:val="none"/>
          <w:lang w:val="en-US" w:eastAsia="zh-CN" w:bidi="ar-SA"/>
        </w:rPr>
        <w:t>25</w:t>
      </w:r>
      <w:r>
        <w:rPr>
          <w:rFonts w:hint="default" w:ascii="宋体" w:hAnsi="Courier New" w:eastAsia="宋体" w:cs="Times New Roman"/>
          <w:b/>
          <w:bCs w:val="0"/>
          <w:kern w:val="2"/>
          <w:sz w:val="24"/>
          <w:szCs w:val="24"/>
          <w:highlight w:val="none"/>
          <w:lang w:val="en-US" w:eastAsia="zh-CN" w:bidi="ar-SA"/>
        </w:rPr>
        <w:t>日 9:00:00（北京时间）</w:t>
      </w:r>
      <w:r>
        <w:rPr>
          <w:rFonts w:hint="default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 前，在</w:t>
      </w:r>
      <w:r>
        <w:rPr>
          <w:rFonts w:hint="eastAsia" w:hAnsi="Courier New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“</w:t>
      </w:r>
      <w:r>
        <w:rPr>
          <w:rFonts w:hint="default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中国重汽e采通</w:t>
      </w:r>
      <w:r>
        <w:rPr>
          <w:rFonts w:hint="eastAsia" w:hAnsi="Courier New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”</w:t>
      </w:r>
      <w:r>
        <w:rPr>
          <w:rFonts w:hint="default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平台提交完整的盖章扫描电子版投标文件</w:t>
      </w:r>
      <w:r>
        <w:rPr>
          <w:rFonts w:hint="eastAsia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，并将在开标前将纸质版投标文件邮寄到指定地址</w:t>
      </w:r>
      <w:r>
        <w:rPr>
          <w:rFonts w:hint="default" w:ascii="宋体" w:hAnsi="Courier New" w:eastAsia="宋体" w:cs="Times New Roman"/>
          <w:b w:val="0"/>
          <w:bCs/>
          <w:kern w:val="2"/>
          <w:sz w:val="24"/>
          <w:szCs w:val="24"/>
          <w:highlight w:val="none"/>
          <w:lang w:val="en-US" w:eastAsia="zh-CN" w:bidi="ar-SA"/>
        </w:rPr>
        <w:t>。文件须包含《资质标》、《技术标》与《商务标》三部分，各部分的详细编制要求、内容和格式见招标文件。</w:t>
      </w:r>
    </w:p>
    <w:p w14:paraId="5B424D5F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 xml:space="preserve">5.2 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若逾期未在中国重汽e采通平台上传电子标书，即便递交了纸质版投标文件，一律视为无效投标</w:t>
      </w:r>
      <w:r>
        <w:rPr>
          <w:rFonts w:hint="eastAsia" w:ascii="宋体" w:cs="宋体"/>
          <w:kern w:val="0"/>
          <w:sz w:val="24"/>
          <w:szCs w:val="24"/>
          <w:lang w:bidi="en-US"/>
        </w:rPr>
        <w:t>。</w:t>
      </w:r>
    </w:p>
    <w:p w14:paraId="69BCC21B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bCs/>
          <w:kern w:val="0"/>
          <w:sz w:val="24"/>
          <w:lang w:bidi="en-US"/>
        </w:rPr>
      </w:pPr>
      <w:bookmarkStart w:id="20" w:name="_Toc3208"/>
      <w:r>
        <w:rPr>
          <w:rFonts w:hint="eastAsia" w:ascii="宋体" w:cs="宋体"/>
          <w:b/>
          <w:bCs/>
          <w:kern w:val="0"/>
          <w:sz w:val="24"/>
          <w:lang w:bidi="en-US"/>
        </w:rPr>
        <w:t>6．招标</w:t>
      </w:r>
      <w:r>
        <w:rPr>
          <w:rFonts w:hint="eastAsia" w:ascii="宋体" w:cs="宋体"/>
          <w:b/>
          <w:kern w:val="0"/>
          <w:sz w:val="24"/>
          <w:lang w:bidi="en-US"/>
        </w:rPr>
        <w:t>公告</w:t>
      </w:r>
      <w:r>
        <w:rPr>
          <w:rFonts w:hint="eastAsia" w:ascii="宋体" w:cs="宋体"/>
          <w:b/>
          <w:bCs/>
          <w:kern w:val="0"/>
          <w:sz w:val="24"/>
          <w:lang w:bidi="en-US"/>
        </w:rPr>
        <w:t>发布媒介</w:t>
      </w:r>
      <w:bookmarkEnd w:id="20"/>
    </w:p>
    <w:p w14:paraId="54E92767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本公告在中国重型汽车集团有限公司网站上发布。</w:t>
      </w:r>
    </w:p>
    <w:p w14:paraId="33011504">
      <w:pPr>
        <w:widowControl/>
        <w:adjustRightInd w:val="0"/>
        <w:snapToGrid w:val="0"/>
        <w:spacing w:line="360" w:lineRule="auto"/>
        <w:jc w:val="left"/>
        <w:outlineLvl w:val="1"/>
        <w:rPr>
          <w:rFonts w:ascii="宋体" w:cs="宋体"/>
          <w:b/>
          <w:bCs/>
          <w:kern w:val="0"/>
          <w:sz w:val="24"/>
          <w:lang w:bidi="en-US"/>
        </w:rPr>
      </w:pPr>
      <w:bookmarkStart w:id="21" w:name="_Toc10271"/>
      <w:r>
        <w:rPr>
          <w:rFonts w:hint="eastAsia" w:ascii="宋体" w:cs="宋体"/>
          <w:b/>
          <w:bCs/>
          <w:kern w:val="0"/>
          <w:sz w:val="24"/>
          <w:lang w:bidi="en-US"/>
        </w:rPr>
        <w:t>7</w:t>
      </w:r>
      <w:bookmarkStart w:id="22" w:name="_Toc234382576"/>
      <w:bookmarkEnd w:id="22"/>
      <w:r>
        <w:rPr>
          <w:rFonts w:hint="eastAsia" w:ascii="宋体" w:cs="宋体"/>
          <w:b/>
          <w:bCs/>
          <w:kern w:val="0"/>
          <w:sz w:val="24"/>
          <w:lang w:bidi="en-US"/>
        </w:rPr>
        <w:t>．联系方式</w:t>
      </w:r>
      <w:bookmarkEnd w:id="21"/>
    </w:p>
    <w:p w14:paraId="0AA9C4E3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u w:val="single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招 标 人：</w:t>
      </w:r>
      <w:r>
        <w:rPr>
          <w:rFonts w:hint="eastAsia" w:ascii="宋体" w:cs="宋体"/>
          <w:kern w:val="0"/>
          <w:sz w:val="24"/>
          <w:u w:val="single"/>
          <w:lang w:bidi="en-US"/>
        </w:rPr>
        <w:t>中国重汽集团济宁商用车有限公司</w:t>
      </w:r>
    </w:p>
    <w:p w14:paraId="7F09946A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cs="宋体"/>
          <w:kern w:val="0"/>
          <w:sz w:val="24"/>
          <w:lang w:bidi="en-US"/>
        </w:rPr>
        <w:t>地    址：</w:t>
      </w:r>
      <w:r>
        <w:rPr>
          <w:rFonts w:hint="eastAsia" w:hAnsi="宋体"/>
          <w:sz w:val="24"/>
        </w:rPr>
        <w:t>济宁市高新区诗仙路369号</w:t>
      </w:r>
    </w:p>
    <w:p w14:paraId="1B37702D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lang w:val="en-US" w:eastAsia="zh-CN" w:bidi="en-US"/>
        </w:rPr>
      </w:pPr>
      <w:r>
        <w:rPr>
          <w:rFonts w:hint="eastAsia" w:ascii="宋体" w:cs="宋体"/>
          <w:kern w:val="0"/>
          <w:sz w:val="24"/>
          <w:lang w:val="en-US" w:eastAsia="zh-CN" w:bidi="en-US"/>
        </w:rPr>
        <w:t>商务</w:t>
      </w:r>
      <w:r>
        <w:rPr>
          <w:rFonts w:hint="eastAsia" w:ascii="宋体" w:cs="宋体"/>
          <w:kern w:val="0"/>
          <w:sz w:val="24"/>
          <w:lang w:bidi="en-US"/>
        </w:rPr>
        <w:t>联系人：</w:t>
      </w:r>
      <w:r>
        <w:rPr>
          <w:rFonts w:hint="eastAsia" w:ascii="宋体" w:cs="宋体"/>
          <w:kern w:val="0"/>
          <w:sz w:val="24"/>
          <w:lang w:val="en-US" w:eastAsia="zh-CN" w:bidi="en-US"/>
        </w:rPr>
        <w:t xml:space="preserve">吕熠頔   </w:t>
      </w:r>
    </w:p>
    <w:p w14:paraId="53BEA8D9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cs="宋体"/>
          <w:kern w:val="0"/>
          <w:sz w:val="24"/>
          <w:lang w:val="en-US" w:bidi="en-US"/>
        </w:rPr>
      </w:pPr>
      <w:r>
        <w:rPr>
          <w:rFonts w:hint="eastAsia" w:ascii="宋体" w:cs="宋体"/>
          <w:kern w:val="0"/>
          <w:sz w:val="24"/>
          <w:lang w:bidi="en-US"/>
        </w:rPr>
        <w:t>联系方式：</w:t>
      </w:r>
      <w:r>
        <w:rPr>
          <w:rFonts w:hint="eastAsia" w:ascii="宋体" w:cs="宋体"/>
          <w:kern w:val="0"/>
          <w:sz w:val="24"/>
          <w:lang w:val="en-US" w:eastAsia="zh-CN" w:bidi="en-US"/>
        </w:rPr>
        <w:t xml:space="preserve">17860606592  </w:t>
      </w:r>
    </w:p>
    <w:p w14:paraId="0BF99EA4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cs="宋体"/>
          <w:kern w:val="0"/>
          <w:sz w:val="24"/>
          <w:lang w:val="en-US" w:eastAsia="zh-CN" w:bidi="en-US"/>
        </w:rPr>
      </w:pPr>
      <w:r>
        <w:rPr>
          <w:rFonts w:hint="eastAsia" w:ascii="宋体" w:cs="宋体"/>
          <w:kern w:val="0"/>
          <w:sz w:val="24"/>
          <w:lang w:bidi="en-US"/>
        </w:rPr>
        <w:t>电子邮件：</w:t>
      </w:r>
      <w:r>
        <w:rPr>
          <w:rFonts w:hint="eastAsia" w:ascii="宋体" w:cs="宋体"/>
          <w:kern w:val="0"/>
          <w:sz w:val="24"/>
          <w:lang w:val="en-US" w:eastAsia="zh-CN" w:bidi="en-US"/>
        </w:rPr>
        <w:fldChar w:fldCharType="begin"/>
      </w:r>
      <w:r>
        <w:rPr>
          <w:rFonts w:hint="eastAsia" w:ascii="宋体" w:cs="宋体"/>
          <w:kern w:val="0"/>
          <w:sz w:val="24"/>
          <w:lang w:val="en-US" w:eastAsia="zh-CN" w:bidi="en-US"/>
        </w:rPr>
        <w:instrText xml:space="preserve"> HYPERLINK "mailto:lvyidi@sinotruk.com" </w:instrText>
      </w:r>
      <w:r>
        <w:rPr>
          <w:rFonts w:hint="eastAsia" w:ascii="宋体" w:cs="宋体"/>
          <w:kern w:val="0"/>
          <w:sz w:val="24"/>
          <w:lang w:val="en-US" w:eastAsia="zh-CN" w:bidi="en-US"/>
        </w:rPr>
        <w:fldChar w:fldCharType="separate"/>
      </w:r>
      <w:r>
        <w:rPr>
          <w:rFonts w:hint="eastAsia" w:ascii="宋体" w:cs="宋体"/>
          <w:kern w:val="0"/>
          <w:sz w:val="24"/>
          <w:lang w:val="en-US" w:eastAsia="zh-CN" w:bidi="en-US"/>
        </w:rPr>
        <w:t>lvyidi@sinotruk.com</w:t>
      </w:r>
      <w:r>
        <w:rPr>
          <w:rFonts w:hint="eastAsia" w:ascii="宋体" w:cs="宋体"/>
          <w:kern w:val="0"/>
          <w:sz w:val="24"/>
          <w:lang w:val="en-US" w:eastAsia="zh-CN" w:bidi="en-US"/>
        </w:rPr>
        <w:fldChar w:fldCharType="end"/>
      </w:r>
      <w:r>
        <w:rPr>
          <w:rFonts w:hint="eastAsia" w:ascii="宋体" w:cs="宋体"/>
          <w:kern w:val="0"/>
          <w:sz w:val="24"/>
          <w:lang w:val="en-US" w:eastAsia="zh-CN" w:bidi="en-US"/>
        </w:rPr>
        <w:t xml:space="preserve"> </w:t>
      </w:r>
    </w:p>
    <w:p w14:paraId="604A7FE0">
      <w:pPr>
        <w:widowControl/>
        <w:adjustRightInd w:val="0"/>
        <w:snapToGrid w:val="0"/>
        <w:spacing w:line="360" w:lineRule="auto"/>
        <w:rPr>
          <w:rFonts w:hint="default" w:ascii="宋体" w:eastAsia="宋体" w:cs="宋体"/>
          <w:kern w:val="0"/>
          <w:sz w:val="24"/>
          <w:lang w:val="en-US" w:eastAsia="zh-CN" w:bidi="en-US"/>
        </w:rPr>
      </w:pPr>
      <w:r>
        <w:rPr>
          <w:rFonts w:hint="eastAsia" w:ascii="宋体" w:cs="宋体"/>
          <w:kern w:val="0"/>
          <w:sz w:val="24"/>
          <w:lang w:val="en-US" w:eastAsia="zh-CN" w:bidi="en-US"/>
        </w:rPr>
        <w:t xml:space="preserve"> </w:t>
      </w:r>
    </w:p>
    <w:p w14:paraId="11D76DA7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lang w:bidi="en-US"/>
        </w:rPr>
      </w:pPr>
      <w:r>
        <w:rPr>
          <w:rFonts w:hint="eastAsia" w:ascii="宋体"/>
          <w:kern w:val="0"/>
          <w:sz w:val="24"/>
          <w:szCs w:val="21"/>
          <w:u w:val="single"/>
          <w:lang w:val="en-US" w:eastAsia="zh-CN" w:bidi="en-US"/>
        </w:rPr>
        <w:t>2025</w:t>
      </w:r>
      <w:r>
        <w:rPr>
          <w:rFonts w:hint="eastAsia" w:ascii="宋体"/>
          <w:kern w:val="0"/>
          <w:sz w:val="24"/>
          <w:szCs w:val="21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lang w:val="en-US" w:eastAsia="zh-CN" w:bidi="en-US"/>
        </w:rPr>
        <w:t>11</w:t>
      </w:r>
      <w:r>
        <w:rPr>
          <w:rFonts w:hint="eastAsia" w:ascii="宋体"/>
          <w:kern w:val="0"/>
          <w:sz w:val="24"/>
          <w:szCs w:val="21"/>
          <w:lang w:bidi="en-US"/>
        </w:rPr>
        <w:t>月</w:t>
      </w:r>
      <w:r>
        <w:rPr>
          <w:rFonts w:hint="eastAsia" w:ascii="宋体"/>
          <w:kern w:val="0"/>
          <w:sz w:val="24"/>
          <w:szCs w:val="21"/>
          <w:lang w:val="en-US" w:eastAsia="zh-CN" w:bidi="en-US"/>
        </w:rPr>
        <w:t>10</w:t>
      </w:r>
      <w:r>
        <w:rPr>
          <w:rFonts w:hint="eastAsia" w:ascii="宋体"/>
          <w:kern w:val="0"/>
          <w:sz w:val="24"/>
          <w:szCs w:val="21"/>
          <w:lang w:bidi="en-US"/>
        </w:rPr>
        <w:t>日</w:t>
      </w:r>
    </w:p>
    <w:p w14:paraId="3CC3D141">
      <w:pPr>
        <w:widowControl/>
        <w:jc w:val="left"/>
        <w:rPr>
          <w:rFonts w:ascii="宋体"/>
          <w:kern w:val="0"/>
          <w:sz w:val="24"/>
          <w:szCs w:val="21"/>
          <w:lang w:bidi="en-US"/>
        </w:rPr>
      </w:pPr>
      <w:r>
        <w:rPr>
          <w:rFonts w:ascii="宋体"/>
          <w:kern w:val="0"/>
          <w:sz w:val="24"/>
          <w:szCs w:val="21"/>
          <w:lang w:bidi="en-US"/>
        </w:rPr>
        <w:br w:type="page"/>
      </w:r>
    </w:p>
    <w:p w14:paraId="6C6C32B1">
      <w:pPr>
        <w:widowControl/>
        <w:adjustRightInd w:val="0"/>
        <w:snapToGrid w:val="0"/>
        <w:spacing w:line="360" w:lineRule="auto"/>
        <w:jc w:val="left"/>
        <w:outlineLvl w:val="1"/>
        <w:rPr>
          <w:rFonts w:hint="eastAsia"/>
          <w:sz w:val="30"/>
          <w:szCs w:val="30"/>
        </w:rPr>
      </w:pPr>
      <w:bookmarkStart w:id="23" w:name="_Toc15488"/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8</w:t>
      </w:r>
      <w:r>
        <w:rPr>
          <w:rFonts w:hint="eastAsia" w:ascii="宋体" w:cs="宋体"/>
          <w:b/>
          <w:bCs/>
          <w:kern w:val="0"/>
          <w:sz w:val="24"/>
          <w:lang w:bidi="en-US"/>
        </w:rPr>
        <w:t>．</w:t>
      </w:r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附件</w:t>
      </w:r>
      <w:bookmarkEnd w:id="23"/>
    </w:p>
    <w:p w14:paraId="0BD89E40">
      <w:pPr>
        <w:autoSpaceDE w:val="0"/>
        <w:autoSpaceDN w:val="0"/>
        <w:outlineLvl w:val="2"/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  <w:lang w:val="en-US" w:eastAsia="zh-CN"/>
        </w:rPr>
        <w:t>1 法人授权委托书</w:t>
      </w:r>
    </w:p>
    <w:p w14:paraId="7DA2FB95"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法人授权委托书</w:t>
      </w:r>
    </w:p>
    <w:p w14:paraId="73471E66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致:</w:t>
      </w:r>
      <w:r>
        <w:rPr>
          <w:rFonts w:hint="eastAsia" w:ascii="宋体" w:cs="宋体"/>
          <w:sz w:val="24"/>
          <w:u w:val="single"/>
        </w:rPr>
        <w:t xml:space="preserve">                    </w:t>
      </w:r>
    </w:p>
    <w:p w14:paraId="5460ED42">
      <w:pPr>
        <w:snapToGrid w:val="0"/>
        <w:spacing w:line="360" w:lineRule="auto"/>
        <w:ind w:firstLine="480" w:firstLineChars="20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本授权书宣告，我单位</w:t>
      </w:r>
      <w:r>
        <w:rPr>
          <w:rFonts w:hint="eastAsia" w:ascii="宋体" w:cs="宋体"/>
          <w:sz w:val="24"/>
          <w:u w:val="single"/>
        </w:rPr>
        <w:t xml:space="preserve">              </w:t>
      </w:r>
      <w:r>
        <w:rPr>
          <w:rFonts w:hint="eastAsia" w:ascii="宋体" w:cs="宋体"/>
          <w:sz w:val="24"/>
        </w:rPr>
        <w:t>（以下简称“投标人”）授权</w:t>
      </w:r>
      <w:r>
        <w:rPr>
          <w:rFonts w:hint="eastAsia" w:ascii="宋体" w:cs="宋体"/>
          <w:sz w:val="24"/>
          <w:u w:val="single"/>
        </w:rPr>
        <w:t xml:space="preserve">   （姓名）</w:t>
      </w:r>
      <w:r>
        <w:rPr>
          <w:rFonts w:hint="eastAsia" w:ascii="宋体" w:cs="宋体"/>
          <w:sz w:val="24"/>
        </w:rPr>
        <w:t>为本单位的合法代理人，授权其在</w:t>
      </w:r>
      <w:r>
        <w:rPr>
          <w:rFonts w:hint="eastAsia" w:ascii="宋体" w:cs="宋体"/>
          <w:sz w:val="24"/>
          <w:u w:val="single"/>
        </w:rPr>
        <w:t xml:space="preserve">                     项目</w:t>
      </w:r>
      <w:r>
        <w:rPr>
          <w:rFonts w:hint="eastAsia" w:ascii="宋体" w:cs="宋体"/>
          <w:sz w:val="24"/>
        </w:rPr>
        <w:t>的投标活动中，以本单位的名义，并代表投标人</w:t>
      </w:r>
      <w:r>
        <w:rPr>
          <w:rFonts w:hint="eastAsia"/>
          <w:sz w:val="24"/>
        </w:rPr>
        <w:t>签署、澄清、说明、补正、递交、撤回、修改</w:t>
      </w:r>
      <w:r>
        <w:rPr>
          <w:rFonts w:hint="eastAsia" w:ascii="宋体" w:cs="宋体"/>
          <w:sz w:val="24"/>
        </w:rPr>
        <w:t>文件和处理一切与本项目有关的事务，包括合同签订。代理人在本招标及合同签订活动中的一切行为，均代表本单位，与本人的行为具有同等法律效力。</w:t>
      </w:r>
    </w:p>
    <w:p w14:paraId="5EF51339">
      <w:pPr>
        <w:snapToGrid w:val="0"/>
        <w:spacing w:line="360" w:lineRule="auto"/>
        <w:ind w:firstLine="480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代理人无权转换委托权。特此委托。  </w:t>
      </w:r>
    </w:p>
    <w:tbl>
      <w:tblPr>
        <w:tblStyle w:val="11"/>
        <w:tblW w:w="9210" w:type="dxa"/>
        <w:tblInd w:w="-5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0"/>
      </w:tblGrid>
      <w:tr w14:paraId="36CA5C53"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3" w:hRule="atLeast"/>
        </w:trPr>
        <w:tc>
          <w:tcPr>
            <w:tcW w:w="921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 w14:paraId="1B593070">
            <w:pPr>
              <w:snapToGrid w:val="0"/>
              <w:spacing w:line="360" w:lineRule="auto"/>
              <w:ind w:firstLine="480" w:firstLineChars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cs="宋体"/>
                <w:sz w:val="24"/>
              </w:rPr>
              <w:t>（法定代表人及委托代理人身份证正、反面复印件）</w:t>
            </w:r>
          </w:p>
          <w:p w14:paraId="34A2FD91">
            <w:pPr>
              <w:snapToGrid w:val="0"/>
              <w:spacing w:line="360" w:lineRule="auto"/>
              <w:ind w:firstLine="480"/>
              <w:rPr>
                <w:rFonts w:ascii="宋体" w:cs="宋体"/>
                <w:sz w:val="24"/>
              </w:rPr>
            </w:pPr>
          </w:p>
          <w:p w14:paraId="38DF24E4">
            <w:pPr>
              <w:pStyle w:val="9"/>
              <w:rPr>
                <w:sz w:val="21"/>
              </w:rPr>
            </w:pPr>
          </w:p>
          <w:p w14:paraId="08A60D34"/>
          <w:p w14:paraId="2757A7AD">
            <w:pPr>
              <w:pStyle w:val="9"/>
            </w:pPr>
          </w:p>
        </w:tc>
      </w:tr>
    </w:tbl>
    <w:p w14:paraId="0E31158F">
      <w:pPr>
        <w:snapToGrid w:val="0"/>
        <w:spacing w:line="360" w:lineRule="auto"/>
        <w:rPr>
          <w:rFonts w:ascii="宋体" w:cs="宋体"/>
          <w:sz w:val="24"/>
        </w:rPr>
      </w:pPr>
    </w:p>
    <w:p w14:paraId="56BB4430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>代理人姓名：</w:t>
      </w:r>
      <w:r>
        <w:rPr>
          <w:rFonts w:hint="eastAsia" w:ascii="宋体" w:cs="宋体"/>
          <w:sz w:val="24"/>
          <w:u w:val="single"/>
        </w:rPr>
        <w:t xml:space="preserve">          </w:t>
      </w:r>
      <w:r>
        <w:rPr>
          <w:rFonts w:hint="eastAsia" w:ascii="宋体" w:cs="宋体"/>
          <w:sz w:val="24"/>
        </w:rPr>
        <w:t xml:space="preserve"> 性别：</w:t>
      </w:r>
      <w:r>
        <w:rPr>
          <w:rFonts w:hint="eastAsia" w:ascii="宋体" w:cs="宋体"/>
          <w:sz w:val="24"/>
          <w:u w:val="single"/>
        </w:rPr>
        <w:t xml:space="preserve">           </w:t>
      </w:r>
    </w:p>
    <w:p w14:paraId="3EEAFE11">
      <w:pPr>
        <w:snapToGrid w:val="0"/>
        <w:spacing w:line="360" w:lineRule="auto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 xml:space="preserve">年龄： </w:t>
      </w:r>
      <w:r>
        <w:rPr>
          <w:rFonts w:hint="eastAsia" w:ascii="宋体" w:cs="宋体"/>
          <w:sz w:val="24"/>
          <w:u w:val="single"/>
        </w:rPr>
        <w:t xml:space="preserve">               </w:t>
      </w:r>
      <w:r>
        <w:rPr>
          <w:rFonts w:hint="eastAsia" w:ascii="宋体" w:cs="宋体"/>
          <w:sz w:val="24"/>
        </w:rPr>
        <w:t xml:space="preserve"> 职务：</w:t>
      </w:r>
      <w:r>
        <w:rPr>
          <w:rFonts w:hint="eastAsia" w:ascii="宋体" w:cs="宋体"/>
          <w:sz w:val="24"/>
          <w:u w:val="single"/>
        </w:rPr>
        <w:t xml:space="preserve">           </w:t>
      </w:r>
      <w:r>
        <w:rPr>
          <w:rFonts w:hint="eastAsia" w:ascii="宋体" w:cs="宋体"/>
          <w:sz w:val="24"/>
        </w:rPr>
        <w:t xml:space="preserve">       </w:t>
      </w:r>
    </w:p>
    <w:p w14:paraId="5F5A9C62">
      <w:pPr>
        <w:snapToGrid w:val="0"/>
        <w:spacing w:line="360" w:lineRule="auto"/>
        <w:ind w:firstLine="4920" w:firstLineChars="2050"/>
        <w:rPr>
          <w:rFonts w:ascii="宋体" w:cs="宋体"/>
          <w:sz w:val="24"/>
        </w:rPr>
      </w:pPr>
    </w:p>
    <w:p w14:paraId="6E69D44A">
      <w:pPr>
        <w:tabs>
          <w:tab w:val="left" w:pos="4820"/>
        </w:tabs>
        <w:snapToGrid w:val="0"/>
        <w:spacing w:line="360" w:lineRule="auto"/>
        <w:ind w:right="240"/>
        <w:jc w:val="left"/>
        <w:rPr>
          <w:rFonts w:ascii="宋体" w:cs="宋体"/>
          <w:sz w:val="24"/>
        </w:rPr>
      </w:pPr>
      <w:r>
        <w:rPr>
          <w:rFonts w:hint="eastAsia" w:ascii="宋体" w:cs="宋体"/>
          <w:sz w:val="24"/>
        </w:rPr>
        <w:tab/>
      </w:r>
      <w:r>
        <w:rPr>
          <w:rFonts w:hint="eastAsia" w:ascii="宋体" w:cs="宋体"/>
          <w:sz w:val="24"/>
        </w:rPr>
        <w:t xml:space="preserve">投标人（盖章）：                     </w:t>
      </w:r>
    </w:p>
    <w:p w14:paraId="11882D7E">
      <w:pPr>
        <w:pStyle w:val="2"/>
        <w:rPr>
          <w:sz w:val="24"/>
        </w:rPr>
      </w:pPr>
    </w:p>
    <w:p w14:paraId="39F33F10">
      <w:pPr>
        <w:pStyle w:val="2"/>
        <w:tabs>
          <w:tab w:val="left" w:pos="4820"/>
        </w:tabs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法定代表人（签字或盖章）</w:t>
      </w:r>
    </w:p>
    <w:p w14:paraId="19573E71">
      <w:pPr>
        <w:pStyle w:val="2"/>
        <w:tabs>
          <w:tab w:val="left" w:pos="5387"/>
        </w:tabs>
        <w:rPr>
          <w:sz w:val="24"/>
        </w:rPr>
      </w:pPr>
    </w:p>
    <w:p w14:paraId="1B5ABCE7">
      <w:pPr>
        <w:rPr>
          <w:rFonts w:hint="eastAsia"/>
          <w:sz w:val="30"/>
          <w:szCs w:val="30"/>
        </w:rPr>
      </w:pPr>
      <w:r>
        <w:rPr>
          <w:rFonts w:hint="eastAsia" w:ascii="宋体" w:cs="宋体"/>
          <w:sz w:val="24"/>
        </w:rPr>
        <w:t>日期：    年   月   日</w:t>
      </w:r>
      <w:r>
        <w:rPr>
          <w:rFonts w:hint="eastAsia"/>
          <w:sz w:val="30"/>
          <w:szCs w:val="30"/>
        </w:rPr>
        <w:br w:type="page"/>
      </w:r>
    </w:p>
    <w:p w14:paraId="1BD1705F">
      <w:pPr>
        <w:autoSpaceDE w:val="0"/>
        <w:autoSpaceDN w:val="0"/>
        <w:outlineLvl w:val="2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val="en-US" w:eastAsia="zh-CN"/>
        </w:rPr>
        <w:t>附件</w:t>
      </w:r>
      <w:r>
        <w:rPr>
          <w:rFonts w:hint="eastAsia"/>
          <w:sz w:val="30"/>
          <w:szCs w:val="30"/>
          <w:lang w:val="en-US" w:eastAsia="zh-CN"/>
        </w:rPr>
        <w:t>2</w:t>
      </w:r>
    </w:p>
    <w:p w14:paraId="3C089AA5">
      <w:pPr>
        <w:spacing w:line="440" w:lineRule="exact"/>
        <w:ind w:firstLine="420" w:firstLineChars="200"/>
      </w:pPr>
      <w:r>
        <w:rPr>
          <w:rStyle w:val="18"/>
          <w:rFonts w:hint="eastAsia" w:ascii="宋体"/>
        </w:rPr>
        <w:t>请按以下表格内容如实填写，提供经会计师事务所审计且出具无保留意见的</w:t>
      </w:r>
      <w:r>
        <w:rPr>
          <w:rStyle w:val="18"/>
          <w:rFonts w:hint="eastAsia" w:ascii="宋体"/>
          <w:b/>
          <w:bCs/>
        </w:rPr>
        <w:t>近三年的财务审计报告</w:t>
      </w:r>
      <w:r>
        <w:rPr>
          <w:rStyle w:val="18"/>
          <w:rFonts w:hint="eastAsia" w:ascii="宋体"/>
        </w:rPr>
        <w:t>，并</w:t>
      </w:r>
      <w:r>
        <w:rPr>
          <w:rStyle w:val="18"/>
          <w:rFonts w:hint="eastAsia" w:ascii="宋体"/>
          <w:b/>
          <w:bCs/>
        </w:rPr>
        <w:t>加盖公章</w:t>
      </w:r>
      <w:r>
        <w:rPr>
          <w:rStyle w:val="18"/>
          <w:rFonts w:hint="eastAsia" w:ascii="宋体"/>
        </w:rPr>
        <w:t>（包括但不限于报告页、经审计的资产负债表、利润表、现金流量表及报表附注）。如投标人公司没有经审计的财务报告，可提供</w:t>
      </w:r>
      <w:r>
        <w:rPr>
          <w:rStyle w:val="18"/>
          <w:rFonts w:hint="eastAsia" w:ascii="宋体"/>
          <w:b/>
          <w:bCs/>
        </w:rPr>
        <w:t>加盖公章</w:t>
      </w:r>
      <w:r>
        <w:rPr>
          <w:rStyle w:val="18"/>
          <w:rFonts w:hint="eastAsia" w:ascii="宋体"/>
        </w:rPr>
        <w:t>的近三年财务报表，包括但不限于资产负债表、利润表、现金流量表。应提供中文版本的审计报告或财务报表。</w:t>
      </w:r>
      <w:r>
        <w:rPr>
          <w:rStyle w:val="18"/>
          <w:rFonts w:hint="eastAsia" w:ascii="宋体"/>
          <w:b/>
          <w:bCs/>
        </w:rPr>
        <w:t>要求汇总表与财务报告（表）数据必须一致。</w:t>
      </w:r>
    </w:p>
    <w:p w14:paraId="1B28382D">
      <w:pPr>
        <w:pStyle w:val="9"/>
      </w:pPr>
    </w:p>
    <w:tbl>
      <w:tblPr>
        <w:tblStyle w:val="11"/>
        <w:tblW w:w="90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2"/>
        <w:gridCol w:w="1997"/>
        <w:gridCol w:w="1725"/>
        <w:gridCol w:w="2067"/>
      </w:tblGrid>
      <w:tr w14:paraId="00D2E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902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A20CC7">
            <w:pPr>
              <w:adjustRightInd w:val="0"/>
              <w:snapToGrid w:val="0"/>
              <w:spacing w:line="440" w:lineRule="exact"/>
              <w:jc w:val="center"/>
              <w:rPr>
                <w:rStyle w:val="18"/>
                <w:rFonts w:ascii="宋体"/>
                <w:b/>
                <w:bCs/>
              </w:rPr>
            </w:pPr>
            <w:r>
              <w:rPr>
                <w:rStyle w:val="18"/>
                <w:rFonts w:hint="eastAsia" w:ascii="宋体"/>
                <w:b/>
                <w:bCs/>
                <w:sz w:val="28"/>
                <w:szCs w:val="36"/>
              </w:rPr>
              <w:t>投标单位资产情况汇总表</w:t>
            </w:r>
          </w:p>
        </w:tc>
      </w:tr>
      <w:tr w14:paraId="77750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591C56C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注册资金（万元）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951CFF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0A9D6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2DBD388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ascii="宋体"/>
              </w:rPr>
              <w:t>实收资金（万元）</w:t>
            </w:r>
          </w:p>
        </w:tc>
        <w:tc>
          <w:tcPr>
            <w:tcW w:w="578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7C9FA5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1FFE0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30D75F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年度资产情况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E052B8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ascii="宋体"/>
              </w:rPr>
              <w:t>202</w:t>
            </w:r>
            <w:r>
              <w:rPr>
                <w:rStyle w:val="18"/>
                <w:rFonts w:hint="eastAsia" w:ascii="宋体"/>
                <w:lang w:val="en-US" w:eastAsia="zh-CN"/>
              </w:rPr>
              <w:t>2</w:t>
            </w:r>
            <w:r>
              <w:rPr>
                <w:rStyle w:val="18"/>
                <w:rFonts w:hint="eastAsia" w:ascii="宋体"/>
              </w:rPr>
              <w:t>年</w:t>
            </w: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C445A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202</w:t>
            </w:r>
            <w:r>
              <w:rPr>
                <w:rStyle w:val="18"/>
                <w:rFonts w:hint="eastAsia" w:ascii="宋体"/>
                <w:lang w:val="en-US" w:eastAsia="zh-CN"/>
              </w:rPr>
              <w:t>3</w:t>
            </w:r>
            <w:bookmarkStart w:id="29" w:name="_GoBack"/>
            <w:bookmarkEnd w:id="29"/>
            <w:r>
              <w:rPr>
                <w:rStyle w:val="18"/>
                <w:rFonts w:hint="eastAsia" w:ascii="宋体"/>
              </w:rPr>
              <w:t>年</w:t>
            </w: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1C7BAB4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202</w:t>
            </w:r>
            <w:r>
              <w:rPr>
                <w:rStyle w:val="18"/>
                <w:rFonts w:hint="eastAsia" w:ascii="宋体"/>
                <w:lang w:val="en-US" w:eastAsia="zh-CN"/>
              </w:rPr>
              <w:t>4</w:t>
            </w:r>
            <w:r>
              <w:rPr>
                <w:rStyle w:val="18"/>
                <w:rFonts w:hint="eastAsia" w:ascii="宋体"/>
              </w:rPr>
              <w:t>年</w:t>
            </w:r>
          </w:p>
        </w:tc>
      </w:tr>
      <w:tr w14:paraId="1A38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388E2C7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10AE52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A83CD6E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226F462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0EB2A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42B68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非流动资产（万元）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DED90D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243BCD0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862F04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65549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AC0B7C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营业收入（万元）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F21380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3DFE67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B024A6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2E84C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D8CAD6F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年底资产总值（万元）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DB5430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163EBA7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9AF7FC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1FC28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E15F69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年底负债总值（万元）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9CCE8B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DA63F9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2F8D9A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1C85B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EEF0549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ascii="宋体"/>
              </w:rPr>
              <w:t>资产负债率</w:t>
            </w:r>
            <w:r>
              <w:rPr>
                <w:rStyle w:val="18"/>
                <w:rFonts w:hint="eastAsia" w:ascii="宋体"/>
              </w:rPr>
              <w:t>（**.**%）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2165DCD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E161C8F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4AFCF6D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55844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EF355F7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净利润（万元）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2EFE9A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16AF96C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25A8E12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2A914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EED4AE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未分配利润（万元）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532AA3C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1586E6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2460BD4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7F8FD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1BAA6CD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Fonts w:hint="eastAsia"/>
              </w:rPr>
              <w:t>营运</w:t>
            </w:r>
            <w:r>
              <w:t>资</w:t>
            </w:r>
            <w:r>
              <w:rPr>
                <w:rFonts w:hint="eastAsia"/>
              </w:rPr>
              <w:t>金</w:t>
            </w:r>
            <w:r>
              <w:rPr>
                <w:rStyle w:val="18"/>
                <w:rFonts w:hint="eastAsia" w:ascii="宋体"/>
              </w:rPr>
              <w:t>（万元）</w:t>
            </w:r>
          </w:p>
          <w:p w14:paraId="227D4A96">
            <w:pPr>
              <w:spacing w:line="440" w:lineRule="exact"/>
              <w:jc w:val="center"/>
            </w:pPr>
            <w:r>
              <w:rPr>
                <w:rStyle w:val="18"/>
                <w:rFonts w:hint="eastAsia" w:ascii="宋体"/>
              </w:rPr>
              <w:t>（</w:t>
            </w:r>
            <w:r>
              <w:rPr>
                <w:rFonts w:hint="eastAsia"/>
                <w:kern w:val="0"/>
              </w:rPr>
              <w:t>流动资产</w:t>
            </w:r>
            <w:r>
              <w:rPr>
                <w:kern w:val="0"/>
              </w:rPr>
              <w:t>-</w:t>
            </w:r>
            <w:r>
              <w:rPr>
                <w:rFonts w:hint="eastAsia"/>
                <w:kern w:val="0"/>
              </w:rPr>
              <w:t>流动负债</w:t>
            </w:r>
            <w:r>
              <w:rPr>
                <w:rStyle w:val="18"/>
                <w:rFonts w:hint="eastAsia" w:ascii="宋体"/>
              </w:rPr>
              <w:t>）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9472CF3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D5D06B1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171819B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  <w:tr w14:paraId="42579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0837F96">
            <w:pPr>
              <w:spacing w:line="440" w:lineRule="exact"/>
              <w:jc w:val="center"/>
              <w:rPr>
                <w:rStyle w:val="18"/>
                <w:rFonts w:ascii="宋体"/>
              </w:rPr>
            </w:pPr>
            <w:r>
              <w:rPr>
                <w:rStyle w:val="18"/>
                <w:rFonts w:hint="eastAsia" w:ascii="宋体"/>
              </w:rPr>
              <w:t>发展能力状况</w:t>
            </w:r>
          </w:p>
          <w:p w14:paraId="319D20B4">
            <w:pPr>
              <w:spacing w:line="440" w:lineRule="exact"/>
              <w:jc w:val="center"/>
              <w:rPr>
                <w:rFonts w:ascii="宋体"/>
              </w:rPr>
            </w:pPr>
            <w:r>
              <w:rPr>
                <w:rStyle w:val="18"/>
                <w:rFonts w:hint="eastAsia" w:ascii="宋体"/>
              </w:rPr>
              <w:t>（本年营业收入-上年营业收入）÷上年营业收入</w:t>
            </w:r>
          </w:p>
        </w:tc>
        <w:tc>
          <w:tcPr>
            <w:tcW w:w="19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311B513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1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30B19F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  <w:tc>
          <w:tcPr>
            <w:tcW w:w="2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71C922">
            <w:pPr>
              <w:spacing w:line="440" w:lineRule="exact"/>
              <w:jc w:val="center"/>
              <w:rPr>
                <w:rStyle w:val="18"/>
                <w:rFonts w:ascii="宋体"/>
              </w:rPr>
            </w:pPr>
          </w:p>
        </w:tc>
      </w:tr>
    </w:tbl>
    <w:p w14:paraId="101659AE">
      <w:pPr>
        <w:jc w:val="left"/>
        <w:rPr>
          <w:rFonts w:ascii="仿宋" w:eastAsia="仿宋" w:cs="仿宋"/>
          <w:sz w:val="24"/>
        </w:rPr>
      </w:pPr>
    </w:p>
    <w:p w14:paraId="6D61CFAA">
      <w:pPr>
        <w:jc w:val="left"/>
        <w:rPr>
          <w:rFonts w:ascii="仿宋" w:eastAsia="仿宋" w:cs="仿宋"/>
          <w:sz w:val="24"/>
        </w:rPr>
      </w:pPr>
    </w:p>
    <w:p w14:paraId="3EF9A646">
      <w:pPr>
        <w:jc w:val="left"/>
        <w:rPr>
          <w:rFonts w:ascii="仿宋" w:eastAsia="仿宋" w:cs="仿宋"/>
          <w:sz w:val="24"/>
        </w:rPr>
      </w:pPr>
    </w:p>
    <w:p w14:paraId="71B8B2FD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br w:type="page"/>
      </w:r>
    </w:p>
    <w:p w14:paraId="2BE2AAE4">
      <w:pPr>
        <w:autoSpaceDE w:val="0"/>
        <w:autoSpaceDN w:val="0"/>
        <w:outlineLvl w:val="2"/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  <w:lang w:val="en-US" w:eastAsia="zh-CN"/>
        </w:rPr>
        <w:t>3</w:t>
      </w:r>
    </w:p>
    <w:tbl>
      <w:tblPr>
        <w:tblStyle w:val="11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"/>
        <w:gridCol w:w="1298"/>
        <w:gridCol w:w="1417"/>
        <w:gridCol w:w="2397"/>
        <w:gridCol w:w="1147"/>
        <w:gridCol w:w="2126"/>
      </w:tblGrid>
      <w:tr w14:paraId="6CE91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C1EA732">
            <w:pPr>
              <w:autoSpaceDE w:val="0"/>
              <w:autoSpaceDN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rFonts w:hint="eastAsia"/>
                <w:b/>
                <w:bCs/>
                <w:sz w:val="30"/>
                <w:szCs w:val="30"/>
              </w:rPr>
              <w:t>近三年符合报名</w:t>
            </w:r>
            <w:r>
              <w:rPr>
                <w:b/>
                <w:bCs/>
                <w:sz w:val="30"/>
                <w:szCs w:val="30"/>
              </w:rPr>
              <w:t>资格要求的业绩</w:t>
            </w:r>
            <w:r>
              <w:rPr>
                <w:rFonts w:hint="eastAsia"/>
                <w:b/>
                <w:bCs/>
                <w:sz w:val="30"/>
                <w:szCs w:val="30"/>
              </w:rPr>
              <w:t>列表</w:t>
            </w:r>
          </w:p>
        </w:tc>
      </w:tr>
      <w:tr w14:paraId="1EA06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9C240C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1AA8B6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项目/合同</w:t>
            </w:r>
          </w:p>
          <w:p w14:paraId="4729F5D3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71A08C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项目地点</w:t>
            </w: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97B5B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项目简介</w:t>
            </w:r>
          </w:p>
          <w:p w14:paraId="6311DF18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（项目范围、投资规模等）</w:t>
            </w: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67B36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合同额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F583CF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是否已通过验收</w:t>
            </w:r>
          </w:p>
        </w:tc>
      </w:tr>
      <w:tr w14:paraId="1ABFB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CB249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CBBFD3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13D9E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EF19CB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8C5E4F9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55231C8">
            <w:pPr>
              <w:autoSpaceDE w:val="0"/>
              <w:autoSpaceDN w:val="0"/>
              <w:rPr>
                <w:sz w:val="24"/>
              </w:rPr>
            </w:pPr>
          </w:p>
        </w:tc>
      </w:tr>
      <w:tr w14:paraId="34E98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6B1C2F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D588528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E5048A4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EB1DD2D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556DA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0AA68A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14:paraId="3A14B7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CF4DC3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8CD8CB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C77F116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9F068E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A7A299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E8C4400">
            <w:pPr>
              <w:autoSpaceDE w:val="0"/>
              <w:autoSpaceDN w:val="0"/>
              <w:rPr>
                <w:sz w:val="24"/>
              </w:rPr>
            </w:pPr>
          </w:p>
        </w:tc>
      </w:tr>
      <w:tr w14:paraId="62B8D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52DB50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A7517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DC334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2EF0F5D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6677B36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13A8C8C">
            <w:pPr>
              <w:autoSpaceDE w:val="0"/>
              <w:autoSpaceDN w:val="0"/>
              <w:rPr>
                <w:sz w:val="24"/>
              </w:rPr>
            </w:pPr>
          </w:p>
        </w:tc>
      </w:tr>
      <w:tr w14:paraId="13315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502A577">
            <w:pPr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2A6B01A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EEAF3F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F5617C1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CE7C8F6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12AAB6">
            <w:pPr>
              <w:autoSpaceDE w:val="0"/>
              <w:autoSpaceDN w:val="0"/>
              <w:rPr>
                <w:sz w:val="24"/>
              </w:rPr>
            </w:pPr>
          </w:p>
        </w:tc>
      </w:tr>
      <w:tr w14:paraId="3298C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6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B9EC1F">
            <w:pPr>
              <w:autoSpaceDE w:val="0"/>
              <w:autoSpaceDN w:val="0"/>
              <w:rPr>
                <w:sz w:val="24"/>
              </w:rPr>
            </w:pPr>
            <w:r>
              <w:rPr>
                <w:rFonts w:hint="eastAsia"/>
                <w:sz w:val="24"/>
              </w:rPr>
              <w:t>…</w:t>
            </w:r>
          </w:p>
        </w:tc>
        <w:tc>
          <w:tcPr>
            <w:tcW w:w="12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051FF96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365C333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4BCE60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F7F89C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2541022">
            <w:pPr>
              <w:autoSpaceDE w:val="0"/>
              <w:autoSpaceDN w:val="0"/>
              <w:rPr>
                <w:sz w:val="24"/>
              </w:rPr>
            </w:pPr>
          </w:p>
        </w:tc>
      </w:tr>
    </w:tbl>
    <w:p w14:paraId="67E64BB6">
      <w:pPr>
        <w:jc w:val="left"/>
        <w:rPr>
          <w:rFonts w:ascii="仿宋" w:eastAsia="仿宋" w:cs="仿宋"/>
          <w:sz w:val="24"/>
        </w:rPr>
      </w:pPr>
    </w:p>
    <w:p w14:paraId="0FE3199C">
      <w:pPr>
        <w:jc w:val="left"/>
        <w:rPr>
          <w:rFonts w:ascii="仿宋" w:eastAsia="仿宋" w:cs="仿宋"/>
          <w:sz w:val="24"/>
        </w:rPr>
      </w:pPr>
    </w:p>
    <w:p w14:paraId="7E363B1E">
      <w:pPr>
        <w:autoSpaceDE w:val="0"/>
        <w:autoSpaceDN w:val="0"/>
        <w:rPr>
          <w:rFonts w:ascii="仿宋" w:eastAsia="仿宋" w:cs="仿宋"/>
          <w:sz w:val="24"/>
        </w:rPr>
      </w:pPr>
      <w:r>
        <w:rPr>
          <w:rFonts w:ascii="仿宋" w:eastAsia="仿宋" w:cs="仿宋"/>
          <w:sz w:val="24"/>
        </w:rPr>
        <w:br w:type="page"/>
      </w:r>
    </w:p>
    <w:p w14:paraId="40675D78">
      <w:pPr>
        <w:autoSpaceDE w:val="0"/>
        <w:autoSpaceDN w:val="0"/>
        <w:outlineLvl w:val="2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sz w:val="30"/>
          <w:szCs w:val="30"/>
        </w:rPr>
        <w:t>4</w:t>
      </w:r>
    </w:p>
    <w:p w14:paraId="4FAD19BD">
      <w:pPr>
        <w:pStyle w:val="9"/>
      </w:pP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1346"/>
        <w:gridCol w:w="2175"/>
        <w:gridCol w:w="1398"/>
        <w:gridCol w:w="1536"/>
        <w:gridCol w:w="1943"/>
      </w:tblGrid>
      <w:tr w14:paraId="6D2BA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98D3D1A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/>
                <w:kern w:val="0"/>
                <w:sz w:val="28"/>
                <w:szCs w:val="28"/>
              </w:rPr>
              <w:t>公司专业人员情况统计表</w:t>
            </w:r>
          </w:p>
        </w:tc>
      </w:tr>
      <w:tr w14:paraId="1FCB5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2856D9D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序号</w:t>
            </w: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FCBEE7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姓名</w:t>
            </w: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85ED0E0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毕业院校</w:t>
            </w: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124F370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专业</w:t>
            </w: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8AF7179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职称</w:t>
            </w: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E75BF1A">
            <w:pPr>
              <w:spacing w:line="360" w:lineRule="auto"/>
              <w:jc w:val="center"/>
              <w:rPr>
                <w:rFonts w:ascii="宋体" w:cs="宋体"/>
                <w:bCs/>
                <w:kern w:val="0"/>
                <w:sz w:val="24"/>
              </w:rPr>
            </w:pPr>
            <w:r>
              <w:rPr>
                <w:rFonts w:hint="eastAsia" w:ascii="宋体" w:cs="宋体"/>
                <w:bCs/>
                <w:kern w:val="0"/>
                <w:sz w:val="24"/>
              </w:rPr>
              <w:t>从业时间</w:t>
            </w:r>
          </w:p>
        </w:tc>
      </w:tr>
      <w:tr w14:paraId="74E42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DC8AD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92E79A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5341E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6D397A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ADF93E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EBA29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4062C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F975A3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55F54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32329E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1A7E3C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234CB8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0E7793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24975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D04E19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C90605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B9236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F0A079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C1084B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CBE69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9482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995A5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8D0C0F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35AF7F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34EB3D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D87B84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C45F5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69E25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FB972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F60F4E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4FED3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115287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B00558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D0839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D72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524F1F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B25F5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C23D0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B8D55CA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38D768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994497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555E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A229AF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6DB1D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8FEE96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98D4D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8BB41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0E98F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6CF12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8A7C46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1D1775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DE9F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361D4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4A4104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85438E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43BA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B1820C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5DF6B2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0D9D23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A4CC2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2C4FA1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B75FEE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79C06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858C87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5EEBA8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450820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33A529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350EE4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00055B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5DB2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79FEC4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D4719E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B52AE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9C8112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BFEC67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3F032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48840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B2FA91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AFD856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2AAF6A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C3B571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9E8B893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54AD3C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42BFD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E90BB9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13C8FB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DD5EA4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EFA5B3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C69EEE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5E232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699D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7DDBA7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E679D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48C0E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ABBCF0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693B3D1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2917F9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1B5E5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44A738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BE2613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E755FF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E4C9978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538DD6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58ACD1F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30CBD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4BF7D4E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668330F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186A78D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2E37567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CC1156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0E6B00C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  <w:tr w14:paraId="027CB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21B2C24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1F7E3BA5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1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37AB4279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7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7C231FE0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8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FE7786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  <w:tc>
          <w:tcPr>
            <w:tcW w:w="10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49F2B7F2">
            <w:pPr>
              <w:spacing w:line="360" w:lineRule="auto"/>
              <w:rPr>
                <w:rFonts w:ascii="宋体" w:cs="宋体"/>
                <w:bCs/>
                <w:kern w:val="0"/>
                <w:sz w:val="24"/>
              </w:rPr>
            </w:pPr>
          </w:p>
        </w:tc>
      </w:tr>
    </w:tbl>
    <w:p w14:paraId="1BE3A6C2">
      <w:pPr>
        <w:jc w:val="left"/>
        <w:rPr>
          <w:rFonts w:ascii="仿宋" w:eastAsia="仿宋" w:cs="仿宋"/>
          <w:sz w:val="24"/>
        </w:rPr>
      </w:pPr>
    </w:p>
    <w:p w14:paraId="2E4E79B1">
      <w:pPr>
        <w:pStyle w:val="9"/>
      </w:pPr>
    </w:p>
    <w:p w14:paraId="2C7B7C6D"/>
    <w:p w14:paraId="39E5C287">
      <w:pPr>
        <w:pStyle w:val="9"/>
      </w:pPr>
      <w:r>
        <w:br w:type="page"/>
      </w:r>
    </w:p>
    <w:p w14:paraId="7F7233A4">
      <w:pPr>
        <w:autoSpaceDE w:val="0"/>
        <w:autoSpaceDN w:val="0"/>
        <w:outlineLvl w:val="2"/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附件5 SRM非生产供应商注册操作手册</w:t>
      </w:r>
    </w:p>
    <w:p w14:paraId="053BD63F">
      <w:pPr>
        <w:adjustRightInd w:val="0"/>
        <w:snapToGrid w:val="0"/>
        <w:jc w:val="left"/>
        <w:rPr>
          <w:rFonts w:ascii="宋体" w:hAnsi="宋体" w:eastAsia="宋体" w:cs="宋体"/>
          <w:sz w:val="24"/>
          <w:szCs w:val="24"/>
        </w:rPr>
      </w:pPr>
    </w:p>
    <w:p w14:paraId="391ADFB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71650608"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1.下载《供应商用户手册》</w:t>
      </w:r>
    </w:p>
    <w:p w14:paraId="48559B98"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58815" cy="2764790"/>
            <wp:effectExtent l="0" t="0" r="698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19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一、首次注册</w:t>
      </w:r>
    </w:p>
    <w:p w14:paraId="2C189A2E">
      <w:pPr>
        <w:adjustRightInd w:val="0"/>
        <w:snapToGrid w:val="0"/>
        <w:spacing w:line="360" w:lineRule="auto"/>
        <w:jc w:val="left"/>
        <w:outlineLvl w:val="9"/>
        <w:rPr>
          <w:rFonts w:ascii="宋体" w:hAnsi="宋体" w:eastAsia="宋体" w:cs="宋体"/>
          <w:sz w:val="24"/>
          <w:szCs w:val="24"/>
        </w:rPr>
      </w:pPr>
      <w:bookmarkStart w:id="24" w:name="_Toc14365"/>
      <w:r>
        <w:rPr>
          <w:rFonts w:ascii="宋体" w:hAnsi="宋体" w:eastAsia="宋体" w:cs="宋体"/>
          <w:sz w:val="24"/>
          <w:szCs w:val="24"/>
        </w:rPr>
        <w:t>1.点击立即注册</w:t>
      </w:r>
      <w:bookmarkEnd w:id="24"/>
    </w:p>
    <w:p w14:paraId="1671563F">
      <w:pPr>
        <w:snapToGrid w:val="0"/>
        <w:spacing w:line="312" w:lineRule="auto"/>
        <w:outlineLvl w:val="9"/>
      </w:pPr>
      <w:r>
        <w:drawing>
          <wp:inline distT="0" distB="0" distL="0" distR="0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5462">
      <w:pPr>
        <w:keepNext w:val="0"/>
        <w:keepLines w:val="0"/>
        <w:widowControl/>
        <w:suppressLineNumbers w:val="0"/>
        <w:jc w:val="left"/>
        <w:outlineLvl w:val="9"/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</w:t>
      </w: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姓名、</w:t>
      </w:r>
      <w:r>
        <w:rPr>
          <w:rFonts w:ascii="宋体" w:hAnsi="宋体" w:eastAsia="宋体" w:cs="宋体"/>
          <w:color w:val="000000"/>
          <w:sz w:val="24"/>
          <w:szCs w:val="28"/>
        </w:rPr>
        <w:t>手机号码（没有注册过的）</w:t>
      </w:r>
      <w:r>
        <w:rPr>
          <w:rFonts w:hint="eastAsia" w:ascii="宋体" w:hAnsi="宋体" w:cs="宋体"/>
          <w:color w:val="000000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。</w:t>
      </w:r>
    </w:p>
    <w:p w14:paraId="1F092F83">
      <w:pPr>
        <w:spacing w:line="360" w:lineRule="auto"/>
        <w:outlineLvl w:val="9"/>
        <w:rPr>
          <w:rFonts w:ascii="宋体" w:hAnsi="宋体" w:eastAsia="宋体" w:cs="宋体"/>
          <w:sz w:val="24"/>
          <w:szCs w:val="28"/>
        </w:rPr>
      </w:pPr>
    </w:p>
    <w:p w14:paraId="664B60BE">
      <w:pPr>
        <w:snapToGrid w:val="0"/>
        <w:spacing w:line="312" w:lineRule="auto"/>
        <w:outlineLvl w:val="9"/>
      </w:pPr>
      <w:r>
        <w:drawing>
          <wp:inline distT="0" distB="0" distL="0" distR="0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11B5">
      <w:pPr>
        <w:spacing w:line="360" w:lineRule="auto"/>
        <w:outlineLvl w:val="9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13D6993F">
      <w:pPr>
        <w:snapToGrid w:val="0"/>
        <w:spacing w:line="312" w:lineRule="auto"/>
        <w:outlineLvl w:val="9"/>
      </w:pPr>
      <w:r>
        <w:drawing>
          <wp:inline distT="0" distB="0" distL="0" distR="0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E3A1">
      <w:pPr>
        <w:spacing w:line="360" w:lineRule="auto"/>
        <w:outlineLvl w:val="9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0B89FC17">
      <w:pPr>
        <w:snapToGrid w:val="0"/>
        <w:spacing w:line="312" w:lineRule="auto"/>
        <w:outlineLvl w:val="9"/>
      </w:pPr>
      <w:r>
        <w:drawing>
          <wp:inline distT="0" distB="0" distL="0" distR="0">
            <wp:extent cx="5760085" cy="2853055"/>
            <wp:effectExtent l="0" t="0" r="5715" b="4445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E950">
      <w:pPr>
        <w:numPr>
          <w:ilvl w:val="0"/>
          <w:numId w:val="7"/>
        </w:numPr>
        <w:spacing w:line="360" w:lineRule="auto"/>
        <w:outlineLvl w:val="9"/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  <w:r>
        <w:drawing>
          <wp:inline distT="0" distB="0" distL="114300" distR="114300">
            <wp:extent cx="5758180" cy="3058795"/>
            <wp:effectExtent l="0" t="0" r="762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B53F">
      <w:pPr>
        <w:outlineLvl w:val="9"/>
      </w:pPr>
      <w:r>
        <w:drawing>
          <wp:inline distT="0" distB="0" distL="0" distR="0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A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outlineLvl w:val="9"/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721A68E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bookmarkStart w:id="25" w:name="_Toc4218"/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“项目名称”和“采购形式编号”见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第一页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；</w:t>
      </w:r>
      <w:bookmarkEnd w:id="25"/>
    </w:p>
    <w:p w14:paraId="6218D91C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基本信息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highlight w:val="none"/>
          <w:lang w:val="en-US" w:eastAsia="zh-CN"/>
        </w:rPr>
        <w:t>的填写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尽可能完整，原则上要求供应商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  <w:lang w:val="en-US" w:eastAsia="zh-CN"/>
        </w:rPr>
        <w:t>必须填写近三年财务指标情况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val="en-US" w:eastAsia="zh-CN"/>
        </w:rPr>
        <w:t>；</w:t>
      </w:r>
    </w:p>
    <w:p w14:paraId="3DFC0EF5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outlineLvl w:val="9"/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管理单位选择【直管单位】、意向配套单位选择【直管单位】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配套能力“供货类别”填“直管单位非生产招标 / 工艺设备 / 工艺设备”，业务主管部门选择“工艺研究院”。</w:t>
      </w:r>
    </w:p>
    <w:p w14:paraId="5DC9B20D">
      <w:pPr>
        <w:numPr>
          <w:ilvl w:val="0"/>
          <w:numId w:val="7"/>
        </w:numPr>
        <w:spacing w:line="360" w:lineRule="auto"/>
        <w:outlineLvl w:val="9"/>
        <w:rPr>
          <w:rFonts w:ascii="宋体" w:hAnsi="宋体" w:eastAsia="宋体" w:cs="宋体"/>
          <w:color w:val="000000"/>
          <w:sz w:val="24"/>
          <w:szCs w:val="28"/>
        </w:rPr>
      </w:pPr>
      <w:bookmarkStart w:id="26" w:name="_Toc1398"/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审核完成</w:t>
      </w:r>
      <w:bookmarkEnd w:id="26"/>
    </w:p>
    <w:p w14:paraId="36A7EFBF"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①只有流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程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从发起到结束全部为同意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才可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认为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供应商注册成功；</w:t>
      </w:r>
    </w:p>
    <w:p w14:paraId="5ED8075E"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②供应商注册成功后，供应商编号会变为 bp 号（6位供应商代码）的形式；并将开展业务的供应商账号、初始密码以短信形式 发送到供应商手机中。（注：流程结束大约 10 分钟后发送新账号+新密码短信，新密码不同于游客账号初始密码）</w:t>
      </w:r>
    </w:p>
    <w:p w14:paraId="723A1833">
      <w:pPr>
        <w:keepNext w:val="0"/>
        <w:keepLines w:val="0"/>
        <w:widowControl/>
        <w:suppressLineNumbers w:val="0"/>
        <w:jc w:val="left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③如果供应商注册成功，但是供应商编号还未发生改变还是 S+数字的形式，说明系统获取供应商编号失败，请联系商务联系人员处理。</w:t>
      </w:r>
    </w:p>
    <w:p w14:paraId="09A59B69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维护近三年财务指标</w:t>
      </w:r>
    </w:p>
    <w:p w14:paraId="61B84B7B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 w14:paraId="635AE7E8">
      <w:pPr>
        <w:outlineLvl w:val="9"/>
        <w:rPr>
          <w:rFonts w:hint="default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486400" cy="2661285"/>
            <wp:effectExtent l="0" t="0" r="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1FE7">
      <w:pPr>
        <w:autoSpaceDE w:val="0"/>
        <w:autoSpaceDN w:val="0"/>
        <w:outlineLvl w:val="2"/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</w:pPr>
      <w:bookmarkStart w:id="27" w:name="_Toc19767"/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附件6 SRM系统</w:t>
      </w:r>
      <w:r>
        <w:rPr>
          <w:rFonts w:hint="eastAsia" w:eastAsia="宋体"/>
          <w:sz w:val="30"/>
          <w:szCs w:val="30"/>
          <w:lang w:val="en-US" w:eastAsia="zh-CN"/>
        </w:rPr>
        <w:t>供应商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用户手册</w:t>
      </w:r>
      <w:bookmarkEnd w:id="27"/>
    </w:p>
    <w:p w14:paraId="42C7FA7F">
      <w:pPr>
        <w:spacing w:line="360" w:lineRule="auto"/>
        <w:rPr>
          <w:rStyle w:val="14"/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</w:rPr>
        <w:t>http</w:t>
      </w:r>
      <w:r>
        <w:rPr>
          <w:rStyle w:val="14"/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Style w:val="14"/>
          <w:rFonts w:hint="eastAsia" w:ascii="宋体" w:hAnsi="宋体" w:eastAsia="宋体" w:cs="宋体"/>
          <w:sz w:val="24"/>
          <w:szCs w:val="24"/>
        </w:rPr>
        <w:t>://ecaitong.sinotruk.com:8012/</w: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end"/>
      </w:r>
    </w:p>
    <w:p w14:paraId="7BC3932F">
      <w:pPr>
        <w:snapToGrid/>
        <w:spacing w:before="0" w:after="0" w:line="360" w:lineRule="auto"/>
        <w:ind w:left="0" w:right="0" w:firstLine="0"/>
        <w:jc w:val="both"/>
        <w:rPr>
          <w:rFonts w:hint="default" w:ascii="Times New Roman" w:hAnsi="Times New Roman" w:eastAsia="宋体" w:cs="Times New Roman"/>
          <w:i w:val="0"/>
          <w:strike w:val="0"/>
          <w:color w:val="00000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i w:val="0"/>
          <w:strike w:val="0"/>
          <w:color w:val="000000"/>
          <w:sz w:val="24"/>
          <w:szCs w:val="24"/>
          <w:u w:val="none"/>
        </w:rPr>
        <w:t>用 户 名：gys+供应商代码</w:t>
      </w:r>
      <w:r>
        <w:rPr>
          <w:rFonts w:hint="default" w:ascii="Times New Roman" w:hAnsi="Times New Roman" w:eastAsia="宋体" w:cs="Times New Roman"/>
          <w:i w:val="0"/>
          <w:strike w:val="0"/>
          <w:color w:val="00000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i w:val="0"/>
          <w:strike w:val="0"/>
          <w:color w:val="FF0000"/>
          <w:sz w:val="24"/>
          <w:szCs w:val="24"/>
          <w:highlight w:val="none"/>
          <w:u w:val="none"/>
          <w:lang w:val="en-US" w:eastAsia="zh-CN"/>
        </w:rPr>
        <w:t>注意：注册完毕后，用户名不要用手机号登录</w:t>
      </w:r>
      <w:r>
        <w:rPr>
          <w:rFonts w:hint="default" w:ascii="Times New Roman" w:hAnsi="Times New Roman" w:eastAsia="宋体" w:cs="Times New Roman"/>
          <w:i w:val="0"/>
          <w:strike w:val="0"/>
          <w:color w:val="000000"/>
          <w:sz w:val="24"/>
          <w:szCs w:val="24"/>
          <w:u w:val="none"/>
          <w:lang w:eastAsia="zh-CN"/>
        </w:rPr>
        <w:t>）</w:t>
      </w:r>
    </w:p>
    <w:p w14:paraId="75DC3D14">
      <w:pPr>
        <w:spacing w:line="360" w:lineRule="auto"/>
        <w:rPr>
          <w:rFonts w:hint="default"/>
        </w:rPr>
      </w:pPr>
      <w:r>
        <w:rPr>
          <w:rFonts w:hint="eastAsia"/>
          <w:sz w:val="24"/>
          <w:highlight w:val="none"/>
        </w:rPr>
        <w:t>初始密码为scm@2022或@2023</w:t>
      </w:r>
    </w:p>
    <w:p w14:paraId="25E144F2">
      <w:pPr>
        <w:spacing w:line="360" w:lineRule="auto"/>
        <w:outlineLvl w:val="9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bookmarkStart w:id="28" w:name="_Toc24324"/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  <w:bookmarkEnd w:id="28"/>
    </w:p>
    <w:p w14:paraId="25FB5006"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1156D1DB">
      <w:pPr>
        <w:spacing w:line="360" w:lineRule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51AD0D9F">
      <w:r>
        <w:drawing>
          <wp:inline distT="0" distB="0" distL="0" distR="0">
            <wp:extent cx="5760085" cy="2269490"/>
            <wp:effectExtent l="0" t="0" r="5715" b="3810"/>
            <wp:docPr id="10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" descr="descript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3ACC">
      <w:pPr>
        <w:pStyle w:val="6"/>
      </w:pPr>
    </w:p>
    <w:p w14:paraId="17187BED">
      <w:r>
        <w:rPr>
          <w:rFonts w:hint="eastAsia" w:cs="Times New Roman"/>
          <w:b/>
          <w:bCs/>
          <w:highlight w:val="none"/>
          <w:lang w:val="en-US" w:eastAsia="zh-CN"/>
        </w:rPr>
        <w:t>2、应标页面否为代理商请如实选择，若为代理商应标，请在应标后联系商务联系人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3CB18">
    <w:pPr>
      <w:pStyle w:val="7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18A2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F6CD9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CF6CD9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649D">
    <w:pPr>
      <w:pStyle w:val="7"/>
      <w:jc w:val="center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9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302BC9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7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l1uVLQAAAABQEAAA8AAAAAAAAAAQAgAAAAIgAAAGRycy9kb3ducmV2&#10;LnhtbFBLAQIUABQAAAAIAIdO4kBFGdxuywEAAJQDAAAOAAAAAAAAAAEAIAAAAB8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02BC9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8"/>
    </w:pPr>
  </w:p>
  <w:p w14:paraId="3AC74D7F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BCCA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864EA1"/>
    <w:multiLevelType w:val="singleLevel"/>
    <w:tmpl w:val="E1864E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54BF83F"/>
    <w:multiLevelType w:val="singleLevel"/>
    <w:tmpl w:val="F54BF83F"/>
    <w:lvl w:ilvl="0" w:tentative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B456F6A"/>
    <w:multiLevelType w:val="multilevel"/>
    <w:tmpl w:val="1B456F6A"/>
    <w:lvl w:ilvl="0" w:tentative="0">
      <w:start w:val="1"/>
      <w:numFmt w:val="decimal"/>
      <w:suff w:val="space"/>
      <w:lvlText w:val="3.%1"/>
      <w:lvlJc w:val="left"/>
      <w:pPr>
        <w:ind w:left="840" w:hanging="420"/>
      </w:pPr>
      <w:rPr>
        <w:rFonts w:hint="eastAsia"/>
      </w:rPr>
    </w:lvl>
    <w:lvl w:ilvl="1" w:tentative="0">
      <w:start w:val="1"/>
      <w:numFmt w:val="decimal"/>
      <w:suff w:val="space"/>
      <w:lvlText w:val="3.%2"/>
      <w:lvlJc w:val="left"/>
      <w:pPr>
        <w:ind w:left="840" w:hanging="420"/>
      </w:pPr>
      <w:rPr>
        <w:rFonts w:hint="default"/>
        <w:b w:val="0"/>
        <w:bCs w:val="0"/>
        <w:color w:val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4E3E38"/>
    <w:multiLevelType w:val="multilevel"/>
    <w:tmpl w:val="1B4E3E38"/>
    <w:lvl w:ilvl="0" w:tentative="0">
      <w:start w:val="1"/>
      <w:numFmt w:val="decimal"/>
      <w:suff w:val="nothing"/>
      <w:lvlText w:val="（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4AF0723E"/>
    <w:multiLevelType w:val="singleLevel"/>
    <w:tmpl w:val="4AF072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4F81FD32"/>
    <w:multiLevelType w:val="singleLevel"/>
    <w:tmpl w:val="4F81FD32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7">
    <w:nsid w:val="656A6EAE"/>
    <w:multiLevelType w:val="multilevel"/>
    <w:tmpl w:val="656A6EAE"/>
    <w:lvl w:ilvl="0" w:tentative="0">
      <w:start w:val="1"/>
      <w:numFmt w:val="chineseCountingThousand"/>
      <w:pStyle w:val="19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">
    <w:nsid w:val="7BC80AEA"/>
    <w:multiLevelType w:val="multilevel"/>
    <w:tmpl w:val="7BC80AEA"/>
    <w:lvl w:ilvl="0" w:tentative="0">
      <w:start w:val="1"/>
      <w:numFmt w:val="decimal"/>
      <w:lvlText w:val="2.%1"/>
      <w:lvlJc w:val="left"/>
      <w:pPr>
        <w:ind w:left="900" w:hanging="420"/>
      </w:pPr>
      <w:rPr>
        <w:rFonts w:hint="eastAsia"/>
      </w:rPr>
    </w:lvl>
    <w:lvl w:ilvl="1" w:tentative="0">
      <w:start w:val="1"/>
      <w:numFmt w:val="decimal"/>
      <w:suff w:val="space"/>
      <w:lvlText w:val="2.%2"/>
      <w:lvlJc w:val="left"/>
      <w:pPr>
        <w:ind w:left="840" w:hanging="420"/>
      </w:pPr>
      <w:rPr>
        <w:rFonts w:hint="eastAsia"/>
      </w:rPr>
    </w:lvl>
    <w:lvl w:ilvl="2" w:tentative="0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116AF3"/>
    <w:rsid w:val="0B696E1B"/>
    <w:rsid w:val="12DA7AF0"/>
    <w:rsid w:val="1D2E14D4"/>
    <w:rsid w:val="22FD3CF7"/>
    <w:rsid w:val="23D97CB2"/>
    <w:rsid w:val="350127FA"/>
    <w:rsid w:val="49E215D2"/>
    <w:rsid w:val="53DA091B"/>
    <w:rsid w:val="57116AF3"/>
    <w:rsid w:val="5DE07DD5"/>
    <w:rsid w:val="69A612FF"/>
    <w:rsid w:val="7FD5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adjustRightInd w:val="0"/>
      <w:snapToGrid w:val="0"/>
      <w:spacing w:line="360" w:lineRule="auto"/>
      <w:jc w:val="center"/>
      <w:outlineLvl w:val="0"/>
    </w:pPr>
    <w:rPr>
      <w:b/>
      <w:bCs/>
      <w:kern w:val="44"/>
      <w:sz w:val="36"/>
      <w:szCs w:val="36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  <w:rPr>
      <w:kern w:val="0"/>
      <w:szCs w:val="21"/>
    </w:rPr>
  </w:style>
  <w:style w:type="paragraph" w:customStyle="1" w:styleId="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5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adjustRightInd w:val="0"/>
      <w:snapToGrid w:val="0"/>
      <w:spacing w:line="312" w:lineRule="auto"/>
    </w:pPr>
    <w:rPr>
      <w:b/>
      <w:sz w:val="24"/>
    </w:rPr>
  </w:style>
  <w:style w:type="paragraph" w:styleId="10">
    <w:name w:val="toc 2"/>
    <w:basedOn w:val="1"/>
    <w:next w:val="1"/>
    <w:unhideWhenUsed/>
    <w:qFormat/>
    <w:uiPriority w:val="39"/>
    <w:pPr>
      <w:adjustRightInd w:val="0"/>
      <w:snapToGrid w:val="0"/>
      <w:spacing w:line="288" w:lineRule="auto"/>
      <w:ind w:left="200" w:leftChars="200"/>
    </w:p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99"/>
    <w:rPr>
      <w:rFonts w:cs="Times New Roman"/>
      <w:color w:val="1F4F88"/>
      <w:u w:val="none"/>
      <w:lang w:bidi="ar-SA"/>
    </w:rPr>
  </w:style>
  <w:style w:type="paragraph" w:customStyle="1" w:styleId="15">
    <w:name w:val="+正文"/>
    <w:basedOn w:val="1"/>
    <w:qFormat/>
    <w:uiPriority w:val="0"/>
    <w:pPr>
      <w:spacing w:line="360" w:lineRule="auto"/>
      <w:ind w:firstLine="200" w:firstLineChars="200"/>
    </w:pPr>
    <w:rPr>
      <w:sz w:val="24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标书正文"/>
    <w:basedOn w:val="6"/>
    <w:qFormat/>
    <w:uiPriority w:val="9"/>
    <w:pPr>
      <w:spacing w:line="440" w:lineRule="exact"/>
      <w:ind w:firstLine="960" w:firstLineChars="200"/>
      <w:jc w:val="left"/>
    </w:pPr>
    <w:rPr>
      <w:rFonts w:ascii="宋体" w:hAnsi="宋体" w:eastAsia="宋体"/>
    </w:rPr>
  </w:style>
  <w:style w:type="character" w:customStyle="1" w:styleId="18">
    <w:name w:val="NormalCharacter"/>
    <w:qFormat/>
    <w:uiPriority w:val="0"/>
  </w:style>
  <w:style w:type="paragraph" w:customStyle="1" w:styleId="19">
    <w:name w:val="一级标题"/>
    <w:basedOn w:val="6"/>
    <w:qFormat/>
    <w:uiPriority w:val="1"/>
    <w:pPr>
      <w:numPr>
        <w:ilvl w:val="0"/>
        <w:numId w:val="1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3196</Words>
  <Characters>3408</Characters>
  <Lines>0</Lines>
  <Paragraphs>0</Paragraphs>
  <TotalTime>9</TotalTime>
  <ScaleCrop>false</ScaleCrop>
  <LinksUpToDate>false</LinksUpToDate>
  <CharactersWithSpaces>3632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2025-11-09T14:51:00Z</dcterms:created>
  <dc:creator>吕熠頔</dc:creator>
  <cp:lastModifiedBy>吕熠頔</cp:lastModifiedBy>
  <dcterms:modified xsi:type="dcterms:W3CDTF">2025-11-10T01:58:01Z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56BEEC4FDDBA47EB9B0F74F052A56601_11</vt:lpwstr>
  </property>
  <property fmtid="{D5CDD505-2E9C-101B-9397-08002B2CF9AE}" pid="4" name="KSOTemplateDocerSaveRecord">
    <vt:lpwstr>eyJoZGlkIjoiMWJmNDk2YTMyZTM3ZjA0M2I0Mjk2MzFhMmM3YmRjYzYiLCJ1c2VySWQiOiIxNzQ3MDQyODM0In0=</vt:lpwstr>
  </property>
</Properties>
</file>