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r>
        <w:rPr>
          <w:rFonts w:hint="eastAsia"/>
          <w:lang w:val="en-US" w:eastAsia="zh-CN"/>
        </w:rPr>
        <w:t>·</w:t>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18CBF8EA">
      <w:pPr>
        <w:ind w:right="280"/>
        <w:jc w:val="center"/>
        <w:rPr>
          <w:sz w:val="28"/>
          <w:szCs w:val="28"/>
          <w:highlight w:val="none"/>
        </w:rPr>
      </w:pPr>
      <w:r>
        <w:rPr>
          <w:rFonts w:hint="eastAsia" w:ascii="楷体_GB2312" w:hAnsi="宋体" w:eastAsia="楷体_GB2312"/>
          <w:sz w:val="52"/>
          <w:szCs w:val="52"/>
          <w:highlight w:val="none"/>
          <w:lang w:val="en-US" w:eastAsia="zh-CN"/>
        </w:rPr>
        <w:t>济南特种车公司南厂房-物流仓库屋面漏雨维修项目</w:t>
      </w:r>
    </w:p>
    <w:p w14:paraId="7564C2A7">
      <w:pPr>
        <w:pStyle w:val="3"/>
        <w:rPr>
          <w:highlight w:val="none"/>
        </w:rPr>
      </w:pPr>
    </w:p>
    <w:p w14:paraId="6418E5FF">
      <w:pPr>
        <w:jc w:val="center"/>
        <w:rPr>
          <w:rFonts w:hint="eastAsia" w:ascii="宋体" w:hAnsi="宋体" w:eastAsia="宋体" w:cs="宋体"/>
          <w:sz w:val="72"/>
          <w:szCs w:val="72"/>
          <w:highlight w:val="none"/>
          <w:lang w:eastAsia="zh-CN"/>
        </w:rPr>
      </w:pPr>
      <w:r>
        <w:rPr>
          <w:rFonts w:hint="eastAsia" w:ascii="宋体" w:hAnsi="宋体" w:cs="宋体"/>
          <w:sz w:val="72"/>
          <w:szCs w:val="72"/>
          <w:highlight w:val="none"/>
        </w:rPr>
        <w:t>招标</w:t>
      </w:r>
      <w:r>
        <w:rPr>
          <w:rFonts w:hint="eastAsia" w:ascii="宋体" w:hAnsi="宋体" w:cs="宋体"/>
          <w:sz w:val="72"/>
          <w:szCs w:val="72"/>
          <w:highlight w:val="none"/>
          <w:lang w:val="en-US" w:eastAsia="zh-CN"/>
        </w:rPr>
        <w:t>公告</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FSCZB2025100130</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hint="eastAsia" w:ascii="宋体" w:hAnsi="宋体" w:eastAsia="宋体"/>
          <w:sz w:val="28"/>
          <w:szCs w:val="28"/>
          <w:highlight w:val="none"/>
          <w:lang w:eastAsia="zh-CN"/>
        </w:rPr>
      </w:pPr>
      <w:r>
        <w:rPr>
          <w:rFonts w:hint="eastAsia" w:ascii="宋体" w:hAnsi="宋体"/>
          <w:sz w:val="28"/>
          <w:szCs w:val="28"/>
          <w:highlight w:val="none"/>
        </w:rPr>
        <w:t>招 标 人：</w:t>
      </w:r>
      <w:r>
        <w:rPr>
          <w:rFonts w:hint="eastAsia" w:ascii="宋体" w:hAnsi="宋体"/>
          <w:sz w:val="28"/>
          <w:szCs w:val="28"/>
          <w:highlight w:val="none"/>
          <w:lang w:eastAsia="zh-CN"/>
        </w:rPr>
        <w:t>中国重汽集团济南特种车有限公司</w:t>
      </w:r>
    </w:p>
    <w:p w14:paraId="0D8A0D9A">
      <w:pPr>
        <w:jc w:val="center"/>
        <w:rPr>
          <w:rFonts w:ascii="宋体" w:hAnsi="宋体"/>
          <w:sz w:val="28"/>
          <w:szCs w:val="28"/>
          <w:highlight w:val="none"/>
        </w:rPr>
      </w:pPr>
    </w:p>
    <w:p w14:paraId="09138E37">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11月</w:t>
      </w:r>
    </w:p>
    <w:p w14:paraId="0230EEDA">
      <w:pPr>
        <w:pStyle w:val="71"/>
      </w:pPr>
      <w:bookmarkStart w:id="0" w:name="_Toc6103"/>
      <w:bookmarkStart w:id="1" w:name="_Toc47976587"/>
      <w:r>
        <w:rPr>
          <w:rFonts w:hint="eastAsia"/>
        </w:rPr>
        <w:t>招标公告</w:t>
      </w:r>
      <w:bookmarkEnd w:id="0"/>
      <w:bookmarkEnd w:id="1"/>
    </w:p>
    <w:p w14:paraId="3B867C39">
      <w:pPr>
        <w:pStyle w:val="71"/>
        <w:outlineLvl w:val="9"/>
        <w:rPr>
          <w:rFonts w:hint="default" w:eastAsia="宋体"/>
          <w:highlight w:val="none"/>
          <w:lang w:val="en-US" w:eastAsia="zh-CN"/>
        </w:rPr>
      </w:pPr>
      <w:r>
        <w:rPr>
          <w:rFonts w:hint="eastAsia" w:eastAsia="宋体"/>
          <w:highlight w:val="none"/>
          <w:lang w:val="en-US" w:eastAsia="zh-CN"/>
        </w:rPr>
        <w:t>济南特种车公司南厂房-物流仓库屋面漏雨维修项目</w:t>
      </w:r>
    </w:p>
    <w:p w14:paraId="2A47C58A">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2" w:name="_Toc47976588"/>
      <w:r>
        <w:rPr>
          <w:rFonts w:hint="eastAsia"/>
          <w:highlight w:val="none"/>
        </w:rPr>
        <w:t>项目</w:t>
      </w:r>
      <w:bookmarkEnd w:id="2"/>
      <w:r>
        <w:rPr>
          <w:rFonts w:hint="eastAsia"/>
          <w:highlight w:val="none"/>
          <w:lang w:val="en-US" w:eastAsia="zh-CN"/>
        </w:rPr>
        <w:t>介绍</w:t>
      </w:r>
    </w:p>
    <w:p w14:paraId="1E71F6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w:t>
      </w:r>
      <w:r>
        <w:rPr>
          <w:rFonts w:hint="eastAsia" w:ascii="宋体" w:hAnsi="Courier New" w:eastAsia="宋体" w:cs="Times New Roman"/>
          <w:highlight w:val="none"/>
          <w:lang w:val="en-US" w:eastAsia="zh-CN"/>
        </w:rPr>
        <w:t>名称</w:t>
      </w:r>
      <w:r>
        <w:rPr>
          <w:rFonts w:hint="eastAsia"/>
          <w:highlight w:val="none"/>
        </w:rPr>
        <w:t>：</w:t>
      </w:r>
      <w:r>
        <w:rPr>
          <w:rFonts w:hint="eastAsia"/>
          <w:highlight w:val="none"/>
          <w:lang w:val="en-US" w:eastAsia="zh-CN"/>
        </w:rPr>
        <w:t>济南特种车公司南厂房-物流仓库屋面漏雨维修项目</w:t>
      </w:r>
    </w:p>
    <w:p w14:paraId="15020D03">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项目编号：</w:t>
      </w:r>
      <w:r>
        <w:rPr>
          <w:rFonts w:hint="eastAsia"/>
          <w:highlight w:val="none"/>
          <w:lang w:val="en-US" w:eastAsia="zh-CN"/>
        </w:rPr>
        <w:t>FSCZB2025100130</w:t>
      </w:r>
    </w:p>
    <w:p w14:paraId="7ADC57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招标形式：公开招标</w:t>
      </w:r>
    </w:p>
    <w:p w14:paraId="3A36C6E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lang w:val="en-US" w:eastAsia="zh-CN"/>
        </w:rPr>
        <w:t>项目概况</w:t>
      </w:r>
      <w:r>
        <w:rPr>
          <w:rFonts w:hint="eastAsia"/>
        </w:rPr>
        <w:t>：特种车公司南厂房物流仓库屋面在夏季暴雨季节渗漏严重，直接影响厂房的使用功能，开展零星维修已经无法解决。针对此情况，技术中心和运营管理部联合组织集团职能部室及工程设计相关专家对现场进行了实地勘察，建议开展专项维修。</w:t>
      </w:r>
    </w:p>
    <w:p w14:paraId="7A71A65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实施地点：</w:t>
      </w:r>
      <w:r>
        <w:rPr>
          <w:rFonts w:hint="eastAsia" w:ascii="宋体" w:hAnsi="宋体" w:eastAsia="宋体"/>
          <w:highlight w:val="none"/>
          <w:lang w:val="en-US" w:eastAsia="zh-CN"/>
        </w:rPr>
        <w:t>山东省济南市槐荫区中国重汽集团济南特种车有限公司</w:t>
      </w:r>
    </w:p>
    <w:p w14:paraId="125094B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default" w:cs="Times New Roman"/>
          <w:highlight w:val="none"/>
          <w:lang w:val="en-US" w:eastAsia="zh-CN"/>
        </w:rPr>
        <w:t>投标限价：人民币</w:t>
      </w:r>
      <w:r>
        <w:rPr>
          <w:rFonts w:hint="eastAsia" w:cs="Times New Roman"/>
          <w:highlight w:val="none"/>
          <w:lang w:val="en-US" w:eastAsia="zh-CN"/>
        </w:rPr>
        <w:t>26.48</w:t>
      </w:r>
      <w:r>
        <w:rPr>
          <w:rFonts w:hint="default" w:cs="Times New Roman"/>
          <w:highlight w:val="none"/>
          <w:lang w:val="en-US" w:eastAsia="zh-CN"/>
        </w:rPr>
        <w:t>万元（含税），超过投标限价无法投标。</w:t>
      </w:r>
    </w:p>
    <w:p w14:paraId="2F9D390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cs="Times New Roman"/>
          <w:highlight w:val="none"/>
          <w:lang w:val="en-US" w:eastAsia="zh-CN"/>
        </w:rPr>
        <w:t>付款方式：半年期商业汇票（包括银行承兑汇票和商业承兑汇票）</w:t>
      </w:r>
    </w:p>
    <w:p w14:paraId="0B813421">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3" w:name="_Toc47976590"/>
      <w:r>
        <w:rPr>
          <w:rFonts w:hint="eastAsia"/>
          <w:highlight w:val="none"/>
        </w:rPr>
        <w:t>投标人资格要求</w:t>
      </w:r>
      <w:bookmarkEnd w:id="3"/>
      <w:r>
        <w:rPr>
          <w:rFonts w:hint="eastAsia"/>
          <w:highlight w:val="none"/>
          <w:lang w:val="en-US" w:eastAsia="zh-CN"/>
        </w:rPr>
        <w:t xml:space="preserve"> </w:t>
      </w:r>
    </w:p>
    <w:p w14:paraId="5188D4AE">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投标人条件</w:t>
      </w:r>
    </w:p>
    <w:p w14:paraId="22C910D8">
      <w:pPr>
        <w:rPr>
          <w:rFonts w:hint="eastAsia" w:ascii="仿宋_GB2312" w:hAnsi="仿宋_GB2312" w:eastAsia="宋体" w:cs="仿宋_GB2312"/>
          <w:sz w:val="24"/>
          <w:lang w:eastAsia="zh-CN"/>
        </w:rPr>
      </w:pPr>
      <w:r>
        <w:rPr>
          <w:rFonts w:ascii="宋体" w:hAnsi="宋体" w:eastAsia="宋体" w:cs="宋体"/>
          <w:sz w:val="24"/>
        </w:rPr>
        <w:t>1.拟标投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r>
        <w:rPr>
          <w:rFonts w:ascii="宋体" w:hAnsi="宋体" w:eastAsia="宋体" w:cs="宋体"/>
          <w:sz w:val="24"/>
        </w:rPr>
        <w:br w:type="textWrapping"/>
      </w:r>
      <w:r>
        <w:rPr>
          <w:rFonts w:ascii="宋体" w:hAnsi="宋体" w:eastAsia="宋体" w:cs="宋体"/>
          <w:sz w:val="24"/>
        </w:rPr>
        <w:t>2.拟投标人应提供营业执照副本原件和扫描件（需盖章）；</w:t>
      </w:r>
      <w:r>
        <w:rPr>
          <w:rFonts w:ascii="宋体" w:hAnsi="宋体" w:eastAsia="宋体" w:cs="宋体"/>
          <w:sz w:val="24"/>
        </w:rPr>
        <w:br w:type="textWrapping"/>
      </w:r>
      <w:r>
        <w:rPr>
          <w:rFonts w:ascii="宋体" w:hAnsi="宋体" w:eastAsia="宋体" w:cs="宋体"/>
          <w:sz w:val="24"/>
        </w:rPr>
        <w:t>3.拟投标人应提供法定代表人资格证明文件；</w:t>
      </w:r>
      <w:r>
        <w:rPr>
          <w:rFonts w:ascii="宋体" w:hAnsi="宋体" w:eastAsia="宋体" w:cs="宋体"/>
          <w:sz w:val="24"/>
        </w:rPr>
        <w:br w:type="textWrapping"/>
      </w:r>
      <w:r>
        <w:rPr>
          <w:rFonts w:ascii="宋体" w:hAnsi="宋体" w:eastAsia="宋体" w:cs="宋体"/>
          <w:sz w:val="24"/>
        </w:rPr>
        <w:t>4.拟投标人在国家市场监督管理总局的《国家企业信用信息公示系统》中查询不存在不良记录；</w:t>
      </w:r>
      <w:r>
        <w:rPr>
          <w:rFonts w:ascii="宋体" w:hAnsi="宋体" w:eastAsia="宋体" w:cs="宋体"/>
          <w:sz w:val="24"/>
        </w:rPr>
        <w:br w:type="textWrapping"/>
      </w:r>
      <w:r>
        <w:rPr>
          <w:rFonts w:ascii="宋体" w:hAnsi="宋体" w:eastAsia="宋体" w:cs="宋体"/>
          <w:sz w:val="24"/>
        </w:rPr>
        <w:t>5.拟投标人不存在严重违规或被列入招标人“黑名单”的声明；</w:t>
      </w:r>
      <w:r>
        <w:rPr>
          <w:rFonts w:ascii="宋体" w:hAnsi="宋体" w:eastAsia="宋体" w:cs="宋体"/>
          <w:sz w:val="24"/>
        </w:rPr>
        <w:br w:type="textWrapping"/>
      </w:r>
      <w:r>
        <w:rPr>
          <w:rFonts w:ascii="宋体" w:hAnsi="宋体" w:eastAsia="宋体" w:cs="宋体"/>
          <w:sz w:val="24"/>
        </w:rPr>
        <w:t>6.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r>
        <w:rPr>
          <w:rFonts w:ascii="宋体" w:hAnsi="宋体" w:eastAsia="宋体" w:cs="宋体"/>
          <w:sz w:val="24"/>
        </w:rPr>
        <w:br w:type="textWrapping"/>
      </w:r>
      <w:r>
        <w:rPr>
          <w:rFonts w:ascii="宋体" w:hAnsi="宋体" w:eastAsia="宋体" w:cs="宋体"/>
          <w:sz w:val="24"/>
        </w:rPr>
        <w:t>7.拟投标人有与本次招标内容相同或类似项目业绩，且近3年内无因服务不当而造成重大事故；</w:t>
      </w:r>
      <w:r>
        <w:rPr>
          <w:rFonts w:ascii="宋体" w:hAnsi="宋体" w:eastAsia="宋体" w:cs="宋体"/>
          <w:sz w:val="24"/>
        </w:rPr>
        <w:br w:type="textWrapping"/>
      </w:r>
      <w:r>
        <w:rPr>
          <w:rFonts w:ascii="宋体" w:hAnsi="宋体" w:eastAsia="宋体" w:cs="宋体"/>
          <w:sz w:val="24"/>
        </w:rPr>
        <w:t>8.拟投标人近三年内在经营活动中无与本项目有关的违法及重大违规情况；</w:t>
      </w:r>
      <w:r>
        <w:rPr>
          <w:rFonts w:ascii="宋体" w:hAnsi="宋体" w:eastAsia="宋体" w:cs="宋体"/>
          <w:sz w:val="24"/>
        </w:rPr>
        <w:br w:type="textWrapping"/>
      </w:r>
      <w:r>
        <w:rPr>
          <w:rFonts w:ascii="宋体" w:hAnsi="宋体" w:eastAsia="宋体" w:cs="宋体"/>
          <w:sz w:val="24"/>
        </w:rPr>
        <w:t>9.拟投标人须认可招标人的工作指令，包括节、假日能正常开展工作的要求；</w:t>
      </w:r>
      <w:r>
        <w:rPr>
          <w:rFonts w:ascii="宋体" w:hAnsi="宋体" w:eastAsia="宋体" w:cs="宋体"/>
          <w:sz w:val="24"/>
        </w:rPr>
        <w:br w:type="textWrapping"/>
      </w:r>
      <w:r>
        <w:rPr>
          <w:rFonts w:ascii="宋体" w:hAnsi="宋体" w:eastAsia="宋体" w:cs="宋体"/>
          <w:sz w:val="24"/>
        </w:rPr>
        <w:t>10.拟投标人最近半年纳税正常；</w:t>
      </w:r>
      <w:r>
        <w:rPr>
          <w:rFonts w:ascii="宋体" w:hAnsi="宋体" w:eastAsia="宋体" w:cs="宋体"/>
          <w:sz w:val="24"/>
        </w:rPr>
        <w:br w:type="textWrapping"/>
      </w:r>
      <w:r>
        <w:rPr>
          <w:rFonts w:ascii="宋体" w:hAnsi="宋体" w:eastAsia="宋体" w:cs="宋体"/>
          <w:sz w:val="24"/>
        </w:rPr>
        <w:t>11.拟投标人信用证明材料（征信中心出具的信用报告）未显示异常；</w:t>
      </w:r>
      <w:r>
        <w:rPr>
          <w:rFonts w:ascii="宋体" w:hAnsi="宋体" w:eastAsia="宋体" w:cs="宋体"/>
          <w:sz w:val="24"/>
        </w:rPr>
        <w:br w:type="textWrapping"/>
      </w:r>
      <w:r>
        <w:rPr>
          <w:rFonts w:ascii="宋体" w:hAnsi="宋体" w:eastAsia="宋体" w:cs="宋体"/>
          <w:sz w:val="24"/>
        </w:rPr>
        <w:t>12.拟投标人的直接或间接股东、法定代表人、董事、监事、高管非重汽员工及其亲属；</w:t>
      </w:r>
      <w:r>
        <w:rPr>
          <w:rFonts w:ascii="宋体" w:hAnsi="宋体" w:eastAsia="宋体" w:cs="宋体"/>
          <w:sz w:val="24"/>
        </w:rPr>
        <w:br w:type="textWrapping"/>
      </w:r>
      <w:r>
        <w:rPr>
          <w:rFonts w:ascii="宋体" w:hAnsi="宋体" w:eastAsia="宋体" w:cs="宋体"/>
          <w:sz w:val="24"/>
        </w:rPr>
        <w:t>13.本项目不接受代理商投标；</w:t>
      </w:r>
      <w:r>
        <w:rPr>
          <w:rFonts w:ascii="宋体" w:hAnsi="宋体" w:eastAsia="宋体" w:cs="宋体"/>
          <w:sz w:val="24"/>
        </w:rPr>
        <w:br w:type="textWrapping"/>
      </w:r>
      <w:r>
        <w:rPr>
          <w:rFonts w:ascii="宋体" w:hAnsi="宋体" w:eastAsia="宋体" w:cs="宋体"/>
          <w:sz w:val="24"/>
        </w:rPr>
        <w:t>14.本项目不接受联合体投标，拟投标人必须是最终投标单位和签订合同单位，不得以任何理由将已中标项目以任何形式分包或转包给其他单位</w:t>
      </w:r>
      <w:r>
        <w:rPr>
          <w:rFonts w:hint="eastAsia" w:ascii="宋体" w:hAnsi="宋体" w:cs="宋体"/>
          <w:sz w:val="24"/>
          <w:lang w:eastAsia="zh-CN"/>
        </w:rPr>
        <w:t>。</w:t>
      </w:r>
    </w:p>
    <w:p w14:paraId="3767D4B6">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3FCB125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供方资质：包含除项目业绩外的所有资质证明文件；</w:t>
      </w: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项目业绩。其中，“供方资质”文件应编制目录，</w:t>
      </w:r>
      <w:r>
        <w:rPr>
          <w:rFonts w:hint="eastAsia" w:hAnsi="Courier New" w:cs="Times New Roman"/>
          <w:highlight w:val="none"/>
          <w:lang w:val="en-US" w:eastAsia="zh-CN"/>
        </w:rPr>
        <w:t>首页</w:t>
      </w:r>
      <w:r>
        <w:rPr>
          <w:rFonts w:hint="eastAsia" w:ascii="宋体" w:hAnsi="Courier New" w:eastAsia="宋体" w:cs="Times New Roman"/>
          <w:highlight w:val="none"/>
          <w:lang w:val="en-US" w:eastAsia="zh-CN"/>
        </w:rPr>
        <w:t>须列明公司名称、联系人</w:t>
      </w:r>
      <w:r>
        <w:rPr>
          <w:rFonts w:hint="eastAsia" w:hAnsi="Courier New" w:cs="Times New Roman"/>
          <w:highlight w:val="none"/>
          <w:lang w:val="en-US" w:eastAsia="zh-CN"/>
        </w:rPr>
        <w:t>、</w:t>
      </w:r>
      <w:r>
        <w:rPr>
          <w:rFonts w:hint="eastAsia" w:ascii="宋体" w:hAnsi="Courier New" w:eastAsia="宋体" w:cs="Times New Roman"/>
          <w:highlight w:val="none"/>
          <w:lang w:val="en-US" w:eastAsia="zh-CN"/>
        </w:rPr>
        <w:t>电话</w:t>
      </w:r>
      <w:r>
        <w:rPr>
          <w:rFonts w:hint="eastAsia" w:hAnsi="Courier New" w:cs="Times New Roman"/>
          <w:highlight w:val="none"/>
          <w:lang w:val="en-US" w:eastAsia="zh-CN"/>
        </w:rPr>
        <w:t>及邮箱</w:t>
      </w:r>
      <w:r>
        <w:rPr>
          <w:rFonts w:hint="eastAsia" w:ascii="宋体" w:hAnsi="Courier New" w:eastAsia="宋体" w:cs="Times New Roman"/>
          <w:highlight w:val="none"/>
          <w:lang w:val="en-US" w:eastAsia="zh-CN"/>
        </w:rPr>
        <w:t>。</w:t>
      </w:r>
    </w:p>
    <w:p w14:paraId="0487F07B">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rPr>
      </w:pPr>
      <w:r>
        <w:rPr>
          <w:rFonts w:hint="eastAsia" w:ascii="宋体" w:hAnsi="Courier New" w:eastAsia="宋体" w:cs="Times New Roman"/>
          <w:highlight w:val="none"/>
          <w:lang w:val="en-US" w:eastAsia="zh-CN"/>
        </w:rPr>
        <w:t>联系人</w:t>
      </w:r>
      <w:r>
        <w:rPr>
          <w:rFonts w:hint="eastAsia" w:hAnsi="Courier New" w:cs="Times New Roman"/>
          <w:highlight w:val="none"/>
          <w:lang w:val="en-US" w:eastAsia="zh-CN"/>
        </w:rPr>
        <w:t>、</w:t>
      </w:r>
      <w:r>
        <w:rPr>
          <w:rFonts w:hint="eastAsia" w:ascii="宋体" w:hAnsi="Courier New" w:eastAsia="宋体" w:cs="Times New Roman"/>
          <w:highlight w:val="none"/>
          <w:lang w:val="en-US" w:eastAsia="zh-CN"/>
        </w:rPr>
        <w:t>电话</w:t>
      </w:r>
      <w:r>
        <w:rPr>
          <w:rFonts w:hint="eastAsia" w:hAnsi="Courier New" w:cs="Times New Roman"/>
          <w:highlight w:val="none"/>
          <w:lang w:val="en-US" w:eastAsia="zh-CN"/>
        </w:rPr>
        <w:t>及邮箱；</w:t>
      </w:r>
    </w:p>
    <w:p w14:paraId="35EF7D0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rPr>
      </w:pPr>
      <w:r>
        <w:rPr>
          <w:rFonts w:hint="eastAsia"/>
          <w:b w:val="0"/>
          <w:bCs/>
          <w:highlight w:val="none"/>
        </w:rPr>
        <w:t>营业执照副本原件</w:t>
      </w:r>
      <w:r>
        <w:rPr>
          <w:rFonts w:hint="eastAsia"/>
          <w:b w:val="0"/>
          <w:bCs/>
          <w:highlight w:val="none"/>
          <w:lang w:val="en-US" w:eastAsia="zh-CN"/>
        </w:rPr>
        <w:t>或复印件</w:t>
      </w:r>
      <w:r>
        <w:rPr>
          <w:rFonts w:hint="default" w:ascii="宋体" w:hAnsi="宋体" w:eastAsia="宋体" w:cs="Times New Roman"/>
          <w:b w:val="0"/>
          <w:bCs/>
        </w:rPr>
        <w:t>（需加盖公章）</w:t>
      </w:r>
      <w:r>
        <w:rPr>
          <w:rFonts w:hint="eastAsia" w:ascii="宋体" w:hAnsi="宋体" w:eastAsia="宋体" w:cs="Times New Roman"/>
          <w:b w:val="0"/>
          <w:bCs/>
        </w:rPr>
        <w:t>；</w:t>
      </w:r>
    </w:p>
    <w:p w14:paraId="6D74587B">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highlight w:val="none"/>
        </w:rPr>
      </w:pPr>
      <w:r>
        <w:rPr>
          <w:rFonts w:hint="default" w:ascii="宋体" w:hAnsi="宋体" w:eastAsia="宋体" w:cs="Times New Roman"/>
          <w:b w:val="0"/>
          <w:bCs/>
        </w:rPr>
        <w:t>法定代表人授权书（</w:t>
      </w:r>
      <w:r>
        <w:rPr>
          <w:rFonts w:hint="default" w:ascii="宋体" w:hAnsi="宋体" w:eastAsia="宋体" w:cs="Times New Roman"/>
          <w:b w:val="0"/>
          <w:bCs/>
          <w:highlight w:val="none"/>
        </w:rPr>
        <w:t>附件</w:t>
      </w:r>
      <w:r>
        <w:rPr>
          <w:rFonts w:hint="eastAsia" w:ascii="宋体" w:hAnsi="宋体" w:eastAsia="宋体" w:cs="Times New Roman"/>
          <w:b w:val="0"/>
          <w:bCs/>
          <w:highlight w:val="none"/>
          <w:lang w:val="en-US" w:eastAsia="zh-CN"/>
        </w:rPr>
        <w:t>1</w:t>
      </w:r>
      <w:r>
        <w:rPr>
          <w:rFonts w:hint="default" w:ascii="宋体" w:hAnsi="宋体" w:eastAsia="宋体" w:cs="Times New Roman"/>
          <w:b w:val="0"/>
          <w:bCs/>
          <w:highlight w:val="none"/>
        </w:rPr>
        <w:t>）；法定代表人参加投标的，提供法人身份证明文件即可；被授权人参加投标的，需提供法定代表人授权委托书（含法人身份证和被授权人身份证正反面复印件）</w:t>
      </w:r>
      <w:r>
        <w:rPr>
          <w:rFonts w:hint="default" w:ascii="宋体" w:hAnsi="宋体" w:eastAsia="宋体" w:cs="Times New Roman"/>
          <w:b w:val="0"/>
          <w:bCs/>
          <w:highlight w:val="none"/>
          <w:lang w:val="en-US" w:eastAsia="zh-CN"/>
        </w:rPr>
        <w:t>和</w:t>
      </w:r>
      <w:r>
        <w:rPr>
          <w:rFonts w:hint="default" w:ascii="宋体" w:hAnsi="宋体" w:eastAsia="宋体" w:cs="Times New Roman"/>
          <w:b w:val="0"/>
          <w:bCs/>
          <w:highlight w:val="none"/>
        </w:rPr>
        <w:t>被授权人近</w:t>
      </w:r>
      <w:r>
        <w:rPr>
          <w:rFonts w:hint="default" w:ascii="宋体" w:hAnsi="宋体" w:eastAsia="宋体" w:cs="Times New Roman"/>
          <w:b w:val="0"/>
          <w:bCs/>
          <w:highlight w:val="none"/>
          <w:lang w:val="en-US" w:eastAsia="zh-CN"/>
        </w:rPr>
        <w:t>6</w:t>
      </w:r>
      <w:r>
        <w:rPr>
          <w:rFonts w:hint="default" w:ascii="宋体" w:hAnsi="宋体" w:eastAsia="宋体" w:cs="Times New Roman"/>
          <w:b w:val="0"/>
          <w:bCs/>
          <w:highlight w:val="none"/>
        </w:rPr>
        <w:t>个月</w:t>
      </w:r>
      <w:r>
        <w:rPr>
          <w:rFonts w:hint="default" w:ascii="宋体" w:hAnsi="宋体" w:eastAsia="宋体" w:cs="Times New Roman"/>
          <w:b w:val="0"/>
          <w:bCs/>
          <w:highlight w:val="none"/>
          <w:lang w:val="en-US" w:eastAsia="zh-CN"/>
        </w:rPr>
        <w:t>及以上在授权单位的社保</w:t>
      </w:r>
      <w:r>
        <w:rPr>
          <w:rFonts w:hint="default" w:ascii="宋体" w:hAnsi="宋体" w:eastAsia="宋体" w:cs="Times New Roman"/>
          <w:b w:val="0"/>
          <w:bCs/>
          <w:highlight w:val="none"/>
        </w:rPr>
        <w:t>缴纳证明</w:t>
      </w:r>
      <w:r>
        <w:rPr>
          <w:rFonts w:hint="eastAsia" w:ascii="宋体" w:hAnsi="宋体" w:eastAsia="宋体" w:cs="Times New Roman"/>
          <w:b w:val="0"/>
          <w:bCs/>
          <w:highlight w:val="none"/>
          <w:lang w:eastAsia="zh-CN"/>
        </w:rPr>
        <w:t>（</w:t>
      </w:r>
      <w:r>
        <w:rPr>
          <w:rFonts w:hint="eastAsia" w:ascii="宋体" w:hAnsi="宋体" w:eastAsia="宋体" w:cs="Times New Roman"/>
          <w:b w:val="0"/>
          <w:bCs/>
          <w:highlight w:val="none"/>
          <w:lang w:val="en-US" w:eastAsia="zh-CN"/>
        </w:rPr>
        <w:t>需加盖公章</w:t>
      </w:r>
      <w:r>
        <w:rPr>
          <w:rFonts w:hint="eastAsia" w:ascii="宋体" w:hAnsi="宋体" w:eastAsia="宋体" w:cs="Times New Roman"/>
          <w:b w:val="0"/>
          <w:bCs/>
          <w:highlight w:val="none"/>
          <w:lang w:eastAsia="zh-CN"/>
        </w:rPr>
        <w:t>）；</w:t>
      </w:r>
    </w:p>
    <w:p w14:paraId="57B76238">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highlight w:val="none"/>
          <w:lang w:val="en-US" w:eastAsia="zh-CN"/>
        </w:rPr>
      </w:pPr>
      <w:r>
        <w:rPr>
          <w:rFonts w:hint="default" w:ascii="宋体" w:hAnsi="宋体" w:eastAsia="宋体" w:cs="Times New Roman"/>
          <w:b w:val="0"/>
          <w:bCs/>
          <w:highlight w:val="none"/>
          <w:lang w:val="en-US" w:eastAsia="zh-CN"/>
        </w:rPr>
        <w:t>投标人在国家企业信用信息公示系统中无与本项目有关的行政处罚、经营异常和失信信息的声明（附投标当日系统内相关截图）</w:t>
      </w:r>
      <w:r>
        <w:rPr>
          <w:rFonts w:hint="eastAsia" w:ascii="宋体" w:hAnsi="宋体" w:eastAsia="宋体" w:cs="Times New Roman"/>
          <w:b w:val="0"/>
          <w:bCs/>
          <w:highlight w:val="none"/>
          <w:lang w:val="en-US" w:eastAsia="zh-CN"/>
        </w:rPr>
        <w:t>；</w:t>
      </w:r>
    </w:p>
    <w:p w14:paraId="5A928308">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highlight w:val="none"/>
          <w:lang w:val="en-US" w:eastAsia="zh-CN"/>
        </w:rPr>
      </w:pPr>
      <w:r>
        <w:rPr>
          <w:rFonts w:hint="default" w:ascii="宋体" w:hAnsi="宋体" w:eastAsia="宋体" w:cs="Times New Roman"/>
          <w:b w:val="0"/>
          <w:bCs/>
          <w:highlight w:val="none"/>
          <w:lang w:val="en-US" w:eastAsia="zh-CN"/>
        </w:rPr>
        <w:t>不存在严重违规或被列入招标人“黑名单”的声明</w:t>
      </w:r>
      <w:r>
        <w:rPr>
          <w:rFonts w:hint="eastAsia" w:cs="Times New Roman"/>
          <w:b w:val="0"/>
          <w:bCs/>
          <w:highlight w:val="none"/>
          <w:lang w:val="en-US" w:eastAsia="zh-CN"/>
        </w:rPr>
        <w:t>；</w:t>
      </w:r>
    </w:p>
    <w:p w14:paraId="1CEFCCB6">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highlight w:val="none"/>
          <w:lang w:val="en-US" w:eastAsia="zh-CN"/>
        </w:rPr>
      </w:pPr>
      <w:r>
        <w:rPr>
          <w:rFonts w:hint="eastAsia" w:ascii="宋体" w:hAnsi="宋体" w:eastAsia="宋体" w:cs="Times New Roman"/>
          <w:b w:val="0"/>
          <w:bCs/>
          <w:highlight w:val="none"/>
        </w:rPr>
        <w:t>经会计师事务所审计且出具无保留意见的近三年的财务审计报告，并加盖公章，包括但不限于报告页、经审计的资产负债表、利润表、现金流量表及报表附注</w:t>
      </w:r>
      <w:r>
        <w:rPr>
          <w:rFonts w:hint="eastAsia" w:ascii="宋体" w:hAnsi="宋体" w:eastAsia="宋体" w:cs="Times New Roman"/>
          <w:b w:val="0"/>
          <w:bCs/>
          <w:highlight w:val="none"/>
          <w:lang w:eastAsia="zh-CN"/>
        </w:rPr>
        <w:t>，且未显示异常</w:t>
      </w:r>
      <w:r>
        <w:rPr>
          <w:rFonts w:hint="eastAsia" w:ascii="宋体" w:hAnsi="宋体" w:eastAsia="宋体" w:cs="Times New Roman"/>
          <w:b w:val="0"/>
          <w:bCs/>
          <w:highlight w:val="none"/>
        </w:rPr>
        <w:t>。如投标人公司没有经审计的财务报告，可提供加盖公章的近三年财务报表，包括但不限于资产负债表、利润表、现金流量表</w:t>
      </w:r>
      <w:r>
        <w:rPr>
          <w:rFonts w:hint="eastAsia" w:ascii="宋体" w:hAnsi="宋体" w:eastAsia="宋体" w:cs="Times New Roman"/>
          <w:b w:val="0"/>
          <w:bCs/>
          <w:highlight w:val="none"/>
          <w:lang w:eastAsia="zh-CN"/>
        </w:rPr>
        <w:t>；</w:t>
      </w:r>
      <w:r>
        <w:rPr>
          <w:rFonts w:hint="eastAsia" w:ascii="宋体" w:hAnsi="宋体" w:eastAsia="宋体" w:cs="Times New Roman"/>
          <w:b w:val="0"/>
          <w:bCs/>
          <w:highlight w:val="none"/>
        </w:rPr>
        <w:t>应提供中文版本的审计报告或财务报表</w:t>
      </w:r>
      <w:r>
        <w:rPr>
          <w:rFonts w:hint="eastAsia" w:ascii="宋体" w:hAnsi="宋体" w:eastAsia="宋体" w:cs="Times New Roman"/>
          <w:b w:val="0"/>
          <w:bCs/>
          <w:highlight w:val="none"/>
          <w:lang w:eastAsia="zh-CN"/>
        </w:rPr>
        <w:t>，</w:t>
      </w:r>
      <w:r>
        <w:rPr>
          <w:rFonts w:hint="default" w:ascii="宋体" w:hAnsi="宋体" w:eastAsia="宋体" w:cs="Times New Roman"/>
          <w:b w:val="0"/>
          <w:bCs/>
          <w:highlight w:val="none"/>
          <w:lang w:val="en-US" w:eastAsia="zh-CN"/>
        </w:rPr>
        <w:t>必须连续</w:t>
      </w:r>
      <w:r>
        <w:rPr>
          <w:rFonts w:hint="eastAsia" w:ascii="宋体" w:hAnsi="宋体" w:eastAsia="宋体" w:cs="Times New Roman"/>
          <w:b w:val="0"/>
          <w:bCs/>
          <w:highlight w:val="none"/>
          <w:lang w:val="en-US" w:eastAsia="zh-CN"/>
        </w:rPr>
        <w:t>；</w:t>
      </w:r>
    </w:p>
    <w:p w14:paraId="4E97DC2C">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highlight w:val="none"/>
          <w:lang w:val="en-US" w:eastAsia="zh-CN"/>
        </w:rPr>
      </w:pPr>
      <w:r>
        <w:rPr>
          <w:rFonts w:hint="eastAsia" w:ascii="宋体" w:hAnsi="宋体" w:eastAsia="宋体" w:cs="Times New Roman"/>
          <w:b w:val="0"/>
          <w:bCs/>
          <w:highlight w:val="none"/>
        </w:rPr>
        <w:t>近三年内在经营活动中无与本项目有关的违法及重大违规情况</w:t>
      </w:r>
      <w:r>
        <w:rPr>
          <w:rFonts w:hint="eastAsia" w:cs="Times New Roman"/>
          <w:b w:val="0"/>
          <w:bCs/>
          <w:highlight w:val="none"/>
          <w:lang w:val="en-US" w:eastAsia="zh-CN"/>
        </w:rPr>
        <w:t>的声明；</w:t>
      </w:r>
    </w:p>
    <w:p w14:paraId="7A60C7D7">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highlight w:val="none"/>
        </w:rPr>
      </w:pPr>
      <w:r>
        <w:rPr>
          <w:rFonts w:hint="eastAsia" w:ascii="宋体" w:hAnsi="宋体" w:eastAsia="宋体" w:cs="Times New Roman"/>
          <w:b w:val="0"/>
          <w:bCs/>
          <w:highlight w:val="none"/>
          <w:lang w:val="en-US" w:eastAsia="zh-CN"/>
        </w:rPr>
        <w:t>企业最近半年完税证明、信用证明材料（中国人民银行信用代码证+征信报告）；</w:t>
      </w:r>
    </w:p>
    <w:p w14:paraId="119848A3">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highlight w:val="none"/>
          <w:lang w:val="en-US" w:eastAsia="zh-CN"/>
        </w:rPr>
      </w:pPr>
      <w:r>
        <w:rPr>
          <w:rFonts w:hint="eastAsia" w:ascii="宋体" w:hAnsi="宋体" w:eastAsia="宋体" w:cs="Times New Roman"/>
          <w:b w:val="0"/>
          <w:bCs/>
          <w:highlight w:val="none"/>
          <w:lang w:val="en-US" w:eastAsia="zh-CN"/>
        </w:rPr>
        <w:t>年度纳税信用评价信息（可从电子税务局查询截图，需加盖公章）；</w:t>
      </w:r>
    </w:p>
    <w:p w14:paraId="4E46CB1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default" w:ascii="宋体" w:hAnsi="宋体" w:eastAsia="宋体" w:cs="Times New Roman"/>
          <w:b w:val="0"/>
          <w:bCs/>
          <w:highlight w:val="none"/>
        </w:rPr>
      </w:pPr>
      <w:r>
        <w:rPr>
          <w:rFonts w:hint="eastAsia" w:ascii="宋体" w:hAnsi="宋体" w:eastAsia="宋体" w:cs="Times New Roman"/>
          <w:b w:val="0"/>
          <w:bCs/>
          <w:highlight w:val="none"/>
          <w:lang w:val="en-US" w:eastAsia="zh-CN"/>
        </w:rPr>
        <w:t>企业对外担保说明（写明贵单位对外有无对外担保和质押业务，需加盖公章）；</w:t>
      </w:r>
    </w:p>
    <w:p w14:paraId="3D766582">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lang w:val="en-US" w:eastAsia="zh-CN"/>
        </w:rPr>
      </w:pPr>
      <w:r>
        <w:rPr>
          <w:rFonts w:hint="default" w:ascii="宋体" w:hAnsi="宋体" w:eastAsia="宋体" w:cs="Times New Roman"/>
          <w:b w:val="0"/>
          <w:bCs/>
          <w:highlight w:val="none"/>
          <w:lang w:val="en-US" w:eastAsia="zh-CN"/>
        </w:rPr>
        <w:t>2022年1</w:t>
      </w:r>
      <w:r>
        <w:rPr>
          <w:rFonts w:hint="eastAsia" w:cs="Times New Roman"/>
          <w:b w:val="0"/>
          <w:bCs/>
          <w:highlight w:val="none"/>
          <w:lang w:val="en-US" w:eastAsia="zh-CN"/>
        </w:rPr>
        <w:t>1</w:t>
      </w:r>
      <w:r>
        <w:rPr>
          <w:rFonts w:hint="default" w:ascii="宋体" w:hAnsi="宋体" w:eastAsia="宋体" w:cs="Times New Roman"/>
          <w:b w:val="0"/>
          <w:bCs/>
          <w:highlight w:val="none"/>
          <w:lang w:val="en-US" w:eastAsia="zh-CN"/>
        </w:rPr>
        <w:t>月1日</w:t>
      </w:r>
      <w:r>
        <w:rPr>
          <w:rFonts w:hint="default" w:ascii="宋体" w:hAnsi="宋体" w:eastAsia="宋体" w:cs="Times New Roman"/>
          <w:b w:val="0"/>
          <w:bCs/>
          <w:lang w:val="en-US" w:eastAsia="zh-CN"/>
        </w:rPr>
        <w:t>至今，企业近三年同类项目业绩证明，须提供用户清单、采购合同复印件</w:t>
      </w:r>
      <w:r>
        <w:rPr>
          <w:rFonts w:hint="eastAsia" w:cs="Times New Roman"/>
          <w:b w:val="0"/>
          <w:bCs/>
          <w:lang w:val="en-US" w:eastAsia="zh-CN"/>
        </w:rPr>
        <w:t>，</w:t>
      </w:r>
      <w:r>
        <w:rPr>
          <w:rFonts w:hint="eastAsia" w:ascii="宋体" w:hAnsi="宋体" w:eastAsia="宋体" w:cs="Times New Roman"/>
          <w:b w:val="0"/>
          <w:bCs/>
          <w:lang w:val="en-US" w:eastAsia="zh-CN"/>
        </w:rPr>
        <w:t>及</w:t>
      </w:r>
      <w:r>
        <w:rPr>
          <w:rFonts w:hint="default" w:ascii="宋体" w:hAnsi="宋体" w:eastAsia="宋体" w:cs="Times New Roman"/>
          <w:b w:val="0"/>
          <w:bCs/>
          <w:lang w:val="en-US" w:eastAsia="zh-CN"/>
        </w:rPr>
        <w:t>近3年内无因服务不当而造成重大事故</w:t>
      </w:r>
      <w:r>
        <w:rPr>
          <w:rFonts w:hint="eastAsia" w:ascii="宋体" w:hAnsi="宋体" w:eastAsia="宋体" w:cs="Times New Roman"/>
          <w:b w:val="0"/>
          <w:bCs/>
          <w:lang w:val="en-US" w:eastAsia="zh-CN"/>
        </w:rPr>
        <w:t>的声明</w:t>
      </w:r>
      <w:r>
        <w:rPr>
          <w:rFonts w:hint="eastAsia" w:cs="Times New Roman"/>
          <w:b w:val="0"/>
          <w:bCs/>
          <w:lang w:val="en-US" w:eastAsia="zh-CN"/>
        </w:rPr>
        <w:t>。</w:t>
      </w:r>
    </w:p>
    <w:p w14:paraId="3E77B17A">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2" w:firstLineChars="2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2F3946A6">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宋体" w:eastAsia="宋体" w:cs="Times New Roman"/>
          <w:b w:val="0"/>
          <w:bCs/>
          <w:lang w:val="en-US" w:eastAsia="zh-CN"/>
        </w:rPr>
      </w:pPr>
      <w:r>
        <w:rPr>
          <w:rFonts w:hint="eastAsia" w:cs="Times New Roman"/>
          <w:highlight w:val="none"/>
          <w:lang w:val="en-US" w:eastAsia="zh-CN"/>
        </w:rPr>
        <w:t>现场勘察</w:t>
      </w:r>
    </w:p>
    <w:p w14:paraId="270CA2DE">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jc w:val="both"/>
        <w:textAlignment w:val="auto"/>
        <w:outlineLvl w:val="2"/>
        <w:rPr>
          <w:rFonts w:hint="eastAsia" w:ascii="宋体" w:eastAsia="宋体" w:cs="Times New Roman"/>
          <w:b w:val="0"/>
          <w:bCs/>
          <w:kern w:val="2"/>
          <w:sz w:val="21"/>
          <w:highlight w:val="none"/>
          <w:lang w:val="en-US" w:eastAsia="zh-CN" w:bidi="ar-SA"/>
        </w:rPr>
      </w:pPr>
      <w:bookmarkStart w:id="6" w:name="_GoBack"/>
      <w:r>
        <w:rPr>
          <w:rFonts w:hint="default" w:ascii="宋体" w:hAnsi="Courier New" w:eastAsia="宋体" w:cs="Times New Roman"/>
          <w:b w:val="0"/>
          <w:bCs/>
          <w:kern w:val="2"/>
          <w:sz w:val="21"/>
          <w:highlight w:val="none"/>
          <w:lang w:val="en-US" w:eastAsia="zh-CN" w:bidi="ar-SA"/>
        </w:rPr>
        <w:t>本项目要求</w:t>
      </w:r>
      <w:r>
        <w:rPr>
          <w:rFonts w:hint="default" w:ascii="宋体" w:hAnsi="Courier New" w:eastAsia="宋体" w:cs="Times New Roman"/>
          <w:highlight w:val="none"/>
          <w:lang w:val="en-US" w:eastAsia="zh-CN"/>
        </w:rPr>
        <w:t>投标</w:t>
      </w:r>
      <w:r>
        <w:rPr>
          <w:rFonts w:hint="default" w:ascii="宋体" w:hAnsi="Courier New" w:eastAsia="宋体" w:cs="Times New Roman"/>
          <w:b w:val="0"/>
          <w:bCs/>
          <w:kern w:val="2"/>
          <w:sz w:val="21"/>
          <w:highlight w:val="none"/>
          <w:lang w:val="en-US" w:eastAsia="zh-CN" w:bidi="ar-SA"/>
        </w:rPr>
        <w:t>人</w:t>
      </w:r>
      <w:r>
        <w:rPr>
          <w:rFonts w:hint="eastAsia" w:cs="Times New Roman"/>
          <w:b w:val="0"/>
          <w:bCs/>
          <w:kern w:val="2"/>
          <w:sz w:val="21"/>
          <w:highlight w:val="none"/>
          <w:lang w:val="en-US" w:eastAsia="zh-CN" w:bidi="ar-SA"/>
        </w:rPr>
        <w:t>在</w:t>
      </w:r>
      <w:r>
        <w:rPr>
          <w:rFonts w:hint="eastAsia" w:cs="Times New Roman"/>
          <w:b/>
          <w:bCs w:val="0"/>
          <w:kern w:val="2"/>
          <w:sz w:val="21"/>
          <w:highlight w:val="none"/>
          <w:lang w:val="en-US" w:eastAsia="zh-CN" w:bidi="ar-SA"/>
        </w:rPr>
        <w:t>应标前</w:t>
      </w:r>
      <w:r>
        <w:rPr>
          <w:rFonts w:hint="eastAsia" w:cs="Times New Roman"/>
          <w:b w:val="0"/>
          <w:bCs/>
          <w:kern w:val="2"/>
          <w:sz w:val="21"/>
          <w:highlight w:val="none"/>
          <w:lang w:val="en-US" w:eastAsia="zh-CN" w:bidi="ar-SA"/>
        </w:rPr>
        <w:t>必须</w:t>
      </w:r>
      <w:r>
        <w:rPr>
          <w:rFonts w:hint="default" w:ascii="宋体" w:hAnsi="Courier New" w:eastAsia="宋体" w:cs="Times New Roman"/>
          <w:b w:val="0"/>
          <w:bCs/>
          <w:kern w:val="2"/>
          <w:sz w:val="21"/>
          <w:highlight w:val="none"/>
          <w:lang w:val="en-US" w:eastAsia="zh-CN" w:bidi="ar-SA"/>
        </w:rPr>
        <w:t>进行现场勘察</w:t>
      </w:r>
      <w:r>
        <w:rPr>
          <w:rFonts w:hint="eastAsia" w:ascii="宋体" w:eastAsia="宋体" w:cs="Times New Roman"/>
          <w:b w:val="0"/>
          <w:bCs/>
          <w:kern w:val="2"/>
          <w:sz w:val="21"/>
          <w:highlight w:val="none"/>
          <w:lang w:val="en-US" w:eastAsia="zh-CN" w:bidi="ar-SA"/>
        </w:rPr>
        <w:t>。</w:t>
      </w:r>
    </w:p>
    <w:p w14:paraId="28412918">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勘察地点：中国重汽集团济南特种车有限公司（济南市槐荫区经十西路3100号）</w:t>
      </w:r>
    </w:p>
    <w:p w14:paraId="7CB5DB3C">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勘察联系人：赵磊</w:t>
      </w:r>
    </w:p>
    <w:p w14:paraId="16EFA425">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联系电话：15153153811</w:t>
      </w:r>
    </w:p>
    <w:bookmarkEnd w:id="6"/>
    <w:p w14:paraId="0B032572">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jc w:val="both"/>
        <w:textAlignment w:val="auto"/>
        <w:outlineLvl w:val="2"/>
        <w:rPr>
          <w:rFonts w:hint="default" w:ascii="宋体" w:eastAsia="宋体" w:cs="Times New Roman"/>
          <w:b w:val="0"/>
          <w:bCs/>
          <w:kern w:val="2"/>
          <w:sz w:val="21"/>
          <w:highlight w:val="none"/>
          <w:lang w:val="en-US" w:eastAsia="zh-CN" w:bidi="ar-SA"/>
        </w:rPr>
      </w:pPr>
    </w:p>
    <w:p w14:paraId="76B97D5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11</w:t>
      </w:r>
      <w:r>
        <w:rPr>
          <w:rFonts w:hint="eastAsia" w:ascii="宋体" w:hAnsi="Courier New" w:eastAsia="宋体" w:cs="Times New Roman"/>
          <w:highlight w:val="none"/>
          <w:lang w:val="en-US" w:eastAsia="zh-CN"/>
        </w:rPr>
        <w:t>月</w:t>
      </w:r>
      <w:r>
        <w:rPr>
          <w:rFonts w:hint="eastAsia" w:cs="Times New Roman"/>
          <w:highlight w:val="none"/>
          <w:lang w:val="en-US" w:eastAsia="zh-CN"/>
        </w:rPr>
        <w:t>5</w:t>
      </w:r>
      <w:r>
        <w:rPr>
          <w:rFonts w:hint="eastAsia" w:ascii="宋体" w:hAnsi="Courier New" w:eastAsia="宋体" w:cs="Times New Roman"/>
          <w:highlight w:val="none"/>
          <w:lang w:val="en-US" w:eastAsia="zh-CN"/>
        </w:rPr>
        <w:t>日</w:t>
      </w:r>
    </w:p>
    <w:p w14:paraId="04ACA6F8">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44BC705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投标</w:t>
      </w:r>
      <w:r>
        <w:rPr>
          <w:rFonts w:hint="eastAsia" w:cs="Times New Roman"/>
          <w:highlight w:val="none"/>
          <w:lang w:val="en-US" w:eastAsia="zh-CN"/>
        </w:rPr>
        <w:t>报名</w:t>
      </w:r>
    </w:p>
    <w:p w14:paraId="22D0959D">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11</w:t>
      </w:r>
      <w:r>
        <w:rPr>
          <w:rFonts w:hint="eastAsia" w:eastAsia="宋体" w:cs="宋体"/>
          <w:highlight w:val="none"/>
          <w:u w:val="single"/>
        </w:rPr>
        <w:t>月</w:t>
      </w:r>
      <w:r>
        <w:rPr>
          <w:rFonts w:hint="eastAsia" w:cs="宋体"/>
          <w:highlight w:val="none"/>
          <w:u w:val="single"/>
          <w:lang w:val="en-US" w:eastAsia="zh-CN"/>
        </w:rPr>
        <w:t>10</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100BE237">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210" w:leftChars="100" w:firstLine="0" w:firstLineChars="0"/>
        <w:jc w:val="both"/>
        <w:textAlignment w:val="auto"/>
        <w:outlineLvl w:val="3"/>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4F779DBE">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2B0D73C8">
      <w:pPr>
        <w:pStyle w:val="76"/>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请根据《SRM非生产供应商注册手册》（附件2）完成平台账号注册。</w:t>
      </w:r>
    </w:p>
    <w:p w14:paraId="41B17194">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w:t>
      </w:r>
      <w:r>
        <w:rPr>
          <w:rFonts w:hint="eastAsia" w:cs="Times New Roman"/>
          <w:highlight w:val="none"/>
          <w:lang w:val="en-US" w:eastAsia="zh-CN"/>
        </w:rPr>
        <w:t>2</w:t>
      </w:r>
      <w:r>
        <w:rPr>
          <w:rFonts w:hint="default" w:cs="Times New Roman"/>
          <w:highlight w:val="none"/>
          <w:lang w:val="en-US" w:eastAsia="zh-CN"/>
        </w:rPr>
        <w:t>）及时进行补充与更新，确保信息真实、完整。</w:t>
      </w:r>
    </w:p>
    <w:p w14:paraId="56C53AFD">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01846438">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注册及财务数据维护完成后，参照《SRM系统供应商用户手册》（附件3）登录平台，进入“供应商应标”模块，选择对应项目点击“应标”，并按照本公告第二部分</w:t>
      </w:r>
      <w:r>
        <w:rPr>
          <w:rFonts w:hint="eastAsia" w:cs="Times New Roman"/>
          <w:b/>
          <w:bCs/>
          <w:highlight w:val="none"/>
          <w:lang w:val="en-US" w:eastAsia="zh-CN"/>
        </w:rPr>
        <w:t>“应标文件的编制”</w:t>
      </w:r>
      <w:r>
        <w:rPr>
          <w:rFonts w:hint="eastAsia" w:cs="Times New Roman"/>
          <w:highlight w:val="none"/>
          <w:lang w:val="en-US" w:eastAsia="zh-CN"/>
        </w:rPr>
        <w:t>要求准备资料并上传。</w:t>
      </w:r>
      <w:r>
        <w:rPr>
          <w:rFonts w:hint="eastAsia" w:cs="Times New Roman"/>
          <w:b/>
          <w:bCs/>
          <w:highlight w:val="none"/>
          <w:lang w:val="en-US" w:eastAsia="zh-CN"/>
        </w:rPr>
        <w:t>资质审查通过后，视为报名成功（是否为代理商请如实选择，若为代理商应标，请在应标后联系商务联系人）。</w:t>
      </w:r>
    </w:p>
    <w:p w14:paraId="6C035143">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p>
    <w:p w14:paraId="082866B2">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2DC106E1">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14:paraId="6F38B2E2">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11</w:t>
      </w:r>
      <w:r>
        <w:rPr>
          <w:rFonts w:hint="eastAsia" w:ascii="宋体" w:hAnsi="Courier New" w:eastAsia="宋体" w:cs="Times New Roman"/>
          <w:highlight w:val="none"/>
          <w:u w:val="none"/>
          <w:lang w:val="en-US" w:eastAsia="zh-CN"/>
        </w:rPr>
        <w:t>月</w:t>
      </w:r>
      <w:r>
        <w:rPr>
          <w:rFonts w:hint="eastAsia" w:cs="Times New Roman"/>
          <w:highlight w:val="none"/>
          <w:u w:val="none"/>
          <w:lang w:val="en-US" w:eastAsia="zh-CN"/>
        </w:rPr>
        <w:t>20</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highlight w:val="none"/>
          <w:u w:val="none"/>
          <w:lang w:val="en-US" w:eastAsia="zh-CN"/>
        </w:rPr>
        <w:t>:00</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p w14:paraId="7860A805">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11月20日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cs="Times New Roman"/>
          <w:highlight w:val="none"/>
          <w:u w:val="none"/>
          <w:lang w:val="en-US" w:eastAsia="zh-CN"/>
        </w:rPr>
        <w:t>；</w:t>
      </w:r>
    </w:p>
    <w:p w14:paraId="492F75CC">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2C8A7A75">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0284161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none"/>
          <w:lang w:val="en-US" w:eastAsia="zh-CN"/>
        </w:rPr>
      </w:pPr>
      <w:r>
        <w:rPr>
          <w:rFonts w:hint="eastAsia"/>
          <w:highlight w:val="none"/>
          <w:lang w:val="en-US" w:eastAsia="zh-CN"/>
        </w:rPr>
        <w:t>投标文件的递交</w:t>
      </w:r>
    </w:p>
    <w:p w14:paraId="2EF84F0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w:t>
      </w:r>
      <w:r>
        <w:rPr>
          <w:rFonts w:hint="default" w:ascii="宋体" w:hAnsi="Courier New" w:eastAsia="宋体" w:cs="Times New Roman"/>
          <w:b/>
          <w:bCs w:val="0"/>
          <w:kern w:val="2"/>
          <w:sz w:val="21"/>
          <w:highlight w:val="none"/>
          <w:lang w:val="en-US" w:eastAsia="zh-CN" w:bidi="ar-SA"/>
        </w:rPr>
        <w:t> 2025年</w:t>
      </w:r>
      <w:r>
        <w:rPr>
          <w:rFonts w:hint="eastAsia" w:hAnsi="Courier New" w:cs="Times New Roman"/>
          <w:b/>
          <w:bCs w:val="0"/>
          <w:kern w:val="2"/>
          <w:sz w:val="21"/>
          <w:highlight w:val="none"/>
          <w:lang w:val="en-US" w:eastAsia="zh-CN" w:bidi="ar-SA"/>
        </w:rPr>
        <w:t>11</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24</w:t>
      </w:r>
      <w:r>
        <w:rPr>
          <w:rFonts w:hint="default" w:ascii="宋体" w:hAnsi="Courier New" w:eastAsia="宋体" w:cs="Times New Roman"/>
          <w:b/>
          <w:bCs w:val="0"/>
          <w:kern w:val="2"/>
          <w:sz w:val="21"/>
          <w:highlight w:val="none"/>
          <w:lang w:val="en-US" w:eastAsia="zh-CN" w:bidi="ar-SA"/>
        </w:rPr>
        <w:t>日 9:00:00（北京时间）</w:t>
      </w:r>
      <w:r>
        <w:rPr>
          <w:rFonts w:hint="default" w:ascii="宋体" w:hAnsi="Courier New" w:eastAsia="宋体" w:cs="Times New Roman"/>
          <w:b w:val="0"/>
          <w:bCs/>
          <w:kern w:val="2"/>
          <w:sz w:val="21"/>
          <w:highlight w:val="none"/>
          <w:lang w:val="en-US" w:eastAsia="zh-CN" w:bidi="ar-SA"/>
        </w:rPr>
        <w:t>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平台提交完整的盖章扫描电子版投标文件。文件须包含《资质标》、《商务标》</w:t>
      </w:r>
      <w:r>
        <w:rPr>
          <w:rFonts w:hint="eastAsia" w:hAnsi="Courier New" w:cs="Times New Roman"/>
          <w:b w:val="0"/>
          <w:bCs/>
          <w:kern w:val="2"/>
          <w:sz w:val="21"/>
          <w:highlight w:val="none"/>
          <w:lang w:val="en-US" w:eastAsia="zh-CN" w:bidi="ar-SA"/>
        </w:rPr>
        <w:t>两</w:t>
      </w:r>
      <w:r>
        <w:rPr>
          <w:rFonts w:hint="default" w:ascii="宋体" w:hAnsi="Courier New" w:eastAsia="宋体" w:cs="Times New Roman"/>
          <w:b w:val="0"/>
          <w:bCs/>
          <w:kern w:val="2"/>
          <w:sz w:val="21"/>
          <w:highlight w:val="none"/>
          <w:lang w:val="en-US" w:eastAsia="zh-CN" w:bidi="ar-SA"/>
        </w:rPr>
        <w:t>部分，各部分的详细编制要求、内容和格式见招标文件。</w:t>
      </w:r>
    </w:p>
    <w:p w14:paraId="337C1C0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投标保证金缴纳金额及缴纳方式详见招标文件。</w:t>
      </w:r>
    </w:p>
    <w:p w14:paraId="27B65AB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r>
        <w:rPr>
          <w:rFonts w:hint="eastAsia" w:cs="Times New Roman"/>
          <w:highlight w:val="none"/>
          <w:lang w:val="en-US" w:eastAsia="zh-CN"/>
        </w:rPr>
        <w:t>开标时间和地点</w:t>
      </w:r>
    </w:p>
    <w:p w14:paraId="4FACE4AA">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开标时间：</w:t>
      </w:r>
      <w:r>
        <w:rPr>
          <w:rFonts w:hint="eastAsia" w:ascii="宋体" w:hAnsi="Courier New" w:eastAsia="宋体" w:cs="Times New Roman"/>
          <w:b/>
          <w:bCs/>
          <w:highlight w:val="none"/>
          <w:lang w:val="en-US" w:eastAsia="zh-CN"/>
        </w:rPr>
        <w:t>2025年</w:t>
      </w:r>
      <w:r>
        <w:rPr>
          <w:rFonts w:hint="eastAsia" w:cs="Times New Roman"/>
          <w:b/>
          <w:bCs/>
          <w:highlight w:val="none"/>
          <w:lang w:val="en-US" w:eastAsia="zh-CN"/>
        </w:rPr>
        <w:t>11月24</w:t>
      </w:r>
      <w:r>
        <w:rPr>
          <w:rFonts w:hint="eastAsia" w:ascii="宋体" w:hAnsi="Courier New" w:eastAsia="宋体" w:cs="Times New Roman"/>
          <w:b/>
          <w:bCs/>
          <w:kern w:val="2"/>
          <w:sz w:val="21"/>
          <w:highlight w:val="none"/>
          <w:lang w:val="en-US" w:eastAsia="zh-CN" w:bidi="ar-SA"/>
        </w:rPr>
        <w:t>日</w:t>
      </w:r>
      <w:r>
        <w:rPr>
          <w:rFonts w:hint="default" w:ascii="宋体" w:hAnsi="Courier New" w:eastAsia="宋体" w:cs="Times New Roman"/>
          <w:b/>
          <w:bCs/>
          <w:kern w:val="2"/>
          <w:sz w:val="21"/>
          <w:highlight w:val="none"/>
          <w:lang w:val="en-US" w:eastAsia="zh-CN" w:bidi="ar-SA"/>
        </w:rPr>
        <w:t>9:00:00（北京时间）</w:t>
      </w:r>
      <w:r>
        <w:rPr>
          <w:rFonts w:hint="eastAsia"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若有变动另行通知。</w:t>
      </w:r>
    </w:p>
    <w:p w14:paraId="72FF61DD">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开标地点：</w:t>
      </w:r>
      <w:r>
        <w:rPr>
          <w:rFonts w:hint="eastAsia" w:ascii="宋体" w:hAnsi="Courier New" w:eastAsia="宋体" w:cs="Times New Roman"/>
          <w:kern w:val="2"/>
          <w:sz w:val="21"/>
          <w:highlight w:val="none"/>
          <w:lang w:val="en-US" w:eastAsia="zh-CN" w:bidi="ar-SA"/>
        </w:rPr>
        <w:t>济南市高新区华奥路777号</w:t>
      </w:r>
    </w:p>
    <w:p w14:paraId="62D3B67B">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ascii="宋体" w:hAnsi="Courier New" w:eastAsia="宋体" w:cs="Times New Roman"/>
          <w:highlight w:val="none"/>
          <w:lang w:val="en-US" w:eastAsia="zh-CN"/>
        </w:rPr>
        <w:t>开标方式：</w:t>
      </w:r>
      <w:r>
        <w:rPr>
          <w:rFonts w:hint="eastAsia" w:ascii="宋体" w:hAnsi="宋体" w:eastAsia="宋体" w:cs="宋体"/>
          <w:b/>
          <w:bCs/>
          <w:color w:val="000000"/>
          <w:sz w:val="21"/>
          <w:szCs w:val="21"/>
          <w:highlight w:val="none"/>
          <w:lang w:val="en-US" w:eastAsia="zh-CN"/>
        </w:rPr>
        <w:t>线上</w:t>
      </w:r>
      <w:r>
        <w:rPr>
          <w:rFonts w:hint="eastAsia" w:ascii="宋体" w:hAnsi="Courier New" w:eastAsia="宋体" w:cs="Times New Roman"/>
          <w:b/>
          <w:bCs/>
          <w:kern w:val="2"/>
          <w:sz w:val="21"/>
          <w:highlight w:val="none"/>
          <w:lang w:val="en-US" w:eastAsia="zh-CN" w:bidi="ar-SA"/>
        </w:rPr>
        <w:t>招标</w:t>
      </w:r>
      <w:r>
        <w:rPr>
          <w:rFonts w:hint="eastAsia" w:ascii="宋体" w:hAnsi="Courier New" w:cs="Times New Roman"/>
          <w:b/>
          <w:bCs/>
          <w:kern w:val="2"/>
          <w:sz w:val="21"/>
          <w:highlight w:val="none"/>
          <w:lang w:val="en-US" w:eastAsia="zh-CN" w:bidi="ar-SA"/>
        </w:rPr>
        <w:t>。</w:t>
      </w:r>
      <w:r>
        <w:rPr>
          <w:rFonts w:hint="eastAsia" w:ascii="宋体" w:hAnsi="宋体" w:eastAsia="宋体" w:cs="宋体"/>
          <w:color w:val="00000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65FC221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bookmarkStart w:id="4" w:name="_Toc47976594"/>
      <w:r>
        <w:rPr>
          <w:rFonts w:hint="eastAsia" w:cs="Times New Roman"/>
          <w:highlight w:val="none"/>
          <w:lang w:val="en-US" w:eastAsia="zh-CN"/>
        </w:rPr>
        <w:t>联系方式</w:t>
      </w:r>
      <w:bookmarkEnd w:id="4"/>
    </w:p>
    <w:p w14:paraId="278FDC7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吕熠頔</w:t>
      </w:r>
    </w:p>
    <w:p w14:paraId="54DB9C3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5F538BD8">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Style w:val="37"/>
          <w:rFonts w:hint="eastAsia" w:ascii="宋体" w:hAnsi="Courier New" w:eastAsia="宋体" w:cs="Times New Roman"/>
          <w:color w:val="auto"/>
          <w:kern w:val="2"/>
          <w:sz w:val="21"/>
          <w:lang w:val="en-US" w:eastAsia="zh-CN" w:bidi="ar-SA"/>
        </w:rPr>
        <w:t>lvyidi@sinotruk.com</w:t>
      </w:r>
      <w:r>
        <w:rPr>
          <w:rFonts w:hint="eastAsia" w:ascii="宋体" w:hAnsi="Courier New" w:eastAsia="宋体" w:cs="Times New Roman"/>
          <w:color w:val="auto"/>
          <w:kern w:val="2"/>
          <w:sz w:val="21"/>
          <w:lang w:val="en-US" w:eastAsia="zh-CN" w:bidi="ar-SA"/>
        </w:rPr>
        <w:fldChar w:fldCharType="end"/>
      </w:r>
    </w:p>
    <w:p w14:paraId="21E8CF26">
      <w:pPr>
        <w:pStyle w:val="14"/>
      </w:pPr>
    </w:p>
    <w:p w14:paraId="1EDCB495">
      <w:pPr>
        <w:pStyle w:val="14"/>
      </w:pPr>
    </w:p>
    <w:p w14:paraId="1DB387D8">
      <w:pPr>
        <w:pStyle w:val="14"/>
      </w:pPr>
    </w:p>
    <w:p w14:paraId="2F7EB438">
      <w:pPr>
        <w:pStyle w:val="14"/>
      </w:pPr>
    </w:p>
    <w:p w14:paraId="21AD2601">
      <w:pPr>
        <w:pStyle w:val="14"/>
      </w:pPr>
    </w:p>
    <w:p w14:paraId="7732BD9E">
      <w:pPr>
        <w:pStyle w:val="14"/>
      </w:pPr>
    </w:p>
    <w:p w14:paraId="6A318B24">
      <w:pPr>
        <w:pStyle w:val="14"/>
      </w:pPr>
    </w:p>
    <w:p w14:paraId="3F914757">
      <w:pPr>
        <w:rPr>
          <w:rFonts w:hint="default" w:eastAsia="宋体"/>
          <w:lang w:val="en-US" w:eastAsia="zh-CN"/>
        </w:rPr>
      </w:pPr>
      <w:r>
        <w:rPr>
          <w:rFonts w:hint="eastAsia"/>
          <w:lang w:val="en-US" w:eastAsia="zh-CN"/>
        </w:rPr>
        <w:br w:type="page"/>
      </w:r>
    </w:p>
    <w:p w14:paraId="7513C25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57006D89">
      <w:pPr>
        <w:pStyle w:val="72"/>
        <w:numPr>
          <w:ilvl w:val="0"/>
          <w:numId w:val="0"/>
        </w:numPr>
        <w:ind w:leftChars="0"/>
        <w:outlineLvl w:val="2"/>
        <w:rPr>
          <w:rFonts w:hint="default" w:ascii="宋体" w:hAnsi="宋体" w:eastAsia="宋体" w:cs="宋体"/>
          <w:sz w:val="32"/>
          <w:szCs w:val="32"/>
          <w:highlight w:val="yellow"/>
          <w:lang w:val="en-US" w:eastAsia="zh-CN"/>
        </w:rPr>
      </w:pPr>
      <w:bookmarkStart w:id="5" w:name="_Toc47976618"/>
      <w:r>
        <w:rPr>
          <w:rFonts w:hint="eastAsia" w:ascii="宋体" w:hAnsi="宋体" w:eastAsia="宋体" w:cs="宋体"/>
          <w:sz w:val="32"/>
          <w:szCs w:val="32"/>
          <w:highlight w:val="none"/>
          <w:lang w:val="en-US" w:eastAsia="zh-CN"/>
        </w:rPr>
        <w:t>附件1 法定代表人授权委托书</w:t>
      </w:r>
    </w:p>
    <w:bookmarkEnd w:id="5"/>
    <w:p w14:paraId="0179E87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highlight w:val="none"/>
          <w:u w:val="single"/>
          <w:lang w:val="en-US" w:eastAsia="zh-CN"/>
        </w:rPr>
        <w:t xml:space="preserve"> 济南特种车公司南厂房-物流仓库屋面漏雨维修项目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655F7C8C">
      <w:pPr>
        <w:pStyle w:val="14"/>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7F7233A4">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9"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0"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1"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2" cstate="print"/>
                    <a:srcRect/>
                    <a:stretch>
                      <a:fillRect/>
                    </a:stretch>
                  </pic:blipFill>
                  <pic:spPr>
                    <a:xfrm>
                      <a:off x="0" y="0"/>
                      <a:ext cx="5760085" cy="2853055"/>
                    </a:xfrm>
                    <a:prstGeom prst="rect">
                      <a:avLst/>
                    </a:prstGeom>
                  </pic:spPr>
                </pic:pic>
              </a:graphicData>
            </a:graphic>
          </wp:inline>
        </w:drawing>
      </w:r>
    </w:p>
    <w:p w14:paraId="7149E950">
      <w:pPr>
        <w:numPr>
          <w:ilvl w:val="0"/>
          <w:numId w:val="1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服务 / 建修服务”，业务主管部门选择“保卫保障部”。</w:t>
      </w:r>
    </w:p>
    <w:p w14:paraId="09A59B69">
      <w:pPr>
        <w:keepNext w:val="0"/>
        <w:keepLines w:val="0"/>
        <w:pageBreakBefore w:val="0"/>
        <w:widowControl w:val="0"/>
        <w:numPr>
          <w:ilvl w:val="0"/>
          <w:numId w:val="2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6B7FA054">
      <w:pPr>
        <w:outlineLvl w:val="9"/>
        <w:rPr>
          <w:rFonts w:hint="default"/>
          <w:lang w:val="en-US" w:eastAsia="zh-CN"/>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5486400" cy="2661285"/>
                    </a:xfrm>
                    <a:prstGeom prst="rect">
                      <a:avLst/>
                    </a:prstGeom>
                    <a:noFill/>
                    <a:ln>
                      <a:noFill/>
                    </a:ln>
                  </pic:spPr>
                </pic:pic>
              </a:graphicData>
            </a:graphic>
          </wp:inline>
        </w:drawing>
      </w:r>
    </w:p>
    <w:p w14:paraId="75321FE7">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SRM系统供应商用户手册</w:t>
      </w:r>
    </w:p>
    <w:p w14:paraId="42C7FA7F">
      <w:pPr>
        <w:spacing w:line="360" w:lineRule="auto"/>
        <w:rPr>
          <w:rStyle w:val="3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185D5F56">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371A12C7">
      <w:pPr>
        <w:spacing w:line="360" w:lineRule="auto"/>
        <w:rPr>
          <w:rStyle w:val="37"/>
          <w:rFonts w:hint="eastAsia" w:ascii="宋体" w:hAnsi="宋体" w:eastAsia="宋体" w:cs="宋体"/>
          <w:sz w:val="24"/>
          <w:szCs w:val="24"/>
        </w:rPr>
      </w:pPr>
      <w:r>
        <w:rPr>
          <w:rFonts w:hint="eastAsia" w:ascii="宋体" w:hAnsi="宋体" w:eastAsia="宋体" w:cs="宋体"/>
          <w:color w:val="000000"/>
          <w:sz w:val="24"/>
          <w:szCs w:val="24"/>
        </w:rPr>
        <w:t>初始密码：scm@2022</w:t>
      </w:r>
    </w:p>
    <w:p w14:paraId="15F69DAC">
      <w:pPr>
        <w:numPr>
          <w:ilvl w:val="0"/>
          <w:numId w:val="22"/>
        </w:num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14:paraId="02513ACC">
      <w:pPr>
        <w:pStyle w:val="14"/>
      </w:pPr>
    </w:p>
    <w:p w14:paraId="06473C61">
      <w:pPr>
        <w:pStyle w:val="14"/>
      </w:pPr>
      <w:r>
        <w:rPr>
          <w:rFonts w:hint="eastAsia" w:cs="Times New Roman"/>
          <w:b/>
          <w:bCs/>
          <w:highlight w:val="none"/>
          <w:lang w:val="en-US" w:eastAsia="zh-CN"/>
        </w:rPr>
        <w:t>2、应标页面否为代理商请如实选择，若为代理商应标，请在应标后联系商务联系人</w:t>
      </w:r>
    </w:p>
    <w:p w14:paraId="1B1675C6">
      <w:pPr>
        <w:pStyle w:val="14"/>
      </w:pPr>
    </w:p>
    <w:p w14:paraId="2C65B758">
      <w:pPr>
        <w:pStyle w:val="14"/>
      </w:pPr>
    </w:p>
    <w:p w14:paraId="444E97A4">
      <w:pPr>
        <w:pStyle w:val="14"/>
      </w:pPr>
    </w:p>
    <w:p w14:paraId="66C2E418">
      <w:pPr>
        <w:pStyle w:val="14"/>
      </w:pPr>
    </w:p>
    <w:p w14:paraId="0586ECE5">
      <w:pPr>
        <w:pStyle w:val="14"/>
      </w:pPr>
    </w:p>
    <w:p w14:paraId="4D435F90">
      <w:pPr>
        <w:pStyle w:val="14"/>
      </w:pPr>
    </w:p>
    <w:p w14:paraId="370F4324">
      <w:pPr>
        <w:pStyle w:val="14"/>
      </w:pPr>
    </w:p>
    <w:p w14:paraId="6EE8ABCC">
      <w:pPr>
        <w:pStyle w:val="14"/>
      </w:pPr>
    </w:p>
    <w:p w14:paraId="61DF1E88">
      <w:pPr>
        <w:pStyle w:val="14"/>
      </w:pPr>
    </w:p>
    <w:p w14:paraId="61CE34F1">
      <w:pPr>
        <w:pStyle w:val="14"/>
      </w:pPr>
    </w:p>
    <w:p w14:paraId="6B688F52">
      <w:pPr>
        <w:pStyle w:val="14"/>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69993B95">
      <w:pPr>
        <w:pStyle w:val="76"/>
        <w:jc w:val="right"/>
        <w:rPr>
          <w:rFonts w:hint="default"/>
          <w:highlight w:val="cyan"/>
          <w:u w:val="single"/>
          <w:lang w:val="en-US" w:eastAsia="zh-CN"/>
        </w:rPr>
      </w:pPr>
    </w:p>
    <w:sectPr>
      <w:headerReference r:id="rId14" w:type="first"/>
      <w:footerReference r:id="rId15"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4">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9">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4952A45D"/>
    <w:multiLevelType w:val="singleLevel"/>
    <w:tmpl w:val="4952A45D"/>
    <w:lvl w:ilvl="0" w:tentative="0">
      <w:start w:val="1"/>
      <w:numFmt w:val="decimal"/>
      <w:lvlText w:val="%1."/>
      <w:lvlJc w:val="left"/>
      <w:pPr>
        <w:tabs>
          <w:tab w:val="left" w:pos="312"/>
        </w:tabs>
      </w:pPr>
    </w:lvl>
  </w:abstractNum>
  <w:abstractNum w:abstractNumId="13">
    <w:nsid w:val="4AF0723E"/>
    <w:multiLevelType w:val="singleLevel"/>
    <w:tmpl w:val="4AF0723E"/>
    <w:lvl w:ilvl="0" w:tentative="0">
      <w:start w:val="2"/>
      <w:numFmt w:val="chineseCounting"/>
      <w:suff w:val="nothing"/>
      <w:lvlText w:val="%1、"/>
      <w:lvlJc w:val="left"/>
      <w:rPr>
        <w:rFonts w:hint="eastAsia"/>
      </w:rPr>
    </w:lvl>
  </w:abstractNum>
  <w:abstractNum w:abstractNumId="14">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7">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8">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9">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0">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1">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4"/>
  </w:num>
  <w:num w:numId="2">
    <w:abstractNumId w:val="19"/>
  </w:num>
  <w:num w:numId="3">
    <w:abstractNumId w:val="18"/>
  </w:num>
  <w:num w:numId="4">
    <w:abstractNumId w:val="15"/>
  </w:num>
  <w:num w:numId="5">
    <w:abstractNumId w:val="7"/>
  </w:num>
  <w:num w:numId="6">
    <w:abstractNumId w:val="10"/>
  </w:num>
  <w:num w:numId="7">
    <w:abstractNumId w:val="11"/>
  </w:num>
  <w:num w:numId="8">
    <w:abstractNumId w:val="16"/>
  </w:num>
  <w:num w:numId="9">
    <w:abstractNumId w:val="4"/>
  </w:num>
  <w:num w:numId="10">
    <w:abstractNumId w:val="21"/>
  </w:num>
  <w:num w:numId="11">
    <w:abstractNumId w:val="8"/>
  </w:num>
  <w:num w:numId="12">
    <w:abstractNumId w:val="17"/>
  </w:num>
  <w:num w:numId="13">
    <w:abstractNumId w:val="9"/>
  </w:num>
  <w:num w:numId="14">
    <w:abstractNumId w:val="3"/>
  </w:num>
  <w:num w:numId="15">
    <w:abstractNumId w:val="0"/>
  </w:num>
  <w:num w:numId="16">
    <w:abstractNumId w:val="1"/>
  </w:num>
  <w:num w:numId="17">
    <w:abstractNumId w:val="20"/>
  </w:num>
  <w:num w:numId="18">
    <w:abstractNumId w:val="2"/>
  </w:num>
  <w:num w:numId="19">
    <w:abstractNumId w:val="6"/>
  </w:num>
  <w:num w:numId="20">
    <w:abstractNumId w:val="5"/>
  </w:num>
  <w:num w:numId="21">
    <w:abstractNumId w:val="13"/>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6D5439"/>
    <w:rsid w:val="03F033B0"/>
    <w:rsid w:val="041C2F30"/>
    <w:rsid w:val="04D36302"/>
    <w:rsid w:val="057C1D39"/>
    <w:rsid w:val="05891259"/>
    <w:rsid w:val="05AE0254"/>
    <w:rsid w:val="07046D8D"/>
    <w:rsid w:val="07BA233A"/>
    <w:rsid w:val="08633479"/>
    <w:rsid w:val="08BD01DD"/>
    <w:rsid w:val="091C13C7"/>
    <w:rsid w:val="0A10664D"/>
    <w:rsid w:val="0B0B2010"/>
    <w:rsid w:val="0B3A2110"/>
    <w:rsid w:val="0B861BBC"/>
    <w:rsid w:val="0C3C5A14"/>
    <w:rsid w:val="0C4444D5"/>
    <w:rsid w:val="0C572F92"/>
    <w:rsid w:val="0CB51572"/>
    <w:rsid w:val="0DF476ED"/>
    <w:rsid w:val="0E4D31E3"/>
    <w:rsid w:val="0F953699"/>
    <w:rsid w:val="10566E56"/>
    <w:rsid w:val="106F305A"/>
    <w:rsid w:val="10DC2AA3"/>
    <w:rsid w:val="10FA7C8C"/>
    <w:rsid w:val="11F8418B"/>
    <w:rsid w:val="130B198F"/>
    <w:rsid w:val="13EE0AB5"/>
    <w:rsid w:val="1428141D"/>
    <w:rsid w:val="14633A77"/>
    <w:rsid w:val="14726CAC"/>
    <w:rsid w:val="156009C5"/>
    <w:rsid w:val="15891CCA"/>
    <w:rsid w:val="15901D2B"/>
    <w:rsid w:val="16A918E4"/>
    <w:rsid w:val="17D966D6"/>
    <w:rsid w:val="18CC2A24"/>
    <w:rsid w:val="192E42A3"/>
    <w:rsid w:val="19AF6691"/>
    <w:rsid w:val="1B9121A9"/>
    <w:rsid w:val="1BC71D3B"/>
    <w:rsid w:val="1C035F1F"/>
    <w:rsid w:val="1C59115B"/>
    <w:rsid w:val="1D1F7BB5"/>
    <w:rsid w:val="1D5C1D1A"/>
    <w:rsid w:val="1DDE1E75"/>
    <w:rsid w:val="1FB23E60"/>
    <w:rsid w:val="20C56CE9"/>
    <w:rsid w:val="22C5630B"/>
    <w:rsid w:val="22F66168"/>
    <w:rsid w:val="23EC0BA6"/>
    <w:rsid w:val="24701A48"/>
    <w:rsid w:val="24F03D58"/>
    <w:rsid w:val="25387077"/>
    <w:rsid w:val="268B0052"/>
    <w:rsid w:val="26C82FDF"/>
    <w:rsid w:val="26DB434F"/>
    <w:rsid w:val="27743C90"/>
    <w:rsid w:val="29CA2459"/>
    <w:rsid w:val="29D82DC8"/>
    <w:rsid w:val="2B271A58"/>
    <w:rsid w:val="2B6304A7"/>
    <w:rsid w:val="2C054A11"/>
    <w:rsid w:val="2C7F1926"/>
    <w:rsid w:val="2CC406B7"/>
    <w:rsid w:val="2CF6734C"/>
    <w:rsid w:val="2D663463"/>
    <w:rsid w:val="2DF0057E"/>
    <w:rsid w:val="2E0526F6"/>
    <w:rsid w:val="2EF96EE4"/>
    <w:rsid w:val="319C60F2"/>
    <w:rsid w:val="343455CA"/>
    <w:rsid w:val="34717BB2"/>
    <w:rsid w:val="34EA16B2"/>
    <w:rsid w:val="34ED224B"/>
    <w:rsid w:val="361A035D"/>
    <w:rsid w:val="36254FE4"/>
    <w:rsid w:val="36596AAA"/>
    <w:rsid w:val="36A967C5"/>
    <w:rsid w:val="37192188"/>
    <w:rsid w:val="372F61E0"/>
    <w:rsid w:val="374C4D4B"/>
    <w:rsid w:val="39322FCA"/>
    <w:rsid w:val="3AB554EE"/>
    <w:rsid w:val="3AB90991"/>
    <w:rsid w:val="3B706131"/>
    <w:rsid w:val="3B904FFA"/>
    <w:rsid w:val="3C11529C"/>
    <w:rsid w:val="3CC75F2B"/>
    <w:rsid w:val="3CC902F7"/>
    <w:rsid w:val="3E6F041E"/>
    <w:rsid w:val="3E6F2015"/>
    <w:rsid w:val="3F8A0269"/>
    <w:rsid w:val="40F3136C"/>
    <w:rsid w:val="4275481E"/>
    <w:rsid w:val="428B617A"/>
    <w:rsid w:val="42914424"/>
    <w:rsid w:val="42B775C7"/>
    <w:rsid w:val="433D7BDC"/>
    <w:rsid w:val="437E1813"/>
    <w:rsid w:val="43B00CB6"/>
    <w:rsid w:val="43E75C8A"/>
    <w:rsid w:val="449A2F14"/>
    <w:rsid w:val="45BD47FC"/>
    <w:rsid w:val="45CC5FB2"/>
    <w:rsid w:val="45E10110"/>
    <w:rsid w:val="46B75BA8"/>
    <w:rsid w:val="47254CCE"/>
    <w:rsid w:val="47445C3E"/>
    <w:rsid w:val="48C97955"/>
    <w:rsid w:val="49880C8F"/>
    <w:rsid w:val="4A6A4F1F"/>
    <w:rsid w:val="4A8835F7"/>
    <w:rsid w:val="4AE6386B"/>
    <w:rsid w:val="4B592E71"/>
    <w:rsid w:val="4B603EF9"/>
    <w:rsid w:val="4C164192"/>
    <w:rsid w:val="4E183491"/>
    <w:rsid w:val="50077177"/>
    <w:rsid w:val="504134D9"/>
    <w:rsid w:val="509B7998"/>
    <w:rsid w:val="50D4718B"/>
    <w:rsid w:val="512017E6"/>
    <w:rsid w:val="518941BB"/>
    <w:rsid w:val="52B9239A"/>
    <w:rsid w:val="52CF5C5C"/>
    <w:rsid w:val="54BD78FD"/>
    <w:rsid w:val="55922C6A"/>
    <w:rsid w:val="56706375"/>
    <w:rsid w:val="567E79B3"/>
    <w:rsid w:val="57486D6A"/>
    <w:rsid w:val="57591DC6"/>
    <w:rsid w:val="58A86DDE"/>
    <w:rsid w:val="59154AD7"/>
    <w:rsid w:val="59A246D5"/>
    <w:rsid w:val="5A8E4D8E"/>
    <w:rsid w:val="5ACA35F7"/>
    <w:rsid w:val="5ADF548D"/>
    <w:rsid w:val="5C9A28BE"/>
    <w:rsid w:val="5CC62AD6"/>
    <w:rsid w:val="5CFF255F"/>
    <w:rsid w:val="5D5C60B4"/>
    <w:rsid w:val="5DEF112F"/>
    <w:rsid w:val="5E5B6341"/>
    <w:rsid w:val="5FF70B2A"/>
    <w:rsid w:val="61DE3046"/>
    <w:rsid w:val="62C0286E"/>
    <w:rsid w:val="635C60FE"/>
    <w:rsid w:val="63F04A69"/>
    <w:rsid w:val="6583773F"/>
    <w:rsid w:val="66A50B1E"/>
    <w:rsid w:val="67670FE9"/>
    <w:rsid w:val="6796278B"/>
    <w:rsid w:val="67B2063C"/>
    <w:rsid w:val="67C97AC3"/>
    <w:rsid w:val="67E30EC1"/>
    <w:rsid w:val="68B96B71"/>
    <w:rsid w:val="6A4E3B2B"/>
    <w:rsid w:val="6AA30469"/>
    <w:rsid w:val="6B481C3B"/>
    <w:rsid w:val="6C1331A3"/>
    <w:rsid w:val="6C441652"/>
    <w:rsid w:val="6CA84BC1"/>
    <w:rsid w:val="6CBE20E5"/>
    <w:rsid w:val="6D3E4756"/>
    <w:rsid w:val="6D5E0D67"/>
    <w:rsid w:val="6E3851B0"/>
    <w:rsid w:val="6E4B5505"/>
    <w:rsid w:val="6FA83C70"/>
    <w:rsid w:val="6FC523EB"/>
    <w:rsid w:val="70156034"/>
    <w:rsid w:val="70856F27"/>
    <w:rsid w:val="714E7876"/>
    <w:rsid w:val="71DC1DBA"/>
    <w:rsid w:val="71FE68E5"/>
    <w:rsid w:val="726843DC"/>
    <w:rsid w:val="72895F2E"/>
    <w:rsid w:val="72C02EBE"/>
    <w:rsid w:val="72C507AD"/>
    <w:rsid w:val="72D028D8"/>
    <w:rsid w:val="72F513E3"/>
    <w:rsid w:val="73050EBB"/>
    <w:rsid w:val="731E1616"/>
    <w:rsid w:val="73FE7331"/>
    <w:rsid w:val="745D47C3"/>
    <w:rsid w:val="752A6815"/>
    <w:rsid w:val="7547340F"/>
    <w:rsid w:val="760B6E95"/>
    <w:rsid w:val="76AC3757"/>
    <w:rsid w:val="77FE7170"/>
    <w:rsid w:val="784F3EEE"/>
    <w:rsid w:val="7A0B162F"/>
    <w:rsid w:val="7AF33E75"/>
    <w:rsid w:val="7B8F7E9D"/>
    <w:rsid w:val="7BF51800"/>
    <w:rsid w:val="7C446F20"/>
    <w:rsid w:val="7CB93F8E"/>
    <w:rsid w:val="7CF66B46"/>
    <w:rsid w:val="7D316996"/>
    <w:rsid w:val="7DBD28BA"/>
    <w:rsid w:val="7E09719C"/>
    <w:rsid w:val="7E4E3DE3"/>
    <w:rsid w:val="7E8D3E86"/>
    <w:rsid w:val="7EB46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440" w:lineRule="exact"/>
      <w:ind w:firstLine="960" w:firstLineChars="200"/>
      <w:jc w:val="left"/>
    </w:pPr>
    <w:rPr>
      <w:rFonts w:ascii="宋体" w:hAnsi="宋体" w:eastAsia="宋体"/>
    </w:r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宋体" w:eastAsia="宋体"/>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11</Pages>
  <Words>3769</Words>
  <Characters>4056</Characters>
  <Lines>127</Lines>
  <Paragraphs>35</Paragraphs>
  <TotalTime>0</TotalTime>
  <ScaleCrop>false</ScaleCrop>
  <LinksUpToDate>false</LinksUpToDate>
  <CharactersWithSpaces>4196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2025-11-05T07:29:57Z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C975A162A9444BCE85E084E8BE1C74A3_13</vt:lpwstr>
  </property>
  <property fmtid="{D5CDD505-2E9C-101B-9397-08002B2CF9AE}" pid="4" name="KSOTemplateDocerSaveRecord">
    <vt:lpwstr>eyJoZGlkIjoiMWJmNDk2YTMyZTM3ZjA0M2I0Mjk2MzFhMmM3YmRjYzYiLCJ1c2VySWQiOiIxNzQ3MDQyODM0In0=</vt:lpwstr>
  </property>
</Properties>
</file>