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中国重汽集团济南动力有限公司杭州发动机有限公司泡沫夹芯板专项整改</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rPr>
        <w:t>：</w:t>
      </w:r>
      <w:r>
        <w:rPr>
          <w:rFonts w:hint="eastAsia" w:ascii="宋体" w:hAnsi="宋体" w:cs="宋体"/>
          <w:b/>
          <w:bCs/>
          <w:kern w:val="0"/>
          <w:sz w:val="32"/>
          <w:szCs w:val="32"/>
          <w:highlight w:val="none"/>
          <w:u w:val="single"/>
        </w:rPr>
        <w:t>FSCZB2025110065</w:t>
      </w:r>
    </w:p>
    <w:p w14:paraId="10A10BCC">
      <w:pPr>
        <w:jc w:val="center"/>
        <w:rPr>
          <w:rFonts w:ascii="宋体" w:hAnsi="宋体"/>
          <w:sz w:val="48"/>
          <w:szCs w:val="48"/>
          <w:highlight w:val="none"/>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highlight w:val="none"/>
        </w:rPr>
      </w:pPr>
      <w:r>
        <w:rPr>
          <w:rFonts w:hint="eastAsia" w:ascii="宋体" w:hAnsi="宋体"/>
          <w:sz w:val="28"/>
          <w:szCs w:val="28"/>
        </w:rPr>
        <w:t>招 标 人：</w:t>
      </w:r>
      <w:r>
        <w:rPr>
          <w:rFonts w:hint="eastAsia" w:ascii="宋体" w:hAnsi="宋体"/>
          <w:sz w:val="28"/>
          <w:szCs w:val="28"/>
          <w:highlight w:val="none"/>
        </w:rPr>
        <w:t>中国重汽集团杭州发动机有限公司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11</w:t>
      </w:r>
      <w:r>
        <w:rPr>
          <w:rFonts w:hint="eastAsia" w:ascii="宋体" w:hAnsi="宋体"/>
          <w:sz w:val="28"/>
          <w:szCs w:val="28"/>
          <w:u w:val="single"/>
        </w:rPr>
        <w:t>月</w:t>
      </w:r>
    </w:p>
    <w:p w14:paraId="16CEB44C">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617A57C">
          <w:pPr>
            <w:pStyle w:val="20"/>
          </w:pPr>
          <w:r>
            <w:rPr>
              <w:rFonts w:hint="eastAsia" w:ascii="Times New Roman" w:hAnsi="Times New Roman" w:cs="Times New Roman"/>
              <w:color w:val="auto"/>
              <w:kern w:val="2"/>
              <w:sz w:val="21"/>
              <w:szCs w:val="20"/>
              <w:lang w:val="zh-CN"/>
            </w:rPr>
            <w:t xml:space="preserve">     </w:t>
          </w:r>
        </w:p>
      </w:sdtContent>
    </w:sdt>
    <w:p w14:paraId="582BF911">
      <w:pPr>
        <w:pStyle w:val="14"/>
        <w:tabs>
          <w:tab w:val="left" w:pos="2940"/>
        </w:tabs>
        <w:spacing w:line="360" w:lineRule="auto"/>
      </w:pPr>
      <w:r>
        <w:tab/>
      </w:r>
    </w:p>
    <w:p w14:paraId="29FEE1FC">
      <w:pPr>
        <w:pStyle w:val="14"/>
        <w:spacing w:line="360" w:lineRule="auto"/>
        <w:jc w:val="center"/>
      </w:pPr>
    </w:p>
    <w:p w14:paraId="40F8796E">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3"/>
      </w:pPr>
      <w:bookmarkStart w:id="0" w:name="_Toc7104"/>
      <w:bookmarkStart w:id="1" w:name="_Toc47976587"/>
      <w:bookmarkStart w:id="35" w:name="_GoBack"/>
      <w:bookmarkEnd w:id="35"/>
      <w:r>
        <w:rPr>
          <w:rFonts w:hint="eastAsia"/>
        </w:rPr>
        <w:t>招标公告</w:t>
      </w:r>
      <w:bookmarkEnd w:id="0"/>
      <w:bookmarkEnd w:id="1"/>
    </w:p>
    <w:p w14:paraId="5953C7BF">
      <w:pPr>
        <w:pStyle w:val="73"/>
        <w:rPr>
          <w:rFonts w:hint="eastAsia"/>
          <w:sz w:val="28"/>
        </w:rPr>
      </w:pPr>
      <w:bookmarkStart w:id="2" w:name="_Toc32474"/>
      <w:r>
        <w:rPr>
          <w:rFonts w:hint="eastAsia"/>
          <w:sz w:val="28"/>
          <w:highlight w:val="none"/>
          <w:u w:val="single"/>
          <w:lang w:val="en-US" w:eastAsia="zh-CN"/>
        </w:rPr>
        <w:t>杭州发动机有限公司泡沫夹芯板专项整改项目</w:t>
      </w:r>
      <w:r>
        <w:rPr>
          <w:rFonts w:hint="eastAsia"/>
          <w:sz w:val="28"/>
          <w:highlight w:val="none"/>
        </w:rPr>
        <w:t>招</w:t>
      </w:r>
      <w:r>
        <w:rPr>
          <w:rFonts w:hint="eastAsia"/>
          <w:sz w:val="28"/>
        </w:rPr>
        <w:t>标公告</w:t>
      </w:r>
      <w:bookmarkEnd w:id="2"/>
    </w:p>
    <w:p w14:paraId="3B867C39">
      <w:pPr>
        <w:pStyle w:val="73"/>
        <w:rPr>
          <w:rFonts w:hint="eastAsia"/>
        </w:rPr>
      </w:pPr>
    </w:p>
    <w:p w14:paraId="2A47C58A">
      <w:pPr>
        <w:pStyle w:val="74"/>
      </w:pPr>
      <w:bookmarkStart w:id="3" w:name="_Toc47976588"/>
      <w:r>
        <w:rPr>
          <w:rFonts w:hint="eastAsia"/>
        </w:rPr>
        <w:t>项目名称及项目编号</w:t>
      </w:r>
      <w:bookmarkEnd w:id="3"/>
    </w:p>
    <w:p w14:paraId="1E71F649">
      <w:pPr>
        <w:pStyle w:val="75"/>
        <w:rPr>
          <w:highlight w:val="none"/>
        </w:rPr>
      </w:pPr>
      <w:r>
        <w:rPr>
          <w:rFonts w:hint="eastAsia"/>
          <w:highlight w:val="none"/>
        </w:rPr>
        <w:t>项目名称：</w:t>
      </w:r>
      <w:r>
        <w:rPr>
          <w:rFonts w:hint="eastAsia"/>
          <w:highlight w:val="none"/>
          <w:lang w:val="en-US" w:eastAsia="zh-CN"/>
        </w:rPr>
        <w:t>杭州发动机有限公司泡沫夹芯板专项整改项目</w:t>
      </w:r>
    </w:p>
    <w:p w14:paraId="15020D03">
      <w:pPr>
        <w:pStyle w:val="75"/>
        <w:rPr>
          <w:highlight w:val="none"/>
        </w:rPr>
      </w:pPr>
      <w:r>
        <w:rPr>
          <w:rFonts w:hint="eastAsia"/>
          <w:highlight w:val="none"/>
        </w:rPr>
        <w:t>项目编号：</w:t>
      </w:r>
      <w:r>
        <w:rPr>
          <w:rFonts w:hint="eastAsia"/>
          <w:highlight w:val="none"/>
          <w:lang w:val="en-US" w:eastAsia="zh-CN"/>
        </w:rPr>
        <w:t>FSCZB2025110065</w:t>
      </w:r>
    </w:p>
    <w:p w14:paraId="0AB9F24D">
      <w:pPr>
        <w:pStyle w:val="74"/>
      </w:pPr>
      <w:bookmarkStart w:id="4" w:name="_Toc47976589"/>
      <w:r>
        <w:rPr>
          <w:rFonts w:hint="eastAsia"/>
          <w:lang w:val="en-US" w:eastAsia="zh-CN"/>
        </w:rPr>
        <w:t>项目概况</w:t>
      </w:r>
      <w:r>
        <w:rPr>
          <w:rFonts w:hint="eastAsia"/>
        </w:rPr>
        <w:t>及招标形式</w:t>
      </w:r>
      <w:bookmarkEnd w:id="4"/>
    </w:p>
    <w:p w14:paraId="1A912F05">
      <w:pPr>
        <w:pStyle w:val="75"/>
        <w:numPr>
          <w:ilvl w:val="0"/>
          <w:numId w:val="10"/>
        </w:numPr>
        <w:rPr>
          <w:highlight w:val="none"/>
        </w:rPr>
      </w:pPr>
      <w:r>
        <w:rPr>
          <w:rFonts w:hint="eastAsia"/>
        </w:rPr>
        <w:t>招标内容</w:t>
      </w:r>
      <w:r>
        <w:rPr>
          <w:rFonts w:hint="eastAsia"/>
          <w:highlight w:val="none"/>
        </w:rPr>
        <w:t>：</w:t>
      </w:r>
      <w:r>
        <w:rPr>
          <w:rFonts w:hint="eastAsia"/>
          <w:highlight w:val="none"/>
          <w:lang w:val="en-US" w:eastAsia="zh-CN"/>
        </w:rPr>
        <w:t>2025年杭州发动机有限公司泡沫夹芯板专项整改项目</w:t>
      </w:r>
    </w:p>
    <w:p w14:paraId="4EC58B63">
      <w:pPr>
        <w:pStyle w:val="75"/>
        <w:rPr>
          <w:highlight w:val="none"/>
        </w:rPr>
      </w:pPr>
      <w:r>
        <w:rPr>
          <w:rFonts w:hint="eastAsia"/>
          <w:highlight w:val="none"/>
        </w:rPr>
        <w:t>招标形式：</w:t>
      </w:r>
      <w:r>
        <w:rPr>
          <w:rFonts w:hint="eastAsia"/>
          <w:highlight w:val="none"/>
          <w:lang w:val="en-US" w:eastAsia="zh-CN"/>
        </w:rPr>
        <w:t>公开招标</w:t>
      </w:r>
    </w:p>
    <w:p w14:paraId="0B813421">
      <w:pPr>
        <w:pStyle w:val="74"/>
        <w:rPr>
          <w:highlight w:val="none"/>
        </w:rPr>
      </w:pPr>
      <w:bookmarkStart w:id="5" w:name="_Toc47976590"/>
      <w:r>
        <w:rPr>
          <w:rFonts w:hint="eastAsia"/>
          <w:highlight w:val="none"/>
        </w:rPr>
        <w:t>投标人资格要求</w:t>
      </w:r>
      <w:bookmarkEnd w:id="5"/>
    </w:p>
    <w:p w14:paraId="41703A27">
      <w:pPr>
        <w:pStyle w:val="75"/>
        <w:numPr>
          <w:ilvl w:val="0"/>
          <w:numId w:val="11"/>
        </w:numPr>
        <w:bidi w:val="0"/>
        <w:rPr>
          <w:rFonts w:hint="eastAsia"/>
          <w:highlight w:val="none"/>
          <w:lang w:val="en-US" w:eastAsia="zh-CN"/>
        </w:rPr>
      </w:pPr>
      <w:r>
        <w:rPr>
          <w:rFonts w:hint="eastAsia"/>
          <w:highlight w:val="none"/>
          <w:lang w:val="en-US" w:eastAsia="zh-CN"/>
        </w:rPr>
        <w:t>投标人条件</w:t>
      </w:r>
    </w:p>
    <w:p w14:paraId="33428DF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 投标人须遵守《中华人民共和国招标投标法》、《中华人民共和国民法典》、《中华人民共和国建筑法》及其它有关的法律和法规；为中华人民共和国境内注册的独立法人机构，具有独立承担民事责任能力。</w:t>
      </w:r>
    </w:p>
    <w:p w14:paraId="0EDE5ED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u w:val="single"/>
          <w:lang w:val="en-US" w:eastAsia="zh-CN"/>
        </w:rPr>
      </w:pPr>
      <w:r>
        <w:rPr>
          <w:rFonts w:hint="eastAsia"/>
          <w:lang w:val="en-US" w:eastAsia="zh-CN"/>
        </w:rPr>
        <w:t>1.2</w:t>
      </w:r>
      <w:r>
        <w:rPr>
          <w:rFonts w:hint="eastAsia"/>
          <w:u w:val="single"/>
          <w:lang w:val="en-US" w:eastAsia="zh-CN"/>
        </w:rPr>
        <w:t>公司成立三年以上（以营业执照成立日期到开标当日满三年为准）；经营范围及资质要求：投标人经核准的经营范围应满足投标所涉及的土建、安装、装饰装修等分部分项工程；建筑业企业资质证书具备以下类别之一：建筑工程施工总承包三级及以上资质、建筑机电安装工程专业承包资质三级及以上资质、建筑装饰装修工程专业承包二级及以上资质；具备有效的安全生产许可证；注册资金不低于500万元。</w:t>
      </w:r>
    </w:p>
    <w:p w14:paraId="6813158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1.3具有良好的商业信誉，投标人在近三年内在经营活动中无违法记录。在信用中国或国家市场监督管理总局的《国家企业信用信息公示系统》中不存在不良记录。</w:t>
      </w:r>
    </w:p>
    <w:p w14:paraId="4CC77F1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1.4具有健全的财务会计制度，财务状况和市场行为良好。没有处于被有权机关吊销营业执照、吊销资质、停业整顿、取消投标资格以及财产被接管、冻结或进入破产程序等。</w:t>
      </w:r>
    </w:p>
    <w:p w14:paraId="0D0C2A9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 投标人没有被列入招标人处《黑名单》（《黑名单》指投标人与招标人在以往或正在进行的合作中，存在招标人认为的违反合同约定或违反法律法规等的失信行为）的。</w:t>
      </w:r>
    </w:p>
    <w:p w14:paraId="728347F5">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1.6投标单位须为一般纳税人，承诺就本项目开具增值税专用发票。</w:t>
      </w:r>
    </w:p>
    <w:p w14:paraId="0768033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w:t>
      </w:r>
      <w:r>
        <w:rPr>
          <w:rFonts w:hint="eastAsia"/>
          <w:u w:val="single"/>
          <w:lang w:val="en-US" w:eastAsia="zh-CN"/>
        </w:rPr>
        <w:t>投标人近三年须具有类似项目业绩</w:t>
      </w:r>
      <w:r>
        <w:rPr>
          <w:rFonts w:hint="eastAsia"/>
          <w:lang w:val="en-US" w:eastAsia="zh-CN"/>
        </w:rPr>
        <w:t>。</w:t>
      </w:r>
    </w:p>
    <w:p w14:paraId="3F72B8E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1.8近三年财务报告。</w:t>
      </w:r>
    </w:p>
    <w:p w14:paraId="5BE785F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1.9投标人须认可招标人的工作指令，包括节、假日能正常开展工作的要求。</w:t>
      </w:r>
    </w:p>
    <w:p w14:paraId="32764B9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1.10投标人必须是最终投标、签订合同的单位，不得以任何理由将已中标项目以任何形式转包给其他单位。</w:t>
      </w:r>
    </w:p>
    <w:p w14:paraId="22CB792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1.11本次招标项目不接受联合体投标。</w:t>
      </w:r>
    </w:p>
    <w:p w14:paraId="7F5ADAB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1.12</w:t>
      </w:r>
      <w:r>
        <w:rPr>
          <w:rFonts w:hint="eastAsia"/>
          <w:b/>
          <w:bCs/>
          <w:u w:val="single"/>
          <w:lang w:val="en-US" w:eastAsia="zh-CN"/>
        </w:rPr>
        <w:t>投标人必须在投标前进行现场踏勘，不经现场踏勘投标无效</w:t>
      </w:r>
      <w:r>
        <w:rPr>
          <w:rFonts w:hint="eastAsia"/>
          <w:lang w:val="en-US" w:eastAsia="zh-CN"/>
        </w:rPr>
        <w:t>。</w:t>
      </w:r>
    </w:p>
    <w:p w14:paraId="7A940CFE">
      <w:pPr>
        <w:pStyle w:val="75"/>
        <w:numPr>
          <w:ilvl w:val="0"/>
          <w:numId w:val="11"/>
        </w:numPr>
        <w:bidi w:val="0"/>
        <w:rPr>
          <w:rFonts w:hint="eastAsia"/>
          <w:highlight w:val="none"/>
          <w:lang w:val="en-US" w:eastAsia="zh-CN"/>
        </w:rPr>
      </w:pPr>
      <w:r>
        <w:rPr>
          <w:rFonts w:hint="eastAsia"/>
          <w:highlight w:val="none"/>
          <w:lang w:val="en-US" w:eastAsia="zh-CN"/>
        </w:rPr>
        <w:t>资质文件组成</w:t>
      </w:r>
    </w:p>
    <w:p w14:paraId="2D5768E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2.1投标人基本情况表；</w:t>
      </w:r>
    </w:p>
    <w:p w14:paraId="0241263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2.2营业执照；</w:t>
      </w:r>
    </w:p>
    <w:p w14:paraId="2A8B909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2.3资质证书；</w:t>
      </w:r>
    </w:p>
    <w:p w14:paraId="26BA420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2.4安全生产许可证；</w:t>
      </w:r>
    </w:p>
    <w:p w14:paraId="5F63B14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2.5法人授权委托书及被授权人身份证；</w:t>
      </w:r>
    </w:p>
    <w:p w14:paraId="79A8AE7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2.6企业信誉及实力：企业近三年类似项目业绩，须提供业绩合同复印件；</w:t>
      </w:r>
    </w:p>
    <w:p w14:paraId="72BB860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DDE277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2.8企业最近半年完税证明、信用证明材料（征信报告）；</w:t>
      </w:r>
    </w:p>
    <w:p w14:paraId="2811F81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2.9年度纳税信用评价信息（可从电子税务局查询截图，需加盖公章）；</w:t>
      </w:r>
    </w:p>
    <w:p w14:paraId="6657CFE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2.10企业对外担保说明（写明贵单位对外有无对外担保和质押业务，需加盖公章）。</w:t>
      </w:r>
    </w:p>
    <w:p w14:paraId="3FF3E57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2.11信用中国截图或国家企业信用信息公示系统截图；</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2.12投标保证金缴纳凭证，同时正文描述付款账号、户名、开户行名称、开户行行号、保证金金额。</w:t>
      </w:r>
    </w:p>
    <w:p w14:paraId="76B97D53">
      <w:pPr>
        <w:pStyle w:val="74"/>
        <w:rPr>
          <w:highlight w:val="none"/>
        </w:rPr>
      </w:pPr>
      <w:bookmarkStart w:id="6" w:name="_Toc47976591"/>
      <w:r>
        <w:rPr>
          <w:rFonts w:hint="eastAsia"/>
          <w:highlight w:val="none"/>
        </w:rPr>
        <w:t>报名及招标文件的获取</w:t>
      </w:r>
      <w:bookmarkEnd w:id="6"/>
    </w:p>
    <w:p w14:paraId="485CA7D6">
      <w:pPr>
        <w:pStyle w:val="75"/>
        <w:numPr>
          <w:ilvl w:val="0"/>
          <w:numId w:val="12"/>
        </w:numPr>
        <w:bidi w:val="0"/>
        <w:rPr>
          <w:rFonts w:hint="eastAsia"/>
          <w:highlight w:val="none"/>
          <w:lang w:val="en-US" w:eastAsia="zh-CN"/>
        </w:rPr>
      </w:pPr>
      <w:r>
        <w:rPr>
          <w:rFonts w:hint="eastAsia"/>
          <w:lang w:val="en-US" w:eastAsia="zh-CN"/>
        </w:rPr>
        <w:t>应标报名截止</w:t>
      </w:r>
      <w:r>
        <w:rPr>
          <w:rFonts w:hint="eastAsia"/>
          <w:highlight w:val="none"/>
          <w:lang w:val="en-US" w:eastAsia="zh-CN"/>
        </w:rPr>
        <w:t>时间：2025年11月24日17:00</w:t>
      </w:r>
    </w:p>
    <w:p w14:paraId="40DCF92F">
      <w:pPr>
        <w:pStyle w:val="75"/>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5"/>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w:t>
      </w:r>
      <w:r>
        <w:rPr>
          <w:rFonts w:hint="eastAsia"/>
          <w:highlight w:val="none"/>
          <w:lang w:val="en-US" w:eastAsia="zh-CN"/>
        </w:rPr>
        <w:t>的2.1-2.11准备</w:t>
      </w:r>
      <w:r>
        <w:rPr>
          <w:rFonts w:hint="eastAsia"/>
          <w:lang w:val="en-US" w:eastAsia="zh-CN"/>
        </w:rPr>
        <w:t>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b/>
          <w:bCs/>
          <w:highlight w:val="yellow"/>
          <w:lang w:val="en-US" w:eastAsia="zh-CN"/>
        </w:rPr>
        <w:t>重汽E采通系统近三年财务数据更新</w:t>
      </w:r>
      <w:r>
        <w:rPr>
          <w:rFonts w:hint="eastAsia"/>
          <w:b/>
          <w:bCs/>
          <w:lang w:val="en-US" w:eastAsia="zh-CN"/>
        </w:rPr>
        <w:t>及应标操作，注册审核需2-4日，应标截止时间精确到秒，逾期将无法应标。请自行掌握时间，避免无法应标。</w:t>
      </w:r>
    </w:p>
    <w:p w14:paraId="4509C0DA">
      <w:pPr>
        <w:pStyle w:val="74"/>
        <w:rPr>
          <w:highlight w:val="none"/>
        </w:rPr>
      </w:pPr>
      <w:bookmarkStart w:id="7" w:name="_Toc47976592"/>
      <w:r>
        <w:rPr>
          <w:rFonts w:hint="eastAsia"/>
          <w:highlight w:val="none"/>
        </w:rPr>
        <w:t>投标文件的递交</w:t>
      </w:r>
      <w:bookmarkEnd w:id="7"/>
    </w:p>
    <w:p w14:paraId="7FBD455B">
      <w:pPr>
        <w:pStyle w:val="75"/>
        <w:numPr>
          <w:ilvl w:val="0"/>
          <w:numId w:val="13"/>
        </w:numPr>
        <w:bidi w:val="0"/>
        <w:rPr>
          <w:rFonts w:hint="eastAsia"/>
          <w:lang w:val="en-US" w:eastAsia="zh-CN"/>
        </w:rPr>
      </w:pPr>
      <w:r>
        <w:rPr>
          <w:rFonts w:hint="eastAsia"/>
          <w:lang w:val="en-US" w:eastAsia="zh-CN"/>
        </w:rPr>
        <w:t>投标截止时间：</w:t>
      </w:r>
      <w:r>
        <w:rPr>
          <w:rFonts w:hint="eastAsia"/>
          <w:highlight w:val="none"/>
          <w:lang w:val="en-US" w:eastAsia="zh-CN"/>
        </w:rPr>
        <w:t>2025年12月1日9:00（北京时间）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5"/>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《投标文件（资质标）》、《投标文件（技术标）》、《投标文件（商务标）》（开标一览表）</w:t>
      </w:r>
      <w:r>
        <w:rPr>
          <w:rFonts w:hint="eastAsia"/>
          <w:lang w:val="en-US" w:eastAsia="zh-CN"/>
        </w:rPr>
        <w:t>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5"/>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27B65ABD">
      <w:pPr>
        <w:pStyle w:val="74"/>
        <w:rPr>
          <w:highlight w:val="none"/>
        </w:rPr>
      </w:pPr>
      <w:r>
        <w:rPr>
          <w:rFonts w:hint="eastAsia"/>
          <w:highlight w:val="none"/>
          <w:lang w:val="en-US" w:eastAsia="zh-CN"/>
        </w:rPr>
        <w:t>开标时间和地点</w:t>
      </w:r>
    </w:p>
    <w:p w14:paraId="114306E8">
      <w:pPr>
        <w:pStyle w:val="75"/>
        <w:numPr>
          <w:ilvl w:val="0"/>
          <w:numId w:val="14"/>
        </w:numPr>
        <w:bidi w:val="0"/>
        <w:rPr>
          <w:rFonts w:hint="default"/>
          <w:highlight w:val="none"/>
          <w:lang w:val="en-US" w:eastAsia="zh-CN"/>
        </w:rPr>
      </w:pPr>
      <w:r>
        <w:rPr>
          <w:rFonts w:hint="eastAsia"/>
          <w:highlight w:val="none"/>
          <w:lang w:val="en-US" w:eastAsia="zh-CN"/>
        </w:rPr>
        <w:t>开标时间：2025年12月1日9:00（待定，投标完成后联系商务联系人，发送投标保证金缴纳凭证获取会议链接号）</w:t>
      </w:r>
    </w:p>
    <w:p w14:paraId="1EEA171A">
      <w:pPr>
        <w:pStyle w:val="75"/>
        <w:bidi w:val="0"/>
        <w:rPr>
          <w:rFonts w:hint="default"/>
          <w:lang w:val="en-US" w:eastAsia="zh-CN"/>
        </w:rPr>
      </w:pPr>
      <w:r>
        <w:rPr>
          <w:rFonts w:hint="eastAsia"/>
          <w:lang w:val="en-US" w:eastAsia="zh-CN"/>
        </w:rPr>
        <w:t>开</w:t>
      </w:r>
      <w:r>
        <w:rPr>
          <w:rFonts w:hint="eastAsia"/>
          <w:highlight w:val="none"/>
          <w:lang w:val="en-US" w:eastAsia="zh-CN"/>
        </w:rPr>
        <w:t>标地点：线上会议</w:t>
      </w:r>
    </w:p>
    <w:p w14:paraId="22385406">
      <w:pPr>
        <w:pStyle w:val="74"/>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中国重汽官网、山东省阳光采购服务平台</w:t>
      </w:r>
      <w:r>
        <w:rPr>
          <w:rFonts w:hint="eastAsia"/>
          <w:b/>
          <w:bCs/>
        </w:rPr>
        <w:t>等公开媒体上发布。</w:t>
      </w:r>
    </w:p>
    <w:p w14:paraId="65FC2213">
      <w:pPr>
        <w:pStyle w:val="74"/>
        <w:rPr>
          <w:highlight w:val="none"/>
        </w:rPr>
      </w:pPr>
      <w:bookmarkStart w:id="9" w:name="_Toc47976594"/>
      <w:r>
        <w:rPr>
          <w:rFonts w:hint="eastAsia"/>
          <w:highlight w:val="none"/>
        </w:rPr>
        <w:t>联系方式</w:t>
      </w:r>
      <w:bookmarkEnd w:id="9"/>
    </w:p>
    <w:p w14:paraId="42E108E9">
      <w:pPr>
        <w:pStyle w:val="75"/>
        <w:numPr>
          <w:ilvl w:val="0"/>
          <w:numId w:val="15"/>
        </w:numPr>
        <w:bidi w:val="0"/>
        <w:rPr>
          <w:rFonts w:hint="default"/>
          <w:highlight w:val="none"/>
          <w:lang w:val="en-US" w:eastAsia="zh-CN"/>
        </w:rPr>
      </w:pPr>
      <w:r>
        <w:rPr>
          <w:rFonts w:hint="eastAsia"/>
          <w:lang w:val="en-US" w:eastAsia="zh-CN"/>
        </w:rPr>
        <w:t>招标人名称：</w:t>
      </w:r>
      <w:r>
        <w:rPr>
          <w:rFonts w:hint="eastAsia"/>
          <w:highlight w:val="none"/>
          <w:lang w:val="en-US" w:eastAsia="zh-CN"/>
        </w:rPr>
        <w:t>中国重汽集团杭州发动机有限公司</w:t>
      </w:r>
    </w:p>
    <w:p w14:paraId="6C22F13D">
      <w:pPr>
        <w:pStyle w:val="75"/>
        <w:numPr>
          <w:ilvl w:val="0"/>
          <w:numId w:val="15"/>
        </w:numPr>
        <w:bidi w:val="0"/>
        <w:rPr>
          <w:rFonts w:hint="default"/>
          <w:lang w:val="en-US" w:eastAsia="zh-CN"/>
        </w:rPr>
      </w:pPr>
      <w:r>
        <w:rPr>
          <w:rFonts w:hint="eastAsia"/>
          <w:lang w:val="en-US" w:eastAsia="zh-CN"/>
        </w:rPr>
        <w:t>商务联系人：袁晖/17860605118; 邮箱：yuanhui@sinotruk.com</w:t>
      </w:r>
    </w:p>
    <w:p w14:paraId="67A3FFAC">
      <w:pPr>
        <w:pStyle w:val="75"/>
        <w:numPr>
          <w:ilvl w:val="0"/>
          <w:numId w:val="15"/>
        </w:numPr>
        <w:bidi w:val="0"/>
        <w:rPr>
          <w:rFonts w:hint="default"/>
          <w:lang w:val="en-US" w:eastAsia="zh-CN"/>
        </w:rPr>
      </w:pPr>
      <w:r>
        <w:rPr>
          <w:rFonts w:hint="eastAsia"/>
          <w:lang w:val="en-US" w:eastAsia="zh-CN"/>
        </w:rPr>
        <w:t>技术联系人：周江平/13588720363； 邮箱：281765493@qq.com</w:t>
      </w:r>
    </w:p>
    <w:p w14:paraId="5F538BD8">
      <w:pPr>
        <w:pStyle w:val="78"/>
      </w:pPr>
    </w:p>
    <w:p w14:paraId="6D784730">
      <w:pPr>
        <w:pStyle w:val="78"/>
      </w:pPr>
    </w:p>
    <w:p w14:paraId="75BB9DA4">
      <w:pPr>
        <w:pStyle w:val="78"/>
      </w:pPr>
    </w:p>
    <w:p w14:paraId="13C53519">
      <w:pPr>
        <w:pStyle w:val="78"/>
      </w:pPr>
    </w:p>
    <w:p w14:paraId="27BE4CDD">
      <w:pPr>
        <w:pStyle w:val="78"/>
      </w:pPr>
    </w:p>
    <w:p w14:paraId="5339FFB2">
      <w:pPr>
        <w:pStyle w:val="78"/>
      </w:pPr>
    </w:p>
    <w:p w14:paraId="5C246D6F">
      <w:pPr>
        <w:pStyle w:val="78"/>
      </w:pPr>
    </w:p>
    <w:p w14:paraId="5119C411">
      <w:pPr>
        <w:pStyle w:val="78"/>
      </w:pPr>
    </w:p>
    <w:p w14:paraId="169B405E">
      <w:pPr>
        <w:pStyle w:val="78"/>
      </w:pPr>
    </w:p>
    <w:p w14:paraId="6DF487C5">
      <w:pPr>
        <w:pStyle w:val="78"/>
      </w:pPr>
    </w:p>
    <w:p w14:paraId="72F3D4F0">
      <w:pPr>
        <w:pStyle w:val="78"/>
      </w:pPr>
    </w:p>
    <w:p w14:paraId="38D4B203">
      <w:pPr>
        <w:pStyle w:val="78"/>
      </w:pPr>
    </w:p>
    <w:p w14:paraId="29D5CFE3">
      <w:pPr>
        <w:pStyle w:val="78"/>
      </w:pPr>
    </w:p>
    <w:p w14:paraId="37544368">
      <w:pPr>
        <w:pStyle w:val="78"/>
      </w:pPr>
    </w:p>
    <w:p w14:paraId="5BCDD61C">
      <w:pPr>
        <w:pStyle w:val="78"/>
      </w:pPr>
    </w:p>
    <w:p w14:paraId="53AD7015">
      <w:pPr>
        <w:pStyle w:val="78"/>
      </w:pPr>
    </w:p>
    <w:p w14:paraId="6E41777E">
      <w:pPr>
        <w:pStyle w:val="78"/>
      </w:pPr>
    </w:p>
    <w:p w14:paraId="4FA3E146">
      <w:pPr>
        <w:pStyle w:val="78"/>
      </w:pPr>
    </w:p>
    <w:p w14:paraId="1279C79A">
      <w:pPr>
        <w:pStyle w:val="78"/>
      </w:pPr>
    </w:p>
    <w:p w14:paraId="2557502C">
      <w:pPr>
        <w:pStyle w:val="78"/>
      </w:pPr>
    </w:p>
    <w:p w14:paraId="5ACB427E">
      <w:pPr>
        <w:pStyle w:val="78"/>
      </w:pPr>
    </w:p>
    <w:p w14:paraId="14AA75BC">
      <w:pPr>
        <w:pStyle w:val="78"/>
      </w:pPr>
    </w:p>
    <w:p w14:paraId="5648AFEF">
      <w:pPr>
        <w:pStyle w:val="78"/>
      </w:pPr>
    </w:p>
    <w:p w14:paraId="460B93A9">
      <w:pPr>
        <w:pStyle w:val="78"/>
      </w:pPr>
    </w:p>
    <w:p w14:paraId="50165B9C">
      <w:pPr>
        <w:pStyle w:val="78"/>
      </w:pPr>
    </w:p>
    <w:p w14:paraId="0128970C">
      <w:pPr>
        <w:pStyle w:val="78"/>
      </w:pPr>
    </w:p>
    <w:p w14:paraId="04C96706">
      <w:pPr>
        <w:pStyle w:val="78"/>
      </w:pPr>
    </w:p>
    <w:p w14:paraId="3D820EEC">
      <w:pPr>
        <w:pStyle w:val="73"/>
      </w:pPr>
      <w:bookmarkStart w:id="10" w:name="_Toc7753"/>
      <w:bookmarkStart w:id="11" w:name="_Toc47976595"/>
      <w:r>
        <w:rPr>
          <w:rFonts w:hint="eastAsia"/>
        </w:rPr>
        <w:t>第一部分  投标人须知</w:t>
      </w:r>
      <w:bookmarkEnd w:id="10"/>
      <w:bookmarkEnd w:id="11"/>
    </w:p>
    <w:p w14:paraId="418340FC">
      <w:pPr>
        <w:pStyle w:val="74"/>
        <w:numPr>
          <w:ilvl w:val="0"/>
          <w:numId w:val="16"/>
        </w:numPr>
        <w:ind w:left="420"/>
        <w:jc w:val="left"/>
      </w:pPr>
      <w:bookmarkStart w:id="12" w:name="_Toc47976596"/>
      <w:r>
        <w:rPr>
          <w:rFonts w:hint="eastAsia"/>
        </w:rPr>
        <w:t>项目介绍</w:t>
      </w:r>
      <w:bookmarkEnd w:id="12"/>
    </w:p>
    <w:p w14:paraId="6360E7CD">
      <w:pPr>
        <w:pStyle w:val="78"/>
        <w:numPr>
          <w:ilvl w:val="0"/>
          <w:numId w:val="17"/>
        </w:numPr>
        <w:ind w:left="425" w:leftChars="0" w:hanging="425" w:firstLineChars="0"/>
        <w:rPr>
          <w:highlight w:val="none"/>
        </w:rPr>
      </w:pPr>
      <w:r>
        <w:rPr>
          <w:rFonts w:hint="eastAsia"/>
        </w:rPr>
        <w:t>项目名</w:t>
      </w:r>
      <w:r>
        <w:rPr>
          <w:rFonts w:hint="eastAsia"/>
          <w:highlight w:val="none"/>
        </w:rPr>
        <w:t>称：</w:t>
      </w:r>
      <w:r>
        <w:rPr>
          <w:rFonts w:hint="eastAsia"/>
          <w:highlight w:val="none"/>
          <w:lang w:val="en-US" w:eastAsia="zh-CN"/>
        </w:rPr>
        <w:t>杭州发动机有限公司泡沫夹芯板专项整改项目</w:t>
      </w:r>
    </w:p>
    <w:p w14:paraId="17A97EAA">
      <w:pPr>
        <w:pStyle w:val="78"/>
        <w:numPr>
          <w:ilvl w:val="0"/>
          <w:numId w:val="17"/>
        </w:numPr>
        <w:ind w:left="425" w:leftChars="0" w:hanging="425" w:firstLineChars="0"/>
        <w:rPr>
          <w:highlight w:val="none"/>
        </w:rPr>
      </w:pPr>
      <w:r>
        <w:rPr>
          <w:rFonts w:hint="eastAsia"/>
          <w:highlight w:val="none"/>
        </w:rPr>
        <w:t>项目编号：</w:t>
      </w:r>
      <w:r>
        <w:rPr>
          <w:rFonts w:hint="eastAsia"/>
          <w:highlight w:val="none"/>
          <w:lang w:val="en-US" w:eastAsia="zh-CN"/>
        </w:rPr>
        <w:t>FSCZB2025110065</w:t>
      </w:r>
    </w:p>
    <w:p w14:paraId="5C6CF568">
      <w:pPr>
        <w:pStyle w:val="78"/>
        <w:numPr>
          <w:ilvl w:val="0"/>
          <w:numId w:val="17"/>
        </w:numPr>
        <w:ind w:left="425" w:leftChars="0" w:hanging="425" w:firstLineChars="0"/>
        <w:rPr>
          <w:highlight w:val="none"/>
        </w:rPr>
      </w:pPr>
      <w:r>
        <w:rPr>
          <w:rFonts w:hint="eastAsia"/>
          <w:highlight w:val="none"/>
        </w:rPr>
        <w:t>招标形式：</w:t>
      </w:r>
      <w:bookmarkStart w:id="13" w:name="_Toc47112482"/>
      <w:r>
        <w:rPr>
          <w:rFonts w:hint="eastAsia"/>
          <w:highlight w:val="none"/>
          <w:lang w:val="en-US" w:eastAsia="zh-CN"/>
        </w:rPr>
        <w:t>公开招标</w:t>
      </w:r>
    </w:p>
    <w:p w14:paraId="289819D7">
      <w:pPr>
        <w:pStyle w:val="78"/>
        <w:numPr>
          <w:ilvl w:val="0"/>
          <w:numId w:val="17"/>
        </w:numPr>
        <w:ind w:left="425" w:leftChars="0" w:hanging="425" w:firstLineChars="0"/>
        <w:rPr>
          <w:highlight w:val="none"/>
        </w:rPr>
      </w:pPr>
      <w:r>
        <w:rPr>
          <w:rFonts w:hint="eastAsia"/>
          <w:highlight w:val="none"/>
          <w:lang w:val="en-US" w:eastAsia="zh-CN"/>
        </w:rPr>
        <w:t>项目概况与招标范围</w:t>
      </w:r>
    </w:p>
    <w:p w14:paraId="129AE5DC">
      <w:pPr>
        <w:pStyle w:val="78"/>
        <w:numPr>
          <w:ilvl w:val="0"/>
          <w:numId w:val="0"/>
        </w:numPr>
        <w:ind w:leftChars="0"/>
        <w:rPr>
          <w:rFonts w:hint="eastAsia"/>
          <w:highlight w:val="none"/>
        </w:rPr>
      </w:pPr>
      <w:r>
        <w:rPr>
          <w:rFonts w:hint="eastAsia"/>
          <w:highlight w:val="none"/>
          <w:lang w:val="en-US" w:eastAsia="zh-CN"/>
        </w:rPr>
        <w:t>4</w:t>
      </w:r>
      <w:r>
        <w:rPr>
          <w:rFonts w:hint="eastAsia"/>
          <w:highlight w:val="none"/>
        </w:rPr>
        <w:t>.1工程名称：2025年杭州发动机有限公司泡沫夹芯板专项整改项目</w:t>
      </w:r>
    </w:p>
    <w:p w14:paraId="56A9B072">
      <w:pPr>
        <w:pStyle w:val="78"/>
        <w:numPr>
          <w:ilvl w:val="0"/>
          <w:numId w:val="0"/>
        </w:numPr>
        <w:ind w:leftChars="0"/>
        <w:rPr>
          <w:rFonts w:hint="eastAsia"/>
          <w:highlight w:val="none"/>
        </w:rPr>
      </w:pPr>
      <w:r>
        <w:rPr>
          <w:rFonts w:hint="eastAsia"/>
          <w:highlight w:val="none"/>
          <w:lang w:val="en-US" w:eastAsia="zh-CN"/>
        </w:rPr>
        <w:t>4</w:t>
      </w:r>
      <w:r>
        <w:rPr>
          <w:rFonts w:hint="eastAsia"/>
          <w:highlight w:val="none"/>
        </w:rPr>
        <w:t>.2工程地点：中国重汽集团杭州发动机有限公司</w:t>
      </w:r>
    </w:p>
    <w:p w14:paraId="12DBD5DB">
      <w:pPr>
        <w:pStyle w:val="78"/>
        <w:numPr>
          <w:ilvl w:val="0"/>
          <w:numId w:val="0"/>
        </w:numPr>
        <w:ind w:leftChars="0"/>
        <w:rPr>
          <w:rFonts w:hint="eastAsia"/>
          <w:highlight w:val="none"/>
        </w:rPr>
      </w:pPr>
      <w:r>
        <w:rPr>
          <w:rFonts w:hint="eastAsia"/>
          <w:highlight w:val="none"/>
          <w:lang w:val="en-US" w:eastAsia="zh-CN"/>
        </w:rPr>
        <w:t>4</w:t>
      </w:r>
      <w:r>
        <w:rPr>
          <w:rFonts w:hint="eastAsia"/>
          <w:highlight w:val="none"/>
        </w:rPr>
        <w:t>.3资金来源：企业自筹，已落实</w:t>
      </w:r>
    </w:p>
    <w:p w14:paraId="0B631AD7">
      <w:pPr>
        <w:pStyle w:val="78"/>
        <w:numPr>
          <w:ilvl w:val="0"/>
          <w:numId w:val="0"/>
        </w:numPr>
        <w:ind w:leftChars="0"/>
        <w:rPr>
          <w:rFonts w:hint="eastAsia"/>
          <w:highlight w:val="none"/>
        </w:rPr>
      </w:pPr>
      <w:r>
        <w:rPr>
          <w:rFonts w:hint="eastAsia"/>
          <w:highlight w:val="none"/>
          <w:lang w:val="en-US" w:eastAsia="zh-CN"/>
        </w:rPr>
        <w:t>4</w:t>
      </w:r>
      <w:r>
        <w:rPr>
          <w:rFonts w:hint="eastAsia"/>
          <w:highlight w:val="none"/>
        </w:rPr>
        <w:t>.4工期要求：2025年</w:t>
      </w:r>
      <w:r>
        <w:rPr>
          <w:rFonts w:hint="eastAsia"/>
          <w:highlight w:val="none"/>
          <w:u w:val="single"/>
        </w:rPr>
        <w:t>12月15日</w:t>
      </w:r>
      <w:r>
        <w:rPr>
          <w:rFonts w:hint="eastAsia"/>
          <w:highlight w:val="none"/>
        </w:rPr>
        <w:t>至2026年5月31日</w:t>
      </w:r>
    </w:p>
    <w:p w14:paraId="0F835BDE">
      <w:pPr>
        <w:pStyle w:val="78"/>
        <w:numPr>
          <w:ilvl w:val="0"/>
          <w:numId w:val="0"/>
        </w:numPr>
        <w:ind w:leftChars="0"/>
        <w:rPr>
          <w:highlight w:val="none"/>
        </w:rPr>
      </w:pPr>
      <w:r>
        <w:rPr>
          <w:rFonts w:hint="eastAsia"/>
          <w:highlight w:val="none"/>
          <w:lang w:val="en-US" w:eastAsia="zh-CN"/>
        </w:rPr>
        <w:t>4</w:t>
      </w:r>
      <w:r>
        <w:rPr>
          <w:rFonts w:hint="eastAsia"/>
          <w:highlight w:val="none"/>
        </w:rPr>
        <w:t>.5招标范围：2025年杭州发动机有限公司泡沫夹芯板专项整改项目</w:t>
      </w:r>
    </w:p>
    <w:p w14:paraId="742B3A80">
      <w:pPr>
        <w:pStyle w:val="78"/>
        <w:numPr>
          <w:ilvl w:val="0"/>
          <w:numId w:val="0"/>
        </w:numPr>
        <w:ind w:leftChars="0"/>
        <w:rPr>
          <w:rFonts w:hint="eastAsia"/>
          <w:highlight w:val="none"/>
          <w:lang w:val="en-US" w:eastAsia="zh-CN"/>
        </w:rPr>
      </w:pPr>
      <w:r>
        <w:rPr>
          <w:rFonts w:hint="eastAsia"/>
          <w:highlight w:val="none"/>
          <w:lang w:val="en-US" w:eastAsia="zh-CN"/>
        </w:rPr>
        <w:t>4.6技术要求：</w:t>
      </w:r>
    </w:p>
    <w:p w14:paraId="6713E5BC">
      <w:pPr>
        <w:ind w:firstLine="420" w:firstLineChars="200"/>
        <w:rPr>
          <w:rFonts w:hint="eastAsia"/>
        </w:rPr>
      </w:pPr>
      <w:r>
        <w:rPr>
          <w:rFonts w:hint="eastAsia"/>
          <w:lang w:val="en-US" w:eastAsia="zh-CN"/>
        </w:rPr>
        <w:t>4</w:t>
      </w:r>
      <w:r>
        <w:rPr>
          <w:rFonts w:hint="eastAsia"/>
        </w:rPr>
        <w:t>.</w:t>
      </w:r>
      <w:r>
        <w:rPr>
          <w:rFonts w:hint="eastAsia"/>
          <w:lang w:val="en-US" w:eastAsia="zh-CN"/>
        </w:rPr>
        <w:t>6</w:t>
      </w:r>
      <w:r>
        <w:rPr>
          <w:rFonts w:hint="eastAsia"/>
        </w:rPr>
        <w:t>.1 泡沫板拆除要求</w:t>
      </w:r>
    </w:p>
    <w:p w14:paraId="5E3106A4">
      <w:pPr>
        <w:ind w:firstLine="843" w:firstLineChars="400"/>
        <w:rPr>
          <w:rFonts w:hint="eastAsia"/>
        </w:rPr>
      </w:pPr>
      <w:r>
        <w:rPr>
          <w:rFonts w:hint="eastAsia"/>
          <w:b/>
          <w:bCs/>
        </w:rPr>
        <w:t>重点：安全第一，环保有序</w:t>
      </w:r>
      <w:r>
        <w:rPr>
          <w:rFonts w:hint="eastAsia"/>
        </w:rPr>
        <w:t>‌</w:t>
      </w:r>
    </w:p>
    <w:p w14:paraId="3FBF0EEA">
      <w:pPr>
        <w:ind w:firstLine="420" w:firstLineChars="200"/>
        <w:rPr>
          <w:rFonts w:hint="eastAsia"/>
        </w:rPr>
      </w:pPr>
      <w:r>
        <w:rPr>
          <w:rFonts w:hint="eastAsia"/>
          <w:lang w:val="en-US" w:eastAsia="zh-CN"/>
        </w:rPr>
        <w:t>1.</w:t>
      </w:r>
      <w:r>
        <w:rPr>
          <w:rFonts w:hint="eastAsia"/>
        </w:rPr>
        <w:t>施工前准备‌</w:t>
      </w:r>
    </w:p>
    <w:p w14:paraId="6E548378">
      <w:pPr>
        <w:ind w:firstLine="420" w:firstLineChars="200"/>
        <w:rPr>
          <w:rFonts w:hint="eastAsia"/>
        </w:rPr>
      </w:pPr>
      <w:r>
        <w:rPr>
          <w:rFonts w:hint="eastAsia"/>
        </w:rPr>
        <w:t>检查周围环境，必要时对危房进行临时加固；设置警戒区域，禁止无关人员进入。</w:t>
      </w:r>
    </w:p>
    <w:p w14:paraId="39F7590C">
      <w:pPr>
        <w:ind w:firstLine="420" w:firstLineChars="200"/>
        <w:rPr>
          <w:rFonts w:hint="eastAsia"/>
        </w:rPr>
      </w:pPr>
      <w:r>
        <w:rPr>
          <w:rFonts w:hint="eastAsia"/>
        </w:rPr>
        <w:t>现场照明不得使用被拆除建筑物中的配电线，应另外设置配电线路，并确保线路绝缘良好。</w:t>
      </w:r>
    </w:p>
    <w:p w14:paraId="077A2686">
      <w:pPr>
        <w:ind w:firstLine="420" w:firstLineChars="200"/>
        <w:rPr>
          <w:rFonts w:hint="eastAsia"/>
        </w:rPr>
      </w:pPr>
      <w:r>
        <w:rPr>
          <w:rFonts w:hint="eastAsia"/>
          <w:lang w:val="en-US" w:eastAsia="zh-CN"/>
        </w:rPr>
        <w:t>2.</w:t>
      </w:r>
      <w:r>
        <w:rPr>
          <w:rFonts w:hint="eastAsia"/>
        </w:rPr>
        <w:t>人员安全培训与防护‌</w:t>
      </w:r>
    </w:p>
    <w:p w14:paraId="27D00603">
      <w:pPr>
        <w:ind w:left="420" w:leftChars="200" w:firstLine="0" w:firstLineChars="0"/>
        <w:rPr>
          <w:rFonts w:hint="eastAsia"/>
        </w:rPr>
      </w:pPr>
      <w:r>
        <w:rPr>
          <w:rFonts w:hint="eastAsia"/>
          <w:lang w:val="en-US" w:eastAsia="zh-CN"/>
        </w:rPr>
        <w:t>作业人员需</w:t>
      </w:r>
      <w:r>
        <w:rPr>
          <w:rFonts w:hint="eastAsia"/>
        </w:rPr>
        <w:t>进行</w:t>
      </w:r>
      <w:r>
        <w:rPr>
          <w:rFonts w:hint="eastAsia"/>
          <w:lang w:val="en-US" w:eastAsia="zh-CN"/>
        </w:rPr>
        <w:t>全员</w:t>
      </w:r>
      <w:r>
        <w:rPr>
          <w:rFonts w:hint="eastAsia"/>
        </w:rPr>
        <w:t>安全培训</w:t>
      </w:r>
      <w:r>
        <w:rPr>
          <w:rFonts w:hint="eastAsia"/>
          <w:lang w:eastAsia="zh-CN"/>
        </w:rPr>
        <w:t>。</w:t>
      </w:r>
      <w:r>
        <w:rPr>
          <w:rFonts w:hint="eastAsia"/>
          <w:lang w:val="en-US" w:eastAsia="zh-CN"/>
        </w:rPr>
        <w:t>进入施工现场</w:t>
      </w:r>
      <w:r>
        <w:rPr>
          <w:rFonts w:hint="eastAsia"/>
        </w:rPr>
        <w:t>须配备相应的劳动保护用品，如安全帽、安全带、防护眼镜、防护手套、防护工作服等，并应正确使用。</w:t>
      </w:r>
    </w:p>
    <w:p w14:paraId="2C50D803">
      <w:pPr>
        <w:ind w:firstLine="420" w:firstLineChars="200"/>
        <w:rPr>
          <w:rFonts w:hint="eastAsia"/>
        </w:rPr>
      </w:pPr>
      <w:r>
        <w:rPr>
          <w:rFonts w:hint="eastAsia"/>
        </w:rPr>
        <w:t>拆除施工严禁立体交叉作业，水平作业时各工位间应保持≥5m的安全距离。</w:t>
      </w:r>
    </w:p>
    <w:p w14:paraId="7B24CB9F">
      <w:pPr>
        <w:ind w:firstLine="420" w:firstLineChars="200"/>
        <w:rPr>
          <w:rFonts w:hint="eastAsia"/>
        </w:rPr>
      </w:pPr>
      <w:r>
        <w:rPr>
          <w:rFonts w:hint="eastAsia"/>
          <w:lang w:val="en-US" w:eastAsia="zh-CN"/>
        </w:rPr>
        <w:t>3.</w:t>
      </w:r>
      <w:r>
        <w:rPr>
          <w:rFonts w:hint="eastAsia"/>
        </w:rPr>
        <w:t>拆除作业流程‌</w:t>
      </w:r>
    </w:p>
    <w:p w14:paraId="56605736">
      <w:pPr>
        <w:ind w:left="420" w:leftChars="200" w:firstLine="0" w:firstLineChars="0"/>
        <w:rPr>
          <w:rFonts w:hint="eastAsia"/>
        </w:rPr>
      </w:pPr>
      <w:r>
        <w:rPr>
          <w:rFonts w:hint="eastAsia"/>
          <w:lang w:val="en-US" w:eastAsia="zh-CN"/>
        </w:rPr>
        <w:t>确定</w:t>
      </w:r>
      <w:r>
        <w:rPr>
          <w:rFonts w:hint="eastAsia"/>
        </w:rPr>
        <w:t>拆除</w:t>
      </w:r>
      <w:r>
        <w:rPr>
          <w:rFonts w:hint="eastAsia"/>
          <w:lang w:val="en-US" w:eastAsia="zh-CN"/>
        </w:rPr>
        <w:t>顺序，通常是先</w:t>
      </w:r>
      <w:r>
        <w:rPr>
          <w:rFonts w:hint="eastAsia"/>
        </w:rPr>
        <w:t>拆除</w:t>
      </w:r>
      <w:r>
        <w:rPr>
          <w:rFonts w:hint="eastAsia"/>
          <w:lang w:val="en-US" w:eastAsia="zh-CN"/>
        </w:rPr>
        <w:t>屋面板，再</w:t>
      </w:r>
      <w:r>
        <w:rPr>
          <w:rFonts w:hint="eastAsia"/>
        </w:rPr>
        <w:t>拆除</w:t>
      </w:r>
      <w:r>
        <w:rPr>
          <w:rFonts w:hint="eastAsia"/>
          <w:lang w:val="en-US" w:eastAsia="zh-CN"/>
        </w:rPr>
        <w:t>墙面板；自上入下，由远及近。分块、分段</w:t>
      </w:r>
      <w:r>
        <w:rPr>
          <w:rFonts w:hint="eastAsia"/>
        </w:rPr>
        <w:t>拆除</w:t>
      </w:r>
      <w:r>
        <w:rPr>
          <w:rFonts w:hint="eastAsia"/>
          <w:lang w:eastAsia="zh-CN"/>
        </w:rPr>
        <w:t>，</w:t>
      </w:r>
      <w:r>
        <w:rPr>
          <w:rFonts w:hint="eastAsia"/>
          <w:lang w:val="en-US" w:eastAsia="zh-CN"/>
        </w:rPr>
        <w:t>避免整体失稳。</w:t>
      </w:r>
    </w:p>
    <w:p w14:paraId="44D5D30A">
      <w:pPr>
        <w:ind w:firstLine="420" w:firstLineChars="200"/>
        <w:rPr>
          <w:rFonts w:hint="eastAsia"/>
        </w:rPr>
      </w:pPr>
      <w:r>
        <w:rPr>
          <w:rFonts w:hint="eastAsia"/>
          <w:lang w:val="en-US" w:eastAsia="zh-CN"/>
        </w:rPr>
        <w:t>4.</w:t>
      </w:r>
      <w:r>
        <w:rPr>
          <w:rFonts w:hint="eastAsia"/>
        </w:rPr>
        <w:t>废弃物的处置‌</w:t>
      </w:r>
    </w:p>
    <w:p w14:paraId="1BBC2C73">
      <w:pPr>
        <w:ind w:left="420" w:leftChars="200" w:firstLine="0" w:firstLineChars="0"/>
        <w:rPr>
          <w:rFonts w:hint="eastAsia"/>
        </w:rPr>
      </w:pPr>
      <w:r>
        <w:rPr>
          <w:rFonts w:hint="eastAsia"/>
          <w:lang w:val="en-US" w:eastAsia="zh-CN"/>
        </w:rPr>
        <w:t>尽量保持</w:t>
      </w:r>
      <w:r>
        <w:rPr>
          <w:rFonts w:hint="eastAsia"/>
        </w:rPr>
        <w:t>拆除物</w:t>
      </w:r>
      <w:r>
        <w:rPr>
          <w:rFonts w:hint="eastAsia"/>
          <w:lang w:val="en-US" w:eastAsia="zh-CN"/>
        </w:rPr>
        <w:t>完好，联系厂家或者回收商进行回收利用</w:t>
      </w:r>
      <w:r>
        <w:rPr>
          <w:rFonts w:hint="eastAsia"/>
        </w:rPr>
        <w:t>。</w:t>
      </w:r>
    </w:p>
    <w:p w14:paraId="0A06EEA0">
      <w:pPr>
        <w:ind w:firstLine="420" w:firstLineChars="200"/>
        <w:rPr>
          <w:rFonts w:hint="eastAsia"/>
        </w:rPr>
      </w:pPr>
      <w:r>
        <w:rPr>
          <w:rFonts w:hint="eastAsia"/>
          <w:lang w:val="en-US" w:eastAsia="zh-CN"/>
        </w:rPr>
        <w:t>4</w:t>
      </w:r>
      <w:r>
        <w:rPr>
          <w:rFonts w:hint="eastAsia"/>
        </w:rPr>
        <w:t>.</w:t>
      </w:r>
      <w:r>
        <w:rPr>
          <w:rFonts w:hint="eastAsia"/>
          <w:lang w:val="en-US" w:eastAsia="zh-CN"/>
        </w:rPr>
        <w:t>6</w:t>
      </w:r>
      <w:r>
        <w:rPr>
          <w:rFonts w:hint="eastAsia"/>
        </w:rPr>
        <w:t>.2 岩棉夹芯板材质要求</w:t>
      </w:r>
    </w:p>
    <w:p w14:paraId="73D3D8C4">
      <w:pPr>
        <w:ind w:firstLine="630" w:firstLineChars="300"/>
        <w:rPr>
          <w:rFonts w:hint="eastAsia"/>
          <w:b w:val="0"/>
          <w:bCs w:val="0"/>
        </w:rPr>
      </w:pPr>
      <w:r>
        <w:rPr>
          <w:rFonts w:hint="eastAsia"/>
          <w:b w:val="0"/>
          <w:bCs w:val="0"/>
        </w:rPr>
        <w:t>钢板（基板）</w:t>
      </w:r>
      <w:r>
        <w:rPr>
          <w:rFonts w:hint="eastAsia"/>
          <w:b w:val="0"/>
          <w:bCs w:val="0"/>
          <w:lang w:val="en-US" w:eastAsia="zh-CN"/>
        </w:rPr>
        <w:t xml:space="preserve">:  </w:t>
      </w:r>
      <w:r>
        <w:rPr>
          <w:rFonts w:hint="eastAsia"/>
          <w:b w:val="0"/>
          <w:bCs w:val="0"/>
        </w:rPr>
        <w:t>厚度≥0.4mm</w:t>
      </w:r>
      <w:r>
        <w:rPr>
          <w:rFonts w:hint="eastAsia"/>
          <w:b w:val="0"/>
          <w:bCs w:val="0"/>
          <w:lang w:val="en-US" w:eastAsia="zh-CN"/>
        </w:rPr>
        <w:t xml:space="preserve">, </w:t>
      </w:r>
      <w:r>
        <w:rPr>
          <w:rFonts w:hint="eastAsia"/>
          <w:b w:val="0"/>
          <w:bCs w:val="0"/>
        </w:rPr>
        <w:t>涂层厚度≥20μm</w:t>
      </w:r>
    </w:p>
    <w:p w14:paraId="2925B1F5">
      <w:pPr>
        <w:ind w:firstLine="630" w:firstLineChars="300"/>
        <w:rPr>
          <w:rFonts w:hint="eastAsia"/>
        </w:rPr>
      </w:pPr>
      <w:r>
        <w:rPr>
          <w:rFonts w:hint="eastAsia"/>
          <w:b w:val="0"/>
          <w:bCs w:val="0"/>
        </w:rPr>
        <w:t>岩棉板材</w:t>
      </w:r>
      <w:r>
        <w:rPr>
          <w:rFonts w:hint="eastAsia"/>
        </w:rPr>
        <w:t>‌</w:t>
      </w:r>
    </w:p>
    <w:p w14:paraId="53F63F06">
      <w:pPr>
        <w:ind w:firstLine="840" w:firstLineChars="400"/>
        <w:rPr>
          <w:rFonts w:hint="eastAsia"/>
        </w:rPr>
      </w:pPr>
      <w:r>
        <w:rPr>
          <w:rFonts w:hint="eastAsia"/>
        </w:rPr>
        <w:t>密度：140kg/m³</w:t>
      </w:r>
    </w:p>
    <w:p w14:paraId="248D39D0">
      <w:pPr>
        <w:ind w:firstLine="840" w:firstLineChars="400"/>
        <w:rPr>
          <w:rFonts w:hint="eastAsia"/>
        </w:rPr>
      </w:pPr>
      <w:r>
        <w:rPr>
          <w:rFonts w:hint="eastAsia"/>
        </w:rPr>
        <w:t>厚度：50mm、75mm、100mm</w:t>
      </w:r>
    </w:p>
    <w:p w14:paraId="65B86F3D">
      <w:pPr>
        <w:ind w:firstLine="840" w:firstLineChars="400"/>
        <w:rPr>
          <w:rFonts w:hint="eastAsia"/>
        </w:rPr>
      </w:pPr>
      <w:r>
        <w:rPr>
          <w:rFonts w:hint="eastAsia"/>
        </w:rPr>
        <w:t>燃烧性能：A</w:t>
      </w:r>
      <w:r>
        <w:rPr>
          <w:rFonts w:hint="eastAsia"/>
          <w:lang w:val="en-US" w:eastAsia="zh-CN"/>
        </w:rPr>
        <w:t>1</w:t>
      </w:r>
      <w:r>
        <w:rPr>
          <w:rFonts w:hint="eastAsia"/>
        </w:rPr>
        <w:t>级（需提供GB8624-2012检测报告）</w:t>
      </w:r>
    </w:p>
    <w:p w14:paraId="0762157E">
      <w:pPr>
        <w:ind w:left="840" w:leftChars="400" w:firstLine="0" w:firstLineChars="0"/>
        <w:rPr>
          <w:rFonts w:hint="eastAsia"/>
        </w:rPr>
      </w:pPr>
      <w:r>
        <w:rPr>
          <w:rFonts w:hint="eastAsia"/>
        </w:rPr>
        <w:t>粘合性能‌</w:t>
      </w:r>
      <w:r>
        <w:rPr>
          <w:rFonts w:hint="eastAsia"/>
          <w:lang w:eastAsia="zh-CN"/>
        </w:rPr>
        <w:t>：</w:t>
      </w:r>
      <w:r>
        <w:rPr>
          <w:rFonts w:hint="eastAsia"/>
        </w:rPr>
        <w:t>在正常使用条件下粘合层应无开裂、脱胶现象。抗拉强度≥10kPa（垂直于板面方向）</w:t>
      </w:r>
    </w:p>
    <w:p w14:paraId="23ADB4AA">
      <w:pPr>
        <w:ind w:firstLine="420" w:firstLineChars="200"/>
        <w:rPr>
          <w:rFonts w:hint="eastAsia"/>
        </w:rPr>
      </w:pPr>
      <w:r>
        <w:rPr>
          <w:rFonts w:hint="eastAsia"/>
          <w:lang w:val="en-US" w:eastAsia="zh-CN"/>
        </w:rPr>
        <w:t>4</w:t>
      </w:r>
      <w:r>
        <w:rPr>
          <w:rFonts w:hint="eastAsia"/>
        </w:rPr>
        <w:t>.</w:t>
      </w:r>
      <w:r>
        <w:rPr>
          <w:rFonts w:hint="eastAsia"/>
          <w:lang w:val="en-US" w:eastAsia="zh-CN"/>
        </w:rPr>
        <w:t>6</w:t>
      </w:r>
      <w:r>
        <w:rPr>
          <w:rFonts w:hint="eastAsia"/>
        </w:rPr>
        <w:t>.3 岩棉夹芯板安装要求</w:t>
      </w:r>
    </w:p>
    <w:p w14:paraId="32A7FC39">
      <w:pPr>
        <w:ind w:firstLine="632" w:firstLineChars="300"/>
        <w:rPr>
          <w:rFonts w:hint="eastAsia"/>
        </w:rPr>
      </w:pPr>
      <w:r>
        <w:rPr>
          <w:rFonts w:hint="eastAsia"/>
          <w:b/>
          <w:bCs/>
        </w:rPr>
        <w:t>设计要求</w:t>
      </w:r>
      <w:r>
        <w:rPr>
          <w:rFonts w:hint="eastAsia"/>
        </w:rPr>
        <w:t>‌</w:t>
      </w:r>
    </w:p>
    <w:p w14:paraId="1F811916">
      <w:pPr>
        <w:ind w:left="840" w:leftChars="400" w:firstLine="0" w:firstLineChars="0"/>
        <w:rPr>
          <w:rFonts w:hint="eastAsia"/>
        </w:rPr>
      </w:pPr>
      <w:r>
        <w:rPr>
          <w:rFonts w:hint="eastAsia"/>
        </w:rPr>
        <w:t>检查岩棉夹芯板的规格、厚度、耐火等级等是否符合设计要求，需提供材料合格证、检测报告。</w:t>
      </w:r>
    </w:p>
    <w:p w14:paraId="4D8D0E1E">
      <w:pPr>
        <w:ind w:firstLine="840" w:firstLineChars="400"/>
        <w:rPr>
          <w:rFonts w:hint="eastAsia"/>
        </w:rPr>
      </w:pPr>
      <w:r>
        <w:rPr>
          <w:rFonts w:hint="eastAsia"/>
        </w:rPr>
        <w:t>检查板材表面是否有磕碰、划伤、变形或严重损坏等，不合格品不得使用。</w:t>
      </w:r>
    </w:p>
    <w:p w14:paraId="105F03F0">
      <w:pPr>
        <w:ind w:left="840" w:leftChars="400" w:firstLine="0" w:firstLineChars="0"/>
        <w:rPr>
          <w:rFonts w:hint="eastAsia"/>
        </w:rPr>
      </w:pPr>
      <w:r>
        <w:rPr>
          <w:rFonts w:hint="eastAsia"/>
        </w:rPr>
        <w:t>检查配套材料（如密封胶、板角包边等）是否齐全、合格，密封胶需具有耐候性、抗老化性能。</w:t>
      </w:r>
    </w:p>
    <w:p w14:paraId="6D3B7D43">
      <w:pPr>
        <w:ind w:firstLine="840" w:firstLineChars="400"/>
        <w:rPr>
          <w:rFonts w:hint="eastAsia"/>
        </w:rPr>
      </w:pPr>
      <w:r>
        <w:rPr>
          <w:rFonts w:hint="eastAsia"/>
        </w:rPr>
        <w:t>检查安装檩条的间距、平整度，偏差应≤5mm。</w:t>
      </w:r>
    </w:p>
    <w:p w14:paraId="225E7867">
      <w:pPr>
        <w:ind w:firstLine="632" w:firstLineChars="300"/>
        <w:rPr>
          <w:rFonts w:hint="eastAsia"/>
        </w:rPr>
      </w:pPr>
      <w:r>
        <w:rPr>
          <w:rFonts w:hint="eastAsia"/>
          <w:b/>
          <w:bCs/>
        </w:rPr>
        <w:t>安装作业</w:t>
      </w:r>
      <w:r>
        <w:rPr>
          <w:rFonts w:hint="eastAsia"/>
        </w:rPr>
        <w:t>‌</w:t>
      </w:r>
    </w:p>
    <w:p w14:paraId="71FAA885">
      <w:pPr>
        <w:ind w:left="840" w:leftChars="400" w:firstLine="0" w:firstLineChars="0"/>
        <w:rPr>
          <w:rFonts w:hint="eastAsia"/>
        </w:rPr>
      </w:pPr>
      <w:r>
        <w:rPr>
          <w:rFonts w:hint="eastAsia"/>
        </w:rPr>
        <w:t>放线定位‌：根据施工图纸弹出墙板安装轴线、地槽定位线、门窗洞口位置线，偏差应≤3mm。</w:t>
      </w:r>
    </w:p>
    <w:p w14:paraId="4CAF533B">
      <w:pPr>
        <w:ind w:left="840" w:leftChars="400" w:firstLine="0" w:firstLineChars="0"/>
        <w:rPr>
          <w:rFonts w:hint="eastAsia"/>
        </w:rPr>
      </w:pPr>
      <w:r>
        <w:rPr>
          <w:rFonts w:hint="eastAsia"/>
        </w:rPr>
        <w:t>安装方向与顺序‌：应按照深化设计好的排列布置图进行安装，自下而上、自左向右逐块安装。</w:t>
      </w:r>
    </w:p>
    <w:p w14:paraId="497CD811">
      <w:pPr>
        <w:ind w:firstLine="632" w:firstLineChars="300"/>
        <w:rPr>
          <w:rFonts w:hint="eastAsia"/>
          <w:b/>
          <w:bCs/>
        </w:rPr>
      </w:pPr>
      <w:r>
        <w:rPr>
          <w:rFonts w:hint="eastAsia"/>
          <w:b/>
          <w:bCs/>
        </w:rPr>
        <w:t>节点处理</w:t>
      </w:r>
    </w:p>
    <w:p w14:paraId="2823B021">
      <w:pPr>
        <w:ind w:firstLine="840" w:firstLineChars="400"/>
        <w:rPr>
          <w:rFonts w:hint="eastAsia"/>
        </w:rPr>
      </w:pPr>
      <w:r>
        <w:rPr>
          <w:rFonts w:hint="eastAsia"/>
        </w:rPr>
        <w:t>板缝处理：采用专用密封胶填缝，宽度应≥10mm，深度应≥5mm。</w:t>
      </w:r>
    </w:p>
    <w:p w14:paraId="55186F8E">
      <w:pPr>
        <w:ind w:left="840" w:leftChars="400" w:firstLine="0" w:firstLineChars="0"/>
        <w:rPr>
          <w:rFonts w:hint="eastAsia"/>
        </w:rPr>
      </w:pPr>
      <w:r>
        <w:rPr>
          <w:rFonts w:hint="eastAsia"/>
        </w:rPr>
        <w:t>门窗洞口：洞口四周应设置加强型钢，并采用岩棉板填充密实。</w:t>
      </w:r>
    </w:p>
    <w:p w14:paraId="3C86D5A3">
      <w:pPr>
        <w:ind w:left="840" w:leftChars="400" w:firstLine="0" w:firstLineChars="0"/>
        <w:rPr>
          <w:rFonts w:hint="eastAsia"/>
        </w:rPr>
      </w:pPr>
      <w:r>
        <w:rPr>
          <w:rFonts w:hint="eastAsia"/>
        </w:rPr>
        <w:t>门板置换</w:t>
      </w:r>
      <w:r>
        <w:rPr>
          <w:rFonts w:hint="eastAsia"/>
          <w:lang w:eastAsia="zh-CN"/>
        </w:rPr>
        <w:t>：</w:t>
      </w:r>
      <w:r>
        <w:rPr>
          <w:rFonts w:hint="eastAsia"/>
        </w:rPr>
        <w:t>应包含五金、边条等辅料，五金件需采用不锈钢材质，边条需与岩棉板颜色一致；门板安装后应开启灵活、关闭严密，缝隙应≤2mm</w:t>
      </w:r>
    </w:p>
    <w:p w14:paraId="412F4E76">
      <w:pPr>
        <w:ind w:firstLine="840" w:firstLineChars="400"/>
        <w:rPr>
          <w:rFonts w:hint="eastAsia"/>
        </w:rPr>
      </w:pPr>
      <w:r>
        <w:rPr>
          <w:rFonts w:hint="eastAsia"/>
        </w:rPr>
        <w:t>阴阳角：采用专用角钢固定，确保转角处平整、牢固。</w:t>
      </w:r>
    </w:p>
    <w:p w14:paraId="60906133">
      <w:pPr>
        <w:ind w:firstLine="420" w:firstLineChars="200"/>
        <w:rPr>
          <w:rFonts w:hint="default" w:eastAsia="宋体"/>
          <w:lang w:val="en-US" w:eastAsia="zh-CN"/>
        </w:rPr>
      </w:pPr>
      <w:r>
        <w:rPr>
          <w:rFonts w:hint="eastAsia"/>
          <w:lang w:val="en-US" w:eastAsia="zh-CN"/>
        </w:rPr>
        <w:t>4</w:t>
      </w:r>
      <w:r>
        <w:rPr>
          <w:rFonts w:hint="eastAsia"/>
        </w:rPr>
        <w:t>.</w:t>
      </w:r>
      <w:r>
        <w:rPr>
          <w:rFonts w:hint="eastAsia"/>
          <w:lang w:val="en-US" w:eastAsia="zh-CN"/>
        </w:rPr>
        <w:t>6</w:t>
      </w:r>
      <w:r>
        <w:rPr>
          <w:rFonts w:hint="eastAsia"/>
        </w:rPr>
        <w:t>.4 清理</w:t>
      </w:r>
      <w:r>
        <w:rPr>
          <w:rFonts w:hint="eastAsia"/>
          <w:lang w:eastAsia="zh-CN"/>
        </w:rPr>
        <w:t>、</w:t>
      </w:r>
      <w:r>
        <w:rPr>
          <w:rFonts w:hint="eastAsia"/>
          <w:lang w:val="en-US" w:eastAsia="zh-CN"/>
        </w:rPr>
        <w:t>验收与恢复</w:t>
      </w:r>
    </w:p>
    <w:p w14:paraId="4EA9684C">
      <w:pPr>
        <w:ind w:left="840" w:leftChars="400" w:firstLine="0" w:firstLineChars="0"/>
        <w:rPr>
          <w:rFonts w:hint="eastAsia"/>
        </w:rPr>
      </w:pPr>
      <w:r>
        <w:rPr>
          <w:rFonts w:hint="eastAsia"/>
        </w:rPr>
        <w:t>现场清理</w:t>
      </w:r>
      <w:r>
        <w:rPr>
          <w:rFonts w:hint="eastAsia"/>
          <w:lang w:val="en-US" w:eastAsia="zh-CN"/>
        </w:rPr>
        <w:t>与设备设施恢复</w:t>
      </w:r>
      <w:r>
        <w:rPr>
          <w:rFonts w:hint="eastAsia"/>
        </w:rPr>
        <w:t>‌：拆除或安装作业完成后，应及时清理现场废弃物，确保环境整洁；对已安装的岩棉板表面进行清洁，避免污染。在拆除和安装过程中，应注意对原有电线电缆、管线进行保护，并在完成后进行恢复；恢复后的管线应排列整齐、固定牢固，采用专用卡具固定，间距应≤500mm；外观应美观，与岩棉板表面平齐。</w:t>
      </w:r>
    </w:p>
    <w:p w14:paraId="314A8DB0">
      <w:pPr>
        <w:ind w:left="840" w:leftChars="400" w:firstLine="0" w:firstLineChars="0"/>
        <w:rPr>
          <w:rFonts w:hint="eastAsia"/>
        </w:rPr>
      </w:pPr>
      <w:r>
        <w:rPr>
          <w:rFonts w:hint="eastAsia"/>
        </w:rPr>
        <w:t>竣工验收‌：应按照《建筑装饰装修工程质量验收标准》(GB50210)进行验收，重点检查板材安装牢固性、密封性、外观质量等。</w:t>
      </w:r>
    </w:p>
    <w:p w14:paraId="485BEAFB">
      <w:pPr>
        <w:pStyle w:val="78"/>
        <w:numPr>
          <w:ilvl w:val="0"/>
          <w:numId w:val="0"/>
        </w:numPr>
        <w:ind w:leftChars="0"/>
        <w:rPr>
          <w:rFonts w:hint="eastAsia"/>
          <w:highlight w:val="cyan"/>
          <w:lang w:val="en-US" w:eastAsia="zh-CN"/>
        </w:rPr>
      </w:pPr>
    </w:p>
    <w:p w14:paraId="151561C8">
      <w:pPr>
        <w:pStyle w:val="78"/>
        <w:numPr>
          <w:ilvl w:val="0"/>
          <w:numId w:val="17"/>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w:t>
      </w:r>
      <w:r>
        <w:rPr>
          <w:rFonts w:hint="eastAsia" w:cs="Times New Roman"/>
          <w:highlight w:val="none"/>
          <w:lang w:val="en-US" w:eastAsia="zh-CN"/>
        </w:rPr>
        <w:t>施工内容及要求</w:t>
      </w:r>
      <w:r>
        <w:rPr>
          <w:rFonts w:hint="eastAsia" w:ascii="宋体" w:hAnsi="Courier New" w:eastAsia="宋体" w:cs="Times New Roman"/>
          <w:highlight w:val="none"/>
          <w:lang w:val="en-US" w:eastAsia="zh-CN"/>
        </w:rPr>
        <w:t>》。</w:t>
      </w:r>
    </w:p>
    <w:p w14:paraId="10BC6F77">
      <w:pPr>
        <w:pStyle w:val="78"/>
        <w:numPr>
          <w:ilvl w:val="0"/>
          <w:numId w:val="17"/>
        </w:numPr>
        <w:ind w:left="425" w:leftChars="0" w:hanging="425" w:firstLineChars="0"/>
        <w:rPr>
          <w:rFonts w:hint="default" w:cs="Times New Roman"/>
          <w:highlight w:val="none"/>
          <w:u w:val="none"/>
          <w:lang w:val="en-US" w:eastAsia="zh-CN"/>
        </w:rPr>
      </w:pPr>
      <w:r>
        <w:rPr>
          <w:rFonts w:hint="eastAsia"/>
          <w:highlight w:val="none"/>
          <w:lang w:val="en-US" w:eastAsia="zh-CN"/>
        </w:rPr>
        <w:t>报价：</w:t>
      </w:r>
    </w:p>
    <w:p w14:paraId="70CC09CB">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（1）本次招标为公开招标，报价应为：经与招标人或其指派的答疑人员充分沟通确认基础上，由投标人在满足招标人所提出的、与本项目所有相关环节有关的</w:t>
      </w:r>
      <w:r>
        <w:rPr>
          <w:rFonts w:hint="eastAsia" w:cs="Times New Roman"/>
          <w:b/>
          <w:bCs/>
          <w:color w:val="auto"/>
          <w:highlight w:val="none"/>
          <w:u w:val="none"/>
          <w:lang w:val="en-US" w:eastAsia="zh-CN"/>
        </w:rPr>
        <w:t>所有费用</w:t>
      </w:r>
      <w:r>
        <w:rPr>
          <w:rFonts w:hint="eastAsia" w:cs="Times New Roman"/>
          <w:b/>
          <w:bCs/>
          <w:color w:val="auto"/>
          <w:highlight w:val="none"/>
          <w:u w:val="single"/>
          <w:lang w:val="en-US" w:eastAsia="zh-CN"/>
        </w:rPr>
        <w:t>；供应商报价上限为68.29万元（含税）</w:t>
      </w:r>
      <w:r>
        <w:rPr>
          <w:rFonts w:hint="eastAsia" w:cs="Times New Roman"/>
          <w:b w:val="0"/>
          <w:bCs w:val="0"/>
          <w:color w:val="auto"/>
          <w:highlight w:val="none"/>
          <w:u w:val="none"/>
          <w:lang w:val="en-US" w:eastAsia="zh-CN"/>
        </w:rPr>
        <w:t>。</w:t>
      </w:r>
    </w:p>
    <w:p w14:paraId="02D0DCBD">
      <w:pPr>
        <w:pStyle w:val="78"/>
        <w:numPr>
          <w:ilvl w:val="0"/>
          <w:numId w:val="0"/>
        </w:numPr>
        <w:ind w:leftChars="0"/>
        <w:rPr>
          <w:rFonts w:hint="eastAsia" w:cs="Times New Roman"/>
          <w:b/>
          <w:bCs/>
          <w:color w:val="auto"/>
          <w:highlight w:val="none"/>
          <w:u w:val="none"/>
          <w:lang w:val="en-US" w:eastAsia="zh-CN"/>
        </w:rPr>
      </w:pPr>
      <w:r>
        <w:rPr>
          <w:rFonts w:hint="eastAsia" w:cs="Times New Roman"/>
          <w:b/>
          <w:bCs/>
          <w:color w:val="auto"/>
          <w:highlight w:val="none"/>
          <w:u w:val="none"/>
          <w:lang w:val="en-US" w:eastAsia="zh-CN"/>
        </w:rPr>
        <w:t>（2）报价清单内所有价格货币单位为：元（人民币），投标总报价为含税总价，注明税率，清单价格为不含税价，税率单独计算； 开标一览表及e采通内报价货币单位为万元。</w:t>
      </w:r>
    </w:p>
    <w:p w14:paraId="14649D76">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w:t>
      </w:r>
      <w:r>
        <w:rPr>
          <w:rFonts w:hint="eastAsia" w:cs="Times New Roman"/>
          <w:b/>
          <w:bCs/>
          <w:color w:val="auto"/>
          <w:highlight w:val="none"/>
          <w:u w:val="none"/>
          <w:lang w:val="en-US" w:eastAsia="zh-CN"/>
        </w:rPr>
        <w:t>付款结算方式</w:t>
      </w:r>
      <w:r>
        <w:rPr>
          <w:rFonts w:hint="eastAsia" w:cs="Times New Roman"/>
          <w:b w:val="0"/>
          <w:bCs w:val="0"/>
          <w:color w:val="auto"/>
          <w:highlight w:val="none"/>
          <w:u w:val="none"/>
          <w:lang w:val="en-US" w:eastAsia="zh-CN"/>
        </w:rPr>
        <w:t>：半年期商业汇票（包括银行承兑汇票和商业承兑汇票）。</w:t>
      </w:r>
    </w:p>
    <w:p w14:paraId="25C1A980">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工程竣工验收合格，乙方提供当批付款金额一致的符合国家要求的增值税专用发票（税率9 %，如国家出台新政策对增值税率进行了调整，则不含税价款不变，本合同含税总价在不含税价基础上根据国家最新税率进行相应的调整），经甲方审核无误后于次月付款至合同价款的70%；</w:t>
      </w:r>
    </w:p>
    <w:p w14:paraId="07DB46EA">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竣工后送甲方指定的第三方审计公司审计（审计费由施工方支付），按照审定额进行结算，乙方提供剩余付款金额一致的符合国家要求的增值税专用发票，经甲方审核无误后于次月付款至工程审定额的95%。</w:t>
      </w:r>
    </w:p>
    <w:p w14:paraId="69DF3693">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剩余5%作为质保金，质保期后无质量问题进行支付。</w:t>
      </w:r>
    </w:p>
    <w:p w14:paraId="2BE21298">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本合同的最终结算金额以工程结算审核报告中的审定额为准。</w:t>
      </w:r>
    </w:p>
    <w:p w14:paraId="167769BE">
      <w:pPr>
        <w:pStyle w:val="78"/>
        <w:numPr>
          <w:ilvl w:val="0"/>
          <w:numId w:val="17"/>
        </w:numPr>
        <w:ind w:left="425" w:leftChars="0" w:hanging="425" w:firstLineChars="0"/>
        <w:rPr>
          <w:rFonts w:hint="default" w:cs="Times New Roman"/>
          <w:highlight w:val="none"/>
          <w:lang w:val="en-US" w:eastAsia="zh-CN"/>
        </w:rPr>
      </w:pPr>
      <w:r>
        <w:rPr>
          <w:rFonts w:hint="default" w:cs="Times New Roman"/>
          <w:highlight w:val="none"/>
          <w:lang w:val="en-US" w:eastAsia="zh-CN"/>
        </w:rPr>
        <w:t>技术规范及服务</w:t>
      </w:r>
    </w:p>
    <w:p w14:paraId="71FFFA42">
      <w:pPr>
        <w:pStyle w:val="78"/>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7</w:t>
      </w:r>
      <w:r>
        <w:rPr>
          <w:rFonts w:hint="default" w:cs="Times New Roman"/>
          <w:b w:val="0"/>
          <w:bCs w:val="0"/>
          <w:color w:val="auto"/>
          <w:highlight w:val="none"/>
          <w:u w:val="none"/>
          <w:lang w:val="en-US" w:eastAsia="zh-CN"/>
        </w:rPr>
        <w:t>.1投标人应与招标人指派的答疑人员充分沟通，理解认可并接受相关技术规范及服务要求。</w:t>
      </w:r>
    </w:p>
    <w:p w14:paraId="092B46A5">
      <w:pPr>
        <w:pStyle w:val="78"/>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7</w:t>
      </w:r>
      <w:r>
        <w:rPr>
          <w:rFonts w:hint="default" w:cs="Times New Roman"/>
          <w:b w:val="0"/>
          <w:bCs w:val="0"/>
          <w:color w:val="auto"/>
          <w:highlight w:val="none"/>
          <w:u w:val="none"/>
          <w:lang w:val="en-US" w:eastAsia="zh-CN"/>
        </w:rPr>
        <w:t>.2投标人可免费提供的、包含但不限于招标人所要求的其他相关服务内容，按本招标书“第二</w:t>
      </w:r>
      <w:r>
        <w:rPr>
          <w:rFonts w:hint="eastAsia" w:cs="Times New Roman"/>
          <w:b w:val="0"/>
          <w:bCs w:val="0"/>
          <w:color w:val="auto"/>
          <w:highlight w:val="none"/>
          <w:u w:val="none"/>
          <w:lang w:val="en-US" w:eastAsia="zh-CN"/>
        </w:rPr>
        <w:t>部分</w:t>
      </w:r>
      <w:r>
        <w:rPr>
          <w:rFonts w:hint="default" w:cs="Times New Roman"/>
          <w:b w:val="0"/>
          <w:bCs w:val="0"/>
          <w:color w:val="auto"/>
          <w:highlight w:val="none"/>
          <w:u w:val="none"/>
          <w:lang w:val="en-US" w:eastAsia="zh-CN"/>
        </w:rPr>
        <w:t xml:space="preserve"> 投标文件编制”要求，在其“开标一览表”中一并说明。</w:t>
      </w:r>
    </w:p>
    <w:p w14:paraId="2A6AB736">
      <w:pPr>
        <w:pStyle w:val="78"/>
        <w:numPr>
          <w:ilvl w:val="0"/>
          <w:numId w:val="17"/>
        </w:numPr>
        <w:ind w:left="425" w:leftChars="0" w:hanging="425" w:firstLineChars="0"/>
        <w:rPr>
          <w:rFonts w:hint="default" w:cs="Times New Roman"/>
          <w:highlight w:val="none"/>
          <w:lang w:val="en-US" w:eastAsia="zh-CN"/>
        </w:rPr>
      </w:pPr>
      <w:r>
        <w:rPr>
          <w:rFonts w:hint="default" w:cs="Times New Roman"/>
          <w:highlight w:val="none"/>
          <w:lang w:val="en-US" w:eastAsia="zh-CN"/>
        </w:rPr>
        <w:t>其他</w:t>
      </w:r>
    </w:p>
    <w:p w14:paraId="53C06F87">
      <w:pPr>
        <w:pStyle w:val="78"/>
        <w:numPr>
          <w:ilvl w:val="0"/>
          <w:numId w:val="0"/>
        </w:numPr>
        <w:ind w:leftChars="0"/>
        <w:rPr>
          <w:rFonts w:hint="default" w:cs="Times New Roman"/>
          <w:b w:val="0"/>
          <w:bCs w:val="0"/>
          <w:color w:val="auto"/>
          <w:highlight w:val="none"/>
          <w:u w:val="none"/>
          <w:lang w:val="en-US" w:eastAsia="zh-CN"/>
        </w:rPr>
      </w:pPr>
      <w:r>
        <w:rPr>
          <w:rFonts w:hint="default" w:cs="Times New Roman"/>
          <w:b w:val="0"/>
          <w:bCs w:val="0"/>
          <w:color w:val="auto"/>
          <w:highlight w:val="none"/>
          <w:u w:val="none"/>
          <w:lang w:val="en-US" w:eastAsia="zh-CN"/>
        </w:rPr>
        <w:t>如投标人不认可、不接受，则投标人在本招标书“第二</w:t>
      </w:r>
      <w:r>
        <w:rPr>
          <w:rFonts w:hint="eastAsia" w:cs="Times New Roman"/>
          <w:b w:val="0"/>
          <w:bCs w:val="0"/>
          <w:color w:val="auto"/>
          <w:highlight w:val="none"/>
          <w:u w:val="none"/>
          <w:lang w:val="en-US" w:eastAsia="zh-CN"/>
        </w:rPr>
        <w:t>部分</w:t>
      </w:r>
      <w:r>
        <w:rPr>
          <w:rFonts w:hint="default" w:cs="Times New Roman"/>
          <w:b w:val="0"/>
          <w:bCs w:val="0"/>
          <w:color w:val="auto"/>
          <w:highlight w:val="none"/>
          <w:u w:val="none"/>
          <w:lang w:val="en-US" w:eastAsia="zh-CN"/>
        </w:rPr>
        <w:t xml:space="preserve"> 投标文件编制”之“相关条款偏离表”中注明“不接受”字样，招标人将视之为主动弃标。</w:t>
      </w:r>
    </w:p>
    <w:p w14:paraId="28BC8BEE">
      <w:pPr>
        <w:pStyle w:val="78"/>
        <w:numPr>
          <w:ilvl w:val="0"/>
          <w:numId w:val="0"/>
        </w:numPr>
        <w:ind w:leftChars="0"/>
        <w:rPr>
          <w:rFonts w:hint="default" w:cs="Times New Roman"/>
          <w:b w:val="0"/>
          <w:bCs w:val="0"/>
          <w:color w:val="auto"/>
          <w:highlight w:val="none"/>
          <w:u w:val="none"/>
          <w:lang w:val="en-US" w:eastAsia="zh-CN"/>
        </w:rPr>
      </w:pPr>
      <w:r>
        <w:rPr>
          <w:rFonts w:hint="default" w:cs="Times New Roman"/>
          <w:b w:val="0"/>
          <w:bCs w:val="0"/>
          <w:color w:val="auto"/>
          <w:highlight w:val="none"/>
          <w:u w:val="none"/>
          <w:lang w:val="en-US" w:eastAsia="zh-CN"/>
        </w:rPr>
        <w:t>其余未尽事宜，均以双方最终签订的合同版本为准。</w:t>
      </w:r>
    </w:p>
    <w:p w14:paraId="7B55B998">
      <w:pPr>
        <w:pStyle w:val="78"/>
        <w:numPr>
          <w:ilvl w:val="0"/>
          <w:numId w:val="17"/>
        </w:numPr>
        <w:ind w:left="425" w:leftChars="0" w:hanging="425" w:firstLineChars="0"/>
        <w:rPr>
          <w:rFonts w:hint="default" w:cs="Times New Roman"/>
          <w:highlight w:val="none"/>
          <w:lang w:val="en-US" w:eastAsia="zh-CN"/>
        </w:rPr>
      </w:pPr>
      <w:r>
        <w:rPr>
          <w:rFonts w:hint="default" w:cs="Times New Roman"/>
          <w:highlight w:val="none"/>
          <w:lang w:val="en-US" w:eastAsia="zh-CN"/>
        </w:rPr>
        <w:t>要求招标人或相关合同签订单位提供的配合，在标书文件中说明。</w:t>
      </w:r>
    </w:p>
    <w:bookmarkEnd w:id="13"/>
    <w:p w14:paraId="50DC6C75">
      <w:pPr>
        <w:pStyle w:val="74"/>
        <w:rPr>
          <w:highlight w:val="none"/>
        </w:rPr>
      </w:pPr>
      <w:bookmarkStart w:id="14" w:name="_Toc47976598"/>
      <w:r>
        <w:rPr>
          <w:rFonts w:hint="eastAsia"/>
          <w:highlight w:val="none"/>
        </w:rPr>
        <w:t>合格的投标人</w:t>
      </w:r>
      <w:bookmarkEnd w:id="14"/>
    </w:p>
    <w:p w14:paraId="6A68D6E9">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投标人须遵守《中华人民共和国招标投标法》、《中华人民共和国民法典》、《中华人民共和国建筑法》及其它有关的法律和法规；为中华人民共和国境内注册的独立法人机构，具有独立承担民事责任能力。</w:t>
      </w:r>
    </w:p>
    <w:p w14:paraId="34006BE4">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u w:val="single"/>
        </w:rPr>
        <w:t>公司成立三年以上（以营业执照成立日期到开标当日满三年为准）；经营范围及资质要求：投标人经核准的经营范围应满足投标所涉及的土建、安装、装饰装修等分部分项工程；建筑业企业资质证书具备以下类别之一：建筑工程施工总承包三级及以上资质、建筑机电安装工程专业承包资质三级及以上资质、建筑装饰装修工程专业承包二级及以上资质；具备有效的安全生产许可证；注册资金不低于500万元。</w:t>
      </w:r>
    </w:p>
    <w:p w14:paraId="453791EF">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具有良好的商业信誉，投标人在近三年内在经营活动中无违法记录。在信用中国或国家市场监督管理总局的《国家企业信用信息公示系统》中不存在不良记录。</w:t>
      </w:r>
    </w:p>
    <w:p w14:paraId="1E344735">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具有健全的财务会计制度，财务状况和市场行为良好。没有处于被有权机关吊销营业执照、吊销资质、停业整顿、取消投标资格以及财产被接管、冻结或进入破产程序等。</w:t>
      </w:r>
    </w:p>
    <w:p w14:paraId="2546F97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投标人没有被列入招标人处《黑名单》（《黑名单》指投标人与招标人在以往或正在进行的合作中，存在招标人认为的违反合同约定或违反法律法规等的失信行为）的。</w:t>
      </w:r>
    </w:p>
    <w:p w14:paraId="6569797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投标单位须为一般纳税人，承诺就本项目开具增值税专用发票。</w:t>
      </w:r>
    </w:p>
    <w:p w14:paraId="0EED739B">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投标人近三年须具有类似项目业绩。</w:t>
      </w:r>
    </w:p>
    <w:p w14:paraId="07B14C5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近三年财务报告。</w:t>
      </w:r>
    </w:p>
    <w:p w14:paraId="0ABC02E9">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投标人须认可招标人的工作指令，包括节、假日能正常开展工作的要求。</w:t>
      </w:r>
    </w:p>
    <w:p w14:paraId="0B936C4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投标人必须是最终投标、签订合同的单位，不得以任何理由将已中标项目以任何形式转包给其他单位。</w:t>
      </w:r>
    </w:p>
    <w:p w14:paraId="74A0FEA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lang w:val="en-US" w:eastAsia="zh-CN"/>
        </w:rPr>
      </w:pPr>
      <w:r>
        <w:rPr>
          <w:rFonts w:hint="eastAsia"/>
        </w:rPr>
        <w:t>本次招标项目不接受联合体投标。</w:t>
      </w:r>
    </w:p>
    <w:p w14:paraId="74C75EB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lang w:val="en-US" w:eastAsia="zh-CN"/>
        </w:rPr>
      </w:pPr>
      <w:r>
        <w:rPr>
          <w:rFonts w:hint="eastAsia"/>
          <w:b/>
          <w:bCs/>
          <w:highlight w:val="none"/>
          <w:u w:val="single"/>
        </w:rPr>
        <w:t>投标人必须在投标前进行现场踏勘，不经现场踏勘投标无效</w:t>
      </w:r>
      <w:r>
        <w:rPr>
          <w:rFonts w:hint="eastAsia"/>
        </w:rPr>
        <w:t>。</w:t>
      </w:r>
    </w:p>
    <w:p w14:paraId="31CA8C38">
      <w:pPr>
        <w:pStyle w:val="74"/>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17</w:t>
      </w:r>
      <w:r>
        <w:rPr>
          <w:rFonts w:hint="eastAsia" w:ascii="宋体" w:hAnsi="Courier New" w:eastAsia="宋体" w:cs="Times New Roman"/>
          <w:highlight w:val="none"/>
          <w:u w:val="single"/>
          <w:lang w:val="en-US" w:eastAsia="zh-CN"/>
        </w:rPr>
        <w:t>日</w:t>
      </w:r>
    </w:p>
    <w:p w14:paraId="41FDA27A">
      <w:pPr>
        <w:pStyle w:val="78"/>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8"/>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8"/>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8"/>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highlight w:val="none"/>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w:t>
      </w:r>
      <w:r>
        <w:rPr>
          <w:rFonts w:hint="eastAsia"/>
          <w:highlight w:val="none"/>
          <w:lang w:val="en-US" w:eastAsia="zh-CN"/>
        </w:rPr>
        <w:t>册（附件）”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p>
    <w:p w14:paraId="6DC2B408">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2025年11月24日17:00</w:t>
      </w:r>
    </w:p>
    <w:p w14:paraId="0C785EC5">
      <w:pPr>
        <w:pStyle w:val="74"/>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highlight w:val="none"/>
          <w:lang w:val="en-US" w:eastAsia="zh-CN"/>
        </w:rPr>
        <w:t>投标人编写的投标文件由《投标文件（资质标）》、《投标文件（技术标）》、《投标文件（商务</w:t>
      </w:r>
      <w:r>
        <w:rPr>
          <w:rFonts w:hint="eastAsia"/>
          <w:lang w:val="en-US" w:eastAsia="zh-CN"/>
        </w:rPr>
        <w:t>标）》（开标一览表）文件组成，</w:t>
      </w:r>
      <w:r>
        <w:rPr>
          <w:rFonts w:hint="eastAsia"/>
          <w:highlight w:val="none"/>
          <w:lang w:val="en-US" w:eastAsia="zh-CN"/>
        </w:rPr>
        <w:t>共计</w:t>
      </w:r>
      <w:r>
        <w:rPr>
          <w:rFonts w:hint="eastAsia"/>
          <w:highlight w:val="none"/>
          <w:u w:val="single"/>
          <w:lang w:val="en-US" w:eastAsia="zh-CN"/>
        </w:rPr>
        <w:t xml:space="preserve"> 3 </w:t>
      </w:r>
      <w:r>
        <w:rPr>
          <w:rFonts w:hint="eastAsia"/>
          <w:highlight w:val="none"/>
          <w:lang w:val="en-US" w:eastAsia="zh-CN"/>
        </w:rPr>
        <w:t>个文件。</w:t>
      </w:r>
    </w:p>
    <w:p w14:paraId="2DD7BA97">
      <w:pPr>
        <w:pStyle w:val="76"/>
        <w:numPr>
          <w:ilvl w:val="0"/>
          <w:numId w:val="21"/>
        </w:numPr>
        <w:ind w:left="425" w:leftChars="0" w:hanging="425" w:firstLineChars="0"/>
        <w:rPr>
          <w:b w:val="0"/>
          <w:bCs/>
          <w:highlight w:val="none"/>
        </w:rPr>
      </w:pPr>
      <w:r>
        <w:rPr>
          <w:rFonts w:hint="eastAsia"/>
          <w:b w:val="0"/>
          <w:bCs/>
          <w:highlight w:val="none"/>
        </w:rPr>
        <w:t>资质文件：</w:t>
      </w:r>
    </w:p>
    <w:p w14:paraId="57C4F632">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投标人基本情况表；</w:t>
      </w:r>
    </w:p>
    <w:p w14:paraId="769894D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营业执照；</w:t>
      </w:r>
    </w:p>
    <w:p w14:paraId="46A82E41">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资质证书；</w:t>
      </w:r>
    </w:p>
    <w:p w14:paraId="36D09E37">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安全生产许可证；</w:t>
      </w:r>
    </w:p>
    <w:p w14:paraId="58A97934">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法人授权委托书及被授权人身份证；</w:t>
      </w:r>
    </w:p>
    <w:p w14:paraId="1C767AEA">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企业信誉及实力：企业近三年类似项目业绩，须提供业绩合同复印件；</w:t>
      </w:r>
    </w:p>
    <w:p w14:paraId="77FFB06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F7B63BB">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企业最近半年完税证明、信用证明材料（征信报告）；</w:t>
      </w:r>
    </w:p>
    <w:p w14:paraId="3F93ACE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年度纳税信用评价信息（可从电子税务局查询截图，需加盖公章）；</w:t>
      </w:r>
    </w:p>
    <w:p w14:paraId="31FC7E15">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企业对外担保说明（写明贵单位对外有无对外担保和质押业务，需加盖公章）。</w:t>
      </w:r>
    </w:p>
    <w:p w14:paraId="633F630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信用中国截图或国家企业信用信息公示系统截图；</w:t>
      </w:r>
    </w:p>
    <w:p w14:paraId="3AB968F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投标保证金缴纳凭证，同时正文描述付款账号、户名、开户行名称、开户行行号、保证金金额。法定代表人身份证明；</w:t>
      </w:r>
    </w:p>
    <w:p w14:paraId="7841964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pPr>
      <w:r>
        <w:rPr>
          <w:rFonts w:hint="eastAsia"/>
          <w:shd w:val="clear" w:color="auto" w:fill="auto"/>
        </w:rPr>
        <w:t>招标文件中要求的其它资格证明文件。</w:t>
      </w:r>
    </w:p>
    <w:p w14:paraId="0FCAA68A">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6"/>
        <w:numPr>
          <w:ilvl w:val="0"/>
          <w:numId w:val="21"/>
        </w:numPr>
        <w:ind w:left="425" w:leftChars="0" w:hanging="425" w:firstLineChars="0"/>
        <w:rPr>
          <w:rFonts w:hint="eastAsia" w:cs="Times New Roman"/>
          <w:b w:val="0"/>
          <w:bCs/>
          <w:highlight w:val="none"/>
        </w:rPr>
      </w:pPr>
      <w:r>
        <w:rPr>
          <w:rFonts w:hint="eastAsia" w:cs="Times New Roman"/>
          <w:b w:val="0"/>
          <w:bCs/>
          <w:highlight w:val="none"/>
        </w:rPr>
        <w:t>技术标：</w:t>
      </w:r>
    </w:p>
    <w:p w14:paraId="16FD2DE9">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施工方案及技术措施、质量保证措施计划、施工总进度计划及保证措施、施工安全文明措施计划、成品保护和工程保修工作的管理措施和承诺；</w:t>
      </w:r>
    </w:p>
    <w:p w14:paraId="07998F3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项目班子介绍</w:t>
      </w:r>
    </w:p>
    <w:p w14:paraId="5199ADD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项目经理业绩</w:t>
      </w:r>
    </w:p>
    <w:p w14:paraId="47175D6D">
      <w:pPr>
        <w:pStyle w:val="76"/>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14:paraId="235CD007">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投标函；</w:t>
      </w:r>
    </w:p>
    <w:p w14:paraId="1BAB8A59">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开标一览表；</w:t>
      </w:r>
    </w:p>
    <w:p w14:paraId="7F67EED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材料价格清单（不得存在缺项报价，否则视为无效投标）；同时提供excel表格。</w:t>
      </w:r>
    </w:p>
    <w:p w14:paraId="5D606F7C">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相关条款偏离表；</w:t>
      </w:r>
    </w:p>
    <w:p w14:paraId="110B2C29">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投标人承诺函</w:t>
      </w:r>
    </w:p>
    <w:p w14:paraId="53DECED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68.29</w:t>
      </w:r>
      <w:r>
        <w:rPr>
          <w:rFonts w:hint="eastAsia" w:cs="Times New Roman"/>
          <w:b w:val="0"/>
          <w:bCs/>
          <w:highlight w:val="none"/>
        </w:rPr>
        <w:t>万元（含</w:t>
      </w:r>
      <w:r>
        <w:rPr>
          <w:rFonts w:hint="eastAsia" w:cs="Times New Roman"/>
          <w:b w:val="0"/>
          <w:bCs/>
          <w:highlight w:val="yellow"/>
          <w:u w:val="single"/>
          <w:lang w:val="en-US" w:eastAsia="zh-CN"/>
        </w:rPr>
        <w:t xml:space="preserve"> 9 </w:t>
      </w:r>
      <w:r>
        <w:rPr>
          <w:rFonts w:hint="eastAsia" w:cs="Times New Roman"/>
          <w:b w:val="0"/>
          <w:bCs/>
          <w:highlight w:val="none"/>
        </w:rPr>
        <w:t>%增值税），超过投标限价无法投标。</w:t>
      </w:r>
    </w:p>
    <w:p w14:paraId="3A2BCF9A">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注：招标文件给定格式的按给定的格式填写，未给定格式的，由投标人自行编制，但需包含以上内容。</w:t>
      </w:r>
    </w:p>
    <w:p w14:paraId="70E2A45F">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2025年12月1日上午9:00（北京时间）</w:t>
      </w:r>
    </w:p>
    <w:p w14:paraId="25974AAC">
      <w:pPr>
        <w:pStyle w:val="74"/>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投标保证金的金额：</w:t>
      </w:r>
      <w:r>
        <w:rPr>
          <w:rFonts w:hint="eastAsia"/>
          <w:highlight w:val="none"/>
          <w:u w:val="single"/>
        </w:rPr>
        <w:t>人民币</w:t>
      </w:r>
      <w:r>
        <w:rPr>
          <w:rFonts w:hint="eastAsia"/>
          <w:highlight w:val="none"/>
          <w:u w:val="single"/>
          <w:lang w:val="en-US" w:eastAsia="zh-CN"/>
        </w:rPr>
        <w:t xml:space="preserve">  10000    </w:t>
      </w:r>
      <w:r>
        <w:rPr>
          <w:rFonts w:hint="eastAsia"/>
          <w:highlight w:val="none"/>
          <w:u w:val="single"/>
        </w:rPr>
        <w:t>元</w:t>
      </w:r>
    </w:p>
    <w:p w14:paraId="14A53DA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（3）开户名：中国重汽集团杭州发动机有限公司</w:t>
      </w:r>
    </w:p>
    <w:p w14:paraId="1E38AFEC">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开户行：工行半道红支行</w:t>
      </w:r>
    </w:p>
    <w:p w14:paraId="1351614D">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账号：1202051439900007785</w:t>
      </w:r>
    </w:p>
    <w:p w14:paraId="1591D62C">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w:t>
      </w:r>
      <w:r>
        <w:rPr>
          <w:rFonts w:hint="eastAsia" w:ascii="宋体" w:hAnsi="宋体" w:eastAsia="宋体" w:cs="宋体"/>
          <w:highlight w:val="none"/>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12</w:t>
      </w:r>
      <w:r>
        <w:rPr>
          <w:rFonts w:hint="eastAsia" w:ascii="宋体" w:hAnsi="宋体" w:eastAsia="宋体" w:cs="宋体"/>
          <w:highlight w:val="none"/>
          <w:u w:val="single"/>
        </w:rPr>
        <w:t>月</w:t>
      </w:r>
      <w:r>
        <w:rPr>
          <w:rFonts w:hint="eastAsia" w:ascii="宋体" w:hAnsi="宋体" w:cs="宋体"/>
          <w:highlight w:val="none"/>
          <w:u w:val="single"/>
          <w:lang w:val="en-US" w:eastAsia="zh-CN"/>
        </w:rPr>
        <w:t>1</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w:t>
      </w:r>
      <w:r>
        <w:rPr>
          <w:rFonts w:hint="eastAsia" w:ascii="宋体" w:hAnsi="宋体" w:eastAsia="宋体" w:cs="宋体"/>
          <w:highlight w:val="none"/>
        </w:rPr>
        <w:t>在</w:t>
      </w:r>
      <w:r>
        <w:rPr>
          <w:rFonts w:hint="eastAsia" w:ascii="宋体" w:hAnsi="宋体" w:eastAsia="宋体" w:cs="宋体"/>
          <w:highlight w:val="none"/>
          <w:lang w:val="en-US" w:eastAsia="zh-CN"/>
        </w:rPr>
        <w:t>一个付款周期</w:t>
      </w:r>
      <w:r>
        <w:rPr>
          <w:rFonts w:hint="eastAsia" w:ascii="宋体" w:hAnsi="宋体" w:eastAsia="宋体" w:cs="宋体"/>
          <w:highlight w:val="none"/>
        </w:rPr>
        <w:t>内予以原路返还（无息）；对于中标方，投标保证金将在签订合同后</w:t>
      </w:r>
      <w:r>
        <w:rPr>
          <w:rFonts w:hint="eastAsia" w:ascii="宋体" w:hAnsi="宋体" w:eastAsia="宋体" w:cs="宋体"/>
          <w:highlight w:val="none"/>
          <w:lang w:val="en-US" w:eastAsia="zh-CN"/>
        </w:rPr>
        <w:t>一个付款周期内</w:t>
      </w:r>
      <w:r>
        <w:rPr>
          <w:rFonts w:hint="eastAsia" w:ascii="宋体" w:hAnsi="宋体" w:eastAsia="宋体" w:cs="宋体"/>
          <w:highlight w:val="none"/>
        </w:rPr>
        <w:t>原路返还（无息）。</w:t>
      </w:r>
    </w:p>
    <w:p w14:paraId="271EC8CF">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4"/>
      </w:pPr>
      <w:r>
        <w:rPr>
          <w:rFonts w:hint="eastAsia"/>
          <w:lang w:val="en-US" w:eastAsia="zh-CN"/>
        </w:rPr>
        <w:t>开评标</w:t>
      </w:r>
    </w:p>
    <w:p w14:paraId="009655B5">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9"/>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lang w:val="en-US" w:eastAsia="zh-CN"/>
        </w:rPr>
        <w:t>开标时间</w:t>
      </w:r>
      <w:r>
        <w:rPr>
          <w:rFonts w:hint="eastAsia"/>
          <w:highlight w:val="none"/>
          <w:lang w:val="en-US" w:eastAsia="zh-CN"/>
        </w:rPr>
        <w:t>：</w:t>
      </w:r>
      <w:r>
        <w:rPr>
          <w:rFonts w:hint="eastAsia"/>
          <w:highlight w:val="none"/>
          <w:u w:val="single"/>
          <w:lang w:val="en-US" w:eastAsia="zh-CN"/>
        </w:rPr>
        <w:t>2025年12月1日上午9:00（待定，投标完成后联系商务联系人，发送投标保证金缴纳凭证获取会议链接号）</w:t>
      </w:r>
    </w:p>
    <w:p w14:paraId="00CC8C95">
      <w:pPr>
        <w:pStyle w:val="14"/>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开标地点：线上会议</w:t>
      </w:r>
    </w:p>
    <w:p w14:paraId="2C652027">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本次招标采用技术标入围后，原则上合理最低价中标。本着公平、公正、公开的原则，在通过技术标综合评审后入围的前提下，选择</w:t>
      </w:r>
      <w:r>
        <w:rPr>
          <w:rFonts w:hint="eastAsia"/>
          <w:b/>
          <w:bCs/>
          <w:lang w:val="en-US" w:eastAsia="zh-CN"/>
        </w:rPr>
        <w:t>合理最低价</w:t>
      </w:r>
      <w:r>
        <w:rPr>
          <w:rFonts w:hint="eastAsia"/>
          <w:lang w:val="en-US" w:eastAsia="zh-CN"/>
        </w:rPr>
        <w:t>确定中标人，对未中标单位不做任何解释。</w:t>
      </w:r>
    </w:p>
    <w:p w14:paraId="0B2A8F6D">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合格分≧60分)，评审不合格的单位被淘汰；具体评分详见评分标准；</w:t>
      </w:r>
    </w:p>
    <w:p w14:paraId="17C23BB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2E1350D5">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kern w:val="2"/>
          <w:sz w:val="21"/>
          <w:szCs w:val="21"/>
          <w:highlight w:val="none"/>
          <w:lang w:val="en-US" w:eastAsia="zh-CN" w:bidi="ar-SA"/>
        </w:rPr>
        <w:t>商务标专家组与有效投标人在其开标报价的基础上开展多轮商务谈判，确定推荐中标人，原则上按照评标合理最低价选择中标人。</w:t>
      </w:r>
    </w:p>
    <w:p w14:paraId="3D27026A">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kern w:val="2"/>
          <w:sz w:val="21"/>
          <w:szCs w:val="21"/>
          <w:highlight w:val="none"/>
          <w:lang w:val="en-US" w:eastAsia="zh-CN" w:bidi="ar-SA"/>
        </w:rPr>
        <w:t>商务标采用</w:t>
      </w:r>
      <w:r>
        <w:rPr>
          <w:rFonts w:hint="eastAsia" w:ascii="宋体" w:hAnsi="宋体" w:eastAsia="宋体" w:cs="宋体"/>
          <w:b/>
          <w:bCs/>
          <w:color w:val="000000"/>
          <w:kern w:val="2"/>
          <w:sz w:val="21"/>
          <w:szCs w:val="21"/>
          <w:highlight w:val="none"/>
          <w:u w:val="single"/>
          <w:lang w:val="en-US" w:eastAsia="zh-CN" w:bidi="ar-SA"/>
        </w:rPr>
        <w:t>多轮报价</w:t>
      </w:r>
      <w:r>
        <w:rPr>
          <w:rFonts w:hint="eastAsia" w:ascii="宋体" w:hAnsi="宋体" w:eastAsia="宋体" w:cs="宋体"/>
          <w:b/>
          <w:bCs/>
          <w:color w:val="000000"/>
          <w:kern w:val="2"/>
          <w:sz w:val="21"/>
          <w:szCs w:val="21"/>
          <w:highlight w:val="none"/>
          <w:lang w:val="en-US" w:eastAsia="zh-CN" w:bidi="ar-SA"/>
        </w:rPr>
        <w:t>，除开标唱标为公开报价方式外，后续多轮澄清报价根据专家组商议后，确认是否为公开/非公开，</w:t>
      </w:r>
      <w:r>
        <w:rPr>
          <w:rFonts w:hint="eastAsia" w:ascii="宋体" w:hAnsi="宋体" w:eastAsia="宋体" w:cs="宋体"/>
          <w:b/>
          <w:bCs/>
          <w:color w:val="000000"/>
          <w:kern w:val="2"/>
          <w:sz w:val="21"/>
          <w:szCs w:val="21"/>
          <w:highlight w:val="none"/>
          <w:u w:val="single"/>
          <w:lang w:val="en-US" w:eastAsia="zh-CN" w:bidi="ar-SA"/>
        </w:rPr>
        <w:t>在重汽e采通进行提报</w:t>
      </w:r>
      <w:r>
        <w:rPr>
          <w:rFonts w:hint="eastAsia" w:ascii="宋体" w:hAnsi="宋体" w:eastAsia="宋体" w:cs="宋体"/>
          <w:b/>
          <w:bCs/>
          <w:color w:val="000000"/>
          <w:kern w:val="2"/>
          <w:sz w:val="21"/>
          <w:szCs w:val="21"/>
          <w:highlight w:val="none"/>
          <w:lang w:val="en-US" w:eastAsia="zh-CN" w:bidi="ar-SA"/>
        </w:rPr>
        <w:t>。合理最低价中标，所有清单价格按照总价下浮比例等比例下浮。</w:t>
      </w:r>
    </w:p>
    <w:p w14:paraId="148C0E0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w:t>
      </w:r>
      <w:r>
        <w:rPr>
          <w:rFonts w:hint="eastAsia" w:cs="Times New Roman"/>
          <w:b/>
          <w:bCs w:val="0"/>
          <w:highlight w:val="none"/>
          <w:u w:val="single"/>
        </w:rPr>
        <w:t>每一轮填报澄清报价均有时间限制，投标人应关注e采通本轮报价截止时间，到点后未能提交的按无效处理。每一轮澄清函中，应分别写明报价的含税总价、不含税总价（单位，元）、税率、项目工期、质保期等内容</w:t>
      </w:r>
      <w:r>
        <w:rPr>
          <w:rFonts w:hint="eastAsia" w:cs="Times New Roman"/>
          <w:b/>
          <w:bCs w:val="0"/>
          <w:highlight w:val="none"/>
        </w:rPr>
        <w:t>。</w:t>
      </w:r>
    </w:p>
    <w:p w14:paraId="6C43A2D3">
      <w:pPr>
        <w:pStyle w:val="77"/>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eastAsia="宋体" w:cs="Times New Roman"/>
          <w:b/>
          <w:bCs w:val="0"/>
          <w:highlight w:val="none"/>
          <w:lang w:eastAsia="zh-CN"/>
        </w:rPr>
      </w:pPr>
      <w:r>
        <w:rPr>
          <w:rFonts w:hint="eastAsia" w:cs="Times New Roman"/>
          <w:b/>
          <w:bCs w:val="0"/>
          <w:highlight w:val="none"/>
        </w:rPr>
        <w:t>中标价格须经招标人价格审核部门审核报价清单内各分项单价，以审核商谈后价格为准，作为合同额。</w:t>
      </w:r>
    </w:p>
    <w:p w14:paraId="48C47BA6">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99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9"/>
        <w:gridCol w:w="850"/>
        <w:gridCol w:w="709"/>
        <w:gridCol w:w="7874"/>
      </w:tblGrid>
      <w:tr w14:paraId="1E990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39" w:type="dxa"/>
            <w:tcBorders>
              <w:top w:val="single" w:color="000000" w:sz="4" w:space="0"/>
              <w:left w:val="single" w:color="000000" w:sz="4" w:space="0"/>
              <w:bottom w:val="single" w:color="000000" w:sz="4" w:space="0"/>
              <w:right w:val="single" w:color="000000" w:sz="4" w:space="0"/>
            </w:tcBorders>
            <w:noWrap w:val="0"/>
            <w:vAlign w:val="center"/>
          </w:tcPr>
          <w:p w14:paraId="573C64A1">
            <w:pPr>
              <w:jc w:val="center"/>
              <w:rPr>
                <w:rFonts w:ascii="宋体" w:hAnsi="宋体"/>
                <w:b/>
                <w:bCs/>
                <w:spacing w:val="-20"/>
                <w:szCs w:val="21"/>
              </w:rPr>
            </w:pPr>
            <w:r>
              <w:rPr>
                <w:rFonts w:ascii="宋体" w:hAnsi="宋体"/>
                <w:b/>
                <w:bCs/>
                <w:spacing w:val="-20"/>
                <w:szCs w:val="21"/>
              </w:rPr>
              <w:t>序号</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6347E45">
            <w:pPr>
              <w:jc w:val="center"/>
              <w:rPr>
                <w:rFonts w:ascii="宋体" w:hAnsi="宋体"/>
                <w:b/>
                <w:bCs/>
                <w:szCs w:val="21"/>
              </w:rPr>
            </w:pPr>
            <w:r>
              <w:rPr>
                <w:rFonts w:ascii="宋体" w:hAnsi="宋体"/>
                <w:b/>
                <w:bCs/>
                <w:szCs w:val="21"/>
              </w:rPr>
              <w:t>类别</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068EDC3">
            <w:pPr>
              <w:jc w:val="center"/>
              <w:rPr>
                <w:rFonts w:ascii="宋体" w:hAnsi="宋体"/>
                <w:b/>
                <w:bCs/>
                <w:szCs w:val="21"/>
              </w:rPr>
            </w:pPr>
            <w:r>
              <w:rPr>
                <w:rFonts w:ascii="宋体" w:hAnsi="宋体"/>
                <w:b/>
                <w:bCs/>
                <w:szCs w:val="21"/>
              </w:rPr>
              <w:t>满分</w:t>
            </w:r>
          </w:p>
        </w:tc>
        <w:tc>
          <w:tcPr>
            <w:tcW w:w="7874" w:type="dxa"/>
            <w:tcBorders>
              <w:top w:val="single" w:color="000000" w:sz="4" w:space="0"/>
              <w:left w:val="single" w:color="000000" w:sz="4" w:space="0"/>
              <w:bottom w:val="single" w:color="000000" w:sz="4" w:space="0"/>
              <w:right w:val="single" w:color="000000" w:sz="4" w:space="0"/>
            </w:tcBorders>
            <w:noWrap w:val="0"/>
            <w:vAlign w:val="center"/>
          </w:tcPr>
          <w:p w14:paraId="71EB182F">
            <w:pPr>
              <w:jc w:val="center"/>
              <w:rPr>
                <w:rFonts w:ascii="宋体" w:hAnsi="宋体"/>
                <w:b/>
                <w:bCs/>
                <w:szCs w:val="21"/>
              </w:rPr>
            </w:pPr>
            <w:r>
              <w:rPr>
                <w:rFonts w:ascii="宋体" w:hAnsi="宋体"/>
                <w:b/>
                <w:bCs/>
                <w:szCs w:val="21"/>
              </w:rPr>
              <w:t>得  分  标  准</w:t>
            </w:r>
          </w:p>
        </w:tc>
      </w:tr>
      <w:tr w14:paraId="1235E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9" w:hRule="atLeast"/>
          <w:jc w:val="center"/>
        </w:trPr>
        <w:tc>
          <w:tcPr>
            <w:tcW w:w="539" w:type="dxa"/>
            <w:tcBorders>
              <w:top w:val="single" w:color="000000" w:sz="4" w:space="0"/>
              <w:left w:val="single" w:color="000000" w:sz="4" w:space="0"/>
              <w:bottom w:val="single" w:color="000000" w:sz="4" w:space="0"/>
              <w:right w:val="single" w:color="000000" w:sz="4" w:space="0"/>
            </w:tcBorders>
            <w:noWrap w:val="0"/>
            <w:vAlign w:val="center"/>
          </w:tcPr>
          <w:p w14:paraId="32041C8E">
            <w:pPr>
              <w:jc w:val="center"/>
              <w:rPr>
                <w:rFonts w:ascii="宋体" w:hAnsi="宋体"/>
                <w:bCs/>
                <w:szCs w:val="21"/>
              </w:rPr>
            </w:pPr>
            <w:r>
              <w:rPr>
                <w:rFonts w:ascii="宋体" w:hAnsi="宋体"/>
                <w:bCs/>
                <w:szCs w:val="21"/>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4F5C485">
            <w:pPr>
              <w:rPr>
                <w:rFonts w:ascii="宋体" w:hAnsi="宋体"/>
                <w:bCs/>
                <w:szCs w:val="21"/>
              </w:rPr>
            </w:pPr>
            <w:r>
              <w:rPr>
                <w:rFonts w:ascii="宋体" w:hAnsi="宋体" w:eastAsia="宋体" w:cs="Times New Roman"/>
                <w:bCs/>
                <w:sz w:val="20"/>
                <w:szCs w:val="21"/>
              </w:rPr>
              <w:t>施工组织设计</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27901F1">
            <w:pPr>
              <w:jc w:val="center"/>
              <w:rPr>
                <w:rFonts w:ascii="宋体" w:hAnsi="宋体"/>
                <w:bCs/>
                <w:szCs w:val="21"/>
              </w:rPr>
            </w:pPr>
            <w:r>
              <w:rPr>
                <w:rFonts w:hint="eastAsia" w:ascii="宋体" w:hAnsi="宋体"/>
                <w:bCs/>
                <w:szCs w:val="21"/>
                <w:lang w:val="en-US" w:eastAsia="zh-CN"/>
              </w:rPr>
              <w:t>50</w:t>
            </w:r>
            <w:r>
              <w:rPr>
                <w:rFonts w:ascii="宋体" w:hAnsi="宋体"/>
                <w:bCs/>
                <w:szCs w:val="21"/>
              </w:rPr>
              <w:t>分</w:t>
            </w:r>
          </w:p>
        </w:tc>
        <w:tc>
          <w:tcPr>
            <w:tcW w:w="7874" w:type="dxa"/>
            <w:tcBorders>
              <w:top w:val="single" w:color="000000" w:sz="4" w:space="0"/>
              <w:left w:val="single" w:color="000000" w:sz="4" w:space="0"/>
              <w:bottom w:val="single" w:color="000000" w:sz="4" w:space="0"/>
              <w:right w:val="single" w:color="000000" w:sz="4" w:space="0"/>
            </w:tcBorders>
            <w:noWrap w:val="0"/>
            <w:vAlign w:val="center"/>
          </w:tcPr>
          <w:p w14:paraId="7742C429">
            <w:pPr>
              <w:rPr>
                <w:rFonts w:hint="eastAsia" w:ascii="宋体" w:hAnsi="宋体" w:eastAsia="宋体" w:cs="宋体"/>
                <w:bCs/>
                <w:sz w:val="18"/>
                <w:szCs w:val="21"/>
              </w:rPr>
            </w:pPr>
            <w:r>
              <w:rPr>
                <w:rFonts w:hint="eastAsia" w:ascii="宋体" w:hAnsi="宋体" w:eastAsia="宋体" w:cs="宋体"/>
                <w:bCs/>
                <w:sz w:val="18"/>
                <w:szCs w:val="21"/>
              </w:rPr>
              <w:t>（1）施工方案及技术措施（1500字左右，认为不够的可酌情加字，但力求简洁）</w:t>
            </w:r>
            <w:r>
              <w:rPr>
                <w:rFonts w:hint="eastAsia" w:ascii="宋体" w:hAnsi="宋体" w:eastAsia="宋体" w:cs="宋体"/>
                <w:bCs/>
                <w:sz w:val="18"/>
                <w:szCs w:val="21"/>
                <w:lang w:eastAsia="zh-CN"/>
              </w:rPr>
              <w:t>；</w:t>
            </w:r>
            <w:r>
              <w:rPr>
                <w:rFonts w:hint="eastAsia" w:ascii="宋体" w:hAnsi="宋体" w:eastAsia="宋体" w:cs="宋体"/>
                <w:bCs/>
                <w:sz w:val="18"/>
                <w:szCs w:val="21"/>
              </w:rPr>
              <w:t>评委根据投标文件情况分为一般、良、优，分别酌情得0-</w:t>
            </w:r>
            <w:r>
              <w:rPr>
                <w:rFonts w:hint="eastAsia" w:ascii="宋体" w:hAnsi="宋体" w:eastAsia="宋体" w:cs="宋体"/>
                <w:bCs/>
                <w:sz w:val="18"/>
                <w:szCs w:val="21"/>
                <w:lang w:val="en-US" w:eastAsia="zh-CN"/>
              </w:rPr>
              <w:t>4</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4</w:t>
            </w:r>
            <w:r>
              <w:rPr>
                <w:rFonts w:hint="eastAsia" w:ascii="宋体" w:hAnsi="宋体" w:eastAsia="宋体" w:cs="宋体"/>
                <w:bCs/>
                <w:sz w:val="18"/>
                <w:szCs w:val="21"/>
              </w:rPr>
              <w:t>-</w:t>
            </w:r>
            <w:r>
              <w:rPr>
                <w:rFonts w:hint="eastAsia" w:ascii="宋体" w:hAnsi="宋体" w:eastAsia="宋体" w:cs="宋体"/>
                <w:bCs/>
                <w:sz w:val="18"/>
                <w:szCs w:val="21"/>
                <w:lang w:val="en-US" w:eastAsia="zh-CN"/>
              </w:rPr>
              <w:t>7</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7</w:t>
            </w:r>
            <w:r>
              <w:rPr>
                <w:rFonts w:hint="eastAsia" w:ascii="宋体" w:hAnsi="宋体" w:eastAsia="宋体" w:cs="宋体"/>
                <w:bCs/>
                <w:sz w:val="18"/>
                <w:szCs w:val="21"/>
              </w:rPr>
              <w:t>-</w:t>
            </w:r>
            <w:r>
              <w:rPr>
                <w:rFonts w:hint="eastAsia" w:ascii="宋体" w:hAnsi="宋体" w:eastAsia="宋体" w:cs="宋体"/>
                <w:bCs/>
                <w:sz w:val="18"/>
                <w:szCs w:val="21"/>
                <w:lang w:val="en-US" w:eastAsia="zh-CN"/>
              </w:rPr>
              <w:t>10</w:t>
            </w:r>
            <w:r>
              <w:rPr>
                <w:rFonts w:hint="eastAsia" w:ascii="宋体" w:hAnsi="宋体" w:eastAsia="宋体" w:cs="宋体"/>
                <w:bCs/>
                <w:sz w:val="18"/>
                <w:szCs w:val="21"/>
              </w:rPr>
              <w:t>分，内容不全酌情扣分，若此条缺项不得分；</w:t>
            </w:r>
          </w:p>
          <w:p w14:paraId="10B42A5A">
            <w:pPr>
              <w:rPr>
                <w:rFonts w:hint="eastAsia" w:ascii="宋体" w:hAnsi="宋体" w:eastAsia="宋体" w:cs="宋体"/>
                <w:bCs/>
                <w:sz w:val="18"/>
                <w:szCs w:val="21"/>
              </w:rPr>
            </w:pPr>
            <w:r>
              <w:rPr>
                <w:rFonts w:hint="eastAsia" w:ascii="宋体" w:hAnsi="宋体" w:eastAsia="宋体" w:cs="宋体"/>
                <w:bCs/>
                <w:sz w:val="18"/>
                <w:szCs w:val="21"/>
              </w:rPr>
              <w:t>（2）质量保证措施计划</w:t>
            </w:r>
            <w:r>
              <w:rPr>
                <w:rFonts w:hint="eastAsia" w:ascii="宋体" w:hAnsi="宋体" w:eastAsia="宋体" w:cs="宋体"/>
                <w:bCs/>
                <w:sz w:val="18"/>
                <w:szCs w:val="21"/>
                <w:lang w:eastAsia="zh-CN"/>
              </w:rPr>
              <w:t>；</w:t>
            </w:r>
            <w:r>
              <w:rPr>
                <w:rFonts w:hint="eastAsia" w:ascii="宋体" w:hAnsi="宋体" w:eastAsia="宋体" w:cs="宋体"/>
                <w:bCs/>
                <w:sz w:val="18"/>
                <w:szCs w:val="21"/>
              </w:rPr>
              <w:t>评委根据投标文件情况分为一般、良、优，分别酌情得0-</w:t>
            </w:r>
            <w:r>
              <w:rPr>
                <w:rFonts w:hint="eastAsia" w:ascii="宋体" w:hAnsi="宋体" w:eastAsia="宋体" w:cs="宋体"/>
                <w:bCs/>
                <w:sz w:val="18"/>
                <w:szCs w:val="21"/>
                <w:lang w:val="en-US" w:eastAsia="zh-CN"/>
              </w:rPr>
              <w:t>4</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4</w:t>
            </w:r>
            <w:r>
              <w:rPr>
                <w:rFonts w:hint="eastAsia" w:ascii="宋体" w:hAnsi="宋体" w:eastAsia="宋体" w:cs="宋体"/>
                <w:bCs/>
                <w:sz w:val="18"/>
                <w:szCs w:val="21"/>
              </w:rPr>
              <w:t>-</w:t>
            </w:r>
            <w:r>
              <w:rPr>
                <w:rFonts w:hint="eastAsia" w:ascii="宋体" w:hAnsi="宋体" w:eastAsia="宋体" w:cs="宋体"/>
                <w:bCs/>
                <w:sz w:val="18"/>
                <w:szCs w:val="21"/>
                <w:lang w:val="en-US" w:eastAsia="zh-CN"/>
              </w:rPr>
              <w:t>7</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7</w:t>
            </w:r>
            <w:r>
              <w:rPr>
                <w:rFonts w:hint="eastAsia" w:ascii="宋体" w:hAnsi="宋体" w:eastAsia="宋体" w:cs="宋体"/>
                <w:bCs/>
                <w:sz w:val="18"/>
                <w:szCs w:val="21"/>
              </w:rPr>
              <w:t>-</w:t>
            </w:r>
            <w:r>
              <w:rPr>
                <w:rFonts w:hint="eastAsia" w:ascii="宋体" w:hAnsi="宋体" w:eastAsia="宋体" w:cs="宋体"/>
                <w:bCs/>
                <w:sz w:val="18"/>
                <w:szCs w:val="21"/>
                <w:lang w:val="en-US" w:eastAsia="zh-CN"/>
              </w:rPr>
              <w:t>10</w:t>
            </w:r>
            <w:r>
              <w:rPr>
                <w:rFonts w:hint="eastAsia" w:ascii="宋体" w:hAnsi="宋体" w:eastAsia="宋体" w:cs="宋体"/>
                <w:bCs/>
                <w:sz w:val="18"/>
                <w:szCs w:val="21"/>
              </w:rPr>
              <w:t>分，内容不全酌情扣分，若此条缺项不得分；</w:t>
            </w:r>
          </w:p>
          <w:p w14:paraId="545E0D80">
            <w:pPr>
              <w:rPr>
                <w:rFonts w:hint="eastAsia" w:ascii="宋体" w:hAnsi="宋体" w:eastAsia="宋体" w:cs="宋体"/>
                <w:bCs/>
                <w:sz w:val="18"/>
                <w:szCs w:val="21"/>
              </w:rPr>
            </w:pPr>
            <w:r>
              <w:rPr>
                <w:rFonts w:hint="eastAsia" w:ascii="宋体" w:hAnsi="宋体" w:eastAsia="宋体" w:cs="宋体"/>
                <w:bCs/>
                <w:sz w:val="18"/>
                <w:szCs w:val="21"/>
              </w:rPr>
              <w:t>（3）施工总进度计划及保证措施（包括以横道图或标明关键线路的网络进度计划、保障进度计划需要的主要施工机械设备、劳动力需求计划及保证措施、材料设备进场计划及其他保证措施等）</w:t>
            </w:r>
            <w:r>
              <w:rPr>
                <w:rFonts w:hint="eastAsia" w:ascii="宋体" w:hAnsi="宋体" w:eastAsia="宋体" w:cs="宋体"/>
                <w:bCs/>
                <w:sz w:val="18"/>
                <w:szCs w:val="21"/>
                <w:lang w:eastAsia="zh-CN"/>
              </w:rPr>
              <w:t>；</w:t>
            </w:r>
            <w:r>
              <w:rPr>
                <w:rFonts w:hint="eastAsia" w:ascii="宋体" w:hAnsi="宋体" w:eastAsia="宋体" w:cs="宋体"/>
                <w:bCs/>
                <w:sz w:val="18"/>
                <w:szCs w:val="21"/>
              </w:rPr>
              <w:t>评委根据投标文件情况分为一般、良、优，分别酌情得0-</w:t>
            </w:r>
            <w:r>
              <w:rPr>
                <w:rFonts w:hint="eastAsia" w:ascii="宋体" w:hAnsi="宋体" w:eastAsia="宋体" w:cs="宋体"/>
                <w:bCs/>
                <w:sz w:val="18"/>
                <w:szCs w:val="21"/>
                <w:lang w:val="en-US" w:eastAsia="zh-CN"/>
              </w:rPr>
              <w:t>4</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4</w:t>
            </w:r>
            <w:r>
              <w:rPr>
                <w:rFonts w:hint="eastAsia" w:ascii="宋体" w:hAnsi="宋体" w:eastAsia="宋体" w:cs="宋体"/>
                <w:bCs/>
                <w:sz w:val="18"/>
                <w:szCs w:val="21"/>
              </w:rPr>
              <w:t>-</w:t>
            </w:r>
            <w:r>
              <w:rPr>
                <w:rFonts w:hint="eastAsia" w:ascii="宋体" w:hAnsi="宋体" w:eastAsia="宋体" w:cs="宋体"/>
                <w:bCs/>
                <w:sz w:val="18"/>
                <w:szCs w:val="21"/>
                <w:lang w:val="en-US" w:eastAsia="zh-CN"/>
              </w:rPr>
              <w:t>7</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7</w:t>
            </w:r>
            <w:r>
              <w:rPr>
                <w:rFonts w:hint="eastAsia" w:ascii="宋体" w:hAnsi="宋体" w:eastAsia="宋体" w:cs="宋体"/>
                <w:bCs/>
                <w:sz w:val="18"/>
                <w:szCs w:val="21"/>
              </w:rPr>
              <w:t>-</w:t>
            </w:r>
            <w:r>
              <w:rPr>
                <w:rFonts w:hint="eastAsia" w:ascii="宋体" w:hAnsi="宋体" w:eastAsia="宋体" w:cs="宋体"/>
                <w:bCs/>
                <w:sz w:val="18"/>
                <w:szCs w:val="21"/>
                <w:lang w:val="en-US" w:eastAsia="zh-CN"/>
              </w:rPr>
              <w:t>10</w:t>
            </w:r>
            <w:r>
              <w:rPr>
                <w:rFonts w:hint="eastAsia" w:ascii="宋体" w:hAnsi="宋体" w:eastAsia="宋体" w:cs="宋体"/>
                <w:bCs/>
                <w:sz w:val="18"/>
                <w:szCs w:val="21"/>
              </w:rPr>
              <w:t>分，内容不全酌情扣分，若此条缺项不得分；</w:t>
            </w:r>
          </w:p>
          <w:p w14:paraId="64BE4193">
            <w:pPr>
              <w:rPr>
                <w:rFonts w:hint="eastAsia" w:ascii="宋体" w:hAnsi="宋体" w:eastAsia="宋体" w:cs="宋体"/>
                <w:bCs/>
                <w:sz w:val="18"/>
                <w:szCs w:val="21"/>
              </w:rPr>
            </w:pPr>
            <w:r>
              <w:rPr>
                <w:rFonts w:hint="eastAsia" w:ascii="宋体" w:hAnsi="宋体" w:eastAsia="宋体" w:cs="宋体"/>
                <w:bCs/>
                <w:sz w:val="18"/>
                <w:szCs w:val="21"/>
              </w:rPr>
              <w:t>（4）施工安全文明措施计划</w:t>
            </w:r>
            <w:r>
              <w:rPr>
                <w:rFonts w:hint="eastAsia" w:ascii="宋体" w:hAnsi="宋体" w:eastAsia="宋体" w:cs="宋体"/>
                <w:bCs/>
                <w:sz w:val="18"/>
                <w:szCs w:val="21"/>
                <w:lang w:eastAsia="zh-CN"/>
              </w:rPr>
              <w:t>；</w:t>
            </w:r>
            <w:r>
              <w:rPr>
                <w:rFonts w:hint="eastAsia" w:ascii="宋体" w:hAnsi="宋体" w:eastAsia="宋体" w:cs="宋体"/>
                <w:bCs/>
                <w:sz w:val="18"/>
                <w:szCs w:val="21"/>
              </w:rPr>
              <w:t>评委根据投标文件情况分为一般、良、优，分别酌情得0-</w:t>
            </w:r>
            <w:r>
              <w:rPr>
                <w:rFonts w:hint="eastAsia" w:ascii="宋体" w:hAnsi="宋体" w:eastAsia="宋体" w:cs="宋体"/>
                <w:bCs/>
                <w:sz w:val="18"/>
                <w:szCs w:val="21"/>
                <w:lang w:val="en-US" w:eastAsia="zh-CN"/>
              </w:rPr>
              <w:t>4</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4</w:t>
            </w:r>
            <w:r>
              <w:rPr>
                <w:rFonts w:hint="eastAsia" w:ascii="宋体" w:hAnsi="宋体" w:eastAsia="宋体" w:cs="宋体"/>
                <w:bCs/>
                <w:sz w:val="18"/>
                <w:szCs w:val="21"/>
              </w:rPr>
              <w:t>-</w:t>
            </w:r>
            <w:r>
              <w:rPr>
                <w:rFonts w:hint="eastAsia" w:ascii="宋体" w:hAnsi="宋体" w:eastAsia="宋体" w:cs="宋体"/>
                <w:bCs/>
                <w:sz w:val="18"/>
                <w:szCs w:val="21"/>
                <w:lang w:val="en-US" w:eastAsia="zh-CN"/>
              </w:rPr>
              <w:t>7</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7</w:t>
            </w:r>
            <w:r>
              <w:rPr>
                <w:rFonts w:hint="eastAsia" w:ascii="宋体" w:hAnsi="宋体" w:eastAsia="宋体" w:cs="宋体"/>
                <w:bCs/>
                <w:sz w:val="18"/>
                <w:szCs w:val="21"/>
              </w:rPr>
              <w:t>-</w:t>
            </w:r>
            <w:r>
              <w:rPr>
                <w:rFonts w:hint="eastAsia" w:ascii="宋体" w:hAnsi="宋体" w:eastAsia="宋体" w:cs="宋体"/>
                <w:bCs/>
                <w:sz w:val="18"/>
                <w:szCs w:val="21"/>
                <w:lang w:val="en-US" w:eastAsia="zh-CN"/>
              </w:rPr>
              <w:t>10</w:t>
            </w:r>
            <w:r>
              <w:rPr>
                <w:rFonts w:hint="eastAsia" w:ascii="宋体" w:hAnsi="宋体" w:eastAsia="宋体" w:cs="宋体"/>
                <w:bCs/>
                <w:sz w:val="18"/>
                <w:szCs w:val="21"/>
              </w:rPr>
              <w:t>分，内容不全酌情扣分，若此条缺项不得分；</w:t>
            </w:r>
          </w:p>
          <w:p w14:paraId="32218C1C">
            <w:pPr>
              <w:rPr>
                <w:rFonts w:hint="eastAsia" w:ascii="宋体" w:hAnsi="宋体" w:eastAsia="宋体" w:cs="宋体"/>
                <w:bCs/>
                <w:sz w:val="18"/>
                <w:szCs w:val="21"/>
              </w:rPr>
            </w:pPr>
            <w:r>
              <w:rPr>
                <w:rFonts w:hint="eastAsia" w:ascii="宋体" w:hAnsi="宋体" w:eastAsia="宋体" w:cs="宋体"/>
                <w:bCs/>
                <w:sz w:val="18"/>
                <w:szCs w:val="21"/>
              </w:rPr>
              <w:t>（5）成品保护和工程保修工作的管理措施和承诺；评委根据投标文件情况分为一般、良、优，分别酌情得0-</w:t>
            </w:r>
            <w:r>
              <w:rPr>
                <w:rFonts w:hint="eastAsia" w:ascii="宋体" w:hAnsi="宋体" w:eastAsia="宋体" w:cs="宋体"/>
                <w:bCs/>
                <w:sz w:val="18"/>
                <w:szCs w:val="21"/>
                <w:lang w:val="en-US" w:eastAsia="zh-CN"/>
              </w:rPr>
              <w:t>4</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4</w:t>
            </w:r>
            <w:r>
              <w:rPr>
                <w:rFonts w:hint="eastAsia" w:ascii="宋体" w:hAnsi="宋体" w:eastAsia="宋体" w:cs="宋体"/>
                <w:bCs/>
                <w:sz w:val="18"/>
                <w:szCs w:val="21"/>
              </w:rPr>
              <w:t>-</w:t>
            </w:r>
            <w:r>
              <w:rPr>
                <w:rFonts w:hint="eastAsia" w:ascii="宋体" w:hAnsi="宋体" w:eastAsia="宋体" w:cs="宋体"/>
                <w:bCs/>
                <w:sz w:val="18"/>
                <w:szCs w:val="21"/>
                <w:lang w:val="en-US" w:eastAsia="zh-CN"/>
              </w:rPr>
              <w:t>7</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7</w:t>
            </w:r>
            <w:r>
              <w:rPr>
                <w:rFonts w:hint="eastAsia" w:ascii="宋体" w:hAnsi="宋体" w:eastAsia="宋体" w:cs="宋体"/>
                <w:bCs/>
                <w:sz w:val="18"/>
                <w:szCs w:val="21"/>
              </w:rPr>
              <w:t>-</w:t>
            </w:r>
            <w:r>
              <w:rPr>
                <w:rFonts w:hint="eastAsia" w:ascii="宋体" w:hAnsi="宋体" w:eastAsia="宋体" w:cs="宋体"/>
                <w:bCs/>
                <w:sz w:val="18"/>
                <w:szCs w:val="21"/>
                <w:lang w:val="en-US" w:eastAsia="zh-CN"/>
              </w:rPr>
              <w:t>10</w:t>
            </w:r>
            <w:r>
              <w:rPr>
                <w:rFonts w:hint="eastAsia" w:ascii="宋体" w:hAnsi="宋体" w:eastAsia="宋体" w:cs="宋体"/>
                <w:bCs/>
                <w:sz w:val="18"/>
                <w:szCs w:val="21"/>
              </w:rPr>
              <w:t>分，内容不全酌情扣分，若此条缺项不得分；</w:t>
            </w:r>
          </w:p>
        </w:tc>
      </w:tr>
      <w:tr w14:paraId="3D744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jc w:val="center"/>
        </w:trPr>
        <w:tc>
          <w:tcPr>
            <w:tcW w:w="539" w:type="dxa"/>
            <w:tcBorders>
              <w:top w:val="single" w:color="000000" w:sz="4" w:space="0"/>
              <w:left w:val="single" w:color="000000" w:sz="4" w:space="0"/>
              <w:bottom w:val="single" w:color="000000" w:sz="4" w:space="0"/>
              <w:right w:val="single" w:color="000000" w:sz="4" w:space="0"/>
            </w:tcBorders>
            <w:noWrap w:val="0"/>
            <w:vAlign w:val="center"/>
          </w:tcPr>
          <w:p w14:paraId="5A957BC7">
            <w:pPr>
              <w:jc w:val="center"/>
              <w:rPr>
                <w:rFonts w:ascii="宋体" w:hAnsi="宋体"/>
                <w:bCs/>
                <w:szCs w:val="21"/>
              </w:rPr>
            </w:pPr>
            <w:r>
              <w:rPr>
                <w:rFonts w:ascii="宋体" w:hAnsi="宋体"/>
                <w:bCs/>
                <w:szCs w:val="21"/>
              </w:rPr>
              <w:t>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DB5204E">
            <w:pPr>
              <w:spacing w:line="260" w:lineRule="exact"/>
              <w:jc w:val="center"/>
              <w:rPr>
                <w:rFonts w:ascii="宋体" w:hAnsi="宋体"/>
                <w:bCs/>
                <w:szCs w:val="21"/>
              </w:rPr>
            </w:pPr>
            <w:r>
              <w:rPr>
                <w:rFonts w:ascii="宋体" w:hAnsi="宋体"/>
                <w:bCs/>
                <w:sz w:val="20"/>
                <w:szCs w:val="21"/>
              </w:rPr>
              <w:t>项目部人员配备及施工力量部署</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4DB0808">
            <w:pPr>
              <w:jc w:val="center"/>
              <w:rPr>
                <w:rFonts w:ascii="宋体" w:hAnsi="宋体"/>
                <w:bCs/>
                <w:szCs w:val="21"/>
              </w:rPr>
            </w:pPr>
            <w:r>
              <w:rPr>
                <w:rFonts w:hint="eastAsia" w:ascii="宋体" w:hAnsi="宋体"/>
                <w:bCs/>
                <w:szCs w:val="21"/>
                <w:lang w:val="en-US" w:eastAsia="zh-CN"/>
              </w:rPr>
              <w:t>30</w:t>
            </w:r>
            <w:r>
              <w:rPr>
                <w:rFonts w:ascii="宋体" w:hAnsi="宋体"/>
                <w:bCs/>
                <w:szCs w:val="21"/>
              </w:rPr>
              <w:t>分</w:t>
            </w:r>
          </w:p>
        </w:tc>
        <w:tc>
          <w:tcPr>
            <w:tcW w:w="7874" w:type="dxa"/>
            <w:tcBorders>
              <w:top w:val="single" w:color="000000" w:sz="4" w:space="0"/>
              <w:left w:val="single" w:color="000000" w:sz="4" w:space="0"/>
              <w:bottom w:val="single" w:color="000000" w:sz="4" w:space="0"/>
              <w:right w:val="single" w:color="000000" w:sz="4" w:space="0"/>
            </w:tcBorders>
            <w:noWrap w:val="0"/>
            <w:vAlign w:val="center"/>
          </w:tcPr>
          <w:p w14:paraId="6DF5799B">
            <w:pPr>
              <w:rPr>
                <w:rFonts w:hint="eastAsia" w:ascii="宋体" w:hAnsi="宋体" w:eastAsia="宋体" w:cs="宋体"/>
                <w:bCs/>
                <w:sz w:val="18"/>
                <w:szCs w:val="21"/>
              </w:rPr>
            </w:pPr>
            <w:r>
              <w:rPr>
                <w:rFonts w:hint="eastAsia" w:ascii="宋体" w:hAnsi="宋体" w:eastAsia="宋体" w:cs="宋体"/>
                <w:bCs/>
                <w:sz w:val="18"/>
                <w:szCs w:val="21"/>
              </w:rPr>
              <w:t>项目班子介绍0-3分评委根据表述情况分为一般、良、优，分别酌情得0-</w:t>
            </w:r>
            <w:r>
              <w:rPr>
                <w:rFonts w:hint="eastAsia" w:ascii="宋体" w:hAnsi="宋体" w:eastAsia="宋体" w:cs="宋体"/>
                <w:bCs/>
                <w:sz w:val="18"/>
                <w:szCs w:val="21"/>
                <w:lang w:val="en-US" w:eastAsia="zh-CN"/>
              </w:rPr>
              <w:t>10</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10</w:t>
            </w:r>
            <w:r>
              <w:rPr>
                <w:rFonts w:hint="eastAsia" w:ascii="宋体" w:hAnsi="宋体" w:eastAsia="宋体" w:cs="宋体"/>
                <w:bCs/>
                <w:sz w:val="18"/>
                <w:szCs w:val="21"/>
              </w:rPr>
              <w:t>-</w:t>
            </w:r>
            <w:r>
              <w:rPr>
                <w:rFonts w:hint="eastAsia" w:ascii="宋体" w:hAnsi="宋体" w:eastAsia="宋体" w:cs="宋体"/>
                <w:bCs/>
                <w:sz w:val="18"/>
                <w:szCs w:val="21"/>
                <w:lang w:val="en-US" w:eastAsia="zh-CN"/>
              </w:rPr>
              <w:t>20</w:t>
            </w:r>
            <w:r>
              <w:rPr>
                <w:rFonts w:hint="eastAsia" w:ascii="宋体" w:hAnsi="宋体" w:eastAsia="宋体" w:cs="宋体"/>
                <w:bCs/>
                <w:sz w:val="18"/>
                <w:szCs w:val="21"/>
              </w:rPr>
              <w:t>分,</w:t>
            </w:r>
            <w:r>
              <w:rPr>
                <w:rFonts w:hint="eastAsia" w:ascii="宋体" w:hAnsi="宋体" w:eastAsia="宋体" w:cs="宋体"/>
                <w:bCs/>
                <w:sz w:val="18"/>
                <w:szCs w:val="21"/>
                <w:lang w:val="en-US" w:eastAsia="zh-CN"/>
              </w:rPr>
              <w:t>20</w:t>
            </w:r>
            <w:r>
              <w:rPr>
                <w:rFonts w:hint="eastAsia" w:ascii="宋体" w:hAnsi="宋体" w:eastAsia="宋体" w:cs="宋体"/>
                <w:bCs/>
                <w:sz w:val="18"/>
                <w:szCs w:val="21"/>
              </w:rPr>
              <w:t>-</w:t>
            </w:r>
            <w:r>
              <w:rPr>
                <w:rFonts w:hint="eastAsia" w:ascii="宋体" w:hAnsi="宋体" w:eastAsia="宋体" w:cs="宋体"/>
                <w:bCs/>
                <w:sz w:val="18"/>
                <w:szCs w:val="21"/>
                <w:lang w:val="en-US" w:eastAsia="zh-CN"/>
              </w:rPr>
              <w:t>30</w:t>
            </w:r>
            <w:r>
              <w:rPr>
                <w:rFonts w:hint="eastAsia" w:ascii="宋体" w:hAnsi="宋体" w:eastAsia="宋体" w:cs="宋体"/>
                <w:bCs/>
                <w:sz w:val="18"/>
                <w:szCs w:val="21"/>
              </w:rPr>
              <w:t>分。</w:t>
            </w:r>
          </w:p>
        </w:tc>
      </w:tr>
      <w:tr w14:paraId="08557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539" w:type="dxa"/>
            <w:tcBorders>
              <w:top w:val="single" w:color="000000" w:sz="4" w:space="0"/>
              <w:left w:val="single" w:color="000000" w:sz="4" w:space="0"/>
              <w:bottom w:val="single" w:color="000000" w:sz="4" w:space="0"/>
              <w:right w:val="single" w:color="000000" w:sz="4" w:space="0"/>
            </w:tcBorders>
            <w:noWrap w:val="0"/>
            <w:vAlign w:val="center"/>
          </w:tcPr>
          <w:p w14:paraId="561BB8B8">
            <w:pPr>
              <w:jc w:val="center"/>
              <w:rPr>
                <w:rFonts w:ascii="宋体" w:hAnsi="宋体"/>
                <w:bCs/>
                <w:szCs w:val="21"/>
              </w:rPr>
            </w:pPr>
            <w:r>
              <w:rPr>
                <w:rFonts w:ascii="宋体" w:hAnsi="宋体"/>
                <w:bCs/>
                <w:szCs w:val="21"/>
              </w:rPr>
              <w:t>3</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BB1AF5D">
            <w:pPr>
              <w:spacing w:line="260" w:lineRule="exact"/>
              <w:jc w:val="center"/>
              <w:rPr>
                <w:rFonts w:ascii="宋体" w:hAnsi="宋体"/>
                <w:sz w:val="20"/>
                <w:szCs w:val="21"/>
              </w:rPr>
            </w:pPr>
            <w:r>
              <w:rPr>
                <w:rFonts w:ascii="宋体" w:hAnsi="宋体"/>
                <w:sz w:val="20"/>
                <w:szCs w:val="21"/>
              </w:rPr>
              <w:t>企业</w:t>
            </w:r>
          </w:p>
          <w:p w14:paraId="0E0FA4F1">
            <w:pPr>
              <w:spacing w:line="260" w:lineRule="exact"/>
              <w:jc w:val="center"/>
              <w:rPr>
                <w:rFonts w:ascii="宋体" w:hAnsi="宋体"/>
                <w:sz w:val="20"/>
                <w:szCs w:val="21"/>
              </w:rPr>
            </w:pPr>
            <w:r>
              <w:rPr>
                <w:rFonts w:ascii="宋体" w:hAnsi="宋体"/>
                <w:sz w:val="20"/>
                <w:szCs w:val="21"/>
              </w:rPr>
              <w:t>业绩及项目经理业绩</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0DDE3D3">
            <w:pPr>
              <w:jc w:val="center"/>
              <w:rPr>
                <w:rFonts w:ascii="宋体" w:hAnsi="宋体"/>
                <w:szCs w:val="21"/>
              </w:rPr>
            </w:pPr>
            <w:r>
              <w:rPr>
                <w:rFonts w:ascii="宋体" w:hAnsi="宋体"/>
                <w:szCs w:val="21"/>
              </w:rPr>
              <w:t>2</w:t>
            </w:r>
            <w:r>
              <w:rPr>
                <w:rFonts w:hint="eastAsia" w:ascii="宋体" w:hAnsi="宋体"/>
                <w:szCs w:val="21"/>
                <w:lang w:val="en-US" w:eastAsia="zh-CN"/>
              </w:rPr>
              <w:t>0</w:t>
            </w:r>
            <w:r>
              <w:rPr>
                <w:rFonts w:ascii="宋体" w:hAnsi="宋体"/>
                <w:szCs w:val="21"/>
              </w:rPr>
              <w:t>分</w:t>
            </w:r>
          </w:p>
        </w:tc>
        <w:tc>
          <w:tcPr>
            <w:tcW w:w="7874" w:type="dxa"/>
            <w:tcBorders>
              <w:top w:val="single" w:color="000000" w:sz="4" w:space="0"/>
              <w:left w:val="single" w:color="000000" w:sz="4" w:space="0"/>
              <w:bottom w:val="single" w:color="000000" w:sz="4" w:space="0"/>
              <w:right w:val="single" w:color="000000" w:sz="4" w:space="0"/>
            </w:tcBorders>
            <w:noWrap w:val="0"/>
            <w:vAlign w:val="center"/>
          </w:tcPr>
          <w:p w14:paraId="58C4AE3B">
            <w:pPr>
              <w:rPr>
                <w:rFonts w:hint="eastAsia" w:ascii="宋体" w:hAnsi="宋体" w:eastAsia="宋体" w:cs="宋体"/>
                <w:bCs/>
                <w:sz w:val="18"/>
                <w:szCs w:val="21"/>
              </w:rPr>
            </w:pPr>
            <w:r>
              <w:rPr>
                <w:rFonts w:hint="eastAsia" w:ascii="宋体" w:hAnsi="宋体" w:eastAsia="宋体" w:cs="宋体"/>
                <w:bCs/>
                <w:sz w:val="18"/>
                <w:szCs w:val="21"/>
              </w:rPr>
              <w:t>（1）企业业绩：投标人20</w:t>
            </w:r>
            <w:r>
              <w:rPr>
                <w:rFonts w:hint="eastAsia" w:ascii="宋体" w:hAnsi="宋体" w:eastAsia="宋体" w:cs="宋体"/>
                <w:bCs/>
                <w:sz w:val="18"/>
                <w:szCs w:val="21"/>
                <w:lang w:val="en-US" w:eastAsia="zh-CN"/>
              </w:rPr>
              <w:t>23</w:t>
            </w:r>
            <w:r>
              <w:rPr>
                <w:rFonts w:hint="eastAsia" w:ascii="宋体" w:hAnsi="宋体" w:eastAsia="宋体" w:cs="宋体"/>
                <w:bCs/>
                <w:sz w:val="18"/>
                <w:szCs w:val="21"/>
              </w:rPr>
              <w:t>年1月1日至今（以合同签订时间为准）承建过类似工程的，每有1个得</w:t>
            </w:r>
            <w:r>
              <w:rPr>
                <w:rFonts w:hint="eastAsia" w:ascii="宋体" w:hAnsi="宋体" w:eastAsia="宋体" w:cs="宋体"/>
                <w:bCs/>
                <w:sz w:val="18"/>
                <w:szCs w:val="21"/>
                <w:lang w:val="en-US" w:eastAsia="zh-CN"/>
              </w:rPr>
              <w:t>5</w:t>
            </w:r>
            <w:r>
              <w:rPr>
                <w:rFonts w:hint="eastAsia" w:ascii="宋体" w:hAnsi="宋体" w:eastAsia="宋体" w:cs="宋体"/>
                <w:bCs/>
                <w:sz w:val="18"/>
                <w:szCs w:val="21"/>
              </w:rPr>
              <w:t>分，本项最多得1</w:t>
            </w:r>
            <w:r>
              <w:rPr>
                <w:rFonts w:hint="eastAsia" w:ascii="宋体" w:hAnsi="宋体" w:eastAsia="宋体" w:cs="宋体"/>
                <w:bCs/>
                <w:sz w:val="18"/>
                <w:szCs w:val="21"/>
                <w:lang w:val="en-US" w:eastAsia="zh-CN"/>
              </w:rPr>
              <w:t>0</w:t>
            </w:r>
            <w:r>
              <w:rPr>
                <w:rFonts w:hint="eastAsia" w:ascii="宋体" w:hAnsi="宋体" w:eastAsia="宋体" w:cs="宋体"/>
                <w:bCs/>
                <w:sz w:val="18"/>
                <w:szCs w:val="21"/>
              </w:rPr>
              <w:t>分。</w:t>
            </w:r>
          </w:p>
          <w:p w14:paraId="15DED2C3">
            <w:pPr>
              <w:rPr>
                <w:rFonts w:hint="eastAsia" w:ascii="宋体" w:hAnsi="宋体" w:eastAsia="宋体" w:cs="宋体"/>
                <w:bCs/>
                <w:sz w:val="18"/>
                <w:szCs w:val="21"/>
              </w:rPr>
            </w:pPr>
            <w:r>
              <w:rPr>
                <w:rFonts w:hint="eastAsia" w:ascii="宋体" w:hAnsi="宋体" w:eastAsia="宋体" w:cs="宋体"/>
                <w:bCs/>
                <w:sz w:val="18"/>
                <w:szCs w:val="21"/>
              </w:rPr>
              <w:t>（2）项目经理业绩：投标人拟派项目经理，作为项目负责人20</w:t>
            </w:r>
            <w:r>
              <w:rPr>
                <w:rFonts w:hint="eastAsia" w:ascii="宋体" w:hAnsi="宋体" w:eastAsia="宋体" w:cs="宋体"/>
                <w:bCs/>
                <w:sz w:val="18"/>
                <w:szCs w:val="21"/>
                <w:lang w:val="en-US" w:eastAsia="zh-CN"/>
              </w:rPr>
              <w:t>23</w:t>
            </w:r>
            <w:r>
              <w:rPr>
                <w:rFonts w:hint="eastAsia" w:ascii="宋体" w:hAnsi="宋体" w:eastAsia="宋体" w:cs="宋体"/>
                <w:bCs/>
                <w:sz w:val="18"/>
                <w:szCs w:val="21"/>
              </w:rPr>
              <w:t>年1月1日至今（以合同签订时间为准）承建过类似工程的，每有1个得</w:t>
            </w:r>
            <w:r>
              <w:rPr>
                <w:rFonts w:hint="eastAsia" w:ascii="宋体" w:hAnsi="宋体" w:eastAsia="宋体" w:cs="宋体"/>
                <w:bCs/>
                <w:sz w:val="18"/>
                <w:szCs w:val="21"/>
                <w:lang w:val="en-US" w:eastAsia="zh-CN"/>
              </w:rPr>
              <w:t>5</w:t>
            </w:r>
            <w:r>
              <w:rPr>
                <w:rFonts w:hint="eastAsia" w:ascii="宋体" w:hAnsi="宋体" w:eastAsia="宋体" w:cs="宋体"/>
                <w:bCs/>
                <w:sz w:val="18"/>
                <w:szCs w:val="21"/>
              </w:rPr>
              <w:t>分，本项最多得1</w:t>
            </w:r>
            <w:r>
              <w:rPr>
                <w:rFonts w:hint="eastAsia" w:ascii="宋体" w:hAnsi="宋体" w:eastAsia="宋体" w:cs="宋体"/>
                <w:bCs/>
                <w:sz w:val="18"/>
                <w:szCs w:val="21"/>
                <w:lang w:val="en-US" w:eastAsia="zh-CN"/>
              </w:rPr>
              <w:t>0</w:t>
            </w:r>
            <w:r>
              <w:rPr>
                <w:rFonts w:hint="eastAsia" w:ascii="宋体" w:hAnsi="宋体" w:eastAsia="宋体" w:cs="宋体"/>
                <w:bCs/>
                <w:sz w:val="18"/>
                <w:szCs w:val="21"/>
              </w:rPr>
              <w:t>分。</w:t>
            </w:r>
          </w:p>
        </w:tc>
      </w:tr>
      <w:tr w14:paraId="54513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9" w:type="dxa"/>
            <w:tcBorders>
              <w:top w:val="single" w:color="000000" w:sz="4" w:space="0"/>
              <w:left w:val="single" w:color="000000" w:sz="4" w:space="0"/>
              <w:bottom w:val="single" w:color="000000" w:sz="4" w:space="0"/>
              <w:right w:val="single" w:color="000000" w:sz="4" w:space="0"/>
            </w:tcBorders>
            <w:noWrap w:val="0"/>
            <w:vAlign w:val="center"/>
          </w:tcPr>
          <w:p w14:paraId="63D3C18A">
            <w:pPr>
              <w:jc w:val="center"/>
              <w:rPr>
                <w:rFonts w:ascii="宋体" w:hAnsi="宋体"/>
                <w:bCs/>
                <w:szCs w:val="21"/>
              </w:rPr>
            </w:pPr>
            <w:r>
              <w:rPr>
                <w:rFonts w:ascii="宋体" w:hAnsi="宋体"/>
                <w:bCs/>
                <w:szCs w:val="21"/>
              </w:rPr>
              <w:t>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800BE17">
            <w:pPr>
              <w:jc w:val="center"/>
              <w:rPr>
                <w:rFonts w:ascii="宋体" w:hAnsi="宋体"/>
                <w:bCs/>
                <w:szCs w:val="21"/>
              </w:rPr>
            </w:pPr>
            <w:r>
              <w:rPr>
                <w:rFonts w:ascii="宋体" w:hAnsi="宋体"/>
                <w:bCs/>
                <w:szCs w:val="21"/>
              </w:rPr>
              <w:t>合计</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C84C6CF">
            <w:pPr>
              <w:jc w:val="center"/>
              <w:rPr>
                <w:rFonts w:ascii="宋体" w:hAnsi="宋体"/>
                <w:bCs/>
                <w:szCs w:val="21"/>
              </w:rPr>
            </w:pPr>
            <w:r>
              <w:rPr>
                <w:rFonts w:hint="eastAsia" w:ascii="宋体" w:hAnsi="宋体"/>
                <w:bCs/>
                <w:szCs w:val="21"/>
                <w:lang w:val="en-US" w:eastAsia="zh-CN"/>
              </w:rPr>
              <w:t>100</w:t>
            </w:r>
            <w:r>
              <w:rPr>
                <w:rFonts w:ascii="宋体" w:hAnsi="宋体"/>
                <w:bCs/>
                <w:szCs w:val="21"/>
              </w:rPr>
              <w:t>分</w:t>
            </w:r>
          </w:p>
        </w:tc>
        <w:tc>
          <w:tcPr>
            <w:tcW w:w="7874" w:type="dxa"/>
            <w:tcBorders>
              <w:top w:val="single" w:color="000000" w:sz="4" w:space="0"/>
              <w:left w:val="single" w:color="000000" w:sz="4" w:space="0"/>
              <w:bottom w:val="single" w:color="000000" w:sz="4" w:space="0"/>
              <w:right w:val="single" w:color="000000" w:sz="4" w:space="0"/>
            </w:tcBorders>
            <w:noWrap w:val="0"/>
            <w:vAlign w:val="center"/>
          </w:tcPr>
          <w:p w14:paraId="1D223137">
            <w:pPr>
              <w:rPr>
                <w:rFonts w:hint="eastAsia" w:ascii="宋体" w:hAnsi="宋体" w:eastAsia="宋体" w:cs="宋体"/>
                <w:bCs/>
                <w:sz w:val="18"/>
                <w:szCs w:val="21"/>
              </w:rPr>
            </w:pPr>
            <w:r>
              <w:rPr>
                <w:rFonts w:hint="eastAsia" w:ascii="宋体" w:hAnsi="宋体" w:eastAsia="宋体" w:cs="宋体"/>
                <w:bCs/>
                <w:sz w:val="18"/>
                <w:szCs w:val="21"/>
              </w:rPr>
              <w:t>=1+2+3</w:t>
            </w:r>
          </w:p>
        </w:tc>
      </w:tr>
      <w:tr w14:paraId="55D38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jc w:val="center"/>
        </w:trPr>
        <w:tc>
          <w:tcPr>
            <w:tcW w:w="9972" w:type="dxa"/>
            <w:gridSpan w:val="4"/>
            <w:tcBorders>
              <w:top w:val="single" w:color="000000" w:sz="4" w:space="0"/>
              <w:left w:val="single" w:color="000000" w:sz="4" w:space="0"/>
              <w:bottom w:val="single" w:color="000000" w:sz="4" w:space="0"/>
              <w:right w:val="single" w:color="000000" w:sz="4" w:space="0"/>
            </w:tcBorders>
            <w:noWrap w:val="0"/>
            <w:vAlign w:val="center"/>
          </w:tcPr>
          <w:p w14:paraId="47C6B58A">
            <w:pPr>
              <w:spacing w:line="240" w:lineRule="exact"/>
              <w:rPr>
                <w:rFonts w:ascii="宋体" w:hAnsi="宋体"/>
                <w:b/>
                <w:bCs/>
                <w:szCs w:val="21"/>
              </w:rPr>
            </w:pPr>
            <w:r>
              <w:rPr>
                <w:rFonts w:ascii="宋体" w:hAnsi="宋体"/>
                <w:b/>
                <w:bCs/>
                <w:szCs w:val="21"/>
              </w:rPr>
              <w:t>1、企业业绩得分需提供合同原件；项目经理业绩得分需提供合同原件并在合同中体现项目经理姓名（未体现相关信息的需提供项目建设单位加盖公章的证明文件，否则不予加分）。</w:t>
            </w:r>
          </w:p>
          <w:p w14:paraId="1200251E">
            <w:pPr>
              <w:spacing w:line="240" w:lineRule="exact"/>
              <w:rPr>
                <w:rFonts w:ascii="宋体" w:hAnsi="宋体"/>
                <w:b/>
                <w:bCs/>
                <w:szCs w:val="21"/>
              </w:rPr>
            </w:pPr>
            <w:r>
              <w:rPr>
                <w:rFonts w:ascii="宋体" w:hAnsi="宋体"/>
                <w:b/>
                <w:bCs/>
                <w:szCs w:val="21"/>
              </w:rPr>
              <w:t>2、同一业绩（企业业绩或者项目经理业绩）只计一次得分，合同内容中应充分体现类似工程内容，类似工程详见投标人须前附表。</w:t>
            </w:r>
          </w:p>
          <w:p w14:paraId="7CD6CABF">
            <w:pPr>
              <w:spacing w:line="240" w:lineRule="exact"/>
              <w:rPr>
                <w:rFonts w:ascii="宋体" w:hAnsi="宋体"/>
                <w:b/>
                <w:bCs/>
                <w:szCs w:val="21"/>
              </w:rPr>
            </w:pPr>
            <w:r>
              <w:rPr>
                <w:rFonts w:ascii="宋体" w:hAnsi="宋体"/>
                <w:b/>
                <w:bCs/>
                <w:szCs w:val="21"/>
              </w:rPr>
              <w:t>3</w:t>
            </w:r>
            <w:r>
              <w:rPr>
                <w:rFonts w:ascii="宋体" w:hAnsi="宋体"/>
                <w:b/>
                <w:bCs/>
                <w:szCs w:val="21"/>
                <w:highlight w:val="none"/>
              </w:rPr>
              <w:t>、投标人技术标的最终得分为所有评委打分的算术平均值。</w:t>
            </w:r>
          </w:p>
        </w:tc>
      </w:tr>
    </w:tbl>
    <w:p w14:paraId="433F2EE3">
      <w:pPr>
        <w:pStyle w:val="74"/>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yellow"/>
          <w:lang w:val="en-US" w:eastAsia="zh-CN"/>
        </w:rPr>
      </w:pPr>
    </w:p>
    <w:p w14:paraId="0662E4D4">
      <w:pPr>
        <w:pStyle w:val="74"/>
        <w:numPr>
          <w:ilvl w:val="0"/>
          <w:numId w:val="0"/>
        </w:numPr>
        <w:rPr>
          <w:rFonts w:hint="default" w:ascii="宋体" w:hAnsi="宋体" w:eastAsia="宋体" w:cs="宋体"/>
          <w:b w:val="0"/>
          <w:bCs w:val="0"/>
          <w:sz w:val="24"/>
          <w:szCs w:val="24"/>
          <w:highlight w:val="none"/>
          <w:lang w:val="en-US" w:eastAsia="zh-CN"/>
        </w:rPr>
      </w:pPr>
    </w:p>
    <w:p w14:paraId="7C0A112D">
      <w:pPr>
        <w:pStyle w:val="74"/>
      </w:pPr>
      <w:r>
        <w:rPr>
          <w:rFonts w:hint="eastAsia"/>
          <w:lang w:val="en-US" w:eastAsia="zh-CN"/>
        </w:rPr>
        <w:t>定标</w:t>
      </w:r>
    </w:p>
    <w:p w14:paraId="6B705137">
      <w:pPr>
        <w:pStyle w:val="7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4"/>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9"/>
      <w:bookmarkStart w:id="17" w:name="OLE_LINK27"/>
      <w:bookmarkStart w:id="18" w:name="OLE_LINK25"/>
      <w:bookmarkStart w:id="19" w:name="OLE_LINK28"/>
      <w:bookmarkStart w:id="20" w:name="OLE_LINK26"/>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4"/>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E0D7439">
      <w:pPr>
        <w:pStyle w:val="74"/>
        <w:rPr>
          <w:rFonts w:hint="eastAsia"/>
          <w:lang w:val="en-US" w:eastAsia="zh-CN"/>
        </w:rPr>
      </w:pPr>
      <w:r>
        <w:rPr>
          <w:rFonts w:hint="eastAsia"/>
          <w:lang w:val="en-US" w:eastAsia="zh-CN"/>
        </w:rPr>
        <w:t>本次招标最终解释权归中国重汽集</w:t>
      </w:r>
      <w:r>
        <w:rPr>
          <w:rFonts w:hint="eastAsia"/>
          <w:highlight w:val="none"/>
          <w:u w:val="none"/>
          <w:lang w:val="en-US" w:eastAsia="zh-CN"/>
        </w:rPr>
        <w:t>团杭州发动机</w:t>
      </w:r>
      <w:r>
        <w:rPr>
          <w:rFonts w:hint="eastAsia"/>
          <w:lang w:val="en-US" w:eastAsia="zh-CN"/>
        </w:rPr>
        <w:t>有限公司。</w:t>
      </w:r>
    </w:p>
    <w:p w14:paraId="66BCACD8">
      <w:pPr>
        <w:pStyle w:val="78"/>
      </w:pPr>
    </w:p>
    <w:p w14:paraId="07A4B493">
      <w:pPr>
        <w:bidi w:val="0"/>
        <w:rPr>
          <w:rFonts w:hint="eastAsia"/>
        </w:rPr>
      </w:pPr>
      <w:bookmarkStart w:id="21" w:name="_Toc47976607"/>
    </w:p>
    <w:p w14:paraId="3104ACC7">
      <w:pPr>
        <w:pStyle w:val="2"/>
        <w:rPr>
          <w:rFonts w:hint="eastAsia"/>
        </w:rPr>
      </w:pPr>
    </w:p>
    <w:p w14:paraId="773C8512">
      <w:pPr>
        <w:rPr>
          <w:rFonts w:hint="eastAsia"/>
        </w:rPr>
      </w:pPr>
    </w:p>
    <w:p w14:paraId="05741B85">
      <w:pPr>
        <w:pStyle w:val="2"/>
        <w:rPr>
          <w:rFonts w:hint="eastAsia"/>
        </w:rPr>
      </w:pPr>
    </w:p>
    <w:p w14:paraId="27371EFC">
      <w:pPr>
        <w:rPr>
          <w:rFonts w:hint="eastAsia"/>
        </w:rPr>
      </w:pPr>
    </w:p>
    <w:p w14:paraId="238AEAD6">
      <w:pPr>
        <w:pStyle w:val="2"/>
        <w:rPr>
          <w:rFonts w:hint="eastAsia"/>
        </w:rPr>
      </w:pPr>
    </w:p>
    <w:p w14:paraId="15931301">
      <w:pPr>
        <w:rPr>
          <w:rFonts w:hint="eastAsia"/>
        </w:rPr>
      </w:pPr>
    </w:p>
    <w:p w14:paraId="7D7D82A9">
      <w:pPr>
        <w:pStyle w:val="2"/>
        <w:rPr>
          <w:rFonts w:hint="eastAsia"/>
        </w:rPr>
      </w:pPr>
    </w:p>
    <w:p w14:paraId="1D8644B2">
      <w:pPr>
        <w:rPr>
          <w:rFonts w:hint="eastAsia"/>
        </w:rPr>
      </w:pPr>
    </w:p>
    <w:p w14:paraId="4FEB85DF">
      <w:pPr>
        <w:pStyle w:val="2"/>
        <w:rPr>
          <w:rFonts w:hint="eastAsia"/>
        </w:rPr>
      </w:pPr>
    </w:p>
    <w:p w14:paraId="5F6702F5">
      <w:pPr>
        <w:rPr>
          <w:rFonts w:hint="eastAsia"/>
        </w:rPr>
      </w:pPr>
    </w:p>
    <w:p w14:paraId="3EB5C1CF">
      <w:pPr>
        <w:pStyle w:val="2"/>
        <w:rPr>
          <w:rFonts w:hint="eastAsia"/>
        </w:rPr>
      </w:pPr>
    </w:p>
    <w:p w14:paraId="6CBA4F3F">
      <w:pPr>
        <w:rPr>
          <w:rFonts w:hint="eastAsia"/>
        </w:rPr>
      </w:pPr>
    </w:p>
    <w:p w14:paraId="6DB6F8A4">
      <w:pPr>
        <w:pStyle w:val="2"/>
        <w:rPr>
          <w:rFonts w:hint="eastAsia"/>
        </w:rPr>
      </w:pPr>
    </w:p>
    <w:p w14:paraId="312CEEA1">
      <w:pPr>
        <w:rPr>
          <w:rFonts w:hint="eastAsia"/>
        </w:rPr>
      </w:pPr>
    </w:p>
    <w:p w14:paraId="37CF61DB">
      <w:pPr>
        <w:pStyle w:val="2"/>
        <w:rPr>
          <w:rFonts w:hint="eastAsia"/>
        </w:rPr>
      </w:pPr>
    </w:p>
    <w:p w14:paraId="243FF35F">
      <w:pPr>
        <w:pStyle w:val="73"/>
        <w:jc w:val="both"/>
        <w:rPr>
          <w:rFonts w:hint="eastAsia"/>
        </w:rPr>
      </w:pPr>
    </w:p>
    <w:p w14:paraId="1FB6CA61">
      <w:pPr>
        <w:pStyle w:val="73"/>
        <w:jc w:val="center"/>
        <w:rPr>
          <w:rFonts w:hint="default" w:eastAsia="黑体"/>
          <w:lang w:val="en-US" w:eastAsia="zh-CN"/>
        </w:rPr>
      </w:pPr>
      <w:bookmarkStart w:id="22" w:name="_Toc1910"/>
      <w:r>
        <w:rPr>
          <w:rFonts w:hint="eastAsia"/>
        </w:rPr>
        <w:t>第二部分　</w:t>
      </w:r>
      <w:bookmarkEnd w:id="21"/>
      <w:bookmarkEnd w:id="22"/>
      <w:r>
        <w:rPr>
          <w:rFonts w:hint="eastAsia"/>
          <w:lang w:val="en-US" w:eastAsia="zh-CN"/>
        </w:rPr>
        <w:t>投标文件编制</w:t>
      </w:r>
    </w:p>
    <w:p w14:paraId="64DB0175">
      <w:pPr>
        <w:pStyle w:val="14"/>
        <w:rPr>
          <w:rFonts w:hint="eastAsia" w:ascii="黑体" w:hAnsi="黑体" w:eastAsia="黑体"/>
          <w:b/>
          <w:bCs/>
          <w:sz w:val="28"/>
          <w:szCs w:val="28"/>
        </w:rPr>
      </w:pPr>
      <w:r>
        <w:rPr>
          <w:rFonts w:hint="eastAsia" w:ascii="黑体" w:hAnsi="黑体" w:eastAsia="黑体"/>
          <w:b/>
          <w:bCs/>
          <w:sz w:val="28"/>
          <w:szCs w:val="28"/>
        </w:rPr>
        <w:t>一、投标文件签署</w:t>
      </w:r>
    </w:p>
    <w:p w14:paraId="365F7772">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rPr>
      </w:pPr>
      <w:r>
        <w:rPr>
          <w:rFonts w:hint="eastAsia" w:hAnsi="宋体"/>
        </w:rPr>
        <w:t>1.法定代表人或投标人授权代表必须按招标文件的规定在投标文件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632ECF5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rPr>
      </w:pPr>
      <w:r>
        <w:rPr>
          <w:rFonts w:hint="eastAsia" w:hAnsi="宋体"/>
        </w:rPr>
        <w:t>2.任何行间插字、涂改和增删，必须由投标人的法定代表人或授权代表签字或加盖公章后才有效。</w:t>
      </w:r>
    </w:p>
    <w:p w14:paraId="564FB8E9">
      <w:pPr>
        <w:rPr>
          <w:rFonts w:hint="eastAsia"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投标内容填写说明</w:t>
      </w:r>
    </w:p>
    <w:p w14:paraId="79F8F8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rPr>
        <w:t>1.开标一览表为在开标仪式上唱标的内容，要求按格式填写、统一规范，不得自行增减内容。</w:t>
      </w:r>
    </w:p>
    <w:p w14:paraId="7B09B1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rPr>
        <w:t>2.所有投标文件要求字迹清晰，加盖公章页公章为彩色；不满足上述要求对评标专家造成评标干扰的按无效投标处理。</w:t>
      </w:r>
    </w:p>
    <w:p w14:paraId="4C6C0666">
      <w:pPr>
        <w:pStyle w:val="14"/>
        <w:numPr>
          <w:ilvl w:val="0"/>
          <w:numId w:val="0"/>
        </w:numPr>
        <w:rPr>
          <w:rFonts w:hint="eastAsia" w:ascii="黑体" w:hAnsi="黑体" w:eastAsia="黑体"/>
          <w:b/>
          <w:bCs/>
          <w:sz w:val="28"/>
          <w:szCs w:val="28"/>
        </w:rPr>
      </w:pPr>
      <w:r>
        <w:rPr>
          <w:rFonts w:hint="eastAsia" w:ascii="黑体" w:hAnsi="黑体" w:eastAsia="黑体"/>
          <w:b/>
          <w:bCs/>
          <w:sz w:val="28"/>
          <w:szCs w:val="28"/>
          <w:lang w:val="en-US" w:eastAsia="zh-CN"/>
        </w:rPr>
        <w:t>三、</w:t>
      </w:r>
      <w:r>
        <w:rPr>
          <w:rFonts w:hint="eastAsia" w:ascii="黑体" w:hAnsi="黑体" w:eastAsia="黑体"/>
          <w:b/>
          <w:bCs/>
          <w:sz w:val="28"/>
          <w:szCs w:val="28"/>
        </w:rPr>
        <w:t>投标文件格式要求</w:t>
      </w:r>
    </w:p>
    <w:p w14:paraId="182BE666">
      <w:pPr>
        <w:rPr>
          <w:rFonts w:hint="eastAsia" w:ascii="黑体" w:hAnsi="黑体" w:eastAsia="黑体"/>
          <w:b/>
          <w:bCs/>
          <w:sz w:val="28"/>
          <w:szCs w:val="28"/>
        </w:rPr>
      </w:pPr>
    </w:p>
    <w:p w14:paraId="5B45E445">
      <w:pPr>
        <w:pStyle w:val="2"/>
        <w:rPr>
          <w:rFonts w:hint="eastAsia" w:ascii="黑体" w:hAnsi="黑体" w:eastAsia="黑体"/>
          <w:b/>
          <w:bCs/>
          <w:sz w:val="28"/>
          <w:szCs w:val="28"/>
        </w:rPr>
      </w:pPr>
    </w:p>
    <w:p w14:paraId="4D82A7E1">
      <w:pPr>
        <w:rPr>
          <w:rFonts w:hint="eastAsia" w:ascii="黑体" w:hAnsi="黑体" w:eastAsia="黑体"/>
          <w:b/>
          <w:bCs/>
          <w:sz w:val="28"/>
          <w:szCs w:val="28"/>
        </w:rPr>
      </w:pPr>
    </w:p>
    <w:p w14:paraId="2314DD39">
      <w:pPr>
        <w:pStyle w:val="2"/>
        <w:rPr>
          <w:rFonts w:hint="eastAsia" w:ascii="黑体" w:hAnsi="黑体" w:eastAsia="黑体"/>
          <w:b/>
          <w:bCs/>
          <w:sz w:val="28"/>
          <w:szCs w:val="28"/>
        </w:rPr>
      </w:pPr>
    </w:p>
    <w:p w14:paraId="29FF95DA">
      <w:pPr>
        <w:rPr>
          <w:rFonts w:hint="eastAsia" w:ascii="黑体" w:hAnsi="黑体" w:eastAsia="黑体"/>
          <w:b/>
          <w:bCs/>
          <w:sz w:val="28"/>
          <w:szCs w:val="28"/>
        </w:rPr>
      </w:pPr>
    </w:p>
    <w:p w14:paraId="4153DE0B">
      <w:pPr>
        <w:pStyle w:val="2"/>
        <w:rPr>
          <w:rFonts w:hint="eastAsia" w:ascii="黑体" w:hAnsi="黑体" w:eastAsia="黑体"/>
          <w:b/>
          <w:bCs/>
          <w:sz w:val="28"/>
          <w:szCs w:val="28"/>
        </w:rPr>
      </w:pPr>
    </w:p>
    <w:p w14:paraId="5242D69C">
      <w:pPr>
        <w:rPr>
          <w:rFonts w:hint="eastAsia" w:ascii="黑体" w:hAnsi="黑体" w:eastAsia="黑体"/>
          <w:b/>
          <w:bCs/>
          <w:sz w:val="28"/>
          <w:szCs w:val="28"/>
        </w:rPr>
      </w:pPr>
    </w:p>
    <w:p w14:paraId="4BA9B833">
      <w:pPr>
        <w:pStyle w:val="2"/>
        <w:rPr>
          <w:rFonts w:hint="eastAsia" w:ascii="黑体" w:hAnsi="黑体" w:eastAsia="黑体"/>
          <w:b/>
          <w:bCs/>
          <w:sz w:val="28"/>
          <w:szCs w:val="28"/>
        </w:rPr>
      </w:pPr>
    </w:p>
    <w:p w14:paraId="4A8F7C34">
      <w:pPr>
        <w:rPr>
          <w:rFonts w:hint="eastAsia" w:ascii="黑体" w:hAnsi="黑体" w:eastAsia="黑体"/>
          <w:b/>
          <w:bCs/>
          <w:sz w:val="28"/>
          <w:szCs w:val="28"/>
        </w:rPr>
      </w:pPr>
    </w:p>
    <w:p w14:paraId="3B3AE264">
      <w:pPr>
        <w:pStyle w:val="2"/>
        <w:rPr>
          <w:rFonts w:hint="eastAsia" w:ascii="黑体" w:hAnsi="黑体" w:eastAsia="黑体"/>
          <w:b/>
          <w:bCs/>
          <w:sz w:val="28"/>
          <w:szCs w:val="28"/>
        </w:rPr>
      </w:pPr>
    </w:p>
    <w:p w14:paraId="56B194E3">
      <w:pPr>
        <w:rPr>
          <w:rFonts w:hint="eastAsia" w:ascii="黑体" w:hAnsi="黑体" w:eastAsia="黑体"/>
          <w:b/>
          <w:bCs/>
          <w:sz w:val="28"/>
          <w:szCs w:val="28"/>
        </w:rPr>
      </w:pPr>
    </w:p>
    <w:p w14:paraId="32B29628">
      <w:pPr>
        <w:pStyle w:val="2"/>
        <w:rPr>
          <w:rFonts w:hint="eastAsia"/>
        </w:rPr>
      </w:pPr>
    </w:p>
    <w:p w14:paraId="055E2C93">
      <w:pPr>
        <w:jc w:val="left"/>
        <w:rPr>
          <w:rFonts w:hint="eastAsia" w:ascii="宋体" w:hAnsi="宋体" w:eastAsia="宋体" w:cs="Times New Roman"/>
          <w:b/>
          <w:bCs/>
          <w:kern w:val="2"/>
          <w:sz w:val="32"/>
          <w:szCs w:val="32"/>
          <w:lang w:val="en-US" w:eastAsia="zh-CN" w:bidi="ar-SA"/>
        </w:rPr>
      </w:pPr>
      <w:r>
        <w:rPr>
          <w:rFonts w:hint="eastAsia" w:ascii="黑体" w:eastAsia="黑体"/>
          <w:sz w:val="30"/>
        </w:rPr>
        <w:t xml:space="preserve">附件一：            </w:t>
      </w:r>
      <w:r>
        <w:rPr>
          <w:rFonts w:hint="eastAsia" w:ascii="宋体" w:hAnsi="宋体" w:eastAsia="宋体" w:cs="Times New Roman"/>
          <w:b/>
          <w:bCs/>
          <w:kern w:val="2"/>
          <w:sz w:val="32"/>
          <w:szCs w:val="32"/>
          <w:lang w:val="en-US" w:eastAsia="zh-CN" w:bidi="ar-SA"/>
        </w:rPr>
        <w:t>资格证明文件目录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6DE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EC72784">
            <w:pPr>
              <w:jc w:val="center"/>
              <w:rPr>
                <w:rFonts w:hint="eastAsia" w:ascii="宋体" w:hAnsi="宋体"/>
                <w:szCs w:val="21"/>
              </w:rPr>
            </w:pPr>
            <w:r>
              <w:rPr>
                <w:rFonts w:hint="eastAsia" w:ascii="宋体" w:hAnsi="宋体"/>
                <w:szCs w:val="21"/>
              </w:rPr>
              <w:t>序号</w:t>
            </w:r>
          </w:p>
        </w:tc>
        <w:tc>
          <w:tcPr>
            <w:tcW w:w="6520" w:type="dxa"/>
            <w:noWrap w:val="0"/>
            <w:vAlign w:val="center"/>
          </w:tcPr>
          <w:p w14:paraId="0E4BD85B">
            <w:pPr>
              <w:jc w:val="center"/>
              <w:rPr>
                <w:rFonts w:hint="eastAsia" w:ascii="宋体" w:hAnsi="宋体"/>
                <w:szCs w:val="21"/>
              </w:rPr>
            </w:pPr>
            <w:r>
              <w:rPr>
                <w:rFonts w:hint="eastAsia" w:ascii="宋体" w:hAnsi="宋体"/>
                <w:szCs w:val="21"/>
              </w:rPr>
              <w:t>主要内容</w:t>
            </w:r>
          </w:p>
        </w:tc>
        <w:tc>
          <w:tcPr>
            <w:tcW w:w="1276" w:type="dxa"/>
            <w:noWrap w:val="0"/>
            <w:vAlign w:val="center"/>
          </w:tcPr>
          <w:p w14:paraId="07F58EB2">
            <w:pPr>
              <w:jc w:val="center"/>
              <w:rPr>
                <w:rFonts w:hint="eastAsia" w:ascii="宋体" w:hAnsi="宋体"/>
                <w:szCs w:val="21"/>
              </w:rPr>
            </w:pPr>
            <w:r>
              <w:rPr>
                <w:rFonts w:hint="eastAsia" w:ascii="宋体" w:hAnsi="宋体"/>
                <w:szCs w:val="21"/>
              </w:rPr>
              <w:t>索引</w:t>
            </w:r>
          </w:p>
        </w:tc>
      </w:tr>
      <w:tr w14:paraId="12FF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E7B471">
            <w:pPr>
              <w:jc w:val="center"/>
              <w:rPr>
                <w:rFonts w:hint="eastAsia" w:ascii="宋体" w:hAnsi="宋体"/>
                <w:szCs w:val="21"/>
              </w:rPr>
            </w:pPr>
            <w:r>
              <w:rPr>
                <w:rFonts w:hint="eastAsia" w:ascii="宋体" w:hAnsi="宋体"/>
                <w:szCs w:val="21"/>
              </w:rPr>
              <w:t>1</w:t>
            </w:r>
          </w:p>
        </w:tc>
        <w:tc>
          <w:tcPr>
            <w:tcW w:w="6520" w:type="dxa"/>
            <w:noWrap w:val="0"/>
            <w:vAlign w:val="center"/>
          </w:tcPr>
          <w:p w14:paraId="4CA2C6BC">
            <w:pPr>
              <w:jc w:val="center"/>
              <w:rPr>
                <w:rFonts w:hint="eastAsia" w:ascii="宋体" w:hAnsi="宋体"/>
                <w:szCs w:val="21"/>
              </w:rPr>
            </w:pPr>
          </w:p>
        </w:tc>
        <w:tc>
          <w:tcPr>
            <w:tcW w:w="1276" w:type="dxa"/>
            <w:noWrap w:val="0"/>
            <w:vAlign w:val="center"/>
          </w:tcPr>
          <w:p w14:paraId="5A56C12F">
            <w:pPr>
              <w:jc w:val="center"/>
              <w:rPr>
                <w:rFonts w:hint="eastAsia" w:ascii="宋体" w:hAnsi="宋体"/>
                <w:szCs w:val="21"/>
              </w:rPr>
            </w:pPr>
          </w:p>
        </w:tc>
      </w:tr>
      <w:tr w14:paraId="3FEA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6661FB8">
            <w:pPr>
              <w:jc w:val="center"/>
              <w:rPr>
                <w:rFonts w:hint="eastAsia" w:ascii="宋体" w:hAnsi="宋体"/>
                <w:szCs w:val="21"/>
              </w:rPr>
            </w:pPr>
            <w:r>
              <w:rPr>
                <w:rFonts w:hint="eastAsia" w:ascii="宋体" w:hAnsi="宋体"/>
                <w:szCs w:val="21"/>
              </w:rPr>
              <w:t>2</w:t>
            </w:r>
          </w:p>
        </w:tc>
        <w:tc>
          <w:tcPr>
            <w:tcW w:w="6520" w:type="dxa"/>
            <w:noWrap w:val="0"/>
            <w:vAlign w:val="center"/>
          </w:tcPr>
          <w:p w14:paraId="78E8F98E">
            <w:pPr>
              <w:jc w:val="center"/>
              <w:rPr>
                <w:rFonts w:hint="eastAsia" w:ascii="宋体" w:hAnsi="宋体"/>
                <w:szCs w:val="21"/>
              </w:rPr>
            </w:pPr>
          </w:p>
        </w:tc>
        <w:tc>
          <w:tcPr>
            <w:tcW w:w="1276" w:type="dxa"/>
            <w:noWrap w:val="0"/>
            <w:vAlign w:val="center"/>
          </w:tcPr>
          <w:p w14:paraId="5AE765C7">
            <w:pPr>
              <w:jc w:val="center"/>
              <w:rPr>
                <w:rFonts w:hint="eastAsia" w:ascii="宋体" w:hAnsi="宋体"/>
                <w:szCs w:val="21"/>
              </w:rPr>
            </w:pPr>
          </w:p>
        </w:tc>
      </w:tr>
      <w:tr w14:paraId="09CF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D3F6A0D">
            <w:pPr>
              <w:jc w:val="center"/>
              <w:rPr>
                <w:rFonts w:hint="eastAsia" w:ascii="宋体" w:hAnsi="宋体"/>
                <w:szCs w:val="21"/>
              </w:rPr>
            </w:pPr>
            <w:r>
              <w:rPr>
                <w:rFonts w:hint="eastAsia" w:ascii="宋体" w:hAnsi="宋体"/>
                <w:szCs w:val="21"/>
              </w:rPr>
              <w:t>3</w:t>
            </w:r>
          </w:p>
        </w:tc>
        <w:tc>
          <w:tcPr>
            <w:tcW w:w="6520" w:type="dxa"/>
            <w:noWrap w:val="0"/>
            <w:vAlign w:val="center"/>
          </w:tcPr>
          <w:p w14:paraId="20F1C6DC">
            <w:pPr>
              <w:jc w:val="center"/>
              <w:rPr>
                <w:rFonts w:hint="eastAsia" w:ascii="宋体" w:hAnsi="宋体"/>
                <w:szCs w:val="21"/>
              </w:rPr>
            </w:pPr>
          </w:p>
        </w:tc>
        <w:tc>
          <w:tcPr>
            <w:tcW w:w="1276" w:type="dxa"/>
            <w:noWrap w:val="0"/>
            <w:vAlign w:val="center"/>
          </w:tcPr>
          <w:p w14:paraId="0BB32450">
            <w:pPr>
              <w:jc w:val="center"/>
              <w:rPr>
                <w:rFonts w:hint="eastAsia" w:ascii="宋体" w:hAnsi="宋体"/>
                <w:szCs w:val="21"/>
              </w:rPr>
            </w:pPr>
          </w:p>
        </w:tc>
      </w:tr>
      <w:tr w14:paraId="31CB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DFEF1F">
            <w:pPr>
              <w:jc w:val="center"/>
              <w:rPr>
                <w:rFonts w:hint="eastAsia" w:ascii="宋体" w:hAnsi="宋体"/>
                <w:szCs w:val="21"/>
              </w:rPr>
            </w:pPr>
            <w:r>
              <w:rPr>
                <w:rFonts w:hint="eastAsia" w:ascii="宋体" w:hAnsi="宋体"/>
                <w:szCs w:val="21"/>
              </w:rPr>
              <w:t>4</w:t>
            </w:r>
          </w:p>
        </w:tc>
        <w:tc>
          <w:tcPr>
            <w:tcW w:w="6520" w:type="dxa"/>
            <w:noWrap w:val="0"/>
            <w:vAlign w:val="center"/>
          </w:tcPr>
          <w:p w14:paraId="24312B43">
            <w:pPr>
              <w:jc w:val="center"/>
              <w:rPr>
                <w:rFonts w:hint="eastAsia" w:ascii="宋体" w:hAnsi="宋体"/>
                <w:szCs w:val="21"/>
              </w:rPr>
            </w:pPr>
          </w:p>
        </w:tc>
        <w:tc>
          <w:tcPr>
            <w:tcW w:w="1276" w:type="dxa"/>
            <w:noWrap w:val="0"/>
            <w:vAlign w:val="center"/>
          </w:tcPr>
          <w:p w14:paraId="4C77F8FA">
            <w:pPr>
              <w:jc w:val="center"/>
              <w:rPr>
                <w:rFonts w:hint="eastAsia" w:ascii="宋体" w:hAnsi="宋体"/>
                <w:szCs w:val="21"/>
              </w:rPr>
            </w:pPr>
          </w:p>
        </w:tc>
      </w:tr>
      <w:tr w14:paraId="2C46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AD019EC">
            <w:pPr>
              <w:jc w:val="center"/>
              <w:rPr>
                <w:rFonts w:hint="eastAsia" w:ascii="宋体" w:hAnsi="宋体"/>
                <w:szCs w:val="21"/>
              </w:rPr>
            </w:pPr>
            <w:r>
              <w:rPr>
                <w:rFonts w:hint="eastAsia" w:ascii="宋体" w:hAnsi="宋体"/>
                <w:szCs w:val="21"/>
              </w:rPr>
              <w:t>5</w:t>
            </w:r>
          </w:p>
        </w:tc>
        <w:tc>
          <w:tcPr>
            <w:tcW w:w="6520" w:type="dxa"/>
            <w:noWrap w:val="0"/>
            <w:vAlign w:val="center"/>
          </w:tcPr>
          <w:p w14:paraId="246F5354">
            <w:pPr>
              <w:jc w:val="center"/>
              <w:rPr>
                <w:rFonts w:hint="eastAsia" w:ascii="宋体" w:hAnsi="宋体"/>
                <w:szCs w:val="21"/>
              </w:rPr>
            </w:pPr>
          </w:p>
        </w:tc>
        <w:tc>
          <w:tcPr>
            <w:tcW w:w="1276" w:type="dxa"/>
            <w:noWrap w:val="0"/>
            <w:vAlign w:val="center"/>
          </w:tcPr>
          <w:p w14:paraId="7309493D">
            <w:pPr>
              <w:jc w:val="center"/>
              <w:rPr>
                <w:rFonts w:hint="eastAsia" w:ascii="宋体" w:hAnsi="宋体"/>
                <w:szCs w:val="21"/>
              </w:rPr>
            </w:pPr>
          </w:p>
        </w:tc>
      </w:tr>
      <w:tr w14:paraId="033D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8DEBCA1">
            <w:pPr>
              <w:jc w:val="center"/>
              <w:rPr>
                <w:rFonts w:hint="eastAsia" w:ascii="宋体" w:hAnsi="宋体"/>
                <w:szCs w:val="21"/>
              </w:rPr>
            </w:pPr>
            <w:r>
              <w:rPr>
                <w:rFonts w:hint="eastAsia" w:ascii="宋体" w:hAnsi="宋体"/>
                <w:szCs w:val="21"/>
              </w:rPr>
              <w:t>6</w:t>
            </w:r>
          </w:p>
        </w:tc>
        <w:tc>
          <w:tcPr>
            <w:tcW w:w="6520" w:type="dxa"/>
            <w:noWrap w:val="0"/>
            <w:vAlign w:val="center"/>
          </w:tcPr>
          <w:p w14:paraId="3C6D5956">
            <w:pPr>
              <w:jc w:val="center"/>
              <w:rPr>
                <w:rFonts w:hint="eastAsia" w:ascii="宋体" w:hAnsi="宋体"/>
                <w:szCs w:val="21"/>
              </w:rPr>
            </w:pPr>
          </w:p>
        </w:tc>
        <w:tc>
          <w:tcPr>
            <w:tcW w:w="1276" w:type="dxa"/>
            <w:noWrap w:val="0"/>
            <w:vAlign w:val="center"/>
          </w:tcPr>
          <w:p w14:paraId="5241107A">
            <w:pPr>
              <w:jc w:val="center"/>
              <w:rPr>
                <w:rFonts w:hint="eastAsia" w:ascii="宋体" w:hAnsi="宋体"/>
                <w:szCs w:val="21"/>
              </w:rPr>
            </w:pPr>
          </w:p>
        </w:tc>
      </w:tr>
      <w:tr w14:paraId="2D62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FA759A">
            <w:pPr>
              <w:jc w:val="center"/>
              <w:rPr>
                <w:rFonts w:hint="eastAsia" w:ascii="宋体" w:hAnsi="宋体"/>
                <w:szCs w:val="21"/>
              </w:rPr>
            </w:pPr>
            <w:r>
              <w:rPr>
                <w:rFonts w:hint="eastAsia" w:ascii="宋体" w:hAnsi="宋体"/>
                <w:szCs w:val="21"/>
              </w:rPr>
              <w:t>7</w:t>
            </w:r>
          </w:p>
        </w:tc>
        <w:tc>
          <w:tcPr>
            <w:tcW w:w="6520" w:type="dxa"/>
            <w:noWrap w:val="0"/>
            <w:vAlign w:val="center"/>
          </w:tcPr>
          <w:p w14:paraId="18D16E57">
            <w:pPr>
              <w:jc w:val="center"/>
              <w:rPr>
                <w:rFonts w:hint="eastAsia" w:ascii="宋体" w:hAnsi="宋体"/>
                <w:szCs w:val="21"/>
              </w:rPr>
            </w:pPr>
          </w:p>
        </w:tc>
        <w:tc>
          <w:tcPr>
            <w:tcW w:w="1276" w:type="dxa"/>
            <w:noWrap w:val="0"/>
            <w:vAlign w:val="center"/>
          </w:tcPr>
          <w:p w14:paraId="2D16B3EC">
            <w:pPr>
              <w:jc w:val="center"/>
              <w:rPr>
                <w:rFonts w:hint="eastAsia" w:ascii="宋体" w:hAnsi="宋体"/>
                <w:szCs w:val="21"/>
              </w:rPr>
            </w:pPr>
          </w:p>
        </w:tc>
      </w:tr>
      <w:tr w14:paraId="2FE1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1125D80">
            <w:pPr>
              <w:jc w:val="center"/>
              <w:rPr>
                <w:rFonts w:hint="eastAsia" w:ascii="宋体" w:hAnsi="宋体" w:eastAsia="宋体"/>
                <w:szCs w:val="21"/>
                <w:lang w:val="en-US" w:eastAsia="zh-CN"/>
              </w:rPr>
            </w:pPr>
            <w:r>
              <w:rPr>
                <w:rFonts w:hint="eastAsia" w:ascii="宋体" w:hAnsi="宋体"/>
                <w:szCs w:val="21"/>
                <w:lang w:val="en-US" w:eastAsia="zh-CN"/>
              </w:rPr>
              <w:t>8</w:t>
            </w:r>
          </w:p>
        </w:tc>
        <w:tc>
          <w:tcPr>
            <w:tcW w:w="6520" w:type="dxa"/>
            <w:noWrap w:val="0"/>
            <w:vAlign w:val="center"/>
          </w:tcPr>
          <w:p w14:paraId="05CF3C44">
            <w:pPr>
              <w:jc w:val="center"/>
              <w:rPr>
                <w:rFonts w:hint="eastAsia" w:ascii="宋体" w:hAnsi="宋体"/>
                <w:szCs w:val="21"/>
              </w:rPr>
            </w:pPr>
          </w:p>
        </w:tc>
        <w:tc>
          <w:tcPr>
            <w:tcW w:w="1276" w:type="dxa"/>
            <w:noWrap w:val="0"/>
            <w:vAlign w:val="center"/>
          </w:tcPr>
          <w:p w14:paraId="60EDB1EE">
            <w:pPr>
              <w:jc w:val="center"/>
              <w:rPr>
                <w:rFonts w:hint="eastAsia" w:ascii="宋体" w:hAnsi="宋体"/>
                <w:szCs w:val="21"/>
              </w:rPr>
            </w:pPr>
          </w:p>
        </w:tc>
      </w:tr>
      <w:tr w14:paraId="0958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784D57">
            <w:pPr>
              <w:jc w:val="center"/>
              <w:rPr>
                <w:rFonts w:hint="default" w:ascii="宋体" w:hAnsi="宋体" w:eastAsia="宋体"/>
                <w:szCs w:val="21"/>
                <w:lang w:val="en-US" w:eastAsia="zh-CN"/>
              </w:rPr>
            </w:pPr>
            <w:r>
              <w:rPr>
                <w:rFonts w:hint="eastAsia" w:ascii="宋体" w:hAnsi="宋体"/>
                <w:szCs w:val="21"/>
                <w:lang w:val="en-US" w:eastAsia="zh-CN"/>
              </w:rPr>
              <w:t>...</w:t>
            </w:r>
          </w:p>
        </w:tc>
        <w:tc>
          <w:tcPr>
            <w:tcW w:w="6520" w:type="dxa"/>
            <w:noWrap w:val="0"/>
            <w:vAlign w:val="center"/>
          </w:tcPr>
          <w:p w14:paraId="3C3C4A0E">
            <w:pPr>
              <w:jc w:val="center"/>
              <w:rPr>
                <w:rFonts w:hint="eastAsia" w:ascii="宋体" w:hAnsi="宋体"/>
                <w:szCs w:val="21"/>
              </w:rPr>
            </w:pPr>
          </w:p>
        </w:tc>
        <w:tc>
          <w:tcPr>
            <w:tcW w:w="1276" w:type="dxa"/>
            <w:noWrap w:val="0"/>
            <w:vAlign w:val="center"/>
          </w:tcPr>
          <w:p w14:paraId="3BB09A95">
            <w:pPr>
              <w:jc w:val="center"/>
              <w:rPr>
                <w:rFonts w:hint="eastAsia" w:ascii="宋体" w:hAnsi="宋体"/>
                <w:szCs w:val="21"/>
              </w:rPr>
            </w:pPr>
          </w:p>
        </w:tc>
      </w:tr>
      <w:tr w14:paraId="6AFD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AC9C2BD">
            <w:pPr>
              <w:jc w:val="center"/>
              <w:rPr>
                <w:rFonts w:hint="eastAsia" w:ascii="宋体" w:hAnsi="宋体"/>
                <w:szCs w:val="21"/>
              </w:rPr>
            </w:pPr>
          </w:p>
        </w:tc>
        <w:tc>
          <w:tcPr>
            <w:tcW w:w="6520" w:type="dxa"/>
            <w:noWrap w:val="0"/>
            <w:vAlign w:val="center"/>
          </w:tcPr>
          <w:p w14:paraId="751EDBD2">
            <w:pPr>
              <w:jc w:val="center"/>
              <w:rPr>
                <w:rFonts w:hint="eastAsia" w:ascii="宋体" w:hAnsi="宋体"/>
                <w:szCs w:val="21"/>
              </w:rPr>
            </w:pPr>
          </w:p>
        </w:tc>
        <w:tc>
          <w:tcPr>
            <w:tcW w:w="1276" w:type="dxa"/>
            <w:noWrap w:val="0"/>
            <w:vAlign w:val="center"/>
          </w:tcPr>
          <w:p w14:paraId="1FFB2F0F">
            <w:pPr>
              <w:jc w:val="center"/>
              <w:rPr>
                <w:rFonts w:hint="eastAsia" w:ascii="宋体" w:hAnsi="宋体"/>
                <w:szCs w:val="21"/>
              </w:rPr>
            </w:pPr>
          </w:p>
        </w:tc>
      </w:tr>
      <w:tr w14:paraId="03E6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C60BBD0">
            <w:pPr>
              <w:jc w:val="center"/>
              <w:rPr>
                <w:rFonts w:hint="eastAsia" w:ascii="宋体" w:hAnsi="宋体"/>
                <w:szCs w:val="21"/>
              </w:rPr>
            </w:pPr>
          </w:p>
        </w:tc>
        <w:tc>
          <w:tcPr>
            <w:tcW w:w="6520" w:type="dxa"/>
            <w:noWrap w:val="0"/>
            <w:vAlign w:val="center"/>
          </w:tcPr>
          <w:p w14:paraId="75905F0C">
            <w:pPr>
              <w:jc w:val="center"/>
              <w:rPr>
                <w:rFonts w:hint="eastAsia" w:ascii="宋体" w:hAnsi="宋体"/>
                <w:szCs w:val="21"/>
              </w:rPr>
            </w:pPr>
          </w:p>
        </w:tc>
        <w:tc>
          <w:tcPr>
            <w:tcW w:w="1276" w:type="dxa"/>
            <w:noWrap w:val="0"/>
            <w:vAlign w:val="center"/>
          </w:tcPr>
          <w:p w14:paraId="6CF7FE5B">
            <w:pPr>
              <w:jc w:val="center"/>
              <w:rPr>
                <w:rFonts w:hint="eastAsia" w:ascii="宋体" w:hAnsi="宋体"/>
                <w:szCs w:val="21"/>
              </w:rPr>
            </w:pPr>
          </w:p>
        </w:tc>
      </w:tr>
      <w:tr w14:paraId="4AAA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EE5C226">
            <w:pPr>
              <w:jc w:val="center"/>
              <w:rPr>
                <w:rFonts w:hint="eastAsia" w:ascii="宋体" w:hAnsi="宋体"/>
                <w:szCs w:val="21"/>
              </w:rPr>
            </w:pPr>
          </w:p>
        </w:tc>
        <w:tc>
          <w:tcPr>
            <w:tcW w:w="6520" w:type="dxa"/>
            <w:noWrap w:val="0"/>
            <w:vAlign w:val="center"/>
          </w:tcPr>
          <w:p w14:paraId="3B84E877">
            <w:pPr>
              <w:jc w:val="center"/>
              <w:rPr>
                <w:rFonts w:hint="eastAsia" w:ascii="宋体" w:hAnsi="宋体"/>
                <w:szCs w:val="21"/>
              </w:rPr>
            </w:pPr>
          </w:p>
        </w:tc>
        <w:tc>
          <w:tcPr>
            <w:tcW w:w="1276" w:type="dxa"/>
            <w:noWrap w:val="0"/>
            <w:vAlign w:val="center"/>
          </w:tcPr>
          <w:p w14:paraId="1143033D">
            <w:pPr>
              <w:jc w:val="center"/>
              <w:rPr>
                <w:rFonts w:hint="eastAsia" w:ascii="宋体" w:hAnsi="宋体"/>
                <w:szCs w:val="21"/>
              </w:rPr>
            </w:pPr>
          </w:p>
        </w:tc>
      </w:tr>
    </w:tbl>
    <w:p w14:paraId="7B75E95D">
      <w:pPr>
        <w:rPr>
          <w:rFonts w:hint="eastAsia" w:ascii="宋体" w:hAnsi="宋体"/>
          <w:szCs w:val="21"/>
        </w:rPr>
      </w:pPr>
      <w:r>
        <w:rPr>
          <w:rFonts w:hint="eastAsia" w:ascii="宋体" w:hAnsi="宋体"/>
          <w:szCs w:val="21"/>
        </w:rPr>
        <w:t>投标人名称（盖章）：              法定代表人或授权代表签字：</w:t>
      </w:r>
    </w:p>
    <w:p w14:paraId="4D378693">
      <w:pPr>
        <w:rPr>
          <w:rFonts w:hint="eastAsia" w:ascii="宋体" w:hAnsi="宋体"/>
          <w:szCs w:val="21"/>
        </w:rPr>
      </w:pPr>
    </w:p>
    <w:p w14:paraId="1D0C46B6">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43941C38">
      <w:pPr>
        <w:ind w:firstLine="480"/>
        <w:rPr>
          <w:rFonts w:hint="eastAsia" w:ascii="宋体" w:hAnsi="宋体"/>
          <w:szCs w:val="21"/>
        </w:rPr>
      </w:pPr>
      <w:r>
        <w:rPr>
          <w:rFonts w:hint="eastAsia" w:ascii="宋体" w:hAnsi="宋体"/>
          <w:szCs w:val="21"/>
        </w:rPr>
        <w:t>2．“索引”一栏填写该主要内容对应于投标文件的“条款号/页号”。</w:t>
      </w:r>
    </w:p>
    <w:p w14:paraId="7ABBDA80">
      <w:pPr>
        <w:pStyle w:val="14"/>
        <w:rPr>
          <w:rFonts w:hint="eastAsia" w:ascii="宋体" w:hAnsi="宋体" w:eastAsia="宋体" w:cs="Times New Roman"/>
          <w:b/>
          <w:bCs/>
          <w:kern w:val="2"/>
          <w:sz w:val="32"/>
          <w:szCs w:val="32"/>
          <w:lang w:val="en-US" w:eastAsia="zh-CN" w:bidi="ar-SA"/>
        </w:rPr>
      </w:pPr>
      <w:r>
        <w:rPr>
          <w:rFonts w:hAnsi="宋体"/>
          <w:sz w:val="24"/>
        </w:rPr>
        <w:br w:type="page"/>
      </w:r>
      <w:r>
        <w:rPr>
          <w:rFonts w:hint="eastAsia" w:ascii="黑体" w:hAnsi="Calibri" w:eastAsia="黑体"/>
          <w:sz w:val="30"/>
        </w:rPr>
        <w:t xml:space="preserve">附件二：             </w:t>
      </w:r>
      <w:r>
        <w:rPr>
          <w:rFonts w:hint="eastAsia" w:ascii="宋体" w:hAnsi="宋体" w:eastAsia="宋体" w:cs="Times New Roman"/>
          <w:b/>
          <w:bCs/>
          <w:kern w:val="2"/>
          <w:sz w:val="32"/>
          <w:szCs w:val="32"/>
          <w:lang w:val="en-US" w:eastAsia="zh-CN" w:bidi="ar-SA"/>
        </w:rPr>
        <w:t>投标人基本情况表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7B005430">
        <w:tblPrEx>
          <w:tblCellMar>
            <w:top w:w="0" w:type="dxa"/>
            <w:left w:w="108" w:type="dxa"/>
            <w:bottom w:w="0" w:type="dxa"/>
            <w:right w:w="108" w:type="dxa"/>
          </w:tblCellMar>
        </w:tblPrEx>
        <w:trPr>
          <w:trHeight w:val="567" w:hRule="atLeast"/>
          <w:jc w:val="center"/>
        </w:trPr>
        <w:tc>
          <w:tcPr>
            <w:tcW w:w="1485" w:type="dxa"/>
            <w:noWrap w:val="0"/>
            <w:vAlign w:val="center"/>
          </w:tcPr>
          <w:p w14:paraId="4D492E5D">
            <w:pPr>
              <w:jc w:val="center"/>
              <w:rPr>
                <w:rFonts w:hint="eastAsia" w:ascii="宋体" w:hAnsi="宋体"/>
                <w:szCs w:val="21"/>
              </w:rPr>
            </w:pPr>
            <w:r>
              <w:rPr>
                <w:rFonts w:hint="eastAsia" w:ascii="宋体" w:hAnsi="宋体"/>
                <w:szCs w:val="21"/>
              </w:rPr>
              <w:t>投标人名称</w:t>
            </w:r>
          </w:p>
        </w:tc>
        <w:tc>
          <w:tcPr>
            <w:tcW w:w="7020" w:type="dxa"/>
            <w:gridSpan w:val="9"/>
            <w:noWrap w:val="0"/>
            <w:vAlign w:val="center"/>
          </w:tcPr>
          <w:p w14:paraId="5BDBEEDF">
            <w:pPr>
              <w:jc w:val="center"/>
              <w:rPr>
                <w:rFonts w:hint="eastAsia" w:ascii="宋体" w:hAnsi="宋体"/>
                <w:szCs w:val="21"/>
              </w:rPr>
            </w:pPr>
          </w:p>
        </w:tc>
      </w:tr>
      <w:tr w14:paraId="365B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CBD146B">
            <w:pPr>
              <w:jc w:val="center"/>
              <w:rPr>
                <w:rFonts w:hint="eastAsia" w:ascii="宋体" w:hAnsi="宋体"/>
                <w:szCs w:val="21"/>
              </w:rPr>
            </w:pPr>
            <w:r>
              <w:rPr>
                <w:rFonts w:hint="eastAsia" w:ascii="宋体" w:hAnsi="宋体"/>
                <w:szCs w:val="21"/>
              </w:rPr>
              <w:t>注册地址</w:t>
            </w:r>
          </w:p>
        </w:tc>
        <w:tc>
          <w:tcPr>
            <w:tcW w:w="3389" w:type="dxa"/>
            <w:gridSpan w:val="5"/>
            <w:noWrap w:val="0"/>
            <w:vAlign w:val="center"/>
          </w:tcPr>
          <w:p w14:paraId="268A3B13">
            <w:pPr>
              <w:jc w:val="center"/>
              <w:rPr>
                <w:rFonts w:hint="eastAsia" w:ascii="宋体" w:hAnsi="宋体"/>
                <w:szCs w:val="21"/>
              </w:rPr>
            </w:pPr>
          </w:p>
        </w:tc>
        <w:tc>
          <w:tcPr>
            <w:tcW w:w="1246" w:type="dxa"/>
            <w:noWrap w:val="0"/>
            <w:vAlign w:val="center"/>
          </w:tcPr>
          <w:p w14:paraId="54BC2B5D">
            <w:pPr>
              <w:jc w:val="center"/>
              <w:rPr>
                <w:rFonts w:hint="eastAsia" w:ascii="宋体" w:hAnsi="宋体"/>
                <w:szCs w:val="21"/>
              </w:rPr>
            </w:pPr>
            <w:r>
              <w:rPr>
                <w:rFonts w:hint="eastAsia" w:ascii="宋体" w:hAnsi="宋体"/>
                <w:szCs w:val="21"/>
              </w:rPr>
              <w:t>邮政编码</w:t>
            </w:r>
          </w:p>
        </w:tc>
        <w:tc>
          <w:tcPr>
            <w:tcW w:w="2385" w:type="dxa"/>
            <w:gridSpan w:val="3"/>
            <w:noWrap w:val="0"/>
            <w:vAlign w:val="center"/>
          </w:tcPr>
          <w:p w14:paraId="62DFF57F">
            <w:pPr>
              <w:jc w:val="center"/>
              <w:rPr>
                <w:rFonts w:hint="eastAsia" w:ascii="宋体" w:hAnsi="宋体"/>
                <w:szCs w:val="21"/>
              </w:rPr>
            </w:pPr>
          </w:p>
        </w:tc>
      </w:tr>
      <w:tr w14:paraId="16BD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5B9E5C08">
            <w:pPr>
              <w:jc w:val="center"/>
              <w:rPr>
                <w:rFonts w:hint="eastAsia" w:ascii="宋体" w:hAnsi="宋体"/>
                <w:szCs w:val="21"/>
              </w:rPr>
            </w:pPr>
            <w:r>
              <w:rPr>
                <w:rFonts w:hint="eastAsia" w:ascii="宋体" w:hAnsi="宋体"/>
                <w:szCs w:val="21"/>
              </w:rPr>
              <w:t>联系方式</w:t>
            </w:r>
          </w:p>
        </w:tc>
        <w:tc>
          <w:tcPr>
            <w:tcW w:w="897" w:type="dxa"/>
            <w:noWrap w:val="0"/>
            <w:vAlign w:val="center"/>
          </w:tcPr>
          <w:p w14:paraId="3F9744A6">
            <w:pPr>
              <w:jc w:val="center"/>
              <w:rPr>
                <w:rFonts w:hint="eastAsia" w:ascii="宋体" w:hAnsi="宋体"/>
                <w:szCs w:val="21"/>
              </w:rPr>
            </w:pPr>
            <w:r>
              <w:rPr>
                <w:rFonts w:hint="eastAsia" w:ascii="宋体" w:hAnsi="宋体"/>
                <w:szCs w:val="21"/>
              </w:rPr>
              <w:t>联系人</w:t>
            </w:r>
          </w:p>
        </w:tc>
        <w:tc>
          <w:tcPr>
            <w:tcW w:w="2492" w:type="dxa"/>
            <w:gridSpan w:val="4"/>
            <w:noWrap w:val="0"/>
            <w:vAlign w:val="center"/>
          </w:tcPr>
          <w:p w14:paraId="0D38C27D">
            <w:pPr>
              <w:jc w:val="center"/>
              <w:rPr>
                <w:rFonts w:hint="eastAsia" w:ascii="宋体" w:hAnsi="宋体"/>
                <w:szCs w:val="21"/>
              </w:rPr>
            </w:pPr>
          </w:p>
        </w:tc>
        <w:tc>
          <w:tcPr>
            <w:tcW w:w="1246" w:type="dxa"/>
            <w:noWrap w:val="0"/>
            <w:vAlign w:val="center"/>
          </w:tcPr>
          <w:p w14:paraId="6C4820DA">
            <w:pPr>
              <w:jc w:val="center"/>
              <w:rPr>
                <w:rFonts w:hint="eastAsia" w:ascii="宋体" w:hAnsi="宋体"/>
                <w:szCs w:val="21"/>
              </w:rPr>
            </w:pPr>
            <w:r>
              <w:rPr>
                <w:rFonts w:hint="eastAsia" w:ascii="宋体" w:hAnsi="宋体"/>
                <w:szCs w:val="21"/>
              </w:rPr>
              <w:t>电  话</w:t>
            </w:r>
          </w:p>
        </w:tc>
        <w:tc>
          <w:tcPr>
            <w:tcW w:w="2385" w:type="dxa"/>
            <w:gridSpan w:val="3"/>
            <w:noWrap w:val="0"/>
            <w:vAlign w:val="center"/>
          </w:tcPr>
          <w:p w14:paraId="037D30CB">
            <w:pPr>
              <w:jc w:val="center"/>
              <w:rPr>
                <w:rFonts w:hint="eastAsia" w:ascii="宋体" w:hAnsi="宋体"/>
                <w:szCs w:val="21"/>
              </w:rPr>
            </w:pPr>
          </w:p>
        </w:tc>
      </w:tr>
      <w:tr w14:paraId="20BAE17A">
        <w:tblPrEx>
          <w:tblCellMar>
            <w:top w:w="0" w:type="dxa"/>
            <w:left w:w="108" w:type="dxa"/>
            <w:bottom w:w="0" w:type="dxa"/>
            <w:right w:w="108" w:type="dxa"/>
          </w:tblCellMar>
        </w:tblPrEx>
        <w:trPr>
          <w:trHeight w:val="567" w:hRule="atLeast"/>
          <w:jc w:val="center"/>
        </w:trPr>
        <w:tc>
          <w:tcPr>
            <w:tcW w:w="1485" w:type="dxa"/>
            <w:vMerge w:val="continue"/>
            <w:noWrap w:val="0"/>
            <w:vAlign w:val="center"/>
          </w:tcPr>
          <w:p w14:paraId="6394B014">
            <w:pPr>
              <w:jc w:val="center"/>
              <w:rPr>
                <w:rFonts w:hint="eastAsia" w:ascii="宋体" w:hAnsi="宋体"/>
                <w:szCs w:val="21"/>
              </w:rPr>
            </w:pPr>
          </w:p>
        </w:tc>
        <w:tc>
          <w:tcPr>
            <w:tcW w:w="897" w:type="dxa"/>
            <w:noWrap w:val="0"/>
            <w:vAlign w:val="center"/>
          </w:tcPr>
          <w:p w14:paraId="725EF9EA">
            <w:pPr>
              <w:jc w:val="center"/>
              <w:rPr>
                <w:rFonts w:hint="eastAsia" w:ascii="宋体" w:hAnsi="宋体"/>
                <w:szCs w:val="21"/>
              </w:rPr>
            </w:pPr>
            <w:r>
              <w:rPr>
                <w:rFonts w:hint="eastAsia" w:ascii="宋体" w:hAnsi="宋体"/>
                <w:szCs w:val="21"/>
              </w:rPr>
              <w:t>传  真</w:t>
            </w:r>
          </w:p>
        </w:tc>
        <w:tc>
          <w:tcPr>
            <w:tcW w:w="2492" w:type="dxa"/>
            <w:gridSpan w:val="4"/>
            <w:noWrap w:val="0"/>
            <w:vAlign w:val="center"/>
          </w:tcPr>
          <w:p w14:paraId="638AF694">
            <w:pPr>
              <w:jc w:val="center"/>
              <w:rPr>
                <w:rFonts w:hint="eastAsia" w:ascii="宋体" w:hAnsi="宋体"/>
                <w:szCs w:val="21"/>
              </w:rPr>
            </w:pPr>
          </w:p>
        </w:tc>
        <w:tc>
          <w:tcPr>
            <w:tcW w:w="1246" w:type="dxa"/>
            <w:noWrap w:val="0"/>
            <w:vAlign w:val="center"/>
          </w:tcPr>
          <w:p w14:paraId="79F3F027">
            <w:pPr>
              <w:jc w:val="center"/>
              <w:rPr>
                <w:rFonts w:hint="eastAsia" w:ascii="宋体" w:hAnsi="宋体"/>
                <w:szCs w:val="21"/>
              </w:rPr>
            </w:pPr>
            <w:r>
              <w:rPr>
                <w:rFonts w:hint="eastAsia" w:ascii="宋体" w:hAnsi="宋体"/>
                <w:szCs w:val="21"/>
              </w:rPr>
              <w:t>网  址</w:t>
            </w:r>
          </w:p>
        </w:tc>
        <w:tc>
          <w:tcPr>
            <w:tcW w:w="2385" w:type="dxa"/>
            <w:gridSpan w:val="3"/>
            <w:noWrap w:val="0"/>
            <w:vAlign w:val="center"/>
          </w:tcPr>
          <w:p w14:paraId="11A47DD0">
            <w:pPr>
              <w:jc w:val="center"/>
              <w:rPr>
                <w:rFonts w:hint="eastAsia" w:ascii="宋体" w:hAnsi="宋体"/>
                <w:szCs w:val="21"/>
              </w:rPr>
            </w:pPr>
          </w:p>
        </w:tc>
      </w:tr>
      <w:tr w14:paraId="2EE8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D0666F1">
            <w:pPr>
              <w:jc w:val="center"/>
              <w:rPr>
                <w:rFonts w:hint="eastAsia" w:ascii="宋体" w:hAnsi="宋体"/>
                <w:szCs w:val="21"/>
              </w:rPr>
            </w:pPr>
            <w:r>
              <w:rPr>
                <w:rFonts w:hint="eastAsia" w:ascii="宋体" w:hAnsi="宋体"/>
                <w:szCs w:val="21"/>
              </w:rPr>
              <w:t>组织结构</w:t>
            </w:r>
          </w:p>
        </w:tc>
        <w:tc>
          <w:tcPr>
            <w:tcW w:w="7020" w:type="dxa"/>
            <w:gridSpan w:val="9"/>
            <w:noWrap w:val="0"/>
            <w:vAlign w:val="center"/>
          </w:tcPr>
          <w:p w14:paraId="34237084">
            <w:pPr>
              <w:jc w:val="center"/>
              <w:rPr>
                <w:rFonts w:hint="eastAsia" w:ascii="宋体" w:hAnsi="宋体"/>
                <w:szCs w:val="21"/>
              </w:rPr>
            </w:pPr>
          </w:p>
        </w:tc>
      </w:tr>
      <w:tr w14:paraId="1C24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7616EBC">
            <w:pPr>
              <w:jc w:val="center"/>
              <w:rPr>
                <w:rFonts w:hint="eastAsia" w:ascii="宋体" w:hAnsi="宋体"/>
                <w:szCs w:val="21"/>
              </w:rPr>
            </w:pPr>
            <w:r>
              <w:rPr>
                <w:rFonts w:hint="eastAsia" w:ascii="宋体" w:hAnsi="宋体"/>
                <w:szCs w:val="21"/>
              </w:rPr>
              <w:t>法定代表人</w:t>
            </w:r>
          </w:p>
        </w:tc>
        <w:tc>
          <w:tcPr>
            <w:tcW w:w="897" w:type="dxa"/>
            <w:noWrap w:val="0"/>
            <w:vAlign w:val="center"/>
          </w:tcPr>
          <w:p w14:paraId="5EBAF022">
            <w:pPr>
              <w:jc w:val="center"/>
              <w:rPr>
                <w:rFonts w:hint="eastAsia" w:ascii="宋体" w:hAnsi="宋体"/>
                <w:szCs w:val="21"/>
              </w:rPr>
            </w:pPr>
            <w:r>
              <w:rPr>
                <w:rFonts w:hint="eastAsia" w:ascii="宋体" w:hAnsi="宋体"/>
                <w:szCs w:val="21"/>
              </w:rPr>
              <w:t>姓名</w:t>
            </w:r>
          </w:p>
        </w:tc>
        <w:tc>
          <w:tcPr>
            <w:tcW w:w="1021" w:type="dxa"/>
            <w:noWrap w:val="0"/>
            <w:vAlign w:val="center"/>
          </w:tcPr>
          <w:p w14:paraId="1D74D87D">
            <w:pPr>
              <w:jc w:val="center"/>
              <w:rPr>
                <w:rFonts w:hint="eastAsia" w:ascii="宋体" w:hAnsi="宋体"/>
                <w:szCs w:val="21"/>
              </w:rPr>
            </w:pPr>
          </w:p>
        </w:tc>
        <w:tc>
          <w:tcPr>
            <w:tcW w:w="1276" w:type="dxa"/>
            <w:gridSpan w:val="2"/>
            <w:noWrap w:val="0"/>
            <w:vAlign w:val="center"/>
          </w:tcPr>
          <w:p w14:paraId="23C5F1A7">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14:paraId="3649F171">
            <w:pPr>
              <w:jc w:val="center"/>
              <w:rPr>
                <w:rFonts w:hint="eastAsia" w:ascii="宋体" w:hAnsi="宋体"/>
                <w:szCs w:val="21"/>
              </w:rPr>
            </w:pPr>
          </w:p>
        </w:tc>
        <w:tc>
          <w:tcPr>
            <w:tcW w:w="709" w:type="dxa"/>
            <w:noWrap w:val="0"/>
            <w:vAlign w:val="center"/>
          </w:tcPr>
          <w:p w14:paraId="65E6E3C4">
            <w:pPr>
              <w:jc w:val="center"/>
              <w:rPr>
                <w:rFonts w:hint="eastAsia" w:ascii="宋体" w:hAnsi="宋体"/>
                <w:szCs w:val="21"/>
              </w:rPr>
            </w:pPr>
            <w:r>
              <w:rPr>
                <w:rFonts w:hint="eastAsia" w:ascii="宋体" w:hAnsi="宋体"/>
                <w:szCs w:val="21"/>
              </w:rPr>
              <w:t>电话</w:t>
            </w:r>
          </w:p>
        </w:tc>
        <w:tc>
          <w:tcPr>
            <w:tcW w:w="1416" w:type="dxa"/>
            <w:noWrap w:val="0"/>
            <w:vAlign w:val="center"/>
          </w:tcPr>
          <w:p w14:paraId="5C581160">
            <w:pPr>
              <w:jc w:val="center"/>
              <w:rPr>
                <w:rFonts w:hint="eastAsia" w:ascii="宋体" w:hAnsi="宋体"/>
                <w:szCs w:val="21"/>
              </w:rPr>
            </w:pPr>
          </w:p>
        </w:tc>
      </w:tr>
      <w:tr w14:paraId="192E9A57">
        <w:tblPrEx>
          <w:tblCellMar>
            <w:top w:w="0" w:type="dxa"/>
            <w:left w:w="108" w:type="dxa"/>
            <w:bottom w:w="0" w:type="dxa"/>
            <w:right w:w="108" w:type="dxa"/>
          </w:tblCellMar>
        </w:tblPrEx>
        <w:trPr>
          <w:trHeight w:val="567" w:hRule="atLeast"/>
          <w:jc w:val="center"/>
        </w:trPr>
        <w:tc>
          <w:tcPr>
            <w:tcW w:w="1485" w:type="dxa"/>
            <w:noWrap w:val="0"/>
            <w:vAlign w:val="center"/>
          </w:tcPr>
          <w:p w14:paraId="420E03E4">
            <w:pPr>
              <w:jc w:val="center"/>
              <w:rPr>
                <w:rFonts w:hint="eastAsia" w:ascii="宋体" w:hAnsi="宋体"/>
                <w:szCs w:val="21"/>
              </w:rPr>
            </w:pPr>
            <w:r>
              <w:rPr>
                <w:rFonts w:hint="eastAsia" w:ascii="宋体" w:hAnsi="宋体"/>
                <w:szCs w:val="21"/>
              </w:rPr>
              <w:t>技术负责人</w:t>
            </w:r>
          </w:p>
        </w:tc>
        <w:tc>
          <w:tcPr>
            <w:tcW w:w="897" w:type="dxa"/>
            <w:noWrap w:val="0"/>
            <w:vAlign w:val="center"/>
          </w:tcPr>
          <w:p w14:paraId="06CF0B6A">
            <w:pPr>
              <w:jc w:val="center"/>
              <w:rPr>
                <w:rFonts w:hint="eastAsia" w:ascii="宋体" w:hAnsi="宋体"/>
                <w:szCs w:val="21"/>
              </w:rPr>
            </w:pPr>
            <w:r>
              <w:rPr>
                <w:rFonts w:hint="eastAsia" w:ascii="宋体" w:hAnsi="宋体"/>
                <w:szCs w:val="21"/>
              </w:rPr>
              <w:t>姓名</w:t>
            </w:r>
          </w:p>
        </w:tc>
        <w:tc>
          <w:tcPr>
            <w:tcW w:w="1021" w:type="dxa"/>
            <w:noWrap w:val="0"/>
            <w:vAlign w:val="center"/>
          </w:tcPr>
          <w:p w14:paraId="2A7BA679">
            <w:pPr>
              <w:jc w:val="center"/>
              <w:rPr>
                <w:rFonts w:hint="eastAsia" w:ascii="宋体" w:hAnsi="宋体"/>
                <w:szCs w:val="21"/>
              </w:rPr>
            </w:pPr>
          </w:p>
        </w:tc>
        <w:tc>
          <w:tcPr>
            <w:tcW w:w="1276" w:type="dxa"/>
            <w:gridSpan w:val="2"/>
            <w:noWrap w:val="0"/>
            <w:vAlign w:val="center"/>
          </w:tcPr>
          <w:p w14:paraId="42231CC7">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14:paraId="51A04FEF">
            <w:pPr>
              <w:jc w:val="center"/>
              <w:rPr>
                <w:rFonts w:hint="eastAsia" w:ascii="宋体" w:hAnsi="宋体"/>
                <w:szCs w:val="21"/>
              </w:rPr>
            </w:pPr>
          </w:p>
        </w:tc>
        <w:tc>
          <w:tcPr>
            <w:tcW w:w="709" w:type="dxa"/>
            <w:noWrap w:val="0"/>
            <w:vAlign w:val="center"/>
          </w:tcPr>
          <w:p w14:paraId="102F1E60">
            <w:pPr>
              <w:jc w:val="center"/>
              <w:rPr>
                <w:rFonts w:hint="eastAsia" w:ascii="宋体" w:hAnsi="宋体"/>
                <w:szCs w:val="21"/>
              </w:rPr>
            </w:pPr>
            <w:r>
              <w:rPr>
                <w:rFonts w:hint="eastAsia" w:ascii="宋体" w:hAnsi="宋体"/>
                <w:szCs w:val="21"/>
              </w:rPr>
              <w:t>电话</w:t>
            </w:r>
          </w:p>
        </w:tc>
        <w:tc>
          <w:tcPr>
            <w:tcW w:w="1416" w:type="dxa"/>
            <w:noWrap w:val="0"/>
            <w:vAlign w:val="center"/>
          </w:tcPr>
          <w:p w14:paraId="7CDF8FCA">
            <w:pPr>
              <w:jc w:val="center"/>
              <w:rPr>
                <w:rFonts w:hint="eastAsia" w:ascii="宋体" w:hAnsi="宋体"/>
                <w:szCs w:val="21"/>
              </w:rPr>
            </w:pPr>
          </w:p>
        </w:tc>
      </w:tr>
      <w:tr w14:paraId="248B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EA28BAF">
            <w:pPr>
              <w:jc w:val="center"/>
              <w:rPr>
                <w:rFonts w:hint="eastAsia" w:ascii="宋体" w:hAnsi="宋体"/>
                <w:szCs w:val="21"/>
              </w:rPr>
            </w:pPr>
            <w:r>
              <w:rPr>
                <w:rFonts w:hint="eastAsia" w:ascii="宋体" w:hAnsi="宋体"/>
                <w:szCs w:val="21"/>
              </w:rPr>
              <w:t>成立时间</w:t>
            </w:r>
          </w:p>
        </w:tc>
        <w:tc>
          <w:tcPr>
            <w:tcW w:w="1918" w:type="dxa"/>
            <w:gridSpan w:val="2"/>
            <w:noWrap w:val="0"/>
            <w:vAlign w:val="center"/>
          </w:tcPr>
          <w:p w14:paraId="1B8FF539">
            <w:pPr>
              <w:jc w:val="center"/>
              <w:rPr>
                <w:rFonts w:hint="eastAsia" w:ascii="宋体" w:hAnsi="宋体"/>
                <w:szCs w:val="21"/>
              </w:rPr>
            </w:pPr>
          </w:p>
        </w:tc>
        <w:tc>
          <w:tcPr>
            <w:tcW w:w="5102" w:type="dxa"/>
            <w:gridSpan w:val="7"/>
            <w:noWrap w:val="0"/>
            <w:vAlign w:val="center"/>
          </w:tcPr>
          <w:p w14:paraId="52930568">
            <w:pPr>
              <w:jc w:val="center"/>
              <w:rPr>
                <w:rFonts w:hint="eastAsia" w:ascii="宋体" w:hAnsi="宋体"/>
                <w:szCs w:val="21"/>
              </w:rPr>
            </w:pPr>
            <w:r>
              <w:rPr>
                <w:rFonts w:hint="eastAsia" w:ascii="宋体" w:hAnsi="宋体"/>
                <w:szCs w:val="21"/>
              </w:rPr>
              <w:t>员工总人数：</w:t>
            </w:r>
          </w:p>
        </w:tc>
      </w:tr>
      <w:tr w14:paraId="4972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A53D26A">
            <w:pPr>
              <w:jc w:val="center"/>
              <w:rPr>
                <w:rFonts w:hint="eastAsia" w:ascii="宋体" w:hAnsi="宋体"/>
                <w:szCs w:val="21"/>
              </w:rPr>
            </w:pPr>
            <w:r>
              <w:rPr>
                <w:rFonts w:hint="eastAsia" w:ascii="宋体" w:hAnsi="宋体"/>
                <w:szCs w:val="21"/>
              </w:rPr>
              <w:t>企业资质等级</w:t>
            </w:r>
          </w:p>
        </w:tc>
        <w:tc>
          <w:tcPr>
            <w:tcW w:w="1918" w:type="dxa"/>
            <w:gridSpan w:val="2"/>
            <w:noWrap w:val="0"/>
            <w:vAlign w:val="center"/>
          </w:tcPr>
          <w:p w14:paraId="0A76940A">
            <w:pPr>
              <w:jc w:val="center"/>
              <w:rPr>
                <w:rFonts w:hint="eastAsia" w:ascii="宋体" w:hAnsi="宋体"/>
                <w:szCs w:val="21"/>
              </w:rPr>
            </w:pPr>
          </w:p>
        </w:tc>
        <w:tc>
          <w:tcPr>
            <w:tcW w:w="993" w:type="dxa"/>
            <w:vMerge w:val="restart"/>
            <w:noWrap w:val="0"/>
            <w:vAlign w:val="center"/>
          </w:tcPr>
          <w:p w14:paraId="2396F036">
            <w:pPr>
              <w:jc w:val="center"/>
              <w:rPr>
                <w:rFonts w:hint="eastAsia" w:ascii="宋体" w:hAnsi="宋体"/>
                <w:szCs w:val="21"/>
              </w:rPr>
            </w:pPr>
            <w:r>
              <w:rPr>
                <w:rFonts w:hint="eastAsia" w:ascii="宋体" w:hAnsi="宋体"/>
                <w:szCs w:val="21"/>
              </w:rPr>
              <w:t>其中</w:t>
            </w:r>
          </w:p>
        </w:tc>
        <w:tc>
          <w:tcPr>
            <w:tcW w:w="1984" w:type="dxa"/>
            <w:gridSpan w:val="4"/>
            <w:noWrap w:val="0"/>
            <w:vAlign w:val="center"/>
          </w:tcPr>
          <w:p w14:paraId="28093B88">
            <w:pPr>
              <w:jc w:val="center"/>
              <w:rPr>
                <w:rFonts w:hint="eastAsia" w:ascii="宋体" w:hAnsi="宋体"/>
                <w:szCs w:val="21"/>
              </w:rPr>
            </w:pPr>
            <w:r>
              <w:rPr>
                <w:rFonts w:hint="eastAsia" w:ascii="宋体" w:hAnsi="宋体"/>
                <w:szCs w:val="21"/>
              </w:rPr>
              <w:t>项目经理</w:t>
            </w:r>
          </w:p>
        </w:tc>
        <w:tc>
          <w:tcPr>
            <w:tcW w:w="2125" w:type="dxa"/>
            <w:gridSpan w:val="2"/>
            <w:noWrap w:val="0"/>
            <w:vAlign w:val="center"/>
          </w:tcPr>
          <w:p w14:paraId="212D1727">
            <w:pPr>
              <w:jc w:val="center"/>
              <w:rPr>
                <w:rFonts w:hint="eastAsia" w:ascii="宋体" w:hAnsi="宋体"/>
                <w:szCs w:val="21"/>
              </w:rPr>
            </w:pPr>
          </w:p>
        </w:tc>
      </w:tr>
      <w:tr w14:paraId="68D9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700EFC9">
            <w:pPr>
              <w:jc w:val="center"/>
              <w:rPr>
                <w:rFonts w:hint="eastAsia" w:ascii="宋体" w:hAnsi="宋体"/>
                <w:szCs w:val="21"/>
              </w:rPr>
            </w:pPr>
            <w:r>
              <w:rPr>
                <w:rFonts w:hint="eastAsia" w:ascii="宋体" w:hAnsi="宋体"/>
                <w:szCs w:val="21"/>
              </w:rPr>
              <w:t>营业执照号</w:t>
            </w:r>
          </w:p>
        </w:tc>
        <w:tc>
          <w:tcPr>
            <w:tcW w:w="1918" w:type="dxa"/>
            <w:gridSpan w:val="2"/>
            <w:noWrap w:val="0"/>
            <w:vAlign w:val="center"/>
          </w:tcPr>
          <w:p w14:paraId="683A817D">
            <w:pPr>
              <w:jc w:val="center"/>
              <w:rPr>
                <w:rFonts w:hint="eastAsia" w:ascii="宋体" w:hAnsi="宋体"/>
                <w:szCs w:val="21"/>
              </w:rPr>
            </w:pPr>
          </w:p>
        </w:tc>
        <w:tc>
          <w:tcPr>
            <w:tcW w:w="993" w:type="dxa"/>
            <w:vMerge w:val="continue"/>
            <w:noWrap w:val="0"/>
            <w:vAlign w:val="center"/>
          </w:tcPr>
          <w:p w14:paraId="17467E04">
            <w:pPr>
              <w:jc w:val="center"/>
              <w:rPr>
                <w:rFonts w:hint="eastAsia" w:ascii="宋体" w:hAnsi="宋体"/>
                <w:szCs w:val="21"/>
              </w:rPr>
            </w:pPr>
          </w:p>
        </w:tc>
        <w:tc>
          <w:tcPr>
            <w:tcW w:w="1984" w:type="dxa"/>
            <w:gridSpan w:val="4"/>
            <w:noWrap w:val="0"/>
            <w:vAlign w:val="center"/>
          </w:tcPr>
          <w:p w14:paraId="26780064">
            <w:pPr>
              <w:jc w:val="center"/>
              <w:rPr>
                <w:rFonts w:hint="eastAsia" w:ascii="宋体" w:hAnsi="宋体"/>
                <w:szCs w:val="21"/>
              </w:rPr>
            </w:pPr>
            <w:r>
              <w:rPr>
                <w:rFonts w:hint="eastAsia" w:ascii="宋体" w:hAnsi="宋体"/>
                <w:szCs w:val="21"/>
              </w:rPr>
              <w:t>高级职称人员</w:t>
            </w:r>
          </w:p>
        </w:tc>
        <w:tc>
          <w:tcPr>
            <w:tcW w:w="2125" w:type="dxa"/>
            <w:gridSpan w:val="2"/>
            <w:noWrap w:val="0"/>
            <w:vAlign w:val="center"/>
          </w:tcPr>
          <w:p w14:paraId="6573C138">
            <w:pPr>
              <w:jc w:val="center"/>
              <w:rPr>
                <w:rFonts w:hint="eastAsia" w:ascii="宋体" w:hAnsi="宋体"/>
                <w:szCs w:val="21"/>
              </w:rPr>
            </w:pPr>
          </w:p>
        </w:tc>
      </w:tr>
      <w:tr w14:paraId="3E9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2C6444E">
            <w:pPr>
              <w:jc w:val="center"/>
              <w:rPr>
                <w:rFonts w:hint="eastAsia" w:ascii="宋体" w:hAnsi="宋体"/>
                <w:szCs w:val="21"/>
              </w:rPr>
            </w:pPr>
            <w:r>
              <w:rPr>
                <w:rFonts w:hint="eastAsia" w:ascii="宋体" w:hAnsi="宋体"/>
                <w:szCs w:val="21"/>
              </w:rPr>
              <w:t>注册资金</w:t>
            </w:r>
          </w:p>
        </w:tc>
        <w:tc>
          <w:tcPr>
            <w:tcW w:w="1918" w:type="dxa"/>
            <w:gridSpan w:val="2"/>
            <w:noWrap w:val="0"/>
            <w:vAlign w:val="center"/>
          </w:tcPr>
          <w:p w14:paraId="4D97BA01">
            <w:pPr>
              <w:jc w:val="center"/>
              <w:rPr>
                <w:rFonts w:hint="eastAsia" w:ascii="宋体" w:hAnsi="宋体"/>
                <w:szCs w:val="21"/>
              </w:rPr>
            </w:pPr>
          </w:p>
        </w:tc>
        <w:tc>
          <w:tcPr>
            <w:tcW w:w="993" w:type="dxa"/>
            <w:vMerge w:val="continue"/>
            <w:noWrap w:val="0"/>
            <w:vAlign w:val="center"/>
          </w:tcPr>
          <w:p w14:paraId="5525D39D">
            <w:pPr>
              <w:jc w:val="center"/>
              <w:rPr>
                <w:rFonts w:hint="eastAsia" w:ascii="宋体" w:hAnsi="宋体"/>
                <w:szCs w:val="21"/>
              </w:rPr>
            </w:pPr>
          </w:p>
        </w:tc>
        <w:tc>
          <w:tcPr>
            <w:tcW w:w="1984" w:type="dxa"/>
            <w:gridSpan w:val="4"/>
            <w:noWrap w:val="0"/>
            <w:vAlign w:val="center"/>
          </w:tcPr>
          <w:p w14:paraId="79C1812C">
            <w:pPr>
              <w:jc w:val="center"/>
              <w:rPr>
                <w:rFonts w:hint="eastAsia" w:ascii="宋体" w:hAnsi="宋体"/>
                <w:szCs w:val="21"/>
              </w:rPr>
            </w:pPr>
            <w:r>
              <w:rPr>
                <w:rFonts w:hint="eastAsia" w:ascii="宋体" w:hAnsi="宋体"/>
                <w:szCs w:val="21"/>
              </w:rPr>
              <w:t>中级职称人员</w:t>
            </w:r>
          </w:p>
        </w:tc>
        <w:tc>
          <w:tcPr>
            <w:tcW w:w="2125" w:type="dxa"/>
            <w:gridSpan w:val="2"/>
            <w:noWrap w:val="0"/>
            <w:vAlign w:val="center"/>
          </w:tcPr>
          <w:p w14:paraId="3A0A0456">
            <w:pPr>
              <w:jc w:val="center"/>
              <w:rPr>
                <w:rFonts w:hint="eastAsia" w:ascii="宋体" w:hAnsi="宋体"/>
                <w:szCs w:val="21"/>
              </w:rPr>
            </w:pPr>
          </w:p>
        </w:tc>
      </w:tr>
      <w:tr w14:paraId="08C0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151C876">
            <w:pPr>
              <w:jc w:val="center"/>
              <w:rPr>
                <w:rFonts w:hint="eastAsia" w:ascii="宋体" w:hAnsi="宋体"/>
                <w:szCs w:val="21"/>
              </w:rPr>
            </w:pPr>
            <w:r>
              <w:rPr>
                <w:rFonts w:hint="eastAsia" w:ascii="宋体" w:hAnsi="宋体"/>
                <w:szCs w:val="21"/>
              </w:rPr>
              <w:t>开户银行名称</w:t>
            </w:r>
          </w:p>
        </w:tc>
        <w:tc>
          <w:tcPr>
            <w:tcW w:w="1918" w:type="dxa"/>
            <w:gridSpan w:val="2"/>
            <w:noWrap w:val="0"/>
            <w:vAlign w:val="center"/>
          </w:tcPr>
          <w:p w14:paraId="398ACB24">
            <w:pPr>
              <w:jc w:val="center"/>
              <w:rPr>
                <w:rFonts w:hint="eastAsia" w:ascii="宋体" w:hAnsi="宋体"/>
                <w:szCs w:val="21"/>
              </w:rPr>
            </w:pPr>
          </w:p>
        </w:tc>
        <w:tc>
          <w:tcPr>
            <w:tcW w:w="993" w:type="dxa"/>
            <w:vMerge w:val="continue"/>
            <w:noWrap w:val="0"/>
            <w:vAlign w:val="center"/>
          </w:tcPr>
          <w:p w14:paraId="094A2D6E">
            <w:pPr>
              <w:jc w:val="center"/>
              <w:rPr>
                <w:rFonts w:hint="eastAsia" w:ascii="宋体" w:hAnsi="宋体"/>
                <w:szCs w:val="21"/>
              </w:rPr>
            </w:pPr>
          </w:p>
        </w:tc>
        <w:tc>
          <w:tcPr>
            <w:tcW w:w="1984" w:type="dxa"/>
            <w:gridSpan w:val="4"/>
            <w:noWrap w:val="0"/>
            <w:vAlign w:val="center"/>
          </w:tcPr>
          <w:p w14:paraId="5CA941B9">
            <w:pPr>
              <w:jc w:val="center"/>
              <w:rPr>
                <w:rFonts w:hint="eastAsia" w:ascii="宋体" w:hAnsi="宋体"/>
                <w:szCs w:val="21"/>
              </w:rPr>
            </w:pPr>
            <w:r>
              <w:rPr>
                <w:rFonts w:hint="eastAsia" w:ascii="宋体" w:hAnsi="宋体"/>
                <w:szCs w:val="21"/>
              </w:rPr>
              <w:t>初级职称人员</w:t>
            </w:r>
          </w:p>
        </w:tc>
        <w:tc>
          <w:tcPr>
            <w:tcW w:w="2125" w:type="dxa"/>
            <w:gridSpan w:val="2"/>
            <w:noWrap w:val="0"/>
            <w:vAlign w:val="center"/>
          </w:tcPr>
          <w:p w14:paraId="346521C3">
            <w:pPr>
              <w:jc w:val="center"/>
              <w:rPr>
                <w:rFonts w:hint="eastAsia" w:ascii="宋体" w:hAnsi="宋体"/>
                <w:szCs w:val="21"/>
              </w:rPr>
            </w:pPr>
          </w:p>
        </w:tc>
      </w:tr>
      <w:tr w14:paraId="46B47C4E">
        <w:tblPrEx>
          <w:tblCellMar>
            <w:top w:w="0" w:type="dxa"/>
            <w:left w:w="108" w:type="dxa"/>
            <w:bottom w:w="0" w:type="dxa"/>
            <w:right w:w="108" w:type="dxa"/>
          </w:tblCellMar>
        </w:tblPrEx>
        <w:trPr>
          <w:trHeight w:val="567" w:hRule="atLeast"/>
          <w:jc w:val="center"/>
        </w:trPr>
        <w:tc>
          <w:tcPr>
            <w:tcW w:w="1485" w:type="dxa"/>
            <w:noWrap w:val="0"/>
            <w:vAlign w:val="center"/>
          </w:tcPr>
          <w:p w14:paraId="79029350">
            <w:pPr>
              <w:jc w:val="center"/>
              <w:rPr>
                <w:rFonts w:hint="eastAsia" w:ascii="宋体" w:hAnsi="宋体"/>
                <w:szCs w:val="21"/>
              </w:rPr>
            </w:pPr>
            <w:r>
              <w:rPr>
                <w:rFonts w:hint="eastAsia" w:ascii="宋体" w:hAnsi="宋体"/>
                <w:szCs w:val="21"/>
              </w:rPr>
              <w:t>开户银行账号</w:t>
            </w:r>
          </w:p>
        </w:tc>
        <w:tc>
          <w:tcPr>
            <w:tcW w:w="1918" w:type="dxa"/>
            <w:gridSpan w:val="2"/>
            <w:noWrap w:val="0"/>
            <w:vAlign w:val="center"/>
          </w:tcPr>
          <w:p w14:paraId="2269E503">
            <w:pPr>
              <w:jc w:val="center"/>
              <w:rPr>
                <w:rFonts w:hint="eastAsia" w:ascii="宋体" w:hAnsi="宋体"/>
                <w:szCs w:val="21"/>
              </w:rPr>
            </w:pPr>
          </w:p>
        </w:tc>
        <w:tc>
          <w:tcPr>
            <w:tcW w:w="993" w:type="dxa"/>
            <w:vMerge w:val="continue"/>
            <w:noWrap w:val="0"/>
            <w:vAlign w:val="center"/>
          </w:tcPr>
          <w:p w14:paraId="3A47B42B">
            <w:pPr>
              <w:jc w:val="center"/>
              <w:rPr>
                <w:rFonts w:hint="eastAsia" w:ascii="宋体" w:hAnsi="宋体"/>
                <w:szCs w:val="21"/>
              </w:rPr>
            </w:pPr>
          </w:p>
        </w:tc>
        <w:tc>
          <w:tcPr>
            <w:tcW w:w="1984" w:type="dxa"/>
            <w:gridSpan w:val="4"/>
            <w:noWrap w:val="0"/>
            <w:vAlign w:val="center"/>
          </w:tcPr>
          <w:p w14:paraId="2C72C76A">
            <w:pPr>
              <w:jc w:val="center"/>
              <w:rPr>
                <w:rFonts w:hint="eastAsia" w:ascii="宋体" w:hAnsi="宋体"/>
                <w:szCs w:val="21"/>
              </w:rPr>
            </w:pPr>
            <w:r>
              <w:rPr>
                <w:rFonts w:hint="eastAsia" w:ascii="宋体" w:hAnsi="宋体"/>
                <w:szCs w:val="21"/>
              </w:rPr>
              <w:t>技  工</w:t>
            </w:r>
          </w:p>
        </w:tc>
        <w:tc>
          <w:tcPr>
            <w:tcW w:w="2125" w:type="dxa"/>
            <w:gridSpan w:val="2"/>
            <w:noWrap w:val="0"/>
            <w:vAlign w:val="center"/>
          </w:tcPr>
          <w:p w14:paraId="0B0CCA17">
            <w:pPr>
              <w:jc w:val="center"/>
              <w:rPr>
                <w:rFonts w:hint="eastAsia" w:ascii="宋体" w:hAnsi="宋体"/>
                <w:szCs w:val="21"/>
              </w:rPr>
            </w:pPr>
          </w:p>
        </w:tc>
      </w:tr>
      <w:tr w14:paraId="4955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5A6F93BD">
            <w:pPr>
              <w:jc w:val="center"/>
              <w:rPr>
                <w:rFonts w:hint="eastAsia" w:ascii="宋体" w:hAnsi="宋体"/>
                <w:szCs w:val="21"/>
              </w:rPr>
            </w:pPr>
            <w:r>
              <w:rPr>
                <w:rFonts w:hint="eastAsia" w:ascii="宋体" w:hAnsi="宋体"/>
                <w:szCs w:val="21"/>
              </w:rPr>
              <w:t>经营范围</w:t>
            </w:r>
          </w:p>
        </w:tc>
        <w:tc>
          <w:tcPr>
            <w:tcW w:w="7020" w:type="dxa"/>
            <w:gridSpan w:val="9"/>
            <w:noWrap w:val="0"/>
            <w:vAlign w:val="center"/>
          </w:tcPr>
          <w:p w14:paraId="21CC29CA">
            <w:pPr>
              <w:jc w:val="center"/>
              <w:rPr>
                <w:rFonts w:hint="eastAsia" w:ascii="宋体" w:hAnsi="宋体"/>
                <w:szCs w:val="21"/>
              </w:rPr>
            </w:pPr>
          </w:p>
        </w:tc>
      </w:tr>
      <w:tr w14:paraId="06A3580D">
        <w:tblPrEx>
          <w:tblCellMar>
            <w:top w:w="0" w:type="dxa"/>
            <w:left w:w="108" w:type="dxa"/>
            <w:bottom w:w="0" w:type="dxa"/>
            <w:right w:w="108" w:type="dxa"/>
          </w:tblCellMar>
        </w:tblPrEx>
        <w:trPr>
          <w:trHeight w:val="1100" w:hRule="atLeast"/>
          <w:jc w:val="center"/>
        </w:trPr>
        <w:tc>
          <w:tcPr>
            <w:tcW w:w="1485" w:type="dxa"/>
            <w:noWrap w:val="0"/>
            <w:vAlign w:val="center"/>
          </w:tcPr>
          <w:p w14:paraId="245D9407">
            <w:pPr>
              <w:jc w:val="center"/>
              <w:rPr>
                <w:rFonts w:hint="eastAsia" w:ascii="宋体" w:hAnsi="宋体"/>
                <w:szCs w:val="21"/>
              </w:rPr>
            </w:pPr>
            <w:r>
              <w:rPr>
                <w:rFonts w:hint="eastAsia" w:ascii="宋体" w:hAnsi="宋体"/>
                <w:szCs w:val="21"/>
              </w:rPr>
              <w:t>备注</w:t>
            </w:r>
          </w:p>
        </w:tc>
        <w:tc>
          <w:tcPr>
            <w:tcW w:w="7020" w:type="dxa"/>
            <w:gridSpan w:val="9"/>
            <w:noWrap w:val="0"/>
            <w:vAlign w:val="center"/>
          </w:tcPr>
          <w:p w14:paraId="29F3B15B">
            <w:pPr>
              <w:jc w:val="center"/>
              <w:rPr>
                <w:rFonts w:hint="eastAsia" w:ascii="宋体" w:hAnsi="宋体"/>
                <w:szCs w:val="21"/>
              </w:rPr>
            </w:pPr>
          </w:p>
        </w:tc>
      </w:tr>
    </w:tbl>
    <w:p w14:paraId="5A4C6EC6">
      <w:pPr>
        <w:pStyle w:val="14"/>
        <w:jc w:val="left"/>
        <w:rPr>
          <w:rFonts w:hint="eastAsia" w:ascii="黑体" w:hAnsi="Calibri" w:eastAsia="黑体"/>
          <w:sz w:val="30"/>
        </w:rPr>
      </w:pPr>
    </w:p>
    <w:p w14:paraId="63F0D1CA">
      <w:pPr>
        <w:pStyle w:val="14"/>
        <w:jc w:val="left"/>
        <w:rPr>
          <w:rFonts w:hint="eastAsia" w:ascii="黑体" w:hAnsi="Calibri" w:eastAsia="黑体"/>
          <w:sz w:val="30"/>
        </w:rPr>
      </w:pPr>
    </w:p>
    <w:p w14:paraId="5DED45C4">
      <w:pPr>
        <w:pStyle w:val="14"/>
        <w:jc w:val="left"/>
        <w:rPr>
          <w:rFonts w:hint="eastAsia" w:ascii="黑体" w:hAnsi="Calibri" w:eastAsia="黑体"/>
          <w:sz w:val="30"/>
        </w:rPr>
      </w:pPr>
    </w:p>
    <w:p w14:paraId="736A1F73">
      <w:pPr>
        <w:pStyle w:val="14"/>
        <w:jc w:val="left"/>
        <w:rPr>
          <w:rFonts w:hint="eastAsia" w:ascii="黑体" w:hAnsi="Calibri" w:eastAsia="黑体"/>
          <w:sz w:val="30"/>
        </w:rPr>
      </w:pPr>
    </w:p>
    <w:p w14:paraId="13DDB810">
      <w:pPr>
        <w:rPr>
          <w:rFonts w:hint="eastAsia" w:ascii="宋体" w:hAnsi="宋体" w:eastAsia="宋体" w:cs="Times New Roman"/>
          <w:b/>
          <w:bCs/>
          <w:sz w:val="32"/>
          <w:szCs w:val="32"/>
        </w:rPr>
      </w:pPr>
      <w:r>
        <w:rPr>
          <w:rFonts w:hint="eastAsia" w:ascii="黑体" w:hAnsi="Calibri" w:eastAsia="黑体"/>
          <w:sz w:val="30"/>
        </w:rPr>
        <w:t xml:space="preserve">附件三：               </w:t>
      </w:r>
      <w:r>
        <w:rPr>
          <w:rFonts w:hint="eastAsia" w:ascii="宋体" w:hAnsi="宋体" w:eastAsia="宋体" w:cs="Times New Roman"/>
          <w:b/>
          <w:bCs/>
          <w:sz w:val="32"/>
          <w:szCs w:val="32"/>
        </w:rPr>
        <w:t>法人授权委托书</w:t>
      </w:r>
    </w:p>
    <w:p w14:paraId="79BDE2C7">
      <w:pPr>
        <w:rPr>
          <w:rFonts w:eastAsia="黑体"/>
          <w:b/>
          <w:bCs/>
          <w:sz w:val="30"/>
          <w:szCs w:val="30"/>
        </w:rPr>
      </w:pPr>
    </w:p>
    <w:p w14:paraId="005A7B48">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C118B8B">
      <w:pPr>
        <w:pStyle w:val="14"/>
        <w:rPr>
          <w:rFonts w:hint="eastAsia" w:hAnsi="宋体"/>
          <w:szCs w:val="21"/>
        </w:rPr>
      </w:pPr>
      <w:r>
        <w:rPr>
          <w:rFonts w:hint="eastAsia" w:hAnsi="宋体"/>
          <w:szCs w:val="21"/>
        </w:rPr>
        <w:t>日期：  年   月   日</w:t>
      </w:r>
    </w:p>
    <w:p w14:paraId="077286C6">
      <w:pPr>
        <w:jc w:val="center"/>
        <w:rPr>
          <w:rFonts w:hint="eastAsia" w:eastAsia="黑体"/>
          <w:b/>
          <w:bCs/>
          <w:sz w:val="28"/>
        </w:rPr>
      </w:pPr>
      <w:r>
        <w:rPr>
          <w:rFonts w:hint="eastAsia" w:ascii="宋体" w:hAnsi="宋体" w:eastAsia="宋体" w:cs="Times New Roman"/>
          <w:b/>
          <w:bCs/>
          <w:sz w:val="32"/>
          <w:szCs w:val="32"/>
        </w:rPr>
        <w:t>法人授权委托书</w:t>
      </w:r>
    </w:p>
    <w:p w14:paraId="44874B1A">
      <w:pPr>
        <w:rPr>
          <w:rFonts w:hint="eastAsia" w:ascii="宋体" w:hAnsi="宋体"/>
          <w:u w:val="single"/>
        </w:rPr>
      </w:pPr>
      <w:r>
        <w:rPr>
          <w:rFonts w:hint="eastAsia" w:ascii="宋体" w:hAnsi="宋体"/>
        </w:rPr>
        <w:t>致</w:t>
      </w:r>
      <w:r>
        <w:rPr>
          <w:rFonts w:hint="eastAsia" w:ascii="宋体" w:hAnsi="宋体"/>
          <w:u w:val="single"/>
        </w:rPr>
        <w:t>（招标人名称）                            ：</w:t>
      </w:r>
    </w:p>
    <w:p w14:paraId="7B8DEEF8">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7A4A34E">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CF77207">
      <w:pPr>
        <w:ind w:firstLine="420" w:firstLineChars="200"/>
        <w:rPr>
          <w:rFonts w:ascii="宋体" w:hAnsi="宋体"/>
          <w:kern w:val="0"/>
          <w:szCs w:val="21"/>
        </w:rPr>
      </w:pPr>
      <w:r>
        <w:rPr>
          <w:rFonts w:hint="eastAsia" w:ascii="宋体" w:hAnsi="宋体"/>
          <w:kern w:val="0"/>
          <w:szCs w:val="21"/>
        </w:rPr>
        <w:t>代理人无转委托权，特此委托。</w:t>
      </w:r>
    </w:p>
    <w:p w14:paraId="294CDF09">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36BB1189">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7CE643AD">
      <w:pPr>
        <w:ind w:firstLine="420" w:firstLineChars="200"/>
        <w:rPr>
          <w:rFonts w:ascii="宋体" w:hAnsi="宋体"/>
          <w:kern w:val="0"/>
          <w:szCs w:val="21"/>
        </w:rPr>
      </w:pPr>
      <w:r>
        <w:rPr>
          <w:rFonts w:hint="eastAsia" w:ascii="宋体" w:hAnsi="宋体"/>
          <w:kern w:val="0"/>
          <w:szCs w:val="21"/>
        </w:rPr>
        <w:t>投标人名称：（盖单位公章）</w:t>
      </w:r>
    </w:p>
    <w:p w14:paraId="6E4432D4">
      <w:pPr>
        <w:ind w:firstLine="420" w:firstLineChars="200"/>
        <w:rPr>
          <w:rFonts w:hint="eastAsia" w:ascii="宋体" w:hAnsi="宋体"/>
          <w:kern w:val="0"/>
          <w:szCs w:val="21"/>
        </w:rPr>
      </w:pPr>
      <w:r>
        <w:rPr>
          <w:rFonts w:hint="eastAsia" w:ascii="宋体" w:hAnsi="宋体"/>
          <w:kern w:val="0"/>
          <w:szCs w:val="21"/>
        </w:rPr>
        <w:t>法定代表人：（签字）</w:t>
      </w:r>
    </w:p>
    <w:p w14:paraId="7F378027">
      <w:pPr>
        <w:ind w:firstLine="420" w:firstLineChars="200"/>
        <w:rPr>
          <w:rFonts w:hint="eastAsia" w:ascii="宋体"/>
          <w:kern w:val="0"/>
          <w:szCs w:val="21"/>
        </w:rPr>
      </w:pPr>
    </w:p>
    <w:p w14:paraId="6452B3AF">
      <w:pPr>
        <w:ind w:firstLine="420" w:firstLineChars="200"/>
        <w:rPr>
          <w:rFonts w:ascii="宋体"/>
          <w:kern w:val="0"/>
          <w:szCs w:val="21"/>
        </w:rPr>
      </w:pPr>
    </w:p>
    <w:p w14:paraId="58353D2C">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780F063B">
      <w:pPr>
        <w:rPr>
          <w:rFonts w:hint="eastAsia" w:ascii="宋体"/>
          <w:kern w:val="0"/>
          <w:szCs w:val="21"/>
        </w:rPr>
      </w:pPr>
    </w:p>
    <w:p w14:paraId="1C24B33C">
      <w:pPr>
        <w:rPr>
          <w:rFonts w:hint="eastAsia" w:ascii="宋体"/>
          <w:kern w:val="0"/>
          <w:szCs w:val="21"/>
        </w:rPr>
      </w:pPr>
    </w:p>
    <w:p w14:paraId="2F7A17D2">
      <w:pPr>
        <w:adjustRightInd w:val="0"/>
        <w:spacing w:line="500" w:lineRule="exact"/>
        <w:ind w:firstLine="480" w:firstLineChars="200"/>
        <w:rPr>
          <w:rFonts w:hint="eastAsia" w:ascii="宋体" w:hAnsi="宋体"/>
          <w:sz w:val="24"/>
        </w:rPr>
      </w:pPr>
    </w:p>
    <w:p w14:paraId="469B7C03">
      <w:pPr>
        <w:adjustRightInd w:val="0"/>
        <w:spacing w:line="500" w:lineRule="exact"/>
        <w:ind w:firstLine="480" w:firstLineChars="200"/>
        <w:rPr>
          <w:rFonts w:hint="eastAsia" w:ascii="宋体" w:hAnsi="宋体"/>
          <w:sz w:val="24"/>
        </w:rPr>
      </w:pPr>
    </w:p>
    <w:p w14:paraId="3F80E1EA">
      <w:pPr>
        <w:adjustRightInd w:val="0"/>
        <w:spacing w:line="500" w:lineRule="exact"/>
        <w:ind w:firstLine="480" w:firstLineChars="200"/>
        <w:rPr>
          <w:rFonts w:hint="eastAsia" w:ascii="宋体" w:hAnsi="宋体"/>
          <w:sz w:val="24"/>
        </w:rPr>
      </w:pPr>
    </w:p>
    <w:p w14:paraId="5510108A">
      <w:pPr>
        <w:adjustRightInd w:val="0"/>
        <w:spacing w:line="500" w:lineRule="exact"/>
        <w:ind w:firstLine="480" w:firstLineChars="200"/>
        <w:rPr>
          <w:rFonts w:hint="eastAsia" w:ascii="宋体" w:hAnsi="宋体"/>
          <w:sz w:val="24"/>
        </w:rPr>
      </w:pPr>
    </w:p>
    <w:p w14:paraId="6BE68E2C">
      <w:pPr>
        <w:tabs>
          <w:tab w:val="left" w:pos="8640"/>
        </w:tabs>
        <w:spacing w:before="156" w:beforeLines="50" w:after="156" w:afterLines="50" w:line="440" w:lineRule="exact"/>
        <w:ind w:left="630" w:leftChars="200" w:hanging="210" w:hangingChars="100"/>
        <w:rPr>
          <w:rFonts w:ascii="楷体_GB2312" w:hAnsi="楷体_GB2312" w:eastAsia="楷体_GB2312"/>
          <w:szCs w:val="21"/>
        </w:rPr>
        <w:sectPr>
          <w:footerReference r:id="rId6" w:type="default"/>
          <w:footerReference r:id="rId7" w:type="even"/>
          <w:pgSz w:w="11906" w:h="16838"/>
          <w:pgMar w:top="1440" w:right="1531" w:bottom="1361"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3A3450A7">
      <w:pPr>
        <w:rPr>
          <w:rFonts w:eastAsia="黑体"/>
          <w:sz w:val="30"/>
          <w:szCs w:val="30"/>
        </w:rPr>
      </w:pPr>
      <w:r>
        <w:rPr>
          <w:rFonts w:hint="eastAsia" w:eastAsia="黑体"/>
          <w:sz w:val="30"/>
          <w:szCs w:val="30"/>
        </w:rPr>
        <w:t>附件四：企业实力</w:t>
      </w:r>
    </w:p>
    <w:p w14:paraId="618829B1">
      <w:pPr>
        <w:jc w:val="center"/>
        <w:rPr>
          <w:rFonts w:hint="eastAsia" w:ascii="宋体" w:hAnsi="宋体"/>
          <w:sz w:val="32"/>
          <w:szCs w:val="32"/>
        </w:rPr>
      </w:pPr>
      <w:r>
        <w:rPr>
          <w:rFonts w:hint="eastAsia" w:ascii="宋体" w:hAnsi="宋体"/>
          <w:b/>
          <w:bCs/>
          <w:sz w:val="32"/>
          <w:szCs w:val="32"/>
        </w:rPr>
        <w:t>近年承担的类似项目业绩情况表</w:t>
      </w:r>
    </w:p>
    <w:p w14:paraId="2892C775">
      <w:pPr>
        <w:ind w:firstLine="420" w:firstLineChars="200"/>
        <w:rPr>
          <w:rFonts w:hint="eastAsia" w:ascii="宋体" w:hAnsi="宋体" w:cs="宋体"/>
          <w:szCs w:val="21"/>
        </w:rPr>
      </w:pPr>
      <w:r>
        <w:rPr>
          <w:rFonts w:ascii="宋体" w:hAnsi="宋体"/>
          <w:szCs w:val="21"/>
        </w:rPr>
        <w:t xml:space="preserve"> </w:t>
      </w:r>
      <w:r>
        <w:rPr>
          <w:rFonts w:hint="eastAsia" w:ascii="宋体" w:hAnsi="宋体" w:cs="宋体"/>
          <w:szCs w:val="21"/>
        </w:rPr>
        <w:t>要求体现企业信誉及实力：企业近三年类似项目业绩（指2022年1月1日至今，以合同签订时间为准）。</w:t>
      </w:r>
    </w:p>
    <w:tbl>
      <w:tblPr>
        <w:tblStyle w:val="30"/>
        <w:tblpPr w:leftFromText="180" w:rightFromText="180" w:vertAnchor="page" w:horzAnchor="margin" w:tblpXSpec="center" w:tblpY="34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700"/>
        <w:gridCol w:w="1850"/>
        <w:gridCol w:w="2350"/>
        <w:gridCol w:w="1516"/>
        <w:gridCol w:w="1755"/>
        <w:gridCol w:w="1383"/>
      </w:tblGrid>
      <w:tr w14:paraId="4F5A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212945C3">
            <w:pPr>
              <w:jc w:val="center"/>
              <w:rPr>
                <w:rFonts w:hint="eastAsia" w:ascii="宋体" w:hAnsi="宋体" w:cs="宋体"/>
                <w:szCs w:val="21"/>
              </w:rPr>
            </w:pPr>
            <w:r>
              <w:rPr>
                <w:rFonts w:hint="eastAsia" w:ascii="宋体" w:hAnsi="宋体" w:cs="宋体"/>
                <w:szCs w:val="21"/>
              </w:rPr>
              <w:t>序号</w:t>
            </w:r>
          </w:p>
        </w:tc>
        <w:tc>
          <w:tcPr>
            <w:tcW w:w="3700" w:type="dxa"/>
            <w:noWrap w:val="0"/>
            <w:vAlign w:val="center"/>
          </w:tcPr>
          <w:p w14:paraId="37C53AF8">
            <w:pPr>
              <w:jc w:val="center"/>
              <w:rPr>
                <w:rFonts w:hint="eastAsia" w:ascii="宋体" w:hAnsi="宋体" w:cs="宋体"/>
                <w:szCs w:val="21"/>
              </w:rPr>
            </w:pPr>
            <w:r>
              <w:rPr>
                <w:rFonts w:hint="eastAsia" w:ascii="宋体" w:hAnsi="宋体" w:cs="宋体"/>
                <w:szCs w:val="21"/>
              </w:rPr>
              <w:t>项目名称</w:t>
            </w:r>
          </w:p>
        </w:tc>
        <w:tc>
          <w:tcPr>
            <w:tcW w:w="1850" w:type="dxa"/>
            <w:noWrap w:val="0"/>
            <w:vAlign w:val="center"/>
          </w:tcPr>
          <w:p w14:paraId="2FA07D75">
            <w:pPr>
              <w:jc w:val="center"/>
              <w:rPr>
                <w:rFonts w:hint="eastAsia" w:ascii="宋体" w:hAnsi="宋体" w:cs="宋体"/>
                <w:szCs w:val="21"/>
              </w:rPr>
            </w:pPr>
            <w:r>
              <w:rPr>
                <w:rFonts w:hint="eastAsia" w:ascii="宋体" w:hAnsi="宋体" w:cs="宋体"/>
                <w:szCs w:val="21"/>
              </w:rPr>
              <w:t>发包人名称</w:t>
            </w:r>
          </w:p>
        </w:tc>
        <w:tc>
          <w:tcPr>
            <w:tcW w:w="2350" w:type="dxa"/>
            <w:noWrap w:val="0"/>
            <w:vAlign w:val="center"/>
          </w:tcPr>
          <w:p w14:paraId="35A0F3B2">
            <w:pPr>
              <w:jc w:val="center"/>
              <w:rPr>
                <w:rFonts w:hint="eastAsia" w:ascii="宋体" w:hAnsi="宋体" w:cs="宋体"/>
                <w:szCs w:val="21"/>
              </w:rPr>
            </w:pPr>
            <w:r>
              <w:rPr>
                <w:rFonts w:hint="eastAsia" w:ascii="宋体" w:hAnsi="宋体" w:cs="宋体"/>
                <w:szCs w:val="21"/>
              </w:rPr>
              <w:t>发包人联系人及电话</w:t>
            </w:r>
          </w:p>
        </w:tc>
        <w:tc>
          <w:tcPr>
            <w:tcW w:w="1516" w:type="dxa"/>
            <w:noWrap w:val="0"/>
            <w:vAlign w:val="center"/>
          </w:tcPr>
          <w:p w14:paraId="46C33356">
            <w:pPr>
              <w:jc w:val="center"/>
              <w:rPr>
                <w:rFonts w:hint="eastAsia" w:ascii="宋体" w:hAnsi="宋体" w:cs="宋体"/>
                <w:szCs w:val="21"/>
              </w:rPr>
            </w:pPr>
            <w:r>
              <w:rPr>
                <w:rFonts w:hint="eastAsia" w:ascii="宋体" w:hAnsi="宋体" w:cs="宋体"/>
                <w:szCs w:val="21"/>
              </w:rPr>
              <w:t>合同价格</w:t>
            </w:r>
          </w:p>
        </w:tc>
        <w:tc>
          <w:tcPr>
            <w:tcW w:w="1755" w:type="dxa"/>
            <w:noWrap w:val="0"/>
            <w:vAlign w:val="center"/>
          </w:tcPr>
          <w:p w14:paraId="3C913EF7">
            <w:pPr>
              <w:jc w:val="center"/>
              <w:rPr>
                <w:rFonts w:hint="eastAsia" w:ascii="宋体" w:hAnsi="宋体" w:cs="宋体"/>
                <w:szCs w:val="21"/>
              </w:rPr>
            </w:pPr>
            <w:r>
              <w:rPr>
                <w:rFonts w:hint="eastAsia" w:ascii="宋体" w:hAnsi="宋体" w:cs="宋体"/>
                <w:szCs w:val="21"/>
              </w:rPr>
              <w:t>合同签订日期</w:t>
            </w:r>
          </w:p>
        </w:tc>
        <w:tc>
          <w:tcPr>
            <w:tcW w:w="1383" w:type="dxa"/>
            <w:noWrap w:val="0"/>
            <w:vAlign w:val="center"/>
          </w:tcPr>
          <w:p w14:paraId="19A5DA74">
            <w:pPr>
              <w:jc w:val="center"/>
              <w:rPr>
                <w:rFonts w:hint="eastAsia" w:ascii="宋体" w:hAnsi="宋体" w:cs="宋体"/>
                <w:szCs w:val="21"/>
              </w:rPr>
            </w:pPr>
            <w:r>
              <w:rPr>
                <w:rFonts w:hint="eastAsia" w:ascii="宋体" w:hAnsi="宋体" w:cs="宋体"/>
                <w:szCs w:val="21"/>
              </w:rPr>
              <w:t>项目经理</w:t>
            </w:r>
          </w:p>
        </w:tc>
      </w:tr>
      <w:tr w14:paraId="5F00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3D25E16">
            <w:pPr>
              <w:numPr>
                <w:ilvl w:val="0"/>
                <w:numId w:val="32"/>
              </w:numPr>
              <w:jc w:val="center"/>
              <w:rPr>
                <w:rFonts w:hint="eastAsia" w:ascii="宋体" w:hAnsi="宋体" w:cs="宋体"/>
                <w:szCs w:val="21"/>
              </w:rPr>
            </w:pPr>
          </w:p>
        </w:tc>
        <w:tc>
          <w:tcPr>
            <w:tcW w:w="3700" w:type="dxa"/>
            <w:noWrap w:val="0"/>
            <w:vAlign w:val="center"/>
          </w:tcPr>
          <w:p w14:paraId="6BF38EE9">
            <w:pPr>
              <w:jc w:val="center"/>
              <w:rPr>
                <w:rFonts w:hint="eastAsia" w:ascii="宋体" w:hAnsi="宋体" w:cs="宋体"/>
                <w:szCs w:val="21"/>
              </w:rPr>
            </w:pPr>
          </w:p>
        </w:tc>
        <w:tc>
          <w:tcPr>
            <w:tcW w:w="1850" w:type="dxa"/>
            <w:noWrap w:val="0"/>
            <w:vAlign w:val="center"/>
          </w:tcPr>
          <w:p w14:paraId="6F0CB122">
            <w:pPr>
              <w:jc w:val="center"/>
              <w:rPr>
                <w:rFonts w:hint="eastAsia" w:ascii="宋体" w:hAnsi="宋体" w:cs="宋体"/>
                <w:szCs w:val="21"/>
              </w:rPr>
            </w:pPr>
          </w:p>
        </w:tc>
        <w:tc>
          <w:tcPr>
            <w:tcW w:w="2350" w:type="dxa"/>
            <w:noWrap w:val="0"/>
            <w:vAlign w:val="center"/>
          </w:tcPr>
          <w:p w14:paraId="119A727D">
            <w:pPr>
              <w:jc w:val="center"/>
              <w:rPr>
                <w:rFonts w:hint="eastAsia" w:ascii="宋体" w:hAnsi="宋体" w:cs="宋体"/>
                <w:szCs w:val="21"/>
              </w:rPr>
            </w:pPr>
          </w:p>
        </w:tc>
        <w:tc>
          <w:tcPr>
            <w:tcW w:w="1516" w:type="dxa"/>
            <w:noWrap w:val="0"/>
            <w:vAlign w:val="center"/>
          </w:tcPr>
          <w:p w14:paraId="22B59807">
            <w:pPr>
              <w:jc w:val="center"/>
              <w:rPr>
                <w:rFonts w:hint="eastAsia" w:ascii="宋体" w:hAnsi="宋体" w:cs="宋体"/>
                <w:szCs w:val="21"/>
              </w:rPr>
            </w:pPr>
          </w:p>
        </w:tc>
        <w:tc>
          <w:tcPr>
            <w:tcW w:w="1755" w:type="dxa"/>
            <w:noWrap w:val="0"/>
            <w:vAlign w:val="center"/>
          </w:tcPr>
          <w:p w14:paraId="5516C312">
            <w:pPr>
              <w:jc w:val="center"/>
              <w:rPr>
                <w:rFonts w:hint="eastAsia" w:ascii="宋体" w:hAnsi="宋体" w:cs="宋体"/>
                <w:szCs w:val="21"/>
              </w:rPr>
            </w:pPr>
          </w:p>
        </w:tc>
        <w:tc>
          <w:tcPr>
            <w:tcW w:w="1383" w:type="dxa"/>
            <w:noWrap w:val="0"/>
            <w:vAlign w:val="center"/>
          </w:tcPr>
          <w:p w14:paraId="692F8191">
            <w:pPr>
              <w:jc w:val="center"/>
              <w:rPr>
                <w:rFonts w:hint="eastAsia" w:ascii="宋体" w:hAnsi="宋体" w:cs="宋体"/>
                <w:szCs w:val="21"/>
              </w:rPr>
            </w:pPr>
          </w:p>
        </w:tc>
      </w:tr>
      <w:tr w14:paraId="24FB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2DF13413">
            <w:pPr>
              <w:numPr>
                <w:ilvl w:val="0"/>
                <w:numId w:val="32"/>
              </w:numPr>
              <w:jc w:val="center"/>
              <w:rPr>
                <w:rFonts w:hint="eastAsia" w:ascii="宋体" w:hAnsi="宋体" w:cs="宋体"/>
                <w:szCs w:val="21"/>
              </w:rPr>
            </w:pPr>
          </w:p>
        </w:tc>
        <w:tc>
          <w:tcPr>
            <w:tcW w:w="3700" w:type="dxa"/>
            <w:noWrap w:val="0"/>
            <w:vAlign w:val="center"/>
          </w:tcPr>
          <w:p w14:paraId="64D9017D">
            <w:pPr>
              <w:jc w:val="center"/>
              <w:rPr>
                <w:rFonts w:hint="eastAsia" w:ascii="宋体" w:hAnsi="宋体" w:cs="宋体"/>
                <w:szCs w:val="21"/>
              </w:rPr>
            </w:pPr>
          </w:p>
        </w:tc>
        <w:tc>
          <w:tcPr>
            <w:tcW w:w="1850" w:type="dxa"/>
            <w:noWrap w:val="0"/>
            <w:vAlign w:val="center"/>
          </w:tcPr>
          <w:p w14:paraId="250BF538">
            <w:pPr>
              <w:jc w:val="center"/>
              <w:rPr>
                <w:rFonts w:hint="eastAsia" w:ascii="宋体" w:hAnsi="宋体" w:cs="宋体"/>
                <w:szCs w:val="21"/>
              </w:rPr>
            </w:pPr>
          </w:p>
        </w:tc>
        <w:tc>
          <w:tcPr>
            <w:tcW w:w="2350" w:type="dxa"/>
            <w:noWrap w:val="0"/>
            <w:vAlign w:val="center"/>
          </w:tcPr>
          <w:p w14:paraId="7C9181FC">
            <w:pPr>
              <w:jc w:val="center"/>
              <w:rPr>
                <w:rFonts w:hint="eastAsia" w:ascii="宋体" w:hAnsi="宋体" w:cs="宋体"/>
                <w:szCs w:val="21"/>
              </w:rPr>
            </w:pPr>
          </w:p>
        </w:tc>
        <w:tc>
          <w:tcPr>
            <w:tcW w:w="1516" w:type="dxa"/>
            <w:noWrap w:val="0"/>
            <w:vAlign w:val="center"/>
          </w:tcPr>
          <w:p w14:paraId="0FF42343">
            <w:pPr>
              <w:jc w:val="center"/>
              <w:rPr>
                <w:rFonts w:hint="eastAsia" w:ascii="宋体" w:hAnsi="宋体" w:cs="宋体"/>
                <w:szCs w:val="21"/>
              </w:rPr>
            </w:pPr>
          </w:p>
        </w:tc>
        <w:tc>
          <w:tcPr>
            <w:tcW w:w="1755" w:type="dxa"/>
            <w:noWrap w:val="0"/>
            <w:vAlign w:val="center"/>
          </w:tcPr>
          <w:p w14:paraId="7B5B97B1">
            <w:pPr>
              <w:jc w:val="center"/>
              <w:rPr>
                <w:rFonts w:hint="eastAsia" w:ascii="宋体" w:hAnsi="宋体" w:cs="宋体"/>
                <w:szCs w:val="21"/>
              </w:rPr>
            </w:pPr>
          </w:p>
        </w:tc>
        <w:tc>
          <w:tcPr>
            <w:tcW w:w="1383" w:type="dxa"/>
            <w:noWrap w:val="0"/>
            <w:vAlign w:val="center"/>
          </w:tcPr>
          <w:p w14:paraId="7E9DCA4E">
            <w:pPr>
              <w:jc w:val="center"/>
              <w:rPr>
                <w:rFonts w:hint="eastAsia" w:ascii="宋体" w:hAnsi="宋体" w:cs="宋体"/>
                <w:szCs w:val="21"/>
              </w:rPr>
            </w:pPr>
          </w:p>
        </w:tc>
      </w:tr>
      <w:tr w14:paraId="4AA9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375B665C">
            <w:pPr>
              <w:numPr>
                <w:ilvl w:val="0"/>
                <w:numId w:val="32"/>
              </w:numPr>
              <w:jc w:val="center"/>
              <w:rPr>
                <w:rFonts w:hint="eastAsia" w:ascii="宋体" w:hAnsi="宋体" w:cs="宋体"/>
                <w:szCs w:val="21"/>
              </w:rPr>
            </w:pPr>
          </w:p>
        </w:tc>
        <w:tc>
          <w:tcPr>
            <w:tcW w:w="3700" w:type="dxa"/>
            <w:noWrap w:val="0"/>
            <w:vAlign w:val="center"/>
          </w:tcPr>
          <w:p w14:paraId="07AE8600">
            <w:pPr>
              <w:jc w:val="center"/>
              <w:rPr>
                <w:rFonts w:hint="eastAsia" w:ascii="宋体" w:hAnsi="宋体" w:cs="宋体"/>
                <w:szCs w:val="21"/>
              </w:rPr>
            </w:pPr>
          </w:p>
        </w:tc>
        <w:tc>
          <w:tcPr>
            <w:tcW w:w="1850" w:type="dxa"/>
            <w:noWrap w:val="0"/>
            <w:vAlign w:val="center"/>
          </w:tcPr>
          <w:p w14:paraId="3B9B31FA">
            <w:pPr>
              <w:jc w:val="center"/>
              <w:rPr>
                <w:rFonts w:hint="eastAsia" w:ascii="宋体" w:hAnsi="宋体" w:cs="宋体"/>
                <w:szCs w:val="21"/>
              </w:rPr>
            </w:pPr>
          </w:p>
        </w:tc>
        <w:tc>
          <w:tcPr>
            <w:tcW w:w="2350" w:type="dxa"/>
            <w:noWrap w:val="0"/>
            <w:vAlign w:val="center"/>
          </w:tcPr>
          <w:p w14:paraId="23B5D7A5">
            <w:pPr>
              <w:jc w:val="center"/>
              <w:rPr>
                <w:rFonts w:hint="eastAsia" w:ascii="宋体" w:hAnsi="宋体" w:cs="宋体"/>
                <w:szCs w:val="21"/>
              </w:rPr>
            </w:pPr>
          </w:p>
        </w:tc>
        <w:tc>
          <w:tcPr>
            <w:tcW w:w="1516" w:type="dxa"/>
            <w:noWrap w:val="0"/>
            <w:vAlign w:val="center"/>
          </w:tcPr>
          <w:p w14:paraId="2EB13C9B">
            <w:pPr>
              <w:jc w:val="center"/>
              <w:rPr>
                <w:rFonts w:hint="eastAsia" w:ascii="宋体" w:hAnsi="宋体" w:cs="宋体"/>
                <w:szCs w:val="21"/>
              </w:rPr>
            </w:pPr>
          </w:p>
        </w:tc>
        <w:tc>
          <w:tcPr>
            <w:tcW w:w="1755" w:type="dxa"/>
            <w:noWrap w:val="0"/>
            <w:vAlign w:val="center"/>
          </w:tcPr>
          <w:p w14:paraId="4883711D">
            <w:pPr>
              <w:jc w:val="center"/>
              <w:rPr>
                <w:rFonts w:hint="eastAsia" w:ascii="宋体" w:hAnsi="宋体" w:cs="宋体"/>
                <w:szCs w:val="21"/>
              </w:rPr>
            </w:pPr>
          </w:p>
        </w:tc>
        <w:tc>
          <w:tcPr>
            <w:tcW w:w="1383" w:type="dxa"/>
            <w:noWrap w:val="0"/>
            <w:vAlign w:val="center"/>
          </w:tcPr>
          <w:p w14:paraId="75BF7DFC">
            <w:pPr>
              <w:jc w:val="center"/>
              <w:rPr>
                <w:rFonts w:hint="eastAsia" w:ascii="宋体" w:hAnsi="宋体" w:cs="宋体"/>
                <w:szCs w:val="21"/>
              </w:rPr>
            </w:pPr>
          </w:p>
        </w:tc>
      </w:tr>
      <w:tr w14:paraId="65AE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14EBE2C1">
            <w:pPr>
              <w:numPr>
                <w:ilvl w:val="0"/>
                <w:numId w:val="32"/>
              </w:numPr>
              <w:jc w:val="center"/>
              <w:rPr>
                <w:rFonts w:hint="eastAsia" w:ascii="宋体" w:hAnsi="宋体" w:cs="宋体"/>
                <w:szCs w:val="21"/>
              </w:rPr>
            </w:pPr>
          </w:p>
        </w:tc>
        <w:tc>
          <w:tcPr>
            <w:tcW w:w="3700" w:type="dxa"/>
            <w:noWrap w:val="0"/>
            <w:vAlign w:val="center"/>
          </w:tcPr>
          <w:p w14:paraId="15D35BCE">
            <w:pPr>
              <w:jc w:val="center"/>
              <w:rPr>
                <w:rFonts w:hint="eastAsia" w:ascii="宋体" w:hAnsi="宋体" w:cs="宋体"/>
                <w:szCs w:val="21"/>
              </w:rPr>
            </w:pPr>
          </w:p>
        </w:tc>
        <w:tc>
          <w:tcPr>
            <w:tcW w:w="1850" w:type="dxa"/>
            <w:noWrap w:val="0"/>
            <w:vAlign w:val="center"/>
          </w:tcPr>
          <w:p w14:paraId="24DBA89E">
            <w:pPr>
              <w:jc w:val="center"/>
              <w:rPr>
                <w:rFonts w:hint="eastAsia" w:ascii="宋体" w:hAnsi="宋体" w:cs="宋体"/>
                <w:szCs w:val="21"/>
              </w:rPr>
            </w:pPr>
          </w:p>
        </w:tc>
        <w:tc>
          <w:tcPr>
            <w:tcW w:w="2350" w:type="dxa"/>
            <w:noWrap w:val="0"/>
            <w:vAlign w:val="center"/>
          </w:tcPr>
          <w:p w14:paraId="32E9473B">
            <w:pPr>
              <w:jc w:val="center"/>
              <w:rPr>
                <w:rFonts w:hint="eastAsia" w:ascii="宋体" w:hAnsi="宋体" w:cs="宋体"/>
                <w:szCs w:val="21"/>
              </w:rPr>
            </w:pPr>
          </w:p>
        </w:tc>
        <w:tc>
          <w:tcPr>
            <w:tcW w:w="1516" w:type="dxa"/>
            <w:noWrap w:val="0"/>
            <w:vAlign w:val="center"/>
          </w:tcPr>
          <w:p w14:paraId="279D7FA4">
            <w:pPr>
              <w:jc w:val="center"/>
              <w:rPr>
                <w:rFonts w:hint="eastAsia" w:ascii="宋体" w:hAnsi="宋体" w:cs="宋体"/>
                <w:szCs w:val="21"/>
              </w:rPr>
            </w:pPr>
          </w:p>
        </w:tc>
        <w:tc>
          <w:tcPr>
            <w:tcW w:w="1755" w:type="dxa"/>
            <w:noWrap w:val="0"/>
            <w:vAlign w:val="center"/>
          </w:tcPr>
          <w:p w14:paraId="59F670FC">
            <w:pPr>
              <w:jc w:val="center"/>
              <w:rPr>
                <w:rFonts w:hint="eastAsia" w:ascii="宋体" w:hAnsi="宋体" w:cs="宋体"/>
                <w:szCs w:val="21"/>
              </w:rPr>
            </w:pPr>
          </w:p>
        </w:tc>
        <w:tc>
          <w:tcPr>
            <w:tcW w:w="1383" w:type="dxa"/>
            <w:noWrap w:val="0"/>
            <w:vAlign w:val="center"/>
          </w:tcPr>
          <w:p w14:paraId="1E80B0C4">
            <w:pPr>
              <w:jc w:val="center"/>
              <w:rPr>
                <w:rFonts w:hint="eastAsia" w:ascii="宋体" w:hAnsi="宋体" w:cs="宋体"/>
                <w:szCs w:val="21"/>
              </w:rPr>
            </w:pPr>
          </w:p>
        </w:tc>
      </w:tr>
      <w:tr w14:paraId="54EC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EDF3571">
            <w:pPr>
              <w:numPr>
                <w:ilvl w:val="0"/>
                <w:numId w:val="32"/>
              </w:numPr>
              <w:jc w:val="center"/>
              <w:rPr>
                <w:rFonts w:hint="eastAsia" w:ascii="宋体" w:hAnsi="宋体" w:cs="宋体"/>
                <w:szCs w:val="21"/>
              </w:rPr>
            </w:pPr>
          </w:p>
        </w:tc>
        <w:tc>
          <w:tcPr>
            <w:tcW w:w="3700" w:type="dxa"/>
            <w:noWrap w:val="0"/>
            <w:vAlign w:val="center"/>
          </w:tcPr>
          <w:p w14:paraId="786C1F0A">
            <w:pPr>
              <w:jc w:val="center"/>
              <w:rPr>
                <w:rFonts w:hint="eastAsia" w:ascii="宋体" w:hAnsi="宋体" w:cs="宋体"/>
                <w:szCs w:val="21"/>
              </w:rPr>
            </w:pPr>
          </w:p>
        </w:tc>
        <w:tc>
          <w:tcPr>
            <w:tcW w:w="1850" w:type="dxa"/>
            <w:noWrap w:val="0"/>
            <w:vAlign w:val="center"/>
          </w:tcPr>
          <w:p w14:paraId="7A3028C3">
            <w:pPr>
              <w:jc w:val="center"/>
              <w:rPr>
                <w:rFonts w:hint="eastAsia" w:ascii="宋体" w:hAnsi="宋体" w:cs="宋体"/>
                <w:szCs w:val="21"/>
              </w:rPr>
            </w:pPr>
          </w:p>
        </w:tc>
        <w:tc>
          <w:tcPr>
            <w:tcW w:w="2350" w:type="dxa"/>
            <w:noWrap w:val="0"/>
            <w:vAlign w:val="center"/>
          </w:tcPr>
          <w:p w14:paraId="1579D77D">
            <w:pPr>
              <w:jc w:val="center"/>
              <w:rPr>
                <w:rFonts w:hint="eastAsia" w:ascii="宋体" w:hAnsi="宋体" w:cs="宋体"/>
                <w:szCs w:val="21"/>
              </w:rPr>
            </w:pPr>
          </w:p>
        </w:tc>
        <w:tc>
          <w:tcPr>
            <w:tcW w:w="1516" w:type="dxa"/>
            <w:noWrap w:val="0"/>
            <w:vAlign w:val="center"/>
          </w:tcPr>
          <w:p w14:paraId="009A4A5E">
            <w:pPr>
              <w:jc w:val="center"/>
              <w:rPr>
                <w:rFonts w:hint="eastAsia" w:ascii="宋体" w:hAnsi="宋体" w:cs="宋体"/>
                <w:szCs w:val="21"/>
              </w:rPr>
            </w:pPr>
          </w:p>
        </w:tc>
        <w:tc>
          <w:tcPr>
            <w:tcW w:w="1755" w:type="dxa"/>
            <w:noWrap w:val="0"/>
            <w:vAlign w:val="center"/>
          </w:tcPr>
          <w:p w14:paraId="3F108C27">
            <w:pPr>
              <w:jc w:val="center"/>
              <w:rPr>
                <w:rFonts w:hint="eastAsia" w:ascii="宋体" w:hAnsi="宋体" w:cs="宋体"/>
                <w:szCs w:val="21"/>
              </w:rPr>
            </w:pPr>
          </w:p>
        </w:tc>
        <w:tc>
          <w:tcPr>
            <w:tcW w:w="1383" w:type="dxa"/>
            <w:noWrap w:val="0"/>
            <w:vAlign w:val="center"/>
          </w:tcPr>
          <w:p w14:paraId="01048461">
            <w:pPr>
              <w:jc w:val="center"/>
              <w:rPr>
                <w:rFonts w:hint="eastAsia" w:ascii="宋体" w:hAnsi="宋体" w:cs="宋体"/>
                <w:szCs w:val="21"/>
              </w:rPr>
            </w:pPr>
          </w:p>
        </w:tc>
      </w:tr>
      <w:tr w14:paraId="0D69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F2718CD">
            <w:pPr>
              <w:numPr>
                <w:ilvl w:val="0"/>
                <w:numId w:val="32"/>
              </w:numPr>
              <w:jc w:val="center"/>
              <w:rPr>
                <w:rFonts w:hint="eastAsia" w:ascii="宋体" w:hAnsi="宋体" w:cs="宋体"/>
                <w:szCs w:val="21"/>
              </w:rPr>
            </w:pPr>
          </w:p>
        </w:tc>
        <w:tc>
          <w:tcPr>
            <w:tcW w:w="3700" w:type="dxa"/>
            <w:noWrap w:val="0"/>
            <w:vAlign w:val="center"/>
          </w:tcPr>
          <w:p w14:paraId="6236574E">
            <w:pPr>
              <w:jc w:val="center"/>
              <w:rPr>
                <w:rFonts w:hint="eastAsia" w:ascii="宋体" w:hAnsi="宋体" w:cs="宋体"/>
                <w:szCs w:val="21"/>
              </w:rPr>
            </w:pPr>
          </w:p>
        </w:tc>
        <w:tc>
          <w:tcPr>
            <w:tcW w:w="1850" w:type="dxa"/>
            <w:noWrap w:val="0"/>
            <w:vAlign w:val="center"/>
          </w:tcPr>
          <w:p w14:paraId="1A175AAA">
            <w:pPr>
              <w:jc w:val="center"/>
              <w:rPr>
                <w:rFonts w:hint="eastAsia" w:ascii="宋体" w:hAnsi="宋体" w:cs="宋体"/>
                <w:szCs w:val="21"/>
              </w:rPr>
            </w:pPr>
          </w:p>
        </w:tc>
        <w:tc>
          <w:tcPr>
            <w:tcW w:w="2350" w:type="dxa"/>
            <w:noWrap w:val="0"/>
            <w:vAlign w:val="center"/>
          </w:tcPr>
          <w:p w14:paraId="6E5CCF6D">
            <w:pPr>
              <w:jc w:val="center"/>
              <w:rPr>
                <w:rFonts w:hint="eastAsia" w:ascii="宋体" w:hAnsi="宋体" w:cs="宋体"/>
                <w:szCs w:val="21"/>
              </w:rPr>
            </w:pPr>
          </w:p>
        </w:tc>
        <w:tc>
          <w:tcPr>
            <w:tcW w:w="1516" w:type="dxa"/>
            <w:noWrap w:val="0"/>
            <w:vAlign w:val="center"/>
          </w:tcPr>
          <w:p w14:paraId="66B25926">
            <w:pPr>
              <w:jc w:val="center"/>
              <w:rPr>
                <w:rFonts w:hint="eastAsia" w:ascii="宋体" w:hAnsi="宋体" w:cs="宋体"/>
                <w:szCs w:val="21"/>
              </w:rPr>
            </w:pPr>
          </w:p>
        </w:tc>
        <w:tc>
          <w:tcPr>
            <w:tcW w:w="1755" w:type="dxa"/>
            <w:noWrap w:val="0"/>
            <w:vAlign w:val="center"/>
          </w:tcPr>
          <w:p w14:paraId="49DD58AA">
            <w:pPr>
              <w:jc w:val="center"/>
              <w:rPr>
                <w:rFonts w:hint="eastAsia" w:ascii="宋体" w:hAnsi="宋体" w:cs="宋体"/>
                <w:szCs w:val="21"/>
              </w:rPr>
            </w:pPr>
          </w:p>
        </w:tc>
        <w:tc>
          <w:tcPr>
            <w:tcW w:w="1383" w:type="dxa"/>
            <w:noWrap w:val="0"/>
            <w:vAlign w:val="center"/>
          </w:tcPr>
          <w:p w14:paraId="3EE3946E">
            <w:pPr>
              <w:jc w:val="center"/>
              <w:rPr>
                <w:rFonts w:hint="eastAsia" w:ascii="宋体" w:hAnsi="宋体" w:cs="宋体"/>
                <w:szCs w:val="21"/>
              </w:rPr>
            </w:pPr>
          </w:p>
        </w:tc>
      </w:tr>
      <w:tr w14:paraId="008C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6BA1C25C">
            <w:pPr>
              <w:jc w:val="center"/>
              <w:rPr>
                <w:rFonts w:hint="eastAsia" w:ascii="宋体" w:hAnsi="宋体" w:cs="宋体"/>
                <w:szCs w:val="21"/>
              </w:rPr>
            </w:pPr>
            <w:r>
              <w:rPr>
                <w:rFonts w:hint="eastAsia" w:ascii="宋体" w:hAnsi="宋体" w:cs="宋体"/>
                <w:szCs w:val="21"/>
              </w:rPr>
              <w:t>……</w:t>
            </w:r>
          </w:p>
        </w:tc>
        <w:tc>
          <w:tcPr>
            <w:tcW w:w="3700" w:type="dxa"/>
            <w:noWrap w:val="0"/>
            <w:vAlign w:val="center"/>
          </w:tcPr>
          <w:p w14:paraId="0632F4B0">
            <w:pPr>
              <w:jc w:val="center"/>
              <w:rPr>
                <w:rFonts w:hint="eastAsia" w:ascii="宋体" w:hAnsi="宋体" w:cs="宋体"/>
                <w:szCs w:val="21"/>
              </w:rPr>
            </w:pPr>
          </w:p>
        </w:tc>
        <w:tc>
          <w:tcPr>
            <w:tcW w:w="1850" w:type="dxa"/>
            <w:noWrap w:val="0"/>
            <w:vAlign w:val="center"/>
          </w:tcPr>
          <w:p w14:paraId="6A72F40A">
            <w:pPr>
              <w:jc w:val="center"/>
              <w:rPr>
                <w:rFonts w:hint="eastAsia" w:ascii="宋体" w:hAnsi="宋体" w:cs="宋体"/>
                <w:szCs w:val="21"/>
              </w:rPr>
            </w:pPr>
          </w:p>
        </w:tc>
        <w:tc>
          <w:tcPr>
            <w:tcW w:w="2350" w:type="dxa"/>
            <w:noWrap w:val="0"/>
            <w:vAlign w:val="center"/>
          </w:tcPr>
          <w:p w14:paraId="063E7FCD">
            <w:pPr>
              <w:jc w:val="center"/>
              <w:rPr>
                <w:rFonts w:hint="eastAsia" w:ascii="宋体" w:hAnsi="宋体" w:cs="宋体"/>
                <w:szCs w:val="21"/>
              </w:rPr>
            </w:pPr>
          </w:p>
        </w:tc>
        <w:tc>
          <w:tcPr>
            <w:tcW w:w="1516" w:type="dxa"/>
            <w:noWrap w:val="0"/>
            <w:vAlign w:val="center"/>
          </w:tcPr>
          <w:p w14:paraId="6003D598">
            <w:pPr>
              <w:jc w:val="center"/>
              <w:rPr>
                <w:rFonts w:hint="eastAsia" w:ascii="宋体" w:hAnsi="宋体" w:cs="宋体"/>
                <w:szCs w:val="21"/>
              </w:rPr>
            </w:pPr>
          </w:p>
        </w:tc>
        <w:tc>
          <w:tcPr>
            <w:tcW w:w="1755" w:type="dxa"/>
            <w:noWrap w:val="0"/>
            <w:vAlign w:val="center"/>
          </w:tcPr>
          <w:p w14:paraId="6F80B520">
            <w:pPr>
              <w:jc w:val="center"/>
              <w:rPr>
                <w:rFonts w:hint="eastAsia" w:ascii="宋体" w:hAnsi="宋体" w:cs="宋体"/>
                <w:szCs w:val="21"/>
              </w:rPr>
            </w:pPr>
          </w:p>
        </w:tc>
        <w:tc>
          <w:tcPr>
            <w:tcW w:w="1383" w:type="dxa"/>
            <w:noWrap w:val="0"/>
            <w:vAlign w:val="center"/>
          </w:tcPr>
          <w:p w14:paraId="7FF14F95">
            <w:pPr>
              <w:jc w:val="center"/>
              <w:rPr>
                <w:rFonts w:hint="eastAsia" w:ascii="宋体" w:hAnsi="宋体" w:cs="宋体"/>
                <w:szCs w:val="21"/>
              </w:rPr>
            </w:pPr>
          </w:p>
        </w:tc>
      </w:tr>
    </w:tbl>
    <w:p w14:paraId="78B3C5BE">
      <w:pPr>
        <w:spacing w:line="440" w:lineRule="exact"/>
        <w:ind w:left="630" w:leftChars="300"/>
        <w:rPr>
          <w:rFonts w:hint="eastAsia" w:ascii="宋体" w:hAnsi="宋体" w:cs="宋体"/>
          <w:sz w:val="24"/>
        </w:rPr>
        <w:sectPr>
          <w:pgSz w:w="16838" w:h="11906" w:orient="landscape"/>
          <w:pgMar w:top="1531" w:right="1440" w:bottom="1531" w:left="1361" w:header="851" w:footer="992" w:gutter="0"/>
          <w:pgBorders>
            <w:top w:val="none" w:sz="0" w:space="0"/>
            <w:left w:val="none" w:sz="0" w:space="0"/>
            <w:bottom w:val="none" w:sz="0" w:space="0"/>
            <w:right w:val="none" w:sz="0" w:space="0"/>
          </w:pgBorders>
          <w:pgNumType w:fmt="numberInDash"/>
          <w:cols w:space="720" w:num="1"/>
          <w:docGrid w:type="linesAndChars" w:linePitch="312" w:charSpace="0"/>
        </w:sectPr>
      </w:pPr>
      <w:r>
        <w:rPr>
          <w:rFonts w:hint="eastAsia" w:ascii="宋体" w:hAnsi="宋体" w:cs="宋体"/>
          <w:szCs w:val="21"/>
        </w:rPr>
        <w:t>备注：1.本表后附合同的复印件。</w:t>
      </w:r>
    </w:p>
    <w:p w14:paraId="27A8E50E">
      <w:pPr>
        <w:rPr>
          <w:rFonts w:eastAsia="黑体"/>
          <w:sz w:val="30"/>
          <w:szCs w:val="30"/>
        </w:rPr>
      </w:pPr>
      <w:r>
        <w:rPr>
          <w:rFonts w:hint="eastAsia" w:eastAsia="黑体"/>
          <w:sz w:val="30"/>
          <w:szCs w:val="30"/>
        </w:rPr>
        <w:t>附件五：</w:t>
      </w:r>
    </w:p>
    <w:p w14:paraId="7DE8C6A4">
      <w:pPr>
        <w:jc w:val="center"/>
        <w:rPr>
          <w:rFonts w:hint="eastAsia" w:ascii="宋体" w:hAnsi="宋体" w:eastAsia="宋体" w:cs="Times New Roman"/>
          <w:b/>
          <w:bCs/>
          <w:sz w:val="32"/>
          <w:szCs w:val="32"/>
        </w:rPr>
      </w:pPr>
      <w:r>
        <w:rPr>
          <w:rFonts w:hint="eastAsia" w:ascii="宋体" w:hAnsi="宋体" w:eastAsia="宋体" w:cs="Times New Roman"/>
          <w:b/>
          <w:bCs/>
          <w:sz w:val="32"/>
          <w:szCs w:val="32"/>
        </w:rPr>
        <w:t>商务投标文件目录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3657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4CD130">
            <w:pPr>
              <w:jc w:val="center"/>
              <w:rPr>
                <w:rFonts w:hint="eastAsia" w:ascii="宋体" w:hAnsi="宋体"/>
                <w:szCs w:val="21"/>
              </w:rPr>
            </w:pPr>
            <w:r>
              <w:rPr>
                <w:rFonts w:hint="eastAsia" w:ascii="宋体" w:hAnsi="宋体"/>
                <w:szCs w:val="21"/>
              </w:rPr>
              <w:t>序号</w:t>
            </w:r>
          </w:p>
        </w:tc>
        <w:tc>
          <w:tcPr>
            <w:tcW w:w="6520" w:type="dxa"/>
            <w:noWrap w:val="0"/>
            <w:vAlign w:val="center"/>
          </w:tcPr>
          <w:p w14:paraId="23FB103E">
            <w:pPr>
              <w:jc w:val="center"/>
              <w:rPr>
                <w:rFonts w:hint="eastAsia" w:ascii="宋体" w:hAnsi="宋体"/>
                <w:szCs w:val="21"/>
              </w:rPr>
            </w:pPr>
            <w:r>
              <w:rPr>
                <w:rFonts w:hint="eastAsia" w:ascii="宋体" w:hAnsi="宋体"/>
                <w:szCs w:val="21"/>
              </w:rPr>
              <w:t>主要内容</w:t>
            </w:r>
          </w:p>
        </w:tc>
        <w:tc>
          <w:tcPr>
            <w:tcW w:w="1276" w:type="dxa"/>
            <w:noWrap w:val="0"/>
            <w:vAlign w:val="center"/>
          </w:tcPr>
          <w:p w14:paraId="25714518">
            <w:pPr>
              <w:jc w:val="center"/>
              <w:rPr>
                <w:rFonts w:hint="eastAsia" w:ascii="宋体" w:hAnsi="宋体"/>
                <w:szCs w:val="21"/>
              </w:rPr>
            </w:pPr>
            <w:r>
              <w:rPr>
                <w:rFonts w:hint="eastAsia" w:ascii="宋体" w:hAnsi="宋体"/>
                <w:szCs w:val="21"/>
              </w:rPr>
              <w:t>索引</w:t>
            </w:r>
          </w:p>
        </w:tc>
      </w:tr>
      <w:tr w14:paraId="5C2F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963E91F">
            <w:pPr>
              <w:jc w:val="center"/>
              <w:rPr>
                <w:rFonts w:hint="eastAsia" w:ascii="宋体" w:hAnsi="宋体"/>
                <w:szCs w:val="21"/>
              </w:rPr>
            </w:pPr>
            <w:r>
              <w:rPr>
                <w:rFonts w:hint="eastAsia" w:ascii="宋体" w:hAnsi="宋体"/>
                <w:szCs w:val="21"/>
              </w:rPr>
              <w:t>1</w:t>
            </w:r>
          </w:p>
        </w:tc>
        <w:tc>
          <w:tcPr>
            <w:tcW w:w="6520" w:type="dxa"/>
            <w:noWrap w:val="0"/>
            <w:vAlign w:val="center"/>
          </w:tcPr>
          <w:p w14:paraId="37331E54">
            <w:pPr>
              <w:jc w:val="center"/>
              <w:rPr>
                <w:rFonts w:hint="eastAsia" w:ascii="宋体" w:hAnsi="宋体"/>
                <w:szCs w:val="21"/>
              </w:rPr>
            </w:pPr>
            <w:r>
              <w:rPr>
                <w:rFonts w:hint="eastAsia" w:ascii="宋体" w:hAnsi="宋体"/>
                <w:szCs w:val="21"/>
              </w:rPr>
              <w:t>投标函（附件</w:t>
            </w:r>
            <w:r>
              <w:rPr>
                <w:rFonts w:hint="eastAsia" w:ascii="宋体" w:hAnsi="宋体"/>
                <w:szCs w:val="21"/>
                <w:lang w:val="en-US" w:eastAsia="zh-CN"/>
              </w:rPr>
              <w:t>六</w:t>
            </w:r>
            <w:r>
              <w:rPr>
                <w:rFonts w:hint="eastAsia" w:ascii="宋体" w:hAnsi="宋体"/>
                <w:szCs w:val="21"/>
              </w:rPr>
              <w:t>）</w:t>
            </w:r>
          </w:p>
        </w:tc>
        <w:tc>
          <w:tcPr>
            <w:tcW w:w="1276" w:type="dxa"/>
            <w:noWrap w:val="0"/>
            <w:vAlign w:val="center"/>
          </w:tcPr>
          <w:p w14:paraId="332D4016">
            <w:pPr>
              <w:jc w:val="center"/>
              <w:rPr>
                <w:rFonts w:hint="eastAsia" w:ascii="宋体" w:hAnsi="宋体"/>
                <w:szCs w:val="21"/>
              </w:rPr>
            </w:pPr>
          </w:p>
        </w:tc>
      </w:tr>
      <w:tr w14:paraId="1E01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361F94">
            <w:pPr>
              <w:jc w:val="center"/>
              <w:rPr>
                <w:rFonts w:hint="eastAsia" w:ascii="宋体" w:hAnsi="宋体"/>
                <w:szCs w:val="21"/>
              </w:rPr>
            </w:pPr>
            <w:r>
              <w:rPr>
                <w:rFonts w:hint="eastAsia" w:ascii="宋体" w:hAnsi="宋体"/>
                <w:szCs w:val="21"/>
              </w:rPr>
              <w:t>2</w:t>
            </w:r>
          </w:p>
        </w:tc>
        <w:tc>
          <w:tcPr>
            <w:tcW w:w="6520" w:type="dxa"/>
            <w:noWrap w:val="0"/>
            <w:vAlign w:val="center"/>
          </w:tcPr>
          <w:p w14:paraId="24BBA86D">
            <w:pPr>
              <w:jc w:val="center"/>
              <w:rPr>
                <w:rFonts w:hint="eastAsia" w:ascii="宋体" w:hAnsi="宋体"/>
                <w:szCs w:val="21"/>
              </w:rPr>
            </w:pPr>
            <w:r>
              <w:rPr>
                <w:rFonts w:hint="eastAsia" w:ascii="宋体" w:hAnsi="宋体"/>
                <w:szCs w:val="21"/>
              </w:rPr>
              <w:t>开标一览表（附件</w:t>
            </w:r>
            <w:r>
              <w:rPr>
                <w:rFonts w:hint="eastAsia" w:ascii="宋体" w:hAnsi="宋体"/>
                <w:szCs w:val="21"/>
                <w:lang w:val="en-US" w:eastAsia="zh-CN"/>
              </w:rPr>
              <w:t>七</w:t>
            </w:r>
            <w:r>
              <w:rPr>
                <w:rFonts w:hint="eastAsia" w:ascii="宋体" w:hAnsi="宋体"/>
                <w:szCs w:val="21"/>
              </w:rPr>
              <w:t>）</w:t>
            </w:r>
          </w:p>
        </w:tc>
        <w:tc>
          <w:tcPr>
            <w:tcW w:w="1276" w:type="dxa"/>
            <w:noWrap w:val="0"/>
            <w:vAlign w:val="center"/>
          </w:tcPr>
          <w:p w14:paraId="0BE279A3">
            <w:pPr>
              <w:jc w:val="center"/>
              <w:rPr>
                <w:rFonts w:hint="eastAsia" w:ascii="宋体" w:hAnsi="宋体"/>
                <w:szCs w:val="21"/>
              </w:rPr>
            </w:pPr>
          </w:p>
        </w:tc>
      </w:tr>
      <w:tr w14:paraId="6333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09FEDE1">
            <w:pPr>
              <w:jc w:val="center"/>
              <w:rPr>
                <w:rFonts w:hint="eastAsia" w:ascii="宋体" w:hAnsi="宋体"/>
                <w:szCs w:val="21"/>
              </w:rPr>
            </w:pPr>
            <w:r>
              <w:rPr>
                <w:rFonts w:hint="eastAsia" w:ascii="宋体" w:hAnsi="宋体"/>
                <w:szCs w:val="21"/>
              </w:rPr>
              <w:t>3</w:t>
            </w:r>
          </w:p>
        </w:tc>
        <w:tc>
          <w:tcPr>
            <w:tcW w:w="6520" w:type="dxa"/>
            <w:noWrap w:val="0"/>
            <w:vAlign w:val="center"/>
          </w:tcPr>
          <w:p w14:paraId="157AE1F2">
            <w:pPr>
              <w:jc w:val="center"/>
              <w:rPr>
                <w:rFonts w:hint="default" w:ascii="宋体" w:hAnsi="宋体" w:eastAsia="宋体"/>
                <w:szCs w:val="21"/>
                <w:lang w:val="en-US" w:eastAsia="zh-CN"/>
              </w:rPr>
            </w:pPr>
            <w:r>
              <w:rPr>
                <w:rFonts w:hint="eastAsia" w:ascii="宋体" w:hAnsi="宋体"/>
                <w:szCs w:val="21"/>
                <w:lang w:val="en-US" w:eastAsia="zh-CN"/>
              </w:rPr>
              <w:t>工程预算书</w:t>
            </w:r>
            <w:r>
              <w:rPr>
                <w:rFonts w:hint="eastAsia" w:ascii="宋体" w:hAnsi="宋体"/>
                <w:szCs w:val="21"/>
              </w:rPr>
              <w:t>（附件</w:t>
            </w:r>
            <w:r>
              <w:rPr>
                <w:rFonts w:hint="eastAsia" w:ascii="宋体" w:hAnsi="宋体"/>
                <w:szCs w:val="21"/>
                <w:lang w:val="en-US" w:eastAsia="zh-CN"/>
              </w:rPr>
              <w:t>八</w:t>
            </w:r>
            <w:r>
              <w:rPr>
                <w:rFonts w:hint="eastAsia" w:ascii="宋体" w:hAnsi="宋体"/>
                <w:szCs w:val="21"/>
              </w:rPr>
              <w:t>）</w:t>
            </w:r>
          </w:p>
        </w:tc>
        <w:tc>
          <w:tcPr>
            <w:tcW w:w="1276" w:type="dxa"/>
            <w:noWrap w:val="0"/>
            <w:vAlign w:val="center"/>
          </w:tcPr>
          <w:p w14:paraId="41C4714E">
            <w:pPr>
              <w:jc w:val="center"/>
              <w:rPr>
                <w:rFonts w:hint="eastAsia" w:ascii="宋体" w:hAnsi="宋体"/>
                <w:szCs w:val="21"/>
              </w:rPr>
            </w:pPr>
          </w:p>
        </w:tc>
      </w:tr>
      <w:tr w14:paraId="41D1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F470F2">
            <w:pPr>
              <w:jc w:val="center"/>
              <w:rPr>
                <w:rFonts w:hint="eastAsia" w:ascii="宋体" w:hAnsi="宋体"/>
                <w:szCs w:val="21"/>
              </w:rPr>
            </w:pPr>
            <w:r>
              <w:rPr>
                <w:rFonts w:hint="eastAsia" w:ascii="宋体" w:hAnsi="宋体"/>
                <w:szCs w:val="21"/>
              </w:rPr>
              <w:t>4</w:t>
            </w:r>
          </w:p>
        </w:tc>
        <w:tc>
          <w:tcPr>
            <w:tcW w:w="6520" w:type="dxa"/>
            <w:noWrap w:val="0"/>
            <w:vAlign w:val="center"/>
          </w:tcPr>
          <w:p w14:paraId="2117D81A">
            <w:pPr>
              <w:jc w:val="center"/>
              <w:rPr>
                <w:rFonts w:hint="eastAsia" w:ascii="宋体" w:hAnsi="宋体"/>
                <w:szCs w:val="21"/>
              </w:rPr>
            </w:pPr>
            <w:r>
              <w:rPr>
                <w:rFonts w:hint="eastAsia" w:ascii="宋体" w:hAnsi="宋体"/>
                <w:szCs w:val="21"/>
              </w:rPr>
              <w:t>相关条款偏离表（附件</w:t>
            </w:r>
            <w:r>
              <w:rPr>
                <w:rFonts w:hint="eastAsia" w:ascii="宋体" w:hAnsi="宋体"/>
                <w:szCs w:val="21"/>
                <w:lang w:val="en-US" w:eastAsia="zh-CN"/>
              </w:rPr>
              <w:t>九</w:t>
            </w:r>
            <w:r>
              <w:rPr>
                <w:rFonts w:hint="eastAsia" w:ascii="宋体" w:hAnsi="宋体"/>
                <w:szCs w:val="21"/>
              </w:rPr>
              <w:t>）</w:t>
            </w:r>
          </w:p>
        </w:tc>
        <w:tc>
          <w:tcPr>
            <w:tcW w:w="1276" w:type="dxa"/>
            <w:noWrap w:val="0"/>
            <w:vAlign w:val="center"/>
          </w:tcPr>
          <w:p w14:paraId="7C725568">
            <w:pPr>
              <w:jc w:val="center"/>
              <w:rPr>
                <w:rFonts w:hint="eastAsia" w:ascii="宋体" w:hAnsi="宋体"/>
                <w:szCs w:val="21"/>
              </w:rPr>
            </w:pPr>
          </w:p>
        </w:tc>
      </w:tr>
      <w:tr w14:paraId="3027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2371E24">
            <w:pPr>
              <w:jc w:val="center"/>
              <w:rPr>
                <w:rFonts w:hint="eastAsia" w:ascii="宋体" w:hAnsi="宋体"/>
                <w:szCs w:val="21"/>
              </w:rPr>
            </w:pPr>
            <w:r>
              <w:rPr>
                <w:rFonts w:hint="eastAsia" w:ascii="宋体" w:hAnsi="宋体"/>
                <w:szCs w:val="21"/>
              </w:rPr>
              <w:t>5</w:t>
            </w:r>
          </w:p>
        </w:tc>
        <w:tc>
          <w:tcPr>
            <w:tcW w:w="6520" w:type="dxa"/>
            <w:noWrap w:val="0"/>
            <w:vAlign w:val="center"/>
          </w:tcPr>
          <w:p w14:paraId="17A9D67D">
            <w:pPr>
              <w:jc w:val="center"/>
              <w:rPr>
                <w:rFonts w:hint="eastAsia" w:ascii="宋体" w:hAnsi="宋体"/>
                <w:szCs w:val="21"/>
              </w:rPr>
            </w:pPr>
            <w:r>
              <w:rPr>
                <w:rFonts w:hint="eastAsia" w:ascii="宋体" w:hAnsi="宋体"/>
                <w:szCs w:val="21"/>
              </w:rPr>
              <w:t>投标人承诺函（附件</w:t>
            </w:r>
            <w:r>
              <w:rPr>
                <w:rFonts w:hint="eastAsia" w:ascii="宋体" w:hAnsi="宋体"/>
                <w:szCs w:val="21"/>
                <w:lang w:val="en-US" w:eastAsia="zh-CN"/>
              </w:rPr>
              <w:t>十</w:t>
            </w:r>
            <w:r>
              <w:rPr>
                <w:rFonts w:hint="eastAsia" w:ascii="宋体" w:hAnsi="宋体"/>
                <w:szCs w:val="21"/>
              </w:rPr>
              <w:t>）</w:t>
            </w:r>
          </w:p>
        </w:tc>
        <w:tc>
          <w:tcPr>
            <w:tcW w:w="1276" w:type="dxa"/>
            <w:noWrap w:val="0"/>
            <w:vAlign w:val="center"/>
          </w:tcPr>
          <w:p w14:paraId="0BA83DF2">
            <w:pPr>
              <w:jc w:val="center"/>
              <w:rPr>
                <w:rFonts w:hint="eastAsia" w:ascii="宋体" w:hAnsi="宋体"/>
                <w:szCs w:val="21"/>
              </w:rPr>
            </w:pPr>
          </w:p>
        </w:tc>
      </w:tr>
      <w:tr w14:paraId="52AA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397D89">
            <w:pPr>
              <w:jc w:val="center"/>
              <w:rPr>
                <w:rFonts w:hint="eastAsia" w:ascii="宋体" w:hAnsi="宋体"/>
                <w:szCs w:val="21"/>
              </w:rPr>
            </w:pPr>
          </w:p>
        </w:tc>
        <w:tc>
          <w:tcPr>
            <w:tcW w:w="6520" w:type="dxa"/>
            <w:noWrap w:val="0"/>
            <w:vAlign w:val="center"/>
          </w:tcPr>
          <w:p w14:paraId="331BEC62">
            <w:pPr>
              <w:jc w:val="center"/>
              <w:rPr>
                <w:rFonts w:hint="eastAsia" w:ascii="宋体" w:hAnsi="宋体"/>
                <w:szCs w:val="21"/>
              </w:rPr>
            </w:pPr>
          </w:p>
        </w:tc>
        <w:tc>
          <w:tcPr>
            <w:tcW w:w="1276" w:type="dxa"/>
            <w:noWrap w:val="0"/>
            <w:vAlign w:val="center"/>
          </w:tcPr>
          <w:p w14:paraId="437AE67D">
            <w:pPr>
              <w:jc w:val="center"/>
              <w:rPr>
                <w:rFonts w:hint="eastAsia" w:ascii="宋体" w:hAnsi="宋体"/>
                <w:szCs w:val="21"/>
              </w:rPr>
            </w:pPr>
          </w:p>
        </w:tc>
      </w:tr>
      <w:tr w14:paraId="2B16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E0EE34B">
            <w:pPr>
              <w:jc w:val="center"/>
              <w:rPr>
                <w:rFonts w:hint="eastAsia" w:ascii="宋体" w:hAnsi="宋体"/>
                <w:szCs w:val="21"/>
              </w:rPr>
            </w:pPr>
          </w:p>
        </w:tc>
        <w:tc>
          <w:tcPr>
            <w:tcW w:w="6520" w:type="dxa"/>
            <w:noWrap w:val="0"/>
            <w:vAlign w:val="center"/>
          </w:tcPr>
          <w:p w14:paraId="39DC4A58">
            <w:pPr>
              <w:jc w:val="center"/>
              <w:rPr>
                <w:rFonts w:hint="eastAsia" w:ascii="宋体" w:hAnsi="宋体"/>
                <w:szCs w:val="21"/>
              </w:rPr>
            </w:pPr>
          </w:p>
        </w:tc>
        <w:tc>
          <w:tcPr>
            <w:tcW w:w="1276" w:type="dxa"/>
            <w:noWrap w:val="0"/>
            <w:vAlign w:val="center"/>
          </w:tcPr>
          <w:p w14:paraId="7435D2B3">
            <w:pPr>
              <w:jc w:val="center"/>
              <w:rPr>
                <w:rFonts w:hint="eastAsia" w:ascii="宋体" w:hAnsi="宋体"/>
                <w:szCs w:val="21"/>
              </w:rPr>
            </w:pPr>
          </w:p>
        </w:tc>
      </w:tr>
      <w:tr w14:paraId="183F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3157D7">
            <w:pPr>
              <w:jc w:val="center"/>
              <w:rPr>
                <w:rFonts w:hint="eastAsia" w:ascii="宋体" w:hAnsi="宋体"/>
                <w:szCs w:val="21"/>
              </w:rPr>
            </w:pPr>
          </w:p>
        </w:tc>
        <w:tc>
          <w:tcPr>
            <w:tcW w:w="6520" w:type="dxa"/>
            <w:noWrap w:val="0"/>
            <w:vAlign w:val="center"/>
          </w:tcPr>
          <w:p w14:paraId="78CECE51">
            <w:pPr>
              <w:jc w:val="center"/>
              <w:rPr>
                <w:rFonts w:hint="eastAsia" w:ascii="宋体" w:hAnsi="宋体"/>
                <w:szCs w:val="21"/>
              </w:rPr>
            </w:pPr>
          </w:p>
        </w:tc>
        <w:tc>
          <w:tcPr>
            <w:tcW w:w="1276" w:type="dxa"/>
            <w:noWrap w:val="0"/>
            <w:vAlign w:val="center"/>
          </w:tcPr>
          <w:p w14:paraId="471A840A">
            <w:pPr>
              <w:jc w:val="center"/>
              <w:rPr>
                <w:rFonts w:hint="eastAsia" w:ascii="宋体" w:hAnsi="宋体"/>
                <w:szCs w:val="21"/>
              </w:rPr>
            </w:pPr>
          </w:p>
        </w:tc>
      </w:tr>
      <w:tr w14:paraId="3306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AB8B5C9">
            <w:pPr>
              <w:jc w:val="center"/>
              <w:rPr>
                <w:rFonts w:hint="eastAsia" w:ascii="宋体" w:hAnsi="宋体"/>
                <w:szCs w:val="21"/>
              </w:rPr>
            </w:pPr>
          </w:p>
        </w:tc>
        <w:tc>
          <w:tcPr>
            <w:tcW w:w="6520" w:type="dxa"/>
            <w:noWrap w:val="0"/>
            <w:vAlign w:val="center"/>
          </w:tcPr>
          <w:p w14:paraId="7F54F873">
            <w:pPr>
              <w:jc w:val="center"/>
              <w:rPr>
                <w:rFonts w:hint="eastAsia" w:ascii="宋体" w:hAnsi="宋体"/>
                <w:szCs w:val="21"/>
              </w:rPr>
            </w:pPr>
          </w:p>
        </w:tc>
        <w:tc>
          <w:tcPr>
            <w:tcW w:w="1276" w:type="dxa"/>
            <w:noWrap w:val="0"/>
            <w:vAlign w:val="center"/>
          </w:tcPr>
          <w:p w14:paraId="73217413">
            <w:pPr>
              <w:jc w:val="center"/>
              <w:rPr>
                <w:rFonts w:hint="eastAsia" w:ascii="宋体" w:hAnsi="宋体"/>
                <w:szCs w:val="21"/>
              </w:rPr>
            </w:pPr>
          </w:p>
        </w:tc>
      </w:tr>
      <w:tr w14:paraId="7C1D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3AFE0F1">
            <w:pPr>
              <w:jc w:val="center"/>
              <w:rPr>
                <w:rFonts w:hint="eastAsia" w:ascii="宋体" w:hAnsi="宋体"/>
                <w:szCs w:val="21"/>
              </w:rPr>
            </w:pPr>
          </w:p>
        </w:tc>
        <w:tc>
          <w:tcPr>
            <w:tcW w:w="6520" w:type="dxa"/>
            <w:noWrap w:val="0"/>
            <w:vAlign w:val="center"/>
          </w:tcPr>
          <w:p w14:paraId="2E4665AD">
            <w:pPr>
              <w:jc w:val="center"/>
              <w:rPr>
                <w:rFonts w:hint="eastAsia" w:ascii="宋体" w:hAnsi="宋体"/>
                <w:szCs w:val="21"/>
              </w:rPr>
            </w:pPr>
          </w:p>
        </w:tc>
        <w:tc>
          <w:tcPr>
            <w:tcW w:w="1276" w:type="dxa"/>
            <w:noWrap w:val="0"/>
            <w:vAlign w:val="center"/>
          </w:tcPr>
          <w:p w14:paraId="3175CFAC">
            <w:pPr>
              <w:jc w:val="center"/>
              <w:rPr>
                <w:rFonts w:hint="eastAsia" w:ascii="宋体" w:hAnsi="宋体"/>
                <w:szCs w:val="21"/>
              </w:rPr>
            </w:pPr>
          </w:p>
        </w:tc>
      </w:tr>
      <w:tr w14:paraId="0948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D85D5E">
            <w:pPr>
              <w:jc w:val="center"/>
              <w:rPr>
                <w:rFonts w:hint="eastAsia" w:ascii="宋体" w:hAnsi="宋体"/>
                <w:szCs w:val="21"/>
              </w:rPr>
            </w:pPr>
          </w:p>
        </w:tc>
        <w:tc>
          <w:tcPr>
            <w:tcW w:w="6520" w:type="dxa"/>
            <w:noWrap w:val="0"/>
            <w:vAlign w:val="center"/>
          </w:tcPr>
          <w:p w14:paraId="069711EC">
            <w:pPr>
              <w:jc w:val="center"/>
              <w:rPr>
                <w:rFonts w:hint="eastAsia" w:ascii="宋体" w:hAnsi="宋体"/>
                <w:szCs w:val="21"/>
              </w:rPr>
            </w:pPr>
          </w:p>
        </w:tc>
        <w:tc>
          <w:tcPr>
            <w:tcW w:w="1276" w:type="dxa"/>
            <w:noWrap w:val="0"/>
            <w:vAlign w:val="center"/>
          </w:tcPr>
          <w:p w14:paraId="722C0282">
            <w:pPr>
              <w:jc w:val="center"/>
              <w:rPr>
                <w:rFonts w:hint="eastAsia" w:ascii="宋体" w:hAnsi="宋体"/>
                <w:szCs w:val="21"/>
              </w:rPr>
            </w:pPr>
          </w:p>
        </w:tc>
      </w:tr>
      <w:tr w14:paraId="2C62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289E56D">
            <w:pPr>
              <w:jc w:val="center"/>
              <w:rPr>
                <w:rFonts w:hint="eastAsia" w:ascii="宋体" w:hAnsi="宋体"/>
                <w:szCs w:val="21"/>
              </w:rPr>
            </w:pPr>
          </w:p>
        </w:tc>
        <w:tc>
          <w:tcPr>
            <w:tcW w:w="6520" w:type="dxa"/>
            <w:noWrap w:val="0"/>
            <w:vAlign w:val="center"/>
          </w:tcPr>
          <w:p w14:paraId="399F6BE5">
            <w:pPr>
              <w:jc w:val="center"/>
              <w:rPr>
                <w:rFonts w:hint="eastAsia" w:ascii="宋体" w:hAnsi="宋体"/>
                <w:szCs w:val="21"/>
              </w:rPr>
            </w:pPr>
          </w:p>
        </w:tc>
        <w:tc>
          <w:tcPr>
            <w:tcW w:w="1276" w:type="dxa"/>
            <w:noWrap w:val="0"/>
            <w:vAlign w:val="center"/>
          </w:tcPr>
          <w:p w14:paraId="1D5E6026">
            <w:pPr>
              <w:jc w:val="center"/>
              <w:rPr>
                <w:rFonts w:hint="eastAsia" w:ascii="宋体" w:hAnsi="宋体"/>
                <w:szCs w:val="21"/>
              </w:rPr>
            </w:pPr>
          </w:p>
        </w:tc>
      </w:tr>
    </w:tbl>
    <w:p w14:paraId="3B6BF9A1">
      <w:pPr>
        <w:rPr>
          <w:rFonts w:hint="eastAsia" w:ascii="宋体" w:hAnsi="宋体"/>
          <w:szCs w:val="21"/>
        </w:rPr>
      </w:pPr>
    </w:p>
    <w:p w14:paraId="29FB615B">
      <w:pPr>
        <w:rPr>
          <w:rFonts w:hint="eastAsia" w:ascii="宋体" w:hAnsi="宋体"/>
          <w:szCs w:val="21"/>
        </w:rPr>
      </w:pPr>
    </w:p>
    <w:p w14:paraId="0400CB9B">
      <w:pPr>
        <w:rPr>
          <w:rFonts w:hint="eastAsia" w:ascii="宋体" w:hAnsi="宋体"/>
          <w:szCs w:val="21"/>
        </w:rPr>
      </w:pPr>
      <w:r>
        <w:rPr>
          <w:rFonts w:hint="eastAsia" w:ascii="宋体" w:hAnsi="宋体"/>
          <w:szCs w:val="21"/>
        </w:rPr>
        <w:t>投标人名称（盖章）：              法定代表人或授权代表签字：</w:t>
      </w:r>
    </w:p>
    <w:p w14:paraId="265B15DA">
      <w:pPr>
        <w:adjustRightInd w:val="0"/>
        <w:ind w:firstLine="420" w:firstLineChars="200"/>
        <w:rPr>
          <w:rFonts w:hint="eastAsia" w:ascii="宋体" w:hAnsi="宋体"/>
          <w:szCs w:val="21"/>
        </w:rPr>
      </w:pPr>
    </w:p>
    <w:p w14:paraId="4D334D61">
      <w:pPr>
        <w:adjustRightInd w:val="0"/>
        <w:ind w:firstLine="420" w:firstLineChars="200"/>
        <w:rPr>
          <w:rFonts w:hint="eastAsia" w:ascii="宋体" w:hAnsi="宋体"/>
          <w:szCs w:val="21"/>
        </w:rPr>
      </w:pPr>
    </w:p>
    <w:p w14:paraId="4BC1BA25">
      <w:pPr>
        <w:adjustRightInd w:val="0"/>
        <w:ind w:firstLine="420" w:firstLineChars="200"/>
        <w:rPr>
          <w:rFonts w:hint="eastAsia" w:ascii="宋体" w:hAnsi="宋体"/>
          <w:szCs w:val="21"/>
        </w:rPr>
      </w:pPr>
    </w:p>
    <w:p w14:paraId="305F4C67">
      <w:pPr>
        <w:rPr>
          <w:rFonts w:hint="eastAsia" w:eastAsia="黑体"/>
          <w:sz w:val="30"/>
          <w:szCs w:val="30"/>
        </w:rPr>
      </w:pPr>
    </w:p>
    <w:p w14:paraId="5C3E6018">
      <w:pPr>
        <w:pStyle w:val="2"/>
        <w:rPr>
          <w:rFonts w:hint="eastAsia"/>
        </w:rPr>
      </w:pPr>
    </w:p>
    <w:p w14:paraId="54562FB6">
      <w:pPr>
        <w:rPr>
          <w:rFonts w:hint="eastAsia" w:eastAsia="黑体"/>
          <w:sz w:val="30"/>
          <w:szCs w:val="30"/>
        </w:rPr>
      </w:pPr>
      <w:r>
        <w:rPr>
          <w:rFonts w:hint="eastAsia" w:eastAsia="黑体"/>
          <w:sz w:val="30"/>
          <w:szCs w:val="30"/>
        </w:rPr>
        <w:t>附件六：</w:t>
      </w:r>
    </w:p>
    <w:p w14:paraId="6A2D6106">
      <w:pPr>
        <w:jc w:val="center"/>
        <w:rPr>
          <w:rFonts w:hint="eastAsia" w:ascii="宋体" w:hAnsi="宋体" w:eastAsia="宋体" w:cs="Times New Roman"/>
          <w:b/>
          <w:bCs/>
          <w:sz w:val="32"/>
          <w:szCs w:val="32"/>
        </w:rPr>
      </w:pPr>
      <w:r>
        <w:rPr>
          <w:rFonts w:hint="eastAsia" w:ascii="宋体" w:hAnsi="宋体" w:eastAsia="宋体" w:cs="Times New Roman"/>
          <w:b/>
          <w:bCs/>
          <w:sz w:val="32"/>
          <w:szCs w:val="32"/>
        </w:rPr>
        <w:t>投标函</w:t>
      </w:r>
    </w:p>
    <w:p w14:paraId="53F1163B">
      <w:pPr>
        <w:rPr>
          <w:rFonts w:hint="eastAsia" w:ascii="宋体" w:hAnsi="宋体"/>
          <w:u w:val="single"/>
        </w:rPr>
      </w:pPr>
      <w:r>
        <w:rPr>
          <w:rFonts w:hint="eastAsia" w:ascii="宋体" w:hAnsi="宋体"/>
        </w:rPr>
        <w:t>致</w:t>
      </w:r>
      <w:r>
        <w:rPr>
          <w:rFonts w:hint="eastAsia" w:ascii="宋体" w:hAnsi="宋体"/>
          <w:u w:val="single"/>
        </w:rPr>
        <w:t>（招标人名称）                            ：</w:t>
      </w:r>
    </w:p>
    <w:p w14:paraId="71DDE70D">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61F502EE">
      <w:pPr>
        <w:ind w:firstLine="420" w:firstLineChars="200"/>
        <w:rPr>
          <w:rFonts w:hint="eastAsia" w:ascii="宋体" w:hAnsi="宋体"/>
        </w:rPr>
      </w:pPr>
      <w:r>
        <w:rPr>
          <w:rFonts w:hint="eastAsia" w:ascii="宋体" w:hAnsi="宋体"/>
        </w:rPr>
        <w:t>资格证明文件（正本1份）</w:t>
      </w:r>
    </w:p>
    <w:p w14:paraId="0227CE3B">
      <w:pPr>
        <w:ind w:firstLine="420" w:firstLineChars="200"/>
        <w:rPr>
          <w:rFonts w:hint="eastAsia" w:ascii="宋体" w:hAnsi="宋体"/>
        </w:rPr>
      </w:pPr>
      <w:r>
        <w:rPr>
          <w:rFonts w:hint="eastAsia" w:ascii="宋体" w:hAnsi="宋体"/>
        </w:rPr>
        <w:t>商务标书（1正1副）</w:t>
      </w:r>
    </w:p>
    <w:p w14:paraId="1879494D">
      <w:pPr>
        <w:rPr>
          <w:rFonts w:hint="eastAsia" w:ascii="宋体" w:hAnsi="宋体"/>
        </w:rPr>
      </w:pPr>
      <w:r>
        <w:rPr>
          <w:rFonts w:hint="eastAsia" w:ascii="宋体" w:hAnsi="宋体"/>
        </w:rPr>
        <w:t>据此，签字代表宣布同意如下：</w:t>
      </w:r>
    </w:p>
    <w:p w14:paraId="31C21E84">
      <w:pPr>
        <w:ind w:firstLine="840" w:firstLineChars="400"/>
        <w:rPr>
          <w:rFonts w:hint="eastAsia" w:ascii="宋体" w:hAnsi="宋体"/>
        </w:rPr>
      </w:pPr>
    </w:p>
    <w:p w14:paraId="4B8AE3E2">
      <w:pPr>
        <w:numPr>
          <w:ilvl w:val="0"/>
          <w:numId w:val="33"/>
        </w:numPr>
        <w:rPr>
          <w:rFonts w:hint="eastAsia" w:ascii="宋体" w:hAnsi="宋体"/>
        </w:rPr>
      </w:pPr>
      <w:r>
        <w:rPr>
          <w:rFonts w:hint="eastAsia" w:ascii="宋体" w:hAnsi="宋体"/>
        </w:rPr>
        <w:t>投标人将按招标文件的规定履行合同责任和义务。</w:t>
      </w:r>
    </w:p>
    <w:p w14:paraId="12E54103">
      <w:pPr>
        <w:numPr>
          <w:ilvl w:val="0"/>
          <w:numId w:val="33"/>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7EC5BA46">
      <w:pPr>
        <w:numPr>
          <w:ilvl w:val="0"/>
          <w:numId w:val="33"/>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2C66B28B">
      <w:pPr>
        <w:numPr>
          <w:ilvl w:val="0"/>
          <w:numId w:val="33"/>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0B99D5D4">
      <w:pPr>
        <w:numPr>
          <w:ilvl w:val="0"/>
          <w:numId w:val="33"/>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0D657D6">
      <w:pPr>
        <w:numPr>
          <w:ilvl w:val="0"/>
          <w:numId w:val="33"/>
        </w:numPr>
        <w:rPr>
          <w:rFonts w:hint="eastAsia" w:ascii="宋体" w:hAnsi="宋体"/>
        </w:rPr>
      </w:pPr>
      <w:r>
        <w:rPr>
          <w:rFonts w:hint="eastAsia" w:ascii="宋体" w:hAnsi="宋体"/>
        </w:rPr>
        <w:t>与本投标有关的一切正式往来通讯请寄：</w:t>
      </w:r>
    </w:p>
    <w:p w14:paraId="481AF12C">
      <w:pPr>
        <w:ind w:left="795"/>
        <w:rPr>
          <w:rFonts w:hint="eastAsia" w:ascii="宋体" w:hAnsi="宋体"/>
        </w:rPr>
      </w:pPr>
      <w:r>
        <w:rPr>
          <w:rFonts w:hint="eastAsia" w:ascii="宋体" w:hAnsi="宋体"/>
        </w:rPr>
        <w:t>地址：                                   邮编：</w:t>
      </w:r>
    </w:p>
    <w:p w14:paraId="46182F9C">
      <w:pPr>
        <w:ind w:left="795"/>
        <w:rPr>
          <w:rFonts w:hint="eastAsia" w:ascii="宋体" w:hAnsi="宋体"/>
        </w:rPr>
      </w:pPr>
      <w:r>
        <w:rPr>
          <w:rFonts w:hint="eastAsia" w:ascii="宋体" w:hAnsi="宋体"/>
        </w:rPr>
        <w:t>电话：                                   传真：</w:t>
      </w:r>
    </w:p>
    <w:p w14:paraId="51CEAF80">
      <w:pPr>
        <w:ind w:left="795"/>
        <w:rPr>
          <w:rFonts w:hint="eastAsia"/>
        </w:rPr>
      </w:pPr>
    </w:p>
    <w:p w14:paraId="4C53D28E">
      <w:pPr>
        <w:ind w:left="795"/>
        <w:rPr>
          <w:rFonts w:hint="eastAsia"/>
        </w:rPr>
      </w:pPr>
    </w:p>
    <w:p w14:paraId="55BB3CB7">
      <w:pPr>
        <w:ind w:left="795"/>
        <w:rPr>
          <w:rFonts w:hint="eastAsia"/>
        </w:rPr>
      </w:pPr>
      <w:r>
        <w:rPr>
          <w:rFonts w:hint="eastAsia"/>
        </w:rPr>
        <w:t>投标人授权代表签字：                 职务：                 日期：</w:t>
      </w:r>
    </w:p>
    <w:p w14:paraId="42E2CB13">
      <w:pPr>
        <w:ind w:left="795"/>
        <w:rPr>
          <w:rFonts w:hint="eastAsia"/>
        </w:rPr>
      </w:pPr>
      <w:r>
        <w:rPr>
          <w:rFonts w:hint="eastAsia"/>
        </w:rPr>
        <w:t>投标人授权代表姓名、职务：</w:t>
      </w:r>
    </w:p>
    <w:p w14:paraId="3805B363">
      <w:pPr>
        <w:ind w:left="795"/>
        <w:rPr>
          <w:rFonts w:hint="eastAsia"/>
        </w:rPr>
      </w:pPr>
      <w:r>
        <w:rPr>
          <w:rFonts w:hint="eastAsia"/>
        </w:rPr>
        <w:t>投标人名称（及公章）：</w:t>
      </w:r>
    </w:p>
    <w:p w14:paraId="481AA2DE">
      <w:pPr>
        <w:ind w:left="795"/>
        <w:rPr>
          <w:rFonts w:hint="eastAsia"/>
        </w:rPr>
      </w:pPr>
      <w:r>
        <w:rPr>
          <w:rFonts w:hint="eastAsia"/>
        </w:rPr>
        <w:t>日期：        年       月       日</w:t>
      </w:r>
    </w:p>
    <w:p w14:paraId="15416AC2">
      <w:pPr>
        <w:rPr>
          <w:rFonts w:hint="eastAsia" w:ascii="黑体" w:eastAsia="黑体"/>
          <w:sz w:val="30"/>
        </w:rPr>
      </w:pPr>
    </w:p>
    <w:p w14:paraId="16EAE9AE">
      <w:pPr>
        <w:rPr>
          <w:rFonts w:hint="eastAsia" w:ascii="黑体" w:eastAsia="黑体"/>
          <w:sz w:val="30"/>
        </w:rPr>
      </w:pPr>
    </w:p>
    <w:p w14:paraId="2764AE3D">
      <w:pPr>
        <w:rPr>
          <w:rFonts w:hint="eastAsia" w:ascii="黑体" w:eastAsia="黑体"/>
          <w:sz w:val="30"/>
        </w:rPr>
      </w:pPr>
    </w:p>
    <w:p w14:paraId="16748CCE">
      <w:pPr>
        <w:pStyle w:val="2"/>
        <w:rPr>
          <w:rFonts w:hint="eastAsia" w:ascii="黑体" w:eastAsia="黑体"/>
          <w:sz w:val="30"/>
        </w:rPr>
      </w:pPr>
    </w:p>
    <w:p w14:paraId="543C7C7A">
      <w:pPr>
        <w:pStyle w:val="2"/>
        <w:rPr>
          <w:rFonts w:hint="eastAsia" w:ascii="黑体" w:eastAsia="黑体"/>
          <w:sz w:val="30"/>
        </w:rPr>
      </w:pPr>
    </w:p>
    <w:p w14:paraId="3B6F7C9C">
      <w:pPr>
        <w:rPr>
          <w:rFonts w:hint="eastAsia" w:ascii="黑体" w:eastAsia="黑体"/>
          <w:sz w:val="30"/>
        </w:rPr>
      </w:pPr>
    </w:p>
    <w:p w14:paraId="4C5B80DD">
      <w:pPr>
        <w:pStyle w:val="2"/>
        <w:rPr>
          <w:rFonts w:hint="eastAsia" w:ascii="黑体" w:eastAsia="黑体"/>
          <w:sz w:val="30"/>
        </w:rPr>
      </w:pPr>
    </w:p>
    <w:p w14:paraId="139716A9">
      <w:pPr>
        <w:pStyle w:val="2"/>
        <w:rPr>
          <w:rFonts w:hint="eastAsia"/>
        </w:rPr>
      </w:pPr>
    </w:p>
    <w:p w14:paraId="703FDA0A">
      <w:pPr>
        <w:pStyle w:val="14"/>
        <w:jc w:val="left"/>
        <w:rPr>
          <w:rFonts w:ascii="黑体" w:hAnsi="Calibri" w:eastAsia="黑体"/>
          <w:sz w:val="30"/>
        </w:rPr>
      </w:pPr>
      <w:r>
        <w:rPr>
          <w:rFonts w:hint="eastAsia" w:ascii="黑体" w:hAnsi="Calibri" w:eastAsia="黑体"/>
          <w:sz w:val="30"/>
        </w:rPr>
        <w:t>附件七：</w:t>
      </w:r>
    </w:p>
    <w:p w14:paraId="3A48611E">
      <w:pPr>
        <w:jc w:val="center"/>
        <w:rPr>
          <w:rFonts w:hint="eastAsia" w:ascii="宋体" w:hAnsi="宋体" w:eastAsia="宋体" w:cs="Times New Roman"/>
          <w:b/>
          <w:bCs/>
          <w:sz w:val="32"/>
          <w:szCs w:val="32"/>
        </w:rPr>
      </w:pPr>
      <w:r>
        <w:rPr>
          <w:rFonts w:hint="eastAsia" w:ascii="宋体" w:hAnsi="宋体" w:eastAsia="宋体" w:cs="Times New Roman"/>
          <w:b/>
          <w:bCs/>
          <w:sz w:val="32"/>
          <w:szCs w:val="32"/>
        </w:rPr>
        <w:t>开标一览表</w:t>
      </w:r>
    </w:p>
    <w:tbl>
      <w:tblPr>
        <w:tblStyle w:val="30"/>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5665"/>
      </w:tblGrid>
      <w:tr w14:paraId="4FAC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368" w:type="dxa"/>
            <w:noWrap w:val="0"/>
            <w:vAlign w:val="center"/>
          </w:tcPr>
          <w:p w14:paraId="48E628F8">
            <w:pPr>
              <w:pStyle w:val="14"/>
              <w:jc w:val="left"/>
              <w:rPr>
                <w:rFonts w:hint="eastAsia" w:hAnsi="宋体"/>
                <w:bCs/>
                <w:szCs w:val="21"/>
              </w:rPr>
            </w:pPr>
            <w:r>
              <w:rPr>
                <w:rFonts w:hint="eastAsia" w:hAnsi="宋体"/>
                <w:bCs/>
                <w:szCs w:val="21"/>
              </w:rPr>
              <w:t>项目名称</w:t>
            </w:r>
          </w:p>
        </w:tc>
        <w:tc>
          <w:tcPr>
            <w:tcW w:w="5665" w:type="dxa"/>
            <w:noWrap w:val="0"/>
            <w:vAlign w:val="center"/>
          </w:tcPr>
          <w:p w14:paraId="4A49B887">
            <w:pPr>
              <w:pStyle w:val="14"/>
              <w:jc w:val="left"/>
              <w:rPr>
                <w:rFonts w:hint="eastAsia" w:hAnsi="宋体"/>
                <w:bCs/>
                <w:szCs w:val="21"/>
              </w:rPr>
            </w:pPr>
          </w:p>
        </w:tc>
      </w:tr>
      <w:tr w14:paraId="1AFF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7E80EAFB">
            <w:pPr>
              <w:pStyle w:val="14"/>
              <w:jc w:val="left"/>
              <w:rPr>
                <w:rFonts w:hint="eastAsia" w:hAnsi="宋体"/>
                <w:bCs/>
                <w:szCs w:val="21"/>
              </w:rPr>
            </w:pPr>
            <w:r>
              <w:rPr>
                <w:rFonts w:hint="eastAsia" w:hAnsi="宋体"/>
                <w:bCs/>
                <w:szCs w:val="21"/>
              </w:rPr>
              <w:t>投标单位名称</w:t>
            </w:r>
          </w:p>
        </w:tc>
        <w:tc>
          <w:tcPr>
            <w:tcW w:w="5665" w:type="dxa"/>
            <w:noWrap w:val="0"/>
            <w:vAlign w:val="center"/>
          </w:tcPr>
          <w:p w14:paraId="3B5732A0">
            <w:pPr>
              <w:pStyle w:val="14"/>
              <w:jc w:val="left"/>
              <w:rPr>
                <w:rFonts w:hint="eastAsia" w:hAnsi="宋体"/>
                <w:bCs/>
                <w:szCs w:val="21"/>
              </w:rPr>
            </w:pPr>
          </w:p>
        </w:tc>
      </w:tr>
      <w:tr w14:paraId="6965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24DB6C7D">
            <w:pPr>
              <w:pStyle w:val="14"/>
              <w:jc w:val="left"/>
              <w:rPr>
                <w:rFonts w:hint="eastAsia" w:hAnsi="宋体"/>
                <w:bCs/>
                <w:szCs w:val="21"/>
              </w:rPr>
            </w:pPr>
            <w:r>
              <w:rPr>
                <w:rFonts w:hint="eastAsia" w:hAnsi="宋体"/>
                <w:bCs/>
                <w:szCs w:val="21"/>
                <w:lang w:val="en-US" w:eastAsia="zh-CN"/>
              </w:rPr>
              <w:t>投标总价</w:t>
            </w:r>
            <w:r>
              <w:rPr>
                <w:rFonts w:hint="eastAsia" w:hAnsi="宋体"/>
                <w:bCs/>
                <w:szCs w:val="21"/>
              </w:rPr>
              <w:t>（含税、元）</w:t>
            </w:r>
          </w:p>
        </w:tc>
        <w:tc>
          <w:tcPr>
            <w:tcW w:w="5665" w:type="dxa"/>
            <w:noWrap w:val="0"/>
            <w:vAlign w:val="center"/>
          </w:tcPr>
          <w:p w14:paraId="4642533B">
            <w:pPr>
              <w:pStyle w:val="14"/>
              <w:jc w:val="left"/>
              <w:rPr>
                <w:rFonts w:hAnsi="宋体"/>
                <w:bCs/>
                <w:szCs w:val="21"/>
              </w:rPr>
            </w:pPr>
          </w:p>
        </w:tc>
      </w:tr>
      <w:tr w14:paraId="464A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7DDAA042">
            <w:pPr>
              <w:pStyle w:val="14"/>
              <w:jc w:val="left"/>
              <w:rPr>
                <w:rFonts w:hint="eastAsia" w:hAnsi="宋体"/>
                <w:bCs/>
                <w:szCs w:val="21"/>
              </w:rPr>
            </w:pPr>
            <w:r>
              <w:rPr>
                <w:rFonts w:hint="eastAsia" w:hAnsi="宋体"/>
                <w:bCs/>
                <w:szCs w:val="21"/>
              </w:rPr>
              <w:t>税率（%）</w:t>
            </w:r>
          </w:p>
        </w:tc>
        <w:tc>
          <w:tcPr>
            <w:tcW w:w="5665" w:type="dxa"/>
            <w:noWrap w:val="0"/>
            <w:vAlign w:val="center"/>
          </w:tcPr>
          <w:p w14:paraId="7BD2E799">
            <w:pPr>
              <w:pStyle w:val="14"/>
              <w:jc w:val="left"/>
              <w:rPr>
                <w:rFonts w:hint="eastAsia" w:hAnsi="宋体"/>
                <w:bCs/>
                <w:szCs w:val="21"/>
              </w:rPr>
            </w:pPr>
          </w:p>
        </w:tc>
      </w:tr>
      <w:tr w14:paraId="6788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368" w:type="dxa"/>
            <w:noWrap w:val="0"/>
            <w:vAlign w:val="center"/>
          </w:tcPr>
          <w:p w14:paraId="1FF8E007">
            <w:pPr>
              <w:pStyle w:val="14"/>
              <w:jc w:val="left"/>
              <w:rPr>
                <w:rFonts w:hAnsi="宋体"/>
                <w:bCs/>
                <w:szCs w:val="21"/>
              </w:rPr>
            </w:pPr>
            <w:r>
              <w:rPr>
                <w:rFonts w:hint="eastAsia" w:hAnsi="宋体"/>
                <w:bCs/>
                <w:szCs w:val="21"/>
              </w:rPr>
              <w:t>是否同意付款方式</w:t>
            </w:r>
          </w:p>
        </w:tc>
        <w:tc>
          <w:tcPr>
            <w:tcW w:w="5665" w:type="dxa"/>
            <w:noWrap w:val="0"/>
            <w:vAlign w:val="center"/>
          </w:tcPr>
          <w:p w14:paraId="0E60FB7E">
            <w:pPr>
              <w:pStyle w:val="14"/>
              <w:jc w:val="left"/>
              <w:rPr>
                <w:rFonts w:hint="eastAsia" w:hAnsi="宋体"/>
                <w:bCs/>
                <w:szCs w:val="21"/>
              </w:rPr>
            </w:pPr>
          </w:p>
        </w:tc>
      </w:tr>
      <w:tr w14:paraId="5AA0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7" w:hRule="atLeast"/>
        </w:trPr>
        <w:tc>
          <w:tcPr>
            <w:tcW w:w="9033" w:type="dxa"/>
            <w:gridSpan w:val="2"/>
            <w:noWrap w:val="0"/>
            <w:vAlign w:val="top"/>
          </w:tcPr>
          <w:p w14:paraId="3B09E1E4">
            <w:pPr>
              <w:pStyle w:val="14"/>
              <w:rPr>
                <w:rFonts w:hint="eastAsia" w:hAnsi="宋体"/>
                <w:bCs/>
                <w:szCs w:val="21"/>
              </w:rPr>
            </w:pPr>
            <w:r>
              <w:rPr>
                <w:rFonts w:hint="eastAsia" w:hAnsi="宋体"/>
                <w:bCs/>
                <w:szCs w:val="21"/>
              </w:rPr>
              <w:t>特殊说明：</w:t>
            </w:r>
          </w:p>
        </w:tc>
      </w:tr>
      <w:tr w14:paraId="0A49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2"/>
            <w:noWrap w:val="0"/>
            <w:vAlign w:val="top"/>
          </w:tcPr>
          <w:p w14:paraId="23714C4A">
            <w:pPr>
              <w:pStyle w:val="14"/>
              <w:rPr>
                <w:rFonts w:hint="eastAsia" w:hAnsi="宋体"/>
                <w:bCs/>
                <w:szCs w:val="21"/>
              </w:rPr>
            </w:pPr>
            <w:r>
              <w:rPr>
                <w:rFonts w:hint="eastAsia" w:hAnsi="宋体"/>
                <w:bCs/>
                <w:szCs w:val="21"/>
              </w:rPr>
              <w:t>本投标人是否完全认同招标文件的各项条款要求：</w:t>
            </w:r>
          </w:p>
          <w:p w14:paraId="6ABC350D">
            <w:pPr>
              <w:pStyle w:val="14"/>
              <w:rPr>
                <w:rFonts w:hint="eastAsia" w:hAnsi="宋体"/>
                <w:bCs/>
                <w:szCs w:val="21"/>
              </w:rPr>
            </w:pPr>
          </w:p>
        </w:tc>
      </w:tr>
    </w:tbl>
    <w:p w14:paraId="5E1F771C">
      <w:pPr>
        <w:pStyle w:val="14"/>
        <w:rPr>
          <w:rFonts w:hAnsi="宋体"/>
          <w:bCs/>
          <w:szCs w:val="21"/>
        </w:rPr>
      </w:pPr>
    </w:p>
    <w:p w14:paraId="15DBD66E">
      <w:pPr>
        <w:pStyle w:val="14"/>
        <w:rPr>
          <w:rFonts w:hint="eastAsia" w:hAnsi="宋体"/>
          <w:bCs/>
          <w:szCs w:val="21"/>
        </w:rPr>
      </w:pPr>
    </w:p>
    <w:p w14:paraId="264D8012">
      <w:pPr>
        <w:pStyle w:val="14"/>
        <w:rPr>
          <w:rFonts w:hint="eastAsia" w:hAnsi="宋体"/>
          <w:bCs/>
          <w:szCs w:val="21"/>
        </w:rPr>
      </w:pPr>
      <w:r>
        <w:rPr>
          <w:rFonts w:hint="eastAsia" w:hAnsi="宋体"/>
          <w:bCs/>
          <w:szCs w:val="21"/>
        </w:rPr>
        <w:t>投标人：（盖章）                            法定代表人：（签字盖章）</w:t>
      </w:r>
    </w:p>
    <w:p w14:paraId="698699B4">
      <w:pPr>
        <w:pStyle w:val="14"/>
        <w:rPr>
          <w:rFonts w:hint="eastAsia" w:hAnsi="宋体"/>
          <w:bCs/>
          <w:szCs w:val="21"/>
        </w:rPr>
      </w:pPr>
    </w:p>
    <w:p w14:paraId="17CC7A9D">
      <w:pPr>
        <w:pStyle w:val="14"/>
        <w:rPr>
          <w:rFonts w:hint="eastAsia" w:hAnsi="宋体"/>
          <w:bCs/>
          <w:szCs w:val="21"/>
        </w:rPr>
      </w:pPr>
      <w:r>
        <w:rPr>
          <w:rFonts w:hint="eastAsia" w:hAnsi="宋体"/>
          <w:bCs/>
          <w:szCs w:val="21"/>
        </w:rPr>
        <w:t xml:space="preserve">                                               年          月          日</w:t>
      </w:r>
    </w:p>
    <w:p w14:paraId="534884E6">
      <w:pPr>
        <w:adjustRightInd w:val="0"/>
        <w:spacing w:line="500" w:lineRule="exact"/>
        <w:ind w:firstLine="482" w:firstLineChars="200"/>
        <w:rPr>
          <w:rFonts w:ascii="宋体" w:hAnsi="宋体"/>
          <w:b/>
          <w:bCs/>
          <w:sz w:val="24"/>
          <w:szCs w:val="24"/>
        </w:rPr>
      </w:pPr>
    </w:p>
    <w:p w14:paraId="34AB58E8">
      <w:pPr>
        <w:adjustRightInd w:val="0"/>
        <w:spacing w:line="500" w:lineRule="exact"/>
        <w:ind w:firstLine="482" w:firstLineChars="200"/>
        <w:rPr>
          <w:rFonts w:ascii="宋体" w:hAnsi="宋体"/>
          <w:b/>
          <w:bCs/>
          <w:sz w:val="24"/>
          <w:szCs w:val="24"/>
        </w:rPr>
      </w:pPr>
    </w:p>
    <w:p w14:paraId="295C09EC">
      <w:pPr>
        <w:rPr>
          <w:rFonts w:hint="eastAsia" w:ascii="宋体" w:hAnsi="宋体"/>
          <w:szCs w:val="21"/>
        </w:rPr>
      </w:pPr>
    </w:p>
    <w:p w14:paraId="69EED3E1">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2F34A43B">
      <w:pPr>
        <w:ind w:firstLine="420" w:firstLineChars="200"/>
        <w:rPr>
          <w:rFonts w:hint="eastAsia" w:ascii="宋体" w:hAnsi="宋体"/>
          <w:szCs w:val="21"/>
        </w:rPr>
      </w:pPr>
      <w:r>
        <w:rPr>
          <w:rFonts w:hint="eastAsia" w:ascii="宋体" w:hAnsi="宋体"/>
          <w:szCs w:val="21"/>
        </w:rPr>
        <w:t>2．“索引”一栏填写该主要内容对应于投标文件的“条款号/页号”。</w:t>
      </w:r>
    </w:p>
    <w:p w14:paraId="4A045A28">
      <w:pPr>
        <w:pStyle w:val="2"/>
        <w:spacing w:line="240" w:lineRule="auto"/>
        <w:rPr>
          <w:rFonts w:ascii="宋体" w:hAnsi="宋体"/>
          <w:sz w:val="24"/>
        </w:rPr>
      </w:pPr>
      <w:r>
        <w:rPr>
          <w:rFonts w:ascii="宋体" w:hAnsi="宋体"/>
          <w:sz w:val="24"/>
        </w:rPr>
        <w:br w:type="page"/>
      </w:r>
      <w:r>
        <w:rPr>
          <w:rFonts w:hint="eastAsia" w:eastAsia="黑体"/>
          <w:sz w:val="28"/>
        </w:rPr>
        <w:t>附件八：</w:t>
      </w:r>
    </w:p>
    <w:tbl>
      <w:tblPr>
        <w:tblStyle w:val="30"/>
        <w:tblW w:w="97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99"/>
        <w:gridCol w:w="3296"/>
        <w:gridCol w:w="1439"/>
        <w:gridCol w:w="3701"/>
      </w:tblGrid>
      <w:tr w14:paraId="31DE7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8" w:hRule="atLeast"/>
        </w:trPr>
        <w:tc>
          <w:tcPr>
            <w:tcW w:w="9745" w:type="dxa"/>
            <w:gridSpan w:val="4"/>
            <w:tcBorders>
              <w:top w:val="nil"/>
              <w:left w:val="nil"/>
              <w:bottom w:val="nil"/>
              <w:right w:val="nil"/>
            </w:tcBorders>
            <w:noWrap w:val="0"/>
            <w:vAlign w:val="center"/>
          </w:tcPr>
          <w:p w14:paraId="24C14377">
            <w:pPr>
              <w:keepNext w:val="0"/>
              <w:keepLines w:val="0"/>
              <w:widowControl/>
              <w:suppressLineNumbers w:val="0"/>
              <w:jc w:val="center"/>
              <w:textAlignment w:val="center"/>
              <w:rPr>
                <w:rFonts w:ascii="黑体" w:hAnsi="宋体" w:eastAsia="黑体" w:cs="黑体"/>
                <w:b/>
                <w:bCs/>
                <w:i w:val="0"/>
                <w:iCs w:val="0"/>
                <w:color w:val="000000"/>
                <w:sz w:val="44"/>
                <w:szCs w:val="44"/>
                <w:u w:val="none"/>
              </w:rPr>
            </w:pPr>
            <w:r>
              <w:rPr>
                <w:rFonts w:hint="eastAsia" w:ascii="宋体" w:hAnsi="宋体" w:eastAsia="宋体" w:cs="Times New Roman"/>
                <w:b/>
                <w:bCs/>
                <w:sz w:val="32"/>
                <w:szCs w:val="32"/>
                <w:lang w:val="en-US" w:eastAsia="zh-CN"/>
              </w:rPr>
              <w:t>建筑装饰工程预算书</w:t>
            </w:r>
          </w:p>
        </w:tc>
      </w:tr>
      <w:tr w14:paraId="5BFA2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1300" w:type="dxa"/>
            <w:tcBorders>
              <w:top w:val="nil"/>
              <w:left w:val="nil"/>
              <w:bottom w:val="nil"/>
              <w:right w:val="nil"/>
            </w:tcBorders>
            <w:noWrap w:val="0"/>
            <w:vAlign w:val="bottom"/>
          </w:tcPr>
          <w:p w14:paraId="3B3D662B">
            <w:pPr>
              <w:keepNext w:val="0"/>
              <w:keepLines w:val="0"/>
              <w:widowControl/>
              <w:suppressLineNumbers w:val="0"/>
              <w:jc w:val="righ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工程名称：</w:t>
            </w:r>
          </w:p>
        </w:tc>
        <w:tc>
          <w:tcPr>
            <w:tcW w:w="3300" w:type="dxa"/>
            <w:tcBorders>
              <w:top w:val="nil"/>
              <w:left w:val="nil"/>
              <w:bottom w:val="single" w:color="000000" w:sz="4" w:space="0"/>
              <w:right w:val="nil"/>
            </w:tcBorders>
            <w:noWrap w:val="0"/>
            <w:vAlign w:val="bottom"/>
          </w:tcPr>
          <w:p w14:paraId="085FD09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杭州发动机有限公司</w:t>
            </w:r>
          </w:p>
          <w:p w14:paraId="213DD959">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泡沫夹芯板专项整改项目</w:t>
            </w:r>
          </w:p>
        </w:tc>
        <w:tc>
          <w:tcPr>
            <w:tcW w:w="1440" w:type="dxa"/>
            <w:tcBorders>
              <w:top w:val="nil"/>
              <w:left w:val="nil"/>
              <w:bottom w:val="nil"/>
              <w:right w:val="nil"/>
            </w:tcBorders>
            <w:noWrap w:val="0"/>
            <w:vAlign w:val="bottom"/>
          </w:tcPr>
          <w:p w14:paraId="5647FDB6">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建筑面积：</w:t>
            </w:r>
          </w:p>
        </w:tc>
        <w:tc>
          <w:tcPr>
            <w:tcW w:w="3705" w:type="dxa"/>
            <w:tcBorders>
              <w:top w:val="nil"/>
              <w:left w:val="nil"/>
              <w:bottom w:val="single" w:color="000000" w:sz="4" w:space="0"/>
              <w:right w:val="nil"/>
            </w:tcBorders>
            <w:noWrap w:val="0"/>
            <w:vAlign w:val="bottom"/>
          </w:tcPr>
          <w:p w14:paraId="44F2ED78">
            <w:pPr>
              <w:jc w:val="center"/>
              <w:rPr>
                <w:rFonts w:hint="eastAsia" w:ascii="宋体" w:hAnsi="宋体" w:eastAsia="宋体" w:cs="宋体"/>
                <w:i w:val="0"/>
                <w:iCs w:val="0"/>
                <w:color w:val="000000"/>
                <w:sz w:val="24"/>
                <w:szCs w:val="24"/>
                <w:u w:val="none"/>
              </w:rPr>
            </w:pPr>
          </w:p>
        </w:tc>
      </w:tr>
      <w:tr w14:paraId="07B9E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trPr>
        <w:tc>
          <w:tcPr>
            <w:tcW w:w="1300" w:type="dxa"/>
            <w:tcBorders>
              <w:top w:val="nil"/>
              <w:left w:val="nil"/>
              <w:bottom w:val="nil"/>
              <w:right w:val="nil"/>
            </w:tcBorders>
            <w:noWrap w:val="0"/>
            <w:vAlign w:val="bottom"/>
          </w:tcPr>
          <w:p w14:paraId="4D8DC0A1">
            <w:pPr>
              <w:keepNext w:val="0"/>
              <w:keepLines w:val="0"/>
              <w:widowControl/>
              <w:suppressLineNumbers w:val="0"/>
              <w:jc w:val="righ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工程造价：</w:t>
            </w:r>
          </w:p>
        </w:tc>
        <w:tc>
          <w:tcPr>
            <w:tcW w:w="3300" w:type="dxa"/>
            <w:tcBorders>
              <w:top w:val="nil"/>
              <w:left w:val="nil"/>
              <w:bottom w:val="single" w:color="000000" w:sz="4" w:space="0"/>
              <w:right w:val="nil"/>
            </w:tcBorders>
            <w:noWrap w:val="0"/>
            <w:vAlign w:val="bottom"/>
          </w:tcPr>
          <w:p w14:paraId="0F3407BC">
            <w:pPr>
              <w:jc w:val="center"/>
              <w:rPr>
                <w:rFonts w:hint="eastAsia" w:ascii="宋体" w:hAnsi="宋体" w:eastAsia="宋体" w:cs="宋体"/>
                <w:i w:val="0"/>
                <w:iCs w:val="0"/>
                <w:color w:val="000000"/>
                <w:sz w:val="24"/>
                <w:szCs w:val="24"/>
                <w:u w:val="none"/>
              </w:rPr>
            </w:pPr>
          </w:p>
        </w:tc>
        <w:tc>
          <w:tcPr>
            <w:tcW w:w="1440" w:type="dxa"/>
            <w:tcBorders>
              <w:top w:val="nil"/>
              <w:left w:val="nil"/>
              <w:bottom w:val="nil"/>
              <w:right w:val="nil"/>
            </w:tcBorders>
            <w:noWrap w:val="0"/>
            <w:vAlign w:val="bottom"/>
          </w:tcPr>
          <w:p w14:paraId="55F811F4">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单方造价：</w:t>
            </w:r>
          </w:p>
        </w:tc>
        <w:tc>
          <w:tcPr>
            <w:tcW w:w="3705" w:type="dxa"/>
            <w:tcBorders>
              <w:top w:val="nil"/>
              <w:left w:val="nil"/>
              <w:bottom w:val="single" w:color="000000" w:sz="4" w:space="0"/>
              <w:right w:val="nil"/>
            </w:tcBorders>
            <w:noWrap w:val="0"/>
            <w:vAlign w:val="bottom"/>
          </w:tcPr>
          <w:p w14:paraId="2A396727">
            <w:pPr>
              <w:jc w:val="center"/>
              <w:rPr>
                <w:rFonts w:hint="eastAsia" w:ascii="宋体" w:hAnsi="宋体" w:eastAsia="宋体" w:cs="宋体"/>
                <w:i w:val="0"/>
                <w:iCs w:val="0"/>
                <w:color w:val="000000"/>
                <w:sz w:val="24"/>
                <w:szCs w:val="24"/>
                <w:u w:val="none"/>
              </w:rPr>
            </w:pPr>
          </w:p>
        </w:tc>
      </w:tr>
      <w:tr w14:paraId="58CA5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9" w:hRule="atLeast"/>
        </w:trPr>
        <w:tc>
          <w:tcPr>
            <w:tcW w:w="1300" w:type="dxa"/>
            <w:tcBorders>
              <w:top w:val="nil"/>
              <w:left w:val="nil"/>
              <w:bottom w:val="nil"/>
              <w:right w:val="nil"/>
            </w:tcBorders>
            <w:noWrap w:val="0"/>
            <w:vAlign w:val="bottom"/>
          </w:tcPr>
          <w:p w14:paraId="0072ACB2">
            <w:pPr>
              <w:keepNext w:val="0"/>
              <w:keepLines w:val="0"/>
              <w:widowControl/>
              <w:suppressLineNumbers w:val="0"/>
              <w:jc w:val="righ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编    制：</w:t>
            </w:r>
          </w:p>
        </w:tc>
        <w:tc>
          <w:tcPr>
            <w:tcW w:w="3300" w:type="dxa"/>
            <w:tcBorders>
              <w:top w:val="nil"/>
              <w:left w:val="nil"/>
              <w:bottom w:val="single" w:color="000000" w:sz="4" w:space="0"/>
              <w:right w:val="nil"/>
            </w:tcBorders>
            <w:noWrap w:val="0"/>
            <w:vAlign w:val="bottom"/>
          </w:tcPr>
          <w:p w14:paraId="01848E19">
            <w:pPr>
              <w:jc w:val="center"/>
              <w:rPr>
                <w:rFonts w:hint="eastAsia" w:ascii="宋体" w:hAnsi="宋体" w:eastAsia="宋体" w:cs="宋体"/>
                <w:i w:val="0"/>
                <w:iCs w:val="0"/>
                <w:color w:val="000000"/>
                <w:sz w:val="24"/>
                <w:szCs w:val="24"/>
                <w:u w:val="none"/>
              </w:rPr>
            </w:pPr>
          </w:p>
        </w:tc>
        <w:tc>
          <w:tcPr>
            <w:tcW w:w="1440" w:type="dxa"/>
            <w:tcBorders>
              <w:top w:val="nil"/>
              <w:left w:val="nil"/>
              <w:bottom w:val="nil"/>
              <w:right w:val="nil"/>
            </w:tcBorders>
            <w:noWrap w:val="0"/>
            <w:vAlign w:val="bottom"/>
          </w:tcPr>
          <w:p w14:paraId="1B0F709B">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   核：</w:t>
            </w:r>
          </w:p>
        </w:tc>
        <w:tc>
          <w:tcPr>
            <w:tcW w:w="3705" w:type="dxa"/>
            <w:tcBorders>
              <w:top w:val="nil"/>
              <w:left w:val="nil"/>
              <w:bottom w:val="single" w:color="000000" w:sz="4" w:space="0"/>
              <w:right w:val="nil"/>
            </w:tcBorders>
            <w:noWrap w:val="0"/>
            <w:vAlign w:val="bottom"/>
          </w:tcPr>
          <w:p w14:paraId="1E50B5D8">
            <w:pPr>
              <w:jc w:val="center"/>
              <w:rPr>
                <w:rFonts w:hint="eastAsia" w:ascii="宋体" w:hAnsi="宋体" w:eastAsia="宋体" w:cs="宋体"/>
                <w:i w:val="0"/>
                <w:iCs w:val="0"/>
                <w:color w:val="000000"/>
                <w:sz w:val="24"/>
                <w:szCs w:val="24"/>
                <w:u w:val="none"/>
              </w:rPr>
            </w:pPr>
          </w:p>
        </w:tc>
      </w:tr>
      <w:tr w14:paraId="548B6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1300" w:type="dxa"/>
            <w:tcBorders>
              <w:top w:val="nil"/>
              <w:left w:val="nil"/>
              <w:bottom w:val="nil"/>
              <w:right w:val="nil"/>
            </w:tcBorders>
            <w:noWrap w:val="0"/>
            <w:vAlign w:val="bottom"/>
          </w:tcPr>
          <w:p w14:paraId="696A12C1">
            <w:pPr>
              <w:keepNext w:val="0"/>
              <w:keepLines w:val="0"/>
              <w:widowControl/>
              <w:suppressLineNumbers w:val="0"/>
              <w:jc w:val="righ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证 书 号：</w:t>
            </w:r>
          </w:p>
        </w:tc>
        <w:tc>
          <w:tcPr>
            <w:tcW w:w="3300" w:type="dxa"/>
            <w:tcBorders>
              <w:top w:val="nil"/>
              <w:left w:val="nil"/>
              <w:bottom w:val="single" w:color="000000" w:sz="4" w:space="0"/>
              <w:right w:val="nil"/>
            </w:tcBorders>
            <w:noWrap w:val="0"/>
            <w:vAlign w:val="bottom"/>
          </w:tcPr>
          <w:p w14:paraId="25033E78">
            <w:pPr>
              <w:jc w:val="center"/>
              <w:rPr>
                <w:rFonts w:hint="eastAsia" w:ascii="宋体" w:hAnsi="宋体" w:eastAsia="宋体" w:cs="宋体"/>
                <w:i w:val="0"/>
                <w:iCs w:val="0"/>
                <w:color w:val="000000"/>
                <w:sz w:val="24"/>
                <w:szCs w:val="24"/>
                <w:u w:val="none"/>
              </w:rPr>
            </w:pPr>
          </w:p>
        </w:tc>
        <w:tc>
          <w:tcPr>
            <w:tcW w:w="1440" w:type="dxa"/>
            <w:tcBorders>
              <w:top w:val="nil"/>
              <w:left w:val="nil"/>
              <w:bottom w:val="nil"/>
              <w:right w:val="nil"/>
            </w:tcBorders>
            <w:noWrap w:val="0"/>
            <w:vAlign w:val="bottom"/>
          </w:tcPr>
          <w:p w14:paraId="1BD75DC4">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证 书 号：</w:t>
            </w:r>
          </w:p>
        </w:tc>
        <w:tc>
          <w:tcPr>
            <w:tcW w:w="3705" w:type="dxa"/>
            <w:tcBorders>
              <w:top w:val="nil"/>
              <w:left w:val="nil"/>
              <w:bottom w:val="single" w:color="000000" w:sz="4" w:space="0"/>
              <w:right w:val="nil"/>
            </w:tcBorders>
            <w:noWrap w:val="0"/>
            <w:vAlign w:val="bottom"/>
          </w:tcPr>
          <w:p w14:paraId="52C692D9">
            <w:pPr>
              <w:jc w:val="center"/>
              <w:rPr>
                <w:rFonts w:hint="eastAsia" w:ascii="宋体" w:hAnsi="宋体" w:eastAsia="宋体" w:cs="宋体"/>
                <w:i w:val="0"/>
                <w:iCs w:val="0"/>
                <w:color w:val="000000"/>
                <w:sz w:val="24"/>
                <w:szCs w:val="24"/>
                <w:u w:val="none"/>
              </w:rPr>
            </w:pPr>
          </w:p>
        </w:tc>
      </w:tr>
      <w:tr w14:paraId="3E220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7" w:hRule="atLeast"/>
        </w:trPr>
        <w:tc>
          <w:tcPr>
            <w:tcW w:w="1300" w:type="dxa"/>
            <w:tcBorders>
              <w:top w:val="nil"/>
              <w:left w:val="nil"/>
              <w:bottom w:val="nil"/>
              <w:right w:val="nil"/>
            </w:tcBorders>
            <w:noWrap w:val="0"/>
            <w:vAlign w:val="center"/>
          </w:tcPr>
          <w:p w14:paraId="2AC5C99A">
            <w:pPr>
              <w:jc w:val="left"/>
              <w:rPr>
                <w:rFonts w:hint="eastAsia" w:ascii="宋体" w:hAnsi="宋体" w:eastAsia="宋体" w:cs="宋体"/>
                <w:i w:val="0"/>
                <w:iCs w:val="0"/>
                <w:color w:val="000000"/>
                <w:sz w:val="18"/>
                <w:szCs w:val="18"/>
                <w:u w:val="none"/>
              </w:rPr>
            </w:pPr>
          </w:p>
        </w:tc>
        <w:tc>
          <w:tcPr>
            <w:tcW w:w="3300" w:type="dxa"/>
            <w:tcBorders>
              <w:top w:val="nil"/>
              <w:left w:val="nil"/>
              <w:bottom w:val="nil"/>
              <w:right w:val="nil"/>
            </w:tcBorders>
            <w:noWrap w:val="0"/>
            <w:vAlign w:val="center"/>
          </w:tcPr>
          <w:p w14:paraId="3AC39200">
            <w:pPr>
              <w:jc w:val="left"/>
              <w:rPr>
                <w:rFonts w:hint="eastAsia" w:ascii="宋体" w:hAnsi="宋体" w:eastAsia="宋体" w:cs="宋体"/>
                <w:i w:val="0"/>
                <w:iCs w:val="0"/>
                <w:color w:val="000000"/>
                <w:sz w:val="18"/>
                <w:szCs w:val="18"/>
                <w:u w:val="none"/>
              </w:rPr>
            </w:pPr>
          </w:p>
        </w:tc>
        <w:tc>
          <w:tcPr>
            <w:tcW w:w="1440" w:type="dxa"/>
            <w:tcBorders>
              <w:top w:val="nil"/>
              <w:left w:val="nil"/>
              <w:bottom w:val="nil"/>
              <w:right w:val="nil"/>
            </w:tcBorders>
            <w:noWrap w:val="0"/>
            <w:vAlign w:val="center"/>
          </w:tcPr>
          <w:p w14:paraId="7ABB4221">
            <w:pPr>
              <w:jc w:val="center"/>
              <w:rPr>
                <w:rFonts w:hint="eastAsia" w:ascii="宋体" w:hAnsi="宋体" w:eastAsia="宋体" w:cs="宋体"/>
                <w:i w:val="0"/>
                <w:iCs w:val="0"/>
                <w:color w:val="000000"/>
                <w:sz w:val="18"/>
                <w:szCs w:val="18"/>
                <w:u w:val="none"/>
              </w:rPr>
            </w:pPr>
          </w:p>
        </w:tc>
        <w:tc>
          <w:tcPr>
            <w:tcW w:w="3705" w:type="dxa"/>
            <w:tcBorders>
              <w:top w:val="nil"/>
              <w:left w:val="nil"/>
              <w:bottom w:val="nil"/>
              <w:right w:val="nil"/>
            </w:tcBorders>
            <w:noWrap w:val="0"/>
            <w:vAlign w:val="center"/>
          </w:tcPr>
          <w:p w14:paraId="54B4B1D8">
            <w:pPr>
              <w:jc w:val="left"/>
              <w:rPr>
                <w:rFonts w:hint="eastAsia" w:ascii="宋体" w:hAnsi="宋体" w:eastAsia="宋体" w:cs="宋体"/>
                <w:i w:val="0"/>
                <w:iCs w:val="0"/>
                <w:color w:val="000000"/>
                <w:sz w:val="18"/>
                <w:szCs w:val="18"/>
                <w:u w:val="none"/>
              </w:rPr>
            </w:pPr>
          </w:p>
        </w:tc>
      </w:tr>
      <w:tr w14:paraId="2CE26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4600" w:type="dxa"/>
            <w:gridSpan w:val="2"/>
            <w:tcBorders>
              <w:top w:val="nil"/>
              <w:left w:val="nil"/>
              <w:bottom w:val="nil"/>
              <w:right w:val="nil"/>
            </w:tcBorders>
            <w:noWrap w:val="0"/>
            <w:vAlign w:val="center"/>
          </w:tcPr>
          <w:p w14:paraId="3F874C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建设单位(公章)</w:t>
            </w:r>
          </w:p>
        </w:tc>
        <w:tc>
          <w:tcPr>
            <w:tcW w:w="5145" w:type="dxa"/>
            <w:gridSpan w:val="2"/>
            <w:tcBorders>
              <w:top w:val="nil"/>
              <w:left w:val="nil"/>
              <w:bottom w:val="nil"/>
              <w:right w:val="nil"/>
            </w:tcBorders>
            <w:noWrap w:val="0"/>
            <w:vAlign w:val="center"/>
          </w:tcPr>
          <w:p w14:paraId="05EE86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编制单位(公章)</w:t>
            </w:r>
          </w:p>
        </w:tc>
      </w:tr>
    </w:tbl>
    <w:p w14:paraId="28ED4DB2">
      <w:pPr>
        <w:pStyle w:val="2"/>
        <w:spacing w:line="240" w:lineRule="auto"/>
        <w:rPr>
          <w:rFonts w:hint="eastAsia" w:eastAsia="黑体"/>
          <w:sz w:val="28"/>
        </w:rPr>
      </w:pPr>
    </w:p>
    <w:p w14:paraId="5C9C2C70">
      <w:pPr>
        <w:pStyle w:val="2"/>
        <w:spacing w:line="240" w:lineRule="auto"/>
        <w:rPr>
          <w:rFonts w:hint="eastAsia" w:eastAsia="黑体"/>
          <w:sz w:val="28"/>
        </w:rPr>
      </w:pPr>
    </w:p>
    <w:p w14:paraId="23689DC3">
      <w:pPr>
        <w:pStyle w:val="2"/>
        <w:spacing w:line="240" w:lineRule="auto"/>
        <w:rPr>
          <w:rFonts w:hint="eastAsia" w:eastAsia="黑体"/>
          <w:sz w:val="28"/>
        </w:rPr>
      </w:pPr>
    </w:p>
    <w:p w14:paraId="0A823796">
      <w:pPr>
        <w:pStyle w:val="2"/>
        <w:spacing w:line="240" w:lineRule="auto"/>
        <w:rPr>
          <w:rFonts w:hint="eastAsia" w:eastAsia="黑体"/>
          <w:sz w:val="28"/>
        </w:rPr>
      </w:pPr>
    </w:p>
    <w:p w14:paraId="6CD4BD6C">
      <w:pPr>
        <w:pStyle w:val="2"/>
        <w:spacing w:line="240" w:lineRule="auto"/>
        <w:rPr>
          <w:rFonts w:hint="eastAsia" w:eastAsia="黑体"/>
          <w:sz w:val="28"/>
        </w:rPr>
      </w:pPr>
    </w:p>
    <w:tbl>
      <w:tblPr>
        <w:tblStyle w:val="30"/>
        <w:tblW w:w="91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6"/>
        <w:gridCol w:w="2565"/>
        <w:gridCol w:w="4186"/>
        <w:gridCol w:w="1708"/>
      </w:tblGrid>
      <w:tr w14:paraId="008EE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2" w:hRule="atLeast"/>
        </w:trPr>
        <w:tc>
          <w:tcPr>
            <w:tcW w:w="9125" w:type="dxa"/>
            <w:gridSpan w:val="4"/>
            <w:tcBorders>
              <w:top w:val="nil"/>
              <w:left w:val="nil"/>
              <w:bottom w:val="nil"/>
              <w:right w:val="nil"/>
            </w:tcBorders>
            <w:noWrap w:val="0"/>
            <w:vAlign w:val="center"/>
          </w:tcPr>
          <w:p w14:paraId="26D3EB38">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Times New Roman"/>
                <w:b/>
                <w:bCs/>
                <w:sz w:val="32"/>
                <w:szCs w:val="32"/>
                <w:lang w:val="en-US" w:eastAsia="zh-CN"/>
              </w:rPr>
              <w:t>专业工程预算费用计算表</w:t>
            </w:r>
          </w:p>
        </w:tc>
      </w:tr>
      <w:tr w14:paraId="17444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7417" w:type="dxa"/>
            <w:gridSpan w:val="3"/>
            <w:tcBorders>
              <w:top w:val="nil"/>
              <w:left w:val="nil"/>
              <w:bottom w:val="nil"/>
              <w:right w:val="nil"/>
            </w:tcBorders>
            <w:noWrap w:val="0"/>
            <w:vAlign w:val="bottom"/>
          </w:tcPr>
          <w:p w14:paraId="28C3CBF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单位及专业工程名称：杭州发动机有限公司泡沫夹芯板专项整改项目</w:t>
            </w:r>
          </w:p>
        </w:tc>
        <w:tc>
          <w:tcPr>
            <w:tcW w:w="1708" w:type="dxa"/>
            <w:tcBorders>
              <w:top w:val="nil"/>
              <w:left w:val="nil"/>
              <w:bottom w:val="nil"/>
              <w:right w:val="nil"/>
            </w:tcBorders>
            <w:noWrap w:val="0"/>
            <w:vAlign w:val="bottom"/>
          </w:tcPr>
          <w:p w14:paraId="61FE73B1">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14:paraId="6D9C6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50F8A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2D5A44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费用名称</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21E467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计算方法</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45F377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金额（元）</w:t>
            </w:r>
          </w:p>
        </w:tc>
      </w:tr>
      <w:tr w14:paraId="76CA8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22893D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37B9C9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分部分项工程费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762C28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∑（分部分项工程数量×综合单价）</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2B8C2183">
            <w:pPr>
              <w:jc w:val="right"/>
              <w:rPr>
                <w:rFonts w:hint="eastAsia" w:ascii="宋体" w:hAnsi="宋体" w:eastAsia="宋体" w:cs="宋体"/>
                <w:i w:val="0"/>
                <w:iCs w:val="0"/>
                <w:color w:val="000000"/>
                <w:sz w:val="18"/>
                <w:szCs w:val="18"/>
                <w:u w:val="none"/>
              </w:rPr>
            </w:pPr>
          </w:p>
        </w:tc>
      </w:tr>
      <w:tr w14:paraId="54F38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669E6B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193F51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 人工费+机械费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4AFE38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∑分部分项（人工费+机械费）</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233C879E">
            <w:pPr>
              <w:jc w:val="right"/>
              <w:rPr>
                <w:rFonts w:hint="eastAsia" w:ascii="宋体" w:hAnsi="宋体" w:eastAsia="宋体" w:cs="宋体"/>
                <w:i w:val="0"/>
                <w:iCs w:val="0"/>
                <w:color w:val="000000"/>
                <w:sz w:val="18"/>
                <w:szCs w:val="18"/>
                <w:u w:val="none"/>
              </w:rPr>
            </w:pPr>
          </w:p>
        </w:tc>
      </w:tr>
      <w:tr w14:paraId="44D32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360F6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4A1729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01DBE611">
            <w:pPr>
              <w:jc w:val="left"/>
              <w:rPr>
                <w:rFonts w:hint="eastAsia" w:ascii="宋体" w:hAnsi="宋体" w:eastAsia="宋体" w:cs="宋体"/>
                <w:i w:val="0"/>
                <w:iCs w:val="0"/>
                <w:color w:val="000000"/>
                <w:sz w:val="18"/>
                <w:szCs w:val="18"/>
                <w:u w:val="none"/>
              </w:rPr>
            </w:pP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37507E9A">
            <w:pPr>
              <w:jc w:val="right"/>
              <w:rPr>
                <w:rFonts w:hint="eastAsia" w:ascii="宋体" w:hAnsi="宋体" w:eastAsia="宋体" w:cs="宋体"/>
                <w:i w:val="0"/>
                <w:iCs w:val="0"/>
                <w:color w:val="000000"/>
                <w:sz w:val="18"/>
                <w:szCs w:val="18"/>
                <w:u w:val="none"/>
              </w:rPr>
            </w:pPr>
          </w:p>
        </w:tc>
      </w:tr>
      <w:tr w14:paraId="67737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7F496A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4DAE5C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施工技术措施项目</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0C5825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∑（技术措施工程数量×综合单价）</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701D77D2">
            <w:pPr>
              <w:jc w:val="right"/>
              <w:rPr>
                <w:rFonts w:hint="eastAsia" w:ascii="宋体" w:hAnsi="宋体" w:eastAsia="宋体" w:cs="宋体"/>
                <w:i w:val="0"/>
                <w:iCs w:val="0"/>
                <w:color w:val="000000"/>
                <w:sz w:val="18"/>
                <w:szCs w:val="18"/>
                <w:u w:val="none"/>
              </w:rPr>
            </w:pPr>
          </w:p>
        </w:tc>
      </w:tr>
      <w:tr w14:paraId="6FFCB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721754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6620F4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 人工费+机械费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116329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∑技措项目（人工费+机械费）</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1D304E00">
            <w:pPr>
              <w:jc w:val="right"/>
              <w:rPr>
                <w:rFonts w:hint="eastAsia" w:ascii="宋体" w:hAnsi="宋体" w:eastAsia="宋体" w:cs="宋体"/>
                <w:i w:val="0"/>
                <w:iCs w:val="0"/>
                <w:color w:val="000000"/>
                <w:sz w:val="18"/>
                <w:szCs w:val="18"/>
                <w:u w:val="none"/>
              </w:rPr>
            </w:pPr>
          </w:p>
        </w:tc>
      </w:tr>
      <w:tr w14:paraId="3D78B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0B42B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6C6D82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施工组织措施项目</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202075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按实际发生项之和进行计算</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2AFCAF99">
            <w:pPr>
              <w:jc w:val="right"/>
              <w:rPr>
                <w:rFonts w:hint="eastAsia" w:ascii="宋体" w:hAnsi="宋体" w:eastAsia="宋体" w:cs="宋体"/>
                <w:i w:val="0"/>
                <w:iCs w:val="0"/>
                <w:color w:val="000000"/>
                <w:sz w:val="18"/>
                <w:szCs w:val="18"/>
                <w:u w:val="none"/>
              </w:rPr>
            </w:pPr>
          </w:p>
        </w:tc>
      </w:tr>
      <w:tr w14:paraId="45B8B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194724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5F115C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 安全文明施工基本费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4556BF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9.52%</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749CBAE5">
            <w:pPr>
              <w:jc w:val="right"/>
              <w:rPr>
                <w:rFonts w:hint="eastAsia" w:ascii="宋体" w:hAnsi="宋体" w:eastAsia="宋体" w:cs="宋体"/>
                <w:i w:val="0"/>
                <w:iCs w:val="0"/>
                <w:color w:val="000000"/>
                <w:sz w:val="18"/>
                <w:szCs w:val="18"/>
                <w:u w:val="none"/>
              </w:rPr>
            </w:pPr>
          </w:p>
        </w:tc>
      </w:tr>
      <w:tr w14:paraId="726A8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37888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710EF7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其他项目费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3798ED7B">
            <w:pPr>
              <w:jc w:val="left"/>
              <w:rPr>
                <w:rFonts w:hint="eastAsia" w:ascii="宋体" w:hAnsi="宋体" w:eastAsia="宋体" w:cs="宋体"/>
                <w:i w:val="0"/>
                <w:iCs w:val="0"/>
                <w:color w:val="000000"/>
                <w:sz w:val="18"/>
                <w:szCs w:val="18"/>
                <w:u w:val="none"/>
              </w:rPr>
            </w:pP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3C5348ED">
            <w:pPr>
              <w:jc w:val="right"/>
              <w:rPr>
                <w:rFonts w:hint="eastAsia" w:ascii="宋体" w:hAnsi="宋体" w:eastAsia="宋体" w:cs="宋体"/>
                <w:i w:val="0"/>
                <w:iCs w:val="0"/>
                <w:color w:val="000000"/>
                <w:sz w:val="18"/>
                <w:szCs w:val="18"/>
                <w:u w:val="none"/>
              </w:rPr>
            </w:pPr>
          </w:p>
        </w:tc>
      </w:tr>
      <w:tr w14:paraId="50F9A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4C244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7814EC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暂列金额</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4D519A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3.1.1+3.1.2+3.1.3</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1E9D42CC">
            <w:pPr>
              <w:jc w:val="right"/>
              <w:rPr>
                <w:rFonts w:hint="eastAsia" w:ascii="宋体" w:hAnsi="宋体" w:eastAsia="宋体" w:cs="宋体"/>
                <w:i w:val="0"/>
                <w:iCs w:val="0"/>
                <w:color w:val="000000"/>
                <w:sz w:val="18"/>
                <w:szCs w:val="18"/>
                <w:u w:val="none"/>
              </w:rPr>
            </w:pPr>
          </w:p>
        </w:tc>
      </w:tr>
      <w:tr w14:paraId="2D08B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33F98B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3.1.1</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0C381D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标化工地增加费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5AE7C6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按招标文件规定额度列计</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70391100">
            <w:pPr>
              <w:jc w:val="right"/>
              <w:rPr>
                <w:rFonts w:hint="eastAsia" w:ascii="宋体" w:hAnsi="宋体" w:eastAsia="宋体" w:cs="宋体"/>
                <w:i w:val="0"/>
                <w:iCs w:val="0"/>
                <w:color w:val="000000"/>
                <w:sz w:val="18"/>
                <w:szCs w:val="18"/>
                <w:u w:val="none"/>
              </w:rPr>
            </w:pPr>
          </w:p>
        </w:tc>
      </w:tr>
      <w:tr w14:paraId="2D473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6B821F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3.1.2</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35C840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优质工程增加费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3B08FD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按招标文件规定额度列计</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7B138F6F">
            <w:pPr>
              <w:jc w:val="right"/>
              <w:rPr>
                <w:rFonts w:hint="eastAsia" w:ascii="宋体" w:hAnsi="宋体" w:eastAsia="宋体" w:cs="宋体"/>
                <w:i w:val="0"/>
                <w:iCs w:val="0"/>
                <w:color w:val="000000"/>
                <w:sz w:val="18"/>
                <w:szCs w:val="18"/>
                <w:u w:val="none"/>
              </w:rPr>
            </w:pPr>
          </w:p>
        </w:tc>
      </w:tr>
      <w:tr w14:paraId="41377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6FB66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3.1.3</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58FB86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其他暂列金额</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45047C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按招标文件规定额度列计</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4CCF4CED">
            <w:pPr>
              <w:jc w:val="right"/>
              <w:rPr>
                <w:rFonts w:hint="eastAsia" w:ascii="宋体" w:hAnsi="宋体" w:eastAsia="宋体" w:cs="宋体"/>
                <w:i w:val="0"/>
                <w:iCs w:val="0"/>
                <w:color w:val="000000"/>
                <w:sz w:val="18"/>
                <w:szCs w:val="18"/>
                <w:u w:val="none"/>
              </w:rPr>
            </w:pPr>
          </w:p>
        </w:tc>
      </w:tr>
      <w:tr w14:paraId="76FFA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04C14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79A14D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暂估价</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12DA58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3.2.1+3.2.2+3.2.3</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1E68F52F">
            <w:pPr>
              <w:jc w:val="right"/>
              <w:rPr>
                <w:rFonts w:hint="eastAsia" w:ascii="宋体" w:hAnsi="宋体" w:eastAsia="宋体" w:cs="宋体"/>
                <w:i w:val="0"/>
                <w:iCs w:val="0"/>
                <w:color w:val="000000"/>
                <w:sz w:val="18"/>
                <w:szCs w:val="18"/>
                <w:u w:val="none"/>
              </w:rPr>
            </w:pPr>
          </w:p>
        </w:tc>
      </w:tr>
      <w:tr w14:paraId="11720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5F7CF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3.2.1</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3BE58E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材料（工程设备）暂估价</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2254EB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按招标文件规定额度列计(或计入综合单价)</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1308C8B2">
            <w:pPr>
              <w:jc w:val="right"/>
              <w:rPr>
                <w:rFonts w:hint="eastAsia" w:ascii="宋体" w:hAnsi="宋体" w:eastAsia="宋体" w:cs="宋体"/>
                <w:i w:val="0"/>
                <w:iCs w:val="0"/>
                <w:color w:val="000000"/>
                <w:sz w:val="18"/>
                <w:szCs w:val="18"/>
                <w:u w:val="none"/>
              </w:rPr>
            </w:pPr>
          </w:p>
        </w:tc>
      </w:tr>
      <w:tr w14:paraId="7A7F0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018FF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3.2.2</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485337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专业工程暂估价</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7895DF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按招标文件规定额度列计</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70158455">
            <w:pPr>
              <w:jc w:val="right"/>
              <w:rPr>
                <w:rFonts w:hint="eastAsia" w:ascii="宋体" w:hAnsi="宋体" w:eastAsia="宋体" w:cs="宋体"/>
                <w:i w:val="0"/>
                <w:iCs w:val="0"/>
                <w:color w:val="000000"/>
                <w:sz w:val="18"/>
                <w:szCs w:val="18"/>
                <w:u w:val="none"/>
              </w:rPr>
            </w:pPr>
          </w:p>
        </w:tc>
      </w:tr>
      <w:tr w14:paraId="0BC30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1BF1EF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3.2.3</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385D82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专项技术措施暂估价</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7BC2BD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按招标文件规定额度列计</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1F4B909F">
            <w:pPr>
              <w:jc w:val="right"/>
              <w:rPr>
                <w:rFonts w:hint="eastAsia" w:ascii="宋体" w:hAnsi="宋体" w:eastAsia="宋体" w:cs="宋体"/>
                <w:i w:val="0"/>
                <w:iCs w:val="0"/>
                <w:color w:val="000000"/>
                <w:sz w:val="18"/>
                <w:szCs w:val="18"/>
                <w:u w:val="none"/>
              </w:rPr>
            </w:pPr>
          </w:p>
        </w:tc>
      </w:tr>
      <w:tr w14:paraId="4C334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78ED24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66C36C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计日工</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113D86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3.3.1+3.3.2+3.3.3</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5C020343">
            <w:pPr>
              <w:jc w:val="right"/>
              <w:rPr>
                <w:rFonts w:hint="eastAsia" w:ascii="宋体" w:hAnsi="宋体" w:eastAsia="宋体" w:cs="宋体"/>
                <w:i w:val="0"/>
                <w:iCs w:val="0"/>
                <w:color w:val="000000"/>
                <w:sz w:val="18"/>
                <w:szCs w:val="18"/>
                <w:u w:val="none"/>
              </w:rPr>
            </w:pPr>
          </w:p>
        </w:tc>
      </w:tr>
      <w:tr w14:paraId="06FCE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0FD3C5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1B66D0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施工总承包服务费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39233A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3.4.1+3.4.2</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6D49A60F">
            <w:pPr>
              <w:jc w:val="right"/>
              <w:rPr>
                <w:rFonts w:hint="eastAsia" w:ascii="宋体" w:hAnsi="宋体" w:eastAsia="宋体" w:cs="宋体"/>
                <w:i w:val="0"/>
                <w:iCs w:val="0"/>
                <w:color w:val="000000"/>
                <w:sz w:val="18"/>
                <w:szCs w:val="18"/>
                <w:u w:val="none"/>
              </w:rPr>
            </w:pPr>
          </w:p>
        </w:tc>
      </w:tr>
      <w:tr w14:paraId="19E14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4D44CC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3.4.1</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1B9A98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专业发包工程管理费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5E1A5B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∑计算基数×费率</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30D90905">
            <w:pPr>
              <w:jc w:val="right"/>
              <w:rPr>
                <w:rFonts w:hint="eastAsia" w:ascii="宋体" w:hAnsi="宋体" w:eastAsia="宋体" w:cs="宋体"/>
                <w:i w:val="0"/>
                <w:iCs w:val="0"/>
                <w:color w:val="000000"/>
                <w:sz w:val="18"/>
                <w:szCs w:val="18"/>
                <w:u w:val="none"/>
              </w:rPr>
            </w:pPr>
          </w:p>
        </w:tc>
      </w:tr>
      <w:tr w14:paraId="11A91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5D1906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3.4.2</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5A44F0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甲供材料设备管理费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39A15A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∑计算基数×费率</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144E44C7">
            <w:pPr>
              <w:jc w:val="right"/>
              <w:rPr>
                <w:rFonts w:hint="eastAsia" w:ascii="宋体" w:hAnsi="宋体" w:eastAsia="宋体" w:cs="宋体"/>
                <w:i w:val="0"/>
                <w:iCs w:val="0"/>
                <w:color w:val="000000"/>
                <w:sz w:val="18"/>
                <w:szCs w:val="18"/>
                <w:u w:val="none"/>
              </w:rPr>
            </w:pPr>
          </w:p>
        </w:tc>
      </w:tr>
      <w:tr w14:paraId="2E13B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0A569B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66B787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规费</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7F1F59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25.78%</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3624E741">
            <w:pPr>
              <w:jc w:val="right"/>
              <w:rPr>
                <w:rFonts w:hint="eastAsia" w:ascii="宋体" w:hAnsi="宋体" w:eastAsia="宋体" w:cs="宋体"/>
                <w:i w:val="0"/>
                <w:iCs w:val="0"/>
                <w:color w:val="000000"/>
                <w:sz w:val="18"/>
                <w:szCs w:val="18"/>
                <w:u w:val="none"/>
              </w:rPr>
            </w:pPr>
          </w:p>
        </w:tc>
      </w:tr>
      <w:tr w14:paraId="53B79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39B4D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0DCB76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增值税</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1F2F72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税率9%</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27F1FAD1">
            <w:pPr>
              <w:jc w:val="right"/>
              <w:rPr>
                <w:rFonts w:hint="eastAsia" w:ascii="宋体" w:hAnsi="宋体" w:eastAsia="宋体" w:cs="宋体"/>
                <w:i w:val="0"/>
                <w:iCs w:val="0"/>
                <w:color w:val="000000"/>
                <w:sz w:val="18"/>
                <w:szCs w:val="18"/>
                <w:u w:val="none"/>
              </w:rPr>
            </w:pPr>
          </w:p>
        </w:tc>
      </w:tr>
      <w:tr w14:paraId="1930C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666" w:type="dxa"/>
            <w:tcBorders>
              <w:top w:val="single" w:color="000000" w:sz="4" w:space="0"/>
              <w:left w:val="single" w:color="000000" w:sz="4" w:space="0"/>
              <w:bottom w:val="single" w:color="000000" w:sz="4" w:space="0"/>
              <w:right w:val="single" w:color="000000" w:sz="4" w:space="0"/>
            </w:tcBorders>
            <w:noWrap w:val="0"/>
            <w:vAlign w:val="center"/>
          </w:tcPr>
          <w:p w14:paraId="73EF0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565" w:type="dxa"/>
            <w:tcBorders>
              <w:top w:val="single" w:color="000000" w:sz="4" w:space="0"/>
              <w:left w:val="single" w:color="000000" w:sz="4" w:space="0"/>
              <w:bottom w:val="single" w:color="000000" w:sz="4" w:space="0"/>
              <w:right w:val="single" w:color="000000" w:sz="4" w:space="0"/>
            </w:tcBorders>
            <w:noWrap w:val="0"/>
            <w:vAlign w:val="center"/>
          </w:tcPr>
          <w:p w14:paraId="0FA5AE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建设工程造价</w:t>
            </w:r>
          </w:p>
        </w:tc>
        <w:tc>
          <w:tcPr>
            <w:tcW w:w="4186" w:type="dxa"/>
            <w:tcBorders>
              <w:top w:val="single" w:color="000000" w:sz="4" w:space="0"/>
              <w:left w:val="single" w:color="000000" w:sz="4" w:space="0"/>
              <w:bottom w:val="single" w:color="000000" w:sz="4" w:space="0"/>
              <w:right w:val="single" w:color="000000" w:sz="4" w:space="0"/>
            </w:tcBorders>
            <w:noWrap w:val="0"/>
            <w:vAlign w:val="center"/>
          </w:tcPr>
          <w:p w14:paraId="1B8864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1+2+3+4+5+6</w:t>
            </w:r>
          </w:p>
        </w:tc>
        <w:tc>
          <w:tcPr>
            <w:tcW w:w="1708" w:type="dxa"/>
            <w:tcBorders>
              <w:top w:val="single" w:color="000000" w:sz="4" w:space="0"/>
              <w:left w:val="single" w:color="000000" w:sz="4" w:space="0"/>
              <w:bottom w:val="single" w:color="000000" w:sz="4" w:space="0"/>
              <w:right w:val="single" w:color="000000" w:sz="4" w:space="0"/>
            </w:tcBorders>
            <w:noWrap w:val="0"/>
            <w:vAlign w:val="center"/>
          </w:tcPr>
          <w:p w14:paraId="46D382DE">
            <w:pPr>
              <w:jc w:val="right"/>
              <w:rPr>
                <w:rFonts w:hint="eastAsia" w:ascii="宋体" w:hAnsi="宋体" w:eastAsia="宋体" w:cs="宋体"/>
                <w:i w:val="0"/>
                <w:iCs w:val="0"/>
                <w:color w:val="000000"/>
                <w:sz w:val="18"/>
                <w:szCs w:val="18"/>
                <w:u w:val="none"/>
              </w:rPr>
            </w:pPr>
          </w:p>
        </w:tc>
      </w:tr>
    </w:tbl>
    <w:p w14:paraId="365E5D91">
      <w:pPr>
        <w:pStyle w:val="2"/>
        <w:spacing w:line="240" w:lineRule="auto"/>
        <w:rPr>
          <w:rFonts w:hint="eastAsia" w:eastAsia="黑体"/>
          <w:sz w:val="28"/>
        </w:rPr>
      </w:pPr>
    </w:p>
    <w:p w14:paraId="10B0869C">
      <w:pPr>
        <w:pStyle w:val="14"/>
        <w:rPr>
          <w:rFonts w:hint="eastAsia" w:hAnsi="宋体" w:cs="宋体"/>
          <w:b/>
          <w:bCs/>
          <w:color w:val="000000"/>
          <w:kern w:val="0"/>
          <w:sz w:val="24"/>
          <w:szCs w:val="24"/>
          <w:lang w:bidi="ar"/>
        </w:rPr>
      </w:pPr>
    </w:p>
    <w:p w14:paraId="78D82EB9">
      <w:pPr>
        <w:pStyle w:val="14"/>
        <w:rPr>
          <w:rFonts w:hint="eastAsia" w:hAnsi="宋体" w:cs="宋体"/>
          <w:b/>
          <w:bCs/>
          <w:color w:val="000000"/>
          <w:kern w:val="0"/>
          <w:sz w:val="24"/>
          <w:szCs w:val="24"/>
          <w:lang w:bidi="ar"/>
        </w:rPr>
      </w:pPr>
    </w:p>
    <w:tbl>
      <w:tblPr>
        <w:tblStyle w:val="30"/>
        <w:tblW w:w="90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3"/>
        <w:gridCol w:w="728"/>
        <w:gridCol w:w="2562"/>
        <w:gridCol w:w="752"/>
        <w:gridCol w:w="666"/>
        <w:gridCol w:w="606"/>
        <w:gridCol w:w="613"/>
        <w:gridCol w:w="606"/>
        <w:gridCol w:w="606"/>
        <w:gridCol w:w="433"/>
        <w:gridCol w:w="433"/>
        <w:gridCol w:w="577"/>
      </w:tblGrid>
      <w:tr w14:paraId="24DF1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2" w:hRule="atLeast"/>
        </w:trPr>
        <w:tc>
          <w:tcPr>
            <w:tcW w:w="9015" w:type="dxa"/>
            <w:gridSpan w:val="12"/>
            <w:tcBorders>
              <w:top w:val="nil"/>
              <w:left w:val="nil"/>
              <w:bottom w:val="nil"/>
              <w:right w:val="nil"/>
            </w:tcBorders>
            <w:noWrap w:val="0"/>
            <w:vAlign w:val="center"/>
          </w:tcPr>
          <w:p w14:paraId="4097819B">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Times New Roman"/>
                <w:b/>
                <w:bCs/>
                <w:sz w:val="32"/>
                <w:szCs w:val="32"/>
                <w:lang w:val="en-US" w:eastAsia="zh-CN"/>
              </w:rPr>
              <w:t>分部分项工程综合单价计算表</w:t>
            </w:r>
          </w:p>
        </w:tc>
      </w:tr>
      <w:tr w14:paraId="493BC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747" w:type="dxa"/>
            <w:gridSpan w:val="6"/>
            <w:tcBorders>
              <w:top w:val="single" w:color="000000" w:sz="4" w:space="0"/>
              <w:left w:val="single" w:color="000000" w:sz="4" w:space="0"/>
              <w:bottom w:val="single" w:color="000000" w:sz="4" w:space="0"/>
              <w:right w:val="single" w:color="000000" w:sz="4" w:space="0"/>
            </w:tcBorders>
            <w:noWrap w:val="0"/>
            <w:vAlign w:val="bottom"/>
          </w:tcPr>
          <w:p w14:paraId="0D430898">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单位及专业工程名称：杭州发动机有限公司泡沫夹芯板专项整改项目</w:t>
            </w:r>
          </w:p>
        </w:tc>
        <w:tc>
          <w:tcPr>
            <w:tcW w:w="3268" w:type="dxa"/>
            <w:gridSpan w:val="6"/>
            <w:tcBorders>
              <w:top w:val="single" w:color="000000" w:sz="4" w:space="0"/>
              <w:left w:val="single" w:color="000000" w:sz="4" w:space="0"/>
              <w:bottom w:val="single" w:color="000000" w:sz="4" w:space="0"/>
              <w:right w:val="single" w:color="000000" w:sz="4" w:space="0"/>
            </w:tcBorders>
            <w:noWrap w:val="0"/>
            <w:vAlign w:val="bottom"/>
          </w:tcPr>
          <w:p w14:paraId="5E4DC9FE">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标段：             第 1 页  共 1 页</w:t>
            </w:r>
          </w:p>
        </w:tc>
      </w:tr>
      <w:tr w14:paraId="7C43F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433" w:type="dxa"/>
            <w:vMerge w:val="restart"/>
            <w:tcBorders>
              <w:top w:val="single" w:color="000000" w:sz="4" w:space="0"/>
              <w:left w:val="single" w:color="000000" w:sz="4" w:space="0"/>
              <w:bottom w:val="single" w:color="000000" w:sz="4" w:space="0"/>
              <w:right w:val="single" w:color="000000" w:sz="4" w:space="0"/>
            </w:tcBorders>
            <w:noWrap w:val="0"/>
            <w:vAlign w:val="center"/>
          </w:tcPr>
          <w:p w14:paraId="06B867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序号</w:t>
            </w:r>
          </w:p>
        </w:tc>
        <w:tc>
          <w:tcPr>
            <w:tcW w:w="728" w:type="dxa"/>
            <w:vMerge w:val="restart"/>
            <w:tcBorders>
              <w:top w:val="single" w:color="000000" w:sz="4" w:space="0"/>
              <w:left w:val="single" w:color="000000" w:sz="4" w:space="0"/>
              <w:bottom w:val="single" w:color="000000" w:sz="4" w:space="0"/>
              <w:right w:val="single" w:color="000000" w:sz="4" w:space="0"/>
            </w:tcBorders>
            <w:noWrap w:val="0"/>
            <w:vAlign w:val="center"/>
          </w:tcPr>
          <w:p w14:paraId="09085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项目编码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（定额编码）</w:t>
            </w:r>
          </w:p>
        </w:tc>
        <w:tc>
          <w:tcPr>
            <w:tcW w:w="2562" w:type="dxa"/>
            <w:vMerge w:val="restart"/>
            <w:tcBorders>
              <w:top w:val="single" w:color="000000" w:sz="4" w:space="0"/>
              <w:left w:val="single" w:color="000000" w:sz="4" w:space="0"/>
              <w:bottom w:val="single" w:color="000000" w:sz="4" w:space="0"/>
              <w:right w:val="single" w:color="000000" w:sz="4" w:space="0"/>
            </w:tcBorders>
            <w:noWrap w:val="0"/>
            <w:vAlign w:val="center"/>
          </w:tcPr>
          <w:p w14:paraId="24180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清单（定额）项目名称</w:t>
            </w:r>
          </w:p>
        </w:tc>
        <w:tc>
          <w:tcPr>
            <w:tcW w:w="752" w:type="dxa"/>
            <w:vMerge w:val="restart"/>
            <w:tcBorders>
              <w:top w:val="single" w:color="000000" w:sz="4" w:space="0"/>
              <w:left w:val="single" w:color="000000" w:sz="4" w:space="0"/>
              <w:bottom w:val="single" w:color="000000" w:sz="4" w:space="0"/>
              <w:right w:val="single" w:color="000000" w:sz="4" w:space="0"/>
            </w:tcBorders>
            <w:noWrap w:val="0"/>
            <w:vAlign w:val="center"/>
          </w:tcPr>
          <w:p w14:paraId="03F9A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单位</w:t>
            </w:r>
          </w:p>
        </w:tc>
        <w:tc>
          <w:tcPr>
            <w:tcW w:w="666" w:type="dxa"/>
            <w:vMerge w:val="restart"/>
            <w:tcBorders>
              <w:top w:val="single" w:color="000000" w:sz="4" w:space="0"/>
              <w:left w:val="single" w:color="000000" w:sz="4" w:space="0"/>
              <w:bottom w:val="single" w:color="000000" w:sz="4" w:space="0"/>
              <w:right w:val="single" w:color="000000" w:sz="4" w:space="0"/>
            </w:tcBorders>
            <w:noWrap w:val="0"/>
            <w:vAlign w:val="center"/>
          </w:tcPr>
          <w:p w14:paraId="49B8A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3297" w:type="dxa"/>
            <w:gridSpan w:val="6"/>
            <w:tcBorders>
              <w:top w:val="single" w:color="000000" w:sz="4" w:space="0"/>
              <w:left w:val="single" w:color="000000" w:sz="4" w:space="0"/>
              <w:bottom w:val="single" w:color="000000" w:sz="4" w:space="0"/>
              <w:right w:val="single" w:color="000000" w:sz="4" w:space="0"/>
            </w:tcBorders>
            <w:noWrap w:val="0"/>
            <w:vAlign w:val="center"/>
          </w:tcPr>
          <w:p w14:paraId="5D520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综合单价(元)</w:t>
            </w:r>
          </w:p>
        </w:tc>
        <w:tc>
          <w:tcPr>
            <w:tcW w:w="577" w:type="dxa"/>
            <w:vMerge w:val="restart"/>
            <w:tcBorders>
              <w:top w:val="single" w:color="000000" w:sz="4" w:space="0"/>
              <w:left w:val="single" w:color="000000" w:sz="4" w:space="0"/>
              <w:bottom w:val="single" w:color="000000" w:sz="4" w:space="0"/>
              <w:right w:val="single" w:color="000000" w:sz="4" w:space="0"/>
            </w:tcBorders>
            <w:noWrap w:val="0"/>
            <w:vAlign w:val="center"/>
          </w:tcPr>
          <w:p w14:paraId="2094E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合计(元)</w:t>
            </w:r>
          </w:p>
        </w:tc>
      </w:tr>
      <w:tr w14:paraId="27C28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4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975C77">
            <w:pPr>
              <w:jc w:val="center"/>
              <w:rPr>
                <w:rFonts w:hint="eastAsia" w:ascii="宋体" w:hAnsi="宋体" w:eastAsia="宋体" w:cs="宋体"/>
                <w:i w:val="0"/>
                <w:iCs w:val="0"/>
                <w:color w:val="000000"/>
                <w:sz w:val="18"/>
                <w:szCs w:val="18"/>
                <w:u w:val="none"/>
              </w:rPr>
            </w:pPr>
          </w:p>
        </w:tc>
        <w:tc>
          <w:tcPr>
            <w:tcW w:w="7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B61874">
            <w:pPr>
              <w:jc w:val="center"/>
              <w:rPr>
                <w:rFonts w:hint="eastAsia" w:ascii="宋体" w:hAnsi="宋体" w:eastAsia="宋体" w:cs="宋体"/>
                <w:i w:val="0"/>
                <w:iCs w:val="0"/>
                <w:color w:val="000000"/>
                <w:sz w:val="18"/>
                <w:szCs w:val="18"/>
                <w:u w:val="none"/>
              </w:rPr>
            </w:pPr>
          </w:p>
        </w:tc>
        <w:tc>
          <w:tcPr>
            <w:tcW w:w="25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42BB06">
            <w:pPr>
              <w:jc w:val="center"/>
              <w:rPr>
                <w:rFonts w:hint="eastAsia" w:ascii="宋体" w:hAnsi="宋体" w:eastAsia="宋体" w:cs="宋体"/>
                <w:i w:val="0"/>
                <w:iCs w:val="0"/>
                <w:color w:val="000000"/>
                <w:sz w:val="18"/>
                <w:szCs w:val="18"/>
                <w:u w:val="none"/>
              </w:rPr>
            </w:pPr>
          </w:p>
        </w:tc>
        <w:tc>
          <w:tcPr>
            <w:tcW w:w="7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38AC96">
            <w:pPr>
              <w:jc w:val="center"/>
              <w:rPr>
                <w:rFonts w:hint="eastAsia" w:ascii="宋体" w:hAnsi="宋体" w:eastAsia="宋体" w:cs="宋体"/>
                <w:i w:val="0"/>
                <w:iCs w:val="0"/>
                <w:color w:val="000000"/>
                <w:sz w:val="18"/>
                <w:szCs w:val="18"/>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16CB6F">
            <w:pPr>
              <w:jc w:val="center"/>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420B0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人工费</w:t>
            </w: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463170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材料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（设备）费</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4175E0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机械费</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2B7A1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管理费</w:t>
            </w: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74744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利润</w:t>
            </w: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373267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5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65F786">
            <w:pPr>
              <w:jc w:val="center"/>
              <w:rPr>
                <w:rFonts w:hint="eastAsia" w:ascii="宋体" w:hAnsi="宋体" w:eastAsia="宋体" w:cs="宋体"/>
                <w:i w:val="0"/>
                <w:iCs w:val="0"/>
                <w:color w:val="000000"/>
                <w:sz w:val="18"/>
                <w:szCs w:val="18"/>
                <w:u w:val="none"/>
              </w:rPr>
            </w:pPr>
          </w:p>
        </w:tc>
      </w:tr>
      <w:tr w14:paraId="6130B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33" w:type="dxa"/>
            <w:tcBorders>
              <w:top w:val="single" w:color="000000" w:sz="4" w:space="0"/>
              <w:left w:val="single" w:color="000000" w:sz="4" w:space="0"/>
              <w:bottom w:val="single" w:color="000000" w:sz="4" w:space="0"/>
              <w:right w:val="single" w:color="000000" w:sz="4" w:space="0"/>
            </w:tcBorders>
            <w:noWrap w:val="0"/>
            <w:vAlign w:val="center"/>
          </w:tcPr>
          <w:p w14:paraId="7882EDE8">
            <w:pPr>
              <w:jc w:val="left"/>
              <w:rPr>
                <w:rFonts w:hint="eastAsia" w:ascii="宋体" w:hAnsi="宋体" w:eastAsia="宋体" w:cs="宋体"/>
                <w:i w:val="0"/>
                <w:iCs w:val="0"/>
                <w:color w:val="000000"/>
                <w:sz w:val="18"/>
                <w:szCs w:val="18"/>
                <w:u w:val="none"/>
              </w:rPr>
            </w:pP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3552A939">
            <w:pPr>
              <w:jc w:val="center"/>
              <w:rPr>
                <w:rFonts w:hint="eastAsia" w:ascii="宋体" w:hAnsi="宋体" w:eastAsia="宋体" w:cs="宋体"/>
                <w:i w:val="0"/>
                <w:iCs w:val="0"/>
                <w:color w:val="000000"/>
                <w:sz w:val="18"/>
                <w:szCs w:val="18"/>
                <w:u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24AF5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泡沫夹芯板专项整改项目</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14:paraId="16614D86">
            <w:pPr>
              <w:jc w:val="left"/>
              <w:rPr>
                <w:rFonts w:hint="eastAsia" w:ascii="宋体" w:hAnsi="宋体" w:eastAsia="宋体" w:cs="宋体"/>
                <w:i w:val="0"/>
                <w:iCs w:val="0"/>
                <w:color w:val="000000"/>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73AE086D">
            <w:pPr>
              <w:jc w:val="lef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768F01CB">
            <w:pPr>
              <w:jc w:val="left"/>
              <w:rPr>
                <w:rFonts w:hint="eastAsia" w:ascii="宋体" w:hAnsi="宋体" w:eastAsia="宋体" w:cs="宋体"/>
                <w:i w:val="0"/>
                <w:iCs w:val="0"/>
                <w:color w:val="000000"/>
                <w:sz w:val="18"/>
                <w:szCs w:val="18"/>
                <w:u w:val="none"/>
              </w:rPr>
            </w:pP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732E2BFA">
            <w:pPr>
              <w:jc w:val="left"/>
              <w:rPr>
                <w:rFonts w:hint="eastAsia" w:ascii="宋体" w:hAnsi="宋体" w:eastAsia="宋体" w:cs="宋体"/>
                <w:i w:val="0"/>
                <w:iCs w:val="0"/>
                <w:color w:val="000000"/>
                <w:sz w:val="16"/>
                <w:szCs w:val="16"/>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219F27B9">
            <w:pPr>
              <w:jc w:val="lef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3187868E">
            <w:pPr>
              <w:jc w:val="lef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0477DF6B">
            <w:pPr>
              <w:jc w:val="lef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216D3AA1">
            <w:pPr>
              <w:jc w:val="lef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33D8DBE5">
            <w:pPr>
              <w:jc w:val="left"/>
              <w:rPr>
                <w:rFonts w:hint="eastAsia" w:ascii="宋体" w:hAnsi="宋体" w:eastAsia="宋体" w:cs="宋体"/>
                <w:i w:val="0"/>
                <w:iCs w:val="0"/>
                <w:color w:val="000000"/>
                <w:sz w:val="18"/>
                <w:szCs w:val="18"/>
                <w:u w:val="none"/>
              </w:rPr>
            </w:pPr>
          </w:p>
        </w:tc>
      </w:tr>
      <w:tr w14:paraId="61BC0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33" w:type="dxa"/>
            <w:tcBorders>
              <w:top w:val="single" w:color="000000" w:sz="4" w:space="0"/>
              <w:left w:val="single" w:color="000000" w:sz="4" w:space="0"/>
              <w:bottom w:val="single" w:color="000000" w:sz="4" w:space="0"/>
              <w:right w:val="single" w:color="000000" w:sz="4" w:space="0"/>
            </w:tcBorders>
            <w:noWrap w:val="0"/>
            <w:vAlign w:val="center"/>
          </w:tcPr>
          <w:p w14:paraId="6F54BB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9B2C4BE">
            <w:pPr>
              <w:jc w:val="center"/>
              <w:rPr>
                <w:rFonts w:hint="eastAsia" w:ascii="宋体" w:hAnsi="宋体" w:eastAsia="宋体" w:cs="宋体"/>
                <w:i w:val="0"/>
                <w:iCs w:val="0"/>
                <w:color w:val="000000"/>
                <w:sz w:val="18"/>
                <w:szCs w:val="18"/>
                <w:u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3FFB9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拆除泡沫夹芯板</w:t>
            </w:r>
            <w:r>
              <w:rPr>
                <w:rFonts w:hint="eastAsia" w:ascii="宋体" w:hAnsi="宋体" w:cs="宋体"/>
                <w:kern w:val="0"/>
                <w:sz w:val="18"/>
                <w:szCs w:val="18"/>
              </w:rPr>
              <w:t>（</w:t>
            </w:r>
            <w:r>
              <w:rPr>
                <w:rFonts w:hint="eastAsia" w:ascii="宋体" w:hAnsi="宋体" w:cs="宋体"/>
                <w:kern w:val="0"/>
                <w:sz w:val="18"/>
                <w:szCs w:val="18"/>
                <w:lang w:val="en-US" w:eastAsia="zh-CN"/>
              </w:rPr>
              <w:t>高：</w:t>
            </w:r>
            <w:r>
              <w:rPr>
                <w:rFonts w:hint="eastAsia" w:ascii="宋体" w:hAnsi="宋体" w:cs="宋体"/>
                <w:kern w:val="0"/>
                <w:sz w:val="18"/>
                <w:szCs w:val="18"/>
              </w:rPr>
              <w:t>2-12米以内）</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14:paraId="1DF85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6908E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8067</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2CD4E936">
            <w:pPr>
              <w:jc w:val="right"/>
              <w:rPr>
                <w:rFonts w:hint="eastAsia" w:ascii="宋体" w:hAnsi="宋体" w:eastAsia="宋体" w:cs="宋体"/>
                <w:i w:val="0"/>
                <w:iCs w:val="0"/>
                <w:color w:val="000000"/>
                <w:sz w:val="18"/>
                <w:szCs w:val="18"/>
                <w:u w:val="none"/>
              </w:rPr>
            </w:pP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5756A0AF">
            <w:pPr>
              <w:jc w:val="right"/>
              <w:rPr>
                <w:rFonts w:hint="eastAsia" w:ascii="宋体" w:hAnsi="宋体" w:eastAsia="宋体" w:cs="宋体"/>
                <w:i w:val="0"/>
                <w:iCs w:val="0"/>
                <w:color w:val="000000"/>
                <w:sz w:val="16"/>
                <w:szCs w:val="16"/>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1315F819">
            <w:pPr>
              <w:jc w:val="righ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32D8CB4C">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3ABEB87E">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07D92C62">
            <w:pPr>
              <w:jc w:val="righ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3D94EBFD">
            <w:pPr>
              <w:jc w:val="right"/>
              <w:rPr>
                <w:rFonts w:hint="eastAsia" w:ascii="宋体" w:hAnsi="宋体" w:eastAsia="宋体" w:cs="宋体"/>
                <w:i w:val="0"/>
                <w:iCs w:val="0"/>
                <w:color w:val="000000"/>
                <w:sz w:val="18"/>
                <w:szCs w:val="18"/>
                <w:u w:val="none"/>
              </w:rPr>
            </w:pPr>
          </w:p>
        </w:tc>
      </w:tr>
      <w:tr w14:paraId="55941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33" w:type="dxa"/>
            <w:tcBorders>
              <w:top w:val="single" w:color="000000" w:sz="4" w:space="0"/>
              <w:left w:val="single" w:color="000000" w:sz="4" w:space="0"/>
              <w:bottom w:val="single" w:color="000000" w:sz="4" w:space="0"/>
              <w:right w:val="single" w:color="000000" w:sz="4" w:space="0"/>
            </w:tcBorders>
            <w:noWrap w:val="0"/>
            <w:vAlign w:val="center"/>
          </w:tcPr>
          <w:p w14:paraId="546B94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185C5EDB">
            <w:pPr>
              <w:jc w:val="center"/>
              <w:rPr>
                <w:rFonts w:hint="eastAsia" w:ascii="宋体" w:hAnsi="宋体" w:eastAsia="宋体" w:cs="宋体"/>
                <w:i w:val="0"/>
                <w:iCs w:val="0"/>
                <w:color w:val="000000"/>
                <w:sz w:val="18"/>
                <w:szCs w:val="18"/>
                <w:u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7B384B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泡沫夹芯板清扫、清运</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14:paraId="6D6B5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338DE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8067</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6EA61CAA">
            <w:pPr>
              <w:jc w:val="right"/>
              <w:rPr>
                <w:rFonts w:hint="eastAsia" w:ascii="宋体" w:hAnsi="宋体" w:eastAsia="宋体" w:cs="宋体"/>
                <w:i w:val="0"/>
                <w:iCs w:val="0"/>
                <w:color w:val="000000"/>
                <w:sz w:val="18"/>
                <w:szCs w:val="18"/>
                <w:u w:val="none"/>
              </w:rPr>
            </w:pP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66E1C19B">
            <w:pPr>
              <w:jc w:val="right"/>
              <w:rPr>
                <w:rFonts w:hint="eastAsia" w:ascii="宋体" w:hAnsi="宋体" w:eastAsia="宋体" w:cs="宋体"/>
                <w:i w:val="0"/>
                <w:iCs w:val="0"/>
                <w:color w:val="000000"/>
                <w:sz w:val="16"/>
                <w:szCs w:val="16"/>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2CE8B240">
            <w:pPr>
              <w:jc w:val="righ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1690203F">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7923537C">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2F14222D">
            <w:pPr>
              <w:jc w:val="righ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06A9569D">
            <w:pPr>
              <w:jc w:val="right"/>
              <w:rPr>
                <w:rFonts w:hint="eastAsia" w:ascii="宋体" w:hAnsi="宋体" w:eastAsia="宋体" w:cs="宋体"/>
                <w:i w:val="0"/>
                <w:iCs w:val="0"/>
                <w:color w:val="000000"/>
                <w:sz w:val="18"/>
                <w:szCs w:val="18"/>
                <w:u w:val="none"/>
              </w:rPr>
            </w:pPr>
          </w:p>
        </w:tc>
      </w:tr>
      <w:tr w14:paraId="70963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33" w:type="dxa"/>
            <w:tcBorders>
              <w:top w:val="single" w:color="000000" w:sz="4" w:space="0"/>
              <w:left w:val="single" w:color="000000" w:sz="4" w:space="0"/>
              <w:bottom w:val="single" w:color="000000" w:sz="4" w:space="0"/>
              <w:right w:val="single" w:color="000000" w:sz="4" w:space="0"/>
            </w:tcBorders>
            <w:noWrap w:val="0"/>
            <w:vAlign w:val="center"/>
          </w:tcPr>
          <w:p w14:paraId="0DF1EC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6257CBBE">
            <w:pPr>
              <w:jc w:val="center"/>
              <w:rPr>
                <w:rFonts w:hint="eastAsia" w:ascii="宋体" w:hAnsi="宋体" w:eastAsia="宋体" w:cs="宋体"/>
                <w:i w:val="0"/>
                <w:iCs w:val="0"/>
                <w:color w:val="000000"/>
                <w:sz w:val="18"/>
                <w:szCs w:val="18"/>
                <w:u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041F3A1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屋面板彩钢夹芯板~彩钢夹芯板(</w:t>
            </w:r>
            <w:r>
              <w:rPr>
                <w:rFonts w:hint="eastAsia" w:ascii="宋体" w:hAnsi="宋体" w:cs="宋体"/>
                <w:color w:val="000000"/>
                <w:kern w:val="0"/>
                <w:sz w:val="18"/>
                <w:szCs w:val="18"/>
              </w:rPr>
              <w:t>厚100mm，密度</w:t>
            </w:r>
            <w:r>
              <w:rPr>
                <w:rFonts w:hint="eastAsia" w:ascii="宋体" w:hAnsi="宋体" w:cs="宋体"/>
                <w:color w:val="000000"/>
                <w:kern w:val="0"/>
                <w:sz w:val="18"/>
                <w:szCs w:val="18"/>
                <w:lang w:val="en-US" w:eastAsia="zh-CN"/>
              </w:rPr>
              <w:t>140kg</w:t>
            </w:r>
            <w:r>
              <w:rPr>
                <w:rFonts w:hint="eastAsia" w:ascii="宋体" w:hAnsi="宋体" w:cs="宋体"/>
                <w:color w:val="000000"/>
                <w:kern w:val="0"/>
                <w:sz w:val="18"/>
                <w:szCs w:val="18"/>
              </w:rPr>
              <w:t>/m³，彩钢板厚度0.4mm</w:t>
            </w:r>
            <w:r>
              <w:rPr>
                <w:rFonts w:hint="eastAsia" w:ascii="宋体" w:hAnsi="宋体" w:cs="宋体"/>
                <w:color w:val="000000"/>
                <w:kern w:val="0"/>
                <w:sz w:val="18"/>
                <w:szCs w:val="18"/>
                <w:lang w:val="en-US" w:eastAsia="zh-CN"/>
              </w:rPr>
              <w:t>)</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14:paraId="71706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48CB7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2675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3845AB91">
            <w:pPr>
              <w:jc w:val="right"/>
              <w:rPr>
                <w:rFonts w:hint="eastAsia" w:ascii="宋体" w:hAnsi="宋体" w:eastAsia="宋体" w:cs="宋体"/>
                <w:i w:val="0"/>
                <w:iCs w:val="0"/>
                <w:color w:val="000000"/>
                <w:sz w:val="18"/>
                <w:szCs w:val="18"/>
                <w:u w:val="none"/>
              </w:rPr>
            </w:pP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2EA087FF">
            <w:pPr>
              <w:jc w:val="right"/>
              <w:rPr>
                <w:rFonts w:hint="eastAsia" w:ascii="宋体" w:hAnsi="宋体" w:eastAsia="宋体" w:cs="宋体"/>
                <w:i w:val="0"/>
                <w:iCs w:val="0"/>
                <w:color w:val="000000"/>
                <w:sz w:val="16"/>
                <w:szCs w:val="16"/>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451E12A2">
            <w:pPr>
              <w:jc w:val="righ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16007F32">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54B62FFB">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46E95E92">
            <w:pPr>
              <w:jc w:val="righ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7DFCFA11">
            <w:pPr>
              <w:jc w:val="right"/>
              <w:rPr>
                <w:rFonts w:hint="eastAsia" w:ascii="宋体" w:hAnsi="宋体" w:eastAsia="宋体" w:cs="宋体"/>
                <w:i w:val="0"/>
                <w:iCs w:val="0"/>
                <w:color w:val="000000"/>
                <w:sz w:val="18"/>
                <w:szCs w:val="18"/>
                <w:u w:val="none"/>
              </w:rPr>
            </w:pPr>
          </w:p>
        </w:tc>
      </w:tr>
      <w:tr w14:paraId="2FB7C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33" w:type="dxa"/>
            <w:tcBorders>
              <w:top w:val="single" w:color="000000" w:sz="4" w:space="0"/>
              <w:left w:val="single" w:color="000000" w:sz="4" w:space="0"/>
              <w:bottom w:val="single" w:color="000000" w:sz="4" w:space="0"/>
              <w:right w:val="single" w:color="000000" w:sz="4" w:space="0"/>
            </w:tcBorders>
            <w:noWrap w:val="0"/>
            <w:vAlign w:val="center"/>
          </w:tcPr>
          <w:p w14:paraId="782D7F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0C10CB3D">
            <w:pPr>
              <w:jc w:val="center"/>
              <w:rPr>
                <w:rFonts w:hint="eastAsia" w:ascii="宋体" w:hAnsi="宋体" w:eastAsia="宋体" w:cs="宋体"/>
                <w:i w:val="0"/>
                <w:iCs w:val="0"/>
                <w:color w:val="000000"/>
                <w:sz w:val="18"/>
                <w:szCs w:val="18"/>
                <w:u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40A84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墙面板彩钢夹芯板~彩钢夹芯板（</w:t>
            </w:r>
            <w:r>
              <w:rPr>
                <w:rFonts w:hint="eastAsia" w:ascii="宋体" w:hAnsi="宋体" w:cs="宋体"/>
                <w:color w:val="000000"/>
                <w:kern w:val="0"/>
                <w:sz w:val="18"/>
                <w:szCs w:val="18"/>
              </w:rPr>
              <w:t>厚50mm，密度</w:t>
            </w:r>
            <w:r>
              <w:rPr>
                <w:rFonts w:hint="eastAsia" w:ascii="宋体" w:hAnsi="宋体" w:cs="宋体"/>
                <w:color w:val="000000"/>
                <w:kern w:val="0"/>
                <w:sz w:val="18"/>
                <w:szCs w:val="18"/>
                <w:lang w:val="en-US" w:eastAsia="zh-CN"/>
              </w:rPr>
              <w:t>140kg</w:t>
            </w:r>
            <w:r>
              <w:rPr>
                <w:rFonts w:hint="eastAsia" w:ascii="宋体" w:hAnsi="宋体" w:cs="宋体"/>
                <w:color w:val="000000"/>
                <w:kern w:val="0"/>
                <w:sz w:val="18"/>
                <w:szCs w:val="18"/>
              </w:rPr>
              <w:t>/m³</w:t>
            </w:r>
            <w:r>
              <w:rPr>
                <w:rFonts w:ascii="MS Gothic" w:hAnsi="MS Gothic" w:cs="MS Gothic"/>
                <w:color w:val="000000"/>
                <w:kern w:val="0"/>
                <w:sz w:val="18"/>
                <w:szCs w:val="18"/>
              </w:rPr>
              <w:t>‌</w:t>
            </w:r>
            <w:r>
              <w:rPr>
                <w:rFonts w:hint="eastAsia" w:ascii="宋体" w:hAnsi="宋体" w:cs="宋体"/>
                <w:color w:val="000000"/>
                <w:kern w:val="0"/>
                <w:sz w:val="18"/>
                <w:szCs w:val="18"/>
              </w:rPr>
              <w:t>，铁皮厚度0.4mm</w:t>
            </w:r>
            <w:r>
              <w:rPr>
                <w:rFonts w:hint="eastAsia" w:ascii="宋体" w:hAnsi="宋体" w:eastAsia="宋体" w:cs="宋体"/>
                <w:i w:val="0"/>
                <w:iCs w:val="0"/>
                <w:color w:val="000000"/>
                <w:kern w:val="0"/>
                <w:sz w:val="18"/>
                <w:szCs w:val="18"/>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14:paraId="01BDE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1D2FB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773</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007B233B">
            <w:pPr>
              <w:jc w:val="right"/>
              <w:rPr>
                <w:rFonts w:hint="eastAsia" w:ascii="宋体" w:hAnsi="宋体" w:eastAsia="宋体" w:cs="宋体"/>
                <w:i w:val="0"/>
                <w:iCs w:val="0"/>
                <w:color w:val="000000"/>
                <w:sz w:val="18"/>
                <w:szCs w:val="18"/>
                <w:u w:val="none"/>
              </w:rPr>
            </w:pP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1F658AB1">
            <w:pPr>
              <w:jc w:val="right"/>
              <w:rPr>
                <w:rFonts w:hint="eastAsia" w:ascii="宋体" w:hAnsi="宋体" w:eastAsia="宋体" w:cs="宋体"/>
                <w:i w:val="0"/>
                <w:iCs w:val="0"/>
                <w:color w:val="000000"/>
                <w:sz w:val="16"/>
                <w:szCs w:val="16"/>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6AC60BB0">
            <w:pPr>
              <w:jc w:val="righ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2023DA9E">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40F3E22F">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12AC87C6">
            <w:pPr>
              <w:jc w:val="righ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0F27946F">
            <w:pPr>
              <w:jc w:val="right"/>
              <w:rPr>
                <w:rFonts w:hint="eastAsia" w:ascii="宋体" w:hAnsi="宋体" w:eastAsia="宋体" w:cs="宋体"/>
                <w:i w:val="0"/>
                <w:iCs w:val="0"/>
                <w:color w:val="000000"/>
                <w:sz w:val="18"/>
                <w:szCs w:val="18"/>
                <w:u w:val="none"/>
              </w:rPr>
            </w:pPr>
          </w:p>
        </w:tc>
      </w:tr>
      <w:tr w14:paraId="1CC74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33" w:type="dxa"/>
            <w:tcBorders>
              <w:top w:val="single" w:color="000000" w:sz="4" w:space="0"/>
              <w:left w:val="single" w:color="000000" w:sz="4" w:space="0"/>
              <w:bottom w:val="single" w:color="000000" w:sz="4" w:space="0"/>
              <w:right w:val="single" w:color="000000" w:sz="4" w:space="0"/>
            </w:tcBorders>
            <w:noWrap w:val="0"/>
            <w:vAlign w:val="center"/>
          </w:tcPr>
          <w:p w14:paraId="592886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6FD1D47D">
            <w:pPr>
              <w:jc w:val="center"/>
              <w:rPr>
                <w:rFonts w:hint="eastAsia" w:ascii="宋体" w:hAnsi="宋体" w:eastAsia="宋体" w:cs="宋体"/>
                <w:i w:val="0"/>
                <w:iCs w:val="0"/>
                <w:color w:val="000000"/>
                <w:sz w:val="18"/>
                <w:szCs w:val="18"/>
                <w:u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65A94C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岩棉彩钢板置换(风机房等)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r>
              <w:rPr>
                <w:rFonts w:hint="eastAsia" w:ascii="宋体" w:hAnsi="宋体" w:cs="宋体"/>
                <w:color w:val="000000"/>
                <w:kern w:val="0"/>
                <w:sz w:val="18"/>
                <w:szCs w:val="18"/>
              </w:rPr>
              <w:t>厚75mm，密度</w:t>
            </w:r>
            <w:r>
              <w:rPr>
                <w:rFonts w:hint="eastAsia" w:ascii="宋体" w:hAnsi="宋体" w:cs="宋体"/>
                <w:color w:val="000000"/>
                <w:kern w:val="0"/>
                <w:sz w:val="18"/>
                <w:szCs w:val="18"/>
                <w:lang w:val="en-US" w:eastAsia="zh-CN"/>
              </w:rPr>
              <w:t>140kg</w:t>
            </w:r>
            <w:r>
              <w:rPr>
                <w:rFonts w:hint="eastAsia" w:ascii="宋体" w:hAnsi="宋体" w:cs="宋体"/>
                <w:color w:val="000000"/>
                <w:kern w:val="0"/>
                <w:sz w:val="18"/>
                <w:szCs w:val="18"/>
              </w:rPr>
              <w:t>/m³</w:t>
            </w:r>
            <w:r>
              <w:rPr>
                <w:rFonts w:ascii="MS Gothic" w:hAnsi="MS Gothic" w:cs="MS Gothic"/>
                <w:color w:val="000000"/>
                <w:kern w:val="0"/>
                <w:sz w:val="18"/>
                <w:szCs w:val="18"/>
              </w:rPr>
              <w:t>‌</w:t>
            </w:r>
            <w:r>
              <w:rPr>
                <w:rFonts w:hint="eastAsia" w:ascii="宋体" w:hAnsi="宋体" w:cs="宋体"/>
                <w:color w:val="000000"/>
                <w:kern w:val="0"/>
                <w:sz w:val="18"/>
                <w:szCs w:val="18"/>
              </w:rPr>
              <w:t>，彩钢板厚度0.4mm</w:t>
            </w:r>
            <w:r>
              <w:rPr>
                <w:rFonts w:hint="eastAsia" w:ascii="宋体" w:hAnsi="宋体" w:eastAsia="宋体" w:cs="宋体"/>
                <w:i w:val="0"/>
                <w:iCs w:val="0"/>
                <w:color w:val="000000"/>
                <w:kern w:val="0"/>
                <w:sz w:val="18"/>
                <w:szCs w:val="18"/>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14:paraId="1CF30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09152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7113E23A">
            <w:pPr>
              <w:jc w:val="right"/>
              <w:rPr>
                <w:rFonts w:hint="eastAsia" w:ascii="宋体" w:hAnsi="宋体" w:eastAsia="宋体" w:cs="宋体"/>
                <w:i w:val="0"/>
                <w:iCs w:val="0"/>
                <w:color w:val="000000"/>
                <w:sz w:val="18"/>
                <w:szCs w:val="18"/>
                <w:u w:val="none"/>
              </w:rPr>
            </w:pP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484BEA05">
            <w:pPr>
              <w:jc w:val="right"/>
              <w:rPr>
                <w:rFonts w:hint="eastAsia" w:ascii="宋体" w:hAnsi="宋体" w:eastAsia="宋体" w:cs="宋体"/>
                <w:i w:val="0"/>
                <w:iCs w:val="0"/>
                <w:color w:val="000000"/>
                <w:sz w:val="16"/>
                <w:szCs w:val="16"/>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3EC4A630">
            <w:pPr>
              <w:jc w:val="righ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1A563BB9">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6E0AD048">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682F38DB">
            <w:pPr>
              <w:jc w:val="righ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59E17AB7">
            <w:pPr>
              <w:jc w:val="right"/>
              <w:rPr>
                <w:rFonts w:hint="eastAsia" w:ascii="宋体" w:hAnsi="宋体" w:eastAsia="宋体" w:cs="宋体"/>
                <w:i w:val="0"/>
                <w:iCs w:val="0"/>
                <w:color w:val="000000"/>
                <w:sz w:val="18"/>
                <w:szCs w:val="18"/>
                <w:u w:val="none"/>
              </w:rPr>
            </w:pPr>
          </w:p>
        </w:tc>
      </w:tr>
      <w:tr w14:paraId="01036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33" w:type="dxa"/>
            <w:tcBorders>
              <w:top w:val="single" w:color="000000" w:sz="4" w:space="0"/>
              <w:left w:val="single" w:color="000000" w:sz="4" w:space="0"/>
              <w:bottom w:val="single" w:color="000000" w:sz="4" w:space="0"/>
              <w:right w:val="single" w:color="000000" w:sz="4" w:space="0"/>
            </w:tcBorders>
            <w:noWrap w:val="0"/>
            <w:vAlign w:val="center"/>
          </w:tcPr>
          <w:p w14:paraId="60B415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790505D2">
            <w:pPr>
              <w:jc w:val="center"/>
              <w:rPr>
                <w:rFonts w:hint="eastAsia" w:ascii="宋体" w:hAnsi="宋体" w:eastAsia="宋体" w:cs="宋体"/>
                <w:i w:val="0"/>
                <w:iCs w:val="0"/>
                <w:color w:val="000000"/>
                <w:sz w:val="18"/>
                <w:szCs w:val="18"/>
                <w:u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5DB03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彩钢板门安装~双面彩钢夹芯板（</w:t>
            </w:r>
            <w:r>
              <w:rPr>
                <w:rFonts w:hint="eastAsia" w:ascii="宋体" w:hAnsi="宋体" w:cs="宋体"/>
                <w:color w:val="000000"/>
                <w:kern w:val="0"/>
                <w:sz w:val="18"/>
                <w:szCs w:val="18"/>
              </w:rPr>
              <w:t>厚75mm，密度</w:t>
            </w:r>
            <w:r>
              <w:rPr>
                <w:rFonts w:hint="eastAsia" w:ascii="宋体" w:hAnsi="宋体" w:cs="宋体"/>
                <w:color w:val="000000"/>
                <w:kern w:val="0"/>
                <w:sz w:val="18"/>
                <w:szCs w:val="18"/>
                <w:lang w:val="en-US" w:eastAsia="zh-CN"/>
              </w:rPr>
              <w:t>140kg</w:t>
            </w:r>
            <w:r>
              <w:rPr>
                <w:rFonts w:hint="eastAsia" w:ascii="宋体" w:hAnsi="宋体" w:cs="宋体"/>
                <w:color w:val="000000"/>
                <w:kern w:val="0"/>
                <w:sz w:val="18"/>
                <w:szCs w:val="18"/>
              </w:rPr>
              <w:t>/m³</w:t>
            </w:r>
            <w:r>
              <w:rPr>
                <w:rFonts w:ascii="MS Gothic" w:hAnsi="MS Gothic" w:cs="MS Gothic"/>
                <w:color w:val="000000"/>
                <w:kern w:val="0"/>
                <w:sz w:val="18"/>
                <w:szCs w:val="18"/>
              </w:rPr>
              <w:t>‌</w:t>
            </w:r>
            <w:r>
              <w:rPr>
                <w:rFonts w:hint="eastAsia" w:ascii="宋体" w:hAnsi="宋体" w:cs="宋体"/>
                <w:color w:val="000000"/>
                <w:kern w:val="0"/>
                <w:sz w:val="18"/>
                <w:szCs w:val="18"/>
              </w:rPr>
              <w:t>，彩钢板厚度0.4mm</w:t>
            </w:r>
            <w:r>
              <w:rPr>
                <w:rFonts w:hint="eastAsia" w:ascii="宋体" w:hAnsi="宋体" w:cs="宋体"/>
                <w:color w:val="000000"/>
                <w:kern w:val="0"/>
                <w:sz w:val="18"/>
                <w:szCs w:val="18"/>
                <w:lang w:val="en-US" w:eastAsia="zh-CN"/>
              </w:rPr>
              <w:t>,含五金、边条等</w:t>
            </w:r>
            <w:r>
              <w:rPr>
                <w:rFonts w:hint="eastAsia" w:ascii="宋体" w:hAnsi="宋体" w:eastAsia="宋体" w:cs="宋体"/>
                <w:i w:val="0"/>
                <w:iCs w:val="0"/>
                <w:color w:val="000000"/>
                <w:kern w:val="0"/>
                <w:sz w:val="18"/>
                <w:szCs w:val="18"/>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14:paraId="09472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7BF034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1E3CF869">
            <w:pPr>
              <w:jc w:val="right"/>
              <w:rPr>
                <w:rFonts w:hint="eastAsia" w:ascii="宋体" w:hAnsi="宋体" w:eastAsia="宋体" w:cs="宋体"/>
                <w:i w:val="0"/>
                <w:iCs w:val="0"/>
                <w:color w:val="000000"/>
                <w:sz w:val="18"/>
                <w:szCs w:val="18"/>
                <w:u w:val="none"/>
              </w:rPr>
            </w:pP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270DCD9A">
            <w:pPr>
              <w:jc w:val="right"/>
              <w:rPr>
                <w:rFonts w:hint="eastAsia" w:ascii="宋体" w:hAnsi="宋体" w:eastAsia="宋体" w:cs="宋体"/>
                <w:i w:val="0"/>
                <w:iCs w:val="0"/>
                <w:color w:val="000000"/>
                <w:sz w:val="16"/>
                <w:szCs w:val="16"/>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3DB5D7E5">
            <w:pPr>
              <w:jc w:val="righ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41E10EB1">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5A5C2924">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58B67DC1">
            <w:pPr>
              <w:jc w:val="righ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63651FF2">
            <w:pPr>
              <w:jc w:val="right"/>
              <w:rPr>
                <w:rFonts w:hint="eastAsia" w:ascii="宋体" w:hAnsi="宋体" w:eastAsia="宋体" w:cs="宋体"/>
                <w:i w:val="0"/>
                <w:iCs w:val="0"/>
                <w:color w:val="000000"/>
                <w:sz w:val="18"/>
                <w:szCs w:val="18"/>
                <w:u w:val="none"/>
              </w:rPr>
            </w:pPr>
          </w:p>
        </w:tc>
      </w:tr>
      <w:tr w14:paraId="46641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33" w:type="dxa"/>
            <w:tcBorders>
              <w:top w:val="single" w:color="000000" w:sz="4" w:space="0"/>
              <w:left w:val="single" w:color="000000" w:sz="4" w:space="0"/>
              <w:bottom w:val="single" w:color="000000" w:sz="4" w:space="0"/>
              <w:right w:val="single" w:color="000000" w:sz="4" w:space="0"/>
            </w:tcBorders>
            <w:noWrap w:val="0"/>
            <w:vAlign w:val="center"/>
          </w:tcPr>
          <w:p w14:paraId="7EF215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7A8D6C3A">
            <w:pPr>
              <w:jc w:val="center"/>
              <w:rPr>
                <w:rFonts w:hint="eastAsia" w:ascii="宋体" w:hAnsi="宋体" w:eastAsia="宋体" w:cs="宋体"/>
                <w:i w:val="0"/>
                <w:iCs w:val="0"/>
                <w:color w:val="000000"/>
                <w:sz w:val="18"/>
                <w:szCs w:val="18"/>
                <w:u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46D71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强弱电线路、桥架、风管拆装固定</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14:paraId="3E759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286DDF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5392</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4D2E4892">
            <w:pPr>
              <w:jc w:val="right"/>
              <w:rPr>
                <w:rFonts w:hint="eastAsia" w:ascii="宋体" w:hAnsi="宋体" w:eastAsia="宋体" w:cs="宋体"/>
                <w:i w:val="0"/>
                <w:iCs w:val="0"/>
                <w:color w:val="000000"/>
                <w:sz w:val="18"/>
                <w:szCs w:val="18"/>
                <w:u w:val="none"/>
              </w:rPr>
            </w:pP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45080F21">
            <w:pPr>
              <w:jc w:val="right"/>
              <w:rPr>
                <w:rFonts w:hint="eastAsia" w:ascii="宋体" w:hAnsi="宋体" w:eastAsia="宋体" w:cs="宋体"/>
                <w:i w:val="0"/>
                <w:iCs w:val="0"/>
                <w:color w:val="000000"/>
                <w:sz w:val="16"/>
                <w:szCs w:val="16"/>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2A4C152E">
            <w:pPr>
              <w:jc w:val="righ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41505646">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6A3B7BC3">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5B05B795">
            <w:pPr>
              <w:jc w:val="righ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2255D3CF">
            <w:pPr>
              <w:jc w:val="right"/>
              <w:rPr>
                <w:rFonts w:hint="eastAsia" w:ascii="宋体" w:hAnsi="宋体" w:eastAsia="宋体" w:cs="宋体"/>
                <w:i w:val="0"/>
                <w:iCs w:val="0"/>
                <w:color w:val="000000"/>
                <w:sz w:val="18"/>
                <w:szCs w:val="18"/>
                <w:u w:val="none"/>
              </w:rPr>
            </w:pPr>
          </w:p>
        </w:tc>
      </w:tr>
      <w:tr w14:paraId="3FC54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33" w:type="dxa"/>
            <w:tcBorders>
              <w:top w:val="single" w:color="000000" w:sz="4" w:space="0"/>
              <w:left w:val="single" w:color="000000" w:sz="4" w:space="0"/>
              <w:bottom w:val="single" w:color="000000" w:sz="4" w:space="0"/>
              <w:right w:val="single" w:color="000000" w:sz="4" w:space="0"/>
            </w:tcBorders>
            <w:noWrap w:val="0"/>
            <w:vAlign w:val="center"/>
          </w:tcPr>
          <w:p w14:paraId="300CA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8DA6F82">
            <w:pPr>
              <w:jc w:val="center"/>
              <w:rPr>
                <w:rFonts w:hint="eastAsia" w:ascii="宋体" w:hAnsi="宋体" w:eastAsia="宋体" w:cs="宋体"/>
                <w:i w:val="0"/>
                <w:iCs w:val="0"/>
                <w:color w:val="000000"/>
                <w:sz w:val="18"/>
                <w:szCs w:val="18"/>
                <w:u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4DC23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强弱电线路、桥架、风管拆装改造（</w:t>
            </w:r>
            <w:r>
              <w:rPr>
                <w:rFonts w:hint="eastAsia" w:ascii="宋体" w:hAnsi="宋体" w:eastAsia="宋体" w:cs="宋体"/>
                <w:i w:val="0"/>
                <w:iCs w:val="0"/>
                <w:color w:val="000000"/>
                <w:kern w:val="0"/>
                <w:sz w:val="16"/>
                <w:szCs w:val="16"/>
                <w:u w:val="none"/>
                <w:lang w:val="en-US" w:eastAsia="zh-CN" w:bidi="ar"/>
              </w:rPr>
              <w:t>对于不恢复墙板、屋面板的位置，需将强弱电线路、桥架、风管、照明等进行恢复，主、辅材由施工方承担，达到发包人拆除之前的使用功能</w:t>
            </w:r>
            <w:r>
              <w:rPr>
                <w:rFonts w:hint="eastAsia" w:ascii="宋体" w:hAnsi="宋体" w:eastAsia="宋体" w:cs="宋体"/>
                <w:i w:val="0"/>
                <w:iCs w:val="0"/>
                <w:color w:val="000000"/>
                <w:kern w:val="0"/>
                <w:sz w:val="18"/>
                <w:szCs w:val="18"/>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14:paraId="7BA0A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6F40FB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2675</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09C460AC">
            <w:pPr>
              <w:jc w:val="right"/>
              <w:rPr>
                <w:rFonts w:hint="eastAsia" w:ascii="宋体" w:hAnsi="宋体" w:eastAsia="宋体" w:cs="宋体"/>
                <w:i w:val="0"/>
                <w:iCs w:val="0"/>
                <w:color w:val="000000"/>
                <w:sz w:val="18"/>
                <w:szCs w:val="18"/>
                <w:u w:val="none"/>
              </w:rPr>
            </w:pP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3C016E2C">
            <w:pPr>
              <w:jc w:val="right"/>
              <w:rPr>
                <w:rFonts w:hint="eastAsia" w:ascii="宋体" w:hAnsi="宋体" w:eastAsia="宋体" w:cs="宋体"/>
                <w:i w:val="0"/>
                <w:iCs w:val="0"/>
                <w:color w:val="000000"/>
                <w:sz w:val="16"/>
                <w:szCs w:val="16"/>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077BF83B">
            <w:pPr>
              <w:jc w:val="righ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751F2CA5">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67C21F60">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2919E2C8">
            <w:pPr>
              <w:jc w:val="righ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09E5786E">
            <w:pPr>
              <w:jc w:val="right"/>
              <w:rPr>
                <w:rFonts w:hint="eastAsia" w:ascii="宋体" w:hAnsi="宋体" w:eastAsia="宋体" w:cs="宋体"/>
                <w:i w:val="0"/>
                <w:iCs w:val="0"/>
                <w:color w:val="000000"/>
                <w:sz w:val="18"/>
                <w:szCs w:val="18"/>
                <w:u w:val="none"/>
              </w:rPr>
            </w:pPr>
          </w:p>
        </w:tc>
      </w:tr>
      <w:tr w14:paraId="1C241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33" w:type="dxa"/>
            <w:tcBorders>
              <w:top w:val="single" w:color="000000" w:sz="4" w:space="0"/>
              <w:left w:val="single" w:color="000000" w:sz="4" w:space="0"/>
              <w:bottom w:val="single" w:color="000000" w:sz="4" w:space="0"/>
              <w:right w:val="single" w:color="000000" w:sz="4" w:space="0"/>
            </w:tcBorders>
            <w:noWrap w:val="0"/>
            <w:vAlign w:val="center"/>
          </w:tcPr>
          <w:p w14:paraId="615E8A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156E50C0">
            <w:pPr>
              <w:jc w:val="center"/>
              <w:rPr>
                <w:rFonts w:hint="eastAsia" w:ascii="宋体" w:hAnsi="宋体" w:eastAsia="宋体" w:cs="宋体"/>
                <w:i w:val="0"/>
                <w:iCs w:val="0"/>
                <w:color w:val="000000"/>
                <w:sz w:val="18"/>
                <w:szCs w:val="18"/>
                <w:u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5FAC8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登高作业费</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14:paraId="3B12B0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5BDF09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8067</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53182B22">
            <w:pPr>
              <w:jc w:val="right"/>
              <w:rPr>
                <w:rFonts w:hint="eastAsia" w:ascii="宋体" w:hAnsi="宋体" w:eastAsia="宋体" w:cs="宋体"/>
                <w:i w:val="0"/>
                <w:iCs w:val="0"/>
                <w:color w:val="000000"/>
                <w:sz w:val="18"/>
                <w:szCs w:val="18"/>
                <w:u w:val="none"/>
              </w:rPr>
            </w:pP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12726708">
            <w:pPr>
              <w:jc w:val="right"/>
              <w:rPr>
                <w:rFonts w:hint="eastAsia" w:ascii="宋体" w:hAnsi="宋体" w:eastAsia="宋体" w:cs="宋体"/>
                <w:i w:val="0"/>
                <w:iCs w:val="0"/>
                <w:color w:val="000000"/>
                <w:sz w:val="16"/>
                <w:szCs w:val="16"/>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3A821265">
            <w:pPr>
              <w:jc w:val="righ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37E38AB6">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64E3CD10">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5E3000D8">
            <w:pPr>
              <w:jc w:val="right"/>
              <w:rPr>
                <w:rFonts w:hint="eastAsia" w:ascii="宋体" w:hAnsi="宋体" w:eastAsia="宋体" w:cs="宋体"/>
                <w:i w:val="0"/>
                <w:iCs w:val="0"/>
                <w:color w:val="000000"/>
                <w:sz w:val="18"/>
                <w:szCs w:val="18"/>
                <w:u w:val="none"/>
              </w:rPr>
            </w:pP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3A8D20BA">
            <w:pPr>
              <w:jc w:val="right"/>
              <w:rPr>
                <w:rFonts w:hint="eastAsia" w:ascii="宋体" w:hAnsi="宋体" w:eastAsia="宋体" w:cs="宋体"/>
                <w:i w:val="0"/>
                <w:iCs w:val="0"/>
                <w:color w:val="000000"/>
                <w:sz w:val="18"/>
                <w:szCs w:val="18"/>
                <w:u w:val="none"/>
              </w:rPr>
            </w:pPr>
          </w:p>
        </w:tc>
      </w:tr>
      <w:tr w14:paraId="539E2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33" w:type="dxa"/>
            <w:tcBorders>
              <w:top w:val="single" w:color="000000" w:sz="4" w:space="0"/>
              <w:left w:val="single" w:color="000000" w:sz="4" w:space="0"/>
              <w:bottom w:val="single" w:color="000000" w:sz="4" w:space="0"/>
              <w:right w:val="single" w:color="000000" w:sz="4" w:space="0"/>
            </w:tcBorders>
            <w:noWrap w:val="0"/>
            <w:vAlign w:val="center"/>
          </w:tcPr>
          <w:p w14:paraId="288CC3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309FC6DB">
            <w:pPr>
              <w:jc w:val="center"/>
              <w:rPr>
                <w:rFonts w:hint="eastAsia" w:ascii="宋体" w:hAnsi="宋体" w:eastAsia="宋体" w:cs="宋体"/>
                <w:i w:val="0"/>
                <w:iCs w:val="0"/>
                <w:color w:val="000000"/>
                <w:sz w:val="18"/>
                <w:szCs w:val="18"/>
                <w:u w:val="none"/>
              </w:rPr>
            </w:pPr>
          </w:p>
        </w:tc>
        <w:tc>
          <w:tcPr>
            <w:tcW w:w="2562" w:type="dxa"/>
            <w:tcBorders>
              <w:top w:val="single" w:color="000000" w:sz="4" w:space="0"/>
              <w:left w:val="single" w:color="000000" w:sz="4" w:space="0"/>
              <w:bottom w:val="single" w:color="000000" w:sz="4" w:space="0"/>
              <w:right w:val="single" w:color="000000" w:sz="4" w:space="0"/>
            </w:tcBorders>
            <w:noWrap w:val="0"/>
            <w:vAlign w:val="center"/>
          </w:tcPr>
          <w:p w14:paraId="178A6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泡沫夹芯板处置（市场回收价暂定8.3元/㎡）</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14:paraId="0C8028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14:paraId="40F81E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-8067</w:t>
            </w: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3E0B3BB3">
            <w:pPr>
              <w:jc w:val="right"/>
              <w:rPr>
                <w:rFonts w:hint="eastAsia" w:ascii="宋体" w:hAnsi="宋体" w:eastAsia="宋体" w:cs="宋体"/>
                <w:i w:val="0"/>
                <w:iCs w:val="0"/>
                <w:color w:val="000000"/>
                <w:sz w:val="18"/>
                <w:szCs w:val="18"/>
                <w:u w:val="none"/>
              </w:rPr>
            </w:pPr>
          </w:p>
        </w:tc>
        <w:tc>
          <w:tcPr>
            <w:tcW w:w="613" w:type="dxa"/>
            <w:tcBorders>
              <w:top w:val="single" w:color="000000" w:sz="4" w:space="0"/>
              <w:left w:val="single" w:color="000000" w:sz="4" w:space="0"/>
              <w:bottom w:val="single" w:color="000000" w:sz="4" w:space="0"/>
              <w:right w:val="single" w:color="000000" w:sz="4" w:space="0"/>
            </w:tcBorders>
            <w:noWrap w:val="0"/>
            <w:vAlign w:val="center"/>
          </w:tcPr>
          <w:p w14:paraId="6863955E">
            <w:pPr>
              <w:jc w:val="center"/>
              <w:rPr>
                <w:rFonts w:hint="default" w:ascii="宋体" w:hAnsi="宋体" w:eastAsia="宋体" w:cs="宋体"/>
                <w:i w:val="0"/>
                <w:iCs w:val="0"/>
                <w:color w:val="000000"/>
                <w:sz w:val="16"/>
                <w:szCs w:val="16"/>
                <w:u w:val="none"/>
                <w:lang w:val="en-US" w:eastAsia="zh-CN"/>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06CA4DB5">
            <w:pPr>
              <w:jc w:val="right"/>
              <w:rPr>
                <w:rFonts w:hint="eastAsia" w:ascii="宋体" w:hAnsi="宋体" w:eastAsia="宋体" w:cs="宋体"/>
                <w:i w:val="0"/>
                <w:iCs w:val="0"/>
                <w:color w:val="000000"/>
                <w:sz w:val="18"/>
                <w:szCs w:val="18"/>
                <w:u w:val="none"/>
              </w:rPr>
            </w:pPr>
          </w:p>
        </w:tc>
        <w:tc>
          <w:tcPr>
            <w:tcW w:w="606" w:type="dxa"/>
            <w:tcBorders>
              <w:top w:val="single" w:color="000000" w:sz="4" w:space="0"/>
              <w:left w:val="single" w:color="000000" w:sz="4" w:space="0"/>
              <w:bottom w:val="single" w:color="000000" w:sz="4" w:space="0"/>
              <w:right w:val="single" w:color="000000" w:sz="4" w:space="0"/>
            </w:tcBorders>
            <w:noWrap w:val="0"/>
            <w:vAlign w:val="center"/>
          </w:tcPr>
          <w:p w14:paraId="4D6FD8EC">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40A77BE9">
            <w:pPr>
              <w:jc w:val="right"/>
              <w:rPr>
                <w:rFonts w:hint="eastAsia" w:ascii="宋体" w:hAnsi="宋体" w:eastAsia="宋体" w:cs="宋体"/>
                <w:i w:val="0"/>
                <w:iCs w:val="0"/>
                <w:color w:val="000000"/>
                <w:sz w:val="18"/>
                <w:szCs w:val="18"/>
                <w:u w:val="none"/>
              </w:rPr>
            </w:pPr>
          </w:p>
        </w:tc>
        <w:tc>
          <w:tcPr>
            <w:tcW w:w="433" w:type="dxa"/>
            <w:tcBorders>
              <w:top w:val="single" w:color="000000" w:sz="4" w:space="0"/>
              <w:left w:val="single" w:color="000000" w:sz="4" w:space="0"/>
              <w:bottom w:val="single" w:color="000000" w:sz="4" w:space="0"/>
              <w:right w:val="single" w:color="000000" w:sz="4" w:space="0"/>
            </w:tcBorders>
            <w:noWrap w:val="0"/>
            <w:vAlign w:val="center"/>
          </w:tcPr>
          <w:p w14:paraId="510F5EFB">
            <w:pPr>
              <w:jc w:val="right"/>
              <w:rPr>
                <w:rFonts w:hint="default" w:ascii="宋体" w:hAnsi="宋体" w:eastAsia="宋体" w:cs="宋体"/>
                <w:i w:val="0"/>
                <w:iCs w:val="0"/>
                <w:color w:val="000000"/>
                <w:sz w:val="18"/>
                <w:szCs w:val="18"/>
                <w:u w:val="none"/>
                <w:lang w:val="en-US" w:eastAsia="zh-CN"/>
              </w:rPr>
            </w:pP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1B86A4FD">
            <w:pPr>
              <w:jc w:val="right"/>
              <w:rPr>
                <w:rFonts w:hint="default" w:ascii="宋体" w:hAnsi="宋体" w:eastAsia="宋体" w:cs="宋体"/>
                <w:i w:val="0"/>
                <w:iCs w:val="0"/>
                <w:color w:val="000000"/>
                <w:sz w:val="18"/>
                <w:szCs w:val="18"/>
                <w:u w:val="none"/>
                <w:lang w:val="en-US" w:eastAsia="zh-CN"/>
              </w:rPr>
            </w:pPr>
          </w:p>
        </w:tc>
      </w:tr>
      <w:tr w14:paraId="37615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8438" w:type="dxa"/>
            <w:gridSpan w:val="11"/>
            <w:tcBorders>
              <w:top w:val="single" w:color="000000" w:sz="4" w:space="0"/>
              <w:left w:val="single" w:color="000000" w:sz="4" w:space="0"/>
              <w:bottom w:val="single" w:color="000000" w:sz="4" w:space="0"/>
              <w:right w:val="single" w:color="000000" w:sz="4" w:space="0"/>
            </w:tcBorders>
            <w:noWrap w:val="0"/>
            <w:vAlign w:val="center"/>
          </w:tcPr>
          <w:p w14:paraId="38C4D7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577" w:type="dxa"/>
            <w:tcBorders>
              <w:top w:val="single" w:color="000000" w:sz="4" w:space="0"/>
              <w:left w:val="single" w:color="000000" w:sz="4" w:space="0"/>
              <w:bottom w:val="single" w:color="000000" w:sz="4" w:space="0"/>
              <w:right w:val="single" w:color="000000" w:sz="4" w:space="0"/>
            </w:tcBorders>
            <w:noWrap w:val="0"/>
            <w:vAlign w:val="center"/>
          </w:tcPr>
          <w:p w14:paraId="056D3F6A">
            <w:pPr>
              <w:jc w:val="right"/>
              <w:rPr>
                <w:rFonts w:hint="eastAsia" w:ascii="宋体" w:hAnsi="宋体" w:eastAsia="宋体" w:cs="宋体"/>
                <w:i w:val="0"/>
                <w:iCs w:val="0"/>
                <w:color w:val="000000"/>
                <w:sz w:val="18"/>
                <w:szCs w:val="18"/>
                <w:u w:val="none"/>
              </w:rPr>
            </w:pPr>
          </w:p>
        </w:tc>
      </w:tr>
    </w:tbl>
    <w:p w14:paraId="049D59F3">
      <w:pPr>
        <w:pStyle w:val="14"/>
        <w:rPr>
          <w:rFonts w:hint="eastAsia" w:hAnsi="宋体" w:cs="宋体"/>
          <w:color w:val="000000"/>
          <w:kern w:val="0"/>
          <w:sz w:val="24"/>
          <w:szCs w:val="24"/>
          <w:lang w:bidi="ar"/>
        </w:rPr>
      </w:pPr>
      <w:r>
        <w:rPr>
          <w:rFonts w:hint="eastAsia" w:hAnsi="宋体" w:cs="宋体"/>
          <w:b/>
          <w:bCs/>
          <w:color w:val="000000"/>
          <w:kern w:val="0"/>
          <w:sz w:val="24"/>
          <w:szCs w:val="24"/>
          <w:lang w:bidi="ar"/>
        </w:rPr>
        <w:t>注</w:t>
      </w:r>
      <w:r>
        <w:rPr>
          <w:rFonts w:hint="eastAsia" w:hAnsi="宋体" w:cs="宋体"/>
          <w:color w:val="000000"/>
          <w:kern w:val="0"/>
          <w:sz w:val="24"/>
          <w:szCs w:val="24"/>
          <w:lang w:bidi="ar"/>
        </w:rPr>
        <w:t>：</w:t>
      </w:r>
    </w:p>
    <w:p w14:paraId="36A261F1">
      <w:pPr>
        <w:pStyle w:val="14"/>
        <w:ind w:firstLine="480" w:firstLineChars="200"/>
        <w:rPr>
          <w:rFonts w:hint="eastAsia" w:hAnsi="宋体"/>
          <w:sz w:val="24"/>
          <w:szCs w:val="24"/>
        </w:rPr>
      </w:pPr>
      <w:r>
        <w:rPr>
          <w:rFonts w:hint="eastAsia" w:hAnsi="宋体"/>
          <w:sz w:val="24"/>
          <w:szCs w:val="24"/>
        </w:rPr>
        <w:t>投标人不得修改清单中内容，不得增加、删除清单项，如有偏离可填写偏离表格。</w:t>
      </w:r>
    </w:p>
    <w:p w14:paraId="77364DDF">
      <w:pPr>
        <w:rPr>
          <w:rFonts w:hint="eastAsia" w:eastAsia="黑体"/>
          <w:sz w:val="28"/>
        </w:rPr>
      </w:pPr>
    </w:p>
    <w:p w14:paraId="187BB84D">
      <w:pPr>
        <w:rPr>
          <w:rFonts w:hint="eastAsia" w:eastAsia="黑体"/>
          <w:sz w:val="28"/>
        </w:rPr>
      </w:pPr>
    </w:p>
    <w:p w14:paraId="58FA1461">
      <w:pPr>
        <w:rPr>
          <w:rFonts w:hint="eastAsia" w:eastAsia="黑体"/>
          <w:sz w:val="28"/>
        </w:rPr>
      </w:pPr>
    </w:p>
    <w:p w14:paraId="5EEA0D5A">
      <w:pPr>
        <w:rPr>
          <w:rFonts w:hint="eastAsia" w:eastAsia="黑体"/>
          <w:sz w:val="28"/>
        </w:rPr>
      </w:pPr>
    </w:p>
    <w:p w14:paraId="68CE3C78">
      <w:pPr>
        <w:rPr>
          <w:rFonts w:hint="eastAsia" w:eastAsia="黑体"/>
          <w:sz w:val="28"/>
        </w:rPr>
      </w:pPr>
    </w:p>
    <w:p w14:paraId="1B92AB68">
      <w:pPr>
        <w:rPr>
          <w:rFonts w:hint="eastAsia" w:eastAsia="黑体"/>
          <w:sz w:val="28"/>
        </w:rPr>
      </w:pPr>
    </w:p>
    <w:p w14:paraId="2759CC51">
      <w:pPr>
        <w:rPr>
          <w:rFonts w:hint="eastAsia" w:eastAsia="黑体"/>
          <w:sz w:val="28"/>
        </w:rPr>
      </w:pPr>
    </w:p>
    <w:p w14:paraId="3202E4BC">
      <w:pPr>
        <w:rPr>
          <w:rFonts w:hint="eastAsia" w:eastAsia="黑体"/>
          <w:sz w:val="28"/>
        </w:rPr>
      </w:pPr>
    </w:p>
    <w:p w14:paraId="462FD486">
      <w:pPr>
        <w:rPr>
          <w:rFonts w:hint="eastAsia" w:eastAsia="黑体"/>
          <w:sz w:val="28"/>
        </w:rPr>
      </w:pPr>
    </w:p>
    <w:p w14:paraId="30DDFD08">
      <w:pPr>
        <w:rPr>
          <w:rFonts w:hint="eastAsia" w:eastAsia="黑体"/>
          <w:sz w:val="28"/>
        </w:rPr>
      </w:pPr>
    </w:p>
    <w:p w14:paraId="3F6D9BFE">
      <w:pPr>
        <w:rPr>
          <w:rFonts w:hint="eastAsia" w:eastAsia="黑体"/>
          <w:sz w:val="28"/>
        </w:rPr>
      </w:pPr>
    </w:p>
    <w:p w14:paraId="722D96BA">
      <w:pPr>
        <w:rPr>
          <w:rFonts w:hint="eastAsia" w:eastAsia="黑体"/>
          <w:sz w:val="28"/>
        </w:rPr>
      </w:pPr>
    </w:p>
    <w:p w14:paraId="03558B83">
      <w:pPr>
        <w:rPr>
          <w:rFonts w:hint="eastAsia" w:eastAsia="黑体"/>
          <w:sz w:val="28"/>
        </w:rPr>
      </w:pPr>
    </w:p>
    <w:p w14:paraId="0E6919CC">
      <w:pPr>
        <w:rPr>
          <w:rFonts w:hint="eastAsia" w:eastAsia="黑体"/>
          <w:sz w:val="28"/>
        </w:rPr>
      </w:pPr>
    </w:p>
    <w:p w14:paraId="318182F1">
      <w:pPr>
        <w:rPr>
          <w:rFonts w:hint="eastAsia" w:eastAsia="黑体"/>
          <w:sz w:val="28"/>
        </w:rPr>
      </w:pPr>
    </w:p>
    <w:p w14:paraId="2E4622B1">
      <w:pPr>
        <w:rPr>
          <w:rFonts w:hint="eastAsia" w:eastAsia="黑体"/>
          <w:sz w:val="28"/>
        </w:rPr>
      </w:pPr>
    </w:p>
    <w:p w14:paraId="23F3DC07">
      <w:pPr>
        <w:rPr>
          <w:rFonts w:hint="eastAsia" w:eastAsia="黑体"/>
          <w:sz w:val="28"/>
        </w:rPr>
      </w:pPr>
    </w:p>
    <w:p w14:paraId="05EF7816">
      <w:pPr>
        <w:rPr>
          <w:rFonts w:hint="eastAsia" w:eastAsia="黑体"/>
          <w:sz w:val="28"/>
        </w:rPr>
      </w:pPr>
    </w:p>
    <w:p w14:paraId="3B2F785D">
      <w:pPr>
        <w:rPr>
          <w:rFonts w:hint="eastAsia" w:eastAsia="黑体"/>
          <w:sz w:val="28"/>
        </w:rPr>
      </w:pPr>
    </w:p>
    <w:p w14:paraId="4BD81C2A">
      <w:pPr>
        <w:rPr>
          <w:rFonts w:hint="eastAsia" w:eastAsia="黑体"/>
          <w:sz w:val="28"/>
        </w:rPr>
      </w:pPr>
    </w:p>
    <w:p w14:paraId="7AD9085C">
      <w:pPr>
        <w:rPr>
          <w:rFonts w:hint="eastAsia" w:eastAsia="黑体"/>
          <w:sz w:val="28"/>
        </w:rPr>
      </w:pPr>
    </w:p>
    <w:p w14:paraId="06B1B818">
      <w:pPr>
        <w:rPr>
          <w:rFonts w:hint="eastAsia" w:eastAsia="黑体"/>
          <w:sz w:val="28"/>
        </w:rPr>
      </w:pPr>
    </w:p>
    <w:p w14:paraId="3603567B">
      <w:pPr>
        <w:rPr>
          <w:rFonts w:hint="eastAsia" w:eastAsia="黑体"/>
          <w:sz w:val="28"/>
        </w:rPr>
      </w:pPr>
      <w:r>
        <w:rPr>
          <w:rFonts w:hint="eastAsia" w:eastAsia="黑体"/>
          <w:sz w:val="28"/>
        </w:rPr>
        <w:t>附件九：</w:t>
      </w:r>
    </w:p>
    <w:p w14:paraId="3A94D5E6">
      <w:pPr>
        <w:keepNext w:val="0"/>
        <w:keepLines w:val="0"/>
        <w:widowControl/>
        <w:suppressLineNumbers w:val="0"/>
        <w:jc w:val="center"/>
        <w:textAlignment w:val="center"/>
        <w:rPr>
          <w:rFonts w:hint="eastAsia" w:ascii="宋体" w:hAnsi="宋体" w:eastAsia="宋体" w:cs="Times New Roman"/>
          <w:b/>
          <w:bCs/>
          <w:sz w:val="32"/>
          <w:szCs w:val="32"/>
          <w:lang w:val="en-US" w:eastAsia="zh-CN"/>
        </w:rPr>
      </w:pPr>
      <w:r>
        <w:rPr>
          <w:rFonts w:hint="eastAsia" w:ascii="宋体" w:hAnsi="宋体" w:eastAsia="宋体" w:cs="Times New Roman"/>
          <w:b/>
          <w:bCs/>
          <w:sz w:val="32"/>
          <w:szCs w:val="32"/>
          <w:lang w:val="en-US" w:eastAsia="zh-CN"/>
        </w:rPr>
        <w:t>相关条款偏离表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1936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0F559050">
            <w:pPr>
              <w:jc w:val="center"/>
              <w:rPr>
                <w:rFonts w:ascii="宋体" w:hAnsi="宋体"/>
                <w:color w:val="000000"/>
                <w:sz w:val="24"/>
                <w:szCs w:val="24"/>
              </w:rPr>
            </w:pPr>
            <w:r>
              <w:rPr>
                <w:rFonts w:hint="eastAsia" w:ascii="宋体" w:hAnsi="宋体"/>
                <w:color w:val="000000"/>
                <w:sz w:val="24"/>
                <w:szCs w:val="24"/>
              </w:rPr>
              <w:t>序号</w:t>
            </w:r>
          </w:p>
        </w:tc>
        <w:tc>
          <w:tcPr>
            <w:tcW w:w="3971" w:type="dxa"/>
            <w:gridSpan w:val="2"/>
            <w:noWrap w:val="0"/>
            <w:vAlign w:val="center"/>
          </w:tcPr>
          <w:p w14:paraId="4D749415">
            <w:pPr>
              <w:jc w:val="center"/>
              <w:rPr>
                <w:rFonts w:ascii="宋体" w:hAnsi="宋体"/>
                <w:color w:val="000000"/>
                <w:sz w:val="24"/>
                <w:szCs w:val="24"/>
              </w:rPr>
            </w:pPr>
            <w:r>
              <w:rPr>
                <w:rFonts w:hint="eastAsia" w:ascii="宋体" w:hAnsi="宋体"/>
                <w:color w:val="000000"/>
                <w:sz w:val="24"/>
                <w:szCs w:val="24"/>
              </w:rPr>
              <w:t>招标文件条款</w:t>
            </w:r>
          </w:p>
        </w:tc>
        <w:tc>
          <w:tcPr>
            <w:tcW w:w="3723" w:type="dxa"/>
            <w:gridSpan w:val="2"/>
            <w:noWrap w:val="0"/>
            <w:vAlign w:val="center"/>
          </w:tcPr>
          <w:p w14:paraId="2EACB978">
            <w:pPr>
              <w:jc w:val="center"/>
              <w:rPr>
                <w:rFonts w:ascii="宋体" w:hAnsi="宋体"/>
                <w:color w:val="000000"/>
                <w:sz w:val="24"/>
                <w:szCs w:val="24"/>
              </w:rPr>
            </w:pPr>
            <w:r>
              <w:rPr>
                <w:rFonts w:hint="eastAsia" w:ascii="宋体" w:hAnsi="宋体"/>
                <w:color w:val="000000"/>
                <w:sz w:val="24"/>
                <w:szCs w:val="24"/>
              </w:rPr>
              <w:t>投标书条款</w:t>
            </w:r>
          </w:p>
        </w:tc>
      </w:tr>
      <w:tr w14:paraId="086E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1F924974">
            <w:pPr>
              <w:rPr>
                <w:rFonts w:ascii="宋体" w:hAnsi="宋体"/>
                <w:color w:val="000000"/>
                <w:sz w:val="24"/>
                <w:szCs w:val="24"/>
              </w:rPr>
            </w:pPr>
          </w:p>
        </w:tc>
        <w:tc>
          <w:tcPr>
            <w:tcW w:w="1080" w:type="dxa"/>
            <w:noWrap w:val="0"/>
            <w:vAlign w:val="center"/>
          </w:tcPr>
          <w:p w14:paraId="034CD8F6">
            <w:pPr>
              <w:jc w:val="center"/>
              <w:rPr>
                <w:rFonts w:hint="eastAsia" w:ascii="宋体" w:hAnsi="宋体"/>
                <w:color w:val="000000"/>
                <w:sz w:val="24"/>
                <w:szCs w:val="24"/>
              </w:rPr>
            </w:pPr>
            <w:r>
              <w:rPr>
                <w:rFonts w:hint="eastAsia" w:ascii="宋体" w:hAnsi="宋体"/>
                <w:color w:val="000000"/>
                <w:sz w:val="24"/>
                <w:szCs w:val="24"/>
              </w:rPr>
              <w:t>内容</w:t>
            </w:r>
          </w:p>
        </w:tc>
        <w:tc>
          <w:tcPr>
            <w:tcW w:w="2891" w:type="dxa"/>
            <w:noWrap w:val="0"/>
            <w:vAlign w:val="center"/>
          </w:tcPr>
          <w:p w14:paraId="2982754E">
            <w:pPr>
              <w:jc w:val="center"/>
              <w:rPr>
                <w:rFonts w:ascii="宋体" w:hAnsi="宋体"/>
                <w:color w:val="000000"/>
                <w:sz w:val="24"/>
                <w:szCs w:val="24"/>
              </w:rPr>
            </w:pPr>
            <w:r>
              <w:rPr>
                <w:rFonts w:hint="eastAsia" w:ascii="宋体" w:hAnsi="宋体"/>
                <w:color w:val="000000"/>
                <w:sz w:val="24"/>
                <w:szCs w:val="24"/>
              </w:rPr>
              <w:t>偏离</w:t>
            </w:r>
          </w:p>
        </w:tc>
        <w:tc>
          <w:tcPr>
            <w:tcW w:w="1110" w:type="dxa"/>
            <w:noWrap w:val="0"/>
            <w:vAlign w:val="center"/>
          </w:tcPr>
          <w:p w14:paraId="4A81F657">
            <w:pPr>
              <w:jc w:val="center"/>
              <w:rPr>
                <w:rFonts w:hint="eastAsia" w:ascii="宋体" w:hAnsi="宋体"/>
                <w:color w:val="000000"/>
                <w:sz w:val="24"/>
                <w:szCs w:val="24"/>
              </w:rPr>
            </w:pPr>
            <w:r>
              <w:rPr>
                <w:rFonts w:hint="eastAsia" w:ascii="宋体" w:hAnsi="宋体"/>
                <w:color w:val="000000"/>
                <w:sz w:val="24"/>
                <w:szCs w:val="24"/>
              </w:rPr>
              <w:t>内容</w:t>
            </w:r>
          </w:p>
        </w:tc>
        <w:tc>
          <w:tcPr>
            <w:tcW w:w="2613" w:type="dxa"/>
            <w:noWrap w:val="0"/>
            <w:vAlign w:val="center"/>
          </w:tcPr>
          <w:p w14:paraId="1674CECC">
            <w:pPr>
              <w:jc w:val="center"/>
              <w:rPr>
                <w:rFonts w:ascii="宋体" w:hAnsi="宋体"/>
                <w:color w:val="000000"/>
                <w:sz w:val="24"/>
                <w:szCs w:val="24"/>
              </w:rPr>
            </w:pPr>
            <w:r>
              <w:rPr>
                <w:rFonts w:hint="eastAsia" w:ascii="宋体" w:hAnsi="宋体"/>
                <w:color w:val="000000"/>
                <w:sz w:val="24"/>
                <w:szCs w:val="24"/>
              </w:rPr>
              <w:t>偏离</w:t>
            </w:r>
          </w:p>
        </w:tc>
      </w:tr>
      <w:tr w14:paraId="325B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35DF41D">
            <w:pPr>
              <w:jc w:val="center"/>
              <w:rPr>
                <w:rFonts w:ascii="宋体" w:hAnsi="宋体"/>
                <w:color w:val="000000"/>
                <w:sz w:val="24"/>
                <w:szCs w:val="24"/>
              </w:rPr>
            </w:pPr>
          </w:p>
        </w:tc>
        <w:tc>
          <w:tcPr>
            <w:tcW w:w="1080" w:type="dxa"/>
            <w:noWrap w:val="0"/>
            <w:vAlign w:val="center"/>
          </w:tcPr>
          <w:p w14:paraId="053EA86C">
            <w:pPr>
              <w:rPr>
                <w:rFonts w:ascii="宋体" w:hAnsi="宋体"/>
                <w:color w:val="000000"/>
                <w:sz w:val="24"/>
                <w:szCs w:val="24"/>
              </w:rPr>
            </w:pPr>
          </w:p>
        </w:tc>
        <w:tc>
          <w:tcPr>
            <w:tcW w:w="2891" w:type="dxa"/>
            <w:noWrap w:val="0"/>
            <w:vAlign w:val="center"/>
          </w:tcPr>
          <w:p w14:paraId="38703128">
            <w:pPr>
              <w:rPr>
                <w:rFonts w:ascii="宋体" w:hAnsi="宋体"/>
                <w:color w:val="000000"/>
                <w:sz w:val="24"/>
                <w:szCs w:val="24"/>
              </w:rPr>
            </w:pPr>
          </w:p>
        </w:tc>
        <w:tc>
          <w:tcPr>
            <w:tcW w:w="1110" w:type="dxa"/>
            <w:noWrap w:val="0"/>
            <w:vAlign w:val="center"/>
          </w:tcPr>
          <w:p w14:paraId="12D715E0">
            <w:pPr>
              <w:rPr>
                <w:rFonts w:ascii="宋体" w:hAnsi="宋体"/>
                <w:color w:val="000000"/>
                <w:sz w:val="24"/>
                <w:szCs w:val="24"/>
              </w:rPr>
            </w:pPr>
          </w:p>
        </w:tc>
        <w:tc>
          <w:tcPr>
            <w:tcW w:w="2613" w:type="dxa"/>
            <w:noWrap w:val="0"/>
            <w:vAlign w:val="center"/>
          </w:tcPr>
          <w:p w14:paraId="144D40B6">
            <w:pPr>
              <w:rPr>
                <w:rFonts w:ascii="宋体" w:hAnsi="宋体"/>
                <w:color w:val="000000"/>
                <w:sz w:val="24"/>
                <w:szCs w:val="24"/>
              </w:rPr>
            </w:pPr>
          </w:p>
        </w:tc>
      </w:tr>
      <w:tr w14:paraId="2337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4F61136">
            <w:pPr>
              <w:jc w:val="center"/>
              <w:rPr>
                <w:rFonts w:ascii="宋体" w:hAnsi="宋体"/>
                <w:color w:val="000000"/>
                <w:sz w:val="24"/>
                <w:szCs w:val="24"/>
              </w:rPr>
            </w:pPr>
          </w:p>
        </w:tc>
        <w:tc>
          <w:tcPr>
            <w:tcW w:w="1080" w:type="dxa"/>
            <w:noWrap w:val="0"/>
            <w:vAlign w:val="center"/>
          </w:tcPr>
          <w:p w14:paraId="249958DD">
            <w:pPr>
              <w:rPr>
                <w:rFonts w:ascii="宋体" w:hAnsi="宋体"/>
                <w:color w:val="000000"/>
                <w:sz w:val="24"/>
                <w:szCs w:val="24"/>
              </w:rPr>
            </w:pPr>
          </w:p>
        </w:tc>
        <w:tc>
          <w:tcPr>
            <w:tcW w:w="2891" w:type="dxa"/>
            <w:noWrap w:val="0"/>
            <w:vAlign w:val="center"/>
          </w:tcPr>
          <w:p w14:paraId="6A4B38A5">
            <w:pPr>
              <w:rPr>
                <w:rFonts w:ascii="宋体" w:hAnsi="宋体"/>
                <w:color w:val="000000"/>
                <w:sz w:val="24"/>
                <w:szCs w:val="24"/>
              </w:rPr>
            </w:pPr>
          </w:p>
        </w:tc>
        <w:tc>
          <w:tcPr>
            <w:tcW w:w="1110" w:type="dxa"/>
            <w:noWrap w:val="0"/>
            <w:vAlign w:val="center"/>
          </w:tcPr>
          <w:p w14:paraId="08A3D5BB">
            <w:pPr>
              <w:rPr>
                <w:rFonts w:ascii="宋体" w:hAnsi="宋体"/>
                <w:color w:val="000000"/>
                <w:sz w:val="24"/>
                <w:szCs w:val="24"/>
              </w:rPr>
            </w:pPr>
          </w:p>
        </w:tc>
        <w:tc>
          <w:tcPr>
            <w:tcW w:w="2613" w:type="dxa"/>
            <w:noWrap w:val="0"/>
            <w:vAlign w:val="center"/>
          </w:tcPr>
          <w:p w14:paraId="0308C38F">
            <w:pPr>
              <w:rPr>
                <w:rFonts w:ascii="宋体" w:hAnsi="宋体"/>
                <w:color w:val="000000"/>
                <w:sz w:val="24"/>
                <w:szCs w:val="24"/>
              </w:rPr>
            </w:pPr>
          </w:p>
        </w:tc>
      </w:tr>
      <w:tr w14:paraId="53D0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7EEED81">
            <w:pPr>
              <w:jc w:val="center"/>
              <w:rPr>
                <w:rFonts w:ascii="宋体" w:hAnsi="宋体"/>
                <w:color w:val="000000"/>
                <w:sz w:val="24"/>
                <w:szCs w:val="24"/>
              </w:rPr>
            </w:pPr>
          </w:p>
        </w:tc>
        <w:tc>
          <w:tcPr>
            <w:tcW w:w="1080" w:type="dxa"/>
            <w:noWrap w:val="0"/>
            <w:vAlign w:val="center"/>
          </w:tcPr>
          <w:p w14:paraId="48AC2DBA">
            <w:pPr>
              <w:rPr>
                <w:rFonts w:ascii="宋体" w:hAnsi="宋体"/>
                <w:color w:val="000000"/>
                <w:sz w:val="24"/>
                <w:szCs w:val="24"/>
              </w:rPr>
            </w:pPr>
          </w:p>
        </w:tc>
        <w:tc>
          <w:tcPr>
            <w:tcW w:w="2891" w:type="dxa"/>
            <w:noWrap w:val="0"/>
            <w:vAlign w:val="center"/>
          </w:tcPr>
          <w:p w14:paraId="33859CE2">
            <w:pPr>
              <w:rPr>
                <w:rFonts w:ascii="宋体" w:hAnsi="宋体"/>
                <w:color w:val="000000"/>
                <w:sz w:val="24"/>
                <w:szCs w:val="24"/>
              </w:rPr>
            </w:pPr>
          </w:p>
        </w:tc>
        <w:tc>
          <w:tcPr>
            <w:tcW w:w="1110" w:type="dxa"/>
            <w:noWrap w:val="0"/>
            <w:vAlign w:val="center"/>
          </w:tcPr>
          <w:p w14:paraId="42FEC42B">
            <w:pPr>
              <w:rPr>
                <w:rFonts w:ascii="宋体" w:hAnsi="宋体"/>
                <w:color w:val="000000"/>
                <w:sz w:val="24"/>
                <w:szCs w:val="24"/>
              </w:rPr>
            </w:pPr>
          </w:p>
        </w:tc>
        <w:tc>
          <w:tcPr>
            <w:tcW w:w="2613" w:type="dxa"/>
            <w:noWrap w:val="0"/>
            <w:vAlign w:val="center"/>
          </w:tcPr>
          <w:p w14:paraId="4082F7DB">
            <w:pPr>
              <w:rPr>
                <w:rFonts w:ascii="宋体" w:hAnsi="宋体"/>
                <w:color w:val="000000"/>
                <w:sz w:val="24"/>
                <w:szCs w:val="24"/>
              </w:rPr>
            </w:pPr>
          </w:p>
        </w:tc>
      </w:tr>
      <w:tr w14:paraId="3BF7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D0F2AE3">
            <w:pPr>
              <w:jc w:val="center"/>
              <w:rPr>
                <w:rFonts w:ascii="宋体" w:hAnsi="宋体"/>
                <w:color w:val="000000"/>
                <w:sz w:val="24"/>
                <w:szCs w:val="24"/>
              </w:rPr>
            </w:pPr>
          </w:p>
        </w:tc>
        <w:tc>
          <w:tcPr>
            <w:tcW w:w="1080" w:type="dxa"/>
            <w:noWrap w:val="0"/>
            <w:vAlign w:val="center"/>
          </w:tcPr>
          <w:p w14:paraId="5B1D179E">
            <w:pPr>
              <w:rPr>
                <w:rFonts w:ascii="宋体" w:hAnsi="宋体"/>
                <w:color w:val="000000"/>
                <w:sz w:val="24"/>
                <w:szCs w:val="24"/>
              </w:rPr>
            </w:pPr>
          </w:p>
        </w:tc>
        <w:tc>
          <w:tcPr>
            <w:tcW w:w="2891" w:type="dxa"/>
            <w:noWrap w:val="0"/>
            <w:vAlign w:val="center"/>
          </w:tcPr>
          <w:p w14:paraId="2CE8ED3E">
            <w:pPr>
              <w:rPr>
                <w:rFonts w:ascii="宋体" w:hAnsi="宋体"/>
                <w:color w:val="000000"/>
                <w:sz w:val="24"/>
                <w:szCs w:val="24"/>
              </w:rPr>
            </w:pPr>
          </w:p>
        </w:tc>
        <w:tc>
          <w:tcPr>
            <w:tcW w:w="1110" w:type="dxa"/>
            <w:noWrap w:val="0"/>
            <w:vAlign w:val="center"/>
          </w:tcPr>
          <w:p w14:paraId="5B09EB69">
            <w:pPr>
              <w:rPr>
                <w:rFonts w:ascii="宋体" w:hAnsi="宋体"/>
                <w:color w:val="000000"/>
                <w:sz w:val="24"/>
                <w:szCs w:val="24"/>
              </w:rPr>
            </w:pPr>
          </w:p>
        </w:tc>
        <w:tc>
          <w:tcPr>
            <w:tcW w:w="2613" w:type="dxa"/>
            <w:noWrap w:val="0"/>
            <w:vAlign w:val="center"/>
          </w:tcPr>
          <w:p w14:paraId="76977973">
            <w:pPr>
              <w:rPr>
                <w:rFonts w:ascii="宋体" w:hAnsi="宋体"/>
                <w:color w:val="000000"/>
                <w:sz w:val="24"/>
                <w:szCs w:val="24"/>
              </w:rPr>
            </w:pPr>
          </w:p>
        </w:tc>
      </w:tr>
      <w:tr w14:paraId="219D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1B8C0EF">
            <w:pPr>
              <w:jc w:val="center"/>
              <w:rPr>
                <w:rFonts w:ascii="宋体" w:hAnsi="宋体"/>
                <w:color w:val="000000"/>
                <w:sz w:val="24"/>
                <w:szCs w:val="24"/>
              </w:rPr>
            </w:pPr>
          </w:p>
        </w:tc>
        <w:tc>
          <w:tcPr>
            <w:tcW w:w="1080" w:type="dxa"/>
            <w:noWrap w:val="0"/>
            <w:vAlign w:val="center"/>
          </w:tcPr>
          <w:p w14:paraId="1010F189">
            <w:pPr>
              <w:rPr>
                <w:rFonts w:ascii="宋体" w:hAnsi="宋体"/>
                <w:color w:val="000000"/>
                <w:sz w:val="24"/>
                <w:szCs w:val="24"/>
              </w:rPr>
            </w:pPr>
          </w:p>
        </w:tc>
        <w:tc>
          <w:tcPr>
            <w:tcW w:w="2891" w:type="dxa"/>
            <w:noWrap w:val="0"/>
            <w:vAlign w:val="center"/>
          </w:tcPr>
          <w:p w14:paraId="448D88CB">
            <w:pPr>
              <w:rPr>
                <w:rFonts w:ascii="宋体" w:hAnsi="宋体"/>
                <w:color w:val="000000"/>
                <w:sz w:val="24"/>
                <w:szCs w:val="24"/>
              </w:rPr>
            </w:pPr>
          </w:p>
        </w:tc>
        <w:tc>
          <w:tcPr>
            <w:tcW w:w="1110" w:type="dxa"/>
            <w:noWrap w:val="0"/>
            <w:vAlign w:val="center"/>
          </w:tcPr>
          <w:p w14:paraId="016BD2B2">
            <w:pPr>
              <w:rPr>
                <w:rFonts w:ascii="宋体" w:hAnsi="宋体"/>
                <w:color w:val="000000"/>
                <w:sz w:val="24"/>
                <w:szCs w:val="24"/>
              </w:rPr>
            </w:pPr>
          </w:p>
        </w:tc>
        <w:tc>
          <w:tcPr>
            <w:tcW w:w="2613" w:type="dxa"/>
            <w:noWrap w:val="0"/>
            <w:vAlign w:val="center"/>
          </w:tcPr>
          <w:p w14:paraId="3257BD72">
            <w:pPr>
              <w:rPr>
                <w:rFonts w:ascii="宋体" w:hAnsi="宋体"/>
                <w:color w:val="000000"/>
                <w:sz w:val="24"/>
                <w:szCs w:val="24"/>
              </w:rPr>
            </w:pPr>
          </w:p>
        </w:tc>
      </w:tr>
      <w:tr w14:paraId="56C9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0B31588">
            <w:pPr>
              <w:jc w:val="center"/>
              <w:rPr>
                <w:rFonts w:ascii="宋体" w:hAnsi="宋体"/>
                <w:color w:val="000000"/>
                <w:sz w:val="24"/>
                <w:szCs w:val="24"/>
              </w:rPr>
            </w:pPr>
          </w:p>
        </w:tc>
        <w:tc>
          <w:tcPr>
            <w:tcW w:w="1080" w:type="dxa"/>
            <w:noWrap w:val="0"/>
            <w:vAlign w:val="center"/>
          </w:tcPr>
          <w:p w14:paraId="6358A1E3">
            <w:pPr>
              <w:rPr>
                <w:rFonts w:ascii="宋体" w:hAnsi="宋体"/>
                <w:color w:val="000000"/>
                <w:sz w:val="24"/>
                <w:szCs w:val="24"/>
              </w:rPr>
            </w:pPr>
          </w:p>
        </w:tc>
        <w:tc>
          <w:tcPr>
            <w:tcW w:w="2891" w:type="dxa"/>
            <w:noWrap w:val="0"/>
            <w:vAlign w:val="center"/>
          </w:tcPr>
          <w:p w14:paraId="01714032">
            <w:pPr>
              <w:rPr>
                <w:rFonts w:ascii="宋体" w:hAnsi="宋体"/>
                <w:color w:val="000000"/>
                <w:sz w:val="24"/>
                <w:szCs w:val="24"/>
              </w:rPr>
            </w:pPr>
          </w:p>
        </w:tc>
        <w:tc>
          <w:tcPr>
            <w:tcW w:w="1110" w:type="dxa"/>
            <w:noWrap w:val="0"/>
            <w:vAlign w:val="center"/>
          </w:tcPr>
          <w:p w14:paraId="45288854">
            <w:pPr>
              <w:rPr>
                <w:rFonts w:ascii="宋体" w:hAnsi="宋体"/>
                <w:color w:val="000000"/>
                <w:sz w:val="24"/>
                <w:szCs w:val="24"/>
              </w:rPr>
            </w:pPr>
          </w:p>
        </w:tc>
        <w:tc>
          <w:tcPr>
            <w:tcW w:w="2613" w:type="dxa"/>
            <w:noWrap w:val="0"/>
            <w:vAlign w:val="center"/>
          </w:tcPr>
          <w:p w14:paraId="295BE465">
            <w:pPr>
              <w:rPr>
                <w:rFonts w:ascii="宋体" w:hAnsi="宋体"/>
                <w:color w:val="000000"/>
                <w:sz w:val="24"/>
                <w:szCs w:val="24"/>
              </w:rPr>
            </w:pPr>
          </w:p>
        </w:tc>
      </w:tr>
      <w:tr w14:paraId="75D6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2B8869C">
            <w:pPr>
              <w:jc w:val="center"/>
              <w:rPr>
                <w:rFonts w:ascii="宋体" w:hAnsi="宋体"/>
                <w:color w:val="000000"/>
                <w:sz w:val="24"/>
                <w:szCs w:val="24"/>
              </w:rPr>
            </w:pPr>
          </w:p>
        </w:tc>
        <w:tc>
          <w:tcPr>
            <w:tcW w:w="1080" w:type="dxa"/>
            <w:noWrap w:val="0"/>
            <w:vAlign w:val="center"/>
          </w:tcPr>
          <w:p w14:paraId="724C0DA2">
            <w:pPr>
              <w:rPr>
                <w:rFonts w:ascii="宋体" w:hAnsi="宋体"/>
                <w:color w:val="000000"/>
                <w:sz w:val="24"/>
                <w:szCs w:val="24"/>
              </w:rPr>
            </w:pPr>
          </w:p>
        </w:tc>
        <w:tc>
          <w:tcPr>
            <w:tcW w:w="2891" w:type="dxa"/>
            <w:noWrap w:val="0"/>
            <w:vAlign w:val="center"/>
          </w:tcPr>
          <w:p w14:paraId="1FDDB2A5">
            <w:pPr>
              <w:rPr>
                <w:rFonts w:ascii="宋体" w:hAnsi="宋体"/>
                <w:color w:val="000000"/>
                <w:sz w:val="24"/>
                <w:szCs w:val="24"/>
              </w:rPr>
            </w:pPr>
          </w:p>
        </w:tc>
        <w:tc>
          <w:tcPr>
            <w:tcW w:w="1110" w:type="dxa"/>
            <w:noWrap w:val="0"/>
            <w:vAlign w:val="center"/>
          </w:tcPr>
          <w:p w14:paraId="48CC401C">
            <w:pPr>
              <w:rPr>
                <w:rFonts w:ascii="宋体" w:hAnsi="宋体"/>
                <w:color w:val="000000"/>
                <w:sz w:val="24"/>
                <w:szCs w:val="24"/>
              </w:rPr>
            </w:pPr>
          </w:p>
        </w:tc>
        <w:tc>
          <w:tcPr>
            <w:tcW w:w="2613" w:type="dxa"/>
            <w:noWrap w:val="0"/>
            <w:vAlign w:val="center"/>
          </w:tcPr>
          <w:p w14:paraId="04FB40B8">
            <w:pPr>
              <w:rPr>
                <w:rFonts w:ascii="宋体" w:hAnsi="宋体"/>
                <w:color w:val="000000"/>
                <w:sz w:val="24"/>
                <w:szCs w:val="24"/>
              </w:rPr>
            </w:pPr>
          </w:p>
        </w:tc>
      </w:tr>
      <w:tr w14:paraId="6DAB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760F158">
            <w:pPr>
              <w:jc w:val="center"/>
              <w:rPr>
                <w:rFonts w:ascii="宋体" w:hAnsi="宋体"/>
                <w:color w:val="000000"/>
                <w:sz w:val="24"/>
                <w:szCs w:val="24"/>
              </w:rPr>
            </w:pPr>
          </w:p>
        </w:tc>
        <w:tc>
          <w:tcPr>
            <w:tcW w:w="1080" w:type="dxa"/>
            <w:noWrap w:val="0"/>
            <w:vAlign w:val="center"/>
          </w:tcPr>
          <w:p w14:paraId="1573790A">
            <w:pPr>
              <w:rPr>
                <w:rFonts w:ascii="宋体" w:hAnsi="宋体"/>
                <w:color w:val="000000"/>
                <w:sz w:val="24"/>
                <w:szCs w:val="24"/>
              </w:rPr>
            </w:pPr>
          </w:p>
        </w:tc>
        <w:tc>
          <w:tcPr>
            <w:tcW w:w="2891" w:type="dxa"/>
            <w:noWrap w:val="0"/>
            <w:vAlign w:val="center"/>
          </w:tcPr>
          <w:p w14:paraId="42E1C37C">
            <w:pPr>
              <w:rPr>
                <w:rFonts w:ascii="宋体" w:hAnsi="宋体"/>
                <w:color w:val="000000"/>
                <w:sz w:val="24"/>
                <w:szCs w:val="24"/>
              </w:rPr>
            </w:pPr>
          </w:p>
        </w:tc>
        <w:tc>
          <w:tcPr>
            <w:tcW w:w="1110" w:type="dxa"/>
            <w:noWrap w:val="0"/>
            <w:vAlign w:val="center"/>
          </w:tcPr>
          <w:p w14:paraId="709DC97A">
            <w:pPr>
              <w:rPr>
                <w:rFonts w:ascii="宋体" w:hAnsi="宋体"/>
                <w:color w:val="000000"/>
                <w:sz w:val="24"/>
                <w:szCs w:val="24"/>
              </w:rPr>
            </w:pPr>
          </w:p>
        </w:tc>
        <w:tc>
          <w:tcPr>
            <w:tcW w:w="2613" w:type="dxa"/>
            <w:noWrap w:val="0"/>
            <w:vAlign w:val="center"/>
          </w:tcPr>
          <w:p w14:paraId="26E9D44E">
            <w:pPr>
              <w:rPr>
                <w:rFonts w:ascii="宋体" w:hAnsi="宋体"/>
                <w:color w:val="000000"/>
                <w:sz w:val="24"/>
                <w:szCs w:val="24"/>
              </w:rPr>
            </w:pPr>
          </w:p>
        </w:tc>
      </w:tr>
      <w:tr w14:paraId="15D1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D0770BD">
            <w:pPr>
              <w:jc w:val="center"/>
              <w:rPr>
                <w:rFonts w:ascii="宋体" w:hAnsi="宋体"/>
                <w:color w:val="000000"/>
                <w:sz w:val="24"/>
                <w:szCs w:val="24"/>
              </w:rPr>
            </w:pPr>
          </w:p>
        </w:tc>
        <w:tc>
          <w:tcPr>
            <w:tcW w:w="1080" w:type="dxa"/>
            <w:noWrap w:val="0"/>
            <w:vAlign w:val="center"/>
          </w:tcPr>
          <w:p w14:paraId="50760D52">
            <w:pPr>
              <w:rPr>
                <w:rFonts w:ascii="宋体" w:hAnsi="宋体"/>
                <w:color w:val="000000"/>
                <w:sz w:val="24"/>
                <w:szCs w:val="24"/>
              </w:rPr>
            </w:pPr>
          </w:p>
        </w:tc>
        <w:tc>
          <w:tcPr>
            <w:tcW w:w="2891" w:type="dxa"/>
            <w:noWrap w:val="0"/>
            <w:vAlign w:val="center"/>
          </w:tcPr>
          <w:p w14:paraId="3C52FE36">
            <w:pPr>
              <w:rPr>
                <w:rFonts w:ascii="宋体" w:hAnsi="宋体"/>
                <w:color w:val="000000"/>
                <w:sz w:val="24"/>
                <w:szCs w:val="24"/>
              </w:rPr>
            </w:pPr>
          </w:p>
        </w:tc>
        <w:tc>
          <w:tcPr>
            <w:tcW w:w="1110" w:type="dxa"/>
            <w:noWrap w:val="0"/>
            <w:vAlign w:val="center"/>
          </w:tcPr>
          <w:p w14:paraId="15626FB5">
            <w:pPr>
              <w:rPr>
                <w:rFonts w:ascii="宋体" w:hAnsi="宋体"/>
                <w:color w:val="000000"/>
                <w:sz w:val="24"/>
                <w:szCs w:val="24"/>
              </w:rPr>
            </w:pPr>
          </w:p>
        </w:tc>
        <w:tc>
          <w:tcPr>
            <w:tcW w:w="2613" w:type="dxa"/>
            <w:noWrap w:val="0"/>
            <w:vAlign w:val="center"/>
          </w:tcPr>
          <w:p w14:paraId="7A19E218">
            <w:pPr>
              <w:rPr>
                <w:rFonts w:ascii="宋体" w:hAnsi="宋体"/>
                <w:color w:val="000000"/>
                <w:sz w:val="24"/>
                <w:szCs w:val="24"/>
              </w:rPr>
            </w:pPr>
          </w:p>
        </w:tc>
      </w:tr>
      <w:tr w14:paraId="7B58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19494E4">
            <w:pPr>
              <w:jc w:val="center"/>
              <w:rPr>
                <w:rFonts w:ascii="宋体" w:hAnsi="宋体"/>
                <w:color w:val="000000"/>
                <w:sz w:val="24"/>
                <w:szCs w:val="24"/>
              </w:rPr>
            </w:pPr>
          </w:p>
        </w:tc>
        <w:tc>
          <w:tcPr>
            <w:tcW w:w="1080" w:type="dxa"/>
            <w:noWrap w:val="0"/>
            <w:vAlign w:val="center"/>
          </w:tcPr>
          <w:p w14:paraId="5221390D">
            <w:pPr>
              <w:rPr>
                <w:rFonts w:ascii="宋体" w:hAnsi="宋体"/>
                <w:color w:val="000000"/>
                <w:sz w:val="24"/>
                <w:szCs w:val="24"/>
              </w:rPr>
            </w:pPr>
          </w:p>
        </w:tc>
        <w:tc>
          <w:tcPr>
            <w:tcW w:w="2891" w:type="dxa"/>
            <w:noWrap w:val="0"/>
            <w:vAlign w:val="center"/>
          </w:tcPr>
          <w:p w14:paraId="5498FE42">
            <w:pPr>
              <w:rPr>
                <w:rFonts w:ascii="宋体" w:hAnsi="宋体"/>
                <w:color w:val="000000"/>
                <w:sz w:val="24"/>
                <w:szCs w:val="24"/>
              </w:rPr>
            </w:pPr>
          </w:p>
        </w:tc>
        <w:tc>
          <w:tcPr>
            <w:tcW w:w="1110" w:type="dxa"/>
            <w:noWrap w:val="0"/>
            <w:vAlign w:val="center"/>
          </w:tcPr>
          <w:p w14:paraId="3D2BC9B1">
            <w:pPr>
              <w:rPr>
                <w:rFonts w:ascii="宋体" w:hAnsi="宋体"/>
                <w:color w:val="000000"/>
                <w:sz w:val="24"/>
                <w:szCs w:val="24"/>
              </w:rPr>
            </w:pPr>
          </w:p>
        </w:tc>
        <w:tc>
          <w:tcPr>
            <w:tcW w:w="2613" w:type="dxa"/>
            <w:noWrap w:val="0"/>
            <w:vAlign w:val="center"/>
          </w:tcPr>
          <w:p w14:paraId="20B71CC4">
            <w:pPr>
              <w:rPr>
                <w:rFonts w:ascii="宋体" w:hAnsi="宋体"/>
                <w:color w:val="000000"/>
                <w:sz w:val="24"/>
                <w:szCs w:val="24"/>
              </w:rPr>
            </w:pPr>
          </w:p>
        </w:tc>
      </w:tr>
      <w:tr w14:paraId="0CDF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58B60B8">
            <w:pPr>
              <w:jc w:val="center"/>
              <w:rPr>
                <w:rFonts w:ascii="宋体" w:hAnsi="宋体"/>
                <w:color w:val="000000"/>
                <w:sz w:val="24"/>
                <w:szCs w:val="24"/>
              </w:rPr>
            </w:pPr>
          </w:p>
        </w:tc>
        <w:tc>
          <w:tcPr>
            <w:tcW w:w="1080" w:type="dxa"/>
            <w:noWrap w:val="0"/>
            <w:vAlign w:val="center"/>
          </w:tcPr>
          <w:p w14:paraId="37D85E1D">
            <w:pPr>
              <w:rPr>
                <w:rFonts w:ascii="宋体" w:hAnsi="宋体"/>
                <w:color w:val="000000"/>
                <w:sz w:val="24"/>
                <w:szCs w:val="24"/>
              </w:rPr>
            </w:pPr>
          </w:p>
        </w:tc>
        <w:tc>
          <w:tcPr>
            <w:tcW w:w="2891" w:type="dxa"/>
            <w:noWrap w:val="0"/>
            <w:vAlign w:val="center"/>
          </w:tcPr>
          <w:p w14:paraId="42DBF173">
            <w:pPr>
              <w:rPr>
                <w:rFonts w:ascii="宋体" w:hAnsi="宋体"/>
                <w:color w:val="000000"/>
                <w:sz w:val="24"/>
                <w:szCs w:val="24"/>
              </w:rPr>
            </w:pPr>
          </w:p>
        </w:tc>
        <w:tc>
          <w:tcPr>
            <w:tcW w:w="1110" w:type="dxa"/>
            <w:noWrap w:val="0"/>
            <w:vAlign w:val="center"/>
          </w:tcPr>
          <w:p w14:paraId="3C7ED7D2">
            <w:pPr>
              <w:rPr>
                <w:rFonts w:ascii="宋体" w:hAnsi="宋体"/>
                <w:color w:val="000000"/>
                <w:sz w:val="24"/>
                <w:szCs w:val="24"/>
              </w:rPr>
            </w:pPr>
          </w:p>
        </w:tc>
        <w:tc>
          <w:tcPr>
            <w:tcW w:w="2613" w:type="dxa"/>
            <w:noWrap w:val="0"/>
            <w:vAlign w:val="center"/>
          </w:tcPr>
          <w:p w14:paraId="4841DC61">
            <w:pPr>
              <w:rPr>
                <w:rFonts w:ascii="宋体" w:hAnsi="宋体"/>
                <w:color w:val="000000"/>
                <w:sz w:val="24"/>
                <w:szCs w:val="24"/>
              </w:rPr>
            </w:pPr>
          </w:p>
        </w:tc>
      </w:tr>
      <w:tr w14:paraId="219A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DBB918E">
            <w:pPr>
              <w:jc w:val="center"/>
              <w:rPr>
                <w:rFonts w:ascii="宋体" w:hAnsi="宋体"/>
                <w:color w:val="000000"/>
                <w:sz w:val="24"/>
                <w:szCs w:val="24"/>
              </w:rPr>
            </w:pPr>
          </w:p>
        </w:tc>
        <w:tc>
          <w:tcPr>
            <w:tcW w:w="1080" w:type="dxa"/>
            <w:noWrap w:val="0"/>
            <w:vAlign w:val="center"/>
          </w:tcPr>
          <w:p w14:paraId="6578D2EB">
            <w:pPr>
              <w:rPr>
                <w:rFonts w:ascii="宋体" w:hAnsi="宋体"/>
                <w:color w:val="000000"/>
                <w:sz w:val="24"/>
                <w:szCs w:val="24"/>
              </w:rPr>
            </w:pPr>
          </w:p>
        </w:tc>
        <w:tc>
          <w:tcPr>
            <w:tcW w:w="2891" w:type="dxa"/>
            <w:noWrap w:val="0"/>
            <w:vAlign w:val="center"/>
          </w:tcPr>
          <w:p w14:paraId="50A8AC01">
            <w:pPr>
              <w:rPr>
                <w:rFonts w:ascii="宋体" w:hAnsi="宋体"/>
                <w:color w:val="000000"/>
                <w:sz w:val="24"/>
                <w:szCs w:val="24"/>
              </w:rPr>
            </w:pPr>
          </w:p>
        </w:tc>
        <w:tc>
          <w:tcPr>
            <w:tcW w:w="1110" w:type="dxa"/>
            <w:noWrap w:val="0"/>
            <w:vAlign w:val="center"/>
          </w:tcPr>
          <w:p w14:paraId="51771C66">
            <w:pPr>
              <w:rPr>
                <w:rFonts w:ascii="宋体" w:hAnsi="宋体"/>
                <w:color w:val="000000"/>
                <w:sz w:val="24"/>
                <w:szCs w:val="24"/>
              </w:rPr>
            </w:pPr>
          </w:p>
        </w:tc>
        <w:tc>
          <w:tcPr>
            <w:tcW w:w="2613" w:type="dxa"/>
            <w:noWrap w:val="0"/>
            <w:vAlign w:val="center"/>
          </w:tcPr>
          <w:p w14:paraId="79101944">
            <w:pPr>
              <w:rPr>
                <w:rFonts w:ascii="宋体" w:hAnsi="宋体"/>
                <w:color w:val="000000"/>
                <w:sz w:val="24"/>
                <w:szCs w:val="24"/>
              </w:rPr>
            </w:pPr>
          </w:p>
        </w:tc>
      </w:tr>
      <w:tr w14:paraId="77D4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3DAB6EC">
            <w:pPr>
              <w:jc w:val="center"/>
              <w:rPr>
                <w:rFonts w:ascii="宋体" w:hAnsi="宋体"/>
                <w:color w:val="000000"/>
                <w:sz w:val="24"/>
                <w:szCs w:val="24"/>
              </w:rPr>
            </w:pPr>
          </w:p>
        </w:tc>
        <w:tc>
          <w:tcPr>
            <w:tcW w:w="1080" w:type="dxa"/>
            <w:noWrap w:val="0"/>
            <w:vAlign w:val="center"/>
          </w:tcPr>
          <w:p w14:paraId="54C848D9">
            <w:pPr>
              <w:rPr>
                <w:rFonts w:ascii="宋体" w:hAnsi="宋体"/>
                <w:color w:val="000000"/>
                <w:sz w:val="24"/>
                <w:szCs w:val="24"/>
              </w:rPr>
            </w:pPr>
          </w:p>
        </w:tc>
        <w:tc>
          <w:tcPr>
            <w:tcW w:w="2891" w:type="dxa"/>
            <w:noWrap w:val="0"/>
            <w:vAlign w:val="center"/>
          </w:tcPr>
          <w:p w14:paraId="106FCDBB">
            <w:pPr>
              <w:rPr>
                <w:rFonts w:ascii="宋体" w:hAnsi="宋体"/>
                <w:color w:val="000000"/>
                <w:sz w:val="24"/>
                <w:szCs w:val="24"/>
              </w:rPr>
            </w:pPr>
          </w:p>
        </w:tc>
        <w:tc>
          <w:tcPr>
            <w:tcW w:w="1110" w:type="dxa"/>
            <w:noWrap w:val="0"/>
            <w:vAlign w:val="center"/>
          </w:tcPr>
          <w:p w14:paraId="3ED52C38">
            <w:pPr>
              <w:rPr>
                <w:rFonts w:ascii="宋体" w:hAnsi="宋体"/>
                <w:color w:val="000000"/>
                <w:sz w:val="24"/>
                <w:szCs w:val="24"/>
              </w:rPr>
            </w:pPr>
          </w:p>
        </w:tc>
        <w:tc>
          <w:tcPr>
            <w:tcW w:w="2613" w:type="dxa"/>
            <w:noWrap w:val="0"/>
            <w:vAlign w:val="center"/>
          </w:tcPr>
          <w:p w14:paraId="014852C7">
            <w:pPr>
              <w:rPr>
                <w:rFonts w:ascii="宋体" w:hAnsi="宋体"/>
                <w:color w:val="000000"/>
                <w:sz w:val="24"/>
                <w:szCs w:val="24"/>
              </w:rPr>
            </w:pPr>
          </w:p>
        </w:tc>
      </w:tr>
    </w:tbl>
    <w:p w14:paraId="6A736FF1">
      <w:pPr>
        <w:ind w:firstLine="240" w:firstLineChars="100"/>
        <w:rPr>
          <w:rFonts w:hint="eastAsia" w:ascii="宋体" w:hAnsi="宋体"/>
          <w:color w:val="000000"/>
          <w:sz w:val="24"/>
          <w:szCs w:val="24"/>
        </w:rPr>
      </w:pPr>
    </w:p>
    <w:p w14:paraId="65CFCA56">
      <w:pPr>
        <w:ind w:firstLine="240" w:firstLineChars="100"/>
        <w:rPr>
          <w:rFonts w:ascii="宋体" w:hAnsi="宋体"/>
          <w:color w:val="000000"/>
          <w:sz w:val="24"/>
          <w:szCs w:val="24"/>
        </w:rPr>
      </w:pPr>
      <w:r>
        <w:rPr>
          <w:rFonts w:hint="eastAsia" w:ascii="宋体" w:hAnsi="宋体"/>
          <w:color w:val="000000"/>
          <w:sz w:val="24"/>
          <w:szCs w:val="24"/>
        </w:rPr>
        <w:t>投标人名称：                   授权代表签字：            日期：</w:t>
      </w:r>
    </w:p>
    <w:p w14:paraId="18DCC24A">
      <w:pPr>
        <w:rPr>
          <w:rFonts w:ascii="宋体" w:hAnsi="宋体"/>
          <w:b/>
          <w:color w:val="000000"/>
          <w:sz w:val="24"/>
          <w:szCs w:val="24"/>
        </w:rPr>
      </w:pPr>
    </w:p>
    <w:p w14:paraId="2BE5AE84">
      <w:pPr>
        <w:ind w:left="235" w:leftChars="112"/>
        <w:rPr>
          <w:rFonts w:hint="eastAsia" w:ascii="宋体" w:hAnsi="宋体"/>
          <w:color w:val="000000"/>
          <w:sz w:val="24"/>
          <w:szCs w:val="24"/>
        </w:rPr>
      </w:pPr>
      <w:r>
        <w:rPr>
          <w:rFonts w:hint="eastAsia" w:ascii="宋体" w:hAnsi="宋体"/>
          <w:b/>
          <w:color w:val="000000"/>
          <w:sz w:val="24"/>
          <w:szCs w:val="24"/>
        </w:rPr>
        <w:t>注：</w:t>
      </w:r>
      <w:r>
        <w:rPr>
          <w:rFonts w:hint="eastAsia" w:ascii="宋体" w:hAnsi="宋体"/>
          <w:color w:val="000000"/>
          <w:sz w:val="24"/>
          <w:szCs w:val="24"/>
        </w:rPr>
        <w:t>即使投标人在《技术性能、参数的详细描述》中进行了描述，也要提报该表，</w:t>
      </w:r>
      <w:r>
        <w:rPr>
          <w:rFonts w:hint="eastAsia" w:ascii="宋体" w:hAnsi="宋体"/>
          <w:b/>
          <w:color w:val="000000"/>
          <w:sz w:val="24"/>
          <w:szCs w:val="24"/>
        </w:rPr>
        <w:t>无该表则被视为“无偏离”。</w:t>
      </w:r>
      <w:r>
        <w:rPr>
          <w:rFonts w:hint="eastAsia" w:ascii="宋体" w:hAnsi="宋体"/>
          <w:color w:val="000000"/>
          <w:sz w:val="24"/>
          <w:szCs w:val="24"/>
        </w:rPr>
        <w:t>如无偏离注明“无”字。</w:t>
      </w:r>
    </w:p>
    <w:p w14:paraId="620C1096">
      <w:pPr>
        <w:pStyle w:val="2"/>
      </w:pPr>
    </w:p>
    <w:p w14:paraId="0AF4C550">
      <w:pPr>
        <w:rPr>
          <w:rFonts w:hint="eastAsia" w:ascii="宋体" w:hAnsi="宋体" w:eastAsia="宋体" w:cs="Times New Roman"/>
          <w:b/>
          <w:bCs/>
          <w:sz w:val="32"/>
          <w:szCs w:val="32"/>
          <w:lang w:val="en-US" w:eastAsia="zh-CN"/>
        </w:rPr>
      </w:pPr>
      <w:r>
        <w:rPr>
          <w:rFonts w:hint="eastAsia" w:eastAsia="黑体"/>
          <w:sz w:val="28"/>
        </w:rPr>
        <w:t>附件十：</w:t>
      </w:r>
      <w:r>
        <w:rPr>
          <w:rFonts w:hint="eastAsia" w:ascii="宋体" w:hAnsi="宋体" w:eastAsia="宋体" w:cs="Times New Roman"/>
          <w:b/>
          <w:bCs/>
          <w:sz w:val="32"/>
          <w:szCs w:val="32"/>
          <w:lang w:val="en-US" w:eastAsia="zh-CN"/>
        </w:rPr>
        <w:t>投标人承诺函</w:t>
      </w:r>
    </w:p>
    <w:p w14:paraId="6B34921A">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2685F179">
      <w:pPr>
        <w:rPr>
          <w:rFonts w:hint="eastAsia" w:ascii="宋体" w:hAnsi="宋体"/>
          <w:szCs w:val="21"/>
        </w:rPr>
      </w:pPr>
    </w:p>
    <w:p w14:paraId="25665F4B">
      <w:pPr>
        <w:rPr>
          <w:rFonts w:hint="eastAsia" w:ascii="宋体" w:hAnsi="宋体"/>
          <w:szCs w:val="21"/>
        </w:rPr>
      </w:pPr>
      <w:r>
        <w:rPr>
          <w:rFonts w:hint="eastAsia" w:ascii="宋体" w:hAnsi="宋体"/>
          <w:szCs w:val="21"/>
        </w:rPr>
        <w:t>日期：  年   月   日</w:t>
      </w:r>
    </w:p>
    <w:p w14:paraId="1093F35B">
      <w:pPr>
        <w:jc w:val="center"/>
        <w:rPr>
          <w:rFonts w:hint="eastAsia" w:ascii="宋体" w:hAnsi="宋体"/>
          <w:szCs w:val="21"/>
        </w:rPr>
      </w:pPr>
      <w:r>
        <w:rPr>
          <w:rFonts w:hint="eastAsia" w:ascii="宋体" w:hAnsi="宋体"/>
          <w:szCs w:val="21"/>
        </w:rPr>
        <w:t>投标人承诺函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00D0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430BCC8E">
            <w:pPr>
              <w:rPr>
                <w:rFonts w:hint="eastAsia" w:ascii="宋体" w:hAnsi="宋体"/>
                <w:szCs w:val="21"/>
              </w:rPr>
            </w:pPr>
            <w:r>
              <w:rPr>
                <w:rFonts w:hint="eastAsia" w:ascii="宋体" w:hAnsi="宋体"/>
                <w:szCs w:val="21"/>
              </w:rPr>
              <w:t>投标人承诺：</w:t>
            </w:r>
          </w:p>
          <w:p w14:paraId="0F42A887">
            <w:pPr>
              <w:pStyle w:val="14"/>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14:paraId="24631894">
            <w:pPr>
              <w:rPr>
                <w:rFonts w:hint="eastAsia" w:ascii="宋体" w:hAnsi="宋体"/>
                <w:szCs w:val="21"/>
              </w:rPr>
            </w:pPr>
          </w:p>
        </w:tc>
      </w:tr>
    </w:tbl>
    <w:p w14:paraId="5207E24C">
      <w:pPr>
        <w:rPr>
          <w:rFonts w:hint="eastAsia" w:ascii="宋体" w:hAnsi="宋体"/>
          <w:szCs w:val="21"/>
        </w:rPr>
      </w:pPr>
    </w:p>
    <w:p w14:paraId="119E1586">
      <w:pPr>
        <w:rPr>
          <w:rFonts w:hint="eastAsia" w:ascii="宋体" w:hAnsi="宋体"/>
          <w:szCs w:val="21"/>
        </w:rPr>
      </w:pPr>
    </w:p>
    <w:p w14:paraId="77C60CB7">
      <w:pPr>
        <w:rPr>
          <w:rFonts w:hint="eastAsia" w:ascii="宋体" w:hAnsi="宋体"/>
          <w:szCs w:val="21"/>
        </w:rPr>
      </w:pPr>
    </w:p>
    <w:p w14:paraId="28FF1A6B">
      <w:pPr>
        <w:rPr>
          <w:rFonts w:hint="eastAsia" w:ascii="宋体" w:hAnsi="宋体"/>
          <w:szCs w:val="21"/>
        </w:rPr>
      </w:pPr>
    </w:p>
    <w:p w14:paraId="7FC468F0">
      <w:pPr>
        <w:rPr>
          <w:rFonts w:hint="eastAsia" w:ascii="宋体" w:hAnsi="宋体"/>
          <w:szCs w:val="21"/>
        </w:rPr>
      </w:pPr>
    </w:p>
    <w:p w14:paraId="10FABBF9">
      <w:pPr>
        <w:rPr>
          <w:rFonts w:hint="eastAsia" w:ascii="宋体" w:hAnsi="宋体"/>
          <w:szCs w:val="21"/>
        </w:rPr>
      </w:pPr>
    </w:p>
    <w:p w14:paraId="7EFE32D9">
      <w:pPr>
        <w:rPr>
          <w:rFonts w:hint="eastAsia" w:ascii="宋体" w:hAnsi="宋体"/>
          <w:szCs w:val="21"/>
        </w:rPr>
      </w:pPr>
    </w:p>
    <w:p w14:paraId="4F667A33">
      <w:pPr>
        <w:rPr>
          <w:rFonts w:hint="eastAsia" w:ascii="宋体" w:hAnsi="宋体"/>
          <w:szCs w:val="21"/>
        </w:rPr>
      </w:pPr>
    </w:p>
    <w:p w14:paraId="32489ABC">
      <w:pPr>
        <w:rPr>
          <w:rFonts w:hint="eastAsia" w:ascii="宋体" w:hAnsi="宋体"/>
          <w:szCs w:val="21"/>
        </w:rPr>
      </w:pPr>
      <w:r>
        <w:rPr>
          <w:rFonts w:hint="eastAsia" w:ascii="宋体" w:hAnsi="宋体"/>
          <w:szCs w:val="21"/>
        </w:rPr>
        <w:t>投标人名称（盖章）：              法定代表人或授权代表签字：</w:t>
      </w:r>
    </w:p>
    <w:p w14:paraId="434D72ED">
      <w:pPr>
        <w:rPr>
          <w:rFonts w:hint="eastAsia" w:ascii="宋体" w:hAnsi="宋体"/>
          <w:szCs w:val="21"/>
        </w:rPr>
      </w:pPr>
    </w:p>
    <w:p w14:paraId="0B26B2F6">
      <w:pPr>
        <w:rPr>
          <w:rFonts w:hint="eastAsia" w:ascii="宋体" w:hAnsi="宋体"/>
          <w:szCs w:val="21"/>
        </w:rPr>
      </w:pPr>
    </w:p>
    <w:p w14:paraId="35DF75B2">
      <w:pPr>
        <w:rPr>
          <w:rFonts w:hint="eastAsia" w:eastAsia="黑体"/>
          <w:b/>
          <w:bCs/>
          <w:sz w:val="28"/>
        </w:rPr>
      </w:pPr>
    </w:p>
    <w:p w14:paraId="5B96A182">
      <w:pPr>
        <w:rPr>
          <w:rFonts w:hint="eastAsia" w:eastAsia="黑体"/>
          <w:b/>
          <w:bCs/>
          <w:sz w:val="28"/>
        </w:rPr>
      </w:pPr>
    </w:p>
    <w:p w14:paraId="7D5D0B19">
      <w:pPr>
        <w:rPr>
          <w:rFonts w:hint="eastAsia" w:eastAsia="黑体"/>
          <w:b/>
          <w:bCs/>
          <w:sz w:val="28"/>
        </w:rPr>
      </w:pPr>
    </w:p>
    <w:p w14:paraId="131A5302">
      <w:pPr>
        <w:rPr>
          <w:rFonts w:hint="eastAsia" w:eastAsia="黑体"/>
          <w:b/>
          <w:bCs/>
          <w:sz w:val="28"/>
        </w:rPr>
      </w:pPr>
    </w:p>
    <w:p w14:paraId="5613BF21">
      <w:pPr>
        <w:pStyle w:val="27"/>
        <w:rPr>
          <w:rFonts w:hint="eastAsia" w:ascii="黑体" w:eastAsia="黑体"/>
        </w:rPr>
      </w:pPr>
    </w:p>
    <w:p w14:paraId="36B50161">
      <w:pPr>
        <w:rPr>
          <w:rFonts w:hint="eastAsia" w:ascii="黑体" w:eastAsia="黑体"/>
        </w:rPr>
      </w:pPr>
    </w:p>
    <w:p w14:paraId="50316C9B">
      <w:pPr>
        <w:pStyle w:val="2"/>
        <w:rPr>
          <w:rFonts w:hint="eastAsia"/>
        </w:rPr>
      </w:pPr>
    </w:p>
    <w:p w14:paraId="6BB935BA">
      <w:pPr>
        <w:rPr>
          <w:rFonts w:eastAsia="黑体"/>
          <w:sz w:val="30"/>
          <w:szCs w:val="30"/>
        </w:rPr>
      </w:pPr>
      <w:r>
        <w:rPr>
          <w:rFonts w:hint="eastAsia" w:eastAsia="黑体"/>
          <w:sz w:val="30"/>
          <w:szCs w:val="30"/>
        </w:rPr>
        <w:t>附件</w:t>
      </w:r>
      <w:r>
        <w:rPr>
          <w:rFonts w:hint="eastAsia" w:eastAsia="黑体"/>
          <w:sz w:val="30"/>
          <w:szCs w:val="30"/>
          <w:lang w:val="en-US" w:eastAsia="zh-CN"/>
        </w:rPr>
        <w:t>十一</w:t>
      </w:r>
      <w:r>
        <w:rPr>
          <w:rFonts w:hint="eastAsia" w:eastAsia="黑体"/>
          <w:sz w:val="30"/>
          <w:szCs w:val="30"/>
        </w:rPr>
        <w:t>：</w:t>
      </w:r>
    </w:p>
    <w:p w14:paraId="4DE0F5C0">
      <w:pPr>
        <w:jc w:val="center"/>
        <w:rPr>
          <w:rFonts w:hint="eastAsia" w:ascii="宋体" w:hAnsi="宋体" w:eastAsia="宋体" w:cs="Times New Roman"/>
          <w:b/>
          <w:bCs/>
          <w:sz w:val="32"/>
          <w:szCs w:val="32"/>
          <w:lang w:val="en-US" w:eastAsia="zh-CN"/>
        </w:rPr>
      </w:pPr>
      <w:r>
        <w:rPr>
          <w:rFonts w:hint="eastAsia" w:ascii="宋体" w:hAnsi="宋体" w:eastAsia="宋体" w:cs="Times New Roman"/>
          <w:b/>
          <w:bCs/>
          <w:sz w:val="32"/>
          <w:szCs w:val="32"/>
          <w:lang w:val="en-US" w:eastAsia="zh-CN"/>
        </w:rPr>
        <w:t>技术投标文件目录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1BF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AC1AB43">
            <w:pPr>
              <w:jc w:val="center"/>
              <w:rPr>
                <w:rFonts w:hint="eastAsia" w:ascii="宋体" w:hAnsi="宋体"/>
                <w:szCs w:val="21"/>
              </w:rPr>
            </w:pPr>
            <w:r>
              <w:rPr>
                <w:rFonts w:hint="eastAsia" w:ascii="宋体" w:hAnsi="宋体"/>
                <w:szCs w:val="21"/>
              </w:rPr>
              <w:t>序号</w:t>
            </w:r>
          </w:p>
        </w:tc>
        <w:tc>
          <w:tcPr>
            <w:tcW w:w="6520" w:type="dxa"/>
            <w:noWrap w:val="0"/>
            <w:vAlign w:val="center"/>
          </w:tcPr>
          <w:p w14:paraId="4B09CD69">
            <w:pPr>
              <w:jc w:val="center"/>
              <w:rPr>
                <w:rFonts w:hint="eastAsia" w:ascii="宋体" w:hAnsi="宋体"/>
                <w:szCs w:val="21"/>
              </w:rPr>
            </w:pPr>
            <w:r>
              <w:rPr>
                <w:rFonts w:hint="eastAsia" w:ascii="宋体" w:hAnsi="宋体"/>
                <w:szCs w:val="21"/>
              </w:rPr>
              <w:t>主要内容</w:t>
            </w:r>
          </w:p>
        </w:tc>
        <w:tc>
          <w:tcPr>
            <w:tcW w:w="1276" w:type="dxa"/>
            <w:noWrap w:val="0"/>
            <w:vAlign w:val="center"/>
          </w:tcPr>
          <w:p w14:paraId="3A469A94">
            <w:pPr>
              <w:jc w:val="center"/>
              <w:rPr>
                <w:rFonts w:hint="eastAsia" w:ascii="宋体" w:hAnsi="宋体"/>
                <w:szCs w:val="21"/>
              </w:rPr>
            </w:pPr>
            <w:r>
              <w:rPr>
                <w:rFonts w:hint="eastAsia" w:ascii="宋体" w:hAnsi="宋体"/>
                <w:szCs w:val="21"/>
              </w:rPr>
              <w:t>索引</w:t>
            </w:r>
          </w:p>
        </w:tc>
      </w:tr>
      <w:tr w14:paraId="1DB6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AF53EC7">
            <w:pPr>
              <w:jc w:val="center"/>
              <w:rPr>
                <w:rFonts w:hint="eastAsia" w:ascii="宋体" w:hAnsi="宋体"/>
                <w:szCs w:val="21"/>
              </w:rPr>
            </w:pPr>
            <w:r>
              <w:rPr>
                <w:rFonts w:hint="eastAsia" w:ascii="宋体" w:hAnsi="宋体"/>
                <w:szCs w:val="21"/>
              </w:rPr>
              <w:t>1</w:t>
            </w:r>
          </w:p>
        </w:tc>
        <w:tc>
          <w:tcPr>
            <w:tcW w:w="6520" w:type="dxa"/>
            <w:noWrap w:val="0"/>
            <w:vAlign w:val="center"/>
          </w:tcPr>
          <w:p w14:paraId="01217CE1">
            <w:pPr>
              <w:jc w:val="left"/>
              <w:rPr>
                <w:rFonts w:hint="eastAsia" w:ascii="宋体" w:hAnsi="宋体"/>
                <w:szCs w:val="21"/>
              </w:rPr>
            </w:pPr>
            <w:r>
              <w:rPr>
                <w:rFonts w:hint="eastAsia" w:ascii="宋体" w:hAnsi="宋体" w:eastAsia="宋体" w:cs="Times New Roman"/>
                <w:szCs w:val="21"/>
                <w:lang w:val="en-US" w:eastAsia="zh-CN"/>
              </w:rPr>
              <w:t>施工方案及技术措施、质量保证措施计划、施工总进度计划及保证措施、施工安全文明措施计划、成品保护和工程保修工作的管理措施和承诺</w:t>
            </w:r>
          </w:p>
        </w:tc>
        <w:tc>
          <w:tcPr>
            <w:tcW w:w="1276" w:type="dxa"/>
            <w:noWrap w:val="0"/>
            <w:vAlign w:val="center"/>
          </w:tcPr>
          <w:p w14:paraId="75A85727">
            <w:pPr>
              <w:jc w:val="center"/>
              <w:rPr>
                <w:rFonts w:hint="eastAsia" w:ascii="宋体" w:hAnsi="宋体"/>
                <w:szCs w:val="21"/>
              </w:rPr>
            </w:pPr>
          </w:p>
        </w:tc>
      </w:tr>
      <w:tr w14:paraId="6197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7F3DBDC">
            <w:pPr>
              <w:jc w:val="center"/>
              <w:rPr>
                <w:rFonts w:hint="eastAsia" w:ascii="宋体" w:hAnsi="宋体"/>
                <w:szCs w:val="21"/>
              </w:rPr>
            </w:pPr>
            <w:r>
              <w:rPr>
                <w:rFonts w:hint="eastAsia" w:ascii="宋体" w:hAnsi="宋体"/>
                <w:szCs w:val="21"/>
              </w:rPr>
              <w:t>2</w:t>
            </w:r>
          </w:p>
        </w:tc>
        <w:tc>
          <w:tcPr>
            <w:tcW w:w="6520" w:type="dxa"/>
            <w:noWrap w:val="0"/>
            <w:vAlign w:val="center"/>
          </w:tcPr>
          <w:p w14:paraId="210DB921">
            <w:pPr>
              <w:jc w:val="center"/>
              <w:rPr>
                <w:rFonts w:hint="default" w:ascii="宋体" w:hAnsi="宋体" w:eastAsia="宋体"/>
                <w:szCs w:val="21"/>
                <w:lang w:val="en-US" w:eastAsia="zh-CN"/>
              </w:rPr>
            </w:pPr>
            <w:r>
              <w:rPr>
                <w:rFonts w:hint="eastAsia" w:ascii="宋体" w:hAnsi="宋体"/>
                <w:szCs w:val="21"/>
                <w:lang w:val="en-US" w:eastAsia="zh-CN"/>
              </w:rPr>
              <w:t>项目班子介绍</w:t>
            </w:r>
          </w:p>
        </w:tc>
        <w:tc>
          <w:tcPr>
            <w:tcW w:w="1276" w:type="dxa"/>
            <w:noWrap w:val="0"/>
            <w:vAlign w:val="center"/>
          </w:tcPr>
          <w:p w14:paraId="3B968993">
            <w:pPr>
              <w:jc w:val="center"/>
              <w:rPr>
                <w:rFonts w:hint="eastAsia" w:ascii="宋体" w:hAnsi="宋体"/>
                <w:szCs w:val="21"/>
              </w:rPr>
            </w:pPr>
          </w:p>
        </w:tc>
      </w:tr>
      <w:tr w14:paraId="6595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91D789B">
            <w:pPr>
              <w:jc w:val="center"/>
              <w:rPr>
                <w:rFonts w:hint="eastAsia" w:ascii="宋体" w:hAnsi="宋体" w:eastAsia="宋体"/>
                <w:szCs w:val="21"/>
                <w:lang w:val="en-US" w:eastAsia="zh-CN"/>
              </w:rPr>
            </w:pPr>
            <w:r>
              <w:rPr>
                <w:rFonts w:hint="eastAsia" w:ascii="宋体" w:hAnsi="宋体"/>
                <w:szCs w:val="21"/>
                <w:lang w:val="en-US" w:eastAsia="zh-CN"/>
              </w:rPr>
              <w:t>3</w:t>
            </w:r>
          </w:p>
        </w:tc>
        <w:tc>
          <w:tcPr>
            <w:tcW w:w="6520" w:type="dxa"/>
            <w:noWrap w:val="0"/>
            <w:vAlign w:val="center"/>
          </w:tcPr>
          <w:p w14:paraId="1F69A363">
            <w:pPr>
              <w:jc w:val="center"/>
              <w:rPr>
                <w:rFonts w:hint="default" w:ascii="宋体" w:hAnsi="宋体" w:eastAsia="宋体"/>
                <w:szCs w:val="21"/>
                <w:lang w:val="en-US" w:eastAsia="zh-CN"/>
              </w:rPr>
            </w:pPr>
            <w:r>
              <w:rPr>
                <w:rFonts w:hint="eastAsia" w:ascii="宋体" w:hAnsi="宋体" w:eastAsia="宋体" w:cs="Times New Roman"/>
                <w:szCs w:val="21"/>
                <w:lang w:val="en-US" w:eastAsia="zh-CN"/>
              </w:rPr>
              <w:t>项目经理业绩</w:t>
            </w:r>
          </w:p>
        </w:tc>
        <w:tc>
          <w:tcPr>
            <w:tcW w:w="1276" w:type="dxa"/>
            <w:noWrap w:val="0"/>
            <w:vAlign w:val="center"/>
          </w:tcPr>
          <w:p w14:paraId="5991ECC2">
            <w:pPr>
              <w:jc w:val="center"/>
              <w:rPr>
                <w:rFonts w:hint="eastAsia" w:ascii="宋体" w:hAnsi="宋体"/>
                <w:szCs w:val="21"/>
              </w:rPr>
            </w:pPr>
          </w:p>
        </w:tc>
      </w:tr>
      <w:tr w14:paraId="3B75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51" w:type="dxa"/>
            <w:noWrap w:val="0"/>
            <w:vAlign w:val="center"/>
          </w:tcPr>
          <w:p w14:paraId="5B627150">
            <w:pPr>
              <w:jc w:val="center"/>
              <w:rPr>
                <w:rFonts w:hint="eastAsia" w:ascii="宋体" w:hAnsi="宋体"/>
                <w:szCs w:val="21"/>
              </w:rPr>
            </w:pPr>
          </w:p>
        </w:tc>
        <w:tc>
          <w:tcPr>
            <w:tcW w:w="6520" w:type="dxa"/>
            <w:noWrap w:val="0"/>
            <w:vAlign w:val="center"/>
          </w:tcPr>
          <w:p w14:paraId="66AA9BD8">
            <w:pPr>
              <w:jc w:val="center"/>
              <w:rPr>
                <w:rFonts w:hint="eastAsia" w:ascii="宋体" w:hAnsi="宋体" w:eastAsia="宋体" w:cs="Times New Roman"/>
                <w:szCs w:val="21"/>
                <w:lang w:val="en-US" w:eastAsia="zh-CN"/>
              </w:rPr>
            </w:pPr>
          </w:p>
        </w:tc>
        <w:tc>
          <w:tcPr>
            <w:tcW w:w="1276" w:type="dxa"/>
            <w:noWrap w:val="0"/>
            <w:vAlign w:val="center"/>
          </w:tcPr>
          <w:p w14:paraId="033B6088">
            <w:pPr>
              <w:jc w:val="center"/>
              <w:rPr>
                <w:rFonts w:hint="eastAsia" w:ascii="宋体" w:hAnsi="宋体"/>
                <w:szCs w:val="21"/>
              </w:rPr>
            </w:pPr>
          </w:p>
        </w:tc>
      </w:tr>
      <w:tr w14:paraId="04FC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5891453">
            <w:pPr>
              <w:jc w:val="center"/>
              <w:rPr>
                <w:rFonts w:hint="eastAsia" w:ascii="宋体" w:hAnsi="宋体"/>
                <w:szCs w:val="21"/>
              </w:rPr>
            </w:pPr>
          </w:p>
        </w:tc>
        <w:tc>
          <w:tcPr>
            <w:tcW w:w="6520" w:type="dxa"/>
            <w:noWrap w:val="0"/>
            <w:vAlign w:val="center"/>
          </w:tcPr>
          <w:p w14:paraId="5A713CBB">
            <w:pPr>
              <w:rPr>
                <w:rFonts w:hint="default" w:ascii="宋体" w:hAnsi="宋体" w:eastAsia="宋体"/>
                <w:szCs w:val="21"/>
                <w:lang w:val="en-US" w:eastAsia="zh-CN"/>
              </w:rPr>
            </w:pPr>
          </w:p>
        </w:tc>
        <w:tc>
          <w:tcPr>
            <w:tcW w:w="1276" w:type="dxa"/>
            <w:noWrap w:val="0"/>
            <w:vAlign w:val="center"/>
          </w:tcPr>
          <w:p w14:paraId="56DEA397">
            <w:pPr>
              <w:jc w:val="center"/>
              <w:rPr>
                <w:rFonts w:hint="eastAsia" w:ascii="宋体" w:hAnsi="宋体"/>
                <w:szCs w:val="21"/>
              </w:rPr>
            </w:pPr>
          </w:p>
        </w:tc>
      </w:tr>
      <w:tr w14:paraId="0890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9952331">
            <w:pPr>
              <w:jc w:val="center"/>
              <w:rPr>
                <w:rFonts w:hint="eastAsia" w:ascii="宋体" w:hAnsi="宋体"/>
                <w:szCs w:val="21"/>
              </w:rPr>
            </w:pPr>
          </w:p>
        </w:tc>
        <w:tc>
          <w:tcPr>
            <w:tcW w:w="6520" w:type="dxa"/>
            <w:noWrap w:val="0"/>
            <w:vAlign w:val="center"/>
          </w:tcPr>
          <w:p w14:paraId="396C0D37">
            <w:pPr>
              <w:jc w:val="center"/>
              <w:rPr>
                <w:rFonts w:hint="eastAsia" w:ascii="宋体" w:hAnsi="宋体"/>
                <w:szCs w:val="21"/>
              </w:rPr>
            </w:pPr>
          </w:p>
        </w:tc>
        <w:tc>
          <w:tcPr>
            <w:tcW w:w="1276" w:type="dxa"/>
            <w:noWrap w:val="0"/>
            <w:vAlign w:val="center"/>
          </w:tcPr>
          <w:p w14:paraId="1499F770">
            <w:pPr>
              <w:jc w:val="center"/>
              <w:rPr>
                <w:rFonts w:hint="eastAsia" w:ascii="宋体" w:hAnsi="宋体"/>
                <w:szCs w:val="21"/>
              </w:rPr>
            </w:pPr>
          </w:p>
        </w:tc>
      </w:tr>
      <w:tr w14:paraId="620A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85A93DD">
            <w:pPr>
              <w:jc w:val="center"/>
              <w:rPr>
                <w:rFonts w:hint="eastAsia" w:ascii="宋体" w:hAnsi="宋体"/>
                <w:szCs w:val="21"/>
              </w:rPr>
            </w:pPr>
          </w:p>
        </w:tc>
        <w:tc>
          <w:tcPr>
            <w:tcW w:w="6520" w:type="dxa"/>
            <w:noWrap w:val="0"/>
            <w:vAlign w:val="center"/>
          </w:tcPr>
          <w:p w14:paraId="584A5770">
            <w:pPr>
              <w:jc w:val="center"/>
              <w:rPr>
                <w:rFonts w:hint="eastAsia" w:ascii="宋体" w:hAnsi="宋体"/>
                <w:szCs w:val="21"/>
              </w:rPr>
            </w:pPr>
          </w:p>
        </w:tc>
        <w:tc>
          <w:tcPr>
            <w:tcW w:w="1276" w:type="dxa"/>
            <w:noWrap w:val="0"/>
            <w:vAlign w:val="center"/>
          </w:tcPr>
          <w:p w14:paraId="057DEBC2">
            <w:pPr>
              <w:jc w:val="center"/>
              <w:rPr>
                <w:rFonts w:hint="eastAsia" w:ascii="宋体" w:hAnsi="宋体"/>
                <w:szCs w:val="21"/>
              </w:rPr>
            </w:pPr>
          </w:p>
        </w:tc>
      </w:tr>
      <w:tr w14:paraId="3DD4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2BDB288">
            <w:pPr>
              <w:jc w:val="center"/>
              <w:rPr>
                <w:rFonts w:hint="eastAsia" w:ascii="宋体" w:hAnsi="宋体"/>
                <w:szCs w:val="21"/>
              </w:rPr>
            </w:pPr>
          </w:p>
        </w:tc>
        <w:tc>
          <w:tcPr>
            <w:tcW w:w="6520" w:type="dxa"/>
            <w:noWrap w:val="0"/>
            <w:vAlign w:val="center"/>
          </w:tcPr>
          <w:p w14:paraId="6AEB8D97">
            <w:pPr>
              <w:jc w:val="center"/>
              <w:rPr>
                <w:rFonts w:hint="eastAsia" w:ascii="宋体" w:hAnsi="宋体"/>
                <w:szCs w:val="21"/>
              </w:rPr>
            </w:pPr>
          </w:p>
        </w:tc>
        <w:tc>
          <w:tcPr>
            <w:tcW w:w="1276" w:type="dxa"/>
            <w:noWrap w:val="0"/>
            <w:vAlign w:val="center"/>
          </w:tcPr>
          <w:p w14:paraId="7C6907E3">
            <w:pPr>
              <w:jc w:val="center"/>
              <w:rPr>
                <w:rFonts w:hint="eastAsia" w:ascii="宋体" w:hAnsi="宋体"/>
                <w:szCs w:val="21"/>
              </w:rPr>
            </w:pPr>
          </w:p>
        </w:tc>
      </w:tr>
      <w:tr w14:paraId="5225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8A63F75">
            <w:pPr>
              <w:jc w:val="center"/>
              <w:rPr>
                <w:rFonts w:hint="eastAsia" w:ascii="宋体" w:hAnsi="宋体"/>
                <w:szCs w:val="21"/>
              </w:rPr>
            </w:pPr>
          </w:p>
        </w:tc>
        <w:tc>
          <w:tcPr>
            <w:tcW w:w="6520" w:type="dxa"/>
            <w:noWrap w:val="0"/>
            <w:vAlign w:val="center"/>
          </w:tcPr>
          <w:p w14:paraId="4FD67625">
            <w:pPr>
              <w:jc w:val="center"/>
              <w:rPr>
                <w:rFonts w:hint="eastAsia" w:ascii="宋体" w:hAnsi="宋体"/>
                <w:szCs w:val="21"/>
              </w:rPr>
            </w:pPr>
          </w:p>
        </w:tc>
        <w:tc>
          <w:tcPr>
            <w:tcW w:w="1276" w:type="dxa"/>
            <w:noWrap w:val="0"/>
            <w:vAlign w:val="center"/>
          </w:tcPr>
          <w:p w14:paraId="18A82311">
            <w:pPr>
              <w:jc w:val="center"/>
              <w:rPr>
                <w:rFonts w:hint="eastAsia" w:ascii="宋体" w:hAnsi="宋体"/>
                <w:szCs w:val="21"/>
              </w:rPr>
            </w:pPr>
          </w:p>
        </w:tc>
      </w:tr>
      <w:tr w14:paraId="43C0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37C379">
            <w:pPr>
              <w:jc w:val="center"/>
              <w:rPr>
                <w:rFonts w:hint="eastAsia" w:ascii="宋体" w:hAnsi="宋体"/>
                <w:szCs w:val="21"/>
              </w:rPr>
            </w:pPr>
          </w:p>
        </w:tc>
        <w:tc>
          <w:tcPr>
            <w:tcW w:w="6520" w:type="dxa"/>
            <w:noWrap w:val="0"/>
            <w:vAlign w:val="center"/>
          </w:tcPr>
          <w:p w14:paraId="11ABD9B7">
            <w:pPr>
              <w:jc w:val="center"/>
              <w:rPr>
                <w:rFonts w:hint="eastAsia" w:ascii="宋体" w:hAnsi="宋体"/>
                <w:szCs w:val="21"/>
              </w:rPr>
            </w:pPr>
          </w:p>
        </w:tc>
        <w:tc>
          <w:tcPr>
            <w:tcW w:w="1276" w:type="dxa"/>
            <w:noWrap w:val="0"/>
            <w:vAlign w:val="center"/>
          </w:tcPr>
          <w:p w14:paraId="60B9D8C7">
            <w:pPr>
              <w:jc w:val="center"/>
              <w:rPr>
                <w:rFonts w:hint="eastAsia" w:ascii="宋体" w:hAnsi="宋体"/>
                <w:szCs w:val="21"/>
              </w:rPr>
            </w:pPr>
          </w:p>
        </w:tc>
      </w:tr>
      <w:tr w14:paraId="23F9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6E4A673">
            <w:pPr>
              <w:jc w:val="center"/>
              <w:rPr>
                <w:rFonts w:hint="eastAsia" w:ascii="宋体" w:hAnsi="宋体"/>
                <w:szCs w:val="21"/>
              </w:rPr>
            </w:pPr>
          </w:p>
        </w:tc>
        <w:tc>
          <w:tcPr>
            <w:tcW w:w="6520" w:type="dxa"/>
            <w:noWrap w:val="0"/>
            <w:vAlign w:val="center"/>
          </w:tcPr>
          <w:p w14:paraId="42E9447E">
            <w:pPr>
              <w:jc w:val="center"/>
              <w:rPr>
                <w:rFonts w:hint="eastAsia" w:ascii="宋体" w:hAnsi="宋体"/>
                <w:szCs w:val="21"/>
              </w:rPr>
            </w:pPr>
          </w:p>
        </w:tc>
        <w:tc>
          <w:tcPr>
            <w:tcW w:w="1276" w:type="dxa"/>
            <w:noWrap w:val="0"/>
            <w:vAlign w:val="center"/>
          </w:tcPr>
          <w:p w14:paraId="1206B9DA">
            <w:pPr>
              <w:jc w:val="center"/>
              <w:rPr>
                <w:rFonts w:hint="eastAsia" w:ascii="宋体" w:hAnsi="宋体"/>
                <w:szCs w:val="21"/>
              </w:rPr>
            </w:pPr>
          </w:p>
        </w:tc>
      </w:tr>
      <w:tr w14:paraId="4695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85C6E35">
            <w:pPr>
              <w:jc w:val="center"/>
              <w:rPr>
                <w:rFonts w:hint="eastAsia" w:ascii="宋体" w:hAnsi="宋体"/>
                <w:szCs w:val="21"/>
              </w:rPr>
            </w:pPr>
          </w:p>
        </w:tc>
        <w:tc>
          <w:tcPr>
            <w:tcW w:w="6520" w:type="dxa"/>
            <w:noWrap w:val="0"/>
            <w:vAlign w:val="center"/>
          </w:tcPr>
          <w:p w14:paraId="4311A5E1">
            <w:pPr>
              <w:jc w:val="center"/>
              <w:rPr>
                <w:rFonts w:hint="eastAsia" w:ascii="宋体" w:hAnsi="宋体"/>
                <w:szCs w:val="21"/>
              </w:rPr>
            </w:pPr>
          </w:p>
        </w:tc>
        <w:tc>
          <w:tcPr>
            <w:tcW w:w="1276" w:type="dxa"/>
            <w:noWrap w:val="0"/>
            <w:vAlign w:val="center"/>
          </w:tcPr>
          <w:p w14:paraId="0D598D29">
            <w:pPr>
              <w:jc w:val="center"/>
              <w:rPr>
                <w:rFonts w:hint="eastAsia" w:ascii="宋体" w:hAnsi="宋体"/>
                <w:szCs w:val="21"/>
              </w:rPr>
            </w:pPr>
          </w:p>
        </w:tc>
      </w:tr>
    </w:tbl>
    <w:p w14:paraId="47A6595B">
      <w:pPr>
        <w:rPr>
          <w:rFonts w:hint="eastAsia" w:ascii="宋体" w:hAnsi="宋体"/>
          <w:szCs w:val="21"/>
        </w:rPr>
      </w:pPr>
    </w:p>
    <w:p w14:paraId="08F8DF05">
      <w:pPr>
        <w:rPr>
          <w:rFonts w:hint="eastAsia" w:ascii="宋体" w:hAnsi="宋体"/>
          <w:szCs w:val="21"/>
        </w:rPr>
      </w:pPr>
    </w:p>
    <w:p w14:paraId="24484560">
      <w:pPr>
        <w:rPr>
          <w:rFonts w:hint="eastAsia" w:ascii="宋体" w:hAnsi="宋体"/>
          <w:szCs w:val="21"/>
        </w:rPr>
      </w:pPr>
      <w:r>
        <w:rPr>
          <w:rFonts w:hint="eastAsia" w:ascii="宋体" w:hAnsi="宋体"/>
          <w:szCs w:val="21"/>
        </w:rPr>
        <w:t>投标人名称（盖章）：              法定代表人或授权代表签字：</w:t>
      </w:r>
    </w:p>
    <w:p w14:paraId="41ADDDA9">
      <w:pPr>
        <w:pStyle w:val="2"/>
        <w:rPr>
          <w:rFonts w:hint="eastAsia"/>
        </w:rPr>
      </w:pPr>
    </w:p>
    <w:p w14:paraId="73E0A447">
      <w:pPr>
        <w:pStyle w:val="2"/>
      </w:pPr>
    </w:p>
    <w:p w14:paraId="55E54AC2">
      <w:pPr>
        <w:pStyle w:val="78"/>
      </w:pPr>
    </w:p>
    <w:p w14:paraId="5871DF53">
      <w:pPr>
        <w:pStyle w:val="73"/>
        <w:numPr>
          <w:ilvl w:val="0"/>
          <w:numId w:val="34"/>
        </w:numPr>
        <w:rPr>
          <w:rFonts w:hint="eastAsia"/>
        </w:rPr>
      </w:pPr>
      <w:r>
        <w:rPr>
          <w:rFonts w:hint="eastAsia"/>
          <w:lang w:val="en-US" w:eastAsia="zh-CN"/>
        </w:rPr>
        <w:t>施工内容及要求</w:t>
      </w:r>
    </w:p>
    <w:p w14:paraId="3BCFA0D2">
      <w:pPr>
        <w:numPr>
          <w:ilvl w:val="0"/>
          <w:numId w:val="0"/>
        </w:numPr>
        <w:jc w:val="left"/>
        <w:outlineLvl w:val="1"/>
        <w:rPr>
          <w:rFonts w:ascii="宋体" w:hAnsi="宋体"/>
          <w:szCs w:val="21"/>
        </w:rPr>
      </w:pPr>
      <w:r>
        <w:rPr>
          <w:rFonts w:hint="eastAsia" w:ascii="宋体" w:hAnsi="宋体"/>
          <w:b/>
          <w:bCs/>
          <w:szCs w:val="21"/>
          <w:lang w:val="en-US" w:eastAsia="zh-CN"/>
        </w:rPr>
        <w:t>一、</w:t>
      </w:r>
      <w:r>
        <w:rPr>
          <w:rFonts w:hint="eastAsia" w:ascii="宋体" w:hAnsi="宋体"/>
          <w:b/>
          <w:bCs/>
          <w:szCs w:val="21"/>
        </w:rPr>
        <w:t>施工内容及工期</w:t>
      </w:r>
    </w:p>
    <w:p w14:paraId="784B94BF">
      <w:pPr>
        <w:ind w:firstLine="420" w:firstLineChars="200"/>
        <w:jc w:val="left"/>
        <w:outlineLvl w:val="1"/>
        <w:rPr>
          <w:rFonts w:ascii="宋体" w:hAnsi="宋体"/>
          <w:kern w:val="0"/>
          <w:szCs w:val="21"/>
        </w:rPr>
      </w:pPr>
      <w:r>
        <w:rPr>
          <w:rFonts w:hint="eastAsia" w:ascii="宋体" w:hAnsi="宋体"/>
          <w:kern w:val="0"/>
          <w:szCs w:val="21"/>
        </w:rPr>
        <w:t>1.施工内容：</w:t>
      </w:r>
      <w:r>
        <w:rPr>
          <w:rFonts w:hint="eastAsia" w:ascii="宋体" w:hAnsi="宋体"/>
          <w:bCs/>
          <w:color w:val="FF0000"/>
          <w:szCs w:val="16"/>
          <w:u w:val="none"/>
          <w:lang w:val="en-US" w:eastAsia="zh-CN"/>
        </w:rPr>
        <w:t>2025年杭州发动机有限公司泡沫夹芯板专项整改项目</w:t>
      </w:r>
      <w:r>
        <w:rPr>
          <w:rFonts w:hint="eastAsia" w:ascii="宋体" w:hAnsi="宋体"/>
          <w:color w:val="FF0000"/>
          <w:kern w:val="0"/>
          <w:szCs w:val="21"/>
        </w:rPr>
        <w:t>。</w:t>
      </w:r>
    </w:p>
    <w:p w14:paraId="2CB1025D">
      <w:pPr>
        <w:ind w:firstLine="420" w:firstLineChars="200"/>
        <w:jc w:val="left"/>
        <w:outlineLvl w:val="1"/>
        <w:rPr>
          <w:rFonts w:hint="eastAsia" w:ascii="宋体" w:hAnsi="宋体"/>
          <w:kern w:val="0"/>
          <w:szCs w:val="21"/>
        </w:rPr>
      </w:pPr>
      <w:bookmarkStart w:id="23" w:name="_Toc26357121"/>
      <w:bookmarkStart w:id="24" w:name="_Toc49845978"/>
      <w:bookmarkStart w:id="25" w:name="_Toc27758110"/>
      <w:bookmarkStart w:id="26" w:name="_Toc25694_WPSOffice_Level2"/>
      <w:r>
        <w:rPr>
          <w:rFonts w:hint="eastAsia" w:ascii="宋体" w:hAnsi="宋体"/>
          <w:kern w:val="0"/>
          <w:szCs w:val="21"/>
        </w:rPr>
        <w:t>2.工期：发包人根据实际</w:t>
      </w:r>
      <w:r>
        <w:rPr>
          <w:rFonts w:hint="eastAsia" w:ascii="宋体" w:hAnsi="宋体"/>
          <w:kern w:val="0"/>
          <w:szCs w:val="21"/>
          <w:lang w:val="en-US" w:eastAsia="zh-CN"/>
        </w:rPr>
        <w:t>工作</w:t>
      </w:r>
      <w:r>
        <w:rPr>
          <w:rFonts w:hint="eastAsia" w:ascii="宋体" w:hAnsi="宋体"/>
          <w:kern w:val="0"/>
          <w:szCs w:val="21"/>
        </w:rPr>
        <w:t>内容做出具体安排。</w:t>
      </w:r>
    </w:p>
    <w:p w14:paraId="2178CC0A">
      <w:pPr>
        <w:jc w:val="left"/>
        <w:outlineLvl w:val="1"/>
        <w:rPr>
          <w:rFonts w:hint="eastAsia" w:ascii="宋体" w:hAnsi="宋体"/>
          <w:b/>
          <w:bCs/>
          <w:szCs w:val="21"/>
        </w:rPr>
      </w:pPr>
      <w:r>
        <w:rPr>
          <w:rFonts w:hint="eastAsia" w:ascii="宋体" w:hAnsi="宋体"/>
          <w:b/>
          <w:bCs/>
          <w:szCs w:val="21"/>
        </w:rPr>
        <w:t>二、施工技术质量要求</w:t>
      </w:r>
      <w:bookmarkEnd w:id="23"/>
      <w:bookmarkEnd w:id="24"/>
      <w:bookmarkEnd w:id="25"/>
    </w:p>
    <w:p w14:paraId="593545BF">
      <w:pPr>
        <w:ind w:firstLine="420" w:firstLineChars="200"/>
        <w:jc w:val="left"/>
        <w:outlineLvl w:val="1"/>
        <w:rPr>
          <w:rFonts w:hint="eastAsia" w:ascii="宋体" w:hAnsi="宋体"/>
          <w:kern w:val="0"/>
          <w:szCs w:val="21"/>
        </w:rPr>
      </w:pPr>
      <w:r>
        <w:rPr>
          <w:rFonts w:hint="eastAsia" w:ascii="宋体" w:hAnsi="宋体"/>
          <w:kern w:val="0"/>
          <w:szCs w:val="21"/>
        </w:rPr>
        <w:t>工程技术质量要求：工程质量达到合格及以上等级标准。技术质量标准的评定以现行国家、地方政府以及行业的质量检验评定标准为依据。包括但不限于以下标准及法律规范：</w:t>
      </w:r>
    </w:p>
    <w:p w14:paraId="75BFC448">
      <w:pPr>
        <w:ind w:firstLine="420" w:firstLineChars="200"/>
        <w:jc w:val="left"/>
        <w:outlineLvl w:val="1"/>
        <w:rPr>
          <w:rFonts w:hint="eastAsia" w:ascii="宋体" w:hAnsi="宋体"/>
          <w:kern w:val="0"/>
          <w:szCs w:val="21"/>
        </w:rPr>
      </w:pPr>
      <w:r>
        <w:rPr>
          <w:rFonts w:hint="eastAsia" w:ascii="宋体" w:hAnsi="宋体"/>
          <w:kern w:val="0"/>
          <w:szCs w:val="21"/>
        </w:rPr>
        <w:t>《中华人民共和国建筑法》、《建设工程质量管理条例》（国务院令第279号）、《房屋建筑和市政基础设施工程竣工验收规定》（建质[2013]171号）、《</w:t>
      </w:r>
      <w:r>
        <w:rPr>
          <w:rFonts w:ascii="宋体" w:hAnsi="宋体"/>
          <w:kern w:val="0"/>
          <w:szCs w:val="21"/>
        </w:rPr>
        <w:t>建筑工程施工质量评价标准》</w:t>
      </w:r>
      <w:r>
        <w:rPr>
          <w:rFonts w:hint="eastAsia" w:ascii="宋体" w:hAnsi="宋体"/>
          <w:kern w:val="0"/>
          <w:szCs w:val="21"/>
        </w:rPr>
        <w:t>（</w:t>
      </w:r>
      <w:r>
        <w:rPr>
          <w:rFonts w:ascii="宋体" w:hAnsi="宋体"/>
          <w:kern w:val="0"/>
          <w:szCs w:val="21"/>
        </w:rPr>
        <w:t>GB/T 50375-2016</w:t>
      </w:r>
      <w:r>
        <w:rPr>
          <w:rFonts w:hint="eastAsia" w:ascii="宋体" w:hAnsi="宋体"/>
          <w:kern w:val="0"/>
          <w:szCs w:val="21"/>
        </w:rPr>
        <w:t>）、《</w:t>
      </w:r>
      <w:r>
        <w:rPr>
          <w:rFonts w:ascii="宋体" w:hAnsi="宋体"/>
          <w:kern w:val="0"/>
          <w:szCs w:val="21"/>
        </w:rPr>
        <w:t>建筑工程施工质量验收统一标准》</w:t>
      </w:r>
      <w:r>
        <w:rPr>
          <w:rFonts w:hint="eastAsia" w:ascii="宋体" w:hAnsi="宋体"/>
          <w:kern w:val="0"/>
          <w:szCs w:val="21"/>
        </w:rPr>
        <w:t>（</w:t>
      </w:r>
      <w:r>
        <w:rPr>
          <w:rFonts w:ascii="宋体" w:hAnsi="宋体"/>
          <w:kern w:val="0"/>
          <w:szCs w:val="21"/>
        </w:rPr>
        <w:t>GB50300-2013</w:t>
      </w:r>
      <w:r>
        <w:rPr>
          <w:rFonts w:hint="eastAsia" w:ascii="宋体" w:hAnsi="宋体"/>
          <w:kern w:val="0"/>
          <w:szCs w:val="21"/>
        </w:rPr>
        <w:t>）、《建筑外墙防水工程技术规程》（JGJ/T235-2011）、《</w:t>
      </w:r>
      <w:r>
        <w:rPr>
          <w:rFonts w:ascii="宋体" w:hAnsi="宋体"/>
          <w:kern w:val="0"/>
          <w:szCs w:val="21"/>
        </w:rPr>
        <w:t>混凝土结构工程施工质量验收规范》</w:t>
      </w:r>
      <w:r>
        <w:rPr>
          <w:rFonts w:hint="eastAsia" w:ascii="宋体" w:hAnsi="宋体"/>
          <w:kern w:val="0"/>
          <w:szCs w:val="21"/>
        </w:rPr>
        <w:t>（GB50204-2015）、《建筑装饰装修工程质量验收规范》（GB50210-2018</w:t>
      </w:r>
      <w:r>
        <w:rPr>
          <w:rFonts w:ascii="宋体" w:hAnsi="宋体"/>
          <w:kern w:val="0"/>
          <w:szCs w:val="21"/>
        </w:rPr>
        <w:t> </w:t>
      </w:r>
      <w:r>
        <w:rPr>
          <w:rFonts w:hint="eastAsia" w:ascii="宋体" w:hAnsi="宋体"/>
          <w:kern w:val="0"/>
          <w:szCs w:val="21"/>
        </w:rPr>
        <w:t>）、《电气装置安装工程电缆线路施工及验收规范》（GB 50168-2018）、《电气装置安装工程低压电器施工及验收规范》（GB 50254-2014）等</w:t>
      </w:r>
    </w:p>
    <w:bookmarkEnd w:id="26"/>
    <w:p w14:paraId="63C75D44">
      <w:pPr>
        <w:spacing w:before="50"/>
        <w:rPr>
          <w:rFonts w:ascii="宋体" w:hAnsi="宋体"/>
          <w:b/>
          <w:bCs/>
          <w:spacing w:val="4"/>
          <w:szCs w:val="21"/>
        </w:rPr>
      </w:pPr>
      <w:bookmarkStart w:id="27" w:name="_Toc11939_WPSOffice_Level2"/>
      <w:r>
        <w:rPr>
          <w:rFonts w:hint="eastAsia" w:ascii="宋体" w:hAnsi="宋体"/>
          <w:b/>
          <w:bCs/>
          <w:spacing w:val="4"/>
          <w:szCs w:val="21"/>
        </w:rPr>
        <w:t>三、施工要求</w:t>
      </w:r>
      <w:bookmarkEnd w:id="27"/>
    </w:p>
    <w:p w14:paraId="633A2705">
      <w:pPr>
        <w:spacing w:before="50"/>
        <w:ind w:firstLine="436" w:firstLineChars="200"/>
        <w:rPr>
          <w:rFonts w:hint="eastAsia" w:ascii="宋体" w:hAnsi="宋体"/>
          <w:spacing w:val="4"/>
          <w:szCs w:val="21"/>
        </w:rPr>
      </w:pPr>
      <w:r>
        <w:rPr>
          <w:rFonts w:ascii="宋体" w:hAnsi="宋体"/>
          <w:spacing w:val="4"/>
          <w:szCs w:val="21"/>
        </w:rPr>
        <w:t>1</w:t>
      </w:r>
      <w:r>
        <w:rPr>
          <w:rFonts w:hint="eastAsia" w:ascii="宋体" w:hAnsi="宋体"/>
          <w:spacing w:val="4"/>
          <w:szCs w:val="21"/>
        </w:rPr>
        <w:t>.施工方在施工中要严格按照国家、行业标准和企业规范，并随时接受甲方的检查。</w:t>
      </w:r>
    </w:p>
    <w:p w14:paraId="28C90BD7">
      <w:pPr>
        <w:spacing w:before="50"/>
        <w:ind w:firstLine="436" w:firstLineChars="200"/>
        <w:rPr>
          <w:rFonts w:hint="eastAsia" w:ascii="宋体" w:hAnsi="宋体"/>
          <w:spacing w:val="4"/>
          <w:szCs w:val="21"/>
        </w:rPr>
      </w:pPr>
      <w:r>
        <w:rPr>
          <w:rFonts w:ascii="宋体" w:hAnsi="宋体"/>
          <w:spacing w:val="4"/>
          <w:szCs w:val="21"/>
        </w:rPr>
        <w:t>2</w:t>
      </w:r>
      <w:r>
        <w:rPr>
          <w:rFonts w:hint="eastAsia" w:ascii="宋体" w:hAnsi="宋体"/>
          <w:spacing w:val="4"/>
          <w:szCs w:val="21"/>
        </w:rPr>
        <w:t>.施工方在施工中必须严格按施工工艺要求操作，保证施工质量。</w:t>
      </w:r>
    </w:p>
    <w:p w14:paraId="7301E0B9">
      <w:pPr>
        <w:spacing w:before="50"/>
        <w:ind w:firstLine="436" w:firstLineChars="200"/>
        <w:rPr>
          <w:rFonts w:hint="eastAsia" w:ascii="宋体" w:hAnsi="宋体"/>
          <w:color w:val="000000"/>
          <w:spacing w:val="4"/>
          <w:szCs w:val="21"/>
        </w:rPr>
      </w:pPr>
      <w:r>
        <w:rPr>
          <w:rFonts w:ascii="宋体" w:hAnsi="宋体"/>
          <w:color w:val="000000"/>
          <w:spacing w:val="4"/>
          <w:szCs w:val="21"/>
        </w:rPr>
        <w:t>3</w:t>
      </w:r>
      <w:r>
        <w:rPr>
          <w:rFonts w:hint="eastAsia" w:ascii="宋体" w:hAnsi="宋体"/>
          <w:color w:val="000000"/>
          <w:spacing w:val="4"/>
          <w:szCs w:val="21"/>
        </w:rPr>
        <w:t>.</w:t>
      </w:r>
      <w:r>
        <w:rPr>
          <w:rFonts w:hint="eastAsia"/>
          <w:bCs/>
          <w:szCs w:val="21"/>
        </w:rPr>
        <w:t>施工中所发生的水电费不再计取扣除。</w:t>
      </w:r>
    </w:p>
    <w:p w14:paraId="0FD8C511">
      <w:pPr>
        <w:spacing w:before="50"/>
        <w:ind w:firstLine="436" w:firstLineChars="200"/>
        <w:rPr>
          <w:rFonts w:hint="eastAsia" w:ascii="宋体" w:hAnsi="宋体"/>
          <w:spacing w:val="4"/>
          <w:szCs w:val="21"/>
        </w:rPr>
      </w:pPr>
      <w:r>
        <w:rPr>
          <w:rFonts w:ascii="宋体" w:hAnsi="宋体"/>
          <w:spacing w:val="4"/>
          <w:szCs w:val="21"/>
        </w:rPr>
        <w:t>4</w:t>
      </w:r>
      <w:r>
        <w:rPr>
          <w:rFonts w:hint="eastAsia" w:ascii="宋体" w:hAnsi="宋体"/>
          <w:spacing w:val="4"/>
          <w:szCs w:val="21"/>
        </w:rPr>
        <w:t>.对进场的材料、备件、半成品（构件）必须是国内知名厂家的产品。必须符合合同要求和国家有关标准，具有出厂合格证，注明厂名、产品型号、规格、出厂日期和检查编号等。材料管理应按以下规定执行：</w:t>
      </w:r>
    </w:p>
    <w:p w14:paraId="7B8D1D7B">
      <w:pPr>
        <w:spacing w:before="50"/>
        <w:ind w:firstLine="436" w:firstLineChars="200"/>
        <w:rPr>
          <w:rFonts w:hint="eastAsia" w:ascii="宋体" w:hAnsi="宋体"/>
          <w:spacing w:val="4"/>
          <w:szCs w:val="21"/>
        </w:rPr>
      </w:pPr>
      <w:r>
        <w:rPr>
          <w:rFonts w:hint="eastAsia" w:ascii="宋体" w:hAnsi="宋体"/>
          <w:spacing w:val="4"/>
          <w:szCs w:val="21"/>
        </w:rPr>
        <w:t>a)材料型号规格应符合标书要求，如有偏离只能优于标书标准。</w:t>
      </w:r>
    </w:p>
    <w:p w14:paraId="742536D5">
      <w:pPr>
        <w:spacing w:before="50"/>
        <w:ind w:firstLine="436" w:firstLineChars="200"/>
        <w:rPr>
          <w:rFonts w:hint="eastAsia" w:ascii="宋体" w:hAnsi="宋体"/>
          <w:spacing w:val="4"/>
          <w:szCs w:val="21"/>
        </w:rPr>
      </w:pPr>
      <w:r>
        <w:rPr>
          <w:rFonts w:hint="eastAsia" w:ascii="宋体" w:hAnsi="宋体"/>
          <w:spacing w:val="4"/>
          <w:szCs w:val="21"/>
        </w:rPr>
        <w:t>b)材料质量应符合国家或部颁标准。每批材料应有合格证或质保书。</w:t>
      </w:r>
    </w:p>
    <w:p w14:paraId="6EB6B441">
      <w:pPr>
        <w:spacing w:before="50"/>
        <w:ind w:firstLine="420" w:firstLineChars="200"/>
        <w:rPr>
          <w:rFonts w:ascii="宋体" w:hAnsi="宋体"/>
          <w:szCs w:val="21"/>
        </w:rPr>
      </w:pPr>
      <w:r>
        <w:rPr>
          <w:rFonts w:hint="eastAsia" w:ascii="宋体" w:hAnsi="宋体"/>
          <w:szCs w:val="21"/>
        </w:rPr>
        <w:t>c)材料进场前，施工方必须将材料的</w:t>
      </w:r>
      <w:r>
        <w:rPr>
          <w:rFonts w:hint="eastAsia" w:ascii="宋体" w:hAnsi="宋体"/>
          <w:spacing w:val="4"/>
          <w:szCs w:val="21"/>
        </w:rPr>
        <w:t>出厂合格证（注明厂名、产品型号、规格、出厂日期和检查编号等）和质量保证书交由甲方认可。进口材料必须有商品检验单复印件，未经商检不得使用。</w:t>
      </w:r>
    </w:p>
    <w:p w14:paraId="30E0C4D2">
      <w:pPr>
        <w:spacing w:before="50"/>
        <w:ind w:firstLine="420" w:firstLineChars="200"/>
        <w:rPr>
          <w:rFonts w:hint="eastAsia" w:ascii="宋体" w:hAnsi="宋体"/>
          <w:szCs w:val="21"/>
        </w:rPr>
      </w:pPr>
      <w:r>
        <w:rPr>
          <w:rFonts w:ascii="宋体" w:hAnsi="宋体"/>
          <w:szCs w:val="21"/>
        </w:rPr>
        <w:t>d</w:t>
      </w:r>
      <w:r>
        <w:rPr>
          <w:rFonts w:hint="eastAsia" w:ascii="宋体" w:hAnsi="宋体"/>
          <w:szCs w:val="21"/>
        </w:rPr>
        <w:t>)甲方可以对施工方使用的材料进行查验，发现与技术文件要求不一致的，施工方承担按照报价书上写明的单价的假一罚三的违约金，但是经甲方确认其性能无差异或更为优越者除外。</w:t>
      </w:r>
    </w:p>
    <w:p w14:paraId="6C99EB15">
      <w:pPr>
        <w:spacing w:before="50"/>
        <w:ind w:firstLine="436" w:firstLineChars="200"/>
        <w:rPr>
          <w:rFonts w:hint="eastAsia" w:ascii="宋体" w:hAnsi="宋体"/>
          <w:spacing w:val="4"/>
          <w:szCs w:val="21"/>
        </w:rPr>
      </w:pPr>
      <w:r>
        <w:rPr>
          <w:rFonts w:ascii="宋体" w:hAnsi="宋体"/>
          <w:spacing w:val="4"/>
          <w:szCs w:val="21"/>
        </w:rPr>
        <w:t>5</w:t>
      </w:r>
      <w:r>
        <w:rPr>
          <w:rFonts w:hint="eastAsia" w:ascii="宋体" w:hAnsi="宋体"/>
          <w:spacing w:val="4"/>
          <w:szCs w:val="21"/>
        </w:rPr>
        <w:t>.施工方使用代用材料或更换外购设备，必须经过甲方同意，要以设计修改通知单为依据。</w:t>
      </w:r>
    </w:p>
    <w:p w14:paraId="26A0F053">
      <w:pPr>
        <w:spacing w:before="50"/>
        <w:ind w:firstLine="420" w:firstLineChars="200"/>
        <w:rPr>
          <w:rFonts w:hint="eastAsia" w:ascii="宋体" w:hAnsi="宋体"/>
          <w:spacing w:val="4"/>
          <w:szCs w:val="21"/>
        </w:rPr>
      </w:pPr>
      <w:r>
        <w:rPr>
          <w:rFonts w:ascii="宋体" w:hAnsi="宋体"/>
          <w:szCs w:val="21"/>
        </w:rPr>
        <w:t>6</w:t>
      </w:r>
      <w:r>
        <w:rPr>
          <w:rFonts w:hint="eastAsia" w:ascii="宋体" w:hAnsi="宋体"/>
          <w:szCs w:val="21"/>
        </w:rPr>
        <w:t>.对施工中完成的阶段成果（隐蔽工程、分项工程、主要部位），由施工方提出申请，甲方组织检验和验收，签署阶段成果检验验收记录。</w:t>
      </w:r>
    </w:p>
    <w:p w14:paraId="1FD24DEF">
      <w:pPr>
        <w:spacing w:before="50"/>
        <w:ind w:firstLine="420" w:firstLineChars="200"/>
        <w:rPr>
          <w:rFonts w:hint="eastAsia" w:ascii="宋体" w:hAnsi="宋体"/>
          <w:spacing w:val="4"/>
          <w:szCs w:val="21"/>
        </w:rPr>
      </w:pPr>
      <w:r>
        <w:rPr>
          <w:rFonts w:ascii="宋体" w:hAnsi="宋体"/>
          <w:szCs w:val="21"/>
        </w:rPr>
        <w:t>7</w:t>
      </w:r>
      <w:r>
        <w:rPr>
          <w:rFonts w:hint="eastAsia" w:ascii="宋体" w:hAnsi="宋体"/>
          <w:szCs w:val="21"/>
        </w:rPr>
        <w:t>.如果在施工或调试过程中发生质量事故，施工方应及时查明原因，制订解决方案，并以书面形式报告甲方，并按商定的处理方案实施。</w:t>
      </w:r>
    </w:p>
    <w:p w14:paraId="3D678089">
      <w:pPr>
        <w:spacing w:before="50"/>
        <w:ind w:firstLine="420" w:firstLineChars="200"/>
        <w:rPr>
          <w:rFonts w:hint="eastAsia" w:ascii="宋体" w:hAnsi="宋体"/>
          <w:spacing w:val="4"/>
          <w:szCs w:val="21"/>
        </w:rPr>
      </w:pPr>
      <w:r>
        <w:rPr>
          <w:rFonts w:ascii="宋体" w:hAnsi="宋体"/>
          <w:szCs w:val="21"/>
        </w:rPr>
        <w:t>8</w:t>
      </w:r>
      <w:r>
        <w:rPr>
          <w:rFonts w:hint="eastAsia" w:ascii="宋体" w:hAnsi="宋体"/>
          <w:szCs w:val="21"/>
        </w:rPr>
        <w:t>.如果施工方不能满足质量要求而被甲方责令停工超过三次，甲方有权要求施工方停工并撤出施工现场。本合同终止，施工方承担违约责任。</w:t>
      </w:r>
    </w:p>
    <w:p w14:paraId="09F3ADAB">
      <w:pPr>
        <w:outlineLvl w:val="1"/>
        <w:rPr>
          <w:rFonts w:ascii="宋体" w:hAnsi="宋体"/>
          <w:szCs w:val="21"/>
        </w:rPr>
      </w:pPr>
      <w:r>
        <w:rPr>
          <w:rFonts w:hint="eastAsia" w:ascii="宋体" w:hAnsi="宋体"/>
          <w:b/>
          <w:bCs/>
          <w:szCs w:val="21"/>
        </w:rPr>
        <w:t>四、工程进度</w:t>
      </w:r>
    </w:p>
    <w:p w14:paraId="2E472CFD">
      <w:pPr>
        <w:spacing w:before="50"/>
        <w:ind w:firstLine="420" w:firstLineChars="200"/>
        <w:rPr>
          <w:rFonts w:ascii="宋体" w:hAnsi="宋体"/>
          <w:szCs w:val="21"/>
        </w:rPr>
      </w:pPr>
      <w:r>
        <w:rPr>
          <w:rFonts w:hint="eastAsia" w:ascii="宋体" w:hAnsi="宋体"/>
          <w:szCs w:val="21"/>
        </w:rPr>
        <w:t>1.施工方必须听从 甲方的施工安排。</w:t>
      </w:r>
    </w:p>
    <w:p w14:paraId="42CD03CE">
      <w:pPr>
        <w:spacing w:before="50"/>
        <w:ind w:firstLine="420" w:firstLineChars="200"/>
        <w:rPr>
          <w:rFonts w:hint="eastAsia" w:ascii="宋体" w:hAnsi="宋体"/>
          <w:szCs w:val="21"/>
        </w:rPr>
      </w:pPr>
      <w:r>
        <w:rPr>
          <w:rFonts w:hint="eastAsia" w:ascii="宋体" w:hAnsi="宋体"/>
          <w:szCs w:val="21"/>
        </w:rPr>
        <w:t>2.甲方将随时检查和监督施工方施工进度执行情况，并协调各方，使外部环境条件能满足施工要求。</w:t>
      </w:r>
    </w:p>
    <w:p w14:paraId="215F1EFB">
      <w:pPr>
        <w:spacing w:before="50"/>
        <w:ind w:firstLine="420" w:firstLineChars="200"/>
        <w:rPr>
          <w:rFonts w:hint="eastAsia" w:ascii="宋体" w:hAnsi="宋体"/>
          <w:szCs w:val="21"/>
        </w:rPr>
      </w:pPr>
      <w:r>
        <w:rPr>
          <w:rFonts w:hint="eastAsia" w:ascii="宋体" w:hAnsi="宋体"/>
          <w:szCs w:val="21"/>
        </w:rPr>
        <w:t>3.</w:t>
      </w:r>
      <w:r>
        <w:rPr>
          <w:rFonts w:hint="eastAsia" w:ascii="宋体" w:hAnsi="宋体"/>
          <w:spacing w:val="4"/>
          <w:szCs w:val="21"/>
        </w:rPr>
        <w:t>由于施工方原因而未能按甲方规定的时间按期交工验收，施工方要承担违约责任和经济处罚。</w:t>
      </w:r>
    </w:p>
    <w:p w14:paraId="1A101B3A">
      <w:pPr>
        <w:spacing w:before="50"/>
        <w:ind w:firstLine="420" w:firstLineChars="200"/>
        <w:rPr>
          <w:rFonts w:ascii="宋体" w:hAnsi="宋体"/>
          <w:szCs w:val="21"/>
        </w:rPr>
      </w:pPr>
      <w:r>
        <w:rPr>
          <w:rFonts w:hint="eastAsia" w:ascii="宋体" w:hAnsi="宋体"/>
          <w:szCs w:val="21"/>
        </w:rPr>
        <w:t>4.施工方要尽可能的做好保障工期的各种预案，对于遇重污染天气，市政府要求的停产停工造成的工期延误情况，由施工方自行承担。</w:t>
      </w:r>
    </w:p>
    <w:p w14:paraId="794A8BE7">
      <w:pPr>
        <w:spacing w:before="50"/>
        <w:ind w:firstLine="420" w:firstLineChars="200"/>
        <w:rPr>
          <w:rFonts w:hint="eastAsia" w:ascii="宋体" w:hAnsi="宋体"/>
          <w:szCs w:val="21"/>
        </w:rPr>
      </w:pPr>
      <w:r>
        <w:rPr>
          <w:rFonts w:hint="eastAsia" w:ascii="宋体" w:hAnsi="宋体"/>
          <w:szCs w:val="21"/>
        </w:rPr>
        <w:t>5.对于甲方安排的突发性紧急抢修工作，施工方需在接到甲方通知后一小时内到场，全力配合，对于拒不执行的，甲方有权进行处罚或终止合同。</w:t>
      </w:r>
    </w:p>
    <w:p w14:paraId="04E714C1">
      <w:pPr>
        <w:outlineLvl w:val="1"/>
        <w:rPr>
          <w:rFonts w:ascii="宋体" w:hAnsi="宋体"/>
          <w:szCs w:val="21"/>
        </w:rPr>
      </w:pPr>
      <w:r>
        <w:rPr>
          <w:rFonts w:hint="eastAsia" w:ascii="宋体" w:hAnsi="宋体"/>
          <w:b/>
          <w:bCs/>
          <w:szCs w:val="21"/>
        </w:rPr>
        <w:t>五、文明施工</w:t>
      </w:r>
    </w:p>
    <w:p w14:paraId="246AA9B8">
      <w:pPr>
        <w:spacing w:before="50"/>
        <w:ind w:firstLine="420" w:firstLineChars="200"/>
        <w:rPr>
          <w:rFonts w:hint="eastAsia" w:ascii="宋体" w:hAnsi="宋体"/>
          <w:szCs w:val="21"/>
        </w:rPr>
      </w:pPr>
      <w:r>
        <w:rPr>
          <w:rFonts w:hint="eastAsia" w:ascii="宋体" w:hAnsi="宋体"/>
          <w:szCs w:val="21"/>
        </w:rPr>
        <w:t>1.施工方应建立文明施工管理制度，保证施工现场井然有序。</w:t>
      </w:r>
    </w:p>
    <w:p w14:paraId="79F6101F">
      <w:pPr>
        <w:spacing w:before="50"/>
        <w:ind w:firstLine="420" w:firstLineChars="200"/>
        <w:rPr>
          <w:rFonts w:hint="eastAsia" w:ascii="宋体" w:hAnsi="宋体"/>
          <w:szCs w:val="21"/>
        </w:rPr>
      </w:pPr>
      <w:r>
        <w:rPr>
          <w:rFonts w:hint="eastAsia" w:ascii="宋体" w:hAnsi="宋体"/>
          <w:szCs w:val="21"/>
        </w:rPr>
        <w:t>2.施工方在施工过程中应负责对现场的一切设施和施工工程的成品、半成品进行保护并承担费用。</w:t>
      </w:r>
    </w:p>
    <w:p w14:paraId="27E95733">
      <w:pPr>
        <w:spacing w:before="50"/>
        <w:ind w:firstLine="420" w:firstLineChars="200"/>
        <w:rPr>
          <w:rFonts w:hint="eastAsia" w:ascii="宋体" w:hAnsi="宋体"/>
          <w:spacing w:val="4"/>
          <w:szCs w:val="21"/>
        </w:rPr>
      </w:pPr>
      <w:r>
        <w:rPr>
          <w:rFonts w:hint="eastAsia" w:ascii="宋体" w:hAnsi="宋体"/>
          <w:szCs w:val="21"/>
        </w:rPr>
        <w:t>3.施工方应有统一着装（工作服），费用由施工方负担。</w:t>
      </w:r>
    </w:p>
    <w:p w14:paraId="517C9C50">
      <w:pPr>
        <w:spacing w:before="50"/>
        <w:ind w:firstLine="420" w:firstLineChars="200"/>
        <w:rPr>
          <w:rFonts w:hint="eastAsia" w:ascii="宋体" w:hAnsi="宋体"/>
          <w:spacing w:val="4"/>
          <w:szCs w:val="21"/>
        </w:rPr>
      </w:pPr>
      <w:r>
        <w:rPr>
          <w:rFonts w:hint="eastAsia" w:ascii="宋体" w:hAnsi="宋体"/>
          <w:szCs w:val="21"/>
        </w:rPr>
        <w:t>4.施工方甲方存在交叉作业的情况下，应保证甲方工作的正常进行。</w:t>
      </w:r>
    </w:p>
    <w:p w14:paraId="0A3633A1">
      <w:pPr>
        <w:spacing w:before="50"/>
        <w:ind w:firstLine="420" w:firstLineChars="200"/>
        <w:rPr>
          <w:rFonts w:hint="eastAsia" w:ascii="宋体" w:hAnsi="宋体"/>
          <w:spacing w:val="4"/>
          <w:szCs w:val="21"/>
        </w:rPr>
      </w:pPr>
      <w:r>
        <w:rPr>
          <w:rFonts w:hint="eastAsia" w:ascii="宋体" w:hAnsi="宋体"/>
          <w:szCs w:val="21"/>
        </w:rPr>
        <w:t>5.施工方的施工设备、工具箱和材料等不允许堆放在通道上。施工方制作的半成品、部件等未安装前应码放整齐。</w:t>
      </w:r>
    </w:p>
    <w:p w14:paraId="7415901C">
      <w:pPr>
        <w:spacing w:before="50"/>
        <w:ind w:firstLine="420" w:firstLineChars="200"/>
        <w:rPr>
          <w:rFonts w:hint="eastAsia" w:ascii="宋体" w:hAnsi="宋体"/>
          <w:spacing w:val="4"/>
          <w:szCs w:val="21"/>
        </w:rPr>
      </w:pPr>
      <w:r>
        <w:rPr>
          <w:rFonts w:hint="eastAsia" w:ascii="宋体" w:hAnsi="宋体"/>
          <w:szCs w:val="21"/>
        </w:rPr>
        <w:t>6.施工方应保持本单位施工区域内的清洁卫生，每天下午下班后必须整理、清扫干净施工的设备和场地，废料集中放置，垃圾倒在指定地方。</w:t>
      </w:r>
    </w:p>
    <w:p w14:paraId="49B0386D">
      <w:pPr>
        <w:spacing w:before="50"/>
        <w:ind w:firstLine="420" w:firstLineChars="200"/>
        <w:rPr>
          <w:rFonts w:hint="eastAsia" w:ascii="宋体" w:hAnsi="宋体"/>
          <w:spacing w:val="4"/>
          <w:szCs w:val="21"/>
        </w:rPr>
      </w:pPr>
      <w:r>
        <w:rPr>
          <w:rFonts w:hint="eastAsia" w:ascii="宋体" w:hAnsi="宋体"/>
          <w:szCs w:val="21"/>
        </w:rPr>
        <w:t>7.凡使用电焊机、切割机、砂轮机等设备作业时，应注意周围环境，避免焊渣、火星乱溅而影响他人作业或损坏设备及地面。</w:t>
      </w:r>
    </w:p>
    <w:p w14:paraId="4DB35CD9">
      <w:pPr>
        <w:spacing w:before="50"/>
        <w:ind w:firstLine="420" w:firstLineChars="200"/>
        <w:rPr>
          <w:rFonts w:hint="eastAsia" w:ascii="宋体" w:hAnsi="宋体"/>
          <w:spacing w:val="4"/>
          <w:szCs w:val="21"/>
        </w:rPr>
      </w:pPr>
      <w:r>
        <w:rPr>
          <w:rFonts w:hint="eastAsia" w:ascii="宋体" w:hAnsi="宋体"/>
          <w:szCs w:val="21"/>
        </w:rPr>
        <w:t>8.</w:t>
      </w:r>
      <w:r>
        <w:rPr>
          <w:rFonts w:hint="eastAsia" w:ascii="宋体" w:hAnsi="宋体"/>
          <w:spacing w:val="4"/>
          <w:szCs w:val="21"/>
        </w:rPr>
        <w:t>施工方应安排好其施工人员的食宿，保证施工人员的身体健康，费用施工方自理。</w:t>
      </w:r>
    </w:p>
    <w:p w14:paraId="334D9A3E">
      <w:pPr>
        <w:outlineLvl w:val="1"/>
        <w:rPr>
          <w:rFonts w:hint="eastAsia" w:ascii="宋体" w:hAnsi="宋体"/>
          <w:b/>
          <w:bCs/>
          <w:szCs w:val="21"/>
        </w:rPr>
      </w:pPr>
      <w:r>
        <w:rPr>
          <w:rFonts w:hint="eastAsia" w:ascii="宋体" w:hAnsi="宋体"/>
          <w:b/>
          <w:bCs/>
          <w:szCs w:val="21"/>
        </w:rPr>
        <w:t>六、安全</w:t>
      </w:r>
      <w:r>
        <w:rPr>
          <w:rFonts w:hint="eastAsia" w:ascii="宋体" w:hAnsi="宋体"/>
          <w:b/>
          <w:bCs/>
          <w:spacing w:val="4"/>
          <w:szCs w:val="21"/>
        </w:rPr>
        <w:t>要求</w:t>
      </w:r>
    </w:p>
    <w:p w14:paraId="3A0FAE37">
      <w:pPr>
        <w:spacing w:before="50"/>
        <w:ind w:firstLine="436" w:firstLineChars="200"/>
        <w:rPr>
          <w:rFonts w:hint="eastAsia" w:ascii="宋体" w:hAnsi="宋体"/>
          <w:szCs w:val="21"/>
        </w:rPr>
      </w:pPr>
      <w:r>
        <w:rPr>
          <w:rFonts w:hint="eastAsia" w:ascii="宋体" w:hAnsi="宋体"/>
          <w:spacing w:val="4"/>
          <w:szCs w:val="21"/>
        </w:rPr>
        <w:t>1.</w:t>
      </w:r>
      <w:r>
        <w:rPr>
          <w:rFonts w:hint="eastAsia" w:ascii="宋体" w:hAnsi="宋体"/>
          <w:szCs w:val="21"/>
        </w:rPr>
        <w:t>施工方应对其施工人员进行安全教育，并对他们的安全负责</w:t>
      </w:r>
      <w:r>
        <w:rPr>
          <w:rFonts w:hint="eastAsia" w:ascii="宋体" w:hAnsi="宋体"/>
          <w:spacing w:val="4"/>
          <w:szCs w:val="21"/>
        </w:rPr>
        <w:t>，</w:t>
      </w:r>
      <w:r>
        <w:rPr>
          <w:rFonts w:hint="eastAsia" w:ascii="宋体" w:hAnsi="宋体"/>
          <w:szCs w:val="21"/>
        </w:rPr>
        <w:t>保证施工现场的各项作业均遵守相关的国家安全标准规范，严禁违章操作。</w:t>
      </w:r>
    </w:p>
    <w:p w14:paraId="39A9FFB8">
      <w:pPr>
        <w:spacing w:before="50"/>
        <w:ind w:firstLine="420" w:firstLineChars="200"/>
        <w:rPr>
          <w:rFonts w:hint="eastAsia" w:ascii="宋体" w:hAnsi="宋体"/>
          <w:szCs w:val="21"/>
        </w:rPr>
      </w:pPr>
      <w:r>
        <w:rPr>
          <w:rFonts w:hint="eastAsia" w:ascii="宋体" w:hAnsi="宋体"/>
          <w:szCs w:val="21"/>
        </w:rPr>
        <w:t>2.施工方要遵守甲方单位内部的各项规章制度，按要求办理各种安全、出入等手续，接收安全监督和考核，手续费用由施工方负担</w:t>
      </w:r>
      <w:r>
        <w:rPr>
          <w:rFonts w:hint="eastAsia" w:ascii="宋体" w:hAnsi="宋体"/>
          <w:spacing w:val="4"/>
          <w:szCs w:val="21"/>
        </w:rPr>
        <w:t>。</w:t>
      </w:r>
    </w:p>
    <w:p w14:paraId="6F01CD36">
      <w:pPr>
        <w:spacing w:before="50"/>
        <w:ind w:firstLine="420" w:firstLineChars="200"/>
        <w:rPr>
          <w:rFonts w:hint="eastAsia" w:ascii="宋体" w:hAnsi="宋体"/>
          <w:szCs w:val="21"/>
        </w:rPr>
      </w:pPr>
      <w:r>
        <w:rPr>
          <w:rFonts w:hint="eastAsia" w:ascii="宋体" w:hAnsi="宋体"/>
          <w:szCs w:val="21"/>
        </w:rPr>
        <w:t>3.施工单位在施工前必须到甲方有关部门办理接电、动火手续，现场施工人员必须备有接电、动火手续复印件，以备有关部门检查。</w:t>
      </w:r>
    </w:p>
    <w:p w14:paraId="03B802DC">
      <w:pPr>
        <w:spacing w:before="50"/>
        <w:ind w:firstLine="420" w:firstLineChars="200"/>
        <w:rPr>
          <w:rFonts w:ascii="宋体" w:hAnsi="宋体"/>
          <w:szCs w:val="21"/>
        </w:rPr>
      </w:pPr>
      <w:r>
        <w:rPr>
          <w:rFonts w:hint="eastAsia" w:ascii="宋体" w:hAnsi="宋体"/>
          <w:szCs w:val="21"/>
        </w:rPr>
        <w:t>4.工程开工前</w:t>
      </w:r>
      <w:r>
        <w:rPr>
          <w:rFonts w:ascii="宋体" w:hAnsi="宋体"/>
          <w:szCs w:val="21"/>
        </w:rPr>
        <w:t>,</w:t>
      </w:r>
      <w:r>
        <w:rPr>
          <w:rFonts w:hint="eastAsia" w:ascii="宋体" w:hAnsi="宋体"/>
          <w:spacing w:val="4"/>
          <w:szCs w:val="21"/>
        </w:rPr>
        <w:t xml:space="preserve"> 施工方</w:t>
      </w:r>
      <w:r>
        <w:rPr>
          <w:rFonts w:hint="eastAsia" w:ascii="宋体" w:hAnsi="宋体"/>
          <w:szCs w:val="21"/>
        </w:rPr>
        <w:t>应为项目人员生命财产办理保险，支付保险费用。如果因</w:t>
      </w:r>
      <w:r>
        <w:rPr>
          <w:rFonts w:hint="eastAsia" w:ascii="宋体" w:hAnsi="宋体"/>
          <w:spacing w:val="4"/>
          <w:szCs w:val="21"/>
        </w:rPr>
        <w:t>施工方</w:t>
      </w:r>
      <w:r>
        <w:rPr>
          <w:rFonts w:hint="eastAsia" w:ascii="宋体" w:hAnsi="宋体"/>
          <w:szCs w:val="21"/>
        </w:rPr>
        <w:t>未办理保险而造成的任何损失全部由</w:t>
      </w:r>
      <w:r>
        <w:rPr>
          <w:rFonts w:hint="eastAsia" w:ascii="宋体" w:hAnsi="宋体"/>
          <w:spacing w:val="4"/>
          <w:szCs w:val="21"/>
        </w:rPr>
        <w:t>施工方</w:t>
      </w:r>
      <w:r>
        <w:rPr>
          <w:rFonts w:hint="eastAsia" w:ascii="宋体" w:hAnsi="宋体"/>
          <w:szCs w:val="21"/>
        </w:rPr>
        <w:t>负责。</w:t>
      </w:r>
    </w:p>
    <w:p w14:paraId="4FC11528">
      <w:pPr>
        <w:spacing w:before="50"/>
        <w:ind w:firstLine="420" w:firstLineChars="200"/>
        <w:rPr>
          <w:rFonts w:hint="eastAsia" w:ascii="宋体" w:hAnsi="宋体"/>
          <w:szCs w:val="21"/>
        </w:rPr>
      </w:pPr>
      <w:r>
        <w:rPr>
          <w:rFonts w:hint="eastAsia" w:ascii="宋体" w:hAnsi="宋体"/>
          <w:szCs w:val="21"/>
        </w:rPr>
        <w:t>5.施工人员进入施工现场必须穿戴安全帽、工作服和工作鞋，特殊工种要配置相应的劳保服装和工具。</w:t>
      </w:r>
    </w:p>
    <w:p w14:paraId="7EE30E4B">
      <w:pPr>
        <w:spacing w:before="50"/>
        <w:ind w:firstLine="420" w:firstLineChars="200"/>
        <w:rPr>
          <w:rFonts w:hint="eastAsia" w:ascii="宋体" w:hAnsi="宋体"/>
          <w:szCs w:val="21"/>
        </w:rPr>
      </w:pPr>
      <w:r>
        <w:rPr>
          <w:rFonts w:hint="eastAsia" w:ascii="宋体" w:hAnsi="宋体"/>
          <w:szCs w:val="21"/>
        </w:rPr>
        <w:t>6.施工方应在其施工区域内设置安全警示标志，特殊区域、特殊位置应专门设置有针对性的安全警示标志。</w:t>
      </w:r>
    </w:p>
    <w:p w14:paraId="3CA94FEB">
      <w:pPr>
        <w:spacing w:before="50"/>
        <w:ind w:firstLine="420" w:firstLineChars="200"/>
        <w:rPr>
          <w:rFonts w:hint="eastAsia" w:ascii="宋体" w:hAnsi="宋体"/>
          <w:szCs w:val="21"/>
        </w:rPr>
      </w:pPr>
      <w:r>
        <w:rPr>
          <w:rFonts w:hint="eastAsia" w:ascii="宋体" w:hAnsi="宋体"/>
          <w:szCs w:val="21"/>
        </w:rPr>
        <w:t>7.施工方应由专业电工负责本单位施工所用设备的临时供电和线路的安全检查。在施工现场，非电工人员不得擅自插接电源。</w:t>
      </w:r>
    </w:p>
    <w:p w14:paraId="2E14D890">
      <w:pPr>
        <w:spacing w:before="50"/>
        <w:ind w:firstLine="420" w:firstLineChars="200"/>
        <w:rPr>
          <w:rFonts w:ascii="宋体" w:hAnsi="宋体"/>
          <w:szCs w:val="21"/>
        </w:rPr>
      </w:pPr>
      <w:r>
        <w:rPr>
          <w:rFonts w:hint="eastAsia" w:ascii="宋体" w:hAnsi="宋体"/>
          <w:szCs w:val="21"/>
        </w:rPr>
        <w:t>8.施工过程中凡利用厂房建筑结构作为起吊或搬运设备承力点时，必须书面申请并得到批准后方可操作。如果未经过批准或超负荷使用，责任人将承担发生的一切后果。</w:t>
      </w:r>
    </w:p>
    <w:p w14:paraId="2CF039A4">
      <w:pPr>
        <w:spacing w:before="50"/>
        <w:ind w:firstLine="420" w:firstLineChars="200"/>
        <w:rPr>
          <w:rFonts w:hint="eastAsia" w:ascii="宋体" w:hAnsi="宋体"/>
          <w:szCs w:val="21"/>
        </w:rPr>
      </w:pPr>
      <w:r>
        <w:rPr>
          <w:rFonts w:hint="eastAsia" w:ascii="宋体" w:hAnsi="宋体"/>
          <w:szCs w:val="21"/>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14:paraId="0D070027">
      <w:pPr>
        <w:spacing w:before="50"/>
        <w:ind w:firstLine="420" w:firstLineChars="200"/>
        <w:rPr>
          <w:rFonts w:hint="eastAsia" w:ascii="宋体" w:hAnsi="宋体"/>
          <w:szCs w:val="21"/>
        </w:rPr>
      </w:pPr>
      <w:r>
        <w:rPr>
          <w:rFonts w:hint="eastAsia" w:ascii="宋体" w:hAnsi="宋体"/>
          <w:szCs w:val="21"/>
        </w:rPr>
        <w:t>10.电焊机、切割机、砂轮机、气瓶等设备应按安全标准规范合理摆放、固定和使用。</w:t>
      </w:r>
    </w:p>
    <w:p w14:paraId="6C8808EA">
      <w:pPr>
        <w:spacing w:before="50"/>
        <w:ind w:firstLine="420" w:firstLineChars="200"/>
        <w:rPr>
          <w:rFonts w:hint="eastAsia" w:ascii="宋体" w:hAnsi="宋体"/>
          <w:spacing w:val="4"/>
          <w:szCs w:val="21"/>
        </w:rPr>
      </w:pPr>
      <w:r>
        <w:rPr>
          <w:rFonts w:hint="eastAsia" w:ascii="宋体" w:hAnsi="宋体"/>
          <w:szCs w:val="21"/>
        </w:rPr>
        <w:t>11.高空作业应有安全保护措施。</w:t>
      </w:r>
      <w:r>
        <w:rPr>
          <w:rFonts w:hint="eastAsia" w:ascii="宋体" w:hAnsi="宋体"/>
          <w:spacing w:val="4"/>
          <w:szCs w:val="21"/>
        </w:rPr>
        <w:t>对生产过程中的吊装、运输等危险性较大的工作必须责任到人，并派专人指挥</w:t>
      </w:r>
      <w:r>
        <w:rPr>
          <w:rFonts w:hint="eastAsia" w:ascii="宋体" w:hAnsi="宋体"/>
          <w:szCs w:val="21"/>
        </w:rPr>
        <w:t>。</w:t>
      </w:r>
      <w:r>
        <w:rPr>
          <w:rFonts w:hint="eastAsia" w:ascii="宋体" w:hAnsi="宋体"/>
          <w:spacing w:val="4"/>
          <w:szCs w:val="21"/>
        </w:rPr>
        <w:t>起吊重物时必须先检查吊具、吊索的工作状态，捆扎牢固，有棱角的物件加垫物，防止磨损或割断绳索。</w:t>
      </w:r>
    </w:p>
    <w:p w14:paraId="026BF6F4">
      <w:pPr>
        <w:outlineLvl w:val="1"/>
        <w:rPr>
          <w:rFonts w:ascii="宋体" w:hAnsi="宋体"/>
          <w:szCs w:val="21"/>
        </w:rPr>
      </w:pPr>
      <w:r>
        <w:rPr>
          <w:rFonts w:hint="eastAsia" w:ascii="宋体" w:hAnsi="宋体"/>
          <w:b/>
          <w:bCs/>
          <w:szCs w:val="21"/>
        </w:rPr>
        <w:t>七、环保要求</w:t>
      </w:r>
    </w:p>
    <w:p w14:paraId="73B85B1F">
      <w:pPr>
        <w:spacing w:before="50"/>
        <w:ind w:firstLine="436" w:firstLineChars="200"/>
        <w:rPr>
          <w:rFonts w:hint="eastAsia" w:ascii="宋体" w:hAnsi="宋体"/>
          <w:spacing w:val="4"/>
          <w:szCs w:val="21"/>
        </w:rPr>
      </w:pPr>
      <w:r>
        <w:rPr>
          <w:rFonts w:hint="eastAsia" w:ascii="宋体" w:hAnsi="宋体"/>
          <w:spacing w:val="4"/>
          <w:szCs w:val="21"/>
        </w:rPr>
        <w:t>1.现场需作降尘处理，防止扬尘污染环境。</w:t>
      </w:r>
    </w:p>
    <w:p w14:paraId="48579340">
      <w:pPr>
        <w:spacing w:before="50"/>
        <w:ind w:firstLine="436" w:firstLineChars="200"/>
        <w:rPr>
          <w:rFonts w:hint="eastAsia" w:ascii="宋体" w:hAnsi="宋体"/>
          <w:spacing w:val="4"/>
          <w:szCs w:val="21"/>
        </w:rPr>
      </w:pPr>
      <w:r>
        <w:rPr>
          <w:rFonts w:hint="eastAsia" w:ascii="宋体" w:hAnsi="宋体"/>
          <w:spacing w:val="4"/>
          <w:szCs w:val="21"/>
        </w:rPr>
        <w:t>2.严禁将污水排放至雨水管道。</w:t>
      </w:r>
    </w:p>
    <w:p w14:paraId="500C5107">
      <w:pPr>
        <w:spacing w:before="50"/>
        <w:ind w:firstLine="436" w:firstLineChars="200"/>
        <w:rPr>
          <w:rFonts w:hint="eastAsia" w:ascii="宋体" w:hAnsi="宋体"/>
          <w:spacing w:val="4"/>
          <w:szCs w:val="21"/>
        </w:rPr>
      </w:pPr>
      <w:r>
        <w:rPr>
          <w:rFonts w:hint="eastAsia" w:ascii="宋体" w:hAnsi="宋体"/>
          <w:spacing w:val="4"/>
          <w:szCs w:val="21"/>
        </w:rPr>
        <w:t>3.施工过程中产生的固废、危废由施工方按照国家法律法规的相关要求寻找具备资质的第三方规范处置。</w:t>
      </w:r>
    </w:p>
    <w:p w14:paraId="1EC1A932">
      <w:pPr>
        <w:spacing w:before="50"/>
        <w:ind w:firstLine="436" w:firstLineChars="200"/>
        <w:rPr>
          <w:rFonts w:hint="eastAsia" w:ascii="宋体" w:hAnsi="宋体"/>
          <w:spacing w:val="4"/>
          <w:szCs w:val="21"/>
        </w:rPr>
      </w:pPr>
      <w:r>
        <w:rPr>
          <w:rFonts w:hint="eastAsia" w:ascii="宋体" w:hAnsi="宋体"/>
          <w:spacing w:val="4"/>
          <w:szCs w:val="21"/>
        </w:rPr>
        <w:t>4.对于</w:t>
      </w:r>
      <w:r>
        <w:rPr>
          <w:rFonts w:hint="eastAsia" w:ascii="宋体" w:hAnsi="宋体"/>
          <w:szCs w:val="21"/>
        </w:rPr>
        <w:t>重污染天气，施工方应遵循市政府的停产停工要求。</w:t>
      </w:r>
    </w:p>
    <w:p w14:paraId="1A2B3D72">
      <w:pPr>
        <w:outlineLvl w:val="1"/>
        <w:rPr>
          <w:rFonts w:hint="eastAsia" w:ascii="宋体" w:hAnsi="宋体"/>
          <w:b/>
          <w:bCs/>
          <w:szCs w:val="21"/>
        </w:rPr>
      </w:pPr>
      <w:r>
        <w:rPr>
          <w:rFonts w:hint="eastAsia" w:ascii="宋体" w:hAnsi="宋体"/>
          <w:b/>
          <w:bCs/>
          <w:szCs w:val="21"/>
        </w:rPr>
        <w:t>八、质保期</w:t>
      </w:r>
    </w:p>
    <w:p w14:paraId="4DC57A94">
      <w:pPr>
        <w:spacing w:before="50"/>
        <w:ind w:firstLine="436" w:firstLineChars="200"/>
        <w:rPr>
          <w:rFonts w:hint="eastAsia" w:ascii="宋体" w:hAnsi="宋体"/>
          <w:spacing w:val="4"/>
          <w:szCs w:val="21"/>
        </w:rPr>
      </w:pPr>
      <w:r>
        <w:rPr>
          <w:rFonts w:hint="eastAsia" w:ascii="宋体" w:hAnsi="宋体"/>
          <w:spacing w:val="4"/>
          <w:szCs w:val="21"/>
        </w:rPr>
        <w:t>零星基建及房屋维修工程质量保修期为1年；质量保修期自工程竣工验收合格之日起计算。</w:t>
      </w:r>
    </w:p>
    <w:p w14:paraId="3F618902">
      <w:pPr>
        <w:outlineLvl w:val="1"/>
        <w:rPr>
          <w:rFonts w:hint="eastAsia" w:ascii="宋体" w:hAnsi="宋体"/>
          <w:b/>
          <w:bCs/>
          <w:szCs w:val="21"/>
        </w:rPr>
      </w:pPr>
      <w:r>
        <w:rPr>
          <w:rFonts w:hint="eastAsia" w:ascii="宋体" w:hAnsi="宋体"/>
          <w:b/>
          <w:bCs/>
          <w:szCs w:val="21"/>
        </w:rPr>
        <w:t>九、其他</w:t>
      </w:r>
    </w:p>
    <w:p w14:paraId="4BBC66BC">
      <w:pPr>
        <w:pStyle w:val="14"/>
        <w:ind w:firstLine="420" w:firstLineChars="200"/>
        <w:rPr>
          <w:rFonts w:hint="eastAsia" w:hAnsi="宋体"/>
          <w:szCs w:val="21"/>
        </w:rPr>
      </w:pPr>
      <w:r>
        <w:rPr>
          <w:rFonts w:hint="eastAsia" w:hAnsi="宋体"/>
          <w:szCs w:val="21"/>
        </w:rPr>
        <w:t>1.投标人承诺对参与该项目所获得的与招标人产品相关的所有信息都予以保密，并承担与此相关的所有法律责任。</w:t>
      </w:r>
    </w:p>
    <w:p w14:paraId="11BF0264">
      <w:pPr>
        <w:pStyle w:val="14"/>
        <w:ind w:firstLine="420" w:firstLineChars="200"/>
        <w:rPr>
          <w:rFonts w:hint="eastAsia" w:hAnsi="宋体"/>
          <w:b/>
          <w:szCs w:val="21"/>
        </w:rPr>
      </w:pPr>
      <w:r>
        <w:rPr>
          <w:rFonts w:hint="eastAsia" w:hAnsi="宋体"/>
          <w:szCs w:val="21"/>
        </w:rPr>
        <w:t>2.其余未尽事宜，投标人应与招标人指派的答疑人员充分沟通，理解认可并接受相关技术规范及服务要求。</w:t>
      </w:r>
    </w:p>
    <w:p w14:paraId="41B7F3E1">
      <w:pPr>
        <w:rPr>
          <w:rFonts w:hint="eastAsia" w:ascii="宋体" w:hAnsi="宋体"/>
          <w:b/>
          <w:bCs/>
          <w:szCs w:val="21"/>
        </w:rPr>
      </w:pPr>
      <w:r>
        <w:rPr>
          <w:rFonts w:hint="eastAsia" w:ascii="宋体" w:hAnsi="宋体"/>
          <w:b/>
          <w:bCs/>
          <w:szCs w:val="21"/>
        </w:rPr>
        <w:t xml:space="preserve">十、工程量及报价说明 </w:t>
      </w:r>
    </w:p>
    <w:p w14:paraId="0E75ABFC">
      <w:pPr>
        <w:ind w:firstLine="420" w:firstLineChars="200"/>
        <w:rPr>
          <w:rFonts w:hint="eastAsia" w:ascii="宋体" w:hAnsi="宋体"/>
          <w:color w:val="000000"/>
          <w:szCs w:val="21"/>
        </w:rPr>
      </w:pPr>
      <w:r>
        <w:rPr>
          <w:rFonts w:hint="eastAsia" w:ascii="宋体" w:hAnsi="宋体"/>
          <w:color w:val="000000"/>
          <w:szCs w:val="21"/>
        </w:rPr>
        <w:t>1</w:t>
      </w:r>
      <w:r>
        <w:rPr>
          <w:rFonts w:ascii="宋体" w:hAnsi="宋体"/>
          <w:color w:val="000000"/>
          <w:szCs w:val="21"/>
        </w:rPr>
        <w:t>.</w:t>
      </w:r>
      <w:r>
        <w:rPr>
          <w:rFonts w:hint="eastAsia" w:ascii="宋体" w:hAnsi="宋体"/>
          <w:color w:val="000000"/>
          <w:szCs w:val="21"/>
        </w:rPr>
        <w:t>按照甲方明确的计价原则，其报价应包括所需人工费、材料费（明确甲供材的除外）、施工机械使用费、规费、利润、管理费等所有费用，税金按百分比单独报。</w:t>
      </w:r>
    </w:p>
    <w:p w14:paraId="08100DEC">
      <w:pPr>
        <w:ind w:firstLine="420" w:firstLineChars="200"/>
        <w:rPr>
          <w:rFonts w:hint="eastAsia" w:ascii="宋体" w:hAnsi="宋体"/>
          <w:szCs w:val="21"/>
        </w:rPr>
      </w:pPr>
      <w:r>
        <w:rPr>
          <w:rFonts w:hint="eastAsia" w:ascii="宋体" w:hAnsi="宋体"/>
          <w:szCs w:val="21"/>
        </w:rPr>
        <w:t>2</w:t>
      </w:r>
      <w:r>
        <w:rPr>
          <w:rFonts w:ascii="宋体" w:hAnsi="宋体"/>
          <w:szCs w:val="21"/>
        </w:rPr>
        <w:t>.投标报价应</w:t>
      </w:r>
      <w:r>
        <w:rPr>
          <w:rFonts w:hint="eastAsia" w:ascii="宋体" w:hAnsi="宋体"/>
          <w:szCs w:val="21"/>
        </w:rPr>
        <w:t>参照最新版中华人民共和国国家标准《建设工程工程量清单计价规范》、《房屋建筑与装饰工程工程量计算规范》、《安装工程工程量计算规范》、《浙江省建设工程费用项目组成及计算规则》等文件。</w:t>
      </w:r>
    </w:p>
    <w:p w14:paraId="1F261583">
      <w:pPr>
        <w:ind w:firstLine="420" w:firstLineChars="200"/>
        <w:rPr>
          <w:rFonts w:hint="eastAsia" w:ascii="宋体" w:hAnsi="宋体"/>
          <w:szCs w:val="21"/>
        </w:rPr>
      </w:pPr>
      <w:r>
        <w:rPr>
          <w:rFonts w:hint="eastAsia" w:ascii="宋体" w:hAnsi="宋体"/>
          <w:szCs w:val="21"/>
        </w:rPr>
        <w:t>3</w:t>
      </w:r>
      <w:r>
        <w:rPr>
          <w:rFonts w:ascii="宋体" w:hAnsi="宋体"/>
          <w:szCs w:val="21"/>
        </w:rPr>
        <w:t>.</w:t>
      </w:r>
      <w:r>
        <w:rPr>
          <w:rFonts w:hint="eastAsia" w:ascii="宋体" w:hAnsi="宋体"/>
          <w:szCs w:val="21"/>
        </w:rPr>
        <w:t>投标报价应全面涵盖招标文件约定的投标人中标后施工、竣工、交付本工程并维修其任何缺陷所需要履行的责任和义务的全部费用。</w:t>
      </w:r>
    </w:p>
    <w:p w14:paraId="65628CEF">
      <w:pPr>
        <w:ind w:firstLine="420" w:firstLineChars="200"/>
        <w:rPr>
          <w:rFonts w:hint="eastAsia" w:ascii="宋体" w:hAnsi="宋体"/>
          <w:szCs w:val="21"/>
        </w:rPr>
      </w:pPr>
      <w:r>
        <w:rPr>
          <w:rFonts w:hint="eastAsia" w:ascii="宋体" w:hAnsi="宋体"/>
          <w:szCs w:val="21"/>
        </w:rPr>
        <w:t>4</w:t>
      </w:r>
      <w:r>
        <w:rPr>
          <w:rFonts w:ascii="宋体" w:hAnsi="宋体"/>
          <w:szCs w:val="21"/>
        </w:rPr>
        <w:t>.</w:t>
      </w:r>
      <w:r>
        <w:rPr>
          <w:rFonts w:hint="eastAsia" w:ascii="宋体" w:hAnsi="宋体"/>
          <w:szCs w:val="21"/>
        </w:rPr>
        <w:t>投标报价中应考虑招标文件中要求投标人承担的风险范围以及相关的费用。</w:t>
      </w:r>
    </w:p>
    <w:p w14:paraId="5A51478C">
      <w:pPr>
        <w:rPr>
          <w:rFonts w:ascii="宋体" w:hAnsi="宋体"/>
          <w:szCs w:val="21"/>
        </w:rPr>
      </w:pPr>
    </w:p>
    <w:p w14:paraId="010EE5F2">
      <w:pPr>
        <w:jc w:val="center"/>
        <w:rPr>
          <w:rFonts w:ascii="宋体" w:hAnsi="宋体" w:cs="宋体"/>
          <w:b/>
          <w:bCs/>
          <w:kern w:val="0"/>
          <w:szCs w:val="21"/>
        </w:rPr>
      </w:pPr>
    </w:p>
    <w:p w14:paraId="5CDCAD82">
      <w:pPr>
        <w:jc w:val="center"/>
        <w:rPr>
          <w:rFonts w:ascii="宋体" w:hAnsi="宋体" w:cs="宋体"/>
          <w:b/>
          <w:bCs/>
          <w:kern w:val="0"/>
          <w:szCs w:val="21"/>
        </w:rPr>
      </w:pPr>
    </w:p>
    <w:p w14:paraId="26825D0F">
      <w:pPr>
        <w:jc w:val="center"/>
        <w:rPr>
          <w:rFonts w:ascii="宋体" w:hAnsi="宋体" w:cs="宋体"/>
          <w:b/>
          <w:bCs/>
          <w:kern w:val="0"/>
          <w:szCs w:val="21"/>
        </w:rPr>
      </w:pPr>
    </w:p>
    <w:p w14:paraId="33032054">
      <w:pPr>
        <w:spacing w:line="480" w:lineRule="exact"/>
        <w:jc w:val="center"/>
        <w:rPr>
          <w:rFonts w:ascii="宋体" w:hAnsi="宋体" w:cs="宋体"/>
          <w:b/>
          <w:bCs/>
          <w:kern w:val="0"/>
          <w:sz w:val="28"/>
          <w:szCs w:val="28"/>
        </w:rPr>
      </w:pPr>
    </w:p>
    <w:p w14:paraId="5A2A53F9">
      <w:pPr>
        <w:pStyle w:val="2"/>
        <w:rPr>
          <w:rFonts w:ascii="宋体" w:hAnsi="宋体" w:cs="宋体"/>
          <w:b/>
          <w:bCs/>
          <w:kern w:val="0"/>
          <w:sz w:val="28"/>
          <w:szCs w:val="28"/>
        </w:rPr>
      </w:pPr>
    </w:p>
    <w:p w14:paraId="23B20C68">
      <w:pPr>
        <w:rPr>
          <w:rFonts w:ascii="宋体" w:hAnsi="宋体" w:cs="宋体"/>
          <w:b/>
          <w:bCs/>
          <w:kern w:val="0"/>
          <w:sz w:val="28"/>
          <w:szCs w:val="28"/>
        </w:rPr>
      </w:pPr>
    </w:p>
    <w:p w14:paraId="415CFBC6">
      <w:pPr>
        <w:pStyle w:val="2"/>
        <w:rPr>
          <w:rFonts w:ascii="宋体" w:hAnsi="宋体" w:cs="宋体"/>
          <w:b/>
          <w:bCs/>
          <w:kern w:val="0"/>
          <w:sz w:val="28"/>
          <w:szCs w:val="28"/>
        </w:rPr>
      </w:pPr>
    </w:p>
    <w:p w14:paraId="7C07BE08">
      <w:pPr>
        <w:rPr>
          <w:rFonts w:ascii="宋体" w:hAnsi="宋体" w:cs="宋体"/>
          <w:b/>
          <w:bCs/>
          <w:kern w:val="0"/>
          <w:sz w:val="28"/>
          <w:szCs w:val="28"/>
        </w:rPr>
      </w:pPr>
    </w:p>
    <w:p w14:paraId="2DB2E4EA">
      <w:pPr>
        <w:pStyle w:val="2"/>
        <w:rPr>
          <w:rFonts w:ascii="宋体" w:hAnsi="宋体" w:cs="宋体"/>
          <w:b/>
          <w:bCs/>
          <w:kern w:val="0"/>
          <w:sz w:val="28"/>
          <w:szCs w:val="28"/>
        </w:rPr>
      </w:pPr>
    </w:p>
    <w:p w14:paraId="76D43A40">
      <w:pPr>
        <w:rPr>
          <w:rFonts w:ascii="宋体" w:hAnsi="宋体" w:cs="宋体"/>
          <w:b/>
          <w:bCs/>
          <w:kern w:val="0"/>
          <w:sz w:val="28"/>
          <w:szCs w:val="28"/>
        </w:rPr>
      </w:pPr>
    </w:p>
    <w:p w14:paraId="58CCFCFC">
      <w:pPr>
        <w:pStyle w:val="2"/>
      </w:pPr>
    </w:p>
    <w:p w14:paraId="7B6C9695">
      <w:pPr>
        <w:pStyle w:val="73"/>
        <w:numPr>
          <w:ilvl w:val="0"/>
          <w:numId w:val="0"/>
        </w:numPr>
        <w:jc w:val="both"/>
        <w:rPr>
          <w:rFonts w:hint="eastAsia"/>
        </w:rPr>
      </w:pPr>
    </w:p>
    <w:p w14:paraId="1D7E2D1D">
      <w:pPr>
        <w:pStyle w:val="27"/>
        <w:rPr>
          <w:rFonts w:hint="eastAsia" w:ascii="宋体" w:hAnsi="宋体" w:cs="宋体"/>
        </w:rPr>
      </w:pPr>
      <w:bookmarkStart w:id="28" w:name="_Toc54267472"/>
      <w:r>
        <w:rPr>
          <w:rFonts w:hint="eastAsia" w:ascii="宋体" w:hAnsi="宋体" w:cs="宋体"/>
        </w:rPr>
        <w:t>第四章  XX项目施工合同</w:t>
      </w:r>
      <w:bookmarkEnd w:id="28"/>
    </w:p>
    <w:p w14:paraId="48D3FDEF">
      <w:pPr>
        <w:jc w:val="center"/>
        <w:rPr>
          <w:rFonts w:hint="eastAsia" w:ascii="宋体" w:hAnsi="宋体"/>
          <w:b/>
          <w:sz w:val="24"/>
          <w:szCs w:val="24"/>
        </w:rPr>
      </w:pPr>
      <w:r>
        <w:rPr>
          <w:rFonts w:hint="eastAsia" w:ascii="黑体" w:hAnsi="Courier New" w:eastAsia="黑体"/>
          <w:sz w:val="36"/>
          <w:szCs w:val="36"/>
        </w:rPr>
        <w:t>（以最终签署版本为准）</w:t>
      </w:r>
    </w:p>
    <w:p w14:paraId="71E82872">
      <w:pPr>
        <w:tabs>
          <w:tab w:val="left" w:pos="6110"/>
        </w:tabs>
        <w:jc w:val="left"/>
        <w:rPr>
          <w:rFonts w:ascii="方正小标宋简体" w:hAnsi="宋体" w:eastAsia="方正小标宋简体" w:cs="仿宋"/>
          <w:color w:val="000000"/>
          <w:sz w:val="24"/>
          <w:szCs w:val="24"/>
          <w:u w:val="thick"/>
        </w:rPr>
      </w:pPr>
    </w:p>
    <w:p w14:paraId="612C8017">
      <w:pPr>
        <w:jc w:val="center"/>
        <w:rPr>
          <w:rFonts w:ascii="方正小标宋简体" w:hAnsi="宋体" w:eastAsia="方正小标宋简体" w:cs="仿宋"/>
          <w:color w:val="000000"/>
          <w:sz w:val="52"/>
          <w:szCs w:val="52"/>
        </w:rPr>
      </w:pPr>
    </w:p>
    <w:p w14:paraId="5CC441EE">
      <w:pPr>
        <w:jc w:val="center"/>
        <w:rPr>
          <w:rFonts w:ascii="方正小标宋简体" w:hAnsi="宋体" w:eastAsia="方正小标宋简体" w:cs="仿宋"/>
          <w:color w:val="000000"/>
          <w:sz w:val="52"/>
          <w:szCs w:val="52"/>
        </w:rPr>
      </w:pPr>
    </w:p>
    <w:p w14:paraId="45F63BD1">
      <w:pPr>
        <w:jc w:val="center"/>
        <w:rPr>
          <w:rFonts w:ascii="方正小标宋简体" w:hAnsi="宋体" w:eastAsia="方正小标宋简体" w:cs="仿宋"/>
          <w:color w:val="000000"/>
          <w:sz w:val="52"/>
          <w:szCs w:val="52"/>
        </w:rPr>
      </w:pPr>
      <w:r>
        <w:rPr>
          <w:rFonts w:hint="eastAsia" w:ascii="方正小标宋简体" w:hAnsi="宋体" w:eastAsia="方正小标宋简体" w:cs="仿宋"/>
          <w:color w:val="000000"/>
          <w:sz w:val="52"/>
          <w:szCs w:val="52"/>
          <w:lang w:val="en-US" w:eastAsia="zh-CN"/>
        </w:rPr>
        <w:t>X X</w:t>
      </w:r>
      <w:r>
        <w:rPr>
          <w:rFonts w:hint="eastAsia" w:ascii="方正小标宋简体" w:hAnsi="宋体" w:eastAsia="方正小标宋简体" w:cs="仿宋"/>
          <w:color w:val="000000"/>
          <w:sz w:val="52"/>
          <w:szCs w:val="52"/>
        </w:rPr>
        <w:t>项目施工合同</w:t>
      </w:r>
    </w:p>
    <w:p w14:paraId="23DB415F">
      <w:pPr>
        <w:tabs>
          <w:tab w:val="left" w:pos="6110"/>
        </w:tabs>
        <w:jc w:val="left"/>
        <w:rPr>
          <w:rFonts w:ascii="方正小标宋简体" w:hAnsi="宋体" w:eastAsia="方正小标宋简体" w:cs="仿宋"/>
          <w:color w:val="000000"/>
          <w:sz w:val="24"/>
          <w:szCs w:val="24"/>
          <w:u w:val="thick"/>
        </w:rPr>
      </w:pPr>
    </w:p>
    <w:p w14:paraId="6B2103D4">
      <w:pPr>
        <w:jc w:val="center"/>
        <w:rPr>
          <w:rFonts w:ascii="方正小标宋简体" w:hAnsi="宋体" w:eastAsia="方正小标宋简体" w:cs="仿宋"/>
          <w:color w:val="000000"/>
          <w:sz w:val="52"/>
          <w:szCs w:val="52"/>
        </w:rPr>
      </w:pPr>
    </w:p>
    <w:p w14:paraId="4C381929">
      <w:pPr>
        <w:jc w:val="center"/>
        <w:rPr>
          <w:rFonts w:ascii="方正小标宋简体" w:hAnsi="宋体" w:eastAsia="方正小标宋简体" w:cs="仿宋"/>
          <w:color w:val="000000"/>
          <w:sz w:val="52"/>
          <w:szCs w:val="52"/>
        </w:rPr>
      </w:pPr>
    </w:p>
    <w:p w14:paraId="373EFCBD">
      <w:pPr>
        <w:jc w:val="center"/>
        <w:rPr>
          <w:rFonts w:ascii="方正小标宋简体" w:hAnsi="宋体" w:eastAsia="方正小标宋简体" w:cs="仿宋"/>
          <w:color w:val="000000"/>
          <w:sz w:val="52"/>
          <w:szCs w:val="52"/>
        </w:rPr>
      </w:pPr>
    </w:p>
    <w:p w14:paraId="2FC114C3">
      <w:pPr>
        <w:ind w:firstLine="2880" w:firstLineChars="1200"/>
        <w:rPr>
          <w:rFonts w:ascii="方正小标宋简体" w:hAnsi="宋体" w:eastAsia="方正小标宋简体" w:cs="仿宋"/>
          <w:color w:val="000000"/>
          <w:sz w:val="24"/>
          <w:szCs w:val="24"/>
        </w:rPr>
      </w:pPr>
    </w:p>
    <w:p w14:paraId="2B30D2B5">
      <w:pPr>
        <w:ind w:firstLine="2640" w:firstLineChars="1100"/>
        <w:rPr>
          <w:rFonts w:ascii="方正小标宋简体" w:hAnsi="宋体" w:eastAsia="方正小标宋简体" w:cs="仿宋"/>
          <w:color w:val="000000"/>
          <w:sz w:val="24"/>
          <w:szCs w:val="24"/>
          <w:u w:val="single"/>
        </w:rPr>
      </w:pPr>
      <w:r>
        <w:rPr>
          <w:rFonts w:hint="eastAsia" w:ascii="方正小标宋简体" w:hAnsi="宋体" w:eastAsia="方正小标宋简体" w:cs="仿宋"/>
          <w:color w:val="000000"/>
          <w:sz w:val="24"/>
          <w:szCs w:val="24"/>
        </w:rPr>
        <w:t>发包人：</w:t>
      </w:r>
      <w:r>
        <w:rPr>
          <w:rFonts w:hint="eastAsia" w:ascii="方正小标宋简体" w:hAnsi="宋体" w:eastAsia="方正小标宋简体" w:cs="仿宋"/>
          <w:color w:val="000000"/>
          <w:sz w:val="24"/>
          <w:szCs w:val="24"/>
          <w:u w:val="thick"/>
        </w:rPr>
        <w:t xml:space="preserve">              </w:t>
      </w:r>
      <w:r>
        <w:rPr>
          <w:rFonts w:ascii="方正小标宋简体" w:hAnsi="宋体" w:eastAsia="方正小标宋简体" w:cs="仿宋"/>
          <w:color w:val="000000"/>
          <w:sz w:val="24"/>
          <w:szCs w:val="24"/>
          <w:u w:val="thick"/>
        </w:rPr>
        <w:t xml:space="preserve">   </w:t>
      </w:r>
      <w:r>
        <w:rPr>
          <w:rFonts w:hint="eastAsia" w:ascii="方正小标宋简体" w:hAnsi="宋体" w:eastAsia="方正小标宋简体" w:cs="仿宋"/>
          <w:color w:val="000000"/>
          <w:sz w:val="24"/>
          <w:szCs w:val="24"/>
          <w:u w:val="thick"/>
        </w:rPr>
        <w:t xml:space="preserve">      </w:t>
      </w:r>
    </w:p>
    <w:p w14:paraId="66EBA182">
      <w:pPr>
        <w:rPr>
          <w:rFonts w:ascii="方正小标宋简体" w:hAnsi="宋体" w:eastAsia="方正小标宋简体" w:cs="仿宋"/>
          <w:color w:val="000000"/>
          <w:sz w:val="24"/>
          <w:szCs w:val="24"/>
        </w:rPr>
      </w:pPr>
    </w:p>
    <w:p w14:paraId="7B42B1AB">
      <w:pPr>
        <w:ind w:firstLine="2640" w:firstLineChars="1100"/>
        <w:rPr>
          <w:rFonts w:hint="eastAsia" w:ascii="仿宋_GB2312" w:hAnsi="宋体" w:eastAsia="仿宋_GB2312" w:cs="仿宋"/>
          <w:color w:val="000000"/>
          <w:sz w:val="24"/>
          <w:szCs w:val="24"/>
        </w:rPr>
      </w:pPr>
      <w:r>
        <w:rPr>
          <w:rFonts w:hint="eastAsia" w:ascii="方正小标宋简体" w:hAnsi="宋体" w:eastAsia="方正小标宋简体" w:cs="仿宋"/>
          <w:color w:val="000000"/>
          <w:sz w:val="24"/>
          <w:szCs w:val="24"/>
        </w:rPr>
        <w:t>承包人：</w:t>
      </w:r>
      <w:r>
        <w:rPr>
          <w:rFonts w:hint="eastAsia" w:ascii="方正小标宋简体" w:hAnsi="宋体" w:eastAsia="方正小标宋简体" w:cs="仿宋"/>
          <w:color w:val="000000"/>
          <w:sz w:val="24"/>
          <w:szCs w:val="24"/>
          <w:u w:val="thick"/>
        </w:rPr>
        <w:t xml:space="preserve">             </w:t>
      </w:r>
      <w:r>
        <w:rPr>
          <w:rFonts w:ascii="方正小标宋简体" w:hAnsi="宋体" w:eastAsia="方正小标宋简体" w:cs="仿宋"/>
          <w:color w:val="000000"/>
          <w:sz w:val="24"/>
          <w:szCs w:val="24"/>
          <w:u w:val="thick"/>
        </w:rPr>
        <w:t xml:space="preserve">   </w:t>
      </w:r>
      <w:r>
        <w:rPr>
          <w:rFonts w:hint="eastAsia" w:ascii="方正小标宋简体" w:hAnsi="宋体" w:eastAsia="方正小标宋简体" w:cs="仿宋"/>
          <w:color w:val="000000"/>
          <w:sz w:val="24"/>
          <w:szCs w:val="24"/>
          <w:u w:val="thick"/>
        </w:rPr>
        <w:t xml:space="preserve">       </w:t>
      </w:r>
      <w:bookmarkStart w:id="29" w:name="_Toc388101106"/>
    </w:p>
    <w:p w14:paraId="7A548057">
      <w:pPr>
        <w:ind w:firstLine="420" w:firstLineChars="200"/>
      </w:pPr>
    </w:p>
    <w:p w14:paraId="5CA0F7C5">
      <w:pPr>
        <w:ind w:firstLine="420" w:firstLineChars="200"/>
      </w:pPr>
    </w:p>
    <w:p w14:paraId="0E332E67">
      <w:pPr>
        <w:ind w:firstLine="420" w:firstLineChars="200"/>
      </w:pPr>
    </w:p>
    <w:p w14:paraId="3DE986F6">
      <w:pPr>
        <w:ind w:firstLine="420" w:firstLineChars="200"/>
      </w:pPr>
    </w:p>
    <w:p w14:paraId="0FA567E5">
      <w:pPr>
        <w:ind w:firstLine="420" w:firstLineChars="200"/>
      </w:pPr>
    </w:p>
    <w:bookmarkEnd w:id="29"/>
    <w:p w14:paraId="4C16222B">
      <w:pPr>
        <w:keepNext w:val="0"/>
        <w:keepLines w:val="0"/>
        <w:pageBreakBefore w:val="0"/>
        <w:widowControl w:val="0"/>
        <w:kinsoku/>
        <w:wordWrap/>
        <w:overflowPunct/>
        <w:topLinePunct w:val="0"/>
        <w:autoSpaceDE/>
        <w:autoSpaceDN/>
        <w:bidi w:val="0"/>
        <w:adjustRightInd/>
        <w:snapToGrid w:val="0"/>
        <w:ind w:firstLine="482" w:firstLineChars="200"/>
        <w:textAlignment w:val="auto"/>
        <w:rPr>
          <w:rFonts w:hint="eastAsia" w:ascii="仿宋" w:hAnsi="仿宋" w:eastAsia="仿宋" w:cs="仿宋"/>
          <w:b/>
          <w:bCs/>
          <w:color w:val="000000"/>
          <w:sz w:val="24"/>
          <w:szCs w:val="24"/>
          <w:u w:val="single"/>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"https://mail.163.com/js6/read/readhtml.jsp?mid=22:1tbiFhafh144QL3oFgAAs9&amp;userType=ud&amp;font=15&amp;color=064977" </w:instrText>
      </w:r>
      <w:r>
        <w:rPr>
          <w:rFonts w:hint="eastAsia" w:ascii="仿宋" w:hAnsi="仿宋" w:eastAsia="仿宋" w:cs="仿宋"/>
          <w:b/>
          <w:bCs/>
          <w:sz w:val="24"/>
          <w:szCs w:val="24"/>
        </w:rPr>
        <w:fldChar w:fldCharType="separate"/>
      </w:r>
      <w:r>
        <w:rPr>
          <w:rFonts w:hint="eastAsia" w:ascii="仿宋" w:hAnsi="仿宋" w:eastAsia="仿宋" w:cs="仿宋"/>
          <w:b/>
          <w:bCs/>
          <w:color w:val="000000"/>
          <w:sz w:val="24"/>
          <w:szCs w:val="24"/>
        </w:rPr>
        <w:t>发包人（全称）</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u w:val="single"/>
        </w:rPr>
        <w:fldChar w:fldCharType="end"/>
      </w:r>
      <w:r>
        <w:rPr>
          <w:rFonts w:hint="eastAsia" w:ascii="方正小标宋简体" w:hAnsi="宋体" w:eastAsia="方正小标宋简体" w:cs="仿宋"/>
          <w:color w:val="000000"/>
          <w:sz w:val="24"/>
          <w:szCs w:val="24"/>
          <w:u w:val="thick"/>
          <w:lang w:val="en-US" w:eastAsia="zh-CN"/>
        </w:rPr>
        <w:t xml:space="preserve">                          </w:t>
      </w:r>
      <w:r>
        <w:rPr>
          <w:rFonts w:hint="eastAsia" w:ascii="仿宋" w:hAnsi="仿宋" w:eastAsia="仿宋" w:cs="仿宋"/>
          <w:b/>
          <w:bCs/>
          <w:sz w:val="24"/>
          <w:szCs w:val="24"/>
          <w:lang w:val="en-US" w:eastAsia="zh-CN"/>
        </w:rPr>
        <w:t xml:space="preserve"> </w:t>
      </w:r>
    </w:p>
    <w:p w14:paraId="5719CE6B">
      <w:pPr>
        <w:keepNext w:val="0"/>
        <w:keepLines w:val="0"/>
        <w:pageBreakBefore w:val="0"/>
        <w:widowControl w:val="0"/>
        <w:kinsoku/>
        <w:wordWrap/>
        <w:overflowPunct/>
        <w:topLinePunct w:val="0"/>
        <w:autoSpaceDE/>
        <w:autoSpaceDN/>
        <w:bidi w:val="0"/>
        <w:adjustRightInd/>
        <w:snapToGrid w:val="0"/>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"https://mail.163.com/js6/read/readhtml.jsp?mid=22:1tbiFhafh144QL3oFgAAs9&amp;userType=ud&amp;font=15&amp;color=064977"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lang w:val="en-US" w:eastAsia="zh-CN"/>
        </w:rPr>
        <w:t>承包</w:t>
      </w:r>
      <w:r>
        <w:rPr>
          <w:rFonts w:hint="eastAsia" w:ascii="仿宋" w:hAnsi="仿宋" w:eastAsia="仿宋" w:cs="仿宋"/>
          <w:b/>
          <w:bCs/>
          <w:sz w:val="24"/>
          <w:szCs w:val="24"/>
        </w:rPr>
        <w:t>人（全称）</w:t>
      </w:r>
      <w:r>
        <w:rPr>
          <w:rFonts w:hint="eastAsia" w:ascii="仿宋" w:hAnsi="仿宋" w:eastAsia="仿宋" w:cs="仿宋"/>
          <w:b/>
          <w:bCs/>
          <w:sz w:val="24"/>
          <w:szCs w:val="24"/>
          <w:lang w:eastAsia="zh-CN"/>
        </w:rPr>
        <w:t>：</w:t>
      </w:r>
      <w:r>
        <w:rPr>
          <w:rFonts w:hint="eastAsia" w:ascii="方正小标宋简体" w:hAnsi="宋体" w:eastAsia="方正小标宋简体" w:cs="仿宋"/>
          <w:color w:val="000000"/>
          <w:sz w:val="24"/>
          <w:szCs w:val="24"/>
          <w:u w:val="thick"/>
          <w:lang w:val="en-US" w:eastAsia="zh-CN"/>
        </w:rPr>
        <w:t xml:space="preserve">                          </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                        </w:t>
      </w:r>
      <w:r>
        <w:rPr>
          <w:rFonts w:hint="eastAsia" w:ascii="仿宋" w:hAnsi="仿宋" w:eastAsia="仿宋" w:cs="仿宋"/>
          <w:b/>
          <w:bCs/>
          <w:sz w:val="24"/>
          <w:szCs w:val="24"/>
        </w:rPr>
        <w:fldChar w:fldCharType="end"/>
      </w:r>
    </w:p>
    <w:p w14:paraId="576BB22C">
      <w:pPr>
        <w:rPr>
          <w:rFonts w:hint="eastAsia" w:ascii="仿宋_GB2312" w:hAnsi="宋体" w:eastAsia="仿宋_GB2312" w:cs="仿宋"/>
          <w:color w:val="000000"/>
          <w:sz w:val="24"/>
          <w:szCs w:val="24"/>
        </w:rPr>
      </w:pPr>
      <w:r>
        <w:rPr>
          <w:rFonts w:hint="eastAsia" w:ascii="仿宋_GB2312" w:hAnsi="宋体" w:eastAsia="仿宋_GB2312" w:cs="仿宋"/>
          <w:color w:val="000000"/>
          <w:sz w:val="24"/>
          <w:szCs w:val="24"/>
        </w:rPr>
        <w:t>依照《中华人民共和国民法典》、《中华人民共和国建筑法》及其他有关法律、行政法规，遵循平等、自愿、公平和诚实信用的原则，双方就年度维修工程施工事项协商一致，订立本合同。</w:t>
      </w:r>
    </w:p>
    <w:p w14:paraId="09017BBB">
      <w:pPr>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一、合同内容</w:t>
      </w:r>
    </w:p>
    <w:p w14:paraId="740E392E">
      <w:pPr>
        <w:spacing w:line="400" w:lineRule="exact"/>
        <w:ind w:firstLine="480" w:firstLineChars="200"/>
        <w:rPr>
          <w:rFonts w:hint="eastAsia" w:ascii="宋体" w:hAnsi="宋体" w:eastAsia="宋体" w:cs="宋体"/>
          <w:color w:val="C00000"/>
          <w:kern w:val="0"/>
          <w:sz w:val="20"/>
          <w:highlight w:val="yellow"/>
        </w:rPr>
      </w:pPr>
      <w:r>
        <w:rPr>
          <w:rFonts w:hint="eastAsia" w:ascii="仿宋_GB2312" w:hAnsi="宋体" w:eastAsia="仿宋_GB2312" w:cs="仿宋"/>
          <w:color w:val="000000"/>
          <w:sz w:val="24"/>
          <w:szCs w:val="24"/>
        </w:rPr>
        <w:t>1、施工范围：</w:t>
      </w:r>
      <w:r>
        <w:rPr>
          <w:rFonts w:hint="eastAsia" w:ascii="宋体" w:hAnsi="宋体" w:eastAsia="宋体" w:cs="Times New Roman"/>
          <w:color w:val="FF0000"/>
          <w:szCs w:val="16"/>
          <w:u w:val="single"/>
          <w:lang w:val="en-US" w:eastAsia="zh-CN"/>
        </w:rPr>
        <w:t>2025年杭州发动机有限公司泡沫夹芯板专项整改项目</w:t>
      </w:r>
    </w:p>
    <w:p w14:paraId="7F6B9CFF">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2、发包人根据自身情况随时提出施工要求，承包人应按照发包人的要求施工。</w:t>
      </w:r>
    </w:p>
    <w:p w14:paraId="338BAF8C">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二、结算</w:t>
      </w:r>
    </w:p>
    <w:p w14:paraId="7F5F2E0E">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lang w:val="en-US" w:eastAsia="zh-CN"/>
        </w:rPr>
        <w:t>1</w:t>
      </w:r>
      <w:r>
        <w:rPr>
          <w:rFonts w:hint="eastAsia" w:ascii="仿宋_GB2312" w:hAnsi="宋体" w:eastAsia="仿宋_GB2312" w:cs="仿宋"/>
          <w:color w:val="000000"/>
          <w:sz w:val="24"/>
          <w:szCs w:val="24"/>
        </w:rPr>
        <w:t>、工程量依据图纸、工程变更、签证等资料据实结算。承包人在工程竣工验收前，项目实施过程中及时办理完成图纸、工程变更、签证的工程量确认手续。</w:t>
      </w:r>
    </w:p>
    <w:p w14:paraId="61530873">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lang w:val="en-US" w:eastAsia="zh-CN"/>
        </w:rPr>
        <w:t>2</w:t>
      </w:r>
      <w:r>
        <w:rPr>
          <w:rFonts w:hint="eastAsia" w:ascii="仿宋_GB2312" w:hAnsi="宋体" w:eastAsia="仿宋_GB2312" w:cs="仿宋"/>
          <w:color w:val="000000"/>
          <w:sz w:val="24"/>
          <w:szCs w:val="24"/>
        </w:rPr>
        <w:t>、</w:t>
      </w:r>
      <w:r>
        <w:rPr>
          <w:rFonts w:hint="eastAsia" w:ascii="仿宋_GB2312" w:hAnsi="宋体" w:eastAsia="仿宋_GB2312" w:cs="仿宋"/>
          <w:color w:val="000000"/>
          <w:sz w:val="24"/>
          <w:szCs w:val="24"/>
          <w:lang w:val="en-US" w:eastAsia="zh-CN"/>
        </w:rPr>
        <w:t>本工程造价</w:t>
      </w:r>
      <w:r>
        <w:rPr>
          <w:rFonts w:hint="eastAsia" w:ascii="仿宋_GB2312" w:hAnsi="宋体" w:eastAsia="仿宋_GB2312" w:cs="仿宋"/>
          <w:color w:val="000000"/>
          <w:sz w:val="24"/>
          <w:szCs w:val="24"/>
        </w:rPr>
        <w:t>之外的材料审定价格，由承包人报送、发包人审批确认；若确认价格与市场价格明细偏离时，审计机构进行结算审计时有权对其进行修正。</w:t>
      </w:r>
    </w:p>
    <w:p w14:paraId="3F7B05BE">
      <w:pPr>
        <w:ind w:firstLine="480" w:firstLineChars="200"/>
        <w:rPr>
          <w:rFonts w:ascii="宋体" w:hAnsi="Courier New"/>
          <w:bCs/>
          <w:color w:val="000000"/>
          <w:szCs w:val="21"/>
        </w:rPr>
      </w:pPr>
      <w:r>
        <w:rPr>
          <w:rFonts w:hint="eastAsia" w:ascii="仿宋_GB2312" w:hAnsi="宋体" w:eastAsia="仿宋_GB2312" w:cs="仿宋"/>
          <w:color w:val="000000"/>
          <w:sz w:val="24"/>
          <w:szCs w:val="24"/>
          <w:lang w:val="en-US" w:eastAsia="zh-CN"/>
        </w:rPr>
        <w:t>3</w:t>
      </w:r>
      <w:r>
        <w:rPr>
          <w:rFonts w:hint="eastAsia" w:ascii="仿宋_GB2312" w:hAnsi="宋体" w:eastAsia="仿宋_GB2312" w:cs="仿宋"/>
          <w:color w:val="000000"/>
          <w:sz w:val="24"/>
          <w:szCs w:val="24"/>
        </w:rPr>
        <w:t>、维修施工中所发生的水电费不再计取扣除。</w:t>
      </w:r>
    </w:p>
    <w:p w14:paraId="5FCE0E31">
      <w:pPr>
        <w:keepNext w:val="0"/>
        <w:keepLines w:val="0"/>
        <w:widowControl/>
        <w:suppressLineNumbers w:val="0"/>
        <w:ind w:firstLine="480" w:firstLineChars="200"/>
        <w:jc w:val="left"/>
        <w:rPr>
          <w:rFonts w:ascii="仿宋_GB2312" w:hAnsi="宋体" w:eastAsia="仿宋_GB2312" w:cs="仿宋"/>
          <w:color w:val="000000"/>
          <w:sz w:val="24"/>
          <w:szCs w:val="24"/>
        </w:rPr>
      </w:pPr>
      <w:r>
        <w:rPr>
          <w:rFonts w:hint="eastAsia" w:ascii="仿宋_GB2312" w:hAnsi="宋体" w:eastAsia="仿宋_GB2312" w:cs="仿宋"/>
          <w:color w:val="000000"/>
          <w:sz w:val="24"/>
          <w:szCs w:val="24"/>
          <w:lang w:val="en-US" w:eastAsia="zh-CN"/>
        </w:rPr>
        <w:t>4</w:t>
      </w:r>
      <w:r>
        <w:rPr>
          <w:rFonts w:hint="eastAsia" w:ascii="仿宋_GB2312" w:hAnsi="宋体" w:eastAsia="仿宋_GB2312" w:cs="仿宋"/>
          <w:color w:val="000000"/>
          <w:sz w:val="24"/>
          <w:szCs w:val="24"/>
        </w:rPr>
        <w:t>、</w:t>
      </w:r>
      <w:r>
        <w:rPr>
          <w:rFonts w:ascii="仿宋_GB2312" w:hAnsi="宋体" w:eastAsia="仿宋_GB2312" w:cs="仿宋"/>
          <w:color w:val="000000"/>
          <w:sz w:val="24"/>
          <w:szCs w:val="24"/>
        </w:rPr>
        <w:t>工程结算审计，由</w:t>
      </w:r>
      <w:r>
        <w:rPr>
          <w:rFonts w:hint="eastAsia" w:ascii="仿宋_GB2312" w:hAnsi="宋体" w:eastAsia="仿宋_GB2312" w:cs="仿宋"/>
          <w:color w:val="000000"/>
          <w:sz w:val="24"/>
          <w:szCs w:val="24"/>
        </w:rPr>
        <w:t>发包人</w:t>
      </w:r>
      <w:r>
        <w:rPr>
          <w:rFonts w:ascii="仿宋_GB2312" w:hAnsi="宋体" w:eastAsia="仿宋_GB2312" w:cs="仿宋"/>
          <w:color w:val="000000"/>
          <w:sz w:val="24"/>
          <w:szCs w:val="24"/>
        </w:rPr>
        <w:t>委托造价咨询单位审计或自行审计，基本审计费由</w:t>
      </w:r>
      <w:r>
        <w:rPr>
          <w:rFonts w:hint="eastAsia" w:ascii="仿宋_GB2312" w:hAnsi="宋体" w:eastAsia="仿宋_GB2312" w:cs="仿宋"/>
          <w:color w:val="000000"/>
          <w:sz w:val="24"/>
          <w:szCs w:val="24"/>
        </w:rPr>
        <w:t>承包人</w:t>
      </w:r>
      <w:r>
        <w:rPr>
          <w:rFonts w:ascii="仿宋_GB2312" w:hAnsi="宋体" w:eastAsia="仿宋_GB2312" w:cs="仿宋"/>
          <w:color w:val="000000"/>
          <w:sz w:val="24"/>
          <w:szCs w:val="24"/>
        </w:rPr>
        <w:t>支付；对审计差额超过5%的部分，按审减额的5%计取审计费，由</w:t>
      </w:r>
      <w:r>
        <w:rPr>
          <w:rFonts w:hint="eastAsia" w:ascii="仿宋_GB2312" w:hAnsi="宋体" w:eastAsia="仿宋_GB2312" w:cs="仿宋"/>
          <w:color w:val="000000"/>
          <w:sz w:val="24"/>
          <w:szCs w:val="24"/>
        </w:rPr>
        <w:t>承包人</w:t>
      </w:r>
      <w:r>
        <w:rPr>
          <w:rFonts w:ascii="仿宋_GB2312" w:hAnsi="宋体" w:eastAsia="仿宋_GB2312" w:cs="仿宋"/>
          <w:color w:val="000000"/>
          <w:sz w:val="24"/>
          <w:szCs w:val="24"/>
        </w:rPr>
        <w:t>支付；审增部分按实际审增额的5%计取审计费，由</w:t>
      </w:r>
      <w:r>
        <w:rPr>
          <w:rFonts w:hint="eastAsia" w:ascii="仿宋_GB2312" w:hAnsi="宋体" w:eastAsia="仿宋_GB2312" w:cs="仿宋"/>
          <w:color w:val="000000"/>
          <w:sz w:val="24"/>
          <w:szCs w:val="24"/>
        </w:rPr>
        <w:t>承包人</w:t>
      </w:r>
      <w:r>
        <w:rPr>
          <w:rFonts w:ascii="仿宋_GB2312" w:hAnsi="宋体" w:eastAsia="仿宋_GB2312" w:cs="仿宋"/>
          <w:color w:val="000000"/>
          <w:sz w:val="24"/>
          <w:szCs w:val="24"/>
        </w:rPr>
        <w:t>支付；</w:t>
      </w:r>
      <w:r>
        <w:rPr>
          <w:rFonts w:ascii="仿宋_GB2312" w:hAnsi="仿宋_GB2312" w:eastAsia="仿宋_GB2312" w:cs="仿宋_GB2312"/>
          <w:color w:val="000000"/>
          <w:kern w:val="0"/>
          <w:sz w:val="24"/>
          <w:szCs w:val="24"/>
          <w:lang w:val="en-US" w:eastAsia="zh-CN" w:bidi="ar"/>
        </w:rPr>
        <w:t>审计费由承包人直接缴纳</w:t>
      </w:r>
      <w:r>
        <w:rPr>
          <w:rFonts w:ascii="仿宋" w:hAnsi="仿宋" w:eastAsia="仿宋" w:cs="仿宋"/>
          <w:color w:val="000000"/>
          <w:kern w:val="0"/>
          <w:sz w:val="24"/>
          <w:szCs w:val="24"/>
          <w:lang w:val="en-US" w:eastAsia="zh-CN" w:bidi="ar"/>
        </w:rPr>
        <w:t>至审</w:t>
      </w:r>
      <w:r>
        <w:rPr>
          <w:rFonts w:hint="eastAsia" w:ascii="仿宋" w:hAnsi="仿宋" w:eastAsia="仿宋" w:cs="仿宋"/>
          <w:color w:val="000000"/>
          <w:kern w:val="0"/>
          <w:sz w:val="24"/>
          <w:szCs w:val="24"/>
          <w:lang w:val="en-US" w:eastAsia="zh-CN" w:bidi="ar"/>
        </w:rPr>
        <w:t>计单位</w:t>
      </w:r>
      <w:r>
        <w:rPr>
          <w:rFonts w:ascii="仿宋_GB2312" w:hAnsi="仿宋_GB2312" w:eastAsia="仿宋_GB2312" w:cs="仿宋_GB2312"/>
          <w:color w:val="000000"/>
          <w:kern w:val="0"/>
          <w:sz w:val="24"/>
          <w:szCs w:val="24"/>
          <w:lang w:val="en-US" w:eastAsia="zh-CN" w:bidi="ar"/>
        </w:rPr>
        <w:t>。</w:t>
      </w:r>
    </w:p>
    <w:p w14:paraId="43C889EA">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三、付款方式</w:t>
      </w:r>
    </w:p>
    <w:p w14:paraId="35EE3E21">
      <w:pPr>
        <w:adjustRightInd w:val="0"/>
        <w:ind w:left="510"/>
        <w:rPr>
          <w:rFonts w:ascii="仿宋" w:hAnsi="仿宋" w:eastAsia="仿宋" w:cs="仿宋"/>
          <w:b w:val="0"/>
          <w:bCs/>
          <w:sz w:val="24"/>
          <w:szCs w:val="24"/>
        </w:rPr>
      </w:pP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rPr>
        <w:t>、合同价款与支付方式</w:t>
      </w:r>
    </w:p>
    <w:p w14:paraId="384B50F1">
      <w:pPr>
        <w:adjustRightInd w:val="0"/>
        <w:ind w:firstLine="480" w:firstLineChars="200"/>
        <w:rPr>
          <w:rFonts w:ascii="仿宋" w:hAnsi="仿宋" w:eastAsia="仿宋" w:cs="仿宋"/>
          <w:sz w:val="24"/>
          <w:szCs w:val="24"/>
        </w:rPr>
      </w:pPr>
      <w:r>
        <w:rPr>
          <w:rFonts w:hint="eastAsia" w:ascii="仿宋" w:hAnsi="仿宋" w:eastAsia="仿宋" w:cs="仿宋"/>
          <w:sz w:val="24"/>
          <w:szCs w:val="24"/>
        </w:rPr>
        <w:t>合同价款：</w:t>
      </w:r>
    </w:p>
    <w:p w14:paraId="7ECBE27C">
      <w:pPr>
        <w:adjustRightInd w:val="0"/>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元（大写：</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元，含税价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元人民币（大写：</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14:paraId="62BF7262">
      <w:pPr>
        <w:adjustRightInd w:val="0"/>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本工程合同价格形式为：</w:t>
      </w:r>
      <w:r>
        <w:rPr>
          <w:rFonts w:hint="eastAsia" w:ascii="仿宋" w:hAnsi="仿宋" w:eastAsia="仿宋" w:cs="仿宋"/>
          <w:sz w:val="24"/>
          <w:szCs w:val="24"/>
          <w:u w:val="single"/>
        </w:rPr>
        <w:t>固定综合单价</w:t>
      </w:r>
    </w:p>
    <w:p w14:paraId="3A700B52">
      <w:pPr>
        <w:adjustRightInd w:val="0"/>
        <w:ind w:firstLine="480" w:firstLineChars="2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035321D8">
      <w:pPr>
        <w:adjustRightInd w:val="0"/>
        <w:ind w:firstLine="480" w:firstLineChars="200"/>
        <w:rPr>
          <w:rFonts w:ascii="仿宋" w:hAnsi="仿宋" w:eastAsia="仿宋" w:cs="仿宋"/>
          <w:i/>
          <w:iCs/>
          <w:sz w:val="24"/>
          <w:szCs w:val="24"/>
          <w:u w:val="single"/>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本工程所有的措施费包干使用。</w:t>
      </w:r>
      <w:r>
        <w:rPr>
          <w:rFonts w:hint="eastAsia" w:ascii="仿宋" w:hAnsi="仿宋" w:eastAsia="仿宋" w:cs="仿宋"/>
          <w:sz w:val="24"/>
          <w:szCs w:val="24"/>
          <w:u w:val="single"/>
        </w:rPr>
        <w:t>无论发生任何变化，中标措施费平方单价不做调整（措施费平方单价中</w:t>
      </w:r>
      <w:r>
        <w:rPr>
          <w:rFonts w:ascii="仿宋" w:hAnsi="仿宋" w:eastAsia="仿宋" w:cs="仿宋"/>
          <w:sz w:val="24"/>
          <w:szCs w:val="24"/>
          <w:u w:val="single"/>
        </w:rPr>
        <w:t>包括但不限于</w:t>
      </w:r>
      <w:r>
        <w:rPr>
          <w:rFonts w:hint="eastAsia" w:ascii="仿宋" w:hAnsi="仿宋" w:eastAsia="仿宋" w:cs="仿宋"/>
          <w:sz w:val="24"/>
          <w:szCs w:val="24"/>
          <w:u w:val="single"/>
        </w:rPr>
        <w:t>不可竞争的文明施工费、临时设施费、环境保护费等）。</w:t>
      </w:r>
    </w:p>
    <w:p w14:paraId="3D0AF559">
      <w:pPr>
        <w:tabs>
          <w:tab w:val="left" w:pos="5565"/>
        </w:tabs>
        <w:adjustRightInd w:val="0"/>
        <w:ind w:left="540"/>
        <w:rPr>
          <w:rFonts w:ascii="仿宋" w:hAnsi="仿宋" w:eastAsia="仿宋" w:cs="仿宋"/>
          <w:sz w:val="24"/>
          <w:szCs w:val="24"/>
        </w:rPr>
      </w:pPr>
      <w:bookmarkStart w:id="30" w:name="OLE_LINK1"/>
      <w:r>
        <w:rPr>
          <w:rFonts w:hint="eastAsia" w:ascii="仿宋" w:hAnsi="仿宋" w:eastAsia="仿宋" w:cs="仿宋"/>
          <w:sz w:val="24"/>
          <w:szCs w:val="24"/>
          <w:lang w:val="en-US" w:eastAsia="zh-CN"/>
        </w:rPr>
        <w:t>3、</w:t>
      </w:r>
      <w:r>
        <w:rPr>
          <w:rFonts w:hint="eastAsia" w:ascii="仿宋" w:hAnsi="仿宋" w:eastAsia="仿宋" w:cs="仿宋"/>
          <w:sz w:val="24"/>
          <w:szCs w:val="24"/>
        </w:rPr>
        <w:t>工程款支付</w:t>
      </w:r>
    </w:p>
    <w:bookmarkEnd w:id="30"/>
    <w:p w14:paraId="40991252">
      <w:pPr>
        <w:numPr>
          <w:ilvl w:val="0"/>
          <w:numId w:val="0"/>
        </w:numPr>
        <w:tabs>
          <w:tab w:val="left" w:pos="5565"/>
        </w:tabs>
        <w:adjustRightInd w:val="0"/>
        <w:ind w:leftChars="183"/>
        <w:rPr>
          <w:rFonts w:ascii="仿宋" w:hAnsi="仿宋" w:eastAsia="仿宋" w:cs="仿宋"/>
          <w:sz w:val="24"/>
          <w:szCs w:val="24"/>
          <w:u w:val="single"/>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双方约定工程款支付方式：</w:t>
      </w:r>
      <w:r>
        <w:rPr>
          <w:rFonts w:hint="eastAsia" w:ascii="仿宋" w:hAnsi="仿宋" w:eastAsia="仿宋" w:cs="仿宋"/>
          <w:sz w:val="24"/>
          <w:szCs w:val="24"/>
          <w:u w:val="single"/>
        </w:rPr>
        <w:t>半年期商业汇票；</w:t>
      </w:r>
      <w:r>
        <w:rPr>
          <w:rFonts w:hint="eastAsia" w:ascii="仿宋_GB2312" w:hAnsi="宋体" w:eastAsia="仿宋_GB2312" w:cs="仿宋"/>
          <w:color w:val="000000"/>
          <w:kern w:val="2"/>
          <w:sz w:val="24"/>
          <w:szCs w:val="24"/>
          <w:lang w:val="en-US" w:eastAsia="zh-CN" w:bidi="ar-SA"/>
        </w:rPr>
        <w:t>（包括银行承兑汇票和商业承兑汇票）</w:t>
      </w:r>
    </w:p>
    <w:p w14:paraId="208782C9">
      <w:pPr>
        <w:numPr>
          <w:ilvl w:val="0"/>
          <w:numId w:val="0"/>
        </w:numPr>
        <w:tabs>
          <w:tab w:val="left" w:pos="5565"/>
        </w:tabs>
        <w:adjustRightInd w:val="0"/>
        <w:ind w:leftChars="183"/>
        <w:rPr>
          <w:rFonts w:ascii="仿宋" w:hAnsi="仿宋" w:eastAsia="仿宋" w:cs="仿宋"/>
          <w:sz w:val="24"/>
          <w:szCs w:val="24"/>
          <w:u w:val="single"/>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14:paraId="568E809A">
      <w:pPr>
        <w:adjustRightInd w:val="0"/>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程竣工验收合格，乙方提供当批付款金额一致的符合国家要求的增值税专用发票，（税率9 %，如国家出台新政策对增值税率进行了调整，则不含税价款不变，本合同含税总价在不含税价基础上根据国家最新税率进行相应的调整），经甲方审核无误后于次月付款至合同价款的70%。</w:t>
      </w:r>
    </w:p>
    <w:p w14:paraId="0294FA7C">
      <w:pPr>
        <w:adjustRightInd w:val="0"/>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 95 %。</w:t>
      </w:r>
    </w:p>
    <w:p w14:paraId="105F0D9E">
      <w:pPr>
        <w:adjustRightInd w:val="0"/>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剩余 5% 作为质保金，质保期后无质量问题进行支付。</w:t>
      </w:r>
    </w:p>
    <w:p w14:paraId="002FFA95">
      <w:pPr>
        <w:adjustRightInd w:val="0"/>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本合同的最终结算金额以工程结算审核报告中的审定额为准。</w:t>
      </w:r>
    </w:p>
    <w:p w14:paraId="038800A5">
      <w:pPr>
        <w:adjustRightInd w:val="0"/>
        <w:ind w:firstLine="470" w:firstLineChars="196"/>
        <w:rPr>
          <w:rFonts w:ascii="仿宋" w:hAnsi="仿宋" w:eastAsia="仿宋" w:cs="仿宋"/>
          <w:sz w:val="24"/>
          <w:szCs w:val="24"/>
          <w:u w:val="single"/>
        </w:rPr>
      </w:pPr>
      <w:r>
        <w:rPr>
          <w:rFonts w:hint="eastAsia" w:ascii="仿宋" w:hAnsi="仿宋" w:eastAsia="仿宋" w:cs="仿宋"/>
          <w:sz w:val="24"/>
          <w:szCs w:val="24"/>
          <w:lang w:val="en-US" w:eastAsia="zh-CN"/>
        </w:rPr>
        <w:t>4、</w:t>
      </w:r>
      <w:r>
        <w:rPr>
          <w:rFonts w:hint="eastAsia" w:ascii="仿宋" w:hAnsi="仿宋" w:eastAsia="仿宋" w:cs="仿宋"/>
          <w:sz w:val="24"/>
          <w:szCs w:val="24"/>
        </w:rPr>
        <w:t>合同价款及调整</w:t>
      </w:r>
    </w:p>
    <w:p w14:paraId="0AE85C77">
      <w:pPr>
        <w:adjustRightInd w:val="0"/>
        <w:ind w:firstLine="480" w:firstLineChars="2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w:t>
      </w:r>
      <w:r>
        <w:rPr>
          <w:rFonts w:hint="eastAsia" w:ascii="仿宋" w:hAnsi="仿宋" w:eastAsia="仿宋" w:cs="仿宋"/>
          <w:sz w:val="24"/>
          <w:szCs w:val="24"/>
          <w:u w:val="single"/>
        </w:rPr>
        <w:t>3</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14 天内</w:t>
      </w:r>
      <w:r>
        <w:rPr>
          <w:rFonts w:hint="eastAsia" w:ascii="仿宋" w:hAnsi="仿宋" w:eastAsia="仿宋" w:cs="仿宋"/>
          <w:sz w:val="24"/>
          <w:szCs w:val="24"/>
        </w:rPr>
        <w:t>形成签章齐全的经济技术资料。</w:t>
      </w:r>
    </w:p>
    <w:p w14:paraId="102B7EE6">
      <w:pPr>
        <w:adjustRightInd w:val="0"/>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3EC6F459">
      <w:pPr>
        <w:adjustRightInd w:val="0"/>
        <w:ind w:firstLine="480" w:firstLineChars="200"/>
        <w:rPr>
          <w:rFonts w:ascii="仿宋" w:hAnsi="仿宋" w:eastAsia="仿宋" w:cs="仿宋"/>
          <w:sz w:val="24"/>
          <w:szCs w:val="24"/>
        </w:rPr>
      </w:pPr>
      <w:r>
        <w:rPr>
          <w:rFonts w:hint="default" w:ascii="Calibri" w:hAnsi="Calibri" w:eastAsia="仿宋" w:cs="Calibri"/>
          <w:sz w:val="24"/>
          <w:szCs w:val="24"/>
        </w:rPr>
        <w:t>①</w:t>
      </w:r>
      <w:r>
        <w:rPr>
          <w:rFonts w:hint="eastAsia" w:ascii="Calibri" w:hAnsi="Calibri" w:eastAsia="仿宋" w:cs="Calibri"/>
          <w:sz w:val="24"/>
          <w:szCs w:val="24"/>
          <w:lang w:eastAsia="zh-CN"/>
        </w:rPr>
        <w:t>、</w:t>
      </w:r>
      <w:r>
        <w:rPr>
          <w:rFonts w:hint="eastAsia" w:ascii="仿宋" w:hAnsi="仿宋" w:eastAsia="仿宋" w:cs="仿宋"/>
          <w:sz w:val="24"/>
          <w:szCs w:val="24"/>
        </w:rPr>
        <w:t>如果投标报价中有相应综合单价的，则按原有综合单价计算，以实际工程量结算；</w:t>
      </w:r>
    </w:p>
    <w:p w14:paraId="5A33EEF8">
      <w:pPr>
        <w:adjustRightInd w:val="0"/>
        <w:ind w:firstLine="480" w:firstLineChars="200"/>
        <w:rPr>
          <w:rFonts w:ascii="仿宋" w:hAnsi="仿宋" w:eastAsia="仿宋" w:cs="仿宋"/>
          <w:sz w:val="24"/>
          <w:szCs w:val="24"/>
        </w:rPr>
      </w:pPr>
      <w:r>
        <w:rPr>
          <w:rFonts w:hint="default" w:ascii="Calibri" w:hAnsi="Calibri" w:eastAsia="仿宋" w:cs="Calibri"/>
          <w:sz w:val="24"/>
          <w:szCs w:val="24"/>
        </w:rPr>
        <w:t>②</w:t>
      </w:r>
      <w:r>
        <w:rPr>
          <w:rFonts w:hint="eastAsia" w:ascii="Calibri" w:hAnsi="Calibri" w:eastAsia="仿宋" w:cs="Calibri"/>
          <w:sz w:val="24"/>
          <w:szCs w:val="24"/>
          <w:lang w:eastAsia="zh-CN"/>
        </w:rPr>
        <w:t>、</w:t>
      </w:r>
      <w:r>
        <w:rPr>
          <w:rFonts w:hint="eastAsia" w:ascii="仿宋" w:hAnsi="仿宋" w:eastAsia="仿宋" w:cs="仿宋"/>
          <w:sz w:val="24"/>
          <w:szCs w:val="24"/>
        </w:rPr>
        <w:t>如果投标报价中有相应综合单价，但出现材料变更的，则只调材差，调整部分按投标文件综合单价计取相应的管理费、利润及税金。</w:t>
      </w:r>
    </w:p>
    <w:p w14:paraId="38527E96">
      <w:pPr>
        <w:pStyle w:val="11"/>
        <w:ind w:firstLine="480" w:firstLineChars="200"/>
        <w:rPr>
          <w:rFonts w:hint="eastAsia" w:ascii="仿宋" w:hAnsi="仿宋" w:eastAsia="仿宋" w:cs="仿宋"/>
          <w:sz w:val="24"/>
          <w:szCs w:val="24"/>
        </w:rPr>
      </w:pPr>
      <w:r>
        <w:rPr>
          <w:rFonts w:hint="default" w:ascii="Calibri" w:hAnsi="Calibri" w:eastAsia="仿宋" w:cs="Calibri"/>
          <w:sz w:val="24"/>
          <w:szCs w:val="24"/>
        </w:rPr>
        <w:t>③</w:t>
      </w:r>
      <w:r>
        <w:rPr>
          <w:rFonts w:hint="eastAsia" w:ascii="Calibri" w:hAnsi="Calibri" w:eastAsia="仿宋" w:cs="Calibri"/>
          <w:sz w:val="24"/>
          <w:szCs w:val="24"/>
          <w:lang w:eastAsia="zh-CN"/>
        </w:rPr>
        <w:t>、</w:t>
      </w:r>
      <w:r>
        <w:rPr>
          <w:rFonts w:hint="eastAsia" w:ascii="仿宋" w:hAnsi="仿宋" w:eastAsia="仿宋" w:cs="仿宋"/>
          <w:sz w:val="24"/>
          <w:szCs w:val="24"/>
        </w:rPr>
        <w:t>非以上</w:t>
      </w:r>
      <w:r>
        <w:rPr>
          <w:rFonts w:hint="default" w:ascii="Calibri" w:hAnsi="Calibri" w:eastAsia="仿宋" w:cs="Calibri"/>
          <w:sz w:val="24"/>
          <w:szCs w:val="24"/>
        </w:rPr>
        <w:t>①</w:t>
      </w:r>
      <w:r>
        <w:rPr>
          <w:rFonts w:hint="eastAsia" w:ascii="仿宋" w:hAnsi="仿宋" w:eastAsia="仿宋" w:cs="仿宋"/>
          <w:sz w:val="24"/>
          <w:szCs w:val="24"/>
        </w:rPr>
        <w:t>、</w:t>
      </w:r>
      <w:r>
        <w:rPr>
          <w:rFonts w:hint="default" w:ascii="Calibri" w:hAnsi="Calibri" w:eastAsia="仿宋" w:cs="Calibri"/>
          <w:sz w:val="24"/>
          <w:szCs w:val="24"/>
        </w:rPr>
        <w:t>②</w:t>
      </w:r>
      <w:r>
        <w:rPr>
          <w:rFonts w:hint="eastAsia" w:ascii="仿宋" w:hAnsi="仿宋" w:eastAsia="仿宋" w:cs="仿宋"/>
          <w:sz w:val="24"/>
          <w:szCs w:val="24"/>
        </w:rPr>
        <w:t>两种情况，由承包人事前提出书面报价，由发包人按照规定程序审批后确定单价，以实际工程量结算。</w:t>
      </w:r>
    </w:p>
    <w:p w14:paraId="3134C349">
      <w:pPr>
        <w:pStyle w:val="14"/>
        <w:ind w:firstLine="480" w:firstLineChars="200"/>
        <w:rPr>
          <w:rFonts w:hint="eastAsia" w:ascii="仿宋_GB2312" w:hAnsi="宋体" w:eastAsia="仿宋_GB2312" w:cs="仿宋"/>
          <w:color w:val="000000"/>
          <w:kern w:val="2"/>
          <w:sz w:val="24"/>
          <w:szCs w:val="24"/>
          <w:lang w:val="en-US" w:eastAsia="zh-CN" w:bidi="ar-SA"/>
        </w:rPr>
      </w:pPr>
      <w:r>
        <w:rPr>
          <w:rFonts w:hint="eastAsia" w:ascii="仿宋_GB2312" w:hAnsi="宋体" w:eastAsia="仿宋_GB2312" w:cs="仿宋"/>
          <w:color w:val="000000"/>
          <w:kern w:val="2"/>
          <w:sz w:val="24"/>
          <w:szCs w:val="24"/>
          <w:lang w:val="en-US" w:eastAsia="zh-CN" w:bidi="ar-SA"/>
        </w:rPr>
        <w:t>本合同的最终结算金额以工程结算审核报告中的审定额为准。</w:t>
      </w:r>
    </w:p>
    <w:p w14:paraId="0C05361D">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四、工程质量</w:t>
      </w:r>
    </w:p>
    <w:p w14:paraId="6EBF275D">
      <w:pPr>
        <w:keepNext w:val="0"/>
        <w:keepLines w:val="0"/>
        <w:widowControl/>
        <w:suppressLineNumbers w:val="0"/>
        <w:ind w:firstLine="480" w:firstLineChars="200"/>
        <w:jc w:val="left"/>
        <w:rPr>
          <w:rFonts w:ascii="仿宋_GB2312" w:hAnsi="宋体" w:eastAsia="仿宋_GB2312" w:cs="仿宋"/>
          <w:color w:val="000000"/>
          <w:sz w:val="24"/>
          <w:szCs w:val="24"/>
        </w:rPr>
      </w:pPr>
      <w:r>
        <w:rPr>
          <w:rFonts w:hint="eastAsia" w:ascii="仿宋_GB2312" w:hAnsi="宋体" w:eastAsia="仿宋_GB2312" w:cs="仿宋"/>
          <w:color w:val="000000"/>
          <w:sz w:val="24"/>
          <w:szCs w:val="24"/>
        </w:rPr>
        <w:t>承包人必须严格按照发包人提供的图纸要求和现场实际情况施工，以国家施工规范进行施工；质量标准为合格，符合国家标准。</w:t>
      </w:r>
      <w:r>
        <w:rPr>
          <w:rFonts w:ascii="仿宋" w:hAnsi="仿宋" w:eastAsia="仿宋" w:cs="仿宋"/>
          <w:color w:val="000000"/>
          <w:kern w:val="0"/>
          <w:sz w:val="24"/>
          <w:szCs w:val="24"/>
          <w:lang w:val="en-US" w:eastAsia="zh-CN" w:bidi="ar"/>
        </w:rPr>
        <w:t>本合同工程质量保修期：建设工程的保修期自工程竣工验收合格之日起 2 年。</w:t>
      </w:r>
      <w:r>
        <w:rPr>
          <w:rFonts w:hint="eastAsia" w:ascii="仿宋" w:hAnsi="仿宋" w:eastAsia="仿宋" w:cs="仿宋"/>
          <w:color w:val="000000"/>
          <w:kern w:val="0"/>
          <w:sz w:val="24"/>
          <w:szCs w:val="24"/>
          <w:lang w:val="en-US" w:eastAsia="zh-CN" w:bidi="ar"/>
        </w:rPr>
        <w:t>详见本合同附件 4《工程质量保修书》。</w:t>
      </w:r>
    </w:p>
    <w:p w14:paraId="5B3F1798">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五、双方责任</w:t>
      </w:r>
    </w:p>
    <w:p w14:paraId="5ABCEC50">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1、发包人责任：</w:t>
      </w:r>
    </w:p>
    <w:p w14:paraId="5E398C65">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（1）发包人负责做好工程项目的技术交底工作；</w:t>
      </w:r>
    </w:p>
    <w:p w14:paraId="26F8137E">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（2）发包人负责监督承包人施工质量和进度，负责工程签证；</w:t>
      </w:r>
    </w:p>
    <w:p w14:paraId="59F30449">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（3）发包人负责现场施工的协调工作。</w:t>
      </w:r>
    </w:p>
    <w:p w14:paraId="3726E90F">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2、承包人责任：</w:t>
      </w:r>
    </w:p>
    <w:p w14:paraId="6BC18983">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（1）服从发包人的进度安排和质量监督；严格按照发包人提供的图纸、施工方案以及符合国家施工规范的要求组织施工；配合发包人做好项目验收、工程结算等工作。</w:t>
      </w:r>
    </w:p>
    <w:p w14:paraId="4FFEFC77">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（2）承包人所有施工人员和车辆必须执行发包人有关安全、消防、门卫制度等管理规定，并执行双方签订的《安全文明施工协议》中约定的内容。承包人承担在施工期间所发生的一切人员人身安全责任。</w:t>
      </w:r>
    </w:p>
    <w:p w14:paraId="268DB7EE">
      <w:pPr>
        <w:ind w:firstLine="480" w:firstLineChars="200"/>
        <w:rPr>
          <w:rFonts w:ascii="仿宋" w:hAnsi="仿宋" w:eastAsia="仿宋" w:cs="仿宋"/>
          <w:sz w:val="24"/>
          <w:szCs w:val="24"/>
        </w:rPr>
      </w:pPr>
      <w:r>
        <w:rPr>
          <w:rFonts w:hint="eastAsia" w:ascii="仿宋" w:hAnsi="仿宋" w:eastAsia="仿宋" w:cs="仿宋"/>
          <w:sz w:val="24"/>
          <w:szCs w:val="24"/>
        </w:rPr>
        <w:t>（3）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09F60E96">
      <w:pPr>
        <w:ind w:firstLine="480" w:firstLineChars="200"/>
        <w:rPr>
          <w:rFonts w:ascii="仿宋" w:hAnsi="仿宋" w:eastAsia="仿宋" w:cs="仿宋"/>
          <w:sz w:val="24"/>
          <w:szCs w:val="24"/>
        </w:rPr>
      </w:pPr>
      <w:r>
        <w:rPr>
          <w:rFonts w:hint="eastAsia" w:ascii="仿宋" w:hAnsi="仿宋" w:eastAsia="仿宋" w:cs="仿宋"/>
          <w:sz w:val="24"/>
          <w:szCs w:val="24"/>
        </w:rPr>
        <w:t>（4）凡项目竣工验收合格后承包人超期未报审竣工结算资料的，每拖延一个月，承包人应根据发包人要求向发包人支付1000-5000元。</w:t>
      </w:r>
    </w:p>
    <w:p w14:paraId="08BBABC2">
      <w:pPr>
        <w:ind w:firstLine="480" w:firstLineChars="200"/>
        <w:rPr>
          <w:rFonts w:ascii="仿宋" w:hAnsi="仿宋" w:eastAsia="仿宋" w:cs="仿宋"/>
          <w:sz w:val="24"/>
          <w:szCs w:val="24"/>
        </w:rPr>
      </w:pPr>
      <w:r>
        <w:rPr>
          <w:rFonts w:hint="eastAsia" w:ascii="仿宋" w:hAnsi="仿宋" w:eastAsia="仿宋" w:cs="仿宋"/>
          <w:sz w:val="24"/>
          <w:szCs w:val="24"/>
        </w:rPr>
        <w:t>（5）承包人未及时配合工程审计单位开展工作的，承包人应根据发包人要求向发包人支付3000-10000元/次。</w:t>
      </w:r>
    </w:p>
    <w:p w14:paraId="029BD301">
      <w:pPr>
        <w:ind w:firstLine="480" w:firstLineChars="200"/>
        <w:rPr>
          <w:rFonts w:hint="eastAsia" w:ascii="仿宋" w:hAnsi="仿宋" w:eastAsia="仿宋" w:cs="仿宋"/>
          <w:sz w:val="24"/>
          <w:szCs w:val="24"/>
        </w:rPr>
      </w:pPr>
      <w:r>
        <w:rPr>
          <w:rFonts w:hint="eastAsia" w:ascii="仿宋" w:hAnsi="仿宋" w:eastAsia="仿宋" w:cs="仿宋"/>
          <w:sz w:val="24"/>
          <w:szCs w:val="24"/>
        </w:rPr>
        <w:t>（6）工程项目结算报审金额100万元以下，综合审减率超出10%的；结算报审金额100万元以上且1000万元以下，综合审减率超出8%的；结算报审金额1000万元及以上，综合审减率超出5%的工程项目，承包人均按超出部分的2%承担考核费用。</w:t>
      </w:r>
    </w:p>
    <w:p w14:paraId="6BDE6721">
      <w:pPr>
        <w:ind w:firstLine="480" w:firstLineChars="200"/>
        <w:rPr>
          <w:rFonts w:hint="eastAsia" w:ascii="仿宋" w:hAnsi="仿宋" w:eastAsia="仿宋" w:cs="仿宋"/>
          <w:sz w:val="24"/>
          <w:szCs w:val="24"/>
        </w:rPr>
      </w:pPr>
      <w:r>
        <w:rPr>
          <w:rFonts w:hint="eastAsia" w:ascii="仿宋" w:hAnsi="仿宋" w:eastAsia="仿宋" w:cs="仿宋"/>
          <w:sz w:val="24"/>
          <w:szCs w:val="24"/>
        </w:rPr>
        <w:t>（7）分部及分项清单单项审定金额与报审金额相比，分项审减率30%及以下不予处罚；分项审减率30%以上且50%以下的，承包人按超出30%部分的15%承担考核费用；分项审减率大于等于50%且小于100%的，承包人按超出30%部分的30%承担考核费用，分项审减率等于100%的，承包人按审减金额的50%承担考核费用。</w:t>
      </w:r>
    </w:p>
    <w:p w14:paraId="46429661">
      <w:pPr>
        <w:ind w:firstLine="480" w:firstLineChars="200"/>
        <w:rPr>
          <w:rFonts w:hint="eastAsia" w:ascii="仿宋" w:hAnsi="仿宋" w:eastAsia="仿宋" w:cs="仿宋"/>
          <w:sz w:val="24"/>
          <w:szCs w:val="24"/>
        </w:rPr>
      </w:pPr>
      <w:r>
        <w:rPr>
          <w:rFonts w:hint="eastAsia" w:ascii="仿宋" w:hAnsi="仿宋" w:eastAsia="仿宋" w:cs="仿宋"/>
          <w:sz w:val="24"/>
          <w:szCs w:val="24"/>
        </w:rPr>
        <w:t>（8）除发包人审计监察部或委托审计机构要求补充的资料外，承包人初次报审后再次以漏报为由报增的，按报增部分报审金额的10%承担考核费用。</w:t>
      </w:r>
    </w:p>
    <w:p w14:paraId="5FF00F98">
      <w:pPr>
        <w:ind w:firstLine="480" w:firstLineChars="200"/>
        <w:rPr>
          <w:rFonts w:ascii="仿宋" w:hAnsi="仿宋" w:eastAsia="仿宋" w:cs="仿宋"/>
          <w:sz w:val="24"/>
          <w:szCs w:val="24"/>
        </w:rPr>
      </w:pPr>
      <w:r>
        <w:rPr>
          <w:rFonts w:hint="eastAsia" w:ascii="仿宋" w:hAnsi="仿宋" w:eastAsia="仿宋" w:cs="仿宋"/>
          <w:sz w:val="24"/>
          <w:szCs w:val="24"/>
        </w:rPr>
        <w:t>（9）按上述考核规则，当考核金额合计不超过5000或不超过(审减金额-报审金额*10%)*25%时，承包人按5000与(审减金额-报审金额*10%)*25%中较大值承担考核费用；当考核金额合计大于5000且大于(审减金额-报审金额*10%)*25%时，承包人按实际考核金额承担考核费用。</w:t>
      </w:r>
    </w:p>
    <w:p w14:paraId="3EC8424C">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（10）承包人对所提报工程结算资料（图纸、材料审价单、工程联系单、签证单等）的完整性负责，发包人不接收后补单据、资料，因资料不全造成的损失由承包人承担。</w:t>
      </w:r>
    </w:p>
    <w:p w14:paraId="216A4AE2">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（11）承包人在施工地按照合同全部价款开具符合税法要求的发票；提供发票出现税务问题时，承包人应承担赔偿责任，包括但不限于税款、滞纳金、罚款及其相关的损失。</w:t>
      </w:r>
    </w:p>
    <w:p w14:paraId="1E82DB67">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六、材料提供</w:t>
      </w:r>
    </w:p>
    <w:p w14:paraId="5C948BC8">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如有发包人供材时，承包人对发包人提供的材料不得擅自更换。承包人发现发包人提供的材料不符合要求时，应及时通知发包人，经发包人同意后更换、补齐或采取其它措施，相关增值税计算执行现行规定。</w:t>
      </w:r>
    </w:p>
    <w:p w14:paraId="0CD36EF3">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七、工程验收</w:t>
      </w:r>
    </w:p>
    <w:p w14:paraId="07E40E78">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工程竣工后，发包人组织相关人员进行验收，验收合格后方可进行工程结算。</w:t>
      </w:r>
    </w:p>
    <w:p w14:paraId="25815167">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八、违约责任</w:t>
      </w:r>
    </w:p>
    <w:p w14:paraId="272709D6">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因承包人原因造成工期拖延的，每延期一日，承包人按本工程结算金额的3‰的标准向发包人支付违约金。承包人延期超过三十日的,发包人有权单方解除合同,并要求承包人一次性支付合同额的10%作为违约金,违约金不足以弥补发包人损失的,承包人还应承担发包人的全部损失。</w:t>
      </w:r>
    </w:p>
    <w:p w14:paraId="60E45BE9">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2、若承包人所购材料不符合要求的，承包人应在发包人要求的时间内重新采购合格材料并按本工程结算金额的5%的标准向发包人支付违约金。</w:t>
      </w:r>
    </w:p>
    <w:p w14:paraId="0FF2A6BF">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3、发包人要求返工重做的，承包人应当无偿返工并承担发包人由此产生的损失,迟延交付的承包人应根据本条款规定的迟延交付违约责任向发包人支付违约金。</w:t>
      </w:r>
    </w:p>
    <w:p w14:paraId="565CDC3C">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4、承包人施工的工程在质保期内又出现质量问题的，承包人应及时维修处理，如因承包人处理不及时给发包人造成损失的，应承担合同总金额的5%违约金，违约金不足以弥补发包人损失的，除支付违约金外还应承担全部损失。</w:t>
      </w:r>
    </w:p>
    <w:p w14:paraId="6E568D68">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九、不可抗力</w:t>
      </w:r>
    </w:p>
    <w:p w14:paraId="4B228114">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因地震、洪水等不可抗力造成的工期延误和工程破坏，承包人免负赔偿责任。但不可抗力事件发生后，承包人应在力所能及的条件下迅速采取措施，尽力减少损失。</w:t>
      </w:r>
    </w:p>
    <w:p w14:paraId="13084914">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十、争议解决</w:t>
      </w:r>
    </w:p>
    <w:p w14:paraId="5DCB5DD7">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甲乙双方发生争议，协商解决，协商不成提请发包人住所地人民法院处理。</w:t>
      </w:r>
    </w:p>
    <w:p w14:paraId="408CFF9E">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十一、其他</w:t>
      </w:r>
    </w:p>
    <w:p w14:paraId="211F8F0B">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1、本合同有效期自【</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】年【</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】月【</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】日起至【</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】年【</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】月【</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】日。</w:t>
      </w:r>
    </w:p>
    <w:p w14:paraId="1F2F27B2">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2、本合同双方签字并盖章后生效。本合同一式肆份，发包人叁份，承包人壹份,具有同等法律效力。</w:t>
      </w:r>
    </w:p>
    <w:p w14:paraId="345C2CC9">
      <w:pPr>
        <w:ind w:firstLine="482" w:firstLineChars="200"/>
        <w:rPr>
          <w:rFonts w:hint="eastAsia" w:ascii="仿宋_GB2312" w:hAnsi="宋体" w:eastAsia="仿宋_GB2312" w:cs="仿宋"/>
          <w:b/>
          <w:color w:val="000000"/>
          <w:sz w:val="24"/>
          <w:szCs w:val="24"/>
        </w:rPr>
      </w:pPr>
      <w:r>
        <w:rPr>
          <w:rFonts w:ascii="仿宋_GB2312" w:hAnsi="宋体" w:eastAsia="仿宋_GB2312" w:cs="仿宋"/>
          <w:b/>
          <w:color w:val="00000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w:t>
      </w:r>
      <w:r>
        <w:rPr>
          <w:rFonts w:ascii="仿宋_GB2312" w:hAnsi="等线" w:eastAsia="仿宋_GB2312" w:cs="等线"/>
          <w:b/>
          <w:sz w:val="24"/>
        </w:rPr>
        <w:t>电子签约</w:t>
      </w:r>
      <w:r>
        <w:rPr>
          <w:rFonts w:ascii="仿宋_GB2312" w:hAnsi="宋体" w:eastAsia="仿宋_GB2312" w:cs="仿宋"/>
          <w:b/>
          <w:color w:val="000000"/>
          <w:sz w:val="24"/>
          <w:szCs w:val="24"/>
        </w:rPr>
        <w:t>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仿宋"/>
          <w:b/>
          <w:color w:val="000000"/>
          <w:sz w:val="24"/>
          <w:szCs w:val="24"/>
        </w:rPr>
        <w:br w:type="textWrapping"/>
      </w:r>
      <w:r>
        <w:rPr>
          <w:rFonts w:hint="eastAsia" w:ascii="仿宋_GB2312" w:hAnsi="宋体" w:eastAsia="仿宋_GB2312" w:cs="仿宋"/>
          <w:b/>
          <w:color w:val="000000"/>
          <w:sz w:val="24"/>
          <w:szCs w:val="24"/>
        </w:rPr>
        <w:t xml:space="preserve"> </w:t>
      </w:r>
      <w:r>
        <w:rPr>
          <w:rFonts w:ascii="仿宋_GB2312" w:hAnsi="宋体" w:eastAsia="仿宋_GB2312" w:cs="仿宋"/>
          <w:b/>
          <w:color w:val="000000"/>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2F297B9">
      <w:pPr>
        <w:ind w:firstLine="480" w:firstLineChars="200"/>
        <w:rPr>
          <w:rFonts w:ascii="仿宋_GB2312" w:hAnsi="宋体" w:eastAsia="仿宋_GB2312" w:cs="仿宋"/>
          <w:color w:val="000000"/>
          <w:sz w:val="24"/>
          <w:szCs w:val="24"/>
        </w:rPr>
      </w:pPr>
    </w:p>
    <w:p w14:paraId="463589E6">
      <w:pPr>
        <w:ind w:firstLine="480" w:firstLineChars="200"/>
        <w:rPr>
          <w:rFonts w:ascii="仿宋_GB2312" w:hAnsi="宋体" w:eastAsia="仿宋_GB2312" w:cs="仿宋"/>
          <w:color w:val="000000"/>
          <w:sz w:val="24"/>
          <w:szCs w:val="24"/>
        </w:rPr>
      </w:pPr>
    </w:p>
    <w:p w14:paraId="063FC55E">
      <w:pPr>
        <w:ind w:firstLine="480" w:firstLineChars="200"/>
        <w:rPr>
          <w:rFonts w:hint="eastAsia" w:ascii="仿宋_GB2312" w:hAnsi="宋体" w:eastAsia="仿宋_GB2312" w:cs="仿宋"/>
          <w:color w:val="000000"/>
          <w:sz w:val="24"/>
          <w:szCs w:val="24"/>
        </w:rPr>
      </w:pPr>
      <w:r>
        <w:rPr>
          <w:rFonts w:hint="eastAsia" w:ascii="仿宋_GB2312" w:hAnsi="宋体" w:eastAsia="仿宋_GB2312" w:cs="仿宋"/>
          <w:color w:val="000000"/>
          <w:sz w:val="24"/>
          <w:szCs w:val="24"/>
        </w:rPr>
        <w:t> 附件1：</w:t>
      </w:r>
      <w:r>
        <w:rPr>
          <w:rFonts w:hint="eastAsia" w:ascii="仿宋_GB2312" w:hAnsi="宋体" w:eastAsia="仿宋_GB2312" w:cs="仿宋"/>
          <w:color w:val="000000"/>
          <w:sz w:val="24"/>
          <w:szCs w:val="24"/>
          <w:lang w:val="en-US" w:eastAsia="zh-CN"/>
        </w:rPr>
        <w:t>承揽工程一览表</w:t>
      </w:r>
      <w:r>
        <w:rPr>
          <w:rFonts w:hint="eastAsia" w:ascii="仿宋_GB2312" w:hAnsi="宋体" w:eastAsia="仿宋_GB2312" w:cs="仿宋"/>
          <w:color w:val="000000"/>
          <w:sz w:val="24"/>
          <w:szCs w:val="24"/>
        </w:rPr>
        <w:t> </w:t>
      </w:r>
    </w:p>
    <w:p w14:paraId="68091D8E">
      <w:pPr>
        <w:ind w:firstLine="720" w:firstLineChars="300"/>
        <w:rPr>
          <w:rFonts w:ascii="仿宋_GB2312" w:hAnsi="宋体" w:eastAsia="仿宋_GB2312" w:cs="仿宋"/>
          <w:color w:val="000000"/>
          <w:sz w:val="24"/>
          <w:szCs w:val="24"/>
        </w:rPr>
      </w:pPr>
      <w:r>
        <w:rPr>
          <w:rFonts w:hint="eastAsia" w:ascii="仿宋_GB2312" w:hAnsi="宋体" w:eastAsia="仿宋_GB2312" w:cs="仿宋"/>
          <w:color w:val="000000"/>
          <w:sz w:val="24"/>
          <w:szCs w:val="24"/>
        </w:rPr>
        <w:t>附件2：</w:t>
      </w:r>
      <w:r>
        <w:rPr>
          <w:rFonts w:hint="eastAsia" w:ascii="仿宋_GB2312" w:hAnsi="宋体" w:eastAsia="仿宋_GB2312" w:cs="仿宋"/>
          <w:color w:val="000000"/>
          <w:sz w:val="24"/>
          <w:szCs w:val="24"/>
          <w:lang w:val="en-US" w:eastAsia="zh-CN"/>
        </w:rPr>
        <w:t>主要材料及设备品牌表</w:t>
      </w:r>
    </w:p>
    <w:p w14:paraId="0E1F44EF">
      <w:pPr>
        <w:ind w:firstLine="480" w:firstLineChars="200"/>
        <w:rPr>
          <w:rFonts w:hint="eastAsia" w:ascii="仿宋_GB2312" w:hAnsi="宋体" w:eastAsia="仿宋_GB2312" w:cs="仿宋"/>
          <w:color w:val="000000"/>
          <w:sz w:val="24"/>
          <w:szCs w:val="24"/>
        </w:rPr>
      </w:pPr>
      <w:r>
        <w:rPr>
          <w:rFonts w:hint="eastAsia" w:ascii="仿宋_GB2312" w:hAnsi="宋体" w:eastAsia="仿宋_GB2312" w:cs="仿宋"/>
          <w:color w:val="000000"/>
          <w:sz w:val="24"/>
          <w:szCs w:val="24"/>
        </w:rPr>
        <w:t xml:space="preserve"> </w:t>
      </w:r>
      <w:r>
        <w:rPr>
          <w:rFonts w:ascii="仿宋_GB2312" w:hAnsi="宋体" w:eastAsia="仿宋_GB2312" w:cs="仿宋"/>
          <w:color w:val="000000"/>
          <w:sz w:val="24"/>
          <w:szCs w:val="24"/>
        </w:rPr>
        <w:t xml:space="preserve"> </w:t>
      </w:r>
      <w:r>
        <w:rPr>
          <w:rFonts w:hint="eastAsia" w:ascii="仿宋_GB2312" w:hAnsi="宋体" w:eastAsia="仿宋_GB2312" w:cs="仿宋"/>
          <w:color w:val="000000"/>
          <w:sz w:val="24"/>
          <w:szCs w:val="24"/>
        </w:rPr>
        <w:t>附件3：安全文明施工协议</w:t>
      </w:r>
    </w:p>
    <w:p w14:paraId="1DFA940E">
      <w:pPr>
        <w:ind w:firstLine="720" w:firstLineChars="300"/>
        <w:rPr>
          <w:rFonts w:hint="eastAsia" w:ascii="仿宋_GB2312" w:hAnsi="宋体" w:eastAsia="仿宋_GB2312" w:cs="仿宋"/>
          <w:color w:val="000000"/>
          <w:sz w:val="24"/>
          <w:szCs w:val="24"/>
        </w:rPr>
      </w:pPr>
      <w:r>
        <w:rPr>
          <w:rFonts w:hint="eastAsia" w:ascii="仿宋_GB2312" w:hAnsi="宋体" w:eastAsia="仿宋_GB2312" w:cs="仿宋"/>
          <w:color w:val="000000"/>
          <w:sz w:val="24"/>
          <w:szCs w:val="24"/>
        </w:rPr>
        <w:t>附件4</w:t>
      </w:r>
      <w:r>
        <w:rPr>
          <w:rFonts w:hint="eastAsia" w:ascii="仿宋_GB2312" w:hAnsi="宋体" w:eastAsia="仿宋_GB2312" w:cs="仿宋"/>
          <w:color w:val="000000"/>
          <w:sz w:val="24"/>
          <w:szCs w:val="24"/>
          <w:lang w:eastAsia="zh-CN"/>
        </w:rPr>
        <w:t>：</w:t>
      </w:r>
      <w:r>
        <w:rPr>
          <w:rFonts w:hint="eastAsia" w:ascii="仿宋_GB2312" w:hAnsi="宋体" w:eastAsia="仿宋_GB2312" w:cs="仿宋"/>
          <w:color w:val="000000"/>
          <w:sz w:val="24"/>
          <w:szCs w:val="24"/>
        </w:rPr>
        <w:t>工程质量保修书</w:t>
      </w:r>
    </w:p>
    <w:p w14:paraId="7D8EC971">
      <w:pPr>
        <w:ind w:firstLine="720" w:firstLineChars="300"/>
        <w:rPr>
          <w:rFonts w:hint="eastAsia" w:ascii="仿宋_GB2312" w:hAnsi="宋体" w:eastAsia="仿宋_GB2312" w:cs="仿宋"/>
          <w:color w:val="000000"/>
          <w:sz w:val="24"/>
          <w:szCs w:val="24"/>
        </w:rPr>
      </w:pPr>
      <w:r>
        <w:rPr>
          <w:rFonts w:hint="eastAsia" w:ascii="仿宋_GB2312" w:hAnsi="宋体" w:eastAsia="仿宋_GB2312" w:cs="仿宋"/>
          <w:color w:val="000000"/>
          <w:sz w:val="24"/>
          <w:szCs w:val="24"/>
        </w:rPr>
        <w:t>附件</w:t>
      </w:r>
      <w:r>
        <w:rPr>
          <w:rFonts w:hint="eastAsia" w:ascii="仿宋_GB2312" w:hAnsi="宋体" w:eastAsia="仿宋_GB2312" w:cs="仿宋"/>
          <w:color w:val="000000"/>
          <w:sz w:val="24"/>
          <w:szCs w:val="24"/>
          <w:lang w:val="en-US" w:eastAsia="zh-CN"/>
        </w:rPr>
        <w:t>5</w:t>
      </w:r>
      <w:r>
        <w:rPr>
          <w:rFonts w:hint="eastAsia" w:ascii="仿宋_GB2312" w:hAnsi="宋体" w:eastAsia="仿宋_GB2312" w:cs="仿宋"/>
          <w:color w:val="000000"/>
          <w:sz w:val="24"/>
          <w:szCs w:val="24"/>
        </w:rPr>
        <w:t>：廉洁诚信协议</w:t>
      </w:r>
    </w:p>
    <w:p w14:paraId="0355F130">
      <w:pPr>
        <w:ind w:firstLine="720" w:firstLineChars="300"/>
        <w:rPr>
          <w:rFonts w:hint="eastAsia" w:ascii="仿宋_GB2312" w:hAnsi="宋体" w:eastAsia="仿宋_GB2312" w:cs="仿宋"/>
          <w:color w:val="000000"/>
          <w:sz w:val="24"/>
          <w:szCs w:val="24"/>
          <w:lang w:val="en-US" w:eastAsia="zh-CN"/>
        </w:rPr>
      </w:pPr>
      <w:r>
        <w:rPr>
          <w:rFonts w:hint="eastAsia" w:ascii="仿宋_GB2312" w:hAnsi="宋体" w:eastAsia="仿宋_GB2312" w:cs="仿宋"/>
          <w:color w:val="000000"/>
          <w:sz w:val="24"/>
          <w:szCs w:val="24"/>
        </w:rPr>
        <w:t>附件</w:t>
      </w:r>
      <w:r>
        <w:rPr>
          <w:rFonts w:hint="eastAsia" w:ascii="仿宋_GB2312" w:hAnsi="宋体" w:eastAsia="仿宋_GB2312" w:cs="仿宋"/>
          <w:color w:val="000000"/>
          <w:sz w:val="24"/>
          <w:szCs w:val="24"/>
          <w:lang w:val="en-US" w:eastAsia="zh-CN"/>
        </w:rPr>
        <w:t>6：安全环保协议</w:t>
      </w:r>
    </w:p>
    <w:p w14:paraId="3E9B52C4">
      <w:pPr>
        <w:ind w:firstLine="720" w:firstLineChars="300"/>
        <w:rPr>
          <w:rFonts w:hint="eastAsia" w:ascii="仿宋_GB2312" w:hAnsi="宋体" w:eastAsia="仿宋_GB2312" w:cs="仿宋"/>
          <w:color w:val="000000"/>
          <w:sz w:val="24"/>
          <w:szCs w:val="24"/>
          <w:lang w:val="en-US" w:eastAsia="zh-CN"/>
        </w:rPr>
      </w:pPr>
      <w:r>
        <w:rPr>
          <w:rFonts w:hint="eastAsia" w:ascii="仿宋_GB2312" w:hAnsi="宋体" w:eastAsia="仿宋_GB2312" w:cs="仿宋"/>
          <w:color w:val="000000"/>
          <w:sz w:val="24"/>
          <w:szCs w:val="24"/>
        </w:rPr>
        <w:t>附件</w:t>
      </w:r>
      <w:r>
        <w:rPr>
          <w:rFonts w:hint="eastAsia" w:ascii="仿宋_GB2312" w:hAnsi="宋体" w:eastAsia="仿宋_GB2312" w:cs="仿宋"/>
          <w:color w:val="000000"/>
          <w:sz w:val="24"/>
          <w:szCs w:val="24"/>
          <w:lang w:val="en-US" w:eastAsia="zh-CN"/>
        </w:rPr>
        <w:t>7：施工现场管理协议</w:t>
      </w:r>
    </w:p>
    <w:p w14:paraId="002DFEC6">
      <w:pPr>
        <w:ind w:firstLine="720" w:firstLineChars="300"/>
        <w:rPr>
          <w:rFonts w:hint="eastAsia" w:ascii="仿宋_GB2312" w:hAnsi="宋体" w:eastAsia="仿宋_GB2312" w:cs="仿宋"/>
          <w:color w:val="000000"/>
          <w:sz w:val="24"/>
          <w:szCs w:val="24"/>
          <w:lang w:val="en-US" w:eastAsia="zh-CN"/>
        </w:rPr>
      </w:pPr>
      <w:r>
        <w:rPr>
          <w:rFonts w:hint="eastAsia" w:ascii="仿宋_GB2312" w:hAnsi="宋体" w:eastAsia="仿宋_GB2312" w:cs="仿宋"/>
          <w:color w:val="000000"/>
          <w:sz w:val="24"/>
          <w:szCs w:val="24"/>
        </w:rPr>
        <w:t>附件</w:t>
      </w:r>
      <w:r>
        <w:rPr>
          <w:rFonts w:hint="eastAsia" w:ascii="仿宋_GB2312" w:hAnsi="宋体" w:eastAsia="仿宋_GB2312" w:cs="仿宋"/>
          <w:color w:val="000000"/>
          <w:sz w:val="24"/>
          <w:szCs w:val="24"/>
          <w:lang w:val="en-US" w:eastAsia="zh-CN"/>
        </w:rPr>
        <w:t>8：项目考核管理（细则）协议</w:t>
      </w:r>
    </w:p>
    <w:p w14:paraId="334F814C">
      <w:pPr>
        <w:spacing w:before="118"/>
        <w:ind w:right="2435" w:firstLine="720" w:firstLineChars="300"/>
        <w:rPr>
          <w:rFonts w:hint="eastAsia" w:ascii="仿宋_GB2312" w:hAnsi="宋体" w:eastAsia="仿宋_GB2312" w:cs="仿宋"/>
          <w:color w:val="000000"/>
          <w:sz w:val="24"/>
          <w:szCs w:val="24"/>
        </w:rPr>
      </w:pPr>
    </w:p>
    <w:p w14:paraId="52B99B92">
      <w:pPr>
        <w:rPr>
          <w:rFonts w:ascii="仿宋_GB2312" w:hAnsi="宋体" w:eastAsia="仿宋_GB2312" w:cs="仿宋"/>
          <w:color w:val="000000"/>
          <w:sz w:val="24"/>
          <w:szCs w:val="24"/>
        </w:rPr>
      </w:pPr>
    </w:p>
    <w:p w14:paraId="22C55253">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 xml:space="preserve">甲方单位（盖章）：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乙方单位（盖章）：</w:t>
      </w:r>
    </w:p>
    <w:p w14:paraId="67A851B4">
      <w:pPr>
        <w:pStyle w:val="64"/>
        <w:spacing w:line="300" w:lineRule="auto"/>
        <w:ind w:firstLine="48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14:paraId="0567EC87">
      <w:pPr>
        <w:pStyle w:val="64"/>
        <w:spacing w:line="30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 xml:space="preserve">甲方代表（签字）：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乙方代表（签字）： </w:t>
      </w:r>
    </w:p>
    <w:p w14:paraId="6F04C96F">
      <w:pPr>
        <w:pStyle w:val="64"/>
        <w:spacing w:line="300" w:lineRule="auto"/>
        <w:ind w:left="0" w:leftChars="0" w:firstLine="480" w:firstLineChars="200"/>
        <w:rPr>
          <w:rFonts w:hint="eastAsia" w:ascii="仿宋" w:hAnsi="仿宋" w:eastAsia="仿宋" w:cs="仿宋"/>
          <w:sz w:val="24"/>
          <w:szCs w:val="24"/>
        </w:rPr>
      </w:pPr>
    </w:p>
    <w:p w14:paraId="44C5E53B">
      <w:pPr>
        <w:pStyle w:val="64"/>
        <w:spacing w:line="300" w:lineRule="auto"/>
        <w:ind w:left="0" w:leftChars="0" w:firstLine="480" w:firstLineChars="200"/>
        <w:rPr>
          <w:rFonts w:hint="eastAsia" w:ascii="黑体" w:hAnsi="黑体" w:eastAsia="黑体" w:cs="仿宋"/>
          <w:color w:val="000000"/>
          <w:sz w:val="28"/>
          <w:szCs w:val="28"/>
        </w:rPr>
      </w:pPr>
      <w:r>
        <w:rPr>
          <w:rFonts w:hint="eastAsia" w:ascii="仿宋" w:hAnsi="仿宋" w:eastAsia="仿宋" w:cs="仿宋"/>
          <w:sz w:val="24"/>
          <w:szCs w:val="24"/>
        </w:rPr>
        <w:t>日期：</w:t>
      </w:r>
      <w:r>
        <w:rPr>
          <w:rFonts w:hint="eastAsia" w:ascii="仿宋" w:hAnsi="仿宋" w:eastAsia="仿宋" w:cs="仿宋"/>
          <w:sz w:val="24"/>
          <w:szCs w:val="24"/>
          <w:lang w:val="en-US" w:eastAsia="zh-CN"/>
        </w:rPr>
        <w:t xml:space="preserve">    年  月  日</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日期：</w:t>
      </w:r>
      <w:r>
        <w:rPr>
          <w:rFonts w:hint="eastAsia" w:ascii="仿宋" w:hAnsi="仿宋" w:eastAsia="仿宋" w:cs="仿宋"/>
          <w:sz w:val="24"/>
          <w:szCs w:val="24"/>
          <w:lang w:val="en-US" w:eastAsia="zh-CN"/>
        </w:rPr>
        <w:t xml:space="preserve">    年  月  日</w:t>
      </w:r>
      <w:r>
        <w:rPr>
          <w:rFonts w:hint="eastAsia" w:ascii="仿宋" w:hAnsi="仿宋" w:eastAsia="仿宋" w:cs="仿宋"/>
          <w:sz w:val="24"/>
          <w:szCs w:val="24"/>
        </w:rPr>
        <w:t xml:space="preserve"> </w:t>
      </w:r>
    </w:p>
    <w:p w14:paraId="1957699B">
      <w:pPr>
        <w:widowControl/>
        <w:ind w:firstLine="480" w:firstLineChars="200"/>
        <w:rPr>
          <w:rFonts w:ascii="仿宋" w:hAnsi="仿宋" w:eastAsia="仿宋" w:cs="仿宋"/>
          <w:sz w:val="24"/>
          <w:szCs w:val="24"/>
        </w:rPr>
      </w:pPr>
    </w:p>
    <w:p w14:paraId="75332A0B">
      <w:pPr>
        <w:rPr>
          <w:rFonts w:ascii="宋体" w:hAnsi="宋体" w:cs="仿宋"/>
          <w:color w:val="000000"/>
          <w:szCs w:val="21"/>
        </w:rPr>
      </w:pPr>
      <w:r>
        <w:rPr>
          <w:rFonts w:hint="eastAsia" w:ascii="宋体" w:hAnsi="宋体" w:cs="仿宋"/>
          <w:color w:val="000000"/>
          <w:szCs w:val="21"/>
        </w:rPr>
        <w:t> </w:t>
      </w:r>
    </w:p>
    <w:p w14:paraId="52C98821">
      <w:pPr>
        <w:jc w:val="left"/>
        <w:rPr>
          <w:rFonts w:hint="eastAsia" w:ascii="黑体" w:hAnsi="黑体" w:eastAsia="黑体"/>
          <w:bCs/>
          <w:sz w:val="28"/>
          <w:szCs w:val="28"/>
        </w:rPr>
      </w:pPr>
    </w:p>
    <w:p w14:paraId="02533167">
      <w:pPr>
        <w:jc w:val="left"/>
        <w:rPr>
          <w:rFonts w:hint="eastAsia" w:ascii="黑体" w:hAnsi="黑体" w:eastAsia="黑体"/>
          <w:bCs/>
          <w:sz w:val="28"/>
          <w:szCs w:val="28"/>
        </w:rPr>
      </w:pPr>
    </w:p>
    <w:p w14:paraId="647912F1">
      <w:pPr>
        <w:jc w:val="left"/>
        <w:rPr>
          <w:rFonts w:hint="eastAsia" w:ascii="黑体" w:hAnsi="黑体" w:eastAsia="黑体"/>
          <w:bCs/>
          <w:sz w:val="28"/>
          <w:szCs w:val="28"/>
        </w:rPr>
      </w:pPr>
    </w:p>
    <w:p w14:paraId="071E6A8D">
      <w:pPr>
        <w:jc w:val="left"/>
        <w:rPr>
          <w:rFonts w:hint="eastAsia" w:ascii="黑体" w:hAnsi="黑体" w:eastAsia="黑体"/>
          <w:bCs/>
          <w:sz w:val="28"/>
          <w:szCs w:val="28"/>
        </w:rPr>
      </w:pPr>
    </w:p>
    <w:p w14:paraId="21612880">
      <w:pPr>
        <w:jc w:val="left"/>
        <w:rPr>
          <w:rFonts w:hint="eastAsia" w:ascii="黑体" w:hAnsi="黑体" w:eastAsia="黑体"/>
          <w:bCs/>
          <w:sz w:val="28"/>
          <w:szCs w:val="28"/>
        </w:rPr>
      </w:pPr>
    </w:p>
    <w:p w14:paraId="304985F8">
      <w:pPr>
        <w:jc w:val="left"/>
        <w:rPr>
          <w:rFonts w:hint="eastAsia" w:ascii="黑体" w:hAnsi="黑体" w:eastAsia="黑体"/>
          <w:bCs/>
          <w:sz w:val="28"/>
          <w:szCs w:val="28"/>
        </w:rPr>
      </w:pPr>
    </w:p>
    <w:p w14:paraId="78277633">
      <w:pPr>
        <w:jc w:val="left"/>
        <w:rPr>
          <w:rFonts w:hint="eastAsia" w:ascii="黑体" w:hAnsi="黑体" w:eastAsia="黑体"/>
          <w:bCs/>
          <w:sz w:val="28"/>
          <w:szCs w:val="28"/>
        </w:rPr>
      </w:pPr>
    </w:p>
    <w:p w14:paraId="63F2854B">
      <w:pPr>
        <w:jc w:val="left"/>
        <w:rPr>
          <w:rFonts w:hint="eastAsia" w:ascii="黑体" w:hAnsi="黑体" w:eastAsia="黑体"/>
          <w:bCs/>
          <w:sz w:val="28"/>
          <w:szCs w:val="28"/>
        </w:rPr>
      </w:pPr>
    </w:p>
    <w:p w14:paraId="08A5BE1A">
      <w:pPr>
        <w:pStyle w:val="2"/>
        <w:rPr>
          <w:rFonts w:hint="eastAsia"/>
        </w:rPr>
      </w:pPr>
    </w:p>
    <w:p w14:paraId="4AC81059">
      <w:pPr>
        <w:pStyle w:val="2"/>
        <w:rPr>
          <w:rFonts w:hint="eastAsia"/>
        </w:rPr>
      </w:pPr>
    </w:p>
    <w:p w14:paraId="1AC0BF12">
      <w:pPr>
        <w:jc w:val="left"/>
        <w:rPr>
          <w:rFonts w:ascii="黑体" w:hAnsi="黑体" w:eastAsia="黑体"/>
          <w:bCs/>
          <w:sz w:val="28"/>
          <w:szCs w:val="28"/>
        </w:rPr>
      </w:pPr>
      <w:r>
        <w:rPr>
          <w:rFonts w:hint="eastAsia" w:ascii="黑体" w:hAnsi="黑体" w:eastAsia="黑体"/>
          <w:bCs/>
          <w:sz w:val="28"/>
          <w:szCs w:val="28"/>
        </w:rPr>
        <w:t>附件1</w:t>
      </w:r>
      <w:r>
        <w:rPr>
          <w:rFonts w:ascii="黑体" w:hAnsi="黑体" w:eastAsia="黑体"/>
          <w:bCs/>
          <w:sz w:val="28"/>
          <w:szCs w:val="28"/>
        </w:rPr>
        <w:t>:</w:t>
      </w:r>
    </w:p>
    <w:p w14:paraId="2B77D492">
      <w:pPr>
        <w:pStyle w:val="2"/>
        <w:jc w:val="center"/>
        <w:rPr>
          <w:rFonts w:ascii="仿宋" w:hAnsi="仿宋" w:eastAsia="仿宋" w:cs="仿宋"/>
          <w:b/>
          <w:bCs/>
          <w:szCs w:val="28"/>
        </w:rPr>
      </w:pPr>
      <w:r>
        <w:rPr>
          <w:rFonts w:hint="eastAsia" w:ascii="仿宋" w:hAnsi="仿宋" w:eastAsia="仿宋" w:cs="仿宋"/>
          <w:b/>
          <w:bCs/>
          <w:kern w:val="2"/>
          <w:sz w:val="28"/>
          <w:szCs w:val="28"/>
          <w:lang w:val="en-US" w:eastAsia="zh-CN" w:bidi="ar-SA"/>
        </w:rPr>
        <w:t>承揽工程一览表</w:t>
      </w:r>
    </w:p>
    <w:tbl>
      <w:tblPr>
        <w:tblStyle w:val="30"/>
        <w:tblW w:w="10127" w:type="dxa"/>
        <w:jc w:val="center"/>
        <w:tblLayout w:type="fixed"/>
        <w:tblCellMar>
          <w:top w:w="0" w:type="dxa"/>
          <w:left w:w="108" w:type="dxa"/>
          <w:bottom w:w="0" w:type="dxa"/>
          <w:right w:w="108" w:type="dxa"/>
        </w:tblCellMar>
      </w:tblPr>
      <w:tblGrid>
        <w:gridCol w:w="733"/>
        <w:gridCol w:w="3596"/>
        <w:gridCol w:w="1260"/>
        <w:gridCol w:w="900"/>
        <w:gridCol w:w="1507"/>
        <w:gridCol w:w="1467"/>
        <w:gridCol w:w="664"/>
      </w:tblGrid>
      <w:tr w14:paraId="15AB684C">
        <w:tblPrEx>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14:paraId="3A8870E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3596" w:type="dxa"/>
            <w:tcBorders>
              <w:top w:val="single" w:color="000000" w:sz="4" w:space="0"/>
              <w:left w:val="single" w:color="000000" w:sz="4" w:space="0"/>
              <w:bottom w:val="nil"/>
              <w:right w:val="single" w:color="000000" w:sz="4" w:space="0"/>
            </w:tcBorders>
            <w:noWrap w:val="0"/>
            <w:vAlign w:val="center"/>
          </w:tcPr>
          <w:p w14:paraId="57D345C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项目名称</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项目特征</w:t>
            </w:r>
          </w:p>
        </w:tc>
        <w:tc>
          <w:tcPr>
            <w:tcW w:w="1260" w:type="dxa"/>
            <w:tcBorders>
              <w:top w:val="single" w:color="000000" w:sz="4" w:space="0"/>
              <w:left w:val="single" w:color="000000" w:sz="4" w:space="0"/>
              <w:bottom w:val="nil"/>
              <w:right w:val="single" w:color="000000" w:sz="4" w:space="0"/>
            </w:tcBorders>
            <w:noWrap w:val="0"/>
            <w:vAlign w:val="center"/>
          </w:tcPr>
          <w:p w14:paraId="24A2525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计量</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单位</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2727C72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工程</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数量</w:t>
            </w:r>
          </w:p>
        </w:tc>
        <w:tc>
          <w:tcPr>
            <w:tcW w:w="1507" w:type="dxa"/>
            <w:tcBorders>
              <w:top w:val="single" w:color="000000" w:sz="4" w:space="0"/>
              <w:left w:val="single" w:color="000000" w:sz="4" w:space="0"/>
              <w:bottom w:val="nil"/>
              <w:right w:val="single" w:color="000000" w:sz="4" w:space="0"/>
            </w:tcBorders>
            <w:noWrap w:val="0"/>
            <w:vAlign w:val="center"/>
          </w:tcPr>
          <w:p w14:paraId="791B1FB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单价</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（元）</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5100F05C">
            <w:pPr>
              <w:widowControl/>
              <w:jc w:val="righ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合价（元）</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14:paraId="3A0B489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备注</w:t>
            </w:r>
          </w:p>
        </w:tc>
      </w:tr>
      <w:tr w14:paraId="0AB661F9">
        <w:tblPrEx>
          <w:tblCellMar>
            <w:top w:w="0" w:type="dxa"/>
            <w:left w:w="108" w:type="dxa"/>
            <w:bottom w:w="0" w:type="dxa"/>
            <w:right w:w="108" w:type="dxa"/>
          </w:tblCellMar>
        </w:tblPrEx>
        <w:trPr>
          <w:trHeight w:val="648" w:hRule="atLeast"/>
          <w:jc w:val="center"/>
        </w:trPr>
        <w:tc>
          <w:tcPr>
            <w:tcW w:w="733" w:type="dxa"/>
            <w:tcBorders>
              <w:top w:val="single" w:color="000000" w:sz="4" w:space="0"/>
              <w:left w:val="single" w:color="000000" w:sz="4" w:space="0"/>
              <w:bottom w:val="single" w:color="000000" w:sz="4" w:space="0"/>
              <w:right w:val="single" w:color="000000" w:sz="4" w:space="0"/>
            </w:tcBorders>
            <w:noWrap w:val="0"/>
            <w:vAlign w:val="center"/>
          </w:tcPr>
          <w:p w14:paraId="22ED5C3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3596" w:type="dxa"/>
            <w:tcBorders>
              <w:top w:val="single" w:color="000000" w:sz="4" w:space="0"/>
              <w:left w:val="single" w:color="000000" w:sz="4" w:space="0"/>
              <w:bottom w:val="nil"/>
              <w:right w:val="single" w:color="000000" w:sz="4" w:space="0"/>
            </w:tcBorders>
            <w:noWrap w:val="0"/>
            <w:vAlign w:val="center"/>
          </w:tcPr>
          <w:p w14:paraId="6C8A3C54">
            <w:pPr>
              <w:widowControl/>
              <w:jc w:val="left"/>
              <w:textAlignment w:val="center"/>
              <w:rPr>
                <w:rFonts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225CBCE">
            <w:pPr>
              <w:widowControl/>
              <w:jc w:val="center"/>
              <w:textAlignment w:val="center"/>
              <w:rPr>
                <w:rFonts w:hint="eastAsia" w:ascii="仿宋" w:hAnsi="仿宋" w:eastAsia="仿宋" w:cs="仿宋"/>
                <w:color w:val="000000"/>
                <w:sz w:val="24"/>
                <w:szCs w:val="24"/>
                <w:lang w:val="en-US" w:eastAsia="zh-CN"/>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4B18878F">
            <w:pPr>
              <w:widowControl/>
              <w:jc w:val="center"/>
              <w:textAlignment w:val="center"/>
              <w:rPr>
                <w:rFonts w:hint="eastAsia" w:ascii="仿宋" w:hAnsi="仿宋" w:eastAsia="仿宋" w:cs="仿宋"/>
                <w:color w:val="000000"/>
                <w:sz w:val="24"/>
                <w:szCs w:val="24"/>
                <w:lang w:val="en-US" w:eastAsia="zh-CN"/>
              </w:rPr>
            </w:pPr>
          </w:p>
        </w:tc>
        <w:tc>
          <w:tcPr>
            <w:tcW w:w="1507" w:type="dxa"/>
            <w:tcBorders>
              <w:top w:val="single" w:color="000000" w:sz="4" w:space="0"/>
              <w:left w:val="single" w:color="000000" w:sz="4" w:space="0"/>
              <w:bottom w:val="single" w:color="000000" w:sz="4" w:space="0"/>
              <w:right w:val="single" w:color="000000" w:sz="4" w:space="0"/>
            </w:tcBorders>
            <w:noWrap/>
            <w:vAlign w:val="center"/>
          </w:tcPr>
          <w:p w14:paraId="37B4CE57">
            <w:pPr>
              <w:widowControl/>
              <w:jc w:val="right"/>
              <w:textAlignment w:val="center"/>
              <w:rPr>
                <w:rFonts w:ascii="仿宋" w:hAnsi="仿宋" w:eastAsia="仿宋" w:cs="仿宋"/>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noWrap/>
            <w:vAlign w:val="center"/>
          </w:tcPr>
          <w:p w14:paraId="0B6BBD9D">
            <w:pPr>
              <w:widowControl/>
              <w:jc w:val="center"/>
              <w:textAlignment w:val="center"/>
              <w:rPr>
                <w:rFonts w:hint="default" w:ascii="仿宋" w:hAnsi="仿宋" w:eastAsia="仿宋" w:cs="仿宋"/>
                <w:color w:val="000000"/>
                <w:sz w:val="24"/>
                <w:szCs w:val="24"/>
                <w:lang w:val="en-US" w:eastAsia="zh-CN"/>
              </w:rPr>
            </w:pPr>
          </w:p>
        </w:tc>
        <w:tc>
          <w:tcPr>
            <w:tcW w:w="664" w:type="dxa"/>
            <w:tcBorders>
              <w:top w:val="single" w:color="000000" w:sz="4" w:space="0"/>
              <w:left w:val="single" w:color="000000" w:sz="4" w:space="0"/>
              <w:bottom w:val="single" w:color="000000" w:sz="4" w:space="0"/>
              <w:right w:val="single" w:color="000000" w:sz="4" w:space="0"/>
            </w:tcBorders>
            <w:noWrap/>
            <w:vAlign w:val="center"/>
          </w:tcPr>
          <w:p w14:paraId="779CA5FA">
            <w:pPr>
              <w:rPr>
                <w:rFonts w:ascii="仿宋" w:hAnsi="仿宋" w:eastAsia="仿宋" w:cs="仿宋"/>
                <w:color w:val="000000"/>
                <w:sz w:val="24"/>
                <w:szCs w:val="24"/>
              </w:rPr>
            </w:pPr>
          </w:p>
        </w:tc>
      </w:tr>
      <w:tr w14:paraId="7126FA15">
        <w:tblPrEx>
          <w:tblCellMar>
            <w:top w:w="0" w:type="dxa"/>
            <w:left w:w="108" w:type="dxa"/>
            <w:bottom w:w="0" w:type="dxa"/>
            <w:right w:w="108" w:type="dxa"/>
          </w:tblCellMar>
        </w:tblPrEx>
        <w:trPr>
          <w:trHeight w:val="700" w:hRule="atLeast"/>
          <w:jc w:val="center"/>
        </w:trPr>
        <w:tc>
          <w:tcPr>
            <w:tcW w:w="733" w:type="dxa"/>
            <w:tcBorders>
              <w:top w:val="single" w:color="000000" w:sz="4" w:space="0"/>
              <w:left w:val="single" w:color="000000" w:sz="4" w:space="0"/>
              <w:bottom w:val="single" w:color="auto" w:sz="4" w:space="0"/>
              <w:right w:val="single" w:color="000000" w:sz="4" w:space="0"/>
            </w:tcBorders>
            <w:noWrap w:val="0"/>
            <w:vAlign w:val="center"/>
          </w:tcPr>
          <w:p w14:paraId="23AC8FE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3596" w:type="dxa"/>
            <w:tcBorders>
              <w:top w:val="single" w:color="000000" w:sz="4" w:space="0"/>
              <w:left w:val="single" w:color="000000" w:sz="4" w:space="0"/>
              <w:bottom w:val="single" w:color="auto" w:sz="4" w:space="0"/>
              <w:right w:val="single" w:color="000000" w:sz="4" w:space="0"/>
            </w:tcBorders>
            <w:noWrap w:val="0"/>
            <w:vAlign w:val="center"/>
          </w:tcPr>
          <w:p w14:paraId="726C9984">
            <w:pPr>
              <w:widowControl/>
              <w:jc w:val="left"/>
              <w:textAlignment w:val="center"/>
              <w:rPr>
                <w:rFonts w:ascii="仿宋" w:hAnsi="仿宋" w:eastAsia="仿宋" w:cs="仿宋"/>
                <w:color w:val="000000"/>
                <w:sz w:val="24"/>
                <w:szCs w:val="24"/>
              </w:rPr>
            </w:pPr>
          </w:p>
        </w:tc>
        <w:tc>
          <w:tcPr>
            <w:tcW w:w="1260" w:type="dxa"/>
            <w:tcBorders>
              <w:top w:val="single" w:color="000000" w:sz="4" w:space="0"/>
              <w:left w:val="single" w:color="000000" w:sz="4" w:space="0"/>
              <w:bottom w:val="single" w:color="auto" w:sz="4" w:space="0"/>
              <w:right w:val="single" w:color="000000" w:sz="4" w:space="0"/>
            </w:tcBorders>
            <w:noWrap w:val="0"/>
            <w:vAlign w:val="center"/>
          </w:tcPr>
          <w:p w14:paraId="297A6105">
            <w:pPr>
              <w:widowControl/>
              <w:jc w:val="center"/>
              <w:textAlignment w:val="center"/>
              <w:rPr>
                <w:rFonts w:ascii="仿宋" w:hAnsi="仿宋" w:eastAsia="仿宋" w:cs="仿宋"/>
                <w:color w:val="000000"/>
                <w:sz w:val="24"/>
                <w:szCs w:val="24"/>
              </w:rPr>
            </w:pPr>
          </w:p>
        </w:tc>
        <w:tc>
          <w:tcPr>
            <w:tcW w:w="900" w:type="dxa"/>
            <w:tcBorders>
              <w:top w:val="single" w:color="000000" w:sz="4" w:space="0"/>
              <w:left w:val="single" w:color="000000" w:sz="4" w:space="0"/>
              <w:bottom w:val="single" w:color="auto" w:sz="4" w:space="0"/>
              <w:right w:val="single" w:color="000000" w:sz="4" w:space="0"/>
            </w:tcBorders>
            <w:noWrap w:val="0"/>
            <w:vAlign w:val="center"/>
          </w:tcPr>
          <w:p w14:paraId="7ED97A35">
            <w:pPr>
              <w:widowControl/>
              <w:jc w:val="right"/>
              <w:textAlignment w:val="center"/>
              <w:rPr>
                <w:rFonts w:ascii="仿宋" w:hAnsi="仿宋" w:eastAsia="仿宋" w:cs="仿宋"/>
                <w:color w:val="000000"/>
                <w:sz w:val="24"/>
                <w:szCs w:val="24"/>
              </w:rPr>
            </w:pPr>
          </w:p>
        </w:tc>
        <w:tc>
          <w:tcPr>
            <w:tcW w:w="1507" w:type="dxa"/>
            <w:tcBorders>
              <w:top w:val="single" w:color="000000" w:sz="4" w:space="0"/>
              <w:left w:val="single" w:color="000000" w:sz="4" w:space="0"/>
              <w:bottom w:val="single" w:color="auto" w:sz="4" w:space="0"/>
              <w:right w:val="single" w:color="000000" w:sz="4" w:space="0"/>
            </w:tcBorders>
            <w:noWrap/>
            <w:vAlign w:val="center"/>
          </w:tcPr>
          <w:p w14:paraId="57161FFA">
            <w:pPr>
              <w:widowControl/>
              <w:jc w:val="right"/>
              <w:textAlignment w:val="center"/>
              <w:rPr>
                <w:rFonts w:ascii="仿宋" w:hAnsi="仿宋" w:eastAsia="仿宋" w:cs="仿宋"/>
                <w:color w:val="000000"/>
                <w:sz w:val="24"/>
                <w:szCs w:val="24"/>
              </w:rPr>
            </w:pPr>
          </w:p>
        </w:tc>
        <w:tc>
          <w:tcPr>
            <w:tcW w:w="1467" w:type="dxa"/>
            <w:tcBorders>
              <w:top w:val="single" w:color="000000" w:sz="4" w:space="0"/>
              <w:left w:val="single" w:color="000000" w:sz="4" w:space="0"/>
              <w:bottom w:val="single" w:color="auto" w:sz="4" w:space="0"/>
              <w:right w:val="single" w:color="000000" w:sz="4" w:space="0"/>
            </w:tcBorders>
            <w:noWrap/>
            <w:vAlign w:val="center"/>
          </w:tcPr>
          <w:p w14:paraId="10912F25">
            <w:pPr>
              <w:widowControl/>
              <w:jc w:val="right"/>
              <w:textAlignment w:val="center"/>
              <w:rPr>
                <w:rFonts w:ascii="仿宋" w:hAnsi="仿宋" w:eastAsia="仿宋" w:cs="仿宋"/>
                <w:color w:val="000000"/>
                <w:sz w:val="24"/>
                <w:szCs w:val="24"/>
              </w:rPr>
            </w:pPr>
          </w:p>
        </w:tc>
        <w:tc>
          <w:tcPr>
            <w:tcW w:w="664" w:type="dxa"/>
            <w:tcBorders>
              <w:top w:val="single" w:color="000000" w:sz="4" w:space="0"/>
              <w:left w:val="single" w:color="000000" w:sz="4" w:space="0"/>
              <w:bottom w:val="single" w:color="auto" w:sz="4" w:space="0"/>
              <w:right w:val="single" w:color="000000" w:sz="4" w:space="0"/>
            </w:tcBorders>
            <w:noWrap/>
            <w:vAlign w:val="center"/>
          </w:tcPr>
          <w:p w14:paraId="4CA979C0">
            <w:pPr>
              <w:rPr>
                <w:rFonts w:ascii="仿宋" w:hAnsi="仿宋" w:eastAsia="仿宋" w:cs="仿宋"/>
                <w:color w:val="000000"/>
                <w:sz w:val="24"/>
                <w:szCs w:val="24"/>
              </w:rPr>
            </w:pPr>
          </w:p>
        </w:tc>
      </w:tr>
      <w:tr w14:paraId="68D4196D">
        <w:tblPrEx>
          <w:tblCellMar>
            <w:top w:w="0" w:type="dxa"/>
            <w:left w:w="108" w:type="dxa"/>
            <w:bottom w:w="0" w:type="dxa"/>
            <w:right w:w="108" w:type="dxa"/>
          </w:tblCellMar>
        </w:tblPrEx>
        <w:trPr>
          <w:trHeight w:val="1425" w:hRule="atLeast"/>
          <w:jc w:val="center"/>
        </w:trPr>
        <w:tc>
          <w:tcPr>
            <w:tcW w:w="733" w:type="dxa"/>
            <w:tcBorders>
              <w:top w:val="single" w:color="auto" w:sz="4" w:space="0"/>
              <w:left w:val="single" w:color="auto" w:sz="4" w:space="0"/>
              <w:bottom w:val="single" w:color="auto" w:sz="4" w:space="0"/>
              <w:right w:val="single" w:color="000000" w:sz="4" w:space="0"/>
            </w:tcBorders>
            <w:noWrap w:val="0"/>
            <w:vAlign w:val="center"/>
          </w:tcPr>
          <w:p w14:paraId="076C9078">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w:t>
            </w:r>
          </w:p>
        </w:tc>
        <w:tc>
          <w:tcPr>
            <w:tcW w:w="3596" w:type="dxa"/>
            <w:tcBorders>
              <w:top w:val="single" w:color="auto" w:sz="4" w:space="0"/>
              <w:left w:val="single" w:color="000000" w:sz="4" w:space="0"/>
              <w:bottom w:val="single" w:color="auto" w:sz="4" w:space="0"/>
              <w:right w:val="single" w:color="000000" w:sz="4" w:space="0"/>
            </w:tcBorders>
            <w:noWrap w:val="0"/>
            <w:vAlign w:val="center"/>
          </w:tcPr>
          <w:p w14:paraId="17C9F185">
            <w:pPr>
              <w:widowControl/>
              <w:jc w:val="left"/>
              <w:textAlignment w:val="center"/>
              <w:rPr>
                <w:rFonts w:ascii="仿宋" w:hAnsi="仿宋" w:eastAsia="仿宋" w:cs="仿宋"/>
                <w:color w:val="000000"/>
                <w:sz w:val="24"/>
                <w:szCs w:val="24"/>
              </w:rPr>
            </w:pPr>
          </w:p>
        </w:tc>
        <w:tc>
          <w:tcPr>
            <w:tcW w:w="1260" w:type="dxa"/>
            <w:tcBorders>
              <w:top w:val="single" w:color="auto" w:sz="4" w:space="0"/>
              <w:left w:val="single" w:color="000000" w:sz="4" w:space="0"/>
              <w:bottom w:val="single" w:color="auto" w:sz="4" w:space="0"/>
              <w:right w:val="single" w:color="000000" w:sz="4" w:space="0"/>
            </w:tcBorders>
            <w:noWrap w:val="0"/>
            <w:vAlign w:val="center"/>
          </w:tcPr>
          <w:p w14:paraId="50BB8E2F">
            <w:pPr>
              <w:widowControl/>
              <w:jc w:val="center"/>
              <w:textAlignment w:val="center"/>
              <w:rPr>
                <w:rFonts w:ascii="仿宋" w:hAnsi="仿宋" w:eastAsia="仿宋" w:cs="仿宋"/>
                <w:color w:val="000000"/>
                <w:sz w:val="24"/>
                <w:szCs w:val="24"/>
              </w:rPr>
            </w:pPr>
          </w:p>
        </w:tc>
        <w:tc>
          <w:tcPr>
            <w:tcW w:w="900" w:type="dxa"/>
            <w:tcBorders>
              <w:top w:val="single" w:color="auto" w:sz="4" w:space="0"/>
              <w:left w:val="single" w:color="000000" w:sz="4" w:space="0"/>
              <w:bottom w:val="single" w:color="auto" w:sz="4" w:space="0"/>
              <w:right w:val="single" w:color="000000" w:sz="4" w:space="0"/>
            </w:tcBorders>
            <w:noWrap w:val="0"/>
            <w:vAlign w:val="center"/>
          </w:tcPr>
          <w:p w14:paraId="7568626E">
            <w:pPr>
              <w:widowControl/>
              <w:jc w:val="right"/>
              <w:textAlignment w:val="center"/>
              <w:rPr>
                <w:rFonts w:ascii="仿宋" w:hAnsi="仿宋" w:eastAsia="仿宋" w:cs="仿宋"/>
                <w:color w:val="000000"/>
                <w:sz w:val="24"/>
                <w:szCs w:val="24"/>
              </w:rPr>
            </w:pPr>
          </w:p>
        </w:tc>
        <w:tc>
          <w:tcPr>
            <w:tcW w:w="1507" w:type="dxa"/>
            <w:tcBorders>
              <w:top w:val="single" w:color="auto" w:sz="4" w:space="0"/>
              <w:left w:val="single" w:color="000000" w:sz="4" w:space="0"/>
              <w:bottom w:val="single" w:color="auto" w:sz="4" w:space="0"/>
              <w:right w:val="single" w:color="000000" w:sz="4" w:space="0"/>
            </w:tcBorders>
            <w:noWrap/>
            <w:vAlign w:val="center"/>
          </w:tcPr>
          <w:p w14:paraId="3F98035C">
            <w:pPr>
              <w:widowControl/>
              <w:jc w:val="right"/>
              <w:textAlignment w:val="center"/>
              <w:rPr>
                <w:rFonts w:ascii="仿宋" w:hAnsi="仿宋" w:eastAsia="仿宋" w:cs="仿宋"/>
                <w:color w:val="000000"/>
                <w:sz w:val="24"/>
                <w:szCs w:val="24"/>
              </w:rPr>
            </w:pPr>
          </w:p>
        </w:tc>
        <w:tc>
          <w:tcPr>
            <w:tcW w:w="1467" w:type="dxa"/>
            <w:tcBorders>
              <w:top w:val="single" w:color="auto" w:sz="4" w:space="0"/>
              <w:left w:val="single" w:color="000000" w:sz="4" w:space="0"/>
              <w:bottom w:val="single" w:color="auto" w:sz="4" w:space="0"/>
              <w:right w:val="single" w:color="000000" w:sz="4" w:space="0"/>
            </w:tcBorders>
            <w:noWrap/>
            <w:vAlign w:val="center"/>
          </w:tcPr>
          <w:p w14:paraId="26F90F92">
            <w:pPr>
              <w:widowControl/>
              <w:jc w:val="right"/>
              <w:textAlignment w:val="center"/>
              <w:rPr>
                <w:rFonts w:ascii="仿宋" w:hAnsi="仿宋" w:eastAsia="仿宋" w:cs="仿宋"/>
                <w:color w:val="000000"/>
                <w:sz w:val="24"/>
                <w:szCs w:val="24"/>
              </w:rPr>
            </w:pPr>
          </w:p>
        </w:tc>
        <w:tc>
          <w:tcPr>
            <w:tcW w:w="664" w:type="dxa"/>
            <w:tcBorders>
              <w:top w:val="single" w:color="auto" w:sz="4" w:space="0"/>
              <w:left w:val="single" w:color="000000" w:sz="4" w:space="0"/>
              <w:bottom w:val="single" w:color="auto" w:sz="4" w:space="0"/>
              <w:right w:val="single" w:color="auto" w:sz="4" w:space="0"/>
            </w:tcBorders>
            <w:noWrap/>
            <w:vAlign w:val="center"/>
          </w:tcPr>
          <w:p w14:paraId="61ACBED6">
            <w:pPr>
              <w:rPr>
                <w:rFonts w:ascii="仿宋" w:hAnsi="仿宋" w:eastAsia="仿宋" w:cs="仿宋"/>
                <w:color w:val="000000"/>
                <w:sz w:val="24"/>
                <w:szCs w:val="24"/>
              </w:rPr>
            </w:pPr>
          </w:p>
        </w:tc>
      </w:tr>
      <w:tr w14:paraId="30FA118F">
        <w:tblPrEx>
          <w:tblCellMar>
            <w:top w:w="0" w:type="dxa"/>
            <w:left w:w="108" w:type="dxa"/>
            <w:bottom w:w="0" w:type="dxa"/>
            <w:right w:w="108" w:type="dxa"/>
          </w:tblCellMar>
        </w:tblPrEx>
        <w:trPr>
          <w:trHeight w:val="1040" w:hRule="atLeast"/>
          <w:jc w:val="center"/>
        </w:trPr>
        <w:tc>
          <w:tcPr>
            <w:tcW w:w="7996" w:type="dxa"/>
            <w:gridSpan w:val="5"/>
            <w:tcBorders>
              <w:top w:val="single" w:color="auto" w:sz="4" w:space="0"/>
              <w:left w:val="single" w:color="000000" w:sz="4" w:space="0"/>
              <w:bottom w:val="single" w:color="000000" w:sz="4" w:space="0"/>
              <w:right w:val="nil"/>
            </w:tcBorders>
            <w:noWrap/>
            <w:vAlign w:val="center"/>
          </w:tcPr>
          <w:p w14:paraId="30DC8DC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总价</w:t>
            </w:r>
          </w:p>
        </w:tc>
        <w:tc>
          <w:tcPr>
            <w:tcW w:w="1467" w:type="dxa"/>
            <w:tcBorders>
              <w:top w:val="single" w:color="auto" w:sz="4" w:space="0"/>
              <w:left w:val="single" w:color="000000" w:sz="4" w:space="0"/>
              <w:bottom w:val="single" w:color="000000" w:sz="4" w:space="0"/>
              <w:right w:val="single" w:color="000000" w:sz="4" w:space="0"/>
            </w:tcBorders>
            <w:noWrap/>
            <w:vAlign w:val="center"/>
          </w:tcPr>
          <w:p w14:paraId="11453D46">
            <w:pPr>
              <w:widowControl/>
              <w:jc w:val="center"/>
              <w:textAlignment w:val="center"/>
              <w:rPr>
                <w:rFonts w:ascii="仿宋" w:hAnsi="仿宋" w:eastAsia="仿宋" w:cs="仿宋"/>
                <w:color w:val="000000"/>
                <w:sz w:val="24"/>
                <w:szCs w:val="24"/>
              </w:rPr>
            </w:pPr>
          </w:p>
        </w:tc>
        <w:tc>
          <w:tcPr>
            <w:tcW w:w="664" w:type="dxa"/>
            <w:tcBorders>
              <w:top w:val="single" w:color="auto" w:sz="4" w:space="0"/>
              <w:left w:val="single" w:color="000000" w:sz="4" w:space="0"/>
              <w:bottom w:val="single" w:color="000000" w:sz="4" w:space="0"/>
              <w:right w:val="single" w:color="000000" w:sz="4" w:space="0"/>
            </w:tcBorders>
            <w:noWrap/>
            <w:vAlign w:val="center"/>
          </w:tcPr>
          <w:p w14:paraId="6159D086">
            <w:pPr>
              <w:rPr>
                <w:rFonts w:ascii="仿宋" w:hAnsi="仿宋" w:eastAsia="仿宋" w:cs="仿宋"/>
                <w:color w:val="000000"/>
                <w:sz w:val="24"/>
                <w:szCs w:val="24"/>
              </w:rPr>
            </w:pPr>
          </w:p>
        </w:tc>
      </w:tr>
    </w:tbl>
    <w:p w14:paraId="64D0419D">
      <w:pPr>
        <w:jc w:val="center"/>
        <w:rPr>
          <w:rFonts w:hint="eastAsia" w:ascii="方正小标宋简体" w:hAnsi="宋体" w:eastAsia="方正小标宋简体" w:cs="仿宋"/>
          <w:bCs/>
          <w:color w:val="000000"/>
          <w:sz w:val="44"/>
          <w:szCs w:val="44"/>
        </w:rPr>
      </w:pPr>
    </w:p>
    <w:p w14:paraId="5D1D5DFB">
      <w:pPr>
        <w:jc w:val="center"/>
        <w:rPr>
          <w:rFonts w:hint="eastAsia" w:ascii="方正小标宋简体" w:hAnsi="宋体" w:eastAsia="方正小标宋简体" w:cs="仿宋"/>
          <w:bCs/>
          <w:color w:val="000000"/>
          <w:sz w:val="44"/>
          <w:szCs w:val="44"/>
        </w:rPr>
      </w:pPr>
    </w:p>
    <w:p w14:paraId="7D00E829">
      <w:pPr>
        <w:jc w:val="center"/>
        <w:rPr>
          <w:rFonts w:hint="eastAsia" w:ascii="方正小标宋简体" w:hAnsi="宋体" w:eastAsia="方正小标宋简体" w:cs="仿宋"/>
          <w:bCs/>
          <w:color w:val="000000"/>
          <w:sz w:val="44"/>
          <w:szCs w:val="44"/>
        </w:rPr>
      </w:pPr>
    </w:p>
    <w:p w14:paraId="1E4A395D">
      <w:pPr>
        <w:jc w:val="center"/>
        <w:rPr>
          <w:rFonts w:hint="eastAsia" w:ascii="方正小标宋简体" w:hAnsi="宋体" w:eastAsia="方正小标宋简体" w:cs="仿宋"/>
          <w:bCs/>
          <w:color w:val="000000"/>
          <w:sz w:val="44"/>
          <w:szCs w:val="44"/>
        </w:rPr>
      </w:pPr>
    </w:p>
    <w:p w14:paraId="67A71935">
      <w:pPr>
        <w:jc w:val="center"/>
        <w:rPr>
          <w:rFonts w:hint="eastAsia" w:ascii="方正小标宋简体" w:hAnsi="宋体" w:eastAsia="方正小标宋简体" w:cs="仿宋"/>
          <w:bCs/>
          <w:color w:val="000000"/>
          <w:sz w:val="44"/>
          <w:szCs w:val="44"/>
        </w:rPr>
      </w:pPr>
    </w:p>
    <w:p w14:paraId="5566AC59">
      <w:pPr>
        <w:jc w:val="left"/>
        <w:rPr>
          <w:rFonts w:hint="eastAsia" w:ascii="黑体" w:hAnsi="黑体" w:eastAsia="黑体"/>
          <w:bCs/>
          <w:sz w:val="28"/>
          <w:szCs w:val="28"/>
        </w:rPr>
      </w:pPr>
    </w:p>
    <w:p w14:paraId="69A0F96B">
      <w:pPr>
        <w:jc w:val="left"/>
        <w:rPr>
          <w:rFonts w:hint="eastAsia" w:ascii="黑体" w:hAnsi="黑体" w:eastAsia="黑体"/>
          <w:bCs/>
          <w:sz w:val="28"/>
          <w:szCs w:val="28"/>
        </w:rPr>
      </w:pPr>
    </w:p>
    <w:p w14:paraId="4753D482">
      <w:pPr>
        <w:jc w:val="left"/>
        <w:rPr>
          <w:rFonts w:hint="eastAsia" w:ascii="黑体" w:hAnsi="黑体" w:eastAsia="黑体"/>
          <w:bCs/>
          <w:sz w:val="28"/>
          <w:szCs w:val="28"/>
        </w:rPr>
      </w:pPr>
    </w:p>
    <w:p w14:paraId="312AB6D1">
      <w:pPr>
        <w:jc w:val="left"/>
        <w:rPr>
          <w:rFonts w:hint="eastAsia" w:ascii="黑体" w:hAnsi="黑体" w:eastAsia="黑体"/>
          <w:bCs/>
          <w:sz w:val="28"/>
          <w:szCs w:val="28"/>
        </w:rPr>
      </w:pPr>
    </w:p>
    <w:p w14:paraId="32A9C922">
      <w:pPr>
        <w:jc w:val="left"/>
        <w:rPr>
          <w:rFonts w:hint="eastAsia" w:ascii="黑体" w:hAnsi="黑体" w:eastAsia="黑体"/>
          <w:bCs/>
          <w:sz w:val="28"/>
          <w:szCs w:val="28"/>
        </w:rPr>
      </w:pPr>
    </w:p>
    <w:p w14:paraId="708892C1">
      <w:pPr>
        <w:jc w:val="left"/>
        <w:rPr>
          <w:rFonts w:hint="eastAsia" w:ascii="方正小标宋简体" w:hAnsi="宋体" w:eastAsia="方正小标宋简体" w:cs="仿宋"/>
          <w:bCs/>
          <w:color w:val="000000"/>
          <w:sz w:val="44"/>
          <w:szCs w:val="44"/>
        </w:rPr>
      </w:pPr>
      <w:r>
        <w:rPr>
          <w:rFonts w:hint="eastAsia" w:ascii="黑体" w:hAnsi="黑体" w:eastAsia="黑体"/>
          <w:bCs/>
          <w:sz w:val="28"/>
          <w:szCs w:val="28"/>
        </w:rPr>
        <w:t>附件</w:t>
      </w:r>
      <w:r>
        <w:rPr>
          <w:rFonts w:hint="eastAsia" w:ascii="黑体" w:hAnsi="黑体" w:eastAsia="黑体"/>
          <w:bCs/>
          <w:sz w:val="28"/>
          <w:szCs w:val="28"/>
          <w:lang w:val="en-US" w:eastAsia="zh-CN"/>
        </w:rPr>
        <w:t>2</w:t>
      </w:r>
      <w:r>
        <w:rPr>
          <w:rFonts w:ascii="黑体" w:hAnsi="黑体" w:eastAsia="黑体"/>
          <w:bCs/>
          <w:sz w:val="28"/>
          <w:szCs w:val="28"/>
        </w:rPr>
        <w:t>:</w:t>
      </w:r>
    </w:p>
    <w:p w14:paraId="23201A5A">
      <w:pPr>
        <w:jc w:val="center"/>
        <w:rPr>
          <w:rFonts w:ascii="仿宋" w:hAnsi="仿宋" w:eastAsia="仿宋" w:cs="仿宋"/>
          <w:b/>
          <w:bCs/>
          <w:sz w:val="28"/>
          <w:szCs w:val="28"/>
        </w:rPr>
      </w:pPr>
      <w:r>
        <w:rPr>
          <w:rFonts w:hint="eastAsia" w:ascii="仿宋" w:hAnsi="仿宋" w:eastAsia="仿宋" w:cs="仿宋"/>
          <w:b/>
          <w:bCs/>
          <w:sz w:val="28"/>
          <w:szCs w:val="28"/>
        </w:rPr>
        <w:t>主要材料及设备品牌表</w:t>
      </w:r>
    </w:p>
    <w:tbl>
      <w:tblPr>
        <w:tblStyle w:val="30"/>
        <w:tblW w:w="8910" w:type="dxa"/>
        <w:tblInd w:w="91" w:type="dxa"/>
        <w:tblLayout w:type="fixed"/>
        <w:tblCellMar>
          <w:top w:w="0" w:type="dxa"/>
          <w:left w:w="108" w:type="dxa"/>
          <w:bottom w:w="0" w:type="dxa"/>
          <w:right w:w="108" w:type="dxa"/>
        </w:tblCellMar>
      </w:tblPr>
      <w:tblGrid>
        <w:gridCol w:w="860"/>
        <w:gridCol w:w="2635"/>
        <w:gridCol w:w="5415"/>
      </w:tblGrid>
      <w:tr w14:paraId="008D54A9">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noWrap w:val="0"/>
            <w:vAlign w:val="center"/>
          </w:tcPr>
          <w:p w14:paraId="215BFADB">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635" w:type="dxa"/>
            <w:tcBorders>
              <w:top w:val="single" w:color="auto" w:sz="4" w:space="0"/>
              <w:left w:val="nil"/>
              <w:bottom w:val="single" w:color="auto" w:sz="4" w:space="0"/>
              <w:right w:val="single" w:color="auto" w:sz="4" w:space="0"/>
            </w:tcBorders>
            <w:noWrap w:val="0"/>
            <w:vAlign w:val="center"/>
          </w:tcPr>
          <w:p w14:paraId="58CEA512">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5415" w:type="dxa"/>
            <w:tcBorders>
              <w:top w:val="single" w:color="auto" w:sz="4" w:space="0"/>
              <w:left w:val="nil"/>
              <w:bottom w:val="single" w:color="auto" w:sz="4" w:space="0"/>
              <w:right w:val="single" w:color="auto" w:sz="4" w:space="0"/>
            </w:tcBorders>
            <w:noWrap w:val="0"/>
            <w:vAlign w:val="center"/>
          </w:tcPr>
          <w:p w14:paraId="6B65CA77">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14:paraId="33E911E3">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noWrap w:val="0"/>
            <w:vAlign w:val="center"/>
          </w:tcPr>
          <w:p w14:paraId="3AF70E9C">
            <w:pPr>
              <w:widowControl/>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2635" w:type="dxa"/>
            <w:tcBorders>
              <w:top w:val="nil"/>
              <w:left w:val="nil"/>
              <w:bottom w:val="single" w:color="auto" w:sz="4" w:space="0"/>
              <w:right w:val="single" w:color="auto" w:sz="4" w:space="0"/>
            </w:tcBorders>
            <w:noWrap w:val="0"/>
            <w:vAlign w:val="center"/>
          </w:tcPr>
          <w:p w14:paraId="4A3DFC15">
            <w:pPr>
              <w:widowControl/>
              <w:jc w:val="center"/>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noWrap w:val="0"/>
            <w:vAlign w:val="center"/>
          </w:tcPr>
          <w:p w14:paraId="4A19D05C">
            <w:pPr>
              <w:widowControl/>
              <w:jc w:val="center"/>
              <w:textAlignment w:val="center"/>
              <w:rPr>
                <w:rFonts w:ascii="仿宋" w:hAnsi="仿宋" w:eastAsia="仿宋" w:cs="仿宋"/>
                <w:kern w:val="0"/>
                <w:sz w:val="24"/>
                <w:szCs w:val="24"/>
              </w:rPr>
            </w:pPr>
          </w:p>
        </w:tc>
      </w:tr>
      <w:tr w14:paraId="1E24C7EF">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noWrap w:val="0"/>
            <w:vAlign w:val="center"/>
          </w:tcPr>
          <w:p w14:paraId="65FEEC98">
            <w:pPr>
              <w:widowControl/>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2635" w:type="dxa"/>
            <w:tcBorders>
              <w:top w:val="nil"/>
              <w:left w:val="nil"/>
              <w:bottom w:val="single" w:color="auto" w:sz="4" w:space="0"/>
              <w:right w:val="single" w:color="auto" w:sz="4" w:space="0"/>
            </w:tcBorders>
            <w:noWrap w:val="0"/>
            <w:vAlign w:val="center"/>
          </w:tcPr>
          <w:p w14:paraId="2C106D95">
            <w:pPr>
              <w:widowControl/>
              <w:jc w:val="center"/>
              <w:textAlignment w:val="center"/>
              <w:rPr>
                <w:rFonts w:ascii="仿宋" w:hAnsi="仿宋" w:eastAsia="仿宋" w:cs="仿宋"/>
                <w:kern w:val="0"/>
                <w:sz w:val="24"/>
                <w:szCs w:val="24"/>
                <w:lang w:val="en-US" w:eastAsia="zh-CN" w:bidi="ar-SA"/>
              </w:rPr>
            </w:pPr>
          </w:p>
        </w:tc>
        <w:tc>
          <w:tcPr>
            <w:tcW w:w="5415" w:type="dxa"/>
            <w:tcBorders>
              <w:top w:val="nil"/>
              <w:left w:val="nil"/>
              <w:bottom w:val="single" w:color="auto" w:sz="4" w:space="0"/>
              <w:right w:val="single" w:color="auto" w:sz="4" w:space="0"/>
            </w:tcBorders>
            <w:noWrap w:val="0"/>
            <w:vAlign w:val="center"/>
          </w:tcPr>
          <w:p w14:paraId="31A97CB7">
            <w:pPr>
              <w:widowControl/>
              <w:jc w:val="center"/>
              <w:textAlignment w:val="center"/>
              <w:rPr>
                <w:rFonts w:ascii="仿宋" w:hAnsi="仿宋" w:eastAsia="仿宋" w:cs="仿宋"/>
                <w:kern w:val="0"/>
                <w:sz w:val="24"/>
                <w:szCs w:val="24"/>
                <w:lang w:val="en-US" w:eastAsia="zh-CN" w:bidi="ar-SA"/>
              </w:rPr>
            </w:pPr>
          </w:p>
        </w:tc>
      </w:tr>
      <w:tr w14:paraId="579AEB85">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noWrap w:val="0"/>
            <w:vAlign w:val="center"/>
          </w:tcPr>
          <w:p w14:paraId="2C6B40E4">
            <w:pPr>
              <w:widowControl/>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2635" w:type="dxa"/>
            <w:tcBorders>
              <w:top w:val="nil"/>
              <w:left w:val="nil"/>
              <w:bottom w:val="single" w:color="auto" w:sz="4" w:space="0"/>
              <w:right w:val="single" w:color="auto" w:sz="4" w:space="0"/>
            </w:tcBorders>
            <w:noWrap w:val="0"/>
            <w:vAlign w:val="center"/>
          </w:tcPr>
          <w:p w14:paraId="0C06A045">
            <w:pPr>
              <w:widowControl/>
              <w:jc w:val="center"/>
              <w:textAlignment w:val="center"/>
              <w:rPr>
                <w:rFonts w:ascii="仿宋" w:hAnsi="仿宋" w:eastAsia="仿宋" w:cs="仿宋"/>
                <w:kern w:val="0"/>
                <w:sz w:val="24"/>
                <w:szCs w:val="24"/>
                <w:lang w:val="en-US" w:eastAsia="zh-CN" w:bidi="ar-SA"/>
              </w:rPr>
            </w:pPr>
          </w:p>
        </w:tc>
        <w:tc>
          <w:tcPr>
            <w:tcW w:w="5415" w:type="dxa"/>
            <w:tcBorders>
              <w:top w:val="nil"/>
              <w:left w:val="nil"/>
              <w:bottom w:val="single" w:color="auto" w:sz="4" w:space="0"/>
              <w:right w:val="single" w:color="auto" w:sz="4" w:space="0"/>
            </w:tcBorders>
            <w:noWrap w:val="0"/>
            <w:vAlign w:val="center"/>
          </w:tcPr>
          <w:p w14:paraId="68CE42D6">
            <w:pPr>
              <w:widowControl/>
              <w:jc w:val="center"/>
              <w:textAlignment w:val="center"/>
              <w:rPr>
                <w:rFonts w:ascii="仿宋" w:hAnsi="仿宋" w:eastAsia="仿宋" w:cs="仿宋"/>
                <w:kern w:val="0"/>
                <w:sz w:val="24"/>
                <w:szCs w:val="24"/>
                <w:lang w:val="en-US" w:eastAsia="zh-CN" w:bidi="ar-SA"/>
              </w:rPr>
            </w:pPr>
          </w:p>
        </w:tc>
      </w:tr>
      <w:tr w14:paraId="417F44FD">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noWrap w:val="0"/>
            <w:vAlign w:val="center"/>
          </w:tcPr>
          <w:p w14:paraId="1B705578">
            <w:pPr>
              <w:widowControl/>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2635" w:type="dxa"/>
            <w:tcBorders>
              <w:top w:val="nil"/>
              <w:left w:val="nil"/>
              <w:bottom w:val="single" w:color="auto" w:sz="4" w:space="0"/>
              <w:right w:val="single" w:color="auto" w:sz="4" w:space="0"/>
            </w:tcBorders>
            <w:noWrap/>
            <w:vAlign w:val="center"/>
          </w:tcPr>
          <w:p w14:paraId="708ADD5A">
            <w:pPr>
              <w:widowControl/>
              <w:jc w:val="center"/>
              <w:textAlignment w:val="center"/>
              <w:rPr>
                <w:rFonts w:ascii="仿宋" w:hAnsi="仿宋" w:eastAsia="仿宋" w:cs="仿宋"/>
                <w:kern w:val="0"/>
                <w:sz w:val="24"/>
                <w:szCs w:val="24"/>
                <w:lang w:val="en-US" w:eastAsia="zh-CN" w:bidi="ar-SA"/>
              </w:rPr>
            </w:pPr>
          </w:p>
        </w:tc>
        <w:tc>
          <w:tcPr>
            <w:tcW w:w="5415" w:type="dxa"/>
            <w:tcBorders>
              <w:top w:val="nil"/>
              <w:left w:val="nil"/>
              <w:bottom w:val="single" w:color="auto" w:sz="4" w:space="0"/>
              <w:right w:val="single" w:color="auto" w:sz="4" w:space="0"/>
            </w:tcBorders>
            <w:noWrap w:val="0"/>
            <w:vAlign w:val="center"/>
          </w:tcPr>
          <w:p w14:paraId="27A83947">
            <w:pPr>
              <w:widowControl/>
              <w:jc w:val="center"/>
              <w:textAlignment w:val="center"/>
              <w:rPr>
                <w:rFonts w:ascii="仿宋" w:hAnsi="仿宋" w:eastAsia="仿宋" w:cs="仿宋"/>
                <w:kern w:val="0"/>
                <w:sz w:val="24"/>
                <w:szCs w:val="24"/>
                <w:lang w:val="en-US" w:eastAsia="zh-CN" w:bidi="ar-SA"/>
              </w:rPr>
            </w:pPr>
          </w:p>
        </w:tc>
      </w:tr>
      <w:tr w14:paraId="086DE180">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noWrap w:val="0"/>
            <w:vAlign w:val="center"/>
          </w:tcPr>
          <w:p w14:paraId="1C708C9D">
            <w:pPr>
              <w:widowControl/>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2635" w:type="dxa"/>
            <w:tcBorders>
              <w:top w:val="nil"/>
              <w:left w:val="nil"/>
              <w:bottom w:val="single" w:color="auto" w:sz="4" w:space="0"/>
              <w:right w:val="single" w:color="auto" w:sz="4" w:space="0"/>
            </w:tcBorders>
            <w:noWrap w:val="0"/>
            <w:vAlign w:val="center"/>
          </w:tcPr>
          <w:p w14:paraId="244D6FA5">
            <w:pPr>
              <w:widowControl/>
              <w:jc w:val="center"/>
              <w:textAlignment w:val="center"/>
              <w:rPr>
                <w:rFonts w:hint="default" w:ascii="仿宋" w:hAnsi="仿宋" w:eastAsia="仿宋" w:cs="仿宋"/>
                <w:kern w:val="0"/>
                <w:sz w:val="24"/>
                <w:szCs w:val="24"/>
                <w:lang w:val="en-US" w:eastAsia="zh-CN"/>
              </w:rPr>
            </w:pPr>
          </w:p>
        </w:tc>
        <w:tc>
          <w:tcPr>
            <w:tcW w:w="5415" w:type="dxa"/>
            <w:tcBorders>
              <w:top w:val="nil"/>
              <w:left w:val="nil"/>
              <w:bottom w:val="single" w:color="auto" w:sz="4" w:space="0"/>
              <w:right w:val="single" w:color="auto" w:sz="4" w:space="0"/>
            </w:tcBorders>
            <w:noWrap w:val="0"/>
            <w:vAlign w:val="center"/>
          </w:tcPr>
          <w:p w14:paraId="69597DF0">
            <w:pPr>
              <w:widowControl/>
              <w:jc w:val="center"/>
              <w:textAlignment w:val="center"/>
              <w:rPr>
                <w:rFonts w:ascii="仿宋" w:hAnsi="仿宋" w:eastAsia="仿宋" w:cs="仿宋"/>
                <w:kern w:val="0"/>
                <w:sz w:val="24"/>
                <w:szCs w:val="24"/>
              </w:rPr>
            </w:pPr>
          </w:p>
        </w:tc>
      </w:tr>
      <w:tr w14:paraId="5D48F286">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noWrap w:val="0"/>
            <w:vAlign w:val="center"/>
          </w:tcPr>
          <w:p w14:paraId="23F29B29">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noWrap w:val="0"/>
            <w:vAlign w:val="center"/>
          </w:tcPr>
          <w:p w14:paraId="659A9041">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noWrap w:val="0"/>
            <w:vAlign w:val="center"/>
          </w:tcPr>
          <w:p w14:paraId="0BCBDB78">
            <w:pPr>
              <w:widowControl/>
              <w:jc w:val="center"/>
              <w:textAlignment w:val="center"/>
              <w:rPr>
                <w:rFonts w:ascii="仿宋" w:hAnsi="仿宋" w:eastAsia="仿宋" w:cs="仿宋"/>
                <w:kern w:val="0"/>
                <w:sz w:val="24"/>
                <w:szCs w:val="24"/>
              </w:rPr>
            </w:pPr>
          </w:p>
        </w:tc>
      </w:tr>
      <w:tr w14:paraId="2D0DFA67">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noWrap w:val="0"/>
            <w:vAlign w:val="center"/>
          </w:tcPr>
          <w:p w14:paraId="1D141BC4">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noWrap w:val="0"/>
            <w:vAlign w:val="center"/>
          </w:tcPr>
          <w:p w14:paraId="3B8EA208">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noWrap w:val="0"/>
            <w:vAlign w:val="center"/>
          </w:tcPr>
          <w:p w14:paraId="7BD6BA41">
            <w:pPr>
              <w:widowControl/>
              <w:jc w:val="center"/>
              <w:textAlignment w:val="center"/>
              <w:rPr>
                <w:rFonts w:ascii="仿宋" w:hAnsi="仿宋" w:eastAsia="仿宋" w:cs="仿宋"/>
                <w:kern w:val="0"/>
                <w:sz w:val="24"/>
                <w:szCs w:val="24"/>
              </w:rPr>
            </w:pPr>
          </w:p>
        </w:tc>
      </w:tr>
      <w:tr w14:paraId="078DA3A1">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noWrap w:val="0"/>
            <w:vAlign w:val="center"/>
          </w:tcPr>
          <w:p w14:paraId="49B4C8E3">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noWrap w:val="0"/>
            <w:vAlign w:val="center"/>
          </w:tcPr>
          <w:p w14:paraId="79BD0EA4">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noWrap w:val="0"/>
            <w:vAlign w:val="center"/>
          </w:tcPr>
          <w:p w14:paraId="61DB180B">
            <w:pPr>
              <w:widowControl/>
              <w:jc w:val="center"/>
              <w:textAlignment w:val="center"/>
              <w:rPr>
                <w:rFonts w:ascii="仿宋" w:hAnsi="仿宋" w:eastAsia="仿宋" w:cs="仿宋"/>
                <w:kern w:val="0"/>
                <w:sz w:val="24"/>
                <w:szCs w:val="24"/>
              </w:rPr>
            </w:pPr>
          </w:p>
        </w:tc>
      </w:tr>
    </w:tbl>
    <w:p w14:paraId="5849B6F3">
      <w:pPr>
        <w:rPr>
          <w:rFonts w:hint="eastAsia" w:ascii="黑体" w:hAnsi="黑体" w:eastAsia="黑体" w:cs="仿宋"/>
          <w:color w:val="000000"/>
          <w:sz w:val="28"/>
          <w:szCs w:val="28"/>
        </w:rPr>
      </w:pPr>
    </w:p>
    <w:p w14:paraId="37DF69E8">
      <w:pPr>
        <w:rPr>
          <w:rFonts w:hint="eastAsia" w:ascii="黑体" w:hAnsi="黑体" w:eastAsia="黑体" w:cs="仿宋"/>
          <w:color w:val="000000"/>
          <w:sz w:val="28"/>
          <w:szCs w:val="28"/>
        </w:rPr>
      </w:pPr>
    </w:p>
    <w:p w14:paraId="48A1779B">
      <w:pPr>
        <w:rPr>
          <w:rFonts w:hint="eastAsia" w:ascii="黑体" w:hAnsi="黑体" w:eastAsia="黑体" w:cs="仿宋"/>
          <w:color w:val="000000"/>
          <w:sz w:val="28"/>
          <w:szCs w:val="28"/>
        </w:rPr>
      </w:pPr>
    </w:p>
    <w:p w14:paraId="0FAC577A">
      <w:pPr>
        <w:rPr>
          <w:rFonts w:hint="eastAsia" w:ascii="黑体" w:hAnsi="黑体" w:eastAsia="黑体" w:cs="仿宋"/>
          <w:color w:val="000000"/>
          <w:sz w:val="28"/>
          <w:szCs w:val="28"/>
        </w:rPr>
      </w:pPr>
    </w:p>
    <w:p w14:paraId="7903BB80">
      <w:pPr>
        <w:rPr>
          <w:rFonts w:hint="eastAsia" w:ascii="黑体" w:hAnsi="黑体" w:eastAsia="黑体" w:cs="仿宋"/>
          <w:color w:val="000000"/>
          <w:sz w:val="28"/>
          <w:szCs w:val="28"/>
        </w:rPr>
      </w:pPr>
    </w:p>
    <w:p w14:paraId="27FBC5B9">
      <w:pPr>
        <w:rPr>
          <w:rFonts w:hint="eastAsia" w:ascii="黑体" w:hAnsi="黑体" w:eastAsia="黑体" w:cs="仿宋"/>
          <w:color w:val="000000"/>
          <w:sz w:val="28"/>
          <w:szCs w:val="28"/>
        </w:rPr>
      </w:pPr>
    </w:p>
    <w:p w14:paraId="50931D5F">
      <w:pPr>
        <w:rPr>
          <w:rFonts w:hint="eastAsia" w:ascii="黑体" w:hAnsi="黑体" w:eastAsia="黑体" w:cs="仿宋"/>
          <w:color w:val="000000"/>
          <w:sz w:val="28"/>
          <w:szCs w:val="28"/>
        </w:rPr>
      </w:pPr>
    </w:p>
    <w:p w14:paraId="3DBF831C">
      <w:pPr>
        <w:rPr>
          <w:rFonts w:hint="eastAsia" w:ascii="黑体" w:hAnsi="黑体" w:eastAsia="黑体" w:cs="仿宋"/>
          <w:color w:val="000000"/>
          <w:sz w:val="28"/>
          <w:szCs w:val="28"/>
        </w:rPr>
      </w:pPr>
    </w:p>
    <w:p w14:paraId="666F3A06">
      <w:pPr>
        <w:rPr>
          <w:rFonts w:hint="eastAsia" w:ascii="黑体" w:hAnsi="黑体" w:eastAsia="黑体" w:cs="仿宋"/>
          <w:color w:val="000000"/>
          <w:sz w:val="28"/>
          <w:szCs w:val="28"/>
        </w:rPr>
      </w:pPr>
    </w:p>
    <w:p w14:paraId="72A01A41">
      <w:pPr>
        <w:rPr>
          <w:rFonts w:hint="eastAsia" w:ascii="黑体" w:hAnsi="黑体" w:eastAsia="黑体" w:cs="仿宋"/>
          <w:color w:val="000000"/>
          <w:sz w:val="28"/>
          <w:szCs w:val="28"/>
        </w:rPr>
      </w:pPr>
    </w:p>
    <w:p w14:paraId="390B4A6D">
      <w:pPr>
        <w:rPr>
          <w:rFonts w:hint="eastAsia" w:ascii="黑体" w:hAnsi="黑体" w:eastAsia="黑体" w:cs="仿宋"/>
          <w:color w:val="000000"/>
          <w:sz w:val="28"/>
          <w:szCs w:val="28"/>
        </w:rPr>
      </w:pPr>
    </w:p>
    <w:p w14:paraId="056BF829">
      <w:pPr>
        <w:rPr>
          <w:rFonts w:hint="eastAsia" w:ascii="黑体" w:hAnsi="黑体" w:eastAsia="黑体" w:cs="仿宋"/>
          <w:color w:val="000000"/>
          <w:sz w:val="28"/>
          <w:szCs w:val="28"/>
        </w:rPr>
      </w:pPr>
    </w:p>
    <w:p w14:paraId="28D159F2">
      <w:pPr>
        <w:rPr>
          <w:rFonts w:hint="eastAsia" w:ascii="黑体" w:hAnsi="黑体" w:eastAsia="黑体" w:cs="仿宋"/>
          <w:color w:val="000000"/>
          <w:sz w:val="28"/>
          <w:szCs w:val="28"/>
        </w:rPr>
      </w:pPr>
    </w:p>
    <w:p w14:paraId="534AE0AA">
      <w:pPr>
        <w:rPr>
          <w:rFonts w:hint="eastAsia" w:ascii="黑体" w:hAnsi="黑体" w:eastAsia="黑体" w:cs="仿宋"/>
          <w:color w:val="000000"/>
          <w:sz w:val="28"/>
          <w:szCs w:val="28"/>
        </w:rPr>
      </w:pPr>
    </w:p>
    <w:p w14:paraId="46E61D34">
      <w:pPr>
        <w:rPr>
          <w:rFonts w:hint="eastAsia" w:ascii="黑体" w:hAnsi="黑体" w:eastAsia="黑体" w:cs="仿宋"/>
          <w:color w:val="000000"/>
          <w:sz w:val="28"/>
          <w:szCs w:val="28"/>
        </w:rPr>
      </w:pPr>
      <w:r>
        <w:rPr>
          <w:rFonts w:hint="eastAsia" w:ascii="黑体" w:hAnsi="黑体" w:eastAsia="黑体" w:cs="仿宋"/>
          <w:color w:val="000000"/>
          <w:sz w:val="28"/>
          <w:szCs w:val="28"/>
        </w:rPr>
        <w:t xml:space="preserve">附件3：                          </w:t>
      </w:r>
    </w:p>
    <w:p w14:paraId="4D1D631F">
      <w:pPr>
        <w:jc w:val="center"/>
        <w:rPr>
          <w:rFonts w:hint="eastAsia" w:ascii="仿宋" w:hAnsi="仿宋" w:eastAsia="仿宋" w:cs="仿宋"/>
          <w:b/>
          <w:bCs/>
          <w:sz w:val="28"/>
          <w:szCs w:val="28"/>
        </w:rPr>
      </w:pPr>
      <w:r>
        <w:rPr>
          <w:rFonts w:hint="eastAsia" w:ascii="仿宋" w:hAnsi="仿宋" w:eastAsia="仿宋" w:cs="仿宋"/>
          <w:b/>
          <w:bCs/>
          <w:sz w:val="28"/>
          <w:szCs w:val="28"/>
        </w:rPr>
        <w:t>相关方安全协议</w:t>
      </w:r>
    </w:p>
    <w:p w14:paraId="520DC905">
      <w:pPr>
        <w:pStyle w:val="64"/>
        <w:spacing w:line="288"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甲方：</w:t>
      </w:r>
    </w:p>
    <w:p w14:paraId="63A9C4A6">
      <w:pPr>
        <w:pStyle w:val="64"/>
        <w:spacing w:line="288"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乙方：</w:t>
      </w:r>
      <w:r>
        <w:rPr>
          <w:rFonts w:hint="eastAsia" w:ascii="仿宋" w:hAnsi="仿宋" w:eastAsia="仿宋" w:cs="仿宋"/>
          <w:b/>
          <w:bCs/>
          <w:sz w:val="24"/>
          <w:szCs w:val="24"/>
        </w:rPr>
        <w:t> </w:t>
      </w:r>
    </w:p>
    <w:p w14:paraId="790B6301">
      <w:pPr>
        <w:pStyle w:val="64"/>
        <w:spacing w:line="288"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乙方在甲方厂区（含园区）开展</w:t>
      </w:r>
      <w:r>
        <w:rPr>
          <w:rFonts w:hint="eastAsia" w:ascii="宋体" w:hAnsi="宋体" w:eastAsia="宋体" w:cs="Times New Roman"/>
          <w:color w:val="FF0000"/>
          <w:szCs w:val="16"/>
          <w:u w:val="single"/>
          <w:lang w:val="en-US" w:eastAsia="zh-CN"/>
        </w:rPr>
        <w:t>2025年杭州发动机有限公司泡沫夹芯板专项整改</w:t>
      </w:r>
      <w:r>
        <w:rPr>
          <w:rFonts w:ascii="仿宋_GB2312" w:hAnsi="仿宋_GB2312" w:eastAsia="仿宋_GB2312" w:cs="仿宋_GB2312"/>
          <w:sz w:val="24"/>
          <w:szCs w:val="24"/>
        </w:rPr>
        <w:t>项目</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根据国</w:t>
      </w:r>
      <w:r>
        <w:rPr>
          <w:rFonts w:hint="eastAsia" w:ascii="仿宋_GB2312" w:hAnsi="仿宋_GB2312" w:eastAsia="仿宋_GB2312" w:cs="仿宋_GB2312"/>
          <w:sz w:val="24"/>
          <w:szCs w:val="24"/>
        </w:rPr>
        <w:t>家、地方</w:t>
      </w:r>
      <w:r>
        <w:rPr>
          <w:rFonts w:ascii="仿宋_GB2312" w:hAnsi="仿宋_GB2312" w:eastAsia="仿宋_GB2312" w:cs="仿宋_GB2312"/>
          <w:sz w:val="24"/>
          <w:szCs w:val="24"/>
        </w:rPr>
        <w:t>有关安全生产的法律、法规、条例</w:t>
      </w:r>
      <w:r>
        <w:rPr>
          <w:rFonts w:hint="eastAsia" w:ascii="仿宋_GB2312" w:hAnsi="仿宋_GB2312" w:eastAsia="仿宋_GB2312" w:cs="仿宋_GB2312"/>
          <w:sz w:val="24"/>
          <w:szCs w:val="24"/>
        </w:rPr>
        <w:t>、规章、政策等规范性文件的要求</w:t>
      </w:r>
      <w:r>
        <w:rPr>
          <w:rFonts w:ascii="仿宋_GB2312" w:hAnsi="仿宋_GB2312" w:eastAsia="仿宋_GB2312" w:cs="仿宋_GB2312"/>
          <w:sz w:val="24"/>
          <w:szCs w:val="24"/>
        </w:rPr>
        <w:t>，为明确甲乙双方安全管理职责与权利，预防各类事故的发生，经甲乙双方协商一致，同意签订本协议，并</w:t>
      </w:r>
      <w:r>
        <w:rPr>
          <w:rFonts w:hint="eastAsia" w:ascii="仿宋_GB2312" w:hAnsi="仿宋_GB2312" w:eastAsia="仿宋_GB2312" w:cs="仿宋_GB2312"/>
          <w:sz w:val="24"/>
          <w:szCs w:val="24"/>
        </w:rPr>
        <w:t>共同</w:t>
      </w:r>
      <w:r>
        <w:rPr>
          <w:rFonts w:ascii="仿宋_GB2312" w:hAnsi="仿宋_GB2312" w:eastAsia="仿宋_GB2312" w:cs="仿宋_GB2312"/>
          <w:sz w:val="24"/>
          <w:szCs w:val="24"/>
        </w:rPr>
        <w:t>遵守。</w:t>
      </w:r>
    </w:p>
    <w:p w14:paraId="2FD37171">
      <w:pPr>
        <w:pStyle w:val="64"/>
        <w:spacing w:line="288" w:lineRule="auto"/>
        <w:ind w:firstLine="480"/>
        <w:rPr>
          <w:rFonts w:hint="eastAsia" w:ascii="黑体" w:hAnsi="黑体" w:eastAsia="黑体" w:cs="黑体"/>
          <w:sz w:val="24"/>
          <w:szCs w:val="24"/>
        </w:rPr>
      </w:pPr>
      <w:r>
        <w:rPr>
          <w:rFonts w:hint="eastAsia" w:ascii="黑体" w:hAnsi="黑体" w:eastAsia="黑体" w:cs="黑体"/>
          <w:sz w:val="24"/>
          <w:szCs w:val="24"/>
        </w:rPr>
        <w:t>一、甲乙双方安全管理职责与权利：</w:t>
      </w:r>
    </w:p>
    <w:p w14:paraId="3D3E1286">
      <w:pPr>
        <w:pStyle w:val="64"/>
        <w:spacing w:line="288" w:lineRule="auto"/>
        <w:ind w:firstLine="482"/>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（一）甲方职责与权利</w:t>
      </w:r>
    </w:p>
    <w:p w14:paraId="61B5A422">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1.甲方根据协作需求，负责为乙方提供作业场地及必要的风、水、电、气等能源。</w:t>
      </w:r>
    </w:p>
    <w:p w14:paraId="00259751">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015CB651">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38B9F56B">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4.甲方对乙方不得违章指挥、强令冒险作业，因甲方人员人为原因造成乙方人员发生事故的，由乙方负责处理，甲方予以协助并赔偿乙方的合理损失。</w:t>
      </w:r>
    </w:p>
    <w:p w14:paraId="57B3E955">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5.甲方对乙方在甲方发生安全事故时，将尽量协助救护、保护事故现场，并有权开展或参加对事故的调查处理。因乙方原因导致的生产安全事故，由乙方承担全部责任。</w:t>
      </w:r>
    </w:p>
    <w:p w14:paraId="605B69C9">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4C2246D9">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7.对于提供生活物质、食品的乙方，甲方有权要求乙方提供乙方工作人员的健康证明。在甲方服务时，乙方要严格遵守甲方的相关安全管理制度和卫生、健康管理制度。</w:t>
      </w:r>
    </w:p>
    <w:p w14:paraId="2108D9DF">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8、甲方有权要求乙方提供作业人员的工伤保险及意外保险缴纳证明。</w:t>
      </w:r>
    </w:p>
    <w:p w14:paraId="77F20877">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9、甲方指定专人（联系人、安全员</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color w:val="FF0000"/>
          <w:sz w:val="24"/>
          <w:highlight w:val="red"/>
          <w:lang w:val="en-US" w:eastAsia="zh-CN"/>
        </w:rPr>
        <w:t xml:space="preserve">     </w:t>
      </w:r>
      <w:r>
        <w:rPr>
          <w:rFonts w:hint="eastAsia" w:ascii="仿宋_GB2312" w:hAnsi="仿宋_GB2312" w:eastAsia="仿宋_GB2312" w:cs="仿宋_GB2312"/>
          <w:color w:val="FF0000"/>
          <w:sz w:val="24"/>
          <w:lang w:val="en-US" w:eastAsia="zh-CN"/>
        </w:rPr>
        <w:t xml:space="preserve"> </w:t>
      </w:r>
      <w:r>
        <w:rPr>
          <w:rFonts w:hint="eastAsia" w:ascii="仿宋_GB2312" w:hAnsi="仿宋_GB2312" w:eastAsia="仿宋_GB2312" w:cs="仿宋_GB2312"/>
          <w:sz w:val="24"/>
          <w:szCs w:val="24"/>
        </w:rPr>
        <w:t>；联系方式</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color w:val="FF0000"/>
          <w:sz w:val="24"/>
          <w:highlight w:val="red"/>
          <w:lang w:val="en-US" w:eastAsia="zh-CN"/>
        </w:rPr>
        <w:t xml:space="preserve">          </w:t>
      </w:r>
      <w:r>
        <w:rPr>
          <w:rFonts w:hint="eastAsia" w:ascii="仿宋_GB2312" w:hAnsi="仿宋_GB2312" w:eastAsia="仿宋_GB2312" w:cs="仿宋_GB2312"/>
          <w:color w:val="FF0000"/>
          <w:sz w:val="24"/>
          <w:lang w:val="en-US" w:eastAsia="zh-CN"/>
        </w:rPr>
        <w:t xml:space="preserve"> </w:t>
      </w:r>
      <w:r>
        <w:rPr>
          <w:rFonts w:hint="eastAsia" w:ascii="仿宋_GB2312" w:hAnsi="仿宋_GB2312" w:eastAsia="仿宋_GB2312" w:cs="仿宋_GB2312"/>
          <w:sz w:val="24"/>
          <w:szCs w:val="24"/>
        </w:rPr>
        <w:t>）负责乙方业务和安全管理，乙方出现各类问题都应及时与甲方联系人、安全员联系。</w:t>
      </w:r>
    </w:p>
    <w:p w14:paraId="11CEDC63">
      <w:pPr>
        <w:pStyle w:val="64"/>
        <w:spacing w:line="288" w:lineRule="auto"/>
        <w:ind w:firstLine="482"/>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（二）乙方职责与权利</w:t>
      </w:r>
    </w:p>
    <w:p w14:paraId="4E454CB4">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1.乙方进入甲方生产现场的车辆、人员必须执行甲方的各项安全管理规定，接受甲方安全管理人员的监督和管理。乙方应在进入现场前充分了解并知悉甲方的各项安全管理规定。</w:t>
      </w:r>
    </w:p>
    <w:p w14:paraId="20C506B5">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2.乙方在甲方现场作业应指定安全负责人，佩戴安全管理标识负责本方的安全管理工作，</w:t>
      </w:r>
      <w:r>
        <w:rPr>
          <w:rFonts w:hint="eastAsia" w:ascii="仿宋_GB2312" w:hAnsi="仿宋_GB2312" w:eastAsia="仿宋_GB2312" w:cs="仿宋_GB2312"/>
          <w:sz w:val="24"/>
        </w:rPr>
        <w:t>乙方安全管理人员要定期开展隐患排查，并将检查及处理情况如实记录存档”</w:t>
      </w:r>
      <w:r>
        <w:rPr>
          <w:rFonts w:hint="eastAsia" w:ascii="仿宋_GB2312" w:hAnsi="仿宋_GB2312" w:eastAsia="仿宋_GB2312" w:cs="仿宋_GB2312"/>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3A499E39">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655EBFCF">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2C0EFF35">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4CE68C15">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_GB2312" w:hAnsi="仿宋_GB2312" w:eastAsia="仿宋_GB2312" w:cs="仿宋_GB2312"/>
          <w:sz w:val="24"/>
        </w:rPr>
        <w:t>恶劣天气能见度在5m以内或能见度在10m以内、道路最大纵坡在6%以上时,应停止行驶</w:t>
      </w:r>
      <w:r>
        <w:rPr>
          <w:rFonts w:hint="eastAsia" w:ascii="仿宋_GB2312" w:hAnsi="仿宋_GB2312" w:eastAsia="仿宋_GB2312" w:cs="仿宋_GB2312"/>
          <w:sz w:val="24"/>
          <w:szCs w:val="24"/>
        </w:rPr>
        <w:t>；车间内行驶速度不超过5公里/小时；进出车间大门行驶速度不超过3公里/小时。</w:t>
      </w:r>
    </w:p>
    <w:p w14:paraId="1E61D452">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25D126D5">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8.因乙方人员不遵守相关安全法律法规及甲方的规章制度造成安全生产事故的，乙方应负责处理相关事宜，并承担所有责任和损失，甲方予以协助。</w:t>
      </w:r>
    </w:p>
    <w:p w14:paraId="548F9A84">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9.乙方负责处理其工作人员在甲方现场工作期间发生的工伤事故，并承担全部费用及责任，甲方予以积极配合。</w:t>
      </w:r>
    </w:p>
    <w:p w14:paraId="30DB45A7">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10.乙方人员在甲方现场造成甲方工作人员或第三方人员人身伤害、财产损失或甲方产品、设备等财产损失的，由乙方承担全部费用及责任。</w:t>
      </w:r>
    </w:p>
    <w:p w14:paraId="68ADDD83">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03A527FF">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7CDBF00E">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13.乙方所使用的机械设施、各类机器等设备，必须是经过检测且合格可靠的，各类设备设施的合格证、检测证和安全防护装置等必须齐全、完好。严禁使用不安全的设备设施进行作业。</w:t>
      </w:r>
    </w:p>
    <w:p w14:paraId="5179BAC1">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14.乙方负责按照相关要求为作业现场配备所需的安全防护设施、消防设施，负责为乙方作业人员配备合格、可靠的安全防护用品（特殊劳动防护用品需提供采购单位相应资质）。</w:t>
      </w:r>
    </w:p>
    <w:p w14:paraId="7F2D2DFA">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乙方作业完成后，负责清理现场并恢复作业前的正常环境。对于作业过程中产生的废水、废料、废渣、建筑垃圾等（不包含危险废物），由乙方负责按照环保法律法规要求合法处理，因乙方违规处置产生的一切后果由乙方承担。</w:t>
      </w:r>
    </w:p>
    <w:p w14:paraId="0A25B400">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16、乙方承诺，不将承租的项目部分或全部转包给其他单位，因违规转包而导致的一切后果由乙方自行承担。</w:t>
      </w:r>
    </w:p>
    <w:p w14:paraId="65809CD6">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17、积极支持配合和参加甲方组织的消防安全防范活动，自觉培养消防意识宣传消防重要性。进行经常性的防火安全检查，对发现的火险隐患必须采取应急措施。</w:t>
      </w:r>
    </w:p>
    <w:p w14:paraId="6D49EA98">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2B6F28F7">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19、乙方应遵守装修工程消防安全管理规定和工程施工安全技术规范，在作业范围内消防灭火器材的配备及日常的维护由乙方负责，应确保消防器材及设施完好有效。</w:t>
      </w:r>
    </w:p>
    <w:p w14:paraId="2FDD52B9">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20、乙方作业区域发生火灾事故时能冷静准确向119报警，并能灭火、指引和协助他人逃生。必须立即采取有效措施防止事故扩大，组织人员抢救并保护现场，并立即向甲方报告。</w:t>
      </w:r>
    </w:p>
    <w:p w14:paraId="61E1C0D2">
      <w:pPr>
        <w:pStyle w:val="64"/>
        <w:spacing w:line="288" w:lineRule="auto"/>
        <w:ind w:firstLine="480"/>
        <w:rPr>
          <w:rFonts w:hint="eastAsia" w:ascii="仿宋_GB2312" w:hAnsi="仿宋_GB2312" w:eastAsia="仿宋_GB2312" w:cs="仿宋_GB2312"/>
          <w:sz w:val="24"/>
        </w:rPr>
      </w:pPr>
      <w:r>
        <w:rPr>
          <w:rFonts w:hint="eastAsia" w:ascii="仿宋_GB2312" w:hAnsi="仿宋_GB2312" w:eastAsia="仿宋_GB2312" w:cs="仿宋_GB2312"/>
          <w:sz w:val="24"/>
        </w:rPr>
        <w:t>21、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35B33647">
      <w:pPr>
        <w:pStyle w:val="64"/>
        <w:spacing w:line="288" w:lineRule="auto"/>
        <w:ind w:firstLine="480"/>
        <w:rPr>
          <w:rFonts w:hint="eastAsia" w:ascii="仿宋_GB2312" w:hAnsi="仿宋_GB2312" w:eastAsia="仿宋_GB2312" w:cs="仿宋_GB2312"/>
          <w:sz w:val="24"/>
        </w:rPr>
      </w:pPr>
      <w:r>
        <w:rPr>
          <w:rFonts w:hint="eastAsia" w:ascii="仿宋_GB2312" w:hAnsi="仿宋_GB2312" w:eastAsia="仿宋_GB2312" w:cs="仿宋_GB2312"/>
          <w:sz w:val="24"/>
        </w:rPr>
        <w:t>止事故扩大。</w:t>
      </w:r>
    </w:p>
    <w:p w14:paraId="48C89210">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rPr>
        <w:t>22、乙方承诺指定专人（联系人、安全员：</w:t>
      </w:r>
      <w:r>
        <w:rPr>
          <w:rFonts w:hint="eastAsia" w:ascii="仿宋_GB2312" w:hAnsi="仿宋_GB2312" w:eastAsia="仿宋_GB2312" w:cs="仿宋_GB2312"/>
          <w:color w:val="FF0000"/>
          <w:sz w:val="24"/>
          <w:highlight w:val="red"/>
          <w:lang w:val="en-US" w:eastAsia="zh-CN"/>
        </w:rPr>
        <w:t xml:space="preserve">     </w:t>
      </w:r>
      <w:r>
        <w:rPr>
          <w:rFonts w:hint="eastAsia" w:ascii="仿宋_GB2312" w:hAnsi="仿宋_GB2312" w:eastAsia="仿宋_GB2312" w:cs="仿宋_GB2312"/>
          <w:color w:val="FF0000"/>
          <w:sz w:val="24"/>
          <w:lang w:val="en-US" w:eastAsia="zh-CN"/>
        </w:rPr>
        <w:t xml:space="preserve"> </w:t>
      </w:r>
      <w:r>
        <w:rPr>
          <w:rFonts w:hint="eastAsia" w:ascii="仿宋_GB2312" w:hAnsi="仿宋_GB2312" w:eastAsia="仿宋_GB2312" w:cs="仿宋_GB2312"/>
          <w:sz w:val="24"/>
        </w:rPr>
        <w:t>；联系方式</w:t>
      </w:r>
      <w:r>
        <w:rPr>
          <w:rFonts w:hint="eastAsia" w:ascii="仿宋_GB2312" w:hAnsi="仿宋_GB2312" w:eastAsia="仿宋_GB2312" w:cs="仿宋_GB2312"/>
          <w:sz w:val="24"/>
          <w:lang w:eastAsia="zh-CN"/>
        </w:rPr>
        <w:t>：</w:t>
      </w:r>
      <w:r>
        <w:rPr>
          <w:rFonts w:hint="eastAsia" w:ascii="仿宋_GB2312" w:hAnsi="仿宋_GB2312" w:eastAsia="仿宋_GB2312" w:cs="仿宋_GB2312"/>
          <w:color w:val="FF0000"/>
          <w:sz w:val="24"/>
          <w:highlight w:val="red"/>
          <w:lang w:val="en-US" w:eastAsia="zh-CN"/>
        </w:rPr>
        <w:t xml:space="preserve">          </w:t>
      </w:r>
      <w:r>
        <w:rPr>
          <w:rFonts w:hint="eastAsia" w:ascii="仿宋_GB2312" w:hAnsi="仿宋_GB2312" w:eastAsia="仿宋_GB2312" w:cs="仿宋_GB2312"/>
          <w:color w:val="FF0000"/>
          <w:sz w:val="24"/>
          <w:lang w:val="en-US" w:eastAsia="zh-CN"/>
        </w:rPr>
        <w:t xml:space="preserve">  </w:t>
      </w:r>
      <w:r>
        <w:rPr>
          <w:rFonts w:hint="eastAsia" w:ascii="仿宋_GB2312" w:hAnsi="仿宋_GB2312" w:eastAsia="仿宋_GB2312" w:cs="仿宋_GB2312"/>
          <w:sz w:val="24"/>
        </w:rPr>
        <w:t>）负责作业过程中的安全管理，负责与甲方进行安全管理工作的对接，配合甲方统一协调管理。</w:t>
      </w:r>
    </w:p>
    <w:p w14:paraId="4846CA67">
      <w:pPr>
        <w:pStyle w:val="64"/>
        <w:spacing w:line="288" w:lineRule="auto"/>
        <w:ind w:firstLine="480"/>
        <w:rPr>
          <w:rFonts w:hint="eastAsia" w:ascii="黑体" w:hAnsi="黑体" w:eastAsia="黑体" w:cs="黑体"/>
          <w:sz w:val="24"/>
          <w:szCs w:val="24"/>
        </w:rPr>
      </w:pPr>
      <w:r>
        <w:rPr>
          <w:rFonts w:hint="eastAsia" w:ascii="黑体" w:hAnsi="黑体" w:eastAsia="黑体" w:cs="黑体"/>
          <w:sz w:val="24"/>
          <w:szCs w:val="24"/>
        </w:rPr>
        <w:t>二、其他相关手续办理</w:t>
      </w:r>
    </w:p>
    <w:p w14:paraId="70BC3D09">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乙方进入甲方厂区进行施工，办理其他相关手续，应遵守以下约定：</w:t>
      </w:r>
    </w:p>
    <w:p w14:paraId="42965D8D">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1.进厂手续：甲方与乙方的施工合同签订后，乙方单位持相关的资质材料，按照甲方管理制度办理施工手续后 ,方可进行作业。</w:t>
      </w:r>
    </w:p>
    <w:p w14:paraId="6486A349">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0F675341">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3.入厂安全教育：乙方进入甲方厂区前应对其施工人员进行安全教育并提供教育培训的相关资料，到甲方办理《施工许可证》。</w:t>
      </w:r>
    </w:p>
    <w:p w14:paraId="14874928">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2C73AA16">
      <w:pPr>
        <w:pStyle w:val="64"/>
        <w:spacing w:line="288" w:lineRule="auto"/>
        <w:ind w:firstLine="480"/>
        <w:rPr>
          <w:rFonts w:hint="eastAsia" w:ascii="黑体" w:hAnsi="黑体" w:eastAsia="黑体" w:cs="黑体"/>
          <w:sz w:val="24"/>
          <w:szCs w:val="24"/>
        </w:rPr>
      </w:pPr>
      <w:r>
        <w:rPr>
          <w:rFonts w:hint="eastAsia" w:ascii="黑体" w:hAnsi="黑体" w:eastAsia="黑体" w:cs="黑体"/>
          <w:sz w:val="24"/>
          <w:szCs w:val="24"/>
        </w:rPr>
        <w:t>三、违约责任</w:t>
      </w:r>
    </w:p>
    <w:p w14:paraId="388B5EAF">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因乙方人员或车辆违反有关法律、法规、规章、规范性文件、甲方有关管理规定以及本协议约定，造成的一切后果和损失，由乙方承担全部责任并赔偿甲方之损失。</w:t>
      </w:r>
    </w:p>
    <w:p w14:paraId="45865C10">
      <w:pPr>
        <w:pStyle w:val="64"/>
        <w:spacing w:line="288" w:lineRule="auto"/>
        <w:ind w:firstLine="480"/>
        <w:rPr>
          <w:rFonts w:hint="eastAsia" w:ascii="黑体" w:hAnsi="黑体" w:eastAsia="黑体" w:cs="黑体"/>
          <w:sz w:val="24"/>
          <w:szCs w:val="24"/>
        </w:rPr>
      </w:pPr>
      <w:r>
        <w:rPr>
          <w:rFonts w:hint="eastAsia" w:ascii="黑体" w:hAnsi="黑体" w:eastAsia="黑体" w:cs="黑体"/>
          <w:sz w:val="24"/>
          <w:szCs w:val="24"/>
        </w:rPr>
        <w:t>四、争议解决</w:t>
      </w:r>
    </w:p>
    <w:p w14:paraId="4F5457F6">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本协议履行过程中产生的争议，双方协商解决，协商不成的提交甲方所在地法院诉讼解决。</w:t>
      </w:r>
    </w:p>
    <w:p w14:paraId="66FAE50A">
      <w:pPr>
        <w:pStyle w:val="64"/>
        <w:spacing w:line="288" w:lineRule="auto"/>
        <w:ind w:firstLine="480"/>
        <w:rPr>
          <w:rFonts w:hint="eastAsia" w:ascii="黑体" w:hAnsi="黑体" w:eastAsia="黑体" w:cs="黑体"/>
          <w:sz w:val="24"/>
          <w:szCs w:val="24"/>
        </w:rPr>
      </w:pPr>
      <w:r>
        <w:rPr>
          <w:rFonts w:hint="eastAsia" w:ascii="黑体" w:hAnsi="黑体" w:eastAsia="黑体" w:cs="黑体"/>
          <w:sz w:val="24"/>
          <w:szCs w:val="24"/>
        </w:rPr>
        <w:t>五、附则</w:t>
      </w:r>
    </w:p>
    <w:p w14:paraId="19029FE2">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615CFA7E">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2.本协议附件与主协议具有相同的法律效力。在本协议有效期内，双方就未尽事宜达成补充协议的，补充协议与本协议具有同等法律效力。</w:t>
      </w:r>
    </w:p>
    <w:p w14:paraId="4B1CA704">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3.甲方与乙方签订本协议时，已向乙方告知甲方的各项安全管理规定。乙方已充分了解并知悉甲方的各项安全管理规定及内容，并承诺严格遵守。</w:t>
      </w:r>
    </w:p>
    <w:p w14:paraId="5934A12F">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4.按照《安全生产法》规定，乙方如有不签订本协议和未执行协议擅自在甲方厂区内施工的情况，乙方均属违章作业。</w:t>
      </w:r>
    </w:p>
    <w:p w14:paraId="13222150">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6FB157A">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C1A8A2E">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6.本协议应与具体项目合同同时签订。一式四份，甲乙双方各两份。</w:t>
      </w:r>
    </w:p>
    <w:p w14:paraId="6CE468AB">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甲方（盖章）：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 乙方（盖章）：</w:t>
      </w:r>
    </w:p>
    <w:p w14:paraId="4B6FD656">
      <w:pPr>
        <w:pStyle w:val="64"/>
        <w:spacing w:line="288" w:lineRule="auto"/>
        <w:ind w:firstLine="480"/>
        <w:rPr>
          <w:rFonts w:hint="eastAsia" w:ascii="仿宋_GB2312" w:hAnsi="仿宋_GB2312" w:eastAsia="仿宋_GB2312" w:cs="仿宋_GB2312"/>
          <w:sz w:val="24"/>
          <w:szCs w:val="24"/>
        </w:rPr>
      </w:pPr>
    </w:p>
    <w:p w14:paraId="7806224E">
      <w:pPr>
        <w:pStyle w:val="64"/>
        <w:spacing w:line="288"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授权代表（签字）：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  授权代表（签字）：</w:t>
      </w:r>
    </w:p>
    <w:p w14:paraId="66F60D09">
      <w:pPr>
        <w:pStyle w:val="64"/>
        <w:spacing w:line="288" w:lineRule="auto"/>
        <w:ind w:firstLine="480"/>
        <w:rPr>
          <w:rFonts w:hint="eastAsia" w:ascii="仿宋_GB2312" w:hAnsi="仿宋_GB2312" w:eastAsia="仿宋_GB2312" w:cs="仿宋_GB2312"/>
          <w:sz w:val="24"/>
          <w:szCs w:val="24"/>
        </w:rPr>
      </w:pPr>
    </w:p>
    <w:p w14:paraId="3812C9CF">
      <w:pPr>
        <w:spacing w:line="288" w:lineRule="auto"/>
        <w:ind w:firstLine="480" w:firstLineChars="200"/>
        <w:rPr>
          <w:rFonts w:hint="eastAsia" w:ascii="黑体" w:hAnsi="黑体" w:eastAsia="黑体" w:cs="仿宋"/>
          <w:color w:val="000000"/>
          <w:sz w:val="28"/>
          <w:szCs w:val="28"/>
        </w:rPr>
      </w:pPr>
      <w:r>
        <w:rPr>
          <w:rFonts w:hint="eastAsia" w:ascii="仿宋_GB2312" w:hAnsi="仿宋_GB2312" w:eastAsia="仿宋_GB2312" w:cs="仿宋_GB2312"/>
          <w:sz w:val="24"/>
          <w:szCs w:val="24"/>
        </w:rPr>
        <w:t xml:space="preserve">年   月   日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   年   月   日</w:t>
      </w:r>
    </w:p>
    <w:p w14:paraId="72BC5785">
      <w:pPr>
        <w:spacing w:line="440" w:lineRule="exact"/>
        <w:jc w:val="both"/>
        <w:rPr>
          <w:rFonts w:hint="eastAsia" w:ascii="仿宋" w:hAnsi="仿宋" w:eastAsia="仿宋" w:cs="仿宋"/>
          <w:b/>
          <w:bCs/>
          <w:sz w:val="28"/>
          <w:szCs w:val="28"/>
        </w:rPr>
      </w:pPr>
      <w:r>
        <w:rPr>
          <w:rFonts w:hint="eastAsia" w:ascii="黑体" w:hAnsi="黑体" w:eastAsia="黑体" w:cs="仿宋"/>
          <w:color w:val="000000"/>
          <w:sz w:val="28"/>
          <w:szCs w:val="28"/>
        </w:rPr>
        <w:t>附件</w:t>
      </w:r>
      <w:r>
        <w:rPr>
          <w:rFonts w:hint="eastAsia" w:ascii="黑体" w:hAnsi="黑体" w:eastAsia="黑体" w:cs="仿宋"/>
          <w:color w:val="000000"/>
          <w:sz w:val="28"/>
          <w:szCs w:val="28"/>
          <w:lang w:val="en-US" w:eastAsia="zh-CN"/>
        </w:rPr>
        <w:t>4</w:t>
      </w:r>
      <w:r>
        <w:rPr>
          <w:rFonts w:hint="eastAsia" w:ascii="黑体" w:hAnsi="黑体" w:eastAsia="黑体" w:cs="仿宋"/>
          <w:color w:val="000000"/>
          <w:sz w:val="28"/>
          <w:szCs w:val="28"/>
        </w:rPr>
        <w:t>：</w:t>
      </w:r>
    </w:p>
    <w:p w14:paraId="753DFD9F">
      <w:pPr>
        <w:spacing w:line="440" w:lineRule="exact"/>
        <w:jc w:val="center"/>
        <w:rPr>
          <w:rFonts w:ascii="仿宋" w:hAnsi="仿宋" w:eastAsia="仿宋" w:cs="仿宋"/>
          <w:b/>
          <w:bCs/>
          <w:sz w:val="28"/>
          <w:szCs w:val="28"/>
        </w:rPr>
      </w:pPr>
      <w:r>
        <w:rPr>
          <w:rFonts w:hint="eastAsia" w:ascii="仿宋" w:hAnsi="仿宋" w:eastAsia="仿宋" w:cs="仿宋"/>
          <w:b/>
          <w:bCs/>
          <w:sz w:val="28"/>
          <w:szCs w:val="28"/>
        </w:rPr>
        <w:t>工程质量保修书</w:t>
      </w:r>
    </w:p>
    <w:p w14:paraId="5C82C7F4">
      <w:pPr>
        <w:spacing w:line="440" w:lineRule="exact"/>
        <w:ind w:firstLine="480" w:firstLineChars="200"/>
        <w:rPr>
          <w:rFonts w:ascii="仿宋" w:hAnsi="仿宋" w:eastAsia="仿宋" w:cs="仿宋"/>
          <w:bCs/>
          <w:sz w:val="24"/>
          <w:szCs w:val="24"/>
        </w:rPr>
      </w:pPr>
      <w:r>
        <w:rPr>
          <w:rFonts w:hint="eastAsia" w:ascii="仿宋" w:hAnsi="仿宋" w:eastAsia="仿宋" w:cs="仿宋"/>
          <w:sz w:val="24"/>
          <w:szCs w:val="24"/>
        </w:rPr>
        <w:t>发包人（全称）：</w:t>
      </w:r>
    </w:p>
    <w:p w14:paraId="7EE36B19">
      <w:pPr>
        <w:spacing w:line="440" w:lineRule="exact"/>
        <w:ind w:firstLine="480"/>
        <w:rPr>
          <w:rFonts w:hint="eastAsia" w:ascii="仿宋" w:hAnsi="仿宋" w:eastAsia="仿宋" w:cs="仿宋"/>
          <w:bCs/>
          <w:sz w:val="24"/>
          <w:szCs w:val="24"/>
          <w:u w:val="single"/>
          <w:lang w:val="en-US" w:eastAsia="zh-CN"/>
        </w:rPr>
      </w:pPr>
      <w:r>
        <w:rPr>
          <w:rFonts w:hint="eastAsia" w:ascii="仿宋" w:hAnsi="仿宋" w:eastAsia="仿宋" w:cs="仿宋"/>
          <w:bCs/>
          <w:sz w:val="24"/>
          <w:szCs w:val="24"/>
        </w:rPr>
        <w:t>承包人（全称）：</w:t>
      </w:r>
      <w:r>
        <w:rPr>
          <w:rFonts w:hint="eastAsia" w:ascii="仿宋" w:hAnsi="仿宋" w:eastAsia="仿宋" w:cs="仿宋"/>
          <w:b/>
          <w:bCs/>
          <w:sz w:val="24"/>
          <w:szCs w:val="24"/>
        </w:rPr>
        <w:t> </w:t>
      </w:r>
    </w:p>
    <w:p w14:paraId="0001DC96">
      <w:pPr>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14:paraId="11F8BCE4">
      <w:pPr>
        <w:rPr>
          <w:rFonts w:ascii="仿宋" w:hAnsi="仿宋" w:eastAsia="仿宋" w:cs="仿宋"/>
          <w:sz w:val="24"/>
          <w:szCs w:val="24"/>
        </w:rPr>
      </w:pPr>
      <w:r>
        <w:rPr>
          <w:rFonts w:hint="eastAsia" w:ascii="仿宋" w:hAnsi="仿宋" w:eastAsia="仿宋" w:cs="仿宋"/>
          <w:sz w:val="24"/>
          <w:szCs w:val="24"/>
        </w:rPr>
        <w:t>　　一、工程质量保修范围和内容</w:t>
      </w:r>
    </w:p>
    <w:p w14:paraId="003811A3">
      <w:pPr>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p>
    <w:p w14:paraId="61FDCF30">
      <w:pPr>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102FFDD5">
      <w:pPr>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14:paraId="1FA42098">
      <w:pPr>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575BCFAA">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3E1C76FF">
      <w:pPr>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5</w:t>
      </w:r>
      <w:r>
        <w:rPr>
          <w:rFonts w:hint="eastAsia" w:ascii="仿宋" w:hAnsi="仿宋" w:eastAsia="仿宋" w:cs="仿宋"/>
          <w:sz w:val="24"/>
          <w:szCs w:val="24"/>
        </w:rPr>
        <w:t>年；</w:t>
      </w:r>
    </w:p>
    <w:p w14:paraId="7F4D0021">
      <w:pPr>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7CDC5900">
      <w:pPr>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2BC499BF">
      <w:pPr>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2</w:t>
      </w:r>
      <w:r>
        <w:rPr>
          <w:rFonts w:hint="eastAsia" w:ascii="仿宋" w:hAnsi="仿宋" w:eastAsia="仿宋" w:cs="仿宋"/>
          <w:sz w:val="24"/>
          <w:szCs w:val="24"/>
        </w:rPr>
        <w:t>个采暖期、供冷期；</w:t>
      </w:r>
    </w:p>
    <w:p w14:paraId="2FC8A8E5">
      <w:pPr>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299E83CF">
      <w:pPr>
        <w:rPr>
          <w:rFonts w:ascii="仿宋" w:hAnsi="仿宋" w:eastAsia="仿宋" w:cs="仿宋"/>
          <w:sz w:val="24"/>
          <w:szCs w:val="24"/>
        </w:rPr>
      </w:pPr>
      <w:r>
        <w:rPr>
          <w:rFonts w:hint="eastAsia" w:ascii="仿宋" w:hAnsi="仿宋" w:eastAsia="仿宋" w:cs="仿宋"/>
          <w:sz w:val="24"/>
          <w:szCs w:val="24"/>
        </w:rPr>
        <w:t>　　质量保修期自工程竣工验收合格之日起计算。</w:t>
      </w:r>
    </w:p>
    <w:p w14:paraId="5811609A">
      <w:pPr>
        <w:rPr>
          <w:rFonts w:ascii="仿宋" w:hAnsi="仿宋" w:eastAsia="仿宋" w:cs="仿宋"/>
          <w:sz w:val="24"/>
          <w:szCs w:val="24"/>
        </w:rPr>
      </w:pPr>
      <w:r>
        <w:rPr>
          <w:rFonts w:hint="eastAsia" w:ascii="仿宋" w:hAnsi="仿宋" w:eastAsia="仿宋" w:cs="仿宋"/>
          <w:sz w:val="24"/>
          <w:szCs w:val="24"/>
        </w:rPr>
        <w:t xml:space="preserve">    三、质量保修责任</w:t>
      </w:r>
    </w:p>
    <w:p w14:paraId="37293D2F">
      <w:pPr>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0C437401">
      <w:pPr>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33DB2C63">
      <w:pPr>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7E979BA7">
      <w:pPr>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61FBF16C">
      <w:pPr>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766D6381">
      <w:pPr>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百分之伍（大写）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4BCB1FF6">
      <w:pPr>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39C1CEB1">
      <w:pPr>
        <w:ind w:left="105" w:leftChars="50" w:firstLine="491" w:firstLineChars="205"/>
        <w:rPr>
          <w:rFonts w:ascii="仿宋" w:hAnsi="仿宋" w:eastAsia="仿宋" w:cs="仿宋"/>
          <w:sz w:val="24"/>
          <w:szCs w:val="24"/>
        </w:rPr>
      </w:pPr>
      <w:r>
        <w:rPr>
          <w:rFonts w:hint="eastAsia" w:ascii="仿宋" w:hAnsi="仿宋" w:eastAsia="仿宋" w:cs="仿宋"/>
          <w:sz w:val="24"/>
          <w:szCs w:val="24"/>
          <w:u w:val="single"/>
        </w:rPr>
        <w:t>自工程竣工验收合格之日起质保期满且无质量问题，无息返还质量保修金的100%</w:t>
      </w:r>
      <w:r>
        <w:rPr>
          <w:rFonts w:hint="eastAsia" w:ascii="仿宋" w:hAnsi="仿宋" w:eastAsia="仿宋" w:cs="仿宋"/>
          <w:sz w:val="24"/>
          <w:szCs w:val="24"/>
        </w:rPr>
        <w:t>。质量保修期延长的，返还质量保修金的期限同时顺延。</w:t>
      </w:r>
    </w:p>
    <w:p w14:paraId="08E6207C">
      <w:pPr>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14:paraId="66BC41CB">
      <w:pPr>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07FD0CF6">
      <w:pPr>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3574FCA8">
      <w:pPr>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266BA946">
      <w:pPr>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14:paraId="32E7D189">
      <w:pPr>
        <w:jc w:val="left"/>
        <w:rPr>
          <w:rFonts w:hint="eastAsia" w:ascii="黑体" w:hAnsi="黑体" w:eastAsia="黑体" w:cs="仿宋"/>
          <w:color w:val="000000"/>
          <w:sz w:val="28"/>
          <w:szCs w:val="28"/>
        </w:rPr>
      </w:pPr>
    </w:p>
    <w:p w14:paraId="61092E47">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 xml:space="preserve">甲方单位（盖章）：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乙方单位（盖章）：</w:t>
      </w:r>
    </w:p>
    <w:p w14:paraId="447078D7">
      <w:pPr>
        <w:pStyle w:val="64"/>
        <w:spacing w:line="300" w:lineRule="auto"/>
        <w:ind w:firstLine="48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14:paraId="50AB1F6E">
      <w:pPr>
        <w:pStyle w:val="64"/>
        <w:spacing w:line="30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 xml:space="preserve">甲方代表（签字）：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乙方代表（签字）： </w:t>
      </w:r>
    </w:p>
    <w:p w14:paraId="5ABC08F7">
      <w:pPr>
        <w:pStyle w:val="64"/>
        <w:spacing w:line="300" w:lineRule="auto"/>
        <w:ind w:left="0" w:leftChars="0" w:firstLine="480" w:firstLineChars="200"/>
        <w:rPr>
          <w:rFonts w:hint="eastAsia" w:ascii="仿宋" w:hAnsi="仿宋" w:eastAsia="仿宋" w:cs="仿宋"/>
          <w:sz w:val="24"/>
          <w:szCs w:val="24"/>
        </w:rPr>
      </w:pPr>
    </w:p>
    <w:p w14:paraId="5F87718B">
      <w:pPr>
        <w:pStyle w:val="64"/>
        <w:spacing w:line="300" w:lineRule="auto"/>
        <w:ind w:left="0" w:leftChars="0" w:firstLine="480" w:firstLineChars="200"/>
        <w:rPr>
          <w:rFonts w:hint="eastAsia" w:ascii="黑体" w:hAnsi="黑体" w:eastAsia="黑体" w:cs="仿宋"/>
          <w:color w:val="000000"/>
          <w:sz w:val="28"/>
          <w:szCs w:val="28"/>
        </w:rPr>
      </w:pPr>
      <w:r>
        <w:rPr>
          <w:rFonts w:hint="eastAsia" w:ascii="仿宋" w:hAnsi="仿宋" w:eastAsia="仿宋" w:cs="仿宋"/>
          <w:sz w:val="24"/>
          <w:szCs w:val="24"/>
        </w:rPr>
        <w:t>日期：</w:t>
      </w:r>
      <w:r>
        <w:rPr>
          <w:rFonts w:hint="eastAsia" w:ascii="仿宋" w:hAnsi="仿宋" w:eastAsia="仿宋" w:cs="仿宋"/>
          <w:sz w:val="24"/>
          <w:szCs w:val="24"/>
          <w:lang w:val="en-US" w:eastAsia="zh-CN"/>
        </w:rPr>
        <w:t xml:space="preserve">    年  月  日</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日期：</w:t>
      </w:r>
      <w:r>
        <w:rPr>
          <w:rFonts w:hint="eastAsia" w:ascii="仿宋" w:hAnsi="仿宋" w:eastAsia="仿宋" w:cs="仿宋"/>
          <w:sz w:val="24"/>
          <w:szCs w:val="24"/>
          <w:lang w:val="en-US" w:eastAsia="zh-CN"/>
        </w:rPr>
        <w:t xml:space="preserve">    年  月  日</w:t>
      </w:r>
      <w:r>
        <w:rPr>
          <w:rFonts w:hint="eastAsia" w:ascii="仿宋" w:hAnsi="仿宋" w:eastAsia="仿宋" w:cs="仿宋"/>
          <w:sz w:val="24"/>
          <w:szCs w:val="24"/>
        </w:rPr>
        <w:t xml:space="preserve"> </w:t>
      </w:r>
    </w:p>
    <w:p w14:paraId="46F049E6">
      <w:pPr>
        <w:widowControl/>
        <w:ind w:firstLine="480" w:firstLineChars="200"/>
        <w:rPr>
          <w:rFonts w:ascii="仿宋" w:hAnsi="仿宋" w:eastAsia="仿宋" w:cs="仿宋"/>
          <w:sz w:val="24"/>
          <w:szCs w:val="24"/>
        </w:rPr>
      </w:pPr>
    </w:p>
    <w:p w14:paraId="2B5C1137">
      <w:pPr>
        <w:jc w:val="left"/>
        <w:rPr>
          <w:rFonts w:hint="eastAsia" w:ascii="黑体" w:hAnsi="黑体" w:eastAsia="黑体" w:cs="仿宋"/>
          <w:color w:val="000000"/>
          <w:sz w:val="28"/>
          <w:szCs w:val="28"/>
        </w:rPr>
      </w:pPr>
    </w:p>
    <w:p w14:paraId="6452F240">
      <w:pPr>
        <w:jc w:val="left"/>
        <w:rPr>
          <w:rFonts w:hint="eastAsia" w:ascii="黑体" w:hAnsi="黑体" w:eastAsia="黑体" w:cs="仿宋"/>
          <w:color w:val="000000"/>
          <w:sz w:val="28"/>
          <w:szCs w:val="28"/>
        </w:rPr>
      </w:pPr>
    </w:p>
    <w:p w14:paraId="232D0614">
      <w:pPr>
        <w:jc w:val="left"/>
        <w:rPr>
          <w:rFonts w:hint="eastAsia" w:ascii="黑体" w:hAnsi="黑体" w:eastAsia="黑体" w:cs="仿宋"/>
          <w:color w:val="000000"/>
          <w:sz w:val="28"/>
          <w:szCs w:val="28"/>
        </w:rPr>
      </w:pPr>
    </w:p>
    <w:p w14:paraId="75C546D4">
      <w:pPr>
        <w:jc w:val="left"/>
        <w:rPr>
          <w:rFonts w:hint="eastAsia" w:ascii="黑体" w:hAnsi="黑体" w:eastAsia="黑体" w:cs="仿宋"/>
          <w:color w:val="000000"/>
          <w:sz w:val="28"/>
          <w:szCs w:val="28"/>
        </w:rPr>
      </w:pPr>
    </w:p>
    <w:p w14:paraId="635DA4D4">
      <w:pPr>
        <w:jc w:val="left"/>
        <w:rPr>
          <w:rFonts w:hint="eastAsia" w:ascii="黑体" w:hAnsi="黑体" w:eastAsia="黑体" w:cs="仿宋"/>
          <w:color w:val="000000"/>
          <w:sz w:val="28"/>
          <w:szCs w:val="28"/>
        </w:rPr>
      </w:pPr>
    </w:p>
    <w:p w14:paraId="4876DD23">
      <w:pPr>
        <w:jc w:val="left"/>
        <w:rPr>
          <w:rFonts w:hint="eastAsia" w:ascii="黑体" w:hAnsi="黑体" w:eastAsia="黑体" w:cs="仿宋"/>
          <w:color w:val="000000"/>
          <w:sz w:val="28"/>
          <w:szCs w:val="28"/>
        </w:rPr>
      </w:pPr>
    </w:p>
    <w:p w14:paraId="7388DEF7">
      <w:pPr>
        <w:jc w:val="left"/>
        <w:rPr>
          <w:rFonts w:hint="eastAsia" w:ascii="黑体" w:hAnsi="黑体" w:eastAsia="黑体" w:cs="仿宋"/>
          <w:color w:val="000000"/>
          <w:sz w:val="28"/>
          <w:szCs w:val="28"/>
        </w:rPr>
      </w:pPr>
    </w:p>
    <w:p w14:paraId="5DB34A4A">
      <w:pPr>
        <w:jc w:val="left"/>
        <w:rPr>
          <w:rFonts w:hint="eastAsia" w:ascii="黑体" w:hAnsi="黑体" w:eastAsia="黑体" w:cs="仿宋"/>
          <w:color w:val="000000"/>
          <w:sz w:val="28"/>
          <w:szCs w:val="28"/>
        </w:rPr>
      </w:pPr>
    </w:p>
    <w:p w14:paraId="0539C108">
      <w:pPr>
        <w:jc w:val="left"/>
        <w:rPr>
          <w:rFonts w:hint="eastAsia" w:ascii="黑体" w:hAnsi="黑体" w:eastAsia="黑体" w:cs="仿宋"/>
          <w:color w:val="000000"/>
          <w:sz w:val="28"/>
          <w:szCs w:val="28"/>
        </w:rPr>
      </w:pPr>
    </w:p>
    <w:p w14:paraId="4D9A3660">
      <w:pPr>
        <w:jc w:val="left"/>
        <w:rPr>
          <w:rFonts w:hint="eastAsia"/>
          <w:b/>
          <w:bCs/>
          <w:sz w:val="32"/>
          <w:szCs w:val="32"/>
        </w:rPr>
      </w:pPr>
      <w:r>
        <w:rPr>
          <w:rFonts w:hint="eastAsia" w:ascii="黑体" w:hAnsi="黑体" w:eastAsia="黑体" w:cs="仿宋"/>
          <w:color w:val="000000"/>
          <w:sz w:val="28"/>
          <w:szCs w:val="28"/>
        </w:rPr>
        <w:t>附件</w:t>
      </w:r>
      <w:r>
        <w:rPr>
          <w:rFonts w:hint="eastAsia" w:ascii="黑体" w:hAnsi="黑体" w:eastAsia="黑体" w:cs="仿宋"/>
          <w:color w:val="000000"/>
          <w:sz w:val="28"/>
          <w:szCs w:val="28"/>
          <w:lang w:val="en-US" w:eastAsia="zh-CN"/>
        </w:rPr>
        <w:t>5</w:t>
      </w:r>
      <w:r>
        <w:rPr>
          <w:rFonts w:hint="eastAsia" w:ascii="黑体" w:hAnsi="黑体" w:eastAsia="黑体" w:cs="仿宋"/>
          <w:color w:val="000000"/>
          <w:sz w:val="28"/>
          <w:szCs w:val="28"/>
        </w:rPr>
        <w:t>：</w:t>
      </w:r>
    </w:p>
    <w:p w14:paraId="47FED808">
      <w:pPr>
        <w:spacing w:before="118"/>
        <w:ind w:right="2435"/>
        <w:jc w:val="center"/>
        <w:rPr>
          <w:rFonts w:ascii="楷体" w:hAnsi="楷体" w:eastAsia="楷体" w:cs="楷体"/>
          <w:sz w:val="44"/>
          <w:szCs w:val="28"/>
        </w:rPr>
      </w:pPr>
      <w:r>
        <w:rPr>
          <w:rFonts w:hint="eastAsia" w:ascii="方正小标宋简体" w:hAnsi="方正小标宋简体" w:eastAsia="方正小标宋简体" w:cs="方正小标宋简体"/>
          <w:sz w:val="40"/>
          <w:szCs w:val="21"/>
        </w:rPr>
        <w:t xml:space="preserve">           </w:t>
      </w:r>
      <w:r>
        <w:rPr>
          <w:rFonts w:hint="eastAsia" w:ascii="仿宋" w:hAnsi="仿宋" w:eastAsia="仿宋" w:cs="仿宋"/>
          <w:b/>
          <w:bCs/>
          <w:sz w:val="28"/>
          <w:szCs w:val="28"/>
        </w:rPr>
        <w:t>廉洁诚信协议</w:t>
      </w:r>
    </w:p>
    <w:p w14:paraId="21EB011C">
      <w:pPr>
        <w:spacing w:line="240" w:lineRule="auto"/>
        <w:ind w:left="117" w:right="376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w:t>
      </w:r>
    </w:p>
    <w:p w14:paraId="2A2FEED4">
      <w:pPr>
        <w:spacing w:line="240" w:lineRule="auto"/>
        <w:ind w:left="117" w:right="376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w:t>
      </w:r>
    </w:p>
    <w:p w14:paraId="4C681E03">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15266DBF">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1.甲乙双方应当共同遵守国家、地方法律法规以及本协议的约定，在合同的订立、履行过程中廉洁自律，绝不弄虚作假、以次充好，虚结虚算。</w:t>
      </w:r>
    </w:p>
    <w:p w14:paraId="38FA0FEC">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36C438B9">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虽实际工作但领取明显超出同职级标准薪酬。（若乙方为甲方新合作伙伴，如在本协议签订前乙方存在本条规定情形的，需在本协议签订后30日内，将相关情况报甲方所属重汽集团纪委、监察部门备案）。</w:t>
      </w:r>
    </w:p>
    <w:p w14:paraId="7A3ADD9B">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2C4A8E98">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5.乙方承诺不以任何理由为甲方人员及其配偶、子女及其配偶等亲属和其他特定关系人提供如下：</w:t>
      </w:r>
    </w:p>
    <w:p w14:paraId="35A64152">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a)赠送礼品、礼金、消费卡（券）、购物卡、充值卡、信用卡和有价证券、股权、其他金融产品等财物和其他贵重物品；</w:t>
      </w:r>
    </w:p>
    <w:p w14:paraId="191314C0">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b)报销个人费用或以讲课费、课题费、咨询费等名义支付费用；</w:t>
      </w:r>
    </w:p>
    <w:p w14:paraId="032FF2A6">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c)以洽谈业务、签订合同等为借口宴请或邀请外出旅游、健身、娱乐和进入营业性娱乐场所；</w:t>
      </w:r>
    </w:p>
    <w:p w14:paraId="5B5E725C">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d)购置或提供通讯、交通工具、钱款、住房、车辆等或提供通过民间借贷等金融助其获得大额回报；</w:t>
      </w:r>
    </w:p>
    <w:p w14:paraId="368E4A91">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e)住房装修、婚丧嫁娶、家属和子女的工作安排以及出国等提供任何金钱或非金钱方式的资助或帮助；</w:t>
      </w:r>
    </w:p>
    <w:p w14:paraId="3AD53F48">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f)吸收存款、推销金融产品、经营名贵特产类资源等提供帮助谋取利益；</w:t>
      </w:r>
    </w:p>
    <w:p w14:paraId="40D46E46">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g)其他可能影响甲方人员公平、公正的履行职权或者履行职责的情形。</w:t>
      </w:r>
    </w:p>
    <w:p w14:paraId="6D5B48C2">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1AAF9E8E">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若乙方发现甲方人员或其配偶、子女及其配偶等亲属和其他特定关系人有任何形式的索贿受贿行为，乙方有责任向甲方所属重汽集团纪委、监察部门举报（举报电话：0531-58062233，举报邮箱：jianchabu@sinotruk.com）。甲方不得以任何借口对乙方进行报复。对举报属实和严格遵守廉洁协议的乙方，在同等条件下甲方优先考虑与乙方继续合作并给予更优惠的商务合作条件。</w:t>
      </w:r>
    </w:p>
    <w:p w14:paraId="608E8954">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8.若乙方知悉其它与甲方合作的供应商、服务商或采购商、经销商等合作伙伴存在违反本协议规定之行为，乙方应向甲方或甲方所属重汽集团纪委、监察部门检举并提供证据。</w:t>
      </w:r>
    </w:p>
    <w:p w14:paraId="4681D6F7">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9.乙方承诺在双方业务往来期间，不得对甲方人员采取任何手段使其离开甲方到乙方或乙方关联企业任职，若出现上述情况，则属于乙方违约，应承担给甲方造成的一切损失。</w:t>
      </w:r>
    </w:p>
    <w:p w14:paraId="19618DB9">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10.乙方承诺不聘任甲方内退领导干部或其他人员在乙方或乙方关联企业工作；乙方承诺不聘任甲方离职或退休三年内的领导干部或其他人员在乙方或乙方关联企业工作。</w:t>
      </w:r>
    </w:p>
    <w:p w14:paraId="4360DB20">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0FF499F">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0F5AA023">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875201D">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363FCEF">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1DF0C63">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2292EAB4">
      <w:pPr>
        <w:pStyle w:val="64"/>
        <w:tabs>
          <w:tab w:val="left" w:pos="1244"/>
        </w:tabs>
        <w:adjustRightInd w:val="0"/>
        <w:spacing w:line="305"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15.本协议一式二份，双方各执一份，具有同等法律效力。若产生争议，双方协商解决，协商不成的在甲方所在地有管辖权的法院诉讼解决。</w:t>
      </w:r>
    </w:p>
    <w:p w14:paraId="0932D02D">
      <w:pPr>
        <w:pStyle w:val="2"/>
        <w:spacing w:before="9"/>
        <w:rPr>
          <w:rFonts w:hint="eastAsia" w:hAnsi="仿宋_GB2312" w:cs="仿宋_GB2312"/>
          <w:sz w:val="24"/>
          <w:szCs w:val="24"/>
        </w:rPr>
      </w:pPr>
    </w:p>
    <w:p w14:paraId="10047D4F">
      <w:pPr>
        <w:tabs>
          <w:tab w:val="left" w:pos="5457"/>
        </w:tabs>
        <w:spacing w:before="1"/>
        <w:ind w:left="11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甲方（盖章）</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乙方（盖章）</w:t>
      </w:r>
    </w:p>
    <w:p w14:paraId="66C0C1D1">
      <w:pPr>
        <w:pStyle w:val="2"/>
        <w:rPr>
          <w:rFonts w:hint="eastAsia" w:hAnsi="仿宋_GB2312" w:cs="仿宋_GB2312"/>
          <w:sz w:val="24"/>
          <w:szCs w:val="24"/>
        </w:rPr>
      </w:pPr>
    </w:p>
    <w:p w14:paraId="1DCE2058">
      <w:pPr>
        <w:pStyle w:val="2"/>
        <w:spacing w:before="1"/>
        <w:rPr>
          <w:rFonts w:hint="eastAsia" w:hAnsi="仿宋_GB2312" w:cs="仿宋_GB2312"/>
          <w:sz w:val="24"/>
          <w:szCs w:val="24"/>
        </w:rPr>
      </w:pPr>
    </w:p>
    <w:p w14:paraId="77A01F67">
      <w:pPr>
        <w:tabs>
          <w:tab w:val="left" w:pos="5457"/>
        </w:tabs>
        <w:ind w:left="11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法定代表/授权代表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法定代表/授权代表</w:t>
      </w:r>
    </w:p>
    <w:p w14:paraId="2DD7145D">
      <w:pPr>
        <w:pStyle w:val="2"/>
        <w:rPr>
          <w:rFonts w:hint="eastAsia" w:hAnsi="仿宋_GB2312" w:cs="仿宋_GB2312"/>
          <w:sz w:val="24"/>
          <w:szCs w:val="24"/>
        </w:rPr>
      </w:pPr>
    </w:p>
    <w:p w14:paraId="4DF57F80">
      <w:pPr>
        <w:pStyle w:val="2"/>
        <w:spacing w:before="4"/>
        <w:rPr>
          <w:rFonts w:hint="eastAsia" w:hAnsi="仿宋_GB2312" w:cs="仿宋_GB2312"/>
          <w:sz w:val="24"/>
          <w:szCs w:val="24"/>
        </w:rPr>
      </w:pPr>
    </w:p>
    <w:p w14:paraId="0EEF9BBE">
      <w:pPr>
        <w:tabs>
          <w:tab w:val="left" w:pos="5457"/>
        </w:tabs>
        <w:ind w:left="117"/>
        <w:rPr>
          <w:rFonts w:hint="eastAsia"/>
          <w:b/>
          <w:bCs/>
          <w:sz w:val="32"/>
          <w:szCs w:val="32"/>
        </w:rPr>
      </w:pPr>
      <w:r>
        <w:rPr>
          <w:rFonts w:hint="eastAsia" w:ascii="仿宋_GB2312" w:hAnsi="仿宋_GB2312" w:eastAsia="仿宋_GB2312" w:cs="仿宋_GB2312"/>
          <w:sz w:val="24"/>
          <w:szCs w:val="24"/>
        </w:rPr>
        <w:t>日 期:</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日 期:</w:t>
      </w:r>
    </w:p>
    <w:p w14:paraId="73B3D5A0">
      <w:pPr>
        <w:jc w:val="center"/>
        <w:rPr>
          <w:rFonts w:hint="eastAsia"/>
          <w:b/>
          <w:bCs/>
          <w:sz w:val="32"/>
          <w:szCs w:val="32"/>
        </w:rPr>
      </w:pPr>
    </w:p>
    <w:p w14:paraId="65D0D1DC">
      <w:pPr>
        <w:jc w:val="center"/>
        <w:rPr>
          <w:rFonts w:hint="eastAsia"/>
          <w:b/>
          <w:bCs/>
          <w:sz w:val="32"/>
          <w:szCs w:val="32"/>
        </w:rPr>
      </w:pPr>
    </w:p>
    <w:p w14:paraId="22ABC598">
      <w:pPr>
        <w:jc w:val="center"/>
        <w:rPr>
          <w:rFonts w:hint="eastAsia"/>
          <w:b/>
          <w:bCs/>
          <w:sz w:val="32"/>
          <w:szCs w:val="32"/>
        </w:rPr>
      </w:pPr>
    </w:p>
    <w:p w14:paraId="4557359D">
      <w:pPr>
        <w:jc w:val="left"/>
        <w:rPr>
          <w:rFonts w:hint="eastAsia" w:ascii="仿宋" w:hAnsi="仿宋" w:eastAsia="仿宋" w:cs="仿宋"/>
          <w:b/>
          <w:bCs/>
          <w:kern w:val="2"/>
          <w:sz w:val="28"/>
          <w:szCs w:val="28"/>
          <w:lang w:val="en-US" w:eastAsia="zh-CN" w:bidi="ar-SA"/>
        </w:rPr>
      </w:pPr>
      <w:r>
        <w:rPr>
          <w:rFonts w:hint="eastAsia" w:ascii="黑体" w:hAnsi="黑体" w:eastAsia="黑体" w:cs="仿宋"/>
          <w:color w:val="000000"/>
          <w:sz w:val="28"/>
          <w:szCs w:val="28"/>
        </w:rPr>
        <w:t>附件</w:t>
      </w:r>
      <w:r>
        <w:rPr>
          <w:rFonts w:hint="eastAsia" w:ascii="黑体" w:hAnsi="黑体" w:eastAsia="黑体" w:cs="仿宋"/>
          <w:color w:val="000000"/>
          <w:sz w:val="28"/>
          <w:szCs w:val="28"/>
          <w:lang w:val="en-US" w:eastAsia="zh-CN"/>
        </w:rPr>
        <w:t>6</w:t>
      </w:r>
      <w:r>
        <w:rPr>
          <w:rFonts w:hint="eastAsia" w:ascii="黑体" w:hAnsi="黑体" w:eastAsia="黑体" w:cs="仿宋"/>
          <w:color w:val="000000"/>
          <w:sz w:val="28"/>
          <w:szCs w:val="28"/>
        </w:rPr>
        <w:t>：</w:t>
      </w:r>
    </w:p>
    <w:p w14:paraId="2BA2B9EC">
      <w:pPr>
        <w:jc w:val="center"/>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安 全 环 保 协 议</w:t>
      </w:r>
    </w:p>
    <w:p w14:paraId="7777FDA5">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甲方：</w:t>
      </w:r>
    </w:p>
    <w:p w14:paraId="6BF8A52B">
      <w:pPr>
        <w:pStyle w:val="64"/>
        <w:spacing w:line="30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rPr>
        <w:t>乙方：</w:t>
      </w:r>
    </w:p>
    <w:p w14:paraId="0CA0670A">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 xml:space="preserve">根据《中华人民共和国安全生产法》、《中华人民共和国消防法》、《中华人民共和国环境保护法》、《中华人民共和国职业病防治法》、《用人单位职业健康监护监督管理办法》、《浙江省安全生产条例》、《浙江省消防条例》、《浙江省环境污染监督管理办法》等法律法规要求，为落实外包项目工程、设备设施维修及其它相关服务过程中的安全和环保责任，特签订此协议： </w:t>
      </w:r>
    </w:p>
    <w:p w14:paraId="7DCDB871">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 安全管理规定</w:t>
      </w:r>
    </w:p>
    <w:p w14:paraId="3D5F86CF">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 乙方在作业过程中必须严格遵守国家有关安全、消防方面的法律法规，必须严格执行国家和甲方有关安全、消防方面的各项要求。乙方一切违反国家法律法规的行为，均由乙方负责。</w:t>
      </w:r>
    </w:p>
    <w:p w14:paraId="60F24F61">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1.2 乙方必须具备项目承包内容相应资质。</w:t>
      </w:r>
    </w:p>
    <w:p w14:paraId="78D82121">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1.3 乙方特种作业人员必须持证上岗。具备必要的安全生产知识，熟悉相关安全生产规章制度和安全操作规程，掌握本岗位的安全操作技能。</w:t>
      </w:r>
    </w:p>
    <w:p w14:paraId="1C34002E">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1.4 乙方进场作业前必须办理“外来施工人员作业许可证”。</w:t>
      </w:r>
    </w:p>
    <w:p w14:paraId="34914BE4">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1.5 动火作业、有限空间作业、登高作业、临时用电（由甲方专业人员负责接线）作业必须办理相关审批手续，落实现场监护人，做好各项安全措施后方可作业。</w:t>
      </w:r>
    </w:p>
    <w:p w14:paraId="3D76877F">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1.6乙方在作业过程中必须确保消防安全通道的畅通，非紧急情况下不准动用（包括移位、遮挡）甲方的消防设施，不准使用（关闭）消防水源。</w:t>
      </w:r>
    </w:p>
    <w:p w14:paraId="07970229">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1.7乙方应为所属人员足额配备符合国家标准、行业标准的个人防护用品和防治职业病的防护用品，保留相关证据，按季度向甲方进行备案。在合同履行期间，乙方不能为所属人员提供符合国家标准、行业标准的个人防护用品和防治职业病的防护用品的，甲方予以提供，相关费用由乙方承担。</w:t>
      </w:r>
    </w:p>
    <w:p w14:paraId="3CCE0517">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1.8乙方应按照法律、法规要求建立健全职业健康监护制度，保证监护工作的落实，并建立员工职业卫生个人档案，并向甲方提供相关证据。</w:t>
      </w:r>
    </w:p>
    <w:p w14:paraId="2C695170">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1.9乙方应按照法律、法规要求，对从事接触职业病危害作业的劳动者进行上岗前、上岗中、离岗后的职业健康检查，并向甲方提供相应证据。</w:t>
      </w:r>
    </w:p>
    <w:p w14:paraId="17483703">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1.10乙方不得安排为成年人员从事接触职业病危害的作业，不得安排孕期，哺乳期的女职工从事对本人和胎儿、婴儿有害的作业。</w:t>
      </w:r>
    </w:p>
    <w:p w14:paraId="5D7EEB2A">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1.11乙方应当组织接触职业病危害的劳动者进行定期职业健康检查。发现职业禁忌或者由于从事职业相关的健康损害的劳动者，应该及时调离原岗位并妥善安置。</w:t>
      </w:r>
    </w:p>
    <w:p w14:paraId="4E30C7A0">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1.12在合同履行期间，乙方应服从甲方职业健康管理，并负责落实甲方管理人员提出的管理要求。</w:t>
      </w:r>
    </w:p>
    <w:p w14:paraId="1D2B4C52">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1.13作业现场有害作业与无害作业应分开，设置有效的通风装置，预防中毒，甲方提供的收尘设备设施乙方必须正确、合理使用，并定期进行维护，做好设备设施的运行维护保养记录。</w:t>
      </w:r>
    </w:p>
    <w:p w14:paraId="6F484CBB">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1.14乙方未经许可严禁动用甲方所有设备设施。</w:t>
      </w:r>
    </w:p>
    <w:p w14:paraId="3B8AD823">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1.15乙方必须遵守甲方机动车辆管理有关规定：</w:t>
      </w:r>
    </w:p>
    <w:p w14:paraId="14CCB58A">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1.15. 1乙方的车辆进出厂区须按甲方相关规定办理登记手续，门卫有权对乙方车辆进行检查，并按指定地点停放。</w:t>
      </w:r>
    </w:p>
    <w:p w14:paraId="6B28AC0E">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1.15.2 厂内机动车辆驾驶员必须持证驾驶，保证车辆状况完好。</w:t>
      </w:r>
    </w:p>
    <w:p w14:paraId="44AD997E">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1.15.3 机动车必须限速行驶，在厂区道路行驶，速度不得超过20km/h,进入厂房不得超过5 km/h。</w:t>
      </w:r>
    </w:p>
    <w:p w14:paraId="14204A1D">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1.15.4 乙方车辆必须在指定区域装卸物资。</w:t>
      </w:r>
    </w:p>
    <w:p w14:paraId="5F8A90FC">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1.16 严禁乙方携带非甲方使用的危化品进入。</w:t>
      </w:r>
    </w:p>
    <w:p w14:paraId="60E2665D">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1.17乙方必须服从甲方的安全、消防管理，及时按甲方要求整改各种安全隐患。</w:t>
      </w:r>
    </w:p>
    <w:p w14:paraId="285218EA">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1.18乙方在作业过程中发生的安全事故或对甲方和第三方造成的损失，由乙方负全责。</w:t>
      </w:r>
    </w:p>
    <w:p w14:paraId="343C515F">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1.19 治安保卫管理规定</w:t>
      </w:r>
    </w:p>
    <w:p w14:paraId="3F88B51D">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1.19.1 乙方应遵守甲方有关“消防治安保卫工作条例”、“物资出厂管理办法”、“门卫管理规定”等规定。乙方在甲方场所内发生偷盗、打架、赌博、酗酒闹事、搞封建迷信活动、非法集会、聚众闹事等行为的，甲方按相关规定进行批评教育或经济处罚，情节严重的移交公安机关处理。</w:t>
      </w:r>
    </w:p>
    <w:p w14:paraId="43E8A486">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1.19.2乙方和甲方签订合同后工作人员要立即到党群工作部办理进出公司的“IC”卡，并提供（外来人员）身份证、暂住证复印件，同时需提供所有进入甲方单位区域人员的名单，以便登记备案。外单位员工统一着装，配带本单位的明醒标识。</w:t>
      </w:r>
    </w:p>
    <w:p w14:paraId="1EBF541D">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 xml:space="preserve">1.19.3乙方人员进入厂区不得损坏厂内的设施和绿化。                            </w:t>
      </w:r>
    </w:p>
    <w:p w14:paraId="1A686748">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2. 环保管理规定</w:t>
      </w:r>
    </w:p>
    <w:p w14:paraId="78E427E2">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2.1乙方在作业过程中必须严格遵守国家有关环保方面的法律法规，必须严格执行国家和甲方有关环保方面的各项要求。乙方一切违反国家法律法规的行为，均由乙方负责。情节严重、违反国家法律法规的，移交公安机关处理。</w:t>
      </w:r>
    </w:p>
    <w:p w14:paraId="1F3CD264">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2.2 乙方作业过程中产生的危险废弃物，如污泥、油漆渣、油漆桶和沾有危废的其它物品，必须存放在规定地点，其它建筑垃圾按规范处置。</w:t>
      </w:r>
    </w:p>
    <w:p w14:paraId="14AEAAD3">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2.3 乙方作业中使用的车辆，要按规定路线行驶，散装物料运输要加盖遮挡，防止物料泼洒和流失。</w:t>
      </w:r>
    </w:p>
    <w:p w14:paraId="64FF23F8">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2.4 严禁乙方存在滴漏油现象的各种车辆进入厂区。</w:t>
      </w:r>
    </w:p>
    <w:p w14:paraId="76ABA8C5">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2.5 乙方必须服从甲方的环保管理，及时按甲方要求整改各种环保隐患。对甲方造成环境污染的，由乙方负责清理并赔付相关损失。</w:t>
      </w:r>
    </w:p>
    <w:p w14:paraId="173CE712">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 考核规定</w:t>
      </w:r>
    </w:p>
    <w:p w14:paraId="5B2E4B50">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 乙方发生下列情形的，甲方有权对乙方进行100-3000元的经济处罚：</w:t>
      </w:r>
    </w:p>
    <w:p w14:paraId="467386C1">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3.1.1人员、车辆无出入公司凭证，不听劝阻，强行出入公司的；</w:t>
      </w:r>
    </w:p>
    <w:p w14:paraId="7F48AF96">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3.1.2乘用车强行进出东大门的；</w:t>
      </w:r>
    </w:p>
    <w:p w14:paraId="73BE091B">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3.1.3违反机动车、自行车停放规定，乱停乱放，不听劝阻的；</w:t>
      </w:r>
    </w:p>
    <w:p w14:paraId="3A11E2E4">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3.1.4违反规定拒不接受甲方执勤人员管理，辱骂、殴打门卫、执勤人员的；</w:t>
      </w:r>
    </w:p>
    <w:p w14:paraId="1BCC84D9">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3.1.5违反规定，将来客带入生产区会客的；</w:t>
      </w:r>
    </w:p>
    <w:p w14:paraId="5A4AEFD4">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3.1.6不听劝阻，将儿童带入生产区的；</w:t>
      </w:r>
    </w:p>
    <w:p w14:paraId="066A8F96">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3.1.7人员从东大门进出公司的；</w:t>
      </w:r>
    </w:p>
    <w:p w14:paraId="1B489B1F">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3.1.8假冒他人出入凭证，出入公司的；</w:t>
      </w:r>
    </w:p>
    <w:p w14:paraId="4F81A39E">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3.1.9 物资出厂手续不齐的；</w:t>
      </w:r>
    </w:p>
    <w:p w14:paraId="48211145">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3.1.10 出厂车辆拒绝接受检查的；</w:t>
      </w:r>
    </w:p>
    <w:p w14:paraId="458F9A0A">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3.1.11 其它有关情形的。</w:t>
      </w:r>
    </w:p>
    <w:p w14:paraId="707165B0">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3.2 对违反1.13.1规定的，根据情节轻重，作如下处罚：</w:t>
      </w:r>
    </w:p>
    <w:p w14:paraId="35BD73AC">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3.2.1 偷盗2000元以下的，对当事人按价值的3倍进行处罚，并责令乙方立即辞退，情节严重的送司法机关。</w:t>
      </w:r>
    </w:p>
    <w:p w14:paraId="6AAC1B3F">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3.2.2 对乙方予以10000-50000元处罚。</w:t>
      </w:r>
    </w:p>
    <w:p w14:paraId="382DC273">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3.3 严禁无“许可证”人员作业。凡发现未取得“许可证”进行作业的，对乙方按每人2000元进行处罚，责令当事人停止作业并要求乙方限期向甲方递交整改报告。</w:t>
      </w:r>
    </w:p>
    <w:p w14:paraId="59C37A79">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3.4 严禁乙方未经审批擅自进行动火、有限空间、登高、临时用电等危险作业。对违反规定的，予以5000元处罚，并承担由此造成的一切损失和后果。</w:t>
      </w:r>
    </w:p>
    <w:p w14:paraId="2F790757">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3.5 乙方多次发生违规的，列入甲方“黑名单”。</w:t>
      </w:r>
    </w:p>
    <w:p w14:paraId="5C8CC591">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3.6 乙方触犯法律法规的移交司法机关处理。</w:t>
      </w:r>
    </w:p>
    <w:p w14:paraId="4526821B">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4. 乙方委派</w:t>
      </w:r>
      <w:r>
        <w:rPr>
          <w:rFonts w:hint="eastAsia" w:ascii="仿宋" w:hAnsi="仿宋" w:eastAsia="仿宋" w:cs="仿宋"/>
          <w:sz w:val="24"/>
          <w:szCs w:val="24"/>
          <w:highlight w:val="red"/>
          <w:lang w:val="en-US" w:eastAsia="zh-CN"/>
        </w:rPr>
        <w:t xml:space="preserve">    </w:t>
      </w:r>
      <w:r>
        <w:rPr>
          <w:rFonts w:hint="eastAsia" w:ascii="仿宋" w:hAnsi="仿宋" w:eastAsia="仿宋" w:cs="仿宋"/>
          <w:sz w:val="24"/>
          <w:szCs w:val="24"/>
        </w:rPr>
        <w:t>为项目工程或设备设施维修、其它相关服务的安全环保负责人。乙方安全环保负责人如有变化，必须以书面形式向甲方报备。</w:t>
      </w:r>
    </w:p>
    <w:p w14:paraId="0B87EC68">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5. 本协议作为合同附件，具有同等法律效力。</w:t>
      </w:r>
    </w:p>
    <w:p w14:paraId="6D3F6769">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6. 本协议一式贰份，甲乙方各执壹份。</w:t>
      </w:r>
    </w:p>
    <w:p w14:paraId="59D8AE3D">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7. 有效期：合同签订日起至</w:t>
      </w:r>
      <w:r>
        <w:rPr>
          <w:rFonts w:hint="eastAsia" w:ascii="仿宋" w:hAnsi="仿宋" w:eastAsia="仿宋" w:cs="仿宋"/>
          <w:sz w:val="24"/>
          <w:szCs w:val="24"/>
          <w:highlight w:val="red"/>
          <w:lang w:val="en-US" w:eastAsia="zh-CN"/>
        </w:rPr>
        <w:t xml:space="preserve">      </w:t>
      </w:r>
      <w:r>
        <w:rPr>
          <w:rFonts w:hint="eastAsia" w:ascii="仿宋" w:hAnsi="仿宋" w:eastAsia="仿宋" w:cs="仿宋"/>
          <w:sz w:val="24"/>
          <w:szCs w:val="24"/>
        </w:rPr>
        <w:t>年</w:t>
      </w:r>
      <w:r>
        <w:rPr>
          <w:rFonts w:hint="eastAsia" w:ascii="仿宋" w:hAnsi="仿宋" w:eastAsia="仿宋" w:cs="仿宋"/>
          <w:sz w:val="24"/>
          <w:szCs w:val="24"/>
          <w:highlight w:val="red"/>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highlight w:val="red"/>
          <w:lang w:val="en-US" w:eastAsia="zh-CN"/>
        </w:rPr>
        <w:t xml:space="preserve">    </w:t>
      </w:r>
      <w:r>
        <w:rPr>
          <w:rFonts w:hint="eastAsia" w:ascii="仿宋" w:hAnsi="仿宋" w:eastAsia="仿宋" w:cs="仿宋"/>
          <w:sz w:val="24"/>
          <w:szCs w:val="24"/>
        </w:rPr>
        <w:t>日止。</w:t>
      </w:r>
    </w:p>
    <w:p w14:paraId="025CC6C9">
      <w:pPr>
        <w:pStyle w:val="64"/>
        <w:spacing w:line="300" w:lineRule="auto"/>
        <w:ind w:firstLine="480"/>
        <w:rPr>
          <w:rFonts w:hint="eastAsia" w:ascii="仿宋" w:hAnsi="仿宋" w:eastAsia="仿宋" w:cs="仿宋"/>
          <w:sz w:val="24"/>
          <w:szCs w:val="24"/>
        </w:rPr>
      </w:pPr>
    </w:p>
    <w:p w14:paraId="63CFA746">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 xml:space="preserve">甲方单位（盖章）：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乙方单位（盖章）：</w:t>
      </w:r>
    </w:p>
    <w:p w14:paraId="6037A48C">
      <w:pPr>
        <w:pStyle w:val="64"/>
        <w:spacing w:line="300" w:lineRule="auto"/>
        <w:ind w:firstLine="48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14:paraId="7DEF26A1">
      <w:pPr>
        <w:pStyle w:val="64"/>
        <w:spacing w:line="30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 xml:space="preserve">甲方代表（签字）：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乙方代表（签字）： </w:t>
      </w:r>
    </w:p>
    <w:p w14:paraId="64A1720D">
      <w:pPr>
        <w:pStyle w:val="64"/>
        <w:spacing w:line="300" w:lineRule="auto"/>
        <w:ind w:left="0" w:leftChars="0" w:firstLine="480" w:firstLineChars="200"/>
        <w:rPr>
          <w:rFonts w:hint="eastAsia" w:ascii="仿宋" w:hAnsi="仿宋" w:eastAsia="仿宋" w:cs="仿宋"/>
          <w:sz w:val="24"/>
          <w:szCs w:val="24"/>
        </w:rPr>
      </w:pPr>
    </w:p>
    <w:p w14:paraId="43B1B07F">
      <w:pPr>
        <w:pStyle w:val="64"/>
        <w:spacing w:line="300" w:lineRule="auto"/>
        <w:ind w:left="0" w:leftChars="0" w:firstLine="480" w:firstLineChars="200"/>
        <w:rPr>
          <w:rFonts w:ascii="仿宋" w:hAnsi="仿宋" w:eastAsia="仿宋" w:cs="仿宋"/>
          <w:sz w:val="24"/>
          <w:szCs w:val="24"/>
        </w:rPr>
      </w:pPr>
      <w:r>
        <w:rPr>
          <w:rFonts w:hint="eastAsia" w:ascii="仿宋" w:hAnsi="仿宋" w:eastAsia="仿宋" w:cs="仿宋"/>
          <w:sz w:val="24"/>
          <w:szCs w:val="24"/>
        </w:rPr>
        <w:t>日期：</w:t>
      </w:r>
      <w:r>
        <w:rPr>
          <w:rFonts w:hint="eastAsia" w:ascii="仿宋" w:hAnsi="仿宋" w:eastAsia="仿宋" w:cs="仿宋"/>
          <w:sz w:val="24"/>
          <w:szCs w:val="24"/>
          <w:lang w:val="en-US" w:eastAsia="zh-CN"/>
        </w:rPr>
        <w:t xml:space="preserve">    年  月  日</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日期：</w:t>
      </w:r>
      <w:r>
        <w:rPr>
          <w:rFonts w:hint="eastAsia" w:ascii="仿宋" w:hAnsi="仿宋" w:eastAsia="仿宋" w:cs="仿宋"/>
          <w:sz w:val="24"/>
          <w:szCs w:val="24"/>
          <w:lang w:val="en-US" w:eastAsia="zh-CN"/>
        </w:rPr>
        <w:t xml:space="preserve">    年  月  日</w:t>
      </w:r>
      <w:r>
        <w:rPr>
          <w:rFonts w:hint="eastAsia" w:ascii="仿宋" w:hAnsi="仿宋" w:eastAsia="仿宋" w:cs="仿宋"/>
          <w:sz w:val="24"/>
          <w:szCs w:val="24"/>
        </w:rPr>
        <w:t xml:space="preserve"> </w:t>
      </w:r>
    </w:p>
    <w:p w14:paraId="4B8A994D">
      <w:pPr>
        <w:jc w:val="left"/>
        <w:rPr>
          <w:rFonts w:hint="eastAsia" w:ascii="黑体" w:hAnsi="黑体" w:eastAsia="黑体" w:cs="仿宋"/>
          <w:color w:val="000000"/>
          <w:sz w:val="28"/>
          <w:szCs w:val="28"/>
        </w:rPr>
      </w:pPr>
    </w:p>
    <w:p w14:paraId="08F840A3">
      <w:pPr>
        <w:jc w:val="left"/>
        <w:rPr>
          <w:rFonts w:hint="eastAsia" w:ascii="黑体" w:hAnsi="黑体" w:eastAsia="黑体" w:cs="仿宋"/>
          <w:color w:val="000000"/>
          <w:sz w:val="28"/>
          <w:szCs w:val="28"/>
        </w:rPr>
      </w:pPr>
    </w:p>
    <w:p w14:paraId="19944CA4">
      <w:pPr>
        <w:jc w:val="left"/>
        <w:rPr>
          <w:rFonts w:hint="eastAsia" w:ascii="仿宋" w:hAnsi="仿宋" w:eastAsia="仿宋" w:cs="仿宋"/>
          <w:b/>
          <w:bCs/>
          <w:sz w:val="28"/>
          <w:szCs w:val="28"/>
        </w:rPr>
      </w:pPr>
      <w:r>
        <w:rPr>
          <w:rFonts w:hint="eastAsia" w:ascii="黑体" w:hAnsi="黑体" w:eastAsia="黑体" w:cs="仿宋"/>
          <w:color w:val="000000"/>
          <w:sz w:val="28"/>
          <w:szCs w:val="28"/>
        </w:rPr>
        <w:t>附件</w:t>
      </w:r>
      <w:r>
        <w:rPr>
          <w:rFonts w:hint="eastAsia" w:ascii="黑体" w:hAnsi="黑体" w:eastAsia="黑体" w:cs="仿宋"/>
          <w:color w:val="000000"/>
          <w:sz w:val="28"/>
          <w:szCs w:val="28"/>
          <w:lang w:val="en-US" w:eastAsia="zh-CN"/>
        </w:rPr>
        <w:t>7</w:t>
      </w:r>
      <w:r>
        <w:rPr>
          <w:rFonts w:hint="eastAsia" w:ascii="黑体" w:hAnsi="黑体" w:eastAsia="黑体" w:cs="仿宋"/>
          <w:color w:val="000000"/>
          <w:sz w:val="28"/>
          <w:szCs w:val="28"/>
        </w:rPr>
        <w:t>：</w:t>
      </w:r>
    </w:p>
    <w:p w14:paraId="5CF7D9B2">
      <w:pPr>
        <w:adjustRightInd w:val="0"/>
        <w:spacing w:line="300" w:lineRule="auto"/>
        <w:jc w:val="center"/>
        <w:rPr>
          <w:rFonts w:ascii="仿宋" w:hAnsi="仿宋" w:eastAsia="仿宋" w:cs="仿宋"/>
          <w:b/>
          <w:bCs/>
          <w:sz w:val="28"/>
          <w:szCs w:val="28"/>
        </w:rPr>
      </w:pPr>
      <w:r>
        <w:rPr>
          <w:rFonts w:hint="eastAsia" w:ascii="仿宋" w:hAnsi="仿宋" w:eastAsia="仿宋" w:cs="仿宋"/>
          <w:b/>
          <w:bCs/>
          <w:sz w:val="28"/>
          <w:szCs w:val="28"/>
        </w:rPr>
        <w:t>施工现场管理协议</w:t>
      </w:r>
    </w:p>
    <w:p w14:paraId="7E7C9786">
      <w:pPr>
        <w:spacing w:line="440" w:lineRule="exact"/>
        <w:ind w:firstLine="480" w:firstLineChars="200"/>
        <w:rPr>
          <w:rFonts w:ascii="仿宋" w:hAnsi="仿宋" w:eastAsia="仿宋" w:cs="仿宋"/>
          <w:bCs/>
          <w:sz w:val="24"/>
          <w:szCs w:val="24"/>
        </w:rPr>
      </w:pPr>
      <w:r>
        <w:rPr>
          <w:rFonts w:hint="eastAsia" w:ascii="仿宋" w:hAnsi="仿宋" w:eastAsia="仿宋" w:cs="仿宋"/>
          <w:sz w:val="24"/>
          <w:szCs w:val="24"/>
        </w:rPr>
        <w:t>发包人（全称）：</w:t>
      </w:r>
    </w:p>
    <w:p w14:paraId="30426EC0">
      <w:pPr>
        <w:spacing w:line="440" w:lineRule="exact"/>
        <w:rPr>
          <w:rFonts w:ascii="仿宋" w:hAnsi="仿宋" w:eastAsia="仿宋" w:cs="仿宋"/>
          <w:bCs/>
          <w:sz w:val="24"/>
          <w:szCs w:val="24"/>
        </w:rPr>
      </w:pPr>
      <w:r>
        <w:rPr>
          <w:rFonts w:hint="eastAsia" w:ascii="仿宋" w:hAnsi="仿宋" w:eastAsia="仿宋" w:cs="仿宋"/>
          <w:bCs/>
          <w:sz w:val="24"/>
          <w:szCs w:val="24"/>
        </w:rPr>
        <w:t>　　承包人（全称）：</w:t>
      </w:r>
    </w:p>
    <w:p w14:paraId="5DD6C6B0">
      <w:pPr>
        <w:widowControl/>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57A3CC56">
      <w:pPr>
        <w:widowControl/>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4EEDA39B">
      <w:pPr>
        <w:widowControl/>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055F6513">
      <w:pPr>
        <w:widowControl/>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0D04E82F">
      <w:pPr>
        <w:widowControl/>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3A079162">
      <w:pPr>
        <w:widowControl/>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016395D8">
      <w:pPr>
        <w:widowControl/>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5B887783">
      <w:pPr>
        <w:widowControl/>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25C4B5DF">
      <w:pPr>
        <w:widowControl/>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3EBD498E">
      <w:pPr>
        <w:widowControl/>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3A42F39F">
      <w:pPr>
        <w:widowControl/>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34796E5F">
      <w:pPr>
        <w:widowControl/>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6F8E1C2A">
      <w:pPr>
        <w:widowControl/>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5ADB4144">
      <w:pPr>
        <w:widowControl/>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0527703E">
      <w:pPr>
        <w:widowControl/>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3B0E1B49">
      <w:pPr>
        <w:widowControl/>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4D127AEC">
      <w:pPr>
        <w:widowControl/>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1CB0FD96">
      <w:pPr>
        <w:widowControl/>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1AFD289B">
      <w:pPr>
        <w:widowControl/>
        <w:ind w:firstLine="480" w:firstLineChars="200"/>
        <w:rPr>
          <w:rFonts w:ascii="仿宋" w:hAnsi="仿宋" w:eastAsia="仿宋" w:cs="仿宋"/>
          <w:sz w:val="24"/>
          <w:szCs w:val="24"/>
        </w:rPr>
      </w:pPr>
    </w:p>
    <w:p w14:paraId="21815E88">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 xml:space="preserve">甲方单位（盖章）：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乙方单位（盖章）：</w:t>
      </w:r>
    </w:p>
    <w:p w14:paraId="5A2EDC4F">
      <w:pPr>
        <w:pStyle w:val="64"/>
        <w:spacing w:line="300" w:lineRule="auto"/>
        <w:ind w:firstLine="48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14:paraId="2C8D00D6">
      <w:pPr>
        <w:pStyle w:val="64"/>
        <w:spacing w:line="30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 xml:space="preserve">甲方代表（签字）：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乙方代表（签字）： </w:t>
      </w:r>
    </w:p>
    <w:p w14:paraId="3792D317">
      <w:pPr>
        <w:pStyle w:val="64"/>
        <w:spacing w:line="300" w:lineRule="auto"/>
        <w:ind w:left="0" w:leftChars="0" w:firstLine="480" w:firstLineChars="200"/>
        <w:rPr>
          <w:rFonts w:hint="eastAsia" w:ascii="仿宋" w:hAnsi="仿宋" w:eastAsia="仿宋" w:cs="仿宋"/>
          <w:sz w:val="24"/>
          <w:szCs w:val="24"/>
        </w:rPr>
      </w:pPr>
    </w:p>
    <w:p w14:paraId="69030BA6">
      <w:pPr>
        <w:pStyle w:val="64"/>
        <w:spacing w:line="300" w:lineRule="auto"/>
        <w:ind w:left="0" w:leftChars="0" w:firstLine="480" w:firstLineChars="200"/>
        <w:rPr>
          <w:rFonts w:hint="eastAsia" w:ascii="黑体" w:hAnsi="黑体" w:eastAsia="黑体" w:cs="仿宋"/>
          <w:color w:val="000000"/>
          <w:sz w:val="28"/>
          <w:szCs w:val="28"/>
        </w:rPr>
      </w:pPr>
      <w:r>
        <w:rPr>
          <w:rFonts w:hint="eastAsia" w:ascii="仿宋" w:hAnsi="仿宋" w:eastAsia="仿宋" w:cs="仿宋"/>
          <w:sz w:val="24"/>
          <w:szCs w:val="24"/>
        </w:rPr>
        <w:t>日期：</w:t>
      </w:r>
      <w:r>
        <w:rPr>
          <w:rFonts w:hint="eastAsia" w:ascii="仿宋" w:hAnsi="仿宋" w:eastAsia="仿宋" w:cs="仿宋"/>
          <w:sz w:val="24"/>
          <w:szCs w:val="24"/>
          <w:lang w:val="en-US" w:eastAsia="zh-CN"/>
        </w:rPr>
        <w:t xml:space="preserve">    年  月  日</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日期：</w:t>
      </w:r>
      <w:r>
        <w:rPr>
          <w:rFonts w:hint="eastAsia" w:ascii="仿宋" w:hAnsi="仿宋" w:eastAsia="仿宋" w:cs="仿宋"/>
          <w:sz w:val="24"/>
          <w:szCs w:val="24"/>
          <w:lang w:val="en-US" w:eastAsia="zh-CN"/>
        </w:rPr>
        <w:t xml:space="preserve">    年  月  日</w:t>
      </w:r>
      <w:r>
        <w:rPr>
          <w:rFonts w:hint="eastAsia" w:ascii="仿宋" w:hAnsi="仿宋" w:eastAsia="仿宋" w:cs="仿宋"/>
          <w:sz w:val="24"/>
          <w:szCs w:val="24"/>
        </w:rPr>
        <w:t xml:space="preserve"> </w:t>
      </w:r>
    </w:p>
    <w:p w14:paraId="3A044D73">
      <w:pPr>
        <w:widowControl/>
        <w:ind w:firstLine="480" w:firstLineChars="200"/>
        <w:rPr>
          <w:rFonts w:ascii="仿宋" w:hAnsi="仿宋" w:eastAsia="仿宋" w:cs="仿宋"/>
          <w:sz w:val="24"/>
          <w:szCs w:val="24"/>
        </w:rPr>
      </w:pPr>
    </w:p>
    <w:p w14:paraId="57A0A309">
      <w:pPr>
        <w:widowControl/>
        <w:ind w:firstLine="480" w:firstLineChars="200"/>
        <w:rPr>
          <w:rFonts w:ascii="仿宋" w:hAnsi="仿宋" w:eastAsia="仿宋" w:cs="仿宋"/>
          <w:sz w:val="24"/>
          <w:szCs w:val="24"/>
        </w:rPr>
      </w:pPr>
    </w:p>
    <w:p w14:paraId="281B6D97">
      <w:pPr>
        <w:widowControl/>
        <w:ind w:firstLine="480" w:firstLineChars="200"/>
        <w:rPr>
          <w:rFonts w:ascii="仿宋" w:hAnsi="仿宋" w:eastAsia="仿宋" w:cs="仿宋"/>
          <w:sz w:val="24"/>
          <w:szCs w:val="24"/>
        </w:rPr>
      </w:pPr>
    </w:p>
    <w:p w14:paraId="75FADCF4">
      <w:pPr>
        <w:pStyle w:val="2"/>
      </w:pPr>
    </w:p>
    <w:p w14:paraId="1D15958F">
      <w:pPr>
        <w:pStyle w:val="2"/>
      </w:pPr>
    </w:p>
    <w:p w14:paraId="01AAD6F1">
      <w:pPr>
        <w:jc w:val="left"/>
        <w:rPr>
          <w:rFonts w:hint="eastAsia" w:ascii="黑体" w:hAnsi="黑体" w:eastAsia="黑体" w:cs="仿宋"/>
          <w:color w:val="000000"/>
          <w:sz w:val="28"/>
          <w:szCs w:val="28"/>
        </w:rPr>
      </w:pPr>
    </w:p>
    <w:p w14:paraId="23474A64">
      <w:pPr>
        <w:pStyle w:val="2"/>
        <w:rPr>
          <w:rFonts w:hint="eastAsia" w:ascii="黑体" w:hAnsi="黑体" w:eastAsia="黑体" w:cs="仿宋"/>
          <w:color w:val="000000"/>
          <w:sz w:val="28"/>
          <w:szCs w:val="28"/>
        </w:rPr>
      </w:pPr>
    </w:p>
    <w:p w14:paraId="37B5244B">
      <w:pPr>
        <w:rPr>
          <w:rFonts w:hint="eastAsia"/>
        </w:rPr>
      </w:pPr>
    </w:p>
    <w:p w14:paraId="62B2F9E6">
      <w:pPr>
        <w:jc w:val="left"/>
        <w:rPr>
          <w:rFonts w:ascii="仿宋" w:hAnsi="仿宋" w:eastAsia="仿宋" w:cs="仿宋"/>
          <w:sz w:val="28"/>
          <w:szCs w:val="28"/>
        </w:rPr>
      </w:pPr>
      <w:r>
        <w:rPr>
          <w:rFonts w:hint="eastAsia" w:ascii="黑体" w:hAnsi="黑体" w:eastAsia="黑体" w:cs="仿宋"/>
          <w:color w:val="000000"/>
          <w:sz w:val="28"/>
          <w:szCs w:val="28"/>
        </w:rPr>
        <w:t>附件</w:t>
      </w:r>
      <w:r>
        <w:rPr>
          <w:rFonts w:hint="eastAsia" w:ascii="黑体" w:hAnsi="黑体" w:eastAsia="黑体" w:cs="仿宋"/>
          <w:color w:val="000000"/>
          <w:sz w:val="28"/>
          <w:szCs w:val="28"/>
          <w:lang w:val="en-US" w:eastAsia="zh-CN"/>
        </w:rPr>
        <w:t>8</w:t>
      </w:r>
      <w:r>
        <w:rPr>
          <w:rFonts w:hint="eastAsia" w:ascii="黑体" w:hAnsi="黑体" w:eastAsia="黑体" w:cs="仿宋"/>
          <w:color w:val="000000"/>
          <w:sz w:val="28"/>
          <w:szCs w:val="28"/>
        </w:rPr>
        <w:t>：</w:t>
      </w:r>
      <w:r>
        <w:rPr>
          <w:rFonts w:ascii="仿宋" w:hAnsi="仿宋" w:eastAsia="仿宋" w:cs="仿宋"/>
          <w:sz w:val="28"/>
          <w:szCs w:val="28"/>
        </w:rPr>
        <w:t xml:space="preserve">   </w:t>
      </w:r>
      <w:r>
        <w:rPr>
          <w:rFonts w:hint="eastAsia" w:ascii="仿宋" w:hAnsi="仿宋" w:eastAsia="仿宋" w:cs="仿宋"/>
          <w:sz w:val="28"/>
          <w:szCs w:val="28"/>
        </w:rPr>
        <w:t xml:space="preserve">        </w:t>
      </w:r>
    </w:p>
    <w:p w14:paraId="523D92F0">
      <w:pPr>
        <w:adjustRightInd w:val="0"/>
        <w:spacing w:line="440" w:lineRule="exact"/>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14:paraId="15F00AE8">
      <w:pPr>
        <w:spacing w:line="440" w:lineRule="exact"/>
        <w:ind w:firstLine="480" w:firstLineChars="200"/>
        <w:rPr>
          <w:rFonts w:ascii="仿宋" w:hAnsi="仿宋" w:eastAsia="仿宋" w:cs="仿宋"/>
          <w:bCs/>
          <w:sz w:val="24"/>
          <w:szCs w:val="24"/>
        </w:rPr>
      </w:pPr>
      <w:r>
        <w:rPr>
          <w:rFonts w:hint="eastAsia" w:ascii="仿宋" w:hAnsi="仿宋" w:eastAsia="仿宋" w:cs="仿宋"/>
          <w:sz w:val="24"/>
          <w:szCs w:val="24"/>
        </w:rPr>
        <w:t>发包人（全称）：</w:t>
      </w:r>
    </w:p>
    <w:p w14:paraId="2A43F2E1">
      <w:pPr>
        <w:spacing w:line="440" w:lineRule="exact"/>
        <w:ind w:firstLine="480"/>
      </w:pPr>
      <w:r>
        <w:rPr>
          <w:rFonts w:hint="eastAsia" w:ascii="仿宋" w:hAnsi="仿宋" w:eastAsia="仿宋" w:cs="仿宋"/>
          <w:bCs/>
          <w:sz w:val="24"/>
          <w:szCs w:val="24"/>
        </w:rPr>
        <w:t>承包人（全称）：</w:t>
      </w:r>
    </w:p>
    <w:p w14:paraId="2889E008">
      <w:pPr>
        <w:adjustRightIn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62AB530B">
      <w:pPr>
        <w:adjustRightIn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57170CBE">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17AA19A0">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4128889A">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5497E364">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67487FC3">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2D7C56F7">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47B987D5">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40111DCB">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6017B87D">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516A5D00">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6626DBF2">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2.1目部或监理单位下达的书面整改文件（包括各类通知单、联系单、会议要求等）未按要求时间整改完毕的，每拖延一天处以5000-20000元/天考核。</w:t>
      </w:r>
    </w:p>
    <w:p w14:paraId="1D086385">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427BC85E">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1D79F64E">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1F96DEF9">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359C01CF">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2F4B8A54">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0A7D578D">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3BD69062">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3.1未按要求执行样板开路的，处以5000-50000元/次考核。</w:t>
      </w:r>
    </w:p>
    <w:p w14:paraId="68728D3F">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3648CEF4">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4C788E19">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47A0809A">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7DEC3798">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6BD47188">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40A9C21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7A58D1D6">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0445D8A2">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0D958C79">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133FED08">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52DE58DA">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0DA4D07A">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6A755695">
      <w:pPr>
        <w:jc w:val="both"/>
        <w:rPr>
          <w:rFonts w:hint="eastAsia" w:hAnsi="宋体"/>
          <w:b/>
          <w:sz w:val="24"/>
          <w:szCs w:val="24"/>
        </w:rPr>
      </w:pPr>
    </w:p>
    <w:p w14:paraId="529F9934">
      <w:pPr>
        <w:jc w:val="both"/>
        <w:rPr>
          <w:rFonts w:hint="eastAsia" w:hAnsi="宋体"/>
          <w:b/>
          <w:sz w:val="24"/>
          <w:szCs w:val="24"/>
        </w:rPr>
      </w:pPr>
    </w:p>
    <w:p w14:paraId="66FEC253">
      <w:pPr>
        <w:jc w:val="both"/>
        <w:rPr>
          <w:rFonts w:hint="eastAsia" w:hAnsi="宋体"/>
          <w:b/>
          <w:sz w:val="24"/>
          <w:szCs w:val="24"/>
        </w:rPr>
      </w:pPr>
    </w:p>
    <w:p w14:paraId="1A6797A7">
      <w:pPr>
        <w:jc w:val="both"/>
        <w:rPr>
          <w:rFonts w:hint="eastAsia" w:hAnsi="宋体"/>
          <w:b/>
          <w:sz w:val="24"/>
          <w:szCs w:val="24"/>
        </w:rPr>
      </w:pPr>
    </w:p>
    <w:p w14:paraId="05F7B894">
      <w:pPr>
        <w:jc w:val="both"/>
        <w:rPr>
          <w:rFonts w:hint="eastAsia" w:hAnsi="宋体"/>
          <w:b/>
          <w:sz w:val="24"/>
          <w:szCs w:val="24"/>
        </w:rPr>
      </w:pPr>
    </w:p>
    <w:p w14:paraId="5A72501A">
      <w:pPr>
        <w:pStyle w:val="64"/>
        <w:spacing w:line="300" w:lineRule="auto"/>
        <w:ind w:firstLine="480"/>
        <w:rPr>
          <w:rFonts w:hint="eastAsia" w:ascii="仿宋" w:hAnsi="仿宋" w:eastAsia="仿宋" w:cs="仿宋"/>
          <w:sz w:val="24"/>
          <w:szCs w:val="24"/>
        </w:rPr>
      </w:pPr>
      <w:r>
        <w:rPr>
          <w:rFonts w:hint="eastAsia" w:ascii="仿宋" w:hAnsi="仿宋" w:eastAsia="仿宋" w:cs="仿宋"/>
          <w:sz w:val="24"/>
          <w:szCs w:val="24"/>
        </w:rPr>
        <w:t xml:space="preserve">甲方单位（盖章）：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乙方单位（盖章）：</w:t>
      </w:r>
    </w:p>
    <w:p w14:paraId="409CBC9F">
      <w:pPr>
        <w:pStyle w:val="64"/>
        <w:spacing w:line="300" w:lineRule="auto"/>
        <w:ind w:firstLine="48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p w14:paraId="112C5E62">
      <w:pPr>
        <w:pStyle w:val="64"/>
        <w:spacing w:line="30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 xml:space="preserve">甲方代表（签字）：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乙方代表（签字）： </w:t>
      </w:r>
    </w:p>
    <w:p w14:paraId="1460FA7B">
      <w:pPr>
        <w:pStyle w:val="64"/>
        <w:spacing w:line="300" w:lineRule="auto"/>
        <w:ind w:left="0" w:leftChars="0" w:firstLine="480" w:firstLineChars="200"/>
        <w:rPr>
          <w:rFonts w:hint="eastAsia" w:ascii="仿宋" w:hAnsi="仿宋" w:eastAsia="仿宋" w:cs="仿宋"/>
          <w:sz w:val="24"/>
          <w:szCs w:val="24"/>
        </w:rPr>
      </w:pPr>
    </w:p>
    <w:p w14:paraId="34FBD718">
      <w:pPr>
        <w:pStyle w:val="64"/>
        <w:spacing w:line="300" w:lineRule="auto"/>
        <w:ind w:left="0" w:leftChars="0" w:firstLine="480" w:firstLineChars="200"/>
        <w:rPr>
          <w:rFonts w:hint="eastAsia" w:ascii="黑体" w:hAnsi="黑体" w:eastAsia="黑体" w:cs="仿宋"/>
          <w:color w:val="000000"/>
          <w:sz w:val="28"/>
          <w:szCs w:val="28"/>
        </w:rPr>
      </w:pPr>
      <w:r>
        <w:rPr>
          <w:rFonts w:hint="eastAsia" w:ascii="仿宋" w:hAnsi="仿宋" w:eastAsia="仿宋" w:cs="仿宋"/>
          <w:sz w:val="24"/>
          <w:szCs w:val="24"/>
        </w:rPr>
        <w:t>日期：</w:t>
      </w:r>
      <w:r>
        <w:rPr>
          <w:rFonts w:hint="eastAsia" w:ascii="仿宋" w:hAnsi="仿宋" w:eastAsia="仿宋" w:cs="仿宋"/>
          <w:sz w:val="24"/>
          <w:szCs w:val="24"/>
          <w:lang w:val="en-US" w:eastAsia="zh-CN"/>
        </w:rPr>
        <w:t xml:space="preserve">    年  月  日</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日期：</w:t>
      </w:r>
      <w:r>
        <w:rPr>
          <w:rFonts w:hint="eastAsia" w:ascii="仿宋" w:hAnsi="仿宋" w:eastAsia="仿宋" w:cs="仿宋"/>
          <w:sz w:val="24"/>
          <w:szCs w:val="24"/>
          <w:lang w:val="en-US" w:eastAsia="zh-CN"/>
        </w:rPr>
        <w:t xml:space="preserve">    年  月  日</w:t>
      </w:r>
      <w:r>
        <w:rPr>
          <w:rFonts w:hint="eastAsia" w:ascii="仿宋" w:hAnsi="仿宋" w:eastAsia="仿宋" w:cs="仿宋"/>
          <w:sz w:val="24"/>
          <w:szCs w:val="24"/>
        </w:rPr>
        <w:t xml:space="preserve"> </w:t>
      </w:r>
    </w:p>
    <w:p w14:paraId="4D2F8B58">
      <w:pPr>
        <w:widowControl/>
        <w:ind w:firstLine="480" w:firstLineChars="200"/>
        <w:rPr>
          <w:rFonts w:ascii="仿宋" w:hAnsi="仿宋" w:eastAsia="仿宋" w:cs="仿宋"/>
          <w:sz w:val="24"/>
          <w:szCs w:val="24"/>
        </w:rPr>
      </w:pPr>
    </w:p>
    <w:p w14:paraId="0B6054B7">
      <w:pPr>
        <w:pStyle w:val="73"/>
        <w:numPr>
          <w:ilvl w:val="0"/>
          <w:numId w:val="0"/>
        </w:numPr>
        <w:jc w:val="both"/>
        <w:rPr>
          <w:rFonts w:hint="default"/>
          <w:sz w:val="28"/>
          <w:szCs w:val="28"/>
          <w:lang w:val="en-US" w:eastAsia="zh-CN"/>
        </w:rPr>
      </w:pPr>
    </w:p>
    <w:p w14:paraId="260D6138">
      <w:pPr>
        <w:pStyle w:val="78"/>
      </w:pPr>
    </w:p>
    <w:p w14:paraId="6A576E98">
      <w:pPr>
        <w:pStyle w:val="78"/>
      </w:pPr>
    </w:p>
    <w:p w14:paraId="373AA179">
      <w:pPr>
        <w:pStyle w:val="78"/>
      </w:pPr>
    </w:p>
    <w:p w14:paraId="150257F3">
      <w:pPr>
        <w:pStyle w:val="78"/>
      </w:pPr>
    </w:p>
    <w:p w14:paraId="40953605">
      <w:pPr>
        <w:pStyle w:val="78"/>
      </w:pPr>
    </w:p>
    <w:p w14:paraId="7DF7CDCE">
      <w:pPr>
        <w:pStyle w:val="78"/>
      </w:pPr>
    </w:p>
    <w:p w14:paraId="2CD5A204">
      <w:pPr>
        <w:pStyle w:val="78"/>
      </w:pPr>
    </w:p>
    <w:p w14:paraId="3AECA4B5">
      <w:pPr>
        <w:pStyle w:val="78"/>
      </w:pPr>
    </w:p>
    <w:p w14:paraId="4AD354C0">
      <w:pPr>
        <w:pStyle w:val="78"/>
      </w:pPr>
    </w:p>
    <w:p w14:paraId="27E760CE">
      <w:pPr>
        <w:pStyle w:val="78"/>
      </w:pPr>
    </w:p>
    <w:p w14:paraId="09615663">
      <w:pPr>
        <w:pStyle w:val="78"/>
      </w:pPr>
    </w:p>
    <w:p w14:paraId="050FA5A8">
      <w:pPr>
        <w:pStyle w:val="78"/>
      </w:pPr>
    </w:p>
    <w:p w14:paraId="0370F036">
      <w:pPr>
        <w:pStyle w:val="78"/>
      </w:pPr>
    </w:p>
    <w:p w14:paraId="0AB5ABF1">
      <w:pPr>
        <w:pStyle w:val="78"/>
      </w:pPr>
    </w:p>
    <w:p w14:paraId="0FC8B70D">
      <w:pPr>
        <w:pStyle w:val="78"/>
      </w:pPr>
    </w:p>
    <w:p w14:paraId="7756441F">
      <w:pPr>
        <w:pStyle w:val="78"/>
      </w:pPr>
    </w:p>
    <w:p w14:paraId="6DB4A257">
      <w:pPr>
        <w:pStyle w:val="78"/>
      </w:pPr>
    </w:p>
    <w:p w14:paraId="32A383C9">
      <w:pPr>
        <w:pStyle w:val="78"/>
      </w:pPr>
    </w:p>
    <w:p w14:paraId="1ED05CA3">
      <w:pPr>
        <w:pStyle w:val="78"/>
      </w:pPr>
    </w:p>
    <w:p w14:paraId="610F994C">
      <w:pPr>
        <w:pStyle w:val="78"/>
      </w:pPr>
    </w:p>
    <w:p w14:paraId="33192396">
      <w:pPr>
        <w:pStyle w:val="78"/>
      </w:pPr>
    </w:p>
    <w:p w14:paraId="4DC7C6C4">
      <w:pPr>
        <w:pStyle w:val="78"/>
      </w:pPr>
    </w:p>
    <w:p w14:paraId="79A7EC9B">
      <w:pPr>
        <w:pStyle w:val="78"/>
      </w:pPr>
    </w:p>
    <w:p w14:paraId="0EB8BBEB">
      <w:pPr>
        <w:pStyle w:val="73"/>
        <w:rPr>
          <w:rFonts w:hint="default" w:eastAsia="黑体"/>
          <w:lang w:val="en-US" w:eastAsia="zh-CN"/>
        </w:rPr>
      </w:pPr>
      <w:bookmarkStart w:id="31" w:name="_Toc5925"/>
      <w:bookmarkStart w:id="32" w:name="_Toc47976615"/>
      <w:r>
        <w:rPr>
          <w:rFonts w:hint="eastAsia"/>
        </w:rPr>
        <w:t>第</w:t>
      </w:r>
      <w:r>
        <w:rPr>
          <w:rFonts w:hint="eastAsia"/>
          <w:lang w:val="en-US" w:eastAsia="zh-CN"/>
        </w:rPr>
        <w:t>五</w:t>
      </w:r>
      <w:r>
        <w:rPr>
          <w:rFonts w:hint="eastAsia"/>
        </w:rPr>
        <w:t>部分　</w:t>
      </w:r>
      <w:bookmarkEnd w:id="31"/>
      <w:bookmarkEnd w:id="32"/>
      <w:r>
        <w:rPr>
          <w:rFonts w:hint="eastAsia"/>
          <w:lang w:val="en-US" w:eastAsia="zh-CN"/>
        </w:rPr>
        <w:t>重汽e采通供应商使用说明</w:t>
      </w:r>
    </w:p>
    <w:p w14:paraId="7F7233A4">
      <w:pPr>
        <w:pStyle w:val="14"/>
        <w:outlineLvl w:val="2"/>
        <w:rPr>
          <w:rFonts w:hAnsi="宋体" w:eastAsia="宋体" w:cs="宋体"/>
          <w:b/>
          <w:bCs/>
          <w:color w:val="000000"/>
          <w:sz w:val="24"/>
          <w:szCs w:val="24"/>
        </w:rPr>
      </w:pPr>
      <w:bookmarkStart w:id="33" w:name="_Toc4225"/>
      <w:bookmarkStart w:id="34" w:name="_Toc47976616"/>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17346439">
      <w:pPr>
        <w:numPr>
          <w:ilvl w:val="0"/>
          <w:numId w:val="3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7"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4"/>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 / 建修服务</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cyan"/>
        </w:rPr>
        <w:t>保卫保障部</w:t>
      </w:r>
      <w:r>
        <w:rPr>
          <w:rFonts w:hint="eastAsia" w:hAnsi="宋体" w:eastAsia="宋体" w:cs="宋体"/>
          <w:b/>
          <w:bCs/>
          <w:color w:val="000000"/>
          <w:sz w:val="24"/>
          <w:szCs w:val="28"/>
          <w:highlight w:val="none"/>
        </w:rPr>
        <w:t>”。</w:t>
      </w:r>
    </w:p>
    <w:p w14:paraId="096CA5B3">
      <w:pPr>
        <w:pStyle w:val="14"/>
        <w:sectPr>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8"/>
        <w:rPr>
          <w:rFonts w:hint="default" w:hAnsi="宋体"/>
          <w:sz w:val="24"/>
          <w:lang w:val="en-US"/>
        </w:rPr>
      </w:pPr>
    </w:p>
    <w:bookmarkEnd w:id="33"/>
    <w:bookmarkEnd w:id="34"/>
    <w:p w14:paraId="6C9F4EA7">
      <w:pPr>
        <w:pStyle w:val="78"/>
        <w:rPr>
          <w:rFonts w:hint="default" w:hAnsi="宋体"/>
          <w:sz w:val="24"/>
          <w:lang w:val="en-US"/>
        </w:rPr>
      </w:pPr>
    </w:p>
    <w:p w14:paraId="1DD7C348">
      <w:pPr>
        <w:pStyle w:val="78"/>
        <w:rPr>
          <w:rFonts w:hint="default" w:hAnsi="宋体"/>
          <w:sz w:val="24"/>
          <w:lang w:val="en-US"/>
        </w:rPr>
      </w:pPr>
    </w:p>
    <w:sectPr>
      <w:headerReference r:id="rId8" w:type="first"/>
      <w:footerReference r:id="rId9"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840B0">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1376EF">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- 13 -</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B1376EF">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- 13 -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6ED50">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237653">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- 14 -</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4237653">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t>- 14 -</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277EB77"/>
    <w:multiLevelType w:val="singleLevel"/>
    <w:tmpl w:val="D277EB77"/>
    <w:lvl w:ilvl="0" w:tentative="0">
      <w:start w:val="1"/>
      <w:numFmt w:val="decimal"/>
      <w:suff w:val="nothing"/>
      <w:lvlText w:val="（%1）"/>
      <w:lvlJc w:val="left"/>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0000002"/>
    <w:multiLevelType w:val="multilevel"/>
    <w:tmpl w:val="0000000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4054F6"/>
    <w:multiLevelType w:val="multilevel"/>
    <w:tmpl w:val="074054F6"/>
    <w:lvl w:ilvl="0" w:tentative="0">
      <w:start w:val="1"/>
      <w:numFmt w:val="decimal"/>
      <w:pStyle w:val="39"/>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5">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8">
    <w:nsid w:val="3954A2AD"/>
    <w:multiLevelType w:val="singleLevel"/>
    <w:tmpl w:val="3954A2AD"/>
    <w:lvl w:ilvl="0" w:tentative="0">
      <w:start w:val="1"/>
      <w:numFmt w:val="decimal"/>
      <w:suff w:val="nothing"/>
      <w:lvlText w:val="（%1）"/>
      <w:lvlJc w:val="left"/>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CE20C09"/>
    <w:multiLevelType w:val="singleLevel"/>
    <w:tmpl w:val="7CE20C09"/>
    <w:lvl w:ilvl="0" w:tentative="0">
      <w:start w:val="1"/>
      <w:numFmt w:val="decimal"/>
      <w:lvlText w:val="%1."/>
      <w:lvlJc w:val="left"/>
      <w:pPr>
        <w:tabs>
          <w:tab w:val="left" w:pos="312"/>
        </w:tabs>
      </w:pPr>
    </w:lvl>
  </w:abstractNum>
  <w:num w:numId="1">
    <w:abstractNumId w:val="21"/>
  </w:num>
  <w:num w:numId="2">
    <w:abstractNumId w:val="14"/>
  </w:num>
  <w:num w:numId="3">
    <w:abstractNumId w:val="25"/>
  </w:num>
  <w:num w:numId="4">
    <w:abstractNumId w:val="24"/>
  </w:num>
  <w:num w:numId="5">
    <w:abstractNumId w:val="22"/>
  </w:num>
  <w:num w:numId="6">
    <w:abstractNumId w:val="13"/>
  </w:num>
  <w:num w:numId="7">
    <w:abstractNumId w:val="15"/>
  </w:num>
  <w:num w:numId="8">
    <w:abstractNumId w:val="16"/>
  </w:num>
  <w:num w:numId="9">
    <w:abstractNumId w:val="23"/>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9"/>
  </w:num>
  <w:num w:numId="19">
    <w:abstractNumId w:val="5"/>
  </w:num>
  <w:num w:numId="20">
    <w:abstractNumId w:val="0"/>
  </w:num>
  <w:num w:numId="21">
    <w:abstractNumId w:val="1"/>
  </w:num>
  <w:num w:numId="22">
    <w:abstractNumId w:val="18"/>
  </w:num>
  <w:num w:numId="23">
    <w:abstractNumId w:val="26"/>
  </w:num>
  <w:num w:numId="24">
    <w:abstractNumId w:val="8"/>
  </w:num>
  <w:num w:numId="25">
    <w:abstractNumId w:val="9"/>
  </w:num>
  <w:num w:numId="26">
    <w:abstractNumId w:val="27"/>
  </w:num>
  <w:num w:numId="27">
    <w:abstractNumId w:val="2"/>
  </w:num>
  <w:num w:numId="28">
    <w:abstractNumId w:val="6"/>
  </w:num>
  <w:num w:numId="29">
    <w:abstractNumId w:val="3"/>
  </w:num>
  <w:num w:numId="30">
    <w:abstractNumId w:val="10"/>
  </w:num>
  <w:num w:numId="31">
    <w:abstractNumId w:val="20"/>
  </w:num>
  <w:num w:numId="32">
    <w:abstractNumId w:val="11"/>
  </w:num>
  <w:num w:numId="33">
    <w:abstractNumId w:val="17"/>
  </w:num>
  <w:num w:numId="34">
    <w:abstractNumId w:val="4"/>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1AE9"/>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BA1683"/>
    <w:rsid w:val="03E72B61"/>
    <w:rsid w:val="03F033B0"/>
    <w:rsid w:val="04446205"/>
    <w:rsid w:val="04E62E18"/>
    <w:rsid w:val="0543236E"/>
    <w:rsid w:val="057C1D39"/>
    <w:rsid w:val="05800B5A"/>
    <w:rsid w:val="05891259"/>
    <w:rsid w:val="05E76E48"/>
    <w:rsid w:val="068F128E"/>
    <w:rsid w:val="08633479"/>
    <w:rsid w:val="0BA92DF2"/>
    <w:rsid w:val="0BBA4FFF"/>
    <w:rsid w:val="0C0B76A7"/>
    <w:rsid w:val="0C525237"/>
    <w:rsid w:val="0CB51572"/>
    <w:rsid w:val="0CFB1178"/>
    <w:rsid w:val="0D731909"/>
    <w:rsid w:val="0E4D31E3"/>
    <w:rsid w:val="0E76345F"/>
    <w:rsid w:val="0F7200CA"/>
    <w:rsid w:val="0F84323B"/>
    <w:rsid w:val="0FA514BA"/>
    <w:rsid w:val="10833C11"/>
    <w:rsid w:val="10DC2AA3"/>
    <w:rsid w:val="10FA7C8C"/>
    <w:rsid w:val="110A4774"/>
    <w:rsid w:val="12EA7F78"/>
    <w:rsid w:val="130B198F"/>
    <w:rsid w:val="135A334F"/>
    <w:rsid w:val="145205A8"/>
    <w:rsid w:val="157D3325"/>
    <w:rsid w:val="16A918E4"/>
    <w:rsid w:val="1748654B"/>
    <w:rsid w:val="17D966D6"/>
    <w:rsid w:val="18952734"/>
    <w:rsid w:val="193C431C"/>
    <w:rsid w:val="198C1722"/>
    <w:rsid w:val="1A11228E"/>
    <w:rsid w:val="1A381F10"/>
    <w:rsid w:val="1ABF7F3C"/>
    <w:rsid w:val="1B6603B7"/>
    <w:rsid w:val="1B824429"/>
    <w:rsid w:val="1BC71D3B"/>
    <w:rsid w:val="1C59115B"/>
    <w:rsid w:val="1C8C02F2"/>
    <w:rsid w:val="1CD00D9F"/>
    <w:rsid w:val="1DF0665E"/>
    <w:rsid w:val="1E14018D"/>
    <w:rsid w:val="1F5E5F75"/>
    <w:rsid w:val="1F672950"/>
    <w:rsid w:val="1FB23E60"/>
    <w:rsid w:val="20E64474"/>
    <w:rsid w:val="21F91F85"/>
    <w:rsid w:val="22A7378F"/>
    <w:rsid w:val="22C5630B"/>
    <w:rsid w:val="23A32D3D"/>
    <w:rsid w:val="23EC0BA6"/>
    <w:rsid w:val="24701A48"/>
    <w:rsid w:val="25B508B9"/>
    <w:rsid w:val="25DC2738"/>
    <w:rsid w:val="26485289"/>
    <w:rsid w:val="268B0052"/>
    <w:rsid w:val="26FE1DEC"/>
    <w:rsid w:val="27743C90"/>
    <w:rsid w:val="27CC3FD4"/>
    <w:rsid w:val="28F214DC"/>
    <w:rsid w:val="292673D8"/>
    <w:rsid w:val="293D6B2B"/>
    <w:rsid w:val="29B844D4"/>
    <w:rsid w:val="29CA2459"/>
    <w:rsid w:val="29FA689B"/>
    <w:rsid w:val="2ACD0453"/>
    <w:rsid w:val="2B0F6376"/>
    <w:rsid w:val="2B271A58"/>
    <w:rsid w:val="2B6304A7"/>
    <w:rsid w:val="2B8A0ED3"/>
    <w:rsid w:val="2BB138D1"/>
    <w:rsid w:val="2CF6734C"/>
    <w:rsid w:val="2D2E5EBF"/>
    <w:rsid w:val="2D663463"/>
    <w:rsid w:val="2E204D3E"/>
    <w:rsid w:val="2E4E18AB"/>
    <w:rsid w:val="2EF96EE4"/>
    <w:rsid w:val="30006BD5"/>
    <w:rsid w:val="30B31E99"/>
    <w:rsid w:val="32146967"/>
    <w:rsid w:val="32C06917"/>
    <w:rsid w:val="33304827"/>
    <w:rsid w:val="337E22EA"/>
    <w:rsid w:val="34572B3B"/>
    <w:rsid w:val="34C75F13"/>
    <w:rsid w:val="34D16D92"/>
    <w:rsid w:val="35776285"/>
    <w:rsid w:val="35CF7EC5"/>
    <w:rsid w:val="36254FE4"/>
    <w:rsid w:val="369260AD"/>
    <w:rsid w:val="36A55DE0"/>
    <w:rsid w:val="372F61E0"/>
    <w:rsid w:val="38D13800"/>
    <w:rsid w:val="39322FCA"/>
    <w:rsid w:val="39406294"/>
    <w:rsid w:val="39775B39"/>
    <w:rsid w:val="39DC4F34"/>
    <w:rsid w:val="3AB90991"/>
    <w:rsid w:val="3ABB02C8"/>
    <w:rsid w:val="3B706131"/>
    <w:rsid w:val="3C681D8A"/>
    <w:rsid w:val="3D2008B6"/>
    <w:rsid w:val="3D29776B"/>
    <w:rsid w:val="3DFB03D8"/>
    <w:rsid w:val="3E216694"/>
    <w:rsid w:val="3E6F041E"/>
    <w:rsid w:val="3ED951C1"/>
    <w:rsid w:val="3FBB6674"/>
    <w:rsid w:val="3FCC6AD3"/>
    <w:rsid w:val="40103CCD"/>
    <w:rsid w:val="405D597D"/>
    <w:rsid w:val="4081341A"/>
    <w:rsid w:val="411C3143"/>
    <w:rsid w:val="41582A5C"/>
    <w:rsid w:val="41CC2DBB"/>
    <w:rsid w:val="420118E7"/>
    <w:rsid w:val="4275481E"/>
    <w:rsid w:val="428B617A"/>
    <w:rsid w:val="433D7BDC"/>
    <w:rsid w:val="437E1813"/>
    <w:rsid w:val="43EF0FE2"/>
    <w:rsid w:val="44CA7C7F"/>
    <w:rsid w:val="45BD47FC"/>
    <w:rsid w:val="45CC5FB2"/>
    <w:rsid w:val="464529FA"/>
    <w:rsid w:val="46B75BA8"/>
    <w:rsid w:val="46DC75FC"/>
    <w:rsid w:val="487970CD"/>
    <w:rsid w:val="48C97955"/>
    <w:rsid w:val="48D11297"/>
    <w:rsid w:val="48E24BBA"/>
    <w:rsid w:val="49184B37"/>
    <w:rsid w:val="494F67AB"/>
    <w:rsid w:val="49880C8F"/>
    <w:rsid w:val="4A8561FD"/>
    <w:rsid w:val="4A8835F7"/>
    <w:rsid w:val="4B592E71"/>
    <w:rsid w:val="4C996093"/>
    <w:rsid w:val="4CE74F4D"/>
    <w:rsid w:val="4CF539DF"/>
    <w:rsid w:val="4D2E0486"/>
    <w:rsid w:val="4D371A30"/>
    <w:rsid w:val="4DD45540"/>
    <w:rsid w:val="4DDA060D"/>
    <w:rsid w:val="4F195165"/>
    <w:rsid w:val="50615016"/>
    <w:rsid w:val="52650D16"/>
    <w:rsid w:val="526B3F2A"/>
    <w:rsid w:val="52B9239A"/>
    <w:rsid w:val="53422EDD"/>
    <w:rsid w:val="539D6365"/>
    <w:rsid w:val="53C34BA7"/>
    <w:rsid w:val="54A27C5B"/>
    <w:rsid w:val="54BD78FD"/>
    <w:rsid w:val="552D196B"/>
    <w:rsid w:val="55967A02"/>
    <w:rsid w:val="572A3CDF"/>
    <w:rsid w:val="57430FD1"/>
    <w:rsid w:val="57C739B1"/>
    <w:rsid w:val="580C557C"/>
    <w:rsid w:val="58A86DDE"/>
    <w:rsid w:val="58C6010C"/>
    <w:rsid w:val="59154AD7"/>
    <w:rsid w:val="593D49CE"/>
    <w:rsid w:val="59CF4D9E"/>
    <w:rsid w:val="5A9A35FE"/>
    <w:rsid w:val="5ADF548D"/>
    <w:rsid w:val="5BDD4726"/>
    <w:rsid w:val="5C68504C"/>
    <w:rsid w:val="5C814A76"/>
    <w:rsid w:val="5CC42BB4"/>
    <w:rsid w:val="5D5C60B4"/>
    <w:rsid w:val="5E08087F"/>
    <w:rsid w:val="5E135BA1"/>
    <w:rsid w:val="5FD316B9"/>
    <w:rsid w:val="60031C46"/>
    <w:rsid w:val="60DD58EC"/>
    <w:rsid w:val="619B6AF5"/>
    <w:rsid w:val="628D0E86"/>
    <w:rsid w:val="639826A5"/>
    <w:rsid w:val="63E1229E"/>
    <w:rsid w:val="63F04A69"/>
    <w:rsid w:val="642B176B"/>
    <w:rsid w:val="645E38EF"/>
    <w:rsid w:val="652561BA"/>
    <w:rsid w:val="652811A1"/>
    <w:rsid w:val="66A50B1E"/>
    <w:rsid w:val="676C6322"/>
    <w:rsid w:val="67B2063C"/>
    <w:rsid w:val="67C97AC3"/>
    <w:rsid w:val="67E30EC1"/>
    <w:rsid w:val="68534DEC"/>
    <w:rsid w:val="68CA77A4"/>
    <w:rsid w:val="68F3328F"/>
    <w:rsid w:val="695F613F"/>
    <w:rsid w:val="69620955"/>
    <w:rsid w:val="6A06480C"/>
    <w:rsid w:val="6A4E3B2B"/>
    <w:rsid w:val="6B481C3B"/>
    <w:rsid w:val="6B8E2D0B"/>
    <w:rsid w:val="6B99345E"/>
    <w:rsid w:val="6BF1329A"/>
    <w:rsid w:val="6C1331A3"/>
    <w:rsid w:val="6CA84BC1"/>
    <w:rsid w:val="6D3E4756"/>
    <w:rsid w:val="6D400035"/>
    <w:rsid w:val="6D940381"/>
    <w:rsid w:val="6E8977BA"/>
    <w:rsid w:val="6ECF18D8"/>
    <w:rsid w:val="6F0E5A30"/>
    <w:rsid w:val="6FC523EB"/>
    <w:rsid w:val="700532A9"/>
    <w:rsid w:val="714D0F73"/>
    <w:rsid w:val="717711B4"/>
    <w:rsid w:val="72640330"/>
    <w:rsid w:val="72895F2E"/>
    <w:rsid w:val="72C02EBE"/>
    <w:rsid w:val="72C507AD"/>
    <w:rsid w:val="72D028D8"/>
    <w:rsid w:val="73100ED3"/>
    <w:rsid w:val="732E0930"/>
    <w:rsid w:val="74501FE0"/>
    <w:rsid w:val="745D47C3"/>
    <w:rsid w:val="76AC3757"/>
    <w:rsid w:val="77E84083"/>
    <w:rsid w:val="78A51694"/>
    <w:rsid w:val="78D9008B"/>
    <w:rsid w:val="78E73A5B"/>
    <w:rsid w:val="79182A94"/>
    <w:rsid w:val="79676168"/>
    <w:rsid w:val="79773031"/>
    <w:rsid w:val="7B5F1296"/>
    <w:rsid w:val="7BB51BEE"/>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5"/>
    <w:semiHidden/>
    <w:qFormat/>
    <w:uiPriority w:val="0"/>
    <w:pPr>
      <w:keepNext/>
      <w:keepLines/>
      <w:spacing w:line="416" w:lineRule="auto"/>
      <w:outlineLvl w:val="2"/>
    </w:pPr>
    <w:rPr>
      <w:b/>
      <w:bCs/>
      <w:sz w:val="32"/>
      <w:szCs w:val="32"/>
    </w:rPr>
  </w:style>
  <w:style w:type="paragraph" w:styleId="6">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3"/>
    <w:qFormat/>
    <w:uiPriority w:val="98"/>
    <w:rPr>
      <w:rFonts w:ascii="仿宋_GB2312" w:eastAsia="仿宋_GB2312"/>
      <w:sz w:val="32"/>
    </w:rPr>
  </w:style>
  <w:style w:type="paragraph" w:styleId="8">
    <w:name w:val="E-mail Signature"/>
    <w:basedOn w:val="1"/>
    <w:link w:val="106"/>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7"/>
    <w:qFormat/>
    <w:uiPriority w:val="99"/>
    <w:pPr>
      <w:jc w:val="left"/>
    </w:pPr>
  </w:style>
  <w:style w:type="paragraph" w:styleId="12">
    <w:name w:val="Body Text Indent"/>
    <w:basedOn w:val="1"/>
    <w:next w:val="1"/>
    <w:link w:val="50"/>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next w:val="1"/>
    <w:link w:val="52"/>
    <w:qFormat/>
    <w:uiPriority w:val="0"/>
    <w:rPr>
      <w:rFonts w:ascii="宋体" w:hAnsi="Courier New"/>
    </w:rPr>
  </w:style>
  <w:style w:type="paragraph" w:styleId="15">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9"/>
    <w:semiHidden/>
    <w:qFormat/>
    <w:uiPriority w:val="0"/>
    <w:rPr>
      <w:sz w:val="18"/>
      <w:szCs w:val="18"/>
    </w:rPr>
  </w:style>
  <w:style w:type="paragraph" w:styleId="18">
    <w:name w:val="footer"/>
    <w:basedOn w:val="1"/>
    <w:link w:val="44"/>
    <w:semiHidden/>
    <w:qFormat/>
    <w:uiPriority w:val="0"/>
    <w:pPr>
      <w:tabs>
        <w:tab w:val="center" w:pos="4153"/>
        <w:tab w:val="right" w:pos="8306"/>
      </w:tabs>
      <w:snapToGrid w:val="0"/>
      <w:jc w:val="left"/>
    </w:pPr>
    <w:rPr>
      <w:sz w:val="18"/>
      <w:szCs w:val="18"/>
    </w:rPr>
  </w:style>
  <w:style w:type="paragraph" w:styleId="19">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5"/>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Style1"/>
    <w:next w:val="40"/>
    <w:autoRedefine/>
    <w:qFormat/>
    <w:uiPriority w:val="0"/>
    <w:pPr>
      <w:numPr>
        <w:ilvl w:val="0"/>
        <w:numId w:val="2"/>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Times New Roman" w:hAnsi="Times New Roman" w:eastAsia="宋体" w:cs="Times New Roman"/>
      <w:b/>
      <w:kern w:val="24"/>
      <w:sz w:val="24"/>
      <w:lang w:val="en-GB" w:eastAsia="zh-CN" w:bidi="ar-SA"/>
    </w:rPr>
  </w:style>
  <w:style w:type="paragraph" w:customStyle="1" w:styleId="40">
    <w:name w:val="*正文"/>
    <w:basedOn w:val="1"/>
    <w:autoRedefine/>
    <w:qFormat/>
    <w:uiPriority w:val="0"/>
    <w:pPr>
      <w:ind w:firstLine="200" w:firstLineChars="200"/>
    </w:pPr>
    <w:rPr>
      <w:rFonts w:ascii="宋体" w:hAnsi="宋体"/>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2"/>
    <w:semiHidden/>
    <w:qFormat/>
    <w:uiPriority w:val="98"/>
    <w:rPr>
      <w:rFonts w:ascii="仿宋_GB2312" w:eastAsia="仿宋_GB2312"/>
      <w:kern w:val="2"/>
      <w:sz w:val="32"/>
    </w:rPr>
  </w:style>
  <w:style w:type="character" w:customStyle="1" w:styleId="44">
    <w:name w:val="页脚 字符"/>
    <w:link w:val="18"/>
    <w:semiHidden/>
    <w:qFormat/>
    <w:uiPriority w:val="0"/>
    <w:rPr>
      <w:kern w:val="2"/>
      <w:sz w:val="18"/>
      <w:szCs w:val="18"/>
    </w:rPr>
  </w:style>
  <w:style w:type="character" w:customStyle="1" w:styleId="45">
    <w:name w:val="标题 3 字符"/>
    <w:link w:val="5"/>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1"/>
    <w:qFormat/>
    <w:uiPriority w:val="99"/>
    <w:rPr>
      <w:kern w:val="2"/>
      <w:sz w:val="21"/>
    </w:rPr>
  </w:style>
  <w:style w:type="character" w:customStyle="1" w:styleId="48">
    <w:name w:val="apple-converted-space"/>
    <w:basedOn w:val="32"/>
    <w:semiHidden/>
    <w:qFormat/>
    <w:uiPriority w:val="98"/>
  </w:style>
  <w:style w:type="character" w:customStyle="1" w:styleId="49">
    <w:name w:val="批注框文本 字符"/>
    <w:link w:val="17"/>
    <w:semiHidden/>
    <w:qFormat/>
    <w:uiPriority w:val="98"/>
    <w:rPr>
      <w:kern w:val="2"/>
      <w:sz w:val="18"/>
      <w:szCs w:val="18"/>
    </w:rPr>
  </w:style>
  <w:style w:type="character" w:customStyle="1" w:styleId="50">
    <w:name w:val="正文文本缩进 字符"/>
    <w:link w:val="12"/>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4"/>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19"/>
    <w:semiHidden/>
    <w:qFormat/>
    <w:uiPriority w:val="0"/>
    <w:rPr>
      <w:kern w:val="2"/>
      <w:sz w:val="18"/>
      <w:szCs w:val="18"/>
    </w:rPr>
  </w:style>
  <w:style w:type="character" w:customStyle="1" w:styleId="55">
    <w:name w:val="批注主题 字符"/>
    <w:link w:val="28"/>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paragraph" w:customStyle="1" w:styleId="6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8">
    <w:name w:val="style61"/>
    <w:semiHidden/>
    <w:qFormat/>
    <w:uiPriority w:val="98"/>
  </w:style>
  <w:style w:type="character" w:customStyle="1" w:styleId="69">
    <w:name w:val="标题 1 字符"/>
    <w:basedOn w:val="32"/>
    <w:link w:val="3"/>
    <w:semiHidden/>
    <w:qFormat/>
    <w:uiPriority w:val="0"/>
    <w:rPr>
      <w:b/>
      <w:bCs/>
      <w:kern w:val="44"/>
      <w:sz w:val="44"/>
      <w:szCs w:val="44"/>
    </w:rPr>
  </w:style>
  <w:style w:type="paragraph" w:customStyle="1" w:styleId="70">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3">
    <w:name w:val="章节"/>
    <w:basedOn w:val="14"/>
    <w:qFormat/>
    <w:uiPriority w:val="0"/>
    <w:pPr>
      <w:spacing w:line="360" w:lineRule="auto"/>
      <w:jc w:val="center"/>
      <w:outlineLvl w:val="0"/>
    </w:pPr>
    <w:rPr>
      <w:rFonts w:ascii="黑体" w:eastAsia="黑体"/>
      <w:b/>
      <w:bCs/>
      <w:sz w:val="36"/>
      <w:szCs w:val="36"/>
    </w:rPr>
  </w:style>
  <w:style w:type="paragraph" w:customStyle="1" w:styleId="74">
    <w:name w:val="一级标题"/>
    <w:basedOn w:val="14"/>
    <w:qFormat/>
    <w:uiPriority w:val="1"/>
    <w:pPr>
      <w:numPr>
        <w:ilvl w:val="0"/>
        <w:numId w:val="3"/>
      </w:numPr>
      <w:spacing w:line="360" w:lineRule="auto"/>
      <w:ind w:left="420"/>
      <w:outlineLvl w:val="1"/>
    </w:pPr>
    <w:rPr>
      <w:rFonts w:ascii="黑体" w:eastAsia="黑体"/>
      <w:b/>
      <w:bCs/>
      <w:sz w:val="28"/>
    </w:rPr>
  </w:style>
  <w:style w:type="paragraph" w:customStyle="1" w:styleId="75">
    <w:name w:val="（二）级标题"/>
    <w:basedOn w:val="14"/>
    <w:qFormat/>
    <w:uiPriority w:val="2"/>
    <w:pPr>
      <w:numPr>
        <w:ilvl w:val="0"/>
        <w:numId w:val="4"/>
      </w:numPr>
      <w:spacing w:line="360" w:lineRule="auto"/>
      <w:outlineLvl w:val="2"/>
    </w:pPr>
    <w:rPr>
      <w:b/>
    </w:rPr>
  </w:style>
  <w:style w:type="paragraph" w:customStyle="1" w:styleId="76">
    <w:name w:val="3级标题"/>
    <w:basedOn w:val="14"/>
    <w:link w:val="104"/>
    <w:qFormat/>
    <w:uiPriority w:val="3"/>
    <w:pPr>
      <w:numPr>
        <w:ilvl w:val="0"/>
        <w:numId w:val="5"/>
      </w:numPr>
      <w:spacing w:line="360" w:lineRule="auto"/>
      <w:outlineLvl w:val="3"/>
    </w:pPr>
    <w:rPr>
      <w:b/>
    </w:rPr>
  </w:style>
  <w:style w:type="paragraph" w:customStyle="1" w:styleId="77">
    <w:name w:val="（4）级标题"/>
    <w:basedOn w:val="14"/>
    <w:qFormat/>
    <w:uiPriority w:val="8"/>
    <w:pPr>
      <w:numPr>
        <w:ilvl w:val="0"/>
        <w:numId w:val="6"/>
      </w:numPr>
      <w:spacing w:line="360" w:lineRule="auto"/>
      <w:outlineLvl w:val="4"/>
    </w:pPr>
  </w:style>
  <w:style w:type="paragraph" w:customStyle="1" w:styleId="78">
    <w:name w:val="标书正文"/>
    <w:basedOn w:val="14"/>
    <w:link w:val="99"/>
    <w:qFormat/>
    <w:uiPriority w:val="9"/>
    <w:pPr>
      <w:spacing w:line="360" w:lineRule="auto"/>
      <w:jc w:val="left"/>
    </w:pPr>
  </w:style>
  <w:style w:type="character" w:customStyle="1" w:styleId="79">
    <w:name w:val="标题 4 字符"/>
    <w:basedOn w:val="32"/>
    <w:link w:val="6"/>
    <w:semiHidden/>
    <w:qFormat/>
    <w:uiPriority w:val="0"/>
    <w:rPr>
      <w:rFonts w:ascii="Arial" w:hAnsi="Arial"/>
      <w:b/>
      <w:bCs/>
      <w:kern w:val="2"/>
      <w:sz w:val="21"/>
      <w:szCs w:val="28"/>
    </w:rPr>
  </w:style>
  <w:style w:type="character" w:customStyle="1" w:styleId="80">
    <w:name w:val="标题 5 字符"/>
    <w:basedOn w:val="32"/>
    <w:link w:val="7"/>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2"/>
    <w:link w:val="22"/>
    <w:semiHidden/>
    <w:qFormat/>
    <w:uiPriority w:val="0"/>
    <w:rPr>
      <w:rFonts w:ascii="宋体" w:hAnsi="宋体"/>
      <w:color w:val="FF0000"/>
      <w:kern w:val="2"/>
      <w:sz w:val="24"/>
      <w:szCs w:val="24"/>
    </w:rPr>
  </w:style>
  <w:style w:type="paragraph" w:customStyle="1" w:styleId="86">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2"/>
    <w:link w:val="16"/>
    <w:semiHidden/>
    <w:qFormat/>
    <w:uiPriority w:val="0"/>
    <w:rPr>
      <w:sz w:val="24"/>
    </w:rPr>
  </w:style>
  <w:style w:type="character" w:customStyle="1" w:styleId="89">
    <w:name w:val="日期 字符"/>
    <w:basedOn w:val="32"/>
    <w:link w:val="15"/>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7"/>
      </w:numPr>
      <w:spacing w:before="120" w:after="120" w:line="360" w:lineRule="auto"/>
    </w:pPr>
    <w:rPr>
      <w:rFonts w:ascii="Arial" w:hAnsi="Arial"/>
      <w:kern w:val="0"/>
      <w:sz w:val="24"/>
      <w:szCs w:val="24"/>
    </w:rPr>
  </w:style>
  <w:style w:type="character" w:customStyle="1" w:styleId="94">
    <w:name w:val="文档结构图 字符"/>
    <w:basedOn w:val="32"/>
    <w:semiHidden/>
    <w:qFormat/>
    <w:uiPriority w:val="98"/>
    <w:rPr>
      <w:rFonts w:ascii="Microsoft YaHei UI" w:eastAsia="Microsoft YaHei UI"/>
      <w:kern w:val="2"/>
      <w:sz w:val="18"/>
      <w:szCs w:val="18"/>
    </w:rPr>
  </w:style>
  <w:style w:type="character" w:customStyle="1" w:styleId="95">
    <w:name w:val="文档结构图 字符1"/>
    <w:basedOn w:val="32"/>
    <w:link w:val="10"/>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2"/>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8"/>
      </w:numPr>
      <w:ind w:firstLine="0"/>
    </w:pPr>
  </w:style>
  <w:style w:type="character" w:customStyle="1" w:styleId="99">
    <w:name w:val="标书正文 字符"/>
    <w:basedOn w:val="52"/>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Subtle Emphasis"/>
    <w:basedOn w:val="32"/>
    <w:qFormat/>
    <w:uiPriority w:val="19"/>
    <w:rPr>
      <w:rFonts w:eastAsia="宋体"/>
      <w:i/>
      <w:iCs/>
      <w:color w:val="auto"/>
      <w:sz w:val="21"/>
    </w:rPr>
  </w:style>
  <w:style w:type="paragraph" w:customStyle="1" w:styleId="103">
    <w:name w:val="⑥级标题"/>
    <w:basedOn w:val="76"/>
    <w:link w:val="105"/>
    <w:qFormat/>
    <w:uiPriority w:val="12"/>
    <w:pPr>
      <w:numPr>
        <w:numId w:val="9"/>
      </w:numPr>
    </w:pPr>
  </w:style>
  <w:style w:type="character" w:customStyle="1" w:styleId="104">
    <w:name w:val="3级标题 字符"/>
    <w:basedOn w:val="52"/>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8"/>
    <w:semiHidden/>
    <w:qFormat/>
    <w:locked/>
    <w:uiPriority w:val="99"/>
    <w:rPr>
      <w:sz w:val="21"/>
      <w:szCs w:val="21"/>
    </w:rPr>
  </w:style>
  <w:style w:type="character" w:customStyle="1" w:styleId="107">
    <w:name w:val="电子邮件签名 字符1"/>
    <w:basedOn w:val="32"/>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5"/>
    <w:semiHidden/>
    <w:qFormat/>
    <w:locked/>
    <w:uiPriority w:val="99"/>
    <w:rPr>
      <w:rFonts w:ascii="Cambria" w:hAnsi="Cambria" w:cs="Cambria"/>
      <w:sz w:val="24"/>
      <w:szCs w:val="24"/>
      <w:shd w:val="pct20" w:color="auto" w:fill="auto"/>
    </w:rPr>
  </w:style>
  <w:style w:type="character" w:customStyle="1" w:styleId="111">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character" w:customStyle="1" w:styleId="11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64</Pages>
  <Words>11262</Words>
  <Characters>11836</Characters>
  <Lines>127</Lines>
  <Paragraphs>35</Paragraphs>
  <TotalTime>17</TotalTime>
  <ScaleCrop>false</ScaleCrop>
  <LinksUpToDate>false</LinksUpToDate>
  <CharactersWithSpaces>12451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2025-11-17T03:31:51Z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