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ascii="楷体_GB2312" w:hAnsi="宋体" w:eastAsia="楷体_GB2312"/>
          <w:sz w:val="52"/>
          <w:szCs w:val="52"/>
          <w:highlight w:val="none"/>
        </w:rPr>
      </w:pPr>
      <w:r>
        <w:rPr>
          <w:rFonts w:hint="eastAsia" w:ascii="楷体_GB2312" w:hAnsi="宋体" w:eastAsia="楷体_GB2312"/>
          <w:sz w:val="52"/>
          <w:szCs w:val="52"/>
          <w:highlight w:val="none"/>
        </w:rPr>
        <w:t>中国重汽集团新疆商用车有限公司2026年保安项目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w:t>
      </w:r>
      <w:r>
        <w:rPr>
          <w:rFonts w:hint="eastAsia" w:ascii="宋体" w:hAnsi="宋体" w:cs="宋体"/>
          <w:b/>
          <w:bCs/>
          <w:kern w:val="0"/>
          <w:sz w:val="32"/>
          <w:szCs w:val="32"/>
          <w:highlight w:val="none"/>
        </w:rPr>
        <w:t>号：</w:t>
      </w:r>
      <w:r>
        <w:rPr>
          <w:rFonts w:hint="eastAsia" w:ascii="宋体" w:hAnsi="宋体" w:cs="宋体"/>
          <w:b/>
          <w:bCs/>
          <w:kern w:val="0"/>
          <w:sz w:val="32"/>
          <w:szCs w:val="32"/>
          <w:highlight w:val="none"/>
          <w:u w:val="single"/>
        </w:rPr>
        <w:t>FSCZB2025110085</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highlight w:val="none"/>
        </w:rPr>
      </w:pPr>
      <w:r>
        <w:rPr>
          <w:rFonts w:hint="eastAsia" w:ascii="宋体" w:hAnsi="宋体"/>
          <w:sz w:val="28"/>
          <w:szCs w:val="28"/>
        </w:rPr>
        <w:t>招 标 人：</w:t>
      </w:r>
      <w:r>
        <w:rPr>
          <w:rFonts w:hint="eastAsia" w:ascii="宋体" w:hAnsi="宋体"/>
          <w:sz w:val="28"/>
          <w:szCs w:val="28"/>
          <w:highlight w:val="none"/>
        </w:rPr>
        <w:t>中国重汽集团新疆商用车有限公司</w:t>
      </w:r>
    </w:p>
    <w:p w14:paraId="0D8A0D9A">
      <w:pPr>
        <w:jc w:val="center"/>
        <w:rPr>
          <w:rFonts w:ascii="宋体" w:hAnsi="宋体"/>
          <w:sz w:val="28"/>
          <w:szCs w:val="28"/>
        </w:rPr>
      </w:pPr>
    </w:p>
    <w:p w14:paraId="09CB3C92">
      <w:pPr>
        <w:jc w:val="center"/>
        <w:rPr>
          <w:rFonts w:ascii="宋体" w:hAnsi="宋体"/>
          <w:b/>
          <w:bCs/>
          <w:sz w:val="48"/>
          <w:szCs w:val="48"/>
          <w:highlight w:val="none"/>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25</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11</w:t>
      </w:r>
      <w:r>
        <w:rPr>
          <w:rFonts w:hint="eastAsia" w:ascii="宋体" w:hAnsi="宋体"/>
          <w:sz w:val="28"/>
          <w:szCs w:val="28"/>
          <w:highlight w:val="none"/>
          <w:u w:val="single"/>
        </w:rPr>
        <w:t>月</w:t>
      </w:r>
    </w:p>
    <w:p w14:paraId="33657875">
      <w:pPr>
        <w:spacing w:line="480" w:lineRule="auto"/>
        <w:jc w:val="center"/>
        <w:rPr>
          <w:rFonts w:ascii="宋体" w:hAnsi="宋体"/>
          <w:b/>
          <w:bCs/>
          <w:sz w:val="48"/>
          <w:szCs w:val="48"/>
        </w:rPr>
        <w:sectPr>
          <w:footerReference r:id="rId5" w:type="first"/>
          <w:footerReference r:id="rId3" w:type="default"/>
          <w:footerReference r:id="rId4"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showingPlcHdr/>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6617A57C">
          <w:pPr>
            <w:pStyle w:val="20"/>
          </w:pPr>
          <w:r>
            <w:rPr>
              <w:rFonts w:hint="eastAsia" w:ascii="Times New Roman" w:hAnsi="Times New Roman" w:cs="Times New Roman"/>
              <w:color w:val="auto"/>
              <w:kern w:val="2"/>
              <w:sz w:val="21"/>
              <w:szCs w:val="20"/>
              <w:lang w:val="zh-CN"/>
            </w:rPr>
            <w:t xml:space="preserve">     </w:t>
          </w:r>
        </w:p>
      </w:sdtContent>
    </w:sdt>
    <w:p w14:paraId="582BF911">
      <w:pPr>
        <w:pStyle w:val="14"/>
        <w:tabs>
          <w:tab w:val="left" w:pos="2940"/>
        </w:tabs>
        <w:spacing w:line="360" w:lineRule="auto"/>
      </w:pPr>
      <w:r>
        <w:tab/>
      </w:r>
    </w:p>
    <w:p w14:paraId="29FEE1FC">
      <w:pPr>
        <w:pStyle w:val="14"/>
        <w:spacing w:line="360" w:lineRule="auto"/>
        <w:jc w:val="center"/>
      </w:pPr>
    </w:p>
    <w:p w14:paraId="2E7B7FA6">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47976587"/>
      <w:bookmarkStart w:id="1" w:name="_Toc7104"/>
      <w:r>
        <w:rPr>
          <w:rFonts w:hint="eastAsia"/>
        </w:rPr>
        <w:t>招标公告</w:t>
      </w:r>
      <w:bookmarkEnd w:id="0"/>
      <w:bookmarkEnd w:id="1"/>
    </w:p>
    <w:p w14:paraId="5953C7BF">
      <w:pPr>
        <w:pStyle w:val="71"/>
        <w:rPr>
          <w:rFonts w:hint="eastAsia"/>
          <w:sz w:val="28"/>
        </w:rPr>
      </w:pPr>
      <w:bookmarkStart w:id="2" w:name="_Toc32474"/>
      <w:r>
        <w:rPr>
          <w:rFonts w:hint="eastAsia"/>
          <w:sz w:val="28"/>
          <w:highlight w:val="none"/>
          <w:u w:val="single"/>
          <w:lang w:val="en-US" w:eastAsia="zh-CN"/>
        </w:rPr>
        <w:t>中国重汽集团新疆商用车有限公司2026年保安项目</w:t>
      </w:r>
      <w:r>
        <w:rPr>
          <w:rFonts w:hint="eastAsia"/>
          <w:sz w:val="28"/>
        </w:rPr>
        <w:t>招标公告</w:t>
      </w:r>
      <w:bookmarkEnd w:id="2"/>
    </w:p>
    <w:p w14:paraId="3B867C39">
      <w:pPr>
        <w:pStyle w:val="71"/>
        <w:rPr>
          <w:rFonts w:hint="eastAsia"/>
        </w:rPr>
      </w:pPr>
    </w:p>
    <w:p w14:paraId="2A47C58A">
      <w:pPr>
        <w:pStyle w:val="72"/>
      </w:pPr>
      <w:bookmarkStart w:id="3" w:name="_Toc47976588"/>
      <w:r>
        <w:rPr>
          <w:rFonts w:hint="eastAsia"/>
        </w:rPr>
        <w:t>项目名称及项目编号</w:t>
      </w:r>
      <w:bookmarkEnd w:id="3"/>
    </w:p>
    <w:p w14:paraId="1E71F649">
      <w:pPr>
        <w:pStyle w:val="73"/>
        <w:rPr>
          <w:highlight w:val="none"/>
        </w:rPr>
      </w:pPr>
      <w:r>
        <w:rPr>
          <w:rFonts w:hint="eastAsia"/>
          <w:highlight w:val="none"/>
        </w:rPr>
        <w:t>项目名称：</w:t>
      </w:r>
      <w:r>
        <w:rPr>
          <w:rFonts w:hint="eastAsia"/>
          <w:highlight w:val="none"/>
          <w:lang w:val="en-US" w:eastAsia="zh-CN"/>
        </w:rPr>
        <w:t>中国重汽集团新疆商用车有限公司2026年保安项目</w:t>
      </w:r>
    </w:p>
    <w:p w14:paraId="15020D03">
      <w:pPr>
        <w:pStyle w:val="73"/>
        <w:rPr>
          <w:highlight w:val="none"/>
        </w:rPr>
      </w:pPr>
      <w:r>
        <w:rPr>
          <w:rFonts w:hint="eastAsia"/>
          <w:highlight w:val="none"/>
        </w:rPr>
        <w:t>项目编号：</w:t>
      </w:r>
      <w:r>
        <w:rPr>
          <w:rFonts w:hint="eastAsia"/>
          <w:highlight w:val="none"/>
          <w:lang w:val="en-US" w:eastAsia="zh-CN"/>
        </w:rPr>
        <w:t>FSCZB2025110085</w:t>
      </w:r>
    </w:p>
    <w:p w14:paraId="0AB9F24D">
      <w:pPr>
        <w:pStyle w:val="72"/>
      </w:pPr>
      <w:bookmarkStart w:id="4" w:name="_Toc47976589"/>
      <w:r>
        <w:rPr>
          <w:rFonts w:hint="eastAsia"/>
          <w:lang w:val="en-US" w:eastAsia="zh-CN"/>
        </w:rPr>
        <w:t>项目概况</w:t>
      </w:r>
      <w:r>
        <w:rPr>
          <w:rFonts w:hint="eastAsia"/>
        </w:rPr>
        <w:t>及招标形式</w:t>
      </w:r>
      <w:bookmarkEnd w:id="4"/>
    </w:p>
    <w:p w14:paraId="1A912F05">
      <w:pPr>
        <w:pStyle w:val="73"/>
        <w:numPr>
          <w:ilvl w:val="0"/>
          <w:numId w:val="9"/>
        </w:numPr>
      </w:pPr>
      <w:r>
        <w:rPr>
          <w:rFonts w:hint="eastAsia"/>
        </w:rPr>
        <w:t>招标内容：服务内容主要包括中国重汽集团新疆商用车有限公司厂区大门门岗及园区内巡逻，具体执勤岗位安排由甲方确定。具体要求详见</w:t>
      </w:r>
      <w:r>
        <w:rPr>
          <w:rFonts w:hint="eastAsia"/>
          <w:highlight w:val="none"/>
        </w:rPr>
        <w:t>“技术</w:t>
      </w:r>
      <w:r>
        <w:rPr>
          <w:rFonts w:hint="eastAsia"/>
          <w:highlight w:val="none"/>
          <w:lang w:val="en-US" w:eastAsia="zh-CN"/>
        </w:rPr>
        <w:t>需求</w:t>
      </w:r>
      <w:r>
        <w:rPr>
          <w:rFonts w:hint="eastAsia"/>
          <w:highlight w:val="none"/>
        </w:rPr>
        <w:t>”</w:t>
      </w:r>
      <w:r>
        <w:rPr>
          <w:rFonts w:hint="eastAsia"/>
          <w:highlight w:val="none"/>
          <w:lang w:eastAsia="zh-CN"/>
        </w:rPr>
        <w:t>。</w:t>
      </w:r>
    </w:p>
    <w:p w14:paraId="4EC58B63">
      <w:pPr>
        <w:pStyle w:val="73"/>
      </w:pPr>
      <w:r>
        <w:rPr>
          <w:rFonts w:hint="eastAsia"/>
        </w:rPr>
        <w:t>招标形式：</w:t>
      </w:r>
      <w:r>
        <w:rPr>
          <w:rFonts w:hint="eastAsia"/>
          <w:highlight w:val="none"/>
          <w:lang w:val="en-US" w:eastAsia="zh-CN"/>
        </w:rPr>
        <w:t>公开招标</w:t>
      </w:r>
    </w:p>
    <w:p w14:paraId="0B813421">
      <w:pPr>
        <w:pStyle w:val="72"/>
        <w:rPr>
          <w:highlight w:val="none"/>
        </w:rPr>
      </w:pPr>
      <w:bookmarkStart w:id="5" w:name="_Toc47976590"/>
      <w:r>
        <w:rPr>
          <w:rFonts w:hint="eastAsia"/>
          <w:highlight w:val="none"/>
        </w:rPr>
        <w:t>投标人资格要求</w:t>
      </w:r>
      <w:bookmarkEnd w:id="5"/>
    </w:p>
    <w:p w14:paraId="41703A27">
      <w:pPr>
        <w:pStyle w:val="73"/>
        <w:numPr>
          <w:ilvl w:val="0"/>
          <w:numId w:val="10"/>
        </w:numPr>
        <w:bidi w:val="0"/>
        <w:rPr>
          <w:rFonts w:hint="eastAsia"/>
          <w:highlight w:val="none"/>
          <w:lang w:val="en-US" w:eastAsia="zh-CN"/>
        </w:rPr>
      </w:pPr>
      <w:r>
        <w:rPr>
          <w:rFonts w:hint="eastAsia"/>
          <w:highlight w:val="none"/>
          <w:lang w:val="en-US" w:eastAsia="zh-CN"/>
        </w:rPr>
        <w:t>投标人条件</w:t>
      </w:r>
    </w:p>
    <w:p w14:paraId="66254C22">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1.1投标人须遵守《中华人民共和国招标投标法》、《中华人民共和国民法典》及其他有关的法律和法规；为中华人民共和国境内注册的独立法人机构，具有独立承担民事责任能力；</w:t>
      </w:r>
    </w:p>
    <w:p w14:paraId="644E0324">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1.2有统一社会信用代码的营业执照副本复印件（注册资金不少于标的额的专业安保服务企业），不接受联合体投标；</w:t>
      </w:r>
    </w:p>
    <w:p w14:paraId="75EBF4D0">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1.3法定代表人参加投标的，需提供法人身份证复印件；派授权人参加投标的，需提供法定代表人授权委托书、法人身份证复印件及被授权人身份证复印件；</w:t>
      </w:r>
    </w:p>
    <w:p w14:paraId="42EE0D25">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1.4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4B489284">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1.5近三年内在经营活动中没有违法违纪行为的声明；</w:t>
      </w:r>
    </w:p>
    <w:p w14:paraId="2159D3DD">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1.6投标单位在国家企业信用信息公示系统中无行政处罚记录、经营异常信息、失信被执行人信息及重大税收违法案件信息的声明；</w:t>
      </w:r>
    </w:p>
    <w:p w14:paraId="1B5ACA45">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1.7投标单位具备省级及以上公安机关核发的保安服务许可证，且资质取得时间满3年及以上；拥有不少于5年的大型安保项目服务管理经验。具有服务50人以上规模企事业单位的安保项目案例不少于3家（需提供合同关键页、业主履约评价证明），公司在册保安队员人数100人以上的证明文件、社保缴纳证明。</w:t>
      </w:r>
    </w:p>
    <w:p w14:paraId="14D86658">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1.8供方的直接或间接股东、法定代表人、董事、监事、高管非重汽员工及其亲属。</w:t>
      </w:r>
    </w:p>
    <w:p w14:paraId="7265AE31">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1.9企业最近半年完税证明、信用证明材料（中国人民银行信用代码证+征信报告）；</w:t>
      </w:r>
    </w:p>
    <w:p w14:paraId="4CD2D793">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1.10年度纳税信用评价信息（可从电子税务局查询截图，需加盖公章）；</w:t>
      </w:r>
    </w:p>
    <w:p w14:paraId="5679C534">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1.11企业对外担保说明（写明贵单位对外有无对外担保和质押业务，需加盖公章）。</w:t>
      </w:r>
    </w:p>
    <w:p w14:paraId="58F26B05">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1.12本地化服务能力：</w:t>
      </w:r>
    </w:p>
    <w:p w14:paraId="53190A3F">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 xml:space="preserve">   ①投标时提交《本地化服务承诺函》，承诺中标后30日内完成项目所在地派出所备案；</w:t>
      </w:r>
    </w:p>
    <w:p w14:paraId="6AE0586A">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 xml:space="preserve">   ②承诺中标后60日内提供本地化服务场所证明（包括但不限于租房合同、场地使用协议）；</w:t>
      </w:r>
    </w:p>
    <w:p w14:paraId="7E44814D">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default"/>
          <w:lang w:val="en-US" w:eastAsia="zh-CN"/>
        </w:rPr>
      </w:pPr>
      <w:r>
        <w:rPr>
          <w:rFonts w:hint="eastAsia"/>
          <w:lang w:val="en-US" w:eastAsia="zh-CN"/>
        </w:rPr>
        <w:t xml:space="preserve">   ③若为外地企业，需承诺中标后60日内完成乌鲁木齐本地服务网点设立（提供设立计划）。</w:t>
      </w:r>
    </w:p>
    <w:p w14:paraId="7A940CFE">
      <w:pPr>
        <w:pStyle w:val="73"/>
        <w:numPr>
          <w:ilvl w:val="0"/>
          <w:numId w:val="10"/>
        </w:numPr>
        <w:bidi w:val="0"/>
        <w:rPr>
          <w:rFonts w:hint="eastAsia"/>
          <w:highlight w:val="none"/>
          <w:lang w:val="en-US" w:eastAsia="zh-CN"/>
        </w:rPr>
      </w:pPr>
      <w:r>
        <w:rPr>
          <w:rFonts w:hint="eastAsia"/>
          <w:highlight w:val="none"/>
          <w:lang w:val="en-US" w:eastAsia="zh-CN"/>
        </w:rPr>
        <w:t>资质文件组成</w:t>
      </w:r>
    </w:p>
    <w:p w14:paraId="4F5BB12E">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2.1有统一社会信用代码的新版营业执照副本复印件；</w:t>
      </w:r>
    </w:p>
    <w:p w14:paraId="5880F369">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2.2法定代表人参加投标的，需提供法人身份证复印件；派授权人参加投标的，需提供法定代表人授权委托书、法人身份证复印件及被授权人身份证复印件；</w:t>
      </w:r>
    </w:p>
    <w:p w14:paraId="1971D4F5">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2.3近三年经审计的财务报表（资产负债表、损益表、现金流量表）复印件；</w:t>
      </w:r>
    </w:p>
    <w:p w14:paraId="0D5AF37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2.4近三年内在经营活动中没有违法违纪行为的声明；</w:t>
      </w:r>
    </w:p>
    <w:p w14:paraId="1B9ADCA8">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2.5投标单位在国家企业信用信息公示系统中无行政处罚、经营异常和失信信息的声明；</w:t>
      </w:r>
    </w:p>
    <w:p w14:paraId="778CE2F0">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2.6投标单位具备省级及以上公安机关核发的保安服务许可证，且资质取得时间满3年及以上；拥有不少于5年的大型安保项目服务管理经验。具有服务50人以上规模企事业单位的安保项目案例不少于3家（需提供合同关键页、业主履约评价证明），公司在册保安队员人数100人以上的证明文件、社保缴纳证明。</w:t>
      </w:r>
    </w:p>
    <w:p w14:paraId="23203FE5">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2.7供方的直接或间接股东、法定代表人、董事、监事、高管非重汽员工及其亲属。</w:t>
      </w:r>
    </w:p>
    <w:p w14:paraId="7C795D0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2.8企业最近半年完税证明、信用证明材料（征信报告）；</w:t>
      </w:r>
    </w:p>
    <w:p w14:paraId="78DDF396">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2.9年度纳税信用评价信息（可从电子税务局查询截图，需加盖公章）；</w:t>
      </w:r>
    </w:p>
    <w:p w14:paraId="77EC5262">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highlight w:val="cyan"/>
          <w:lang w:val="en-US" w:eastAsia="zh-CN"/>
        </w:rPr>
      </w:pPr>
      <w:r>
        <w:rPr>
          <w:rFonts w:hint="eastAsia"/>
          <w:lang w:val="en-US" w:eastAsia="zh-CN"/>
        </w:rPr>
        <w:t>2.10企业对外担保说明（写明贵单位对外有无对外担保和质押业务，需加盖公章）以及本地化服务的有关证明。</w:t>
      </w:r>
    </w:p>
    <w:p w14:paraId="1A14FDE2">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highlight w:val="none"/>
          <w:lang w:val="en-US" w:eastAsia="zh-CN"/>
        </w:rPr>
      </w:pPr>
      <w:r>
        <w:rPr>
          <w:rFonts w:hint="eastAsia"/>
          <w:highlight w:val="none"/>
          <w:lang w:val="en-US" w:eastAsia="zh-CN"/>
        </w:rPr>
        <w:t>2.11投标保证金缴纳凭证，同时正文描述付款账号、户名、开户行名称、开户行行号、保证金金额。法定代表人身份证明。</w:t>
      </w:r>
    </w:p>
    <w:p w14:paraId="76B97D53">
      <w:pPr>
        <w:pStyle w:val="72"/>
        <w:rPr>
          <w:highlight w:val="none"/>
        </w:rPr>
      </w:pPr>
      <w:bookmarkStart w:id="6" w:name="_Toc47976591"/>
      <w:r>
        <w:rPr>
          <w:rFonts w:hint="eastAsia"/>
          <w:highlight w:val="none"/>
        </w:rPr>
        <w:t>报名及招标文件的获取</w:t>
      </w:r>
      <w:bookmarkEnd w:id="6"/>
    </w:p>
    <w:p w14:paraId="485CA7D6">
      <w:pPr>
        <w:pStyle w:val="73"/>
        <w:numPr>
          <w:ilvl w:val="0"/>
          <w:numId w:val="11"/>
        </w:numPr>
        <w:bidi w:val="0"/>
        <w:rPr>
          <w:rFonts w:hint="eastAsia"/>
          <w:lang w:val="en-US" w:eastAsia="zh-CN"/>
        </w:rPr>
      </w:pPr>
      <w:r>
        <w:rPr>
          <w:rFonts w:hint="eastAsia"/>
          <w:lang w:val="en-US" w:eastAsia="zh-CN"/>
        </w:rPr>
        <w:t>应标报名截止时间：</w:t>
      </w:r>
      <w:r>
        <w:rPr>
          <w:rFonts w:hint="eastAsia"/>
          <w:highlight w:val="none"/>
          <w:lang w:val="en-US" w:eastAsia="zh-CN"/>
        </w:rPr>
        <w:t>2025年11月24日17:00</w:t>
      </w:r>
    </w:p>
    <w:p w14:paraId="40DCF92F">
      <w:pPr>
        <w:pStyle w:val="73"/>
        <w:bidi w:val="0"/>
        <w:rPr>
          <w:rFonts w:hint="eastAsia"/>
          <w:highlight w:val="none"/>
          <w:lang w:val="en-US" w:eastAsia="zh-CN"/>
        </w:rPr>
      </w:pPr>
      <w:r>
        <w:rPr>
          <w:rFonts w:hint="eastAsia"/>
          <w:highlight w:val="none"/>
          <w:lang w:val="en-US" w:eastAsia="zh-CN"/>
        </w:rPr>
        <w:t>招标文件获取方式：投标人应标报名成功后，在中国重汽e采通平台上获取招标文件。</w:t>
      </w:r>
    </w:p>
    <w:p w14:paraId="04DB969B">
      <w:pPr>
        <w:pStyle w:val="73"/>
        <w:bidi w:val="0"/>
        <w:rPr>
          <w:rFonts w:hint="default"/>
          <w:lang w:val="en-US" w:eastAsia="zh-CN"/>
        </w:rPr>
      </w:pPr>
      <w:r>
        <w:rPr>
          <w:rFonts w:hint="eastAsia"/>
          <w:lang w:val="en-US" w:eastAsia="zh-CN"/>
        </w:rPr>
        <w:t>报名方式：拟投标人根据招标人在中国重汽官网等公开媒体上发布的招标信息，在“中国重汽e采通”平台报名。按照中国重汽e采通“SRM非生产供应商注册手册</w:t>
      </w:r>
      <w:r>
        <w:rPr>
          <w:rFonts w:hint="eastAsia"/>
          <w:highlight w:val="none"/>
          <w:lang w:val="en-US" w:eastAsia="zh-CN"/>
        </w:rPr>
        <w:t>”（附件）</w:t>
      </w:r>
      <w:r>
        <w:rPr>
          <w:rFonts w:hint="eastAsia"/>
          <w:lang w:val="en-US" w:eastAsia="zh-CN"/>
        </w:rPr>
        <w:t>进行注册，注册完毕后按照“SRM系统供应商用户手册”</w:t>
      </w:r>
      <w:r>
        <w:rPr>
          <w:rFonts w:hint="eastAsia"/>
          <w:highlight w:val="none"/>
          <w:lang w:val="en-US" w:eastAsia="zh-CN"/>
        </w:rPr>
        <w:t>（附件）</w:t>
      </w:r>
      <w:r>
        <w:rPr>
          <w:rFonts w:hint="eastAsia"/>
          <w:lang w:val="en-US" w:eastAsia="zh-CN"/>
        </w:rPr>
        <w:t>，登录重汽e采通平台后进入“供应商应标”，选择对应的项目，点击“应标”后按照招标公告中“投标人资格要求-资质文件”中</w:t>
      </w:r>
      <w:r>
        <w:rPr>
          <w:rFonts w:hint="eastAsia"/>
          <w:highlight w:val="none"/>
          <w:lang w:val="en-US" w:eastAsia="zh-CN"/>
        </w:rPr>
        <w:t>的2.1-2.10准</w:t>
      </w:r>
      <w:r>
        <w:rPr>
          <w:rFonts w:hint="eastAsia"/>
          <w:lang w:val="en-US" w:eastAsia="zh-CN"/>
        </w:rPr>
        <w:t>备资料并上传，资质审查通过即为报名成功；公示期间请尽快报名。</w:t>
      </w:r>
    </w:p>
    <w:p w14:paraId="4713B400">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lang w:val="en-US" w:eastAsia="zh-CN"/>
        </w:rPr>
      </w:pPr>
      <w:r>
        <w:rPr>
          <w:rFonts w:hint="eastAsia"/>
          <w:b/>
          <w:bCs/>
          <w:lang w:val="en-US" w:eastAsia="zh-CN"/>
        </w:rPr>
        <w:t>注：请务必在应标截止时间前完成注册、</w:t>
      </w:r>
      <w:r>
        <w:rPr>
          <w:rFonts w:hint="eastAsia"/>
          <w:b/>
          <w:bCs/>
          <w:highlight w:val="yellow"/>
          <w:lang w:val="en-US" w:eastAsia="zh-CN"/>
        </w:rPr>
        <w:t>重汽E采通系统近三年财务数据更新</w:t>
      </w:r>
      <w:r>
        <w:rPr>
          <w:rFonts w:hint="eastAsia"/>
          <w:b/>
          <w:bCs/>
          <w:lang w:val="en-US" w:eastAsia="zh-CN"/>
        </w:rPr>
        <w:t>及应标操作，注册审核需2-4日，应标截止时间精确到秒，逾期将无法应标。请自行掌握时间，避免无法应标。</w:t>
      </w:r>
    </w:p>
    <w:p w14:paraId="4509C0DA">
      <w:pPr>
        <w:pStyle w:val="72"/>
        <w:rPr>
          <w:highlight w:val="none"/>
        </w:rPr>
      </w:pPr>
      <w:bookmarkStart w:id="7" w:name="_Toc47976592"/>
      <w:r>
        <w:rPr>
          <w:rFonts w:hint="eastAsia"/>
          <w:highlight w:val="none"/>
        </w:rPr>
        <w:t>投标文件的递交</w:t>
      </w:r>
      <w:bookmarkEnd w:id="7"/>
    </w:p>
    <w:p w14:paraId="7FBD455B">
      <w:pPr>
        <w:pStyle w:val="73"/>
        <w:numPr>
          <w:ilvl w:val="0"/>
          <w:numId w:val="12"/>
        </w:numPr>
        <w:bidi w:val="0"/>
        <w:rPr>
          <w:rFonts w:hint="eastAsia"/>
          <w:lang w:val="en-US" w:eastAsia="zh-CN"/>
        </w:rPr>
      </w:pPr>
      <w:r>
        <w:rPr>
          <w:rFonts w:hint="eastAsia"/>
          <w:lang w:val="en-US" w:eastAsia="zh-CN"/>
        </w:rPr>
        <w:t>投标截止时间</w:t>
      </w:r>
      <w:r>
        <w:rPr>
          <w:rFonts w:hint="eastAsia"/>
          <w:highlight w:val="none"/>
          <w:lang w:val="en-US" w:eastAsia="zh-CN"/>
        </w:rPr>
        <w:t>：2025年12月2日10:30（北京时间）</w:t>
      </w:r>
    </w:p>
    <w:p w14:paraId="0BAC6D46">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lang w:val="en-US" w:eastAsia="zh-CN"/>
        </w:rPr>
      </w:pPr>
      <w:r>
        <w:rPr>
          <w:rFonts w:hint="default"/>
          <w:b/>
          <w:bCs/>
          <w:lang w:val="en-US" w:eastAsia="zh-CN"/>
        </w:rPr>
        <w:t>注：请务必在投标文件递交截止时间前完成投标操作，截止时间精确到秒，逾期将无法投标。请自行掌握时间，避免无法投标。</w:t>
      </w:r>
    </w:p>
    <w:p w14:paraId="787E4E9B">
      <w:pPr>
        <w:pStyle w:val="73"/>
        <w:bidi w:val="0"/>
        <w:rPr>
          <w:rFonts w:hint="eastAsia"/>
          <w:lang w:val="en-US" w:eastAsia="zh-CN"/>
        </w:rPr>
      </w:pPr>
      <w:r>
        <w:rPr>
          <w:rFonts w:hint="eastAsia"/>
          <w:lang w:val="en-US" w:eastAsia="zh-CN"/>
        </w:rPr>
        <w:t>投标文件的组成：项目投标文</w:t>
      </w:r>
      <w:r>
        <w:rPr>
          <w:rFonts w:hint="eastAsia"/>
          <w:highlight w:val="none"/>
          <w:lang w:val="en-US" w:eastAsia="zh-CN"/>
        </w:rPr>
        <w:t>件为电子版投标文件（电子版为纸质盖章版的扫描件或加盖电子章，不盖章无效），由《投标文件（资质标）》、《投标文件（商务标）》（开标一览表）文件组成，共计</w:t>
      </w:r>
      <w:r>
        <w:rPr>
          <w:rFonts w:hint="eastAsia"/>
          <w:lang w:val="en-US" w:eastAsia="zh-CN"/>
        </w:rPr>
        <w:t>2个文件。</w:t>
      </w:r>
    </w:p>
    <w:p w14:paraId="47E1313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highlight w:val="none"/>
          <w:lang w:val="en-US" w:eastAsia="zh-CN"/>
        </w:rPr>
      </w:pPr>
      <w:r>
        <w:rPr>
          <w:rFonts w:hint="default"/>
          <w:b/>
          <w:bCs/>
          <w:highlight w:val="none"/>
          <w:lang w:val="en-US" w:eastAsia="zh-CN"/>
        </w:rPr>
        <w:t>《投标文件（资质标）》一个文件（里面是全部资质投标书）</w:t>
      </w:r>
      <w:r>
        <w:rPr>
          <w:rFonts w:hint="eastAsia"/>
          <w:b/>
          <w:bCs/>
          <w:highlight w:val="none"/>
          <w:lang w:val="en-US" w:eastAsia="zh-CN"/>
        </w:rPr>
        <w:t>，</w:t>
      </w:r>
      <w:r>
        <w:rPr>
          <w:rFonts w:hint="default"/>
          <w:b/>
          <w:bCs/>
          <w:highlight w:val="none"/>
          <w:lang w:val="en-US" w:eastAsia="zh-CN"/>
        </w:rPr>
        <w:t>《投标文件（商务标）》（开标一览表）一个文件（里面是全部商务投标书），具体组成等详细要求见招标文件“第一部分投标人须知-投标说明-投标文件的组成”。</w:t>
      </w:r>
    </w:p>
    <w:p w14:paraId="763F14A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lang w:val="en-US" w:eastAsia="zh-CN"/>
        </w:rPr>
      </w:pPr>
      <w:r>
        <w:rPr>
          <w:rFonts w:hint="default"/>
          <w:b/>
          <w:bCs/>
          <w:lang w:val="en-US" w:eastAsia="zh-CN"/>
        </w:rPr>
        <w:t>注意不按此要求提供投标文件的，投标文件做无效标处理。以中国重汽e采通系统提交的材料为准。</w:t>
      </w:r>
    </w:p>
    <w:p w14:paraId="4B64074D">
      <w:pPr>
        <w:pStyle w:val="73"/>
        <w:bidi w:val="0"/>
        <w:rPr>
          <w:rFonts w:hint="default"/>
          <w:lang w:val="en-US" w:eastAsia="zh-CN"/>
        </w:rPr>
      </w:pPr>
      <w:r>
        <w:rPr>
          <w:rFonts w:hint="eastAsia"/>
          <w:lang w:val="en-US" w:eastAsia="zh-CN"/>
        </w:rPr>
        <w:t>投标方式：在中国重汽e采通平台应标成功后，进入“供应商投标”环节，投递盖章扫描版电子</w:t>
      </w:r>
      <w:r>
        <w:rPr>
          <w:rFonts w:hint="eastAsia"/>
          <w:highlight w:val="none"/>
          <w:lang w:val="en-US" w:eastAsia="zh-CN"/>
        </w:rPr>
        <w:t>标书（包含资质标书、商务标书），若</w:t>
      </w:r>
      <w:r>
        <w:rPr>
          <w:rFonts w:hint="eastAsia"/>
          <w:lang w:val="en-US" w:eastAsia="zh-CN"/>
        </w:rPr>
        <w:t>逾期未在中国重汽e采通平台上传电子标书，一律视为无效投标。</w:t>
      </w:r>
    </w:p>
    <w:p w14:paraId="27B65ABD">
      <w:pPr>
        <w:pStyle w:val="72"/>
        <w:rPr>
          <w:highlight w:val="none"/>
        </w:rPr>
      </w:pPr>
      <w:r>
        <w:rPr>
          <w:rFonts w:hint="eastAsia"/>
          <w:highlight w:val="none"/>
          <w:lang w:val="en-US" w:eastAsia="zh-CN"/>
        </w:rPr>
        <w:t>开标时间和地点</w:t>
      </w:r>
    </w:p>
    <w:p w14:paraId="114306E8">
      <w:pPr>
        <w:pStyle w:val="73"/>
        <w:numPr>
          <w:ilvl w:val="0"/>
          <w:numId w:val="13"/>
        </w:numPr>
        <w:bidi w:val="0"/>
        <w:rPr>
          <w:rFonts w:hint="default"/>
          <w:highlight w:val="none"/>
          <w:lang w:val="en-US" w:eastAsia="zh-CN"/>
        </w:rPr>
      </w:pPr>
      <w:r>
        <w:rPr>
          <w:rFonts w:hint="eastAsia"/>
          <w:highlight w:val="none"/>
          <w:lang w:val="en-US" w:eastAsia="zh-CN"/>
        </w:rPr>
        <w:t>开标时间：2025年12月2日10:30（待定，投标完成后联系商务联系人，发送投标保证金缴纳凭证获取会议链接号）</w:t>
      </w:r>
    </w:p>
    <w:p w14:paraId="1EEA171A">
      <w:pPr>
        <w:pStyle w:val="73"/>
        <w:bidi w:val="0"/>
        <w:rPr>
          <w:rFonts w:hint="default"/>
          <w:highlight w:val="none"/>
          <w:lang w:val="en-US" w:eastAsia="zh-CN"/>
        </w:rPr>
      </w:pPr>
      <w:r>
        <w:rPr>
          <w:rFonts w:hint="eastAsia"/>
          <w:highlight w:val="none"/>
          <w:lang w:val="en-US" w:eastAsia="zh-CN"/>
        </w:rPr>
        <w:t>开标地点：线上会议</w:t>
      </w:r>
    </w:p>
    <w:p w14:paraId="22385406">
      <w:pPr>
        <w:pStyle w:val="72"/>
      </w:pPr>
      <w:bookmarkStart w:id="8" w:name="_Toc47976593"/>
      <w:r>
        <w:rPr>
          <w:rFonts w:hint="eastAsia"/>
        </w:rPr>
        <w:t>招标公告发布媒介</w:t>
      </w:r>
      <w:bookmarkEnd w:id="8"/>
    </w:p>
    <w:p w14:paraId="15C59335">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b/>
          <w:bCs/>
        </w:rPr>
      </w:pPr>
      <w:r>
        <w:rPr>
          <w:rFonts w:hint="eastAsia"/>
          <w:b/>
          <w:bCs/>
        </w:rPr>
        <w:t>本次招标公告同时在</w:t>
      </w:r>
      <w:r>
        <w:rPr>
          <w:rFonts w:hint="eastAsia"/>
          <w:b/>
          <w:bCs/>
          <w:highlight w:val="none"/>
        </w:rPr>
        <w:t>中国重汽官网等公开媒体上发布。</w:t>
      </w:r>
    </w:p>
    <w:p w14:paraId="65FC2213">
      <w:pPr>
        <w:pStyle w:val="72"/>
        <w:rPr>
          <w:highlight w:val="none"/>
        </w:rPr>
      </w:pPr>
      <w:bookmarkStart w:id="9" w:name="_Toc47976594"/>
      <w:r>
        <w:rPr>
          <w:rFonts w:hint="eastAsia"/>
          <w:highlight w:val="none"/>
        </w:rPr>
        <w:t>联系方式</w:t>
      </w:r>
      <w:bookmarkEnd w:id="9"/>
    </w:p>
    <w:p w14:paraId="42E108E9">
      <w:pPr>
        <w:pStyle w:val="73"/>
        <w:numPr>
          <w:ilvl w:val="0"/>
          <w:numId w:val="14"/>
        </w:numPr>
        <w:bidi w:val="0"/>
        <w:rPr>
          <w:rFonts w:hint="default"/>
          <w:lang w:val="en-US" w:eastAsia="zh-CN"/>
        </w:rPr>
      </w:pPr>
      <w:r>
        <w:rPr>
          <w:rFonts w:hint="eastAsia"/>
          <w:lang w:val="en-US" w:eastAsia="zh-CN"/>
        </w:rPr>
        <w:t>招标人名称：中国重汽集团新疆商用车有限公司</w:t>
      </w:r>
    </w:p>
    <w:p w14:paraId="6C22F13D">
      <w:pPr>
        <w:pStyle w:val="73"/>
        <w:numPr>
          <w:ilvl w:val="0"/>
          <w:numId w:val="14"/>
        </w:numPr>
        <w:bidi w:val="0"/>
        <w:rPr>
          <w:rFonts w:hint="default"/>
          <w:lang w:val="en-US" w:eastAsia="zh-CN"/>
        </w:rPr>
      </w:pPr>
      <w:r>
        <w:rPr>
          <w:rFonts w:hint="eastAsia"/>
          <w:lang w:val="en-US" w:eastAsia="zh-CN"/>
        </w:rPr>
        <w:t>商务联系人：袁晖/17860605118; 邮箱：yuanhui@sinotruk.com</w:t>
      </w:r>
    </w:p>
    <w:p w14:paraId="67A3FFAC">
      <w:pPr>
        <w:pStyle w:val="73"/>
        <w:numPr>
          <w:ilvl w:val="0"/>
          <w:numId w:val="14"/>
        </w:numPr>
        <w:bidi w:val="0"/>
        <w:rPr>
          <w:rFonts w:hint="default"/>
          <w:lang w:val="en-US" w:eastAsia="zh-CN"/>
        </w:rPr>
      </w:pPr>
      <w:r>
        <w:rPr>
          <w:rFonts w:hint="eastAsia"/>
          <w:lang w:val="en-US" w:eastAsia="zh-CN"/>
        </w:rPr>
        <w:t>技术联系人：邓蕾/15276825917； 邮箱：782395450@qq.com</w:t>
      </w:r>
    </w:p>
    <w:p w14:paraId="5F538BD8">
      <w:pPr>
        <w:pStyle w:val="76"/>
      </w:pPr>
    </w:p>
    <w:p w14:paraId="04C96706">
      <w:pPr>
        <w:pStyle w:val="76"/>
      </w:pPr>
    </w:p>
    <w:p w14:paraId="610D413C">
      <w:pPr>
        <w:pStyle w:val="76"/>
      </w:pPr>
    </w:p>
    <w:p w14:paraId="15C41E47">
      <w:pPr>
        <w:pStyle w:val="76"/>
      </w:pPr>
    </w:p>
    <w:p w14:paraId="289F6985">
      <w:pPr>
        <w:pStyle w:val="76"/>
      </w:pPr>
    </w:p>
    <w:p w14:paraId="1E9659CF">
      <w:pPr>
        <w:pStyle w:val="76"/>
      </w:pPr>
    </w:p>
    <w:p w14:paraId="20C9417D">
      <w:pPr>
        <w:pStyle w:val="76"/>
      </w:pPr>
    </w:p>
    <w:p w14:paraId="412EA671">
      <w:pPr>
        <w:pStyle w:val="76"/>
      </w:pPr>
    </w:p>
    <w:p w14:paraId="5C8F127C">
      <w:pPr>
        <w:pStyle w:val="76"/>
      </w:pPr>
    </w:p>
    <w:p w14:paraId="417C2322">
      <w:pPr>
        <w:pStyle w:val="76"/>
      </w:pPr>
    </w:p>
    <w:p w14:paraId="0A4DD8DF">
      <w:pPr>
        <w:pStyle w:val="76"/>
      </w:pPr>
    </w:p>
    <w:p w14:paraId="1CB1630F">
      <w:pPr>
        <w:pStyle w:val="76"/>
      </w:pPr>
    </w:p>
    <w:p w14:paraId="32581200">
      <w:pPr>
        <w:pStyle w:val="76"/>
      </w:pPr>
    </w:p>
    <w:p w14:paraId="411406C7">
      <w:pPr>
        <w:pStyle w:val="76"/>
      </w:pPr>
    </w:p>
    <w:p w14:paraId="5C935ED5">
      <w:pPr>
        <w:pStyle w:val="76"/>
      </w:pPr>
    </w:p>
    <w:p w14:paraId="3323D737">
      <w:pPr>
        <w:pStyle w:val="76"/>
      </w:pPr>
    </w:p>
    <w:p w14:paraId="1B691B59">
      <w:pPr>
        <w:pStyle w:val="76"/>
      </w:pPr>
    </w:p>
    <w:p w14:paraId="3097F519">
      <w:pPr>
        <w:pStyle w:val="76"/>
      </w:pPr>
    </w:p>
    <w:p w14:paraId="011E4396">
      <w:pPr>
        <w:pStyle w:val="76"/>
      </w:pPr>
    </w:p>
    <w:p w14:paraId="755DC9BC">
      <w:pPr>
        <w:pStyle w:val="76"/>
      </w:pPr>
    </w:p>
    <w:p w14:paraId="1B067AAC">
      <w:pPr>
        <w:pStyle w:val="76"/>
      </w:pPr>
    </w:p>
    <w:p w14:paraId="5E2CD114">
      <w:pPr>
        <w:pStyle w:val="76"/>
      </w:pPr>
    </w:p>
    <w:p w14:paraId="7F32CEE4">
      <w:pPr>
        <w:pStyle w:val="76"/>
      </w:pPr>
    </w:p>
    <w:p w14:paraId="56EF82A9">
      <w:pPr>
        <w:pStyle w:val="76"/>
      </w:pPr>
    </w:p>
    <w:p w14:paraId="3D820EEC">
      <w:pPr>
        <w:pStyle w:val="71"/>
      </w:pPr>
      <w:bookmarkStart w:id="10" w:name="_Toc7753"/>
      <w:bookmarkStart w:id="11" w:name="_Toc47976595"/>
      <w:r>
        <w:rPr>
          <w:rFonts w:hint="eastAsia"/>
        </w:rPr>
        <w:t>第一部分  投标人须知</w:t>
      </w:r>
      <w:bookmarkEnd w:id="10"/>
      <w:bookmarkEnd w:id="11"/>
    </w:p>
    <w:p w14:paraId="418340FC">
      <w:pPr>
        <w:pStyle w:val="72"/>
        <w:numPr>
          <w:ilvl w:val="0"/>
          <w:numId w:val="15"/>
        </w:numPr>
        <w:ind w:left="420"/>
        <w:jc w:val="left"/>
      </w:pPr>
      <w:bookmarkStart w:id="12" w:name="_Toc47976596"/>
      <w:r>
        <w:rPr>
          <w:rFonts w:hint="eastAsia"/>
        </w:rPr>
        <w:t>项目介绍</w:t>
      </w:r>
      <w:bookmarkEnd w:id="12"/>
    </w:p>
    <w:p w14:paraId="6360E7CD">
      <w:pPr>
        <w:pStyle w:val="76"/>
        <w:numPr>
          <w:ilvl w:val="0"/>
          <w:numId w:val="16"/>
        </w:numPr>
        <w:ind w:left="425" w:leftChars="0" w:hanging="425" w:firstLineChars="0"/>
      </w:pPr>
      <w:r>
        <w:rPr>
          <w:rFonts w:hint="eastAsia"/>
        </w:rPr>
        <w:t>项目名称</w:t>
      </w:r>
      <w:r>
        <w:rPr>
          <w:rFonts w:hint="eastAsia"/>
          <w:highlight w:val="none"/>
        </w:rPr>
        <w:t>：</w:t>
      </w:r>
      <w:r>
        <w:rPr>
          <w:rFonts w:hint="eastAsia"/>
          <w:highlight w:val="none"/>
          <w:lang w:val="en-US" w:eastAsia="zh-CN"/>
        </w:rPr>
        <w:t>中国重汽集团新疆商用车有限公司2026年保安项目</w:t>
      </w:r>
    </w:p>
    <w:p w14:paraId="17A97EAA">
      <w:pPr>
        <w:pStyle w:val="76"/>
        <w:numPr>
          <w:ilvl w:val="0"/>
          <w:numId w:val="16"/>
        </w:numPr>
        <w:ind w:left="425" w:leftChars="0" w:hanging="425" w:firstLineChars="0"/>
      </w:pPr>
      <w:r>
        <w:rPr>
          <w:rFonts w:hint="eastAsia"/>
        </w:rPr>
        <w:t>项目编号：</w:t>
      </w:r>
      <w:r>
        <w:rPr>
          <w:rFonts w:hint="eastAsia"/>
          <w:highlight w:val="none"/>
          <w:lang w:val="en-US" w:eastAsia="zh-CN"/>
        </w:rPr>
        <w:t>FSCZB2025110085</w:t>
      </w:r>
    </w:p>
    <w:p w14:paraId="5C6CF568">
      <w:pPr>
        <w:pStyle w:val="76"/>
        <w:numPr>
          <w:ilvl w:val="0"/>
          <w:numId w:val="16"/>
        </w:numPr>
        <w:ind w:left="425" w:leftChars="0" w:hanging="425" w:firstLineChars="0"/>
      </w:pPr>
      <w:r>
        <w:rPr>
          <w:rFonts w:hint="eastAsia"/>
        </w:rPr>
        <w:t>招标形式</w:t>
      </w:r>
      <w:r>
        <w:rPr>
          <w:rFonts w:hint="eastAsia"/>
          <w:highlight w:val="none"/>
        </w:rPr>
        <w:t>：</w:t>
      </w:r>
      <w:bookmarkStart w:id="13" w:name="_Toc47112482"/>
      <w:r>
        <w:rPr>
          <w:rFonts w:hint="eastAsia"/>
          <w:highlight w:val="none"/>
          <w:lang w:val="en-US" w:eastAsia="zh-CN"/>
        </w:rPr>
        <w:t>公开招标</w:t>
      </w:r>
    </w:p>
    <w:p w14:paraId="742B3A80">
      <w:pPr>
        <w:pStyle w:val="76"/>
        <w:numPr>
          <w:ilvl w:val="0"/>
          <w:numId w:val="16"/>
        </w:numPr>
        <w:ind w:left="425" w:leftChars="0" w:hanging="425" w:firstLineChars="0"/>
      </w:pPr>
      <w:r>
        <w:rPr>
          <w:rFonts w:hint="eastAsia"/>
          <w:lang w:val="en-US" w:eastAsia="zh-CN"/>
        </w:rPr>
        <w:t>项目概况</w:t>
      </w:r>
      <w:r>
        <w:rPr>
          <w:rFonts w:hint="eastAsia"/>
          <w:highlight w:val="none"/>
          <w:lang w:val="en-US" w:eastAsia="zh-CN"/>
        </w:rPr>
        <w:t>：服务内容主要包括中国重汽集团新疆商用车有限公司厂区大门门岗及园区内巡逻，具体执勤岗位安排由甲方确定。具体要求详见“技术协议书”</w:t>
      </w:r>
    </w:p>
    <w:p w14:paraId="151561C8">
      <w:pPr>
        <w:pStyle w:val="76"/>
        <w:numPr>
          <w:ilvl w:val="0"/>
          <w:numId w:val="16"/>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6"/>
        </w:numPr>
        <w:ind w:left="425" w:leftChars="0" w:hanging="425" w:firstLineChars="0"/>
        <w:rPr>
          <w:rFonts w:hint="default" w:cs="Times New Roman"/>
          <w:highlight w:val="none"/>
          <w:u w:val="none"/>
          <w:lang w:val="en-US" w:eastAsia="zh-CN"/>
        </w:rPr>
      </w:pPr>
      <w:r>
        <w:rPr>
          <w:rFonts w:hint="eastAsia"/>
          <w:highlight w:val="none"/>
          <w:lang w:val="en-US" w:eastAsia="zh-CN"/>
        </w:rPr>
        <w:t>报价：</w:t>
      </w:r>
    </w:p>
    <w:p w14:paraId="6648D6C5">
      <w:pPr>
        <w:pStyle w:val="76"/>
        <w:numPr>
          <w:ilvl w:val="0"/>
          <w:numId w:val="0"/>
        </w:numPr>
        <w:ind w:leftChars="0"/>
        <w:rPr>
          <w:rFonts w:hint="eastAsia"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（2）报价货币：人民币（应同时报含税价和不含税价，写明税率）。</w:t>
      </w:r>
    </w:p>
    <w:p w14:paraId="2BE21298">
      <w:pPr>
        <w:pStyle w:val="76"/>
        <w:numPr>
          <w:ilvl w:val="0"/>
          <w:numId w:val="0"/>
        </w:numPr>
        <w:ind w:leftChars="0"/>
        <w:rPr>
          <w:rFonts w:hint="default"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（3）投标限价：年度报价总价为人民币</w:t>
      </w:r>
      <w:r>
        <w:rPr>
          <w:rFonts w:hint="eastAsia" w:cs="Times New Roman"/>
          <w:b/>
          <w:bCs/>
          <w:color w:val="auto"/>
          <w:highlight w:val="none"/>
          <w:u w:val="none"/>
          <w:lang w:val="en-US" w:eastAsia="zh-CN"/>
        </w:rPr>
        <w:t>35.7</w:t>
      </w:r>
      <w:r>
        <w:rPr>
          <w:rFonts w:hint="eastAsia" w:cs="Times New Roman"/>
          <w:b w:val="0"/>
          <w:bCs w:val="0"/>
          <w:color w:val="auto"/>
          <w:highlight w:val="none"/>
          <w:u w:val="none"/>
          <w:lang w:val="en-US" w:eastAsia="zh-CN"/>
        </w:rPr>
        <w:t>万元（含税），超过投标限价无法投标。</w:t>
      </w:r>
    </w:p>
    <w:bookmarkEnd w:id="13"/>
    <w:p w14:paraId="50DC6C75">
      <w:pPr>
        <w:pStyle w:val="72"/>
        <w:rPr>
          <w:highlight w:val="none"/>
        </w:rPr>
      </w:pPr>
      <w:bookmarkStart w:id="14" w:name="_Toc47976598"/>
      <w:r>
        <w:rPr>
          <w:rFonts w:hint="eastAsia"/>
          <w:highlight w:val="none"/>
        </w:rPr>
        <w:t>合格的投标人</w:t>
      </w:r>
      <w:bookmarkEnd w:id="14"/>
    </w:p>
    <w:p w14:paraId="04483B4E">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投标人须遵守《中华人民共和国招标投标法》、《中华人民共和国民法典》及其他有关的法律和法规；为中华人民共和国境内注册的独立法人机构，具有独立承担民事责任能力；</w:t>
      </w:r>
    </w:p>
    <w:p w14:paraId="1B9A0CB1">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有统一社会信用代码的营业执照副本复印件（注册资金不少于标的额的专业安保服务企业），不接受联合体投标；</w:t>
      </w:r>
    </w:p>
    <w:p w14:paraId="3C78112A">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法定代表人参加投标的，需提供法人身份证复印件；派授权人参加投标的，需提供法定代表人授权委托书、法人身份证复印件及被授权人身份证复印件；</w:t>
      </w:r>
    </w:p>
    <w:p w14:paraId="5338DF4F">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47796BCD">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近三年内在经营活动中没有违法违纪行为的声明；</w:t>
      </w:r>
    </w:p>
    <w:p w14:paraId="5E5A2F58">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投标单位在国家企业信用信息公示系统中无行政处罚记录、经营异常信息、失信被执行人信息及重大税收违法案件信息的声明；</w:t>
      </w:r>
    </w:p>
    <w:p w14:paraId="6FF96B75">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单位具备省级及以上公安机关核发的保安服务许可证，且资质取得时间满3年及以上；拥有不少于5年的大型安保项目服务管理经验。具有服务50人以上规模企事业单位的安保项目案例不少于3家（需提供合同关键页、业主履约评价证明），公司在册保安队员人数100人以上的证明文件、社保缴纳证明。</w:t>
      </w:r>
    </w:p>
    <w:p w14:paraId="2FDD03B7">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供方的直接或间接股东、法定代表人、董事、监事、高管非重汽员工及其亲属。</w:t>
      </w:r>
    </w:p>
    <w:p w14:paraId="18B12759">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企业最近半年完税证明、信用证明材料（中国人民银行信用代码证+征信报告）；</w:t>
      </w:r>
    </w:p>
    <w:p w14:paraId="67A5A814">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年度纳税信用评价信息（可从电子税务局查询截图，需加盖公章）；</w:t>
      </w:r>
    </w:p>
    <w:p w14:paraId="7C2696D2">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企业对外担保说明（写明贵单位对外有无对外担保和质押业务，需加盖公章）。</w:t>
      </w:r>
    </w:p>
    <w:p w14:paraId="2871A4CF">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本地化服务能力：</w:t>
      </w:r>
    </w:p>
    <w:p w14:paraId="6E7213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r>
        <w:rPr>
          <w:rFonts w:hint="eastAsia"/>
        </w:rPr>
        <w:t>①投标时提交《本地化服务承诺函》，承诺中标后30日内完成项目所在地派出所备案；</w:t>
      </w:r>
    </w:p>
    <w:p w14:paraId="0C0A41E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r>
        <w:rPr>
          <w:rFonts w:hint="eastAsia"/>
        </w:rPr>
        <w:t>②承诺中标后60日内提供本地化服务场所证明（包括但不限于租房合同、场地使用协议）；</w:t>
      </w:r>
    </w:p>
    <w:p w14:paraId="7A9C580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color w:val="FF0000"/>
          <w:lang w:val="en-US" w:eastAsia="zh-CN"/>
        </w:rPr>
      </w:pPr>
      <w:r>
        <w:rPr>
          <w:rFonts w:hint="eastAsia"/>
        </w:rPr>
        <w:t>③若为外地企业，需承诺中标后60日内完成乌鲁木齐本地服务网点设立（提供设立计划）。</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报名</w:t>
      </w:r>
    </w:p>
    <w:p w14:paraId="09A92690">
      <w:pPr>
        <w:pStyle w:val="76"/>
        <w:numPr>
          <w:ilvl w:val="0"/>
          <w:numId w:val="18"/>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17</w:t>
      </w:r>
      <w:r>
        <w:rPr>
          <w:rFonts w:hint="eastAsia" w:ascii="宋体" w:hAnsi="Courier New" w:eastAsia="宋体" w:cs="Times New Roman"/>
          <w:highlight w:val="none"/>
          <w:u w:val="single"/>
          <w:lang w:val="en-US" w:eastAsia="zh-CN"/>
        </w:rPr>
        <w:t>日</w:t>
      </w:r>
    </w:p>
    <w:p w14:paraId="41FDA27A">
      <w:pPr>
        <w:pStyle w:val="76"/>
        <w:numPr>
          <w:ilvl w:val="0"/>
          <w:numId w:val="18"/>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招标文件领取方式</w:t>
      </w:r>
      <w:r>
        <w:rPr>
          <w:rFonts w:hint="eastAsia" w:cs="Times New Roman"/>
          <w:highlight w:val="none"/>
          <w:lang w:val="en-US" w:eastAsia="zh-CN"/>
        </w:rPr>
        <w:t>：</w:t>
      </w:r>
      <w:r>
        <w:rPr>
          <w:rFonts w:hint="eastAsia" w:cs="Times New Roman"/>
          <w:b/>
          <w:bCs/>
          <w:highlight w:val="none"/>
          <w:lang w:val="en-US" w:eastAsia="zh-CN"/>
        </w:rPr>
        <w:t>投标人应标报名成功后，在中国重汽e采通平台上获取招标文件</w:t>
      </w:r>
      <w:r>
        <w:rPr>
          <w:rFonts w:hint="eastAsia" w:cs="Times New Roman"/>
          <w:highlight w:val="none"/>
          <w:lang w:val="en-US" w:eastAsia="zh-CN"/>
        </w:rPr>
        <w:t>。</w:t>
      </w:r>
    </w:p>
    <w:p w14:paraId="62084E4B">
      <w:pPr>
        <w:pStyle w:val="76"/>
        <w:numPr>
          <w:ilvl w:val="0"/>
          <w:numId w:val="18"/>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12:00</w:t>
      </w:r>
      <w:r>
        <w:rPr>
          <w:rFonts w:hint="eastAsia" w:ascii="宋体" w:hAnsi="Courier New" w:eastAsia="宋体" w:cs="Times New Roman"/>
          <w:highlight w:val="none"/>
          <w:u w:val="single"/>
          <w:lang w:val="en-US" w:eastAsia="zh-CN"/>
        </w:rPr>
        <w:t>前</w:t>
      </w:r>
    </w:p>
    <w:p w14:paraId="62CB87C4">
      <w:pPr>
        <w:pStyle w:val="76"/>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07C0B551">
      <w:pPr>
        <w:pStyle w:val="76"/>
        <w:numPr>
          <w:ilvl w:val="0"/>
          <w:numId w:val="18"/>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17:00</w:t>
      </w:r>
      <w:r>
        <w:rPr>
          <w:rFonts w:hint="eastAsia" w:ascii="宋体" w:hAnsi="Courier New" w:eastAsia="宋体" w:cs="Times New Roman"/>
          <w:highlight w:val="none"/>
          <w:u w:val="single"/>
          <w:lang w:val="en-US" w:eastAsia="zh-CN"/>
        </w:rPr>
        <w:t>前</w:t>
      </w:r>
    </w:p>
    <w:p w14:paraId="59AC1516">
      <w:pPr>
        <w:pStyle w:val="76"/>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7AB51490">
      <w:pPr>
        <w:pStyle w:val="76"/>
        <w:keepNext w:val="0"/>
        <w:keepLines w:val="0"/>
        <w:pageBreakBefore w:val="0"/>
        <w:widowControl w:val="0"/>
        <w:numPr>
          <w:ilvl w:val="0"/>
          <w:numId w:val="18"/>
        </w:numPr>
        <w:kinsoku/>
        <w:wordWrap/>
        <w:overflowPunct/>
        <w:topLinePunct w:val="0"/>
        <w:autoSpaceDE/>
        <w:autoSpaceDN/>
        <w:bidi w:val="0"/>
        <w:adjustRightInd/>
        <w:snapToGrid/>
        <w:ind w:left="0" w:firstLine="0"/>
        <w:textAlignment w:val="auto"/>
        <w:rPr>
          <w:rFonts w:hint="eastAsia"/>
          <w:lang w:val="en-US" w:eastAsia="zh-CN"/>
        </w:rPr>
      </w:pPr>
      <w:r>
        <w:rPr>
          <w:rFonts w:hint="eastAsia"/>
          <w:b/>
          <w:bCs/>
          <w:lang w:val="en-US" w:eastAsia="zh-CN"/>
        </w:rPr>
        <w:t>报名方式</w:t>
      </w:r>
      <w:r>
        <w:rPr>
          <w:rFonts w:hint="eastAsia"/>
          <w:lang w:val="en-US" w:eastAsia="zh-CN"/>
        </w:rPr>
        <w:t>：拟投标人根据招标人在中国重汽官网等公开媒体上发布的招标信息，在“中国重汽e采通”平台报名。按照中国重汽e采通“SRM非生产供应商注册手册</w:t>
      </w:r>
      <w:r>
        <w:rPr>
          <w:rFonts w:hint="eastAsia"/>
          <w:highlight w:val="none"/>
          <w:lang w:val="en-US" w:eastAsia="zh-CN"/>
        </w:rPr>
        <w:t>”（附件）进</w:t>
      </w:r>
      <w:r>
        <w:rPr>
          <w:rFonts w:hint="eastAsia"/>
          <w:lang w:val="en-US" w:eastAsia="zh-CN"/>
        </w:rPr>
        <w:t>行注册，注册完毕后按照“SRM系统供应商用户手册</w:t>
      </w:r>
      <w:r>
        <w:rPr>
          <w:rFonts w:hint="eastAsia"/>
          <w:highlight w:val="none"/>
          <w:lang w:val="en-US" w:eastAsia="zh-CN"/>
        </w:rPr>
        <w:t>（附件）”</w:t>
      </w:r>
      <w:r>
        <w:rPr>
          <w:rFonts w:hint="eastAsia"/>
          <w:lang w:val="en-US" w:eastAsia="zh-CN"/>
        </w:rPr>
        <w:t>，登录重汽e采通平台后进入“供应商应标”，选择对应的项目，点击“应标”后按照招标文件中</w:t>
      </w:r>
      <w:r>
        <w:rPr>
          <w:rFonts w:hint="eastAsia"/>
          <w:highlight w:val="none"/>
          <w:lang w:val="en-US" w:eastAsia="zh-CN"/>
        </w:rPr>
        <w:t>“投标说明-投标文件的组成-资质文件”的要求准备资料，资质审查通过即为报名成功；公示期间请尽快报名，应标报名成功后，进入“供应商投标”环节。</w:t>
      </w:r>
    </w:p>
    <w:p w14:paraId="6DC2B408">
      <w:pPr>
        <w:pStyle w:val="76"/>
        <w:numPr>
          <w:ilvl w:val="0"/>
          <w:numId w:val="18"/>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应标截止时间</w:t>
      </w:r>
      <w:r>
        <w:rPr>
          <w:rFonts w:hint="eastAsia" w:cs="Times New Roman"/>
          <w:highlight w:val="none"/>
          <w:lang w:val="en-US" w:eastAsia="zh-CN"/>
        </w:rPr>
        <w:t>：</w:t>
      </w:r>
      <w:r>
        <w:rPr>
          <w:rFonts w:hint="eastAsia" w:cs="Times New Roman"/>
          <w:highlight w:val="none"/>
          <w:u w:val="single"/>
          <w:lang w:val="en-US" w:eastAsia="zh-CN"/>
        </w:rPr>
        <w:t>2025年11月24日17:00</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w:t>
      </w:r>
      <w:r>
        <w:rPr>
          <w:rFonts w:hint="eastAsia" w:cs="Times New Roman"/>
          <w:highlight w:val="none"/>
          <w:lang w:val="en-US" w:eastAsia="zh-CN"/>
        </w:rPr>
        <w:t>说明</w:t>
      </w:r>
    </w:p>
    <w:p w14:paraId="59493963">
      <w:pPr>
        <w:pStyle w:val="73"/>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投标人编写的投标文件由《投标文件（资质标）》、《投标文件（商务标）》（开标一览表）文件组成，共计</w:t>
      </w:r>
      <w:r>
        <w:rPr>
          <w:rFonts w:hint="eastAsia"/>
          <w:highlight w:val="none"/>
          <w:u w:val="single"/>
          <w:lang w:val="en-US" w:eastAsia="zh-CN"/>
        </w:rPr>
        <w:t>2</w:t>
      </w:r>
      <w:r>
        <w:rPr>
          <w:rFonts w:hint="eastAsia"/>
          <w:highlight w:val="none"/>
          <w:lang w:val="en-US" w:eastAsia="zh-CN"/>
        </w:rPr>
        <w:t>个</w:t>
      </w:r>
      <w:r>
        <w:rPr>
          <w:rFonts w:hint="eastAsia"/>
          <w:lang w:val="en-US" w:eastAsia="zh-CN"/>
        </w:rPr>
        <w:t>文件。</w:t>
      </w:r>
    </w:p>
    <w:p w14:paraId="2DD7BA97">
      <w:pPr>
        <w:pStyle w:val="74"/>
        <w:numPr>
          <w:ilvl w:val="0"/>
          <w:numId w:val="20"/>
        </w:numPr>
        <w:ind w:left="425" w:leftChars="0" w:hanging="425" w:firstLineChars="0"/>
        <w:rPr>
          <w:b w:val="0"/>
          <w:bCs/>
          <w:highlight w:val="none"/>
        </w:rPr>
      </w:pPr>
      <w:r>
        <w:rPr>
          <w:rFonts w:hint="eastAsia"/>
          <w:b w:val="0"/>
          <w:bCs/>
          <w:highlight w:val="none"/>
        </w:rPr>
        <w:t>资质文件：</w:t>
      </w:r>
    </w:p>
    <w:p w14:paraId="3798C336">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有统一社会信用代码的新版营业执照副本复印件；</w:t>
      </w:r>
    </w:p>
    <w:p w14:paraId="2D8D2D52">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法定代表人参加投标的，需提供法人身份证复印件；派授权人参加投标的，需提供法定代表人授权委托书、法人身份证复印件及被授权人身份证复印件；</w:t>
      </w:r>
    </w:p>
    <w:p w14:paraId="553DCD19">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近三年经审计的财务报表（资产负债表、损益表、现金流量表）复印件；</w:t>
      </w:r>
    </w:p>
    <w:p w14:paraId="3A71AAA4">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近三年内在经营活动中没有违法违纪行为的声明；</w:t>
      </w:r>
    </w:p>
    <w:p w14:paraId="4B67C190">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投标单位在国家企业信用信息公示系统中无行政处罚、经营异常和失信信息的声明；</w:t>
      </w:r>
    </w:p>
    <w:p w14:paraId="6524F16D">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投标单位具备省级及以上公安机关核发的保安服务许可证，且资质取得时间满3年及以上；拥有不少于5年的大型安保项目服务管理经验。具有服务50人以上规模企事业单位的安保项目案例不少于3家（需提供合同关键页、业主履约评价证明），公司在册保安队员人数100人以上的证明文件、社保缴纳证明。</w:t>
      </w:r>
    </w:p>
    <w:p w14:paraId="7B1E1BF2">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供方的直接或间接股东、法定代表人、董事、监事、高管非重汽员工及其亲属。</w:t>
      </w:r>
    </w:p>
    <w:p w14:paraId="05DC75B1">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企业最近半年完税证明、信用证明材料（征信报告）；</w:t>
      </w:r>
    </w:p>
    <w:p w14:paraId="2B3C4C17">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年度纳税信用评价信息（可从电子税务局查询截图，需加盖公章）；</w:t>
      </w:r>
    </w:p>
    <w:p w14:paraId="10128A54">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企业对外担保说明（写明贵单位对外有无对外担保和质押业务，需加盖公章）以及本地化服务的有关证明。</w:t>
      </w:r>
    </w:p>
    <w:p w14:paraId="3AB968FF">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投标保证金缴纳凭证，同时正文描述付款账号、户名、开户行名称、开户行行号、保证金金额。法定代表人身份证明。</w:t>
      </w:r>
    </w:p>
    <w:p w14:paraId="78419646">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Chars="0"/>
        <w:textAlignment w:val="auto"/>
      </w:pPr>
      <w:r>
        <w:rPr>
          <w:rFonts w:hint="eastAsia"/>
          <w:shd w:val="clear" w:color="auto" w:fill="auto"/>
        </w:rPr>
        <w:t>招标文件中要求的其它资格证明文件。</w:t>
      </w:r>
    </w:p>
    <w:p w14:paraId="0FCAA68A">
      <w:pPr>
        <w:pStyle w:val="75"/>
        <w:keepNext w:val="0"/>
        <w:keepLines w:val="0"/>
        <w:pageBreakBefore w:val="0"/>
        <w:widowControl w:val="0"/>
        <w:numPr>
          <w:ilvl w:val="0"/>
          <w:numId w:val="22"/>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47175D6D">
      <w:pPr>
        <w:pStyle w:val="74"/>
        <w:numPr>
          <w:ilvl w:val="0"/>
          <w:numId w:val="20"/>
        </w:numPr>
        <w:ind w:left="425" w:leftChars="0" w:hanging="425" w:firstLineChars="0"/>
        <w:rPr>
          <w:rFonts w:hint="eastAsia" w:cs="Times New Roman"/>
          <w:b w:val="0"/>
          <w:bCs/>
          <w:highlight w:val="none"/>
        </w:rPr>
      </w:pPr>
      <w:r>
        <w:rPr>
          <w:rFonts w:hint="eastAsia" w:cs="Times New Roman"/>
          <w:b w:val="0"/>
          <w:bCs/>
          <w:highlight w:val="none"/>
        </w:rPr>
        <w:t>商务标：</w:t>
      </w:r>
    </w:p>
    <w:p w14:paraId="04863094">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firstLine="0"/>
        <w:textAlignment w:val="auto"/>
        <w:rPr>
          <w:rFonts w:hint="eastAsia"/>
          <w:highlight w:val="none"/>
          <w:lang w:val="en-US" w:eastAsia="zh-CN"/>
        </w:rPr>
      </w:pPr>
      <w:r>
        <w:rPr>
          <w:rFonts w:hint="eastAsia"/>
          <w:highlight w:val="none"/>
          <w:lang w:val="en-US" w:eastAsia="zh-CN"/>
        </w:rPr>
        <w:t>投标函（附件1）；</w:t>
      </w:r>
    </w:p>
    <w:p w14:paraId="6F3FAF75">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firstLine="0"/>
        <w:textAlignment w:val="auto"/>
        <w:rPr>
          <w:rFonts w:hint="eastAsia"/>
          <w:highlight w:val="none"/>
          <w:lang w:val="en-US" w:eastAsia="zh-CN"/>
        </w:rPr>
      </w:pPr>
      <w:r>
        <w:rPr>
          <w:rFonts w:hint="eastAsia"/>
          <w:highlight w:val="none"/>
          <w:lang w:val="en-US" w:eastAsia="zh-CN"/>
        </w:rPr>
        <w:t>相关条款偏离表（附件）</w:t>
      </w:r>
    </w:p>
    <w:p w14:paraId="22DFEA9A">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firstLine="0"/>
        <w:textAlignment w:val="auto"/>
        <w:rPr>
          <w:rFonts w:hint="eastAsia"/>
          <w:highlight w:val="none"/>
          <w:lang w:val="en-US" w:eastAsia="zh-CN"/>
        </w:rPr>
      </w:pPr>
      <w:r>
        <w:rPr>
          <w:rFonts w:hint="eastAsia"/>
          <w:highlight w:val="none"/>
          <w:lang w:val="en-US" w:eastAsia="zh-CN"/>
        </w:rPr>
        <w:t>开标一览表（附件）；</w:t>
      </w:r>
    </w:p>
    <w:p w14:paraId="40327799">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firstLine="0"/>
        <w:textAlignment w:val="auto"/>
        <w:rPr>
          <w:rFonts w:hint="eastAsia"/>
          <w:highlight w:val="none"/>
          <w:lang w:val="en-US" w:eastAsia="zh-CN"/>
        </w:rPr>
      </w:pPr>
      <w:r>
        <w:rPr>
          <w:rFonts w:hint="eastAsia"/>
          <w:highlight w:val="none"/>
          <w:lang w:val="en-US" w:eastAsia="zh-CN"/>
        </w:rPr>
        <w:t>报价明细表；</w:t>
      </w:r>
    </w:p>
    <w:p w14:paraId="25C8CDF7">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firstLine="0"/>
        <w:textAlignment w:val="auto"/>
        <w:rPr>
          <w:rFonts w:hint="eastAsia"/>
          <w:highlight w:val="none"/>
          <w:lang w:val="en-US" w:eastAsia="zh-CN"/>
        </w:rPr>
      </w:pPr>
      <w:r>
        <w:rPr>
          <w:rFonts w:hint="eastAsia"/>
          <w:highlight w:val="none"/>
          <w:lang w:val="en-US" w:eastAsia="zh-CN"/>
        </w:rPr>
        <w:t>服务承诺函；</w:t>
      </w:r>
    </w:p>
    <w:p w14:paraId="1FEC8CF2">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firstLine="0"/>
        <w:textAlignment w:val="auto"/>
        <w:rPr>
          <w:highlight w:val="none"/>
        </w:rPr>
      </w:pPr>
      <w:r>
        <w:rPr>
          <w:rFonts w:hint="eastAsia"/>
          <w:highlight w:val="none"/>
          <w:lang w:val="en-US" w:eastAsia="zh-CN"/>
        </w:rPr>
        <w:t>投标人认为需要提交的其他文件。</w:t>
      </w:r>
    </w:p>
    <w:p w14:paraId="53DECED4">
      <w:pPr>
        <w:pStyle w:val="75"/>
        <w:keepNext w:val="0"/>
        <w:keepLines w:val="0"/>
        <w:pageBreakBefore w:val="0"/>
        <w:widowControl w:val="0"/>
        <w:numPr>
          <w:ilvl w:val="0"/>
          <w:numId w:val="22"/>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w:t>
      </w:r>
      <w:r>
        <w:rPr>
          <w:rFonts w:hint="eastAsia" w:cs="Times New Roman"/>
          <w:b w:val="0"/>
          <w:bCs/>
          <w:highlight w:val="none"/>
          <w:lang w:val="en-US" w:eastAsia="zh-CN"/>
        </w:rPr>
        <w:t>年度报价总价为</w:t>
      </w:r>
      <w:r>
        <w:rPr>
          <w:rFonts w:hint="eastAsia" w:cs="Times New Roman"/>
          <w:b w:val="0"/>
          <w:bCs/>
          <w:highlight w:val="none"/>
        </w:rPr>
        <w:t>人民币</w:t>
      </w:r>
      <w:r>
        <w:rPr>
          <w:rFonts w:hint="eastAsia" w:cs="Times New Roman"/>
          <w:b w:val="0"/>
          <w:bCs/>
          <w:highlight w:val="yellow"/>
          <w:u w:val="single"/>
          <w:lang w:val="en-US" w:eastAsia="zh-CN"/>
        </w:rPr>
        <w:t xml:space="preserve">  35.7  </w:t>
      </w:r>
      <w:r>
        <w:rPr>
          <w:rFonts w:hint="eastAsia" w:cs="Times New Roman"/>
          <w:b w:val="0"/>
          <w:bCs/>
          <w:highlight w:val="none"/>
        </w:rPr>
        <w:t>万元（含增值税），超过投标限价无法投标。</w:t>
      </w:r>
    </w:p>
    <w:p w14:paraId="70E2A45F">
      <w:pPr>
        <w:pStyle w:val="73"/>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1F3B372B">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投标方式：在中国重汽e采通平台应标成功后，进入“供应商投标”环节，投递盖章扫描版电子标书</w:t>
      </w:r>
      <w:r>
        <w:rPr>
          <w:rFonts w:hint="eastAsia"/>
          <w:highlight w:val="none"/>
          <w:lang w:val="en-US" w:eastAsia="zh-CN"/>
        </w:rPr>
        <w:t>（包含资质标书、商务标书），</w:t>
      </w:r>
      <w:r>
        <w:rPr>
          <w:rFonts w:hint="eastAsia"/>
          <w:lang w:val="en-US" w:eastAsia="zh-CN"/>
        </w:rPr>
        <w:t>若逾期未在中国重汽e采通平台上传电子标书，一律视为无效投标。</w:t>
      </w:r>
    </w:p>
    <w:p w14:paraId="25974AAC">
      <w:pPr>
        <w:pStyle w:val="72"/>
        <w:rPr>
          <w:rFonts w:hint="eastAsia" w:hAnsi="Courier New" w:cs="Times New Roman"/>
          <w:highlight w:val="none"/>
        </w:rPr>
      </w:pPr>
      <w:bookmarkStart w:id="1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keepNext w:val="0"/>
        <w:keepLines w:val="0"/>
        <w:pageBreakBefore w:val="0"/>
        <w:widowControl w:val="0"/>
        <w:numPr>
          <w:ilvl w:val="0"/>
          <w:numId w:val="25"/>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rPr>
        <w:t>投标保证金的缴纳</w:t>
      </w:r>
    </w:p>
    <w:p w14:paraId="021ADBC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eastAsia="zh-CN"/>
        </w:rPr>
        <w:t>（</w:t>
      </w:r>
      <w:r>
        <w:rPr>
          <w:rFonts w:hint="eastAsia"/>
          <w:lang w:val="en-US" w:eastAsia="zh-CN"/>
        </w:rPr>
        <w:t>1</w:t>
      </w:r>
      <w:r>
        <w:rPr>
          <w:rFonts w:hint="eastAsia"/>
          <w:lang w:eastAsia="zh-CN"/>
        </w:rPr>
        <w:t>）</w:t>
      </w:r>
      <w:r>
        <w:rPr>
          <w:rFonts w:hint="eastAsia"/>
        </w:rPr>
        <w:t>投标保证金</w:t>
      </w:r>
      <w:r>
        <w:rPr>
          <w:rFonts w:hint="eastAsia"/>
          <w:lang w:val="en-US" w:eastAsia="zh-CN"/>
        </w:rPr>
        <w:t>的缴纳</w:t>
      </w:r>
      <w:r>
        <w:rPr>
          <w:rFonts w:hint="eastAsia"/>
        </w:rPr>
        <w:t>形式：</w:t>
      </w:r>
      <w:r>
        <w:rPr>
          <w:rFonts w:hint="eastAsia"/>
          <w:lang w:val="en-US" w:eastAsia="zh-CN"/>
        </w:rPr>
        <w:t>从银行基本账户转账</w:t>
      </w:r>
    </w:p>
    <w:p w14:paraId="04CD311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highlight w:val="none"/>
          <w:lang w:val="en-US" w:eastAsia="zh-CN"/>
        </w:rPr>
      </w:pPr>
      <w:r>
        <w:rPr>
          <w:rFonts w:hint="eastAsia"/>
          <w:lang w:eastAsia="zh-CN"/>
        </w:rPr>
        <w:t>（</w:t>
      </w:r>
      <w:r>
        <w:rPr>
          <w:rFonts w:hint="eastAsia"/>
          <w:lang w:val="en-US" w:eastAsia="zh-CN"/>
        </w:rPr>
        <w:t>2</w:t>
      </w:r>
      <w:r>
        <w:rPr>
          <w:rFonts w:hint="eastAsia"/>
          <w:highlight w:val="none"/>
          <w:lang w:eastAsia="zh-CN"/>
        </w:rPr>
        <w:t>）</w:t>
      </w:r>
      <w:r>
        <w:rPr>
          <w:rFonts w:hint="eastAsia"/>
          <w:highlight w:val="none"/>
        </w:rPr>
        <w:t>投标保证金的金额：</w:t>
      </w:r>
      <w:r>
        <w:rPr>
          <w:rFonts w:hint="eastAsia"/>
          <w:highlight w:val="none"/>
          <w:u w:val="single"/>
        </w:rPr>
        <w:t>人民币</w:t>
      </w:r>
      <w:r>
        <w:rPr>
          <w:rFonts w:hint="eastAsia"/>
          <w:highlight w:val="none"/>
          <w:u w:val="single"/>
          <w:lang w:val="en-US" w:eastAsia="zh-CN"/>
        </w:rPr>
        <w:t xml:space="preserve"> 5000 </w:t>
      </w:r>
      <w:r>
        <w:rPr>
          <w:rFonts w:hint="eastAsia"/>
          <w:highlight w:val="none"/>
          <w:u w:val="single"/>
        </w:rPr>
        <w:t>元</w:t>
      </w:r>
    </w:p>
    <w:p w14:paraId="1678065B">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highlight w:val="none"/>
          <w:lang w:val="en-US" w:eastAsia="zh-CN"/>
        </w:rPr>
      </w:pPr>
      <w:r>
        <w:rPr>
          <w:rFonts w:hint="eastAsia"/>
          <w:highlight w:val="none"/>
          <w:lang w:val="en-US" w:eastAsia="zh-CN"/>
        </w:rPr>
        <w:t>（3）开户银行：</w:t>
      </w:r>
      <w:r>
        <w:rPr>
          <w:rFonts w:hint="eastAsia"/>
          <w:highlight w:val="none"/>
          <w:u w:val="single"/>
          <w:lang w:val="en-US" w:eastAsia="zh-CN"/>
        </w:rPr>
        <w:t>招商银行乌鲁木齐西虹东路支行</w:t>
      </w:r>
    </w:p>
    <w:p w14:paraId="20A3A15C">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highlight w:val="none"/>
          <w:u w:val="single"/>
          <w:lang w:val="en-US" w:eastAsia="zh-CN"/>
        </w:rPr>
      </w:pPr>
      <w:r>
        <w:rPr>
          <w:rFonts w:hint="eastAsia"/>
          <w:highlight w:val="none"/>
          <w:lang w:val="en-US" w:eastAsia="zh-CN"/>
        </w:rPr>
        <w:t>户名：</w:t>
      </w:r>
      <w:r>
        <w:rPr>
          <w:rFonts w:hint="eastAsia"/>
          <w:highlight w:val="none"/>
          <w:u w:val="single"/>
          <w:lang w:val="en-US" w:eastAsia="zh-CN"/>
        </w:rPr>
        <w:t>中国重汽集团新疆商用车有限公司</w:t>
      </w:r>
    </w:p>
    <w:p w14:paraId="6172A4B6">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highlight w:val="none"/>
          <w:lang w:val="en-US" w:eastAsia="zh-CN"/>
        </w:rPr>
      </w:pPr>
      <w:r>
        <w:rPr>
          <w:rFonts w:hint="eastAsia"/>
          <w:highlight w:val="none"/>
          <w:lang w:val="en-US" w:eastAsia="zh-CN"/>
        </w:rPr>
        <w:t>账号：</w:t>
      </w:r>
      <w:r>
        <w:rPr>
          <w:rFonts w:hint="eastAsia"/>
          <w:highlight w:val="none"/>
          <w:u w:val="single"/>
          <w:lang w:val="en-US" w:eastAsia="zh-CN"/>
        </w:rPr>
        <w:t>991903122310908</w:t>
      </w:r>
    </w:p>
    <w:p w14:paraId="568945A2">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highlight w:val="none"/>
          <w:lang w:val="en-US" w:eastAsia="zh-CN"/>
        </w:rPr>
      </w:pPr>
      <w:r>
        <w:rPr>
          <w:rFonts w:hint="eastAsia"/>
          <w:highlight w:val="none"/>
          <w:lang w:val="en-US" w:eastAsia="zh-CN"/>
        </w:rPr>
        <w:t>纳税人识别号：</w:t>
      </w:r>
      <w:r>
        <w:rPr>
          <w:rFonts w:hint="eastAsia"/>
          <w:highlight w:val="none"/>
          <w:u w:val="single"/>
          <w:lang w:val="en-US" w:eastAsia="zh-CN"/>
        </w:rPr>
        <w:t>91650106580201879J</w:t>
      </w:r>
    </w:p>
    <w:p w14:paraId="1591D62C">
      <w:pPr>
        <w:pStyle w:val="75"/>
        <w:keepNext w:val="0"/>
        <w:keepLines w:val="0"/>
        <w:pageBreakBefore w:val="0"/>
        <w:widowControl w:val="0"/>
        <w:numPr>
          <w:ilvl w:val="0"/>
          <w:numId w:val="22"/>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7486A08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none"/>
          <w:lang w:val="en-US" w:eastAsia="zh-CN"/>
        </w:rPr>
      </w:pPr>
      <w:r>
        <w:rPr>
          <w:rFonts w:hint="eastAsia" w:ascii="宋体" w:hAnsi="宋体" w:eastAsia="宋体" w:cs="宋体"/>
          <w:highlight w:val="none"/>
          <w:lang w:eastAsia="zh-CN"/>
        </w:rPr>
        <w:t>（</w:t>
      </w:r>
      <w:r>
        <w:rPr>
          <w:rFonts w:hint="eastAsia" w:ascii="宋体" w:hAnsi="宋体" w:eastAsia="宋体" w:cs="宋体"/>
          <w:highlight w:val="none"/>
          <w:lang w:val="en-US" w:eastAsia="zh-CN"/>
        </w:rPr>
        <w:t>4</w:t>
      </w:r>
      <w:r>
        <w:rPr>
          <w:rFonts w:hint="eastAsia" w:ascii="宋体" w:hAnsi="宋体" w:eastAsia="宋体" w:cs="宋体"/>
          <w:highlight w:val="none"/>
          <w:lang w:eastAsia="zh-CN"/>
        </w:rPr>
        <w:t>）</w:t>
      </w:r>
      <w:r>
        <w:rPr>
          <w:rFonts w:hint="eastAsia" w:ascii="宋体" w:hAnsi="宋体" w:eastAsia="宋体" w:cs="宋体"/>
          <w:highlight w:val="none"/>
        </w:rPr>
        <w:t>保证金缴纳截止时间：</w:t>
      </w:r>
      <w:r>
        <w:rPr>
          <w:rFonts w:hint="eastAsia" w:ascii="宋体" w:hAnsi="宋体" w:eastAsia="宋体" w:cs="宋体"/>
          <w:highlight w:val="none"/>
          <w:u w:val="single"/>
        </w:rPr>
        <w:t>202</w:t>
      </w:r>
      <w:r>
        <w:rPr>
          <w:rFonts w:hint="eastAsia" w:ascii="宋体" w:hAnsi="宋体" w:eastAsia="宋体" w:cs="宋体"/>
          <w:highlight w:val="none"/>
          <w:u w:val="single"/>
          <w:lang w:val="en-US" w:eastAsia="zh-CN"/>
        </w:rPr>
        <w:t>5</w:t>
      </w:r>
      <w:r>
        <w:rPr>
          <w:rFonts w:hint="eastAsia" w:ascii="宋体" w:hAnsi="宋体" w:eastAsia="宋体" w:cs="宋体"/>
          <w:highlight w:val="none"/>
          <w:u w:val="single"/>
        </w:rPr>
        <w:t>年</w:t>
      </w:r>
      <w:r>
        <w:rPr>
          <w:rFonts w:hint="eastAsia" w:ascii="宋体" w:hAnsi="宋体" w:cs="宋体"/>
          <w:highlight w:val="none"/>
          <w:u w:val="single"/>
          <w:lang w:val="en-US" w:eastAsia="zh-CN"/>
        </w:rPr>
        <w:t>12</w:t>
      </w:r>
      <w:r>
        <w:rPr>
          <w:rFonts w:hint="eastAsia" w:ascii="宋体" w:hAnsi="宋体" w:eastAsia="宋体" w:cs="宋体"/>
          <w:highlight w:val="none"/>
          <w:u w:val="single"/>
        </w:rPr>
        <w:t>月</w:t>
      </w:r>
      <w:r>
        <w:rPr>
          <w:rFonts w:hint="eastAsia" w:ascii="宋体" w:hAnsi="宋体" w:cs="宋体"/>
          <w:highlight w:val="none"/>
          <w:u w:val="single"/>
          <w:lang w:val="en-US" w:eastAsia="zh-CN"/>
        </w:rPr>
        <w:t>1</w:t>
      </w:r>
      <w:r>
        <w:rPr>
          <w:rFonts w:hint="eastAsia" w:ascii="宋体" w:hAnsi="宋体" w:eastAsia="宋体" w:cs="宋体"/>
          <w:highlight w:val="none"/>
          <w:u w:val="single"/>
          <w:lang w:val="en-US" w:eastAsia="zh-CN"/>
        </w:rPr>
        <w:t>日</w:t>
      </w:r>
      <w:r>
        <w:rPr>
          <w:rFonts w:hint="eastAsia" w:ascii="宋体" w:hAnsi="宋体" w:cs="宋体"/>
          <w:highlight w:val="none"/>
          <w:u w:val="single"/>
          <w:lang w:val="en-US" w:eastAsia="zh-CN"/>
        </w:rPr>
        <w:t>10</w:t>
      </w:r>
      <w:r>
        <w:rPr>
          <w:rFonts w:hint="eastAsia" w:ascii="宋体" w:hAnsi="宋体" w:eastAsia="宋体" w:cs="宋体"/>
          <w:highlight w:val="none"/>
          <w:u w:val="single"/>
          <w:lang w:val="en-US" w:eastAsia="zh-CN"/>
        </w:rPr>
        <w:t>:</w:t>
      </w:r>
      <w:r>
        <w:rPr>
          <w:rFonts w:hint="eastAsia" w:ascii="宋体" w:hAnsi="宋体" w:cs="宋体"/>
          <w:highlight w:val="none"/>
          <w:u w:val="single"/>
          <w:lang w:val="en-US" w:eastAsia="zh-CN"/>
        </w:rPr>
        <w:t>3</w:t>
      </w:r>
      <w:bookmarkStart w:id="30" w:name="_GoBack"/>
      <w:bookmarkEnd w:id="30"/>
      <w:r>
        <w:rPr>
          <w:rFonts w:hint="eastAsia" w:ascii="宋体" w:hAnsi="宋体" w:eastAsia="宋体" w:cs="宋体"/>
          <w:highlight w:val="none"/>
          <w:u w:val="single"/>
          <w:lang w:val="en-US" w:eastAsia="zh-CN"/>
        </w:rPr>
        <w:t>0</w:t>
      </w:r>
    </w:p>
    <w:p w14:paraId="5306DE77">
      <w:pPr>
        <w:keepNext w:val="0"/>
        <w:keepLines w:val="0"/>
        <w:pageBreakBefore w:val="0"/>
        <w:widowControl w:val="0"/>
        <w:numPr>
          <w:ilvl w:val="0"/>
          <w:numId w:val="25"/>
        </w:numPr>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rPr>
        <w:t>对于没有中标的</w:t>
      </w:r>
      <w:r>
        <w:rPr>
          <w:rFonts w:hint="eastAsia" w:ascii="宋体" w:hAnsi="宋体" w:eastAsia="宋体" w:cs="宋体"/>
          <w:lang w:eastAsia="zh-CN"/>
        </w:rPr>
        <w:t>投标人</w:t>
      </w:r>
      <w:r>
        <w:rPr>
          <w:rFonts w:hint="eastAsia" w:ascii="宋体" w:hAnsi="宋体" w:eastAsia="宋体" w:cs="宋体"/>
        </w:rPr>
        <w:t>，投标保证金将于招标人内部完成中标人评审并确认最终中标人后在</w:t>
      </w:r>
      <w:r>
        <w:rPr>
          <w:rFonts w:hint="eastAsia" w:ascii="宋体" w:hAnsi="宋体" w:cs="宋体"/>
          <w:highlight w:val="none"/>
          <w:lang w:val="en-US" w:eastAsia="zh-CN"/>
        </w:rPr>
        <w:t>30个工作日内</w:t>
      </w:r>
      <w:r>
        <w:rPr>
          <w:rFonts w:hint="eastAsia" w:ascii="宋体" w:hAnsi="宋体" w:eastAsia="宋体" w:cs="宋体"/>
        </w:rPr>
        <w:t>予以原路返还（无息）；对于中标方，投标保证金将在签订合同后</w:t>
      </w:r>
      <w:r>
        <w:rPr>
          <w:rFonts w:hint="eastAsia" w:ascii="宋体" w:hAnsi="宋体" w:cs="宋体"/>
          <w:highlight w:val="none"/>
          <w:lang w:val="en-US" w:eastAsia="zh-CN"/>
        </w:rPr>
        <w:t>30</w:t>
      </w:r>
      <w:r>
        <w:rPr>
          <w:rFonts w:hint="eastAsia" w:ascii="宋体" w:hAnsi="宋体" w:eastAsia="宋体" w:cs="宋体"/>
          <w:highlight w:val="none"/>
          <w:lang w:val="en-US" w:eastAsia="zh-CN"/>
        </w:rPr>
        <w:t>个</w:t>
      </w:r>
      <w:r>
        <w:rPr>
          <w:rFonts w:hint="eastAsia" w:ascii="宋体" w:hAnsi="宋体" w:eastAsia="宋体" w:cs="宋体"/>
        </w:rPr>
        <w:t>工作日内原路返还（无息）。</w:t>
      </w:r>
    </w:p>
    <w:p w14:paraId="271EC8CF">
      <w:pPr>
        <w:keepNext w:val="0"/>
        <w:keepLines w:val="0"/>
        <w:pageBreakBefore w:val="0"/>
        <w:widowControl w:val="0"/>
        <w:numPr>
          <w:ilvl w:val="0"/>
          <w:numId w:val="25"/>
        </w:numPr>
        <w:kinsoku/>
        <w:wordWrap/>
        <w:overflowPunct/>
        <w:topLinePunct w:val="0"/>
        <w:autoSpaceDE/>
        <w:autoSpaceDN/>
        <w:bidi w:val="0"/>
        <w:adjustRightInd/>
        <w:snapToGrid/>
        <w:spacing w:line="360" w:lineRule="auto"/>
        <w:textAlignment w:val="auto"/>
        <w:rPr>
          <w:rFonts w:hint="eastAsia" w:ascii="宋体" w:hAnsi="宋体" w:eastAsia="仿宋_GB2312" w:cs="宋体"/>
          <w:b w:val="0"/>
          <w:bCs w:val="0"/>
          <w:szCs w:val="24"/>
          <w:highlight w:val="none"/>
          <w:lang w:val="en-US" w:eastAsia="zh-CN"/>
        </w:rPr>
      </w:pPr>
      <w:r>
        <w:rPr>
          <w:rFonts w:hint="eastAsia" w:ascii="宋体" w:hAnsi="宋体" w:eastAsia="宋体" w:cs="宋体"/>
        </w:rPr>
        <w:t>发生以下情况时，有权没收保证金：</w:t>
      </w:r>
      <w:r>
        <w:rPr>
          <w:rFonts w:hint="eastAsia" w:ascii="宋体" w:hAnsi="宋体" w:eastAsia="宋体" w:cs="宋体"/>
        </w:rPr>
        <w:br w:type="textWrapping"/>
      </w:r>
      <w:r>
        <w:rPr>
          <w:rFonts w:hint="eastAsia" w:ascii="宋体" w:hAnsi="宋体" w:eastAsia="宋体" w:cs="宋体"/>
          <w:b w:val="0"/>
          <w:bCs w:val="0"/>
          <w:szCs w:val="21"/>
          <w:highlight w:val="none"/>
        </w:rPr>
        <w:t>①供应商在提交响应文件截止时间后撤回响应文件的；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②供应商在响应文件中提供虚假材料的；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③除因不可抗力或谈判文件、询价通知书认可的情形以外，成交供应商不与采购人签订合同的；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④供应商与采购人、其他供应商或者采购代理机构恶意串通、围标、陪标的；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⑥截至开标前3天，投标人无正当理由、未以书面形式向招标人递交说明而在投标截止日不来投标的。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⑦自中标通知书发出之日起30日内，中标人无正当理由投标人无正当签订合同的；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⑧采购文件规定的其他情形</w:t>
      </w:r>
      <w:r>
        <w:rPr>
          <w:rFonts w:hint="eastAsia" w:ascii="宋体" w:hAnsi="宋体" w:eastAsia="宋体" w:cs="宋体"/>
          <w:b w:val="0"/>
          <w:bCs w:val="0"/>
          <w:szCs w:val="21"/>
          <w:highlight w:val="none"/>
          <w:lang w:eastAsia="zh-CN"/>
        </w:rPr>
        <w:t>。</w:t>
      </w:r>
    </w:p>
    <w:bookmarkEnd w:id="15"/>
    <w:p w14:paraId="368B6990">
      <w:pPr>
        <w:pStyle w:val="72"/>
      </w:pPr>
      <w:r>
        <w:rPr>
          <w:rFonts w:hint="eastAsia"/>
          <w:lang w:val="en-US" w:eastAsia="zh-CN"/>
        </w:rPr>
        <w:t>开评标</w:t>
      </w:r>
    </w:p>
    <w:p w14:paraId="009655B5">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w:t>
      </w:r>
    </w:p>
    <w:p w14:paraId="65F6233B">
      <w:pPr>
        <w:keepNext w:val="0"/>
        <w:keepLines w:val="0"/>
        <w:pageBreakBefore w:val="0"/>
        <w:widowControl w:val="0"/>
        <w:numPr>
          <w:ilvl w:val="0"/>
          <w:numId w:val="27"/>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lang w:val="en-US" w:eastAsia="zh-CN"/>
        </w:rPr>
        <w:t>开标时间：</w:t>
      </w:r>
      <w:r>
        <w:rPr>
          <w:rFonts w:hint="eastAsia"/>
          <w:highlight w:val="none"/>
          <w:u w:val="single"/>
          <w:lang w:val="en-US" w:eastAsia="zh-CN"/>
        </w:rPr>
        <w:t>2025年12月2日上午10:30（待定，投标完成后联系商务联系人，发送投标保证金缴纳凭证获取会议链接号）</w:t>
      </w:r>
    </w:p>
    <w:p w14:paraId="00CC8C95">
      <w:pPr>
        <w:pStyle w:val="14"/>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highlight w:val="none"/>
          <w:lang w:val="en-US" w:eastAsia="zh-CN"/>
        </w:rPr>
      </w:pPr>
      <w:r>
        <w:rPr>
          <w:rFonts w:hint="eastAsia"/>
          <w:highlight w:val="none"/>
          <w:lang w:val="en-US" w:eastAsia="zh-CN"/>
        </w:rPr>
        <w:t>开标地点：线上会议</w:t>
      </w:r>
    </w:p>
    <w:p w14:paraId="2C652027">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8"/>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评标方法</w:t>
      </w:r>
    </w:p>
    <w:p w14:paraId="7017266F">
      <w:pPr>
        <w:pStyle w:val="75"/>
        <w:keepNext w:val="0"/>
        <w:keepLines w:val="0"/>
        <w:pageBreakBefore w:val="0"/>
        <w:widowControl w:val="0"/>
        <w:numPr>
          <w:ilvl w:val="0"/>
          <w:numId w:val="22"/>
        </w:numPr>
        <w:kinsoku/>
        <w:wordWrap/>
        <w:overflowPunct/>
        <w:topLinePunct w:val="0"/>
        <w:autoSpaceDE/>
        <w:autoSpaceDN/>
        <w:bidi w:val="0"/>
        <w:adjustRightInd/>
        <w:snapToGrid/>
        <w:ind w:left="10" w:leftChars="0" w:firstLine="0"/>
        <w:textAlignment w:val="auto"/>
        <w:rPr>
          <w:rFonts w:hint="eastAsia" w:ascii="宋体" w:hAnsi="宋体" w:eastAsia="宋体" w:cs="宋体"/>
          <w:b w:val="0"/>
          <w:bCs w:val="0"/>
          <w:sz w:val="21"/>
          <w:szCs w:val="21"/>
          <w:highlight w:val="none"/>
          <w:lang w:val="en-US" w:eastAsia="zh-CN"/>
        </w:rPr>
      </w:pPr>
      <w:r>
        <w:rPr>
          <w:rFonts w:hint="eastAsia" w:cs="Times New Roman"/>
          <w:b w:val="0"/>
          <w:bCs/>
          <w:highlight w:val="none"/>
          <w:lang w:val="en-US" w:eastAsia="zh-CN"/>
        </w:rPr>
        <w:t>评标方法（</w:t>
      </w:r>
      <w:r>
        <w:rPr>
          <w:rFonts w:hint="eastAsia" w:cs="Times New Roman"/>
          <w:b/>
          <w:bCs w:val="0"/>
          <w:highlight w:val="none"/>
          <w:lang w:val="en-US" w:eastAsia="zh-CN"/>
        </w:rPr>
        <w:t>合理最低价</w:t>
      </w:r>
      <w:r>
        <w:rPr>
          <w:rFonts w:hint="eastAsia" w:cs="Times New Roman"/>
          <w:b w:val="0"/>
          <w:bCs/>
          <w:highlight w:val="none"/>
          <w:lang w:val="en-US" w:eastAsia="zh-CN"/>
        </w:rPr>
        <w:t>中标）：</w:t>
      </w:r>
      <w:r>
        <w:rPr>
          <w:rFonts w:hint="eastAsia" w:ascii="宋体" w:hAnsi="宋体" w:eastAsia="宋体" w:cs="宋体"/>
          <w:b w:val="0"/>
          <w:bCs w:val="0"/>
          <w:sz w:val="21"/>
          <w:szCs w:val="21"/>
          <w:highlight w:val="none"/>
          <w:lang w:val="en-US" w:eastAsia="zh-CN"/>
        </w:rPr>
        <w:t>本次招标采用</w:t>
      </w:r>
      <w:r>
        <w:rPr>
          <w:rFonts w:hint="eastAsia" w:ascii="宋体" w:hAnsi="宋体" w:eastAsia="宋体" w:cs="宋体"/>
          <w:b/>
          <w:bCs/>
          <w:sz w:val="21"/>
          <w:szCs w:val="21"/>
          <w:highlight w:val="none"/>
          <w:lang w:val="en-US" w:eastAsia="zh-CN"/>
        </w:rPr>
        <w:t>合理最低价</w:t>
      </w:r>
      <w:r>
        <w:rPr>
          <w:rFonts w:hint="eastAsia" w:ascii="宋体" w:hAnsi="宋体" w:eastAsia="宋体" w:cs="宋体"/>
          <w:b w:val="0"/>
          <w:bCs w:val="0"/>
          <w:sz w:val="21"/>
          <w:szCs w:val="21"/>
          <w:highlight w:val="none"/>
          <w:lang w:val="en-US" w:eastAsia="zh-CN"/>
        </w:rPr>
        <w:t>中标，对未中标单位不做任何解释。</w:t>
      </w:r>
    </w:p>
    <w:p w14:paraId="4AC0A9D7">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招标人根据项目特点组建评标委员会或者评标小组，对具备实质性响应的投标文件进行评估和比较。</w:t>
      </w:r>
    </w:p>
    <w:p w14:paraId="4CBDA743">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1.1对投标文件进行初审，审查内容为投标文件是否符合招标文件的要求，内容是否完整、价格构成有无计算错误、文件签署是否齐全等。</w:t>
      </w:r>
    </w:p>
    <w:p w14:paraId="4442FF35">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1.2（1）评标严格按照招标文件的要求和条件进行。比较报价，同时考虑以下因素：投标人规模、注册资本、技术支持能力、业务支持能力、服务能力、成功案例、经营业绩等。能够最大限度地满足招标文件中规定的各项综合评价标准，能够满足招标文件的实质性要求，并且经评审的价格最低者中标，但报价明显低于成本、恶意竞标或产品存在严重质量隐患的除外。</w:t>
      </w:r>
    </w:p>
    <w:p w14:paraId="6FD6A248">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（2）审核依据：“投标说明-投标文件的组成-资质文件”；</w:t>
      </w:r>
    </w:p>
    <w:p w14:paraId="42D29407">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3）审核方法：资格审核中所列示的所有条款均属于否决项，对于任意一项或多项未达到资格审核要求的投标人，视为主动放弃投标，该投标人将不能进入后续的评标程序；对于未通过资格审核的投标人，不作任何解释。</w:t>
      </w:r>
    </w:p>
    <w:p w14:paraId="02A0807C">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1.3开标之后，直到授予投标人合同止，凡是属于审查、澄清、评价和比较投标的有关资料以及授标意向等，均不得向投标人或其他无关的人员透露。</w:t>
      </w:r>
    </w:p>
    <w:p w14:paraId="5FB29E09">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1.4在评标期间，投标人企图影响招标人的任何活动，将导致投标被拒绝，并承担相应的法律责任。</w:t>
      </w:r>
    </w:p>
    <w:p w14:paraId="6D6438B0">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1.5投标文件符合招标文件要求，提供的商务方案满足招标人要求而且综合指标高，有执行合同能力的投标人为优先考虑。根据招标人需求与投标人进行多级谈判，投标人报价达到招标人认为的合理最低价时，评标结束。</w:t>
      </w:r>
    </w:p>
    <w:p w14:paraId="0B2A8F6D">
      <w:pPr>
        <w:pStyle w:val="72"/>
        <w:keepNext w:val="0"/>
        <w:keepLines w:val="0"/>
        <w:pageBreakBefore w:val="0"/>
        <w:widowControl w:val="0"/>
        <w:numPr>
          <w:ilvl w:val="0"/>
          <w:numId w:val="28"/>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w:t>
      </w:r>
      <w:r>
        <w:rPr>
          <w:rFonts w:hint="eastAsia" w:ascii="宋体" w:hAnsi="宋体" w:cs="宋体"/>
          <w:b/>
          <w:bCs/>
          <w:color w:val="000000"/>
          <w:sz w:val="21"/>
          <w:szCs w:val="21"/>
          <w:highlight w:val="none"/>
          <w:lang w:eastAsia="zh-CN"/>
        </w:rPr>
        <w:t>“</w:t>
      </w:r>
      <w:r>
        <w:rPr>
          <w:rFonts w:hint="eastAsia" w:ascii="宋体" w:hAnsi="宋体" w:cs="宋体"/>
          <w:b/>
          <w:bCs/>
          <w:color w:val="000000"/>
          <w:sz w:val="21"/>
          <w:szCs w:val="21"/>
          <w:highlight w:val="none"/>
          <w:lang w:val="en-US" w:eastAsia="zh-CN"/>
        </w:rPr>
        <w:t>投标说明-投标文件的组成-资质文件”中的要求</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通过应标资格审查的单位进入投标环节，按照“SRM系统供应商用户手册”，在重汽e采通平台投递电子标书（包含资质标、商务标）；没有通过应标资质审查的单位不能进入投标环节；</w:t>
      </w:r>
    </w:p>
    <w:p w14:paraId="3B34C86F">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w:t>
      </w:r>
      <w:r>
        <w:rPr>
          <w:rFonts w:hint="eastAsia" w:ascii="宋体" w:hAnsi="宋体" w:cs="宋体"/>
          <w:b/>
          <w:bCs/>
          <w:color w:val="000000"/>
          <w:sz w:val="21"/>
          <w:szCs w:val="21"/>
          <w:highlight w:val="none"/>
          <w:lang w:eastAsia="zh-CN"/>
        </w:rPr>
        <w:t>（</w:t>
      </w:r>
      <w:r>
        <w:rPr>
          <w:rFonts w:hint="eastAsia" w:ascii="宋体" w:hAnsi="宋体" w:cs="宋体"/>
          <w:b/>
          <w:bCs/>
          <w:color w:val="000000"/>
          <w:sz w:val="21"/>
          <w:szCs w:val="21"/>
          <w:highlight w:val="none"/>
          <w:lang w:val="en-US" w:eastAsia="zh-CN"/>
        </w:rPr>
        <w:t>多轮报价</w:t>
      </w:r>
      <w:r>
        <w:rPr>
          <w:rFonts w:hint="eastAsia" w:ascii="宋体" w:hAnsi="宋体" w:cs="宋体"/>
          <w:b/>
          <w:bCs/>
          <w:color w:val="000000"/>
          <w:sz w:val="21"/>
          <w:szCs w:val="21"/>
          <w:highlight w:val="none"/>
          <w:lang w:eastAsia="zh-CN"/>
        </w:rPr>
        <w:t>）</w:t>
      </w:r>
      <w:r>
        <w:rPr>
          <w:rFonts w:hint="eastAsia" w:ascii="宋体" w:hAnsi="宋体" w:eastAsia="宋体" w:cs="宋体"/>
          <w:b/>
          <w:bCs/>
          <w:color w:val="000000"/>
          <w:sz w:val="21"/>
          <w:szCs w:val="21"/>
          <w:highlight w:val="none"/>
        </w:rPr>
        <w:t>；评审期间产生的商务价格澄清均由投标人在重汽e采通平台限时内完成提交；</w:t>
      </w:r>
    </w:p>
    <w:p w14:paraId="148C0E04">
      <w:pPr>
        <w:pStyle w:val="75"/>
        <w:keepNext w:val="0"/>
        <w:keepLines w:val="0"/>
        <w:pageBreakBefore w:val="0"/>
        <w:widowControl w:val="0"/>
        <w:numPr>
          <w:ilvl w:val="0"/>
          <w:numId w:val="22"/>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0662E4D4">
      <w:pPr>
        <w:pStyle w:val="72"/>
        <w:numPr>
          <w:ilvl w:val="0"/>
          <w:numId w:val="0"/>
        </w:numPr>
        <w:rPr>
          <w:rFonts w:hint="default" w:ascii="宋体" w:hAnsi="宋体" w:eastAsia="宋体" w:cs="宋体"/>
          <w:b w:val="0"/>
          <w:bCs w:val="0"/>
          <w:sz w:val="24"/>
          <w:szCs w:val="24"/>
          <w:highlight w:val="none"/>
          <w:lang w:val="en-US" w:eastAsia="zh-CN"/>
        </w:rPr>
      </w:pP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w:t>
      </w:r>
      <w:r>
        <w:rPr>
          <w:rFonts w:hint="default" w:ascii="宋体" w:hAnsi="宋体" w:eastAsia="宋体" w:cs="宋体"/>
          <w:color w:val="000000"/>
          <w:kern w:val="2"/>
          <w:sz w:val="21"/>
          <w:szCs w:val="21"/>
          <w:highlight w:val="none"/>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highlight w:val="none"/>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highlight w:val="none"/>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highlight w:val="none"/>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6" w:name="OLE_LINK29"/>
      <w:bookmarkStart w:id="17" w:name="OLE_LINK28"/>
      <w:bookmarkStart w:id="18" w:name="OLE_LINK25"/>
      <w:bookmarkStart w:id="19" w:name="OLE_LINK26"/>
      <w:bookmarkStart w:id="20" w:name="OLE_LINK27"/>
      <w:r>
        <w:rPr>
          <w:rFonts w:hint="eastAsia" w:ascii="宋体" w:hAnsi="宋体" w:eastAsia="宋体" w:cs="宋体"/>
          <w:bCs/>
          <w:sz w:val="21"/>
          <w:szCs w:val="21"/>
          <w:highlight w:val="none"/>
        </w:rPr>
        <w:t>；</w:t>
      </w:r>
      <w:bookmarkEnd w:id="16"/>
      <w:bookmarkEnd w:id="17"/>
      <w:bookmarkEnd w:id="18"/>
      <w:bookmarkEnd w:id="19"/>
      <w:bookmarkEnd w:id="20"/>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15F12B21">
      <w:pPr>
        <w:pStyle w:val="14"/>
        <w:spacing w:line="360" w:lineRule="auto"/>
        <w:rPr>
          <w:rFonts w:hint="eastAsia" w:hAnsi="宋体"/>
          <w:szCs w:val="21"/>
        </w:rPr>
      </w:pPr>
      <w:r>
        <w:t>1.</w:t>
      </w:r>
      <w:r>
        <w:rPr>
          <w:rFonts w:hint="eastAsia" w:hAnsi="宋体"/>
          <w:szCs w:val="21"/>
        </w:rPr>
        <w:t>招标人根据评标工作小组的评标结果确定推荐中标人，经过流程审核完毕后确定中标人，并通过E采通通知中标人。</w:t>
      </w:r>
    </w:p>
    <w:p w14:paraId="031B542B">
      <w:pPr>
        <w:pStyle w:val="14"/>
        <w:spacing w:line="360" w:lineRule="auto"/>
        <w:rPr>
          <w:rFonts w:hint="eastAsia" w:hAnsi="宋体"/>
          <w:szCs w:val="21"/>
        </w:rPr>
      </w:pPr>
      <w:r>
        <w:rPr>
          <w:rFonts w:hint="eastAsia" w:hAnsi="宋体"/>
          <w:szCs w:val="21"/>
        </w:rPr>
        <w:t>2.招标人发送《中标通知书》给中标人，中标人应及时与招标人联系，在规定的时间内（一般为接到通知后</w:t>
      </w:r>
      <w:r>
        <w:rPr>
          <w:rFonts w:hint="eastAsia" w:hAnsi="宋体"/>
          <w:szCs w:val="21"/>
          <w:lang w:val="en-US" w:eastAsia="zh-CN"/>
        </w:rPr>
        <w:t>10</w:t>
      </w:r>
      <w:r>
        <w:rPr>
          <w:rFonts w:hint="eastAsia" w:hAnsi="宋体"/>
          <w:szCs w:val="21"/>
        </w:rPr>
        <w:t>个工作日内）到招标单位按要求签署合同。</w:t>
      </w:r>
    </w:p>
    <w:p w14:paraId="0A6AFB14">
      <w:pPr>
        <w:pStyle w:val="14"/>
        <w:spacing w:line="360" w:lineRule="auto"/>
        <w:rPr>
          <w:rFonts w:hAnsi="宋体"/>
          <w:szCs w:val="21"/>
        </w:rPr>
      </w:pPr>
      <w:r>
        <w:rPr>
          <w:rFonts w:hint="eastAsia" w:hAnsi="宋体"/>
          <w:szCs w:val="21"/>
        </w:rPr>
        <w:t>3．依据招标人要求签订合同。</w:t>
      </w:r>
    </w:p>
    <w:p w14:paraId="348D8504">
      <w:pPr>
        <w:pStyle w:val="14"/>
        <w:spacing w:line="360" w:lineRule="auto"/>
        <w:rPr>
          <w:rFonts w:hint="eastAsia" w:hAnsi="宋体"/>
          <w:szCs w:val="21"/>
        </w:rPr>
      </w:pPr>
      <w:r>
        <w:rPr>
          <w:rFonts w:hint="eastAsia" w:hAnsi="宋体"/>
          <w:szCs w:val="21"/>
        </w:rPr>
        <w:t>4</w:t>
      </w:r>
      <w:r>
        <w:rPr>
          <w:rFonts w:hAnsi="宋体"/>
          <w:szCs w:val="21"/>
        </w:rPr>
        <w:t xml:space="preserve">. </w:t>
      </w:r>
      <w:r>
        <w:rPr>
          <w:rFonts w:hint="eastAsia" w:hAnsi="宋体"/>
          <w:szCs w:val="21"/>
        </w:rPr>
        <w:t>本次合同签订有效期</w:t>
      </w:r>
      <w:r>
        <w:rPr>
          <w:rFonts w:hint="eastAsia" w:hAnsi="宋体"/>
          <w:szCs w:val="21"/>
          <w:lang w:val="en-US" w:eastAsia="zh-CN"/>
        </w:rPr>
        <w:t>2026年1月1日</w:t>
      </w:r>
      <w:r>
        <w:rPr>
          <w:rFonts w:hint="eastAsia" w:hAnsi="宋体"/>
          <w:szCs w:val="21"/>
        </w:rPr>
        <w:t>至</w:t>
      </w:r>
      <w:r>
        <w:rPr>
          <w:rFonts w:hint="eastAsia" w:hAnsi="宋体"/>
          <w:szCs w:val="21"/>
          <w:lang w:eastAsia="zh-CN"/>
        </w:rPr>
        <w:t>2026</w:t>
      </w:r>
      <w:r>
        <w:rPr>
          <w:rFonts w:hint="eastAsia" w:hAnsi="宋体"/>
          <w:szCs w:val="21"/>
        </w:rPr>
        <w:t>年12月31日。</w:t>
      </w:r>
    </w:p>
    <w:p w14:paraId="6D8881FB">
      <w:pPr>
        <w:pStyle w:val="14"/>
        <w:spacing w:line="360" w:lineRule="auto"/>
        <w:rPr>
          <w:rFonts w:hAnsi="宋体"/>
          <w:color w:val="FF0000"/>
        </w:rPr>
      </w:pPr>
      <w:r>
        <w:rPr>
          <w:rFonts w:hint="eastAsia" w:hAnsi="宋体"/>
          <w:szCs w:val="21"/>
        </w:rPr>
        <w:t>5</w:t>
      </w:r>
      <w:r>
        <w:rPr>
          <w:rFonts w:hAnsi="宋体"/>
          <w:szCs w:val="21"/>
        </w:rPr>
        <w:t>.</w:t>
      </w:r>
      <w:r>
        <w:rPr>
          <w:rFonts w:hint="eastAsia" w:hAnsi="宋体"/>
          <w:szCs w:val="21"/>
        </w:rPr>
        <w:t>如果中标人接到《中标通知书》后，</w:t>
      </w:r>
      <w:r>
        <w:rPr>
          <w:rFonts w:hint="eastAsia" w:hAnsi="宋体"/>
        </w:rPr>
        <w:t>无正当理由拒签</w:t>
      </w:r>
      <w:r>
        <w:rPr>
          <w:rFonts w:hint="eastAsia" w:hAnsi="宋体"/>
          <w:szCs w:val="21"/>
        </w:rPr>
        <w:t>合同</w:t>
      </w:r>
      <w:r>
        <w:rPr>
          <w:rFonts w:hint="eastAsia" w:hAnsi="宋体"/>
          <w:szCs w:val="21"/>
          <w:lang w:eastAsia="zh-CN"/>
        </w:rPr>
        <w:t>或</w:t>
      </w:r>
      <w:r>
        <w:rPr>
          <w:rFonts w:hint="eastAsia" w:hAnsi="宋体"/>
        </w:rPr>
        <w:t>在签订合同时向招标人合同签订单位提出无理附加条件的，同时取消其中标资格。</w:t>
      </w:r>
    </w:p>
    <w:p w14:paraId="5AC0F571">
      <w:pPr>
        <w:pStyle w:val="14"/>
        <w:spacing w:line="360" w:lineRule="auto"/>
      </w:pPr>
      <w:r>
        <w:rPr>
          <w:rFonts w:hint="eastAsia" w:hAnsi="宋体"/>
          <w:szCs w:val="21"/>
        </w:rPr>
        <w:t>6</w:t>
      </w:r>
      <w:r>
        <w:rPr>
          <w:rFonts w:hAnsi="宋体"/>
          <w:szCs w:val="21"/>
        </w:rPr>
        <w:t>.</w:t>
      </w:r>
      <w:r>
        <w:rPr>
          <w:rFonts w:hint="eastAsia" w:hAnsi="宋体"/>
          <w:szCs w:val="21"/>
        </w:rPr>
        <w:t>中标人如将中标项目转包或分包给他人</w:t>
      </w:r>
      <w:r>
        <w:rPr>
          <w:rFonts w:hint="eastAsia" w:hAnsi="宋体"/>
          <w:szCs w:val="21"/>
          <w:lang w:eastAsia="zh-CN"/>
        </w:rPr>
        <w:t>，或者</w:t>
      </w:r>
      <w:r>
        <w:rPr>
          <w:rFonts w:hint="eastAsia"/>
          <w:szCs w:val="21"/>
        </w:rPr>
        <w:t>履行合同的能力或信用有严重缺陷的，</w:t>
      </w:r>
      <w:r>
        <w:rPr>
          <w:rFonts w:hint="eastAsia" w:hAnsi="宋体"/>
          <w:szCs w:val="21"/>
        </w:rPr>
        <w:t>招标人有权取消其中标资格并解除合同。</w:t>
      </w:r>
    </w:p>
    <w:p w14:paraId="388E2BBB">
      <w:pPr>
        <w:pStyle w:val="14"/>
        <w:spacing w:line="360" w:lineRule="auto"/>
        <w:rPr>
          <w:rFonts w:hAnsi="宋体"/>
          <w:szCs w:val="21"/>
        </w:rPr>
      </w:pPr>
      <w:r>
        <w:rPr>
          <w:rFonts w:hint="eastAsia" w:hAnsi="宋体"/>
          <w:szCs w:val="21"/>
        </w:rPr>
        <w:t>7</w:t>
      </w:r>
      <w:r>
        <w:rPr>
          <w:rFonts w:hAnsi="宋体"/>
          <w:szCs w:val="21"/>
        </w:rPr>
        <w:t>.</w:t>
      </w:r>
      <w:r>
        <w:rPr>
          <w:rFonts w:hint="eastAsia" w:hAnsi="宋体"/>
        </w:rPr>
        <w:t>因前述条款原因被取消中标资格的</w:t>
      </w:r>
      <w:r>
        <w:rPr>
          <w:rFonts w:hint="eastAsia"/>
        </w:rPr>
        <w:t>投标人，</w:t>
      </w:r>
      <w:r>
        <w:t>3</w:t>
      </w:r>
      <w:r>
        <w:rPr>
          <w:rFonts w:hint="eastAsia"/>
        </w:rPr>
        <w:t>年内不得参与招标人同类的招投标项目</w:t>
      </w:r>
      <w:r>
        <w:rPr>
          <w:rFonts w:hint="eastAsia" w:hAnsi="宋体"/>
          <w:szCs w:val="21"/>
        </w:rPr>
        <w:t>。</w:t>
      </w:r>
    </w:p>
    <w:p w14:paraId="1DFF51F6">
      <w:pPr>
        <w:pStyle w:val="14"/>
        <w:spacing w:line="360" w:lineRule="auto"/>
        <w:rPr>
          <w:rFonts w:hAnsi="宋体"/>
          <w:szCs w:val="21"/>
        </w:rPr>
      </w:pPr>
      <w:r>
        <w:rPr>
          <w:rFonts w:hint="eastAsia" w:hAnsi="宋体"/>
          <w:szCs w:val="21"/>
        </w:rPr>
        <w:t>8</w:t>
      </w:r>
      <w:r>
        <w:rPr>
          <w:rFonts w:hAnsi="宋体"/>
          <w:szCs w:val="21"/>
        </w:rPr>
        <w:t>.</w:t>
      </w:r>
      <w:r>
        <w:rPr>
          <w:rFonts w:hint="eastAsia" w:hAnsi="宋体"/>
          <w:szCs w:val="21"/>
        </w:rPr>
        <w:t>招标人有权指定招标人的关联单位作为合同签订人，与中标人签署相关合同，合同以双方最终签署的版本为准。</w:t>
      </w:r>
    </w:p>
    <w:p w14:paraId="5F294F2E">
      <w:pPr>
        <w:pStyle w:val="14"/>
        <w:spacing w:line="360" w:lineRule="auto"/>
        <w:rPr>
          <w:rFonts w:hint="eastAsia"/>
        </w:rPr>
      </w:pPr>
      <w:r>
        <w:rPr>
          <w:rFonts w:hint="eastAsia" w:ascii="宋体" w:hAnsi="宋体" w:eastAsia="宋体" w:cs="Times New Roman"/>
          <w:szCs w:val="21"/>
        </w:rPr>
        <w:t>9.付款方式为</w:t>
      </w:r>
      <w:r>
        <w:rPr>
          <w:rFonts w:hint="eastAsia" w:ascii="宋体" w:hAnsi="宋体" w:eastAsia="宋体" w:cs="Times New Roman"/>
          <w:szCs w:val="21"/>
          <w:lang w:val="en-US" w:eastAsia="zh-CN"/>
        </w:rPr>
        <w:t>银行转账</w:t>
      </w:r>
      <w:r>
        <w:rPr>
          <w:rFonts w:hint="eastAsia" w:ascii="宋体" w:hAnsi="宋体" w:eastAsia="宋体" w:cs="Times New Roman"/>
          <w:szCs w:val="21"/>
        </w:rPr>
        <w:t>，乙方开具增值税发票。“因发票违规给 付款方造成的增值税、所得税等损失， 由开票方承担相关责任，包括但不限于税款、滞纳金、罚款及其它相关损失”。</w:t>
      </w:r>
    </w:p>
    <w:p w14:paraId="55331C9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s="宋体"/>
          <w:b/>
          <w:sz w:val="21"/>
          <w:szCs w:val="21"/>
        </w:rPr>
      </w:pPr>
    </w:p>
    <w:p w14:paraId="610E8BB3">
      <w:pPr>
        <w:pStyle w:val="72"/>
        <w:rPr>
          <w:highlight w:val="none"/>
        </w:rPr>
      </w:pPr>
      <w:r>
        <w:rPr>
          <w:rFonts w:hint="eastAsia"/>
          <w:highlight w:val="none"/>
          <w:lang w:val="en-US" w:eastAsia="zh-CN"/>
        </w:rPr>
        <w:t>付款</w:t>
      </w:r>
    </w:p>
    <w:p w14:paraId="517A66BC">
      <w:pPr>
        <w:pStyle w:val="72"/>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val="en-US" w:eastAsia="zh-CN"/>
        </w:rPr>
        <w:t>1.</w:t>
      </w: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：银行转账；</w:t>
      </w:r>
    </w:p>
    <w:p w14:paraId="691542A2">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2"/>
          <w:sz w:val="21"/>
          <w:szCs w:val="21"/>
          <w:highlight w:val="yellow"/>
          <w:lang w:val="en-US" w:eastAsia="zh-CN" w:bidi="ar-SA"/>
        </w:rPr>
        <w:t>2</w:t>
      </w:r>
      <w:r>
        <w:rPr>
          <w:rFonts w:hint="default" w:ascii="宋体" w:hAnsi="宋体" w:eastAsia="宋体" w:cs="宋体"/>
          <w:b w:val="0"/>
          <w:bCs w:val="0"/>
          <w:kern w:val="2"/>
          <w:sz w:val="21"/>
          <w:szCs w:val="21"/>
          <w:highlight w:val="yellow"/>
          <w:lang w:val="en-US" w:eastAsia="zh-CN" w:bidi="ar-SA"/>
        </w:rPr>
        <w:t>.</w:t>
      </w:r>
      <w:r>
        <w:rPr>
          <w:rFonts w:hint="eastAsia" w:ascii="宋体" w:hAnsi="宋体" w:eastAsia="宋体" w:cs="宋体"/>
          <w:b w:val="0"/>
          <w:bCs w:val="0"/>
          <w:sz w:val="21"/>
          <w:szCs w:val="21"/>
          <w:highlight w:val="yellow"/>
          <w:lang w:val="en-US" w:eastAsia="zh-CN"/>
        </w:rPr>
        <w:t>付款节点：</w:t>
      </w:r>
    </w:p>
    <w:p w14:paraId="142DB7A2">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yellow"/>
        </w:rPr>
        <w:t>100%：</w:t>
      </w:r>
      <w:r>
        <w:rPr>
          <w:rFonts w:hint="eastAsia" w:ascii="宋体" w:hAnsi="宋体" w:eastAsia="宋体" w:cs="宋体"/>
          <w:sz w:val="21"/>
          <w:szCs w:val="21"/>
          <w:highlight w:val="none"/>
        </w:rPr>
        <w:t>乙方完成甲方的需求，乙方开具合同价款100%的收据并增值税专用发票，经甲方核对无误后支付。</w:t>
      </w:r>
    </w:p>
    <w:p w14:paraId="5BE35FC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*注：付款方式及付款比例不允许偏离。</w:t>
      </w:r>
    </w:p>
    <w:p w14:paraId="574F157F">
      <w:pPr>
        <w:pStyle w:val="72"/>
        <w:rPr>
          <w:rFonts w:hint="eastAsia"/>
          <w:highlight w:val="none"/>
          <w:lang w:val="en-US" w:eastAsia="zh-CN"/>
        </w:rPr>
      </w:pPr>
      <w:r>
        <w:rPr>
          <w:rFonts w:hint="eastAsia"/>
          <w:highlight w:val="none"/>
          <w:lang w:val="en-US" w:eastAsia="zh-CN"/>
        </w:rPr>
        <w:t>其他</w:t>
      </w:r>
    </w:p>
    <w:p w14:paraId="51BFF1FD">
      <w:pPr>
        <w:spacing w:line="360" w:lineRule="auto"/>
        <w:ind w:right="2" w:firstLine="420" w:firstLineChars="200"/>
        <w:rPr>
          <w:rFonts w:ascii="宋体" w:hAnsi="Courier New"/>
        </w:rPr>
      </w:pPr>
      <w:r>
        <w:rPr>
          <w:rFonts w:ascii="宋体" w:hAnsi="Courier New"/>
        </w:rPr>
        <w:t>1.</w:t>
      </w:r>
      <w:r>
        <w:rPr>
          <w:rFonts w:hint="eastAsia" w:ascii="宋体" w:hAnsi="Courier New"/>
        </w:rPr>
        <w:t>其余未尽事宜均以协议（或合同）约定为准。</w:t>
      </w:r>
    </w:p>
    <w:p w14:paraId="443B3D50">
      <w:pPr>
        <w:pStyle w:val="14"/>
        <w:spacing w:line="360" w:lineRule="auto"/>
        <w:ind w:firstLine="420" w:firstLineChars="200"/>
      </w:pPr>
      <w:r>
        <w:t>2.</w:t>
      </w:r>
      <w:r>
        <w:rPr>
          <w:rFonts w:hint="eastAsia"/>
        </w:rPr>
        <w:t>要求招标人或相关合同签订单位提供的配合，在标书文件中说明。</w:t>
      </w:r>
    </w:p>
    <w:p w14:paraId="27086B8B">
      <w:pPr>
        <w:spacing w:line="360" w:lineRule="auto"/>
        <w:ind w:right="2" w:firstLine="420" w:firstLineChars="200"/>
        <w:rPr>
          <w:spacing w:val="-4"/>
        </w:rPr>
      </w:pPr>
      <w:r>
        <w:rPr>
          <w:rFonts w:ascii="宋体" w:hAnsi="Courier New"/>
        </w:rPr>
        <w:t>3.</w:t>
      </w:r>
      <w:r>
        <w:rPr>
          <w:rFonts w:hint="eastAsia" w:ascii="宋体" w:hAnsi="Courier New"/>
        </w:rPr>
        <w:t>凡对本次</w:t>
      </w:r>
      <w:r>
        <w:rPr>
          <w:rFonts w:hint="eastAsia"/>
          <w:spacing w:val="-4"/>
        </w:rPr>
        <w:t>招标提出的问询，均以招标人的书面答复为准。招标人的任何工作人员对投标人所作的任何口头解释、介绍、答复，对招标人和投标人均无任何约束力。</w:t>
      </w:r>
    </w:p>
    <w:p w14:paraId="3CE7FA94">
      <w:pPr>
        <w:spacing w:line="360" w:lineRule="auto"/>
        <w:ind w:right="2" w:firstLine="420" w:firstLineChars="200"/>
        <w:rPr>
          <w:rFonts w:ascii="宋体" w:hAnsi="Courier New"/>
          <w:color w:val="000000"/>
        </w:rPr>
      </w:pPr>
      <w:r>
        <w:rPr>
          <w:rFonts w:ascii="宋体" w:hAnsi="Courier New"/>
          <w:color w:val="000000"/>
        </w:rPr>
        <w:t>4.</w:t>
      </w:r>
      <w:r>
        <w:rPr>
          <w:rFonts w:hint="eastAsia" w:ascii="宋体" w:hAnsi="Courier New"/>
          <w:color w:val="000000"/>
        </w:rPr>
        <w:t>投标人应承担所有与准备和参加投标有关的全部费用，招标人在任何情况下均无义务和责任承担此费用。</w:t>
      </w:r>
    </w:p>
    <w:p w14:paraId="0E7A9D99">
      <w:pPr>
        <w:spacing w:line="360" w:lineRule="auto"/>
        <w:ind w:right="2" w:firstLine="420" w:firstLineChars="200"/>
        <w:rPr>
          <w:rFonts w:ascii="宋体" w:hAnsi="Courier New"/>
          <w:color w:val="000000"/>
        </w:rPr>
      </w:pPr>
      <w:r>
        <w:rPr>
          <w:rFonts w:hint="eastAsia" w:ascii="宋体" w:hAnsi="宋体"/>
          <w:szCs w:val="21"/>
        </w:rPr>
        <w:t>5.保安公司严禁任何形式的转包或挂靠行为。一经举报并查实，将依据合同约定追究违约</w:t>
      </w:r>
      <w:r>
        <w:rPr>
          <w:rFonts w:hint="eastAsia" w:ascii="宋体" w:hAnsi="宋体"/>
          <w:szCs w:val="21"/>
          <w:lang w:val="en-US" w:eastAsia="zh-CN"/>
        </w:rPr>
        <w:t>等</w:t>
      </w:r>
      <w:r>
        <w:rPr>
          <w:rFonts w:hint="eastAsia" w:ascii="宋体" w:hAnsi="宋体"/>
          <w:szCs w:val="21"/>
        </w:rPr>
        <w:t>责任</w:t>
      </w:r>
      <w:r>
        <w:rPr>
          <w:rFonts w:hint="eastAsia" w:ascii="宋体" w:hAnsi="宋体"/>
          <w:szCs w:val="21"/>
          <w:lang w:eastAsia="zh-CN"/>
        </w:rPr>
        <w:t>，</w:t>
      </w:r>
      <w:r>
        <w:rPr>
          <w:rFonts w:hint="eastAsia" w:ascii="宋体" w:hAnsi="宋体"/>
          <w:szCs w:val="21"/>
        </w:rPr>
        <w:t>须按合同约定保质保量提供安保</w:t>
      </w:r>
      <w:r>
        <w:rPr>
          <w:rFonts w:hint="eastAsia" w:ascii="宋体" w:hAnsi="宋体"/>
          <w:szCs w:val="21"/>
          <w:lang w:val="en-US" w:eastAsia="zh-CN"/>
        </w:rPr>
        <w:t>等</w:t>
      </w:r>
      <w:r>
        <w:rPr>
          <w:rFonts w:hint="eastAsia" w:ascii="宋体" w:hAnsi="宋体"/>
          <w:szCs w:val="21"/>
        </w:rPr>
        <w:t>服务。</w:t>
      </w:r>
    </w:p>
    <w:p w14:paraId="20DF162A">
      <w:pPr>
        <w:pStyle w:val="14"/>
        <w:spacing w:line="360" w:lineRule="auto"/>
        <w:ind w:firstLine="420" w:firstLineChars="200"/>
        <w:rPr>
          <w:rFonts w:hint="eastAsia"/>
          <w:highlight w:val="none"/>
          <w:lang w:val="en-US" w:eastAsia="zh-CN"/>
        </w:rPr>
      </w:pPr>
      <w:r>
        <w:rPr>
          <w:rFonts w:hint="eastAsia"/>
        </w:rPr>
        <w:t>6.本次招标项目不接受联合体投标。</w:t>
      </w:r>
    </w:p>
    <w:p w14:paraId="6E0D7439">
      <w:pPr>
        <w:pStyle w:val="72"/>
        <w:rPr>
          <w:rFonts w:hint="eastAsia"/>
          <w:lang w:val="en-US" w:eastAsia="zh-CN"/>
        </w:rPr>
      </w:pPr>
      <w:r>
        <w:rPr>
          <w:rFonts w:hint="eastAsia"/>
          <w:lang w:val="en-US" w:eastAsia="zh-CN"/>
        </w:rPr>
        <w:t>本次招标最终解释权归中国重汽集团</w:t>
      </w:r>
      <w:r>
        <w:rPr>
          <w:rFonts w:hint="eastAsia"/>
          <w:highlight w:val="none"/>
          <w:lang w:val="en-US" w:eastAsia="zh-CN"/>
        </w:rPr>
        <w:t>新疆商用车有限公司</w:t>
      </w:r>
      <w:r>
        <w:rPr>
          <w:rFonts w:hint="eastAsia"/>
          <w:lang w:val="en-US" w:eastAsia="zh-CN"/>
        </w:rPr>
        <w:t>。</w:t>
      </w:r>
    </w:p>
    <w:p w14:paraId="66BCACD8">
      <w:pPr>
        <w:pStyle w:val="76"/>
      </w:pPr>
    </w:p>
    <w:p w14:paraId="07A4B493">
      <w:pPr>
        <w:bidi w:val="0"/>
        <w:rPr>
          <w:rFonts w:hint="eastAsia"/>
        </w:rPr>
      </w:pPr>
      <w:bookmarkStart w:id="21" w:name="_Toc47976607"/>
    </w:p>
    <w:p w14:paraId="59FE0D0A">
      <w:pPr>
        <w:bidi w:val="0"/>
        <w:rPr>
          <w:rFonts w:hint="eastAsia"/>
        </w:rPr>
      </w:pPr>
    </w:p>
    <w:p w14:paraId="26DD605E">
      <w:pPr>
        <w:bidi w:val="0"/>
        <w:rPr>
          <w:rFonts w:hint="eastAsia"/>
        </w:rPr>
      </w:pPr>
    </w:p>
    <w:p w14:paraId="4FFCC5D1">
      <w:pPr>
        <w:bidi w:val="0"/>
        <w:rPr>
          <w:rFonts w:hint="eastAsia"/>
        </w:rPr>
      </w:pPr>
    </w:p>
    <w:p w14:paraId="2BFF79F4">
      <w:pPr>
        <w:bidi w:val="0"/>
        <w:rPr>
          <w:rFonts w:hint="eastAsia"/>
        </w:rPr>
      </w:pPr>
    </w:p>
    <w:p w14:paraId="606936DD">
      <w:pPr>
        <w:bidi w:val="0"/>
        <w:rPr>
          <w:rFonts w:hint="eastAsia"/>
        </w:rPr>
      </w:pPr>
    </w:p>
    <w:p w14:paraId="5DE841A2">
      <w:pPr>
        <w:bidi w:val="0"/>
        <w:rPr>
          <w:rFonts w:hint="eastAsia"/>
        </w:rPr>
      </w:pPr>
    </w:p>
    <w:p w14:paraId="01098D1D">
      <w:pPr>
        <w:bidi w:val="0"/>
        <w:rPr>
          <w:rFonts w:hint="eastAsia"/>
        </w:rPr>
      </w:pPr>
    </w:p>
    <w:p w14:paraId="018EAA47">
      <w:pPr>
        <w:bidi w:val="0"/>
        <w:rPr>
          <w:rFonts w:hint="eastAsia"/>
        </w:rPr>
      </w:pPr>
    </w:p>
    <w:p w14:paraId="1AA6C626">
      <w:pPr>
        <w:bidi w:val="0"/>
        <w:rPr>
          <w:rFonts w:hint="eastAsia"/>
        </w:rPr>
      </w:pPr>
    </w:p>
    <w:p w14:paraId="0E95ACFB">
      <w:pPr>
        <w:bidi w:val="0"/>
        <w:rPr>
          <w:rFonts w:hint="eastAsia"/>
        </w:rPr>
      </w:pPr>
    </w:p>
    <w:p w14:paraId="1E2008A9">
      <w:pPr>
        <w:bidi w:val="0"/>
        <w:rPr>
          <w:rFonts w:hint="eastAsia"/>
        </w:rPr>
      </w:pPr>
    </w:p>
    <w:p w14:paraId="097E7CF4">
      <w:pPr>
        <w:bidi w:val="0"/>
        <w:rPr>
          <w:rFonts w:hint="eastAsia"/>
        </w:rPr>
      </w:pPr>
    </w:p>
    <w:p w14:paraId="7657E705">
      <w:pPr>
        <w:bidi w:val="0"/>
        <w:rPr>
          <w:rFonts w:hint="eastAsia"/>
        </w:rPr>
      </w:pPr>
    </w:p>
    <w:p w14:paraId="31F81346">
      <w:pPr>
        <w:bidi w:val="0"/>
        <w:rPr>
          <w:rFonts w:hint="eastAsia"/>
        </w:rPr>
      </w:pPr>
    </w:p>
    <w:p w14:paraId="6F998B9E">
      <w:pPr>
        <w:bidi w:val="0"/>
        <w:rPr>
          <w:rFonts w:hint="eastAsia"/>
        </w:rPr>
      </w:pPr>
    </w:p>
    <w:p w14:paraId="0B36912F">
      <w:pPr>
        <w:bidi w:val="0"/>
        <w:rPr>
          <w:rFonts w:hint="eastAsia"/>
        </w:rPr>
      </w:pPr>
    </w:p>
    <w:p w14:paraId="046AC9BC">
      <w:pPr>
        <w:bidi w:val="0"/>
        <w:rPr>
          <w:rFonts w:hint="eastAsia"/>
        </w:rPr>
      </w:pPr>
    </w:p>
    <w:p w14:paraId="18630F4A">
      <w:pPr>
        <w:bidi w:val="0"/>
        <w:rPr>
          <w:rFonts w:hint="eastAsia"/>
        </w:rPr>
      </w:pPr>
    </w:p>
    <w:p w14:paraId="0F946BFA">
      <w:pPr>
        <w:bidi w:val="0"/>
        <w:rPr>
          <w:rFonts w:hint="eastAsia"/>
        </w:rPr>
      </w:pPr>
    </w:p>
    <w:p w14:paraId="7EDE1602">
      <w:pPr>
        <w:bidi w:val="0"/>
        <w:rPr>
          <w:rFonts w:hint="eastAsia"/>
        </w:rPr>
      </w:pPr>
    </w:p>
    <w:p w14:paraId="243FF35F">
      <w:pPr>
        <w:pStyle w:val="71"/>
        <w:jc w:val="both"/>
        <w:rPr>
          <w:rFonts w:hint="eastAsia"/>
        </w:rPr>
      </w:pPr>
    </w:p>
    <w:bookmarkEnd w:id="21"/>
    <w:p w14:paraId="1FB6CA61">
      <w:pPr>
        <w:pStyle w:val="71"/>
        <w:numPr>
          <w:ilvl w:val="0"/>
          <w:numId w:val="30"/>
        </w:numPr>
        <w:jc w:val="center"/>
        <w:rPr>
          <w:rFonts w:hint="eastAsia"/>
          <w:lang w:val="en-US" w:eastAsia="zh-CN"/>
        </w:rPr>
      </w:pPr>
      <w:bookmarkStart w:id="22" w:name="_Toc1910"/>
      <w:r>
        <w:rPr>
          <w:rFonts w:hint="eastAsia"/>
          <w:lang w:val="en-US" w:eastAsia="zh-CN"/>
        </w:rPr>
        <w:t>技术</w:t>
      </w:r>
      <w:bookmarkEnd w:id="22"/>
      <w:r>
        <w:rPr>
          <w:rFonts w:hint="eastAsia"/>
          <w:lang w:val="en-US" w:eastAsia="zh-CN"/>
        </w:rPr>
        <w:t>需求</w:t>
      </w:r>
    </w:p>
    <w:p w14:paraId="69D676A6">
      <w:pPr>
        <w:pStyle w:val="14"/>
        <w:spacing w:line="360" w:lineRule="auto"/>
        <w:rPr>
          <w:rFonts w:ascii="黑体" w:hAnsi="黑体" w:eastAsia="黑体"/>
          <w:sz w:val="28"/>
          <w:szCs w:val="28"/>
        </w:rPr>
      </w:pPr>
      <w:r>
        <w:rPr>
          <w:rFonts w:hint="eastAsia" w:ascii="黑体" w:hAnsi="黑体" w:eastAsia="黑体"/>
          <w:b/>
          <w:bCs/>
          <w:sz w:val="28"/>
          <w:szCs w:val="28"/>
        </w:rPr>
        <w:t>一、项目名称</w:t>
      </w:r>
      <w:r>
        <w:rPr>
          <w:rFonts w:hint="eastAsia" w:ascii="黑体" w:hAnsi="黑体" w:eastAsia="黑体"/>
          <w:sz w:val="28"/>
          <w:szCs w:val="28"/>
        </w:rPr>
        <w:t>：</w:t>
      </w:r>
    </w:p>
    <w:p w14:paraId="72D3C358">
      <w:pPr>
        <w:spacing w:line="360" w:lineRule="auto"/>
        <w:rPr>
          <w:rFonts w:hint="eastAsia"/>
        </w:rPr>
      </w:pPr>
      <w:r>
        <w:rPr>
          <w:rFonts w:hint="eastAsia"/>
        </w:rPr>
        <w:t>中国重汽集团新疆商用车有限公司</w:t>
      </w:r>
      <w:r>
        <w:rPr>
          <w:rFonts w:hint="eastAsia"/>
          <w:lang w:eastAsia="zh-CN"/>
        </w:rPr>
        <w:t>2026</w:t>
      </w:r>
      <w:r>
        <w:rPr>
          <w:rFonts w:hint="eastAsia"/>
        </w:rPr>
        <w:t>年度保安服务项目</w:t>
      </w:r>
    </w:p>
    <w:p w14:paraId="50453FD1">
      <w:pPr>
        <w:spacing w:line="360" w:lineRule="auto"/>
        <w:rPr>
          <w:rFonts w:ascii="黑体" w:hAnsi="黑体" w:eastAsia="黑体"/>
          <w:b/>
          <w:bCs/>
          <w:sz w:val="28"/>
          <w:szCs w:val="28"/>
        </w:rPr>
      </w:pPr>
      <w:r>
        <w:rPr>
          <w:rFonts w:hint="eastAsia" w:ascii="黑体" w:hAnsi="黑体" w:eastAsia="黑体"/>
          <w:sz w:val="28"/>
          <w:szCs w:val="28"/>
        </w:rPr>
        <w:t>二、</w:t>
      </w:r>
      <w:r>
        <w:rPr>
          <w:rFonts w:hint="eastAsia" w:ascii="黑体" w:hAnsi="黑体" w:eastAsia="黑体"/>
          <w:b/>
          <w:bCs/>
          <w:sz w:val="28"/>
          <w:szCs w:val="28"/>
        </w:rPr>
        <w:t>安保人员需求情况</w:t>
      </w:r>
    </w:p>
    <w:p w14:paraId="22C7517F">
      <w:pPr>
        <w:spacing w:line="360" w:lineRule="auto"/>
        <w:ind w:firstLine="567"/>
        <w:rPr>
          <w:rFonts w:ascii="宋体" w:hAnsi="宋体"/>
          <w:szCs w:val="21"/>
        </w:rPr>
      </w:pPr>
      <w:r>
        <w:rPr>
          <w:rFonts w:hint="eastAsia" w:ascii="宋体" w:hAnsi="宋体"/>
          <w:szCs w:val="21"/>
        </w:rPr>
        <w:t>中国重汽集团新疆商用车有限公司</w:t>
      </w:r>
      <w:r>
        <w:rPr>
          <w:rFonts w:hint="eastAsia" w:ascii="宋体" w:hAnsi="宋体"/>
          <w:szCs w:val="21"/>
          <w:lang w:eastAsia="zh-CN"/>
        </w:rPr>
        <w:t>2026</w:t>
      </w:r>
      <w:r>
        <w:rPr>
          <w:rFonts w:hint="eastAsia" w:ascii="宋体" w:hAnsi="宋体"/>
          <w:szCs w:val="21"/>
        </w:rPr>
        <w:t>年度保安服务项目共需约保安队员</w:t>
      </w:r>
      <w:r>
        <w:rPr>
          <w:rFonts w:hint="eastAsia" w:ascii="宋体" w:hAnsi="宋体"/>
          <w:szCs w:val="21"/>
          <w:lang w:val="en-US" w:eastAsia="zh-CN"/>
        </w:rPr>
        <w:t>5</w:t>
      </w:r>
      <w:r>
        <w:rPr>
          <w:rFonts w:hint="eastAsia" w:ascii="宋体" w:hAnsi="宋体"/>
          <w:szCs w:val="21"/>
        </w:rPr>
        <w:t>人，保安队员的具体执勤岗位安排由</w:t>
      </w:r>
      <w:r>
        <w:rPr>
          <w:rFonts w:hint="eastAsia" w:ascii="宋体" w:hAnsi="宋体"/>
          <w:szCs w:val="21"/>
          <w:lang w:val="en-US" w:eastAsia="zh-CN"/>
        </w:rPr>
        <w:t>新疆</w:t>
      </w:r>
      <w:r>
        <w:rPr>
          <w:rFonts w:hint="eastAsia" w:ascii="宋体" w:hAnsi="宋体"/>
          <w:szCs w:val="21"/>
        </w:rPr>
        <w:t>公司确定，主要负责中国重汽集团新疆商用车有限公司的警卫、守护</w:t>
      </w:r>
      <w:r>
        <w:rPr>
          <w:rFonts w:hint="eastAsia" w:ascii="宋体" w:hAnsi="宋体"/>
          <w:szCs w:val="21"/>
          <w:lang w:val="en-US" w:eastAsia="zh-CN"/>
        </w:rPr>
        <w:t>等</w:t>
      </w:r>
      <w:r>
        <w:rPr>
          <w:rFonts w:hint="eastAsia" w:ascii="宋体" w:hAnsi="宋体"/>
          <w:szCs w:val="21"/>
        </w:rPr>
        <w:t>工作，其职责是所担任岗位范围内的治安、经保</w:t>
      </w:r>
      <w:r>
        <w:rPr>
          <w:rFonts w:hint="eastAsia" w:ascii="宋体" w:hAnsi="宋体"/>
          <w:szCs w:val="21"/>
          <w:lang w:eastAsia="zh-CN"/>
        </w:rPr>
        <w:t>、</w:t>
      </w:r>
      <w:r>
        <w:rPr>
          <w:rFonts w:hint="eastAsia" w:ascii="宋体" w:hAnsi="宋体"/>
          <w:szCs w:val="21"/>
        </w:rPr>
        <w:t>警卫护厂</w:t>
      </w:r>
      <w:r>
        <w:rPr>
          <w:rFonts w:hint="eastAsia" w:ascii="宋体" w:hAnsi="宋体"/>
          <w:szCs w:val="21"/>
          <w:lang w:val="en-US" w:eastAsia="zh-CN"/>
        </w:rPr>
        <w:t>等</w:t>
      </w:r>
      <w:r>
        <w:rPr>
          <w:rFonts w:hint="eastAsia" w:ascii="宋体" w:hAnsi="宋体"/>
          <w:szCs w:val="21"/>
        </w:rPr>
        <w:t>工作。</w:t>
      </w:r>
    </w:p>
    <w:p w14:paraId="4818FD92">
      <w:pPr>
        <w:spacing w:line="360" w:lineRule="auto"/>
        <w:rPr>
          <w:rFonts w:ascii="黑体" w:hAnsi="黑体" w:eastAsia="黑体"/>
          <w:b/>
          <w:bCs/>
          <w:sz w:val="28"/>
          <w:szCs w:val="28"/>
        </w:rPr>
      </w:pPr>
      <w:r>
        <w:rPr>
          <w:rFonts w:hint="eastAsia" w:ascii="黑体" w:hAnsi="黑体" w:eastAsia="黑体"/>
          <w:b/>
          <w:bCs/>
          <w:sz w:val="28"/>
          <w:szCs w:val="28"/>
        </w:rPr>
        <w:t>三、保安岗位设置情况及工作职责</w:t>
      </w:r>
    </w:p>
    <w:p w14:paraId="15C3D970">
      <w:pPr>
        <w:spacing w:line="360" w:lineRule="auto"/>
        <w:ind w:firstLine="424" w:firstLineChars="202"/>
        <w:rPr>
          <w:rFonts w:ascii="宋体" w:hAnsi="宋体"/>
          <w:color w:val="000000"/>
          <w:szCs w:val="21"/>
        </w:rPr>
      </w:pPr>
      <w:r>
        <w:rPr>
          <w:rFonts w:ascii="宋体" w:hAnsi="宋体"/>
          <w:color w:val="000000"/>
          <w:szCs w:val="21"/>
        </w:rPr>
        <w:t>1.</w:t>
      </w:r>
      <w:r>
        <w:rPr>
          <w:rFonts w:hint="eastAsia" w:ascii="宋体" w:hAnsi="宋体"/>
          <w:szCs w:val="21"/>
        </w:rPr>
        <w:t>中国重汽集团新疆商用车有限公司</w:t>
      </w:r>
      <w:r>
        <w:rPr>
          <w:rFonts w:hint="eastAsia" w:ascii="宋体" w:hAnsi="宋体"/>
          <w:color w:val="000000"/>
          <w:szCs w:val="21"/>
        </w:rPr>
        <w:t>保安岗位需求</w:t>
      </w:r>
    </w:p>
    <w:p w14:paraId="289DD042">
      <w:pPr>
        <w:spacing w:line="360" w:lineRule="auto"/>
        <w:ind w:firstLine="420" w:firstLineChars="200"/>
      </w:pPr>
      <w:r>
        <w:rPr>
          <w:rFonts w:hint="eastAsia" w:ascii="宋体" w:hAnsi="宋体"/>
          <w:color w:val="000000"/>
          <w:szCs w:val="21"/>
        </w:rPr>
        <w:t xml:space="preserve">(1) </w:t>
      </w:r>
      <w:r>
        <w:rPr>
          <w:rFonts w:hint="eastAsia" w:ascii="宋体" w:hAnsi="宋体"/>
          <w:color w:val="000000"/>
          <w:szCs w:val="21"/>
          <w:lang w:val="en-US" w:eastAsia="zh-CN"/>
        </w:rPr>
        <w:t>片区队长（兼职）</w:t>
      </w:r>
      <w:r>
        <w:rPr>
          <w:rFonts w:hint="eastAsia" w:ascii="宋体" w:hAnsi="宋体"/>
          <w:color w:val="000000"/>
          <w:szCs w:val="21"/>
        </w:rPr>
        <w:t>，负责企业与保安公司工作联系；负责对保安人员进行日常管理、业务培训、替岗及临时性工作的安排。</w:t>
      </w:r>
    </w:p>
    <w:p w14:paraId="4A91BBA7">
      <w:pPr>
        <w:spacing w:line="360" w:lineRule="auto"/>
        <w:ind w:firstLine="420"/>
        <w:rPr>
          <w:rFonts w:hint="eastAsia" w:ascii="宋体" w:hAnsi="宋体" w:eastAsia="宋体"/>
          <w:color w:val="000000"/>
          <w:szCs w:val="21"/>
          <w:lang w:val="en-US" w:eastAsia="zh-CN"/>
        </w:rPr>
      </w:pPr>
      <w:r>
        <w:rPr>
          <w:rFonts w:hint="eastAsia" w:ascii="宋体" w:hAnsi="宋体"/>
          <w:color w:val="000000"/>
          <w:szCs w:val="21"/>
        </w:rPr>
        <w:t>（</w:t>
      </w:r>
      <w:r>
        <w:rPr>
          <w:rFonts w:hint="eastAsia" w:ascii="宋体" w:hAnsi="宋体"/>
          <w:color w:val="000000"/>
          <w:szCs w:val="21"/>
          <w:lang w:val="en-US" w:eastAsia="zh-CN"/>
        </w:rPr>
        <w:t>2</w:t>
      </w:r>
      <w:r>
        <w:rPr>
          <w:rFonts w:hint="eastAsia" w:ascii="宋体" w:hAnsi="宋体"/>
          <w:color w:val="000000"/>
          <w:szCs w:val="21"/>
        </w:rPr>
        <w:t>）24小时门岗（兼视频监控员）</w:t>
      </w:r>
      <w:r>
        <w:rPr>
          <w:rFonts w:hint="eastAsia" w:ascii="宋体" w:hAnsi="宋体"/>
          <w:color w:val="000000"/>
          <w:szCs w:val="21"/>
          <w:lang w:val="en-US" w:eastAsia="zh-CN"/>
        </w:rPr>
        <w:t>4人</w:t>
      </w:r>
      <w:r>
        <w:rPr>
          <w:rFonts w:hint="eastAsia" w:ascii="宋体" w:hAnsi="宋体"/>
          <w:color w:val="000000"/>
          <w:szCs w:val="21"/>
        </w:rPr>
        <w:t>，需</w:t>
      </w:r>
      <w:r>
        <w:rPr>
          <w:rFonts w:ascii="宋体" w:hAnsi="宋体"/>
          <w:color w:val="000000"/>
          <w:szCs w:val="21"/>
        </w:rPr>
        <w:t>24</w:t>
      </w:r>
      <w:r>
        <w:rPr>
          <w:rFonts w:hint="eastAsia" w:ascii="宋体" w:hAnsi="宋体"/>
          <w:color w:val="000000"/>
          <w:szCs w:val="21"/>
        </w:rPr>
        <w:t>小时双岗值班全年无休，机动车辆外出及员工、自行车、电瓶车和摩托车出入管理，负责对出园区车辆、物资检查和对外来车辆、人员的核查，禁止未登记的外来人员进入园区，维护秩序及周边道路畅通，禁止人员、车辆在门前道路滞留，保证安全。新疆公司门岗处</w:t>
      </w:r>
      <w:r>
        <w:rPr>
          <w:rFonts w:hint="eastAsia" w:ascii="宋体" w:hAnsi="宋体"/>
          <w:color w:val="000000"/>
          <w:szCs w:val="21"/>
          <w:lang w:val="en-US" w:eastAsia="zh-CN"/>
        </w:rPr>
        <w:t>已</w:t>
      </w:r>
      <w:r>
        <w:rPr>
          <w:rFonts w:hint="eastAsia" w:ascii="宋体" w:hAnsi="宋体"/>
          <w:color w:val="000000"/>
          <w:szCs w:val="21"/>
        </w:rPr>
        <w:t>接入视频监控大屏，门岗人员</w:t>
      </w:r>
      <w:r>
        <w:rPr>
          <w:rFonts w:hint="eastAsia" w:ascii="宋体" w:hAnsi="宋体"/>
          <w:color w:val="000000"/>
          <w:szCs w:val="21"/>
          <w:lang w:val="en-US" w:eastAsia="zh-CN"/>
        </w:rPr>
        <w:t>须</w:t>
      </w:r>
      <w:r>
        <w:rPr>
          <w:rFonts w:hint="eastAsia" w:ascii="宋体" w:hAnsi="宋体"/>
          <w:color w:val="000000"/>
          <w:szCs w:val="21"/>
        </w:rPr>
        <w:t>同时兼职视频监控人员职责。</w:t>
      </w:r>
    </w:p>
    <w:p w14:paraId="05B7CECD">
      <w:pPr>
        <w:spacing w:line="360" w:lineRule="auto"/>
        <w:ind w:firstLine="420" w:firstLineChars="200"/>
        <w:rPr>
          <w:rFonts w:ascii="宋体" w:hAnsi="宋体"/>
          <w:color w:val="000000"/>
          <w:szCs w:val="21"/>
        </w:rPr>
      </w:pPr>
      <w:r>
        <w:rPr>
          <w:rFonts w:hint="eastAsia" w:ascii="宋体" w:hAnsi="宋体"/>
          <w:color w:val="000000"/>
          <w:szCs w:val="21"/>
        </w:rPr>
        <w:t>（</w:t>
      </w:r>
      <w:r>
        <w:rPr>
          <w:rFonts w:hint="eastAsia" w:ascii="宋体" w:hAnsi="宋体"/>
          <w:color w:val="000000"/>
          <w:szCs w:val="21"/>
          <w:lang w:val="en-US" w:eastAsia="zh-CN"/>
        </w:rPr>
        <w:t>3</w:t>
      </w:r>
      <w:r>
        <w:rPr>
          <w:rFonts w:hint="eastAsia" w:ascii="宋体" w:hAnsi="宋体"/>
          <w:color w:val="000000"/>
          <w:szCs w:val="21"/>
        </w:rPr>
        <w:t>）</w:t>
      </w:r>
      <w:r>
        <w:rPr>
          <w:rFonts w:hint="eastAsia" w:ascii="宋体" w:hAnsi="宋体"/>
          <w:szCs w:val="21"/>
        </w:rPr>
        <w:t>厂区白班巡逻岗（兼夏季绿化、冬季锅炉</w:t>
      </w:r>
      <w:r>
        <w:rPr>
          <w:rFonts w:hint="eastAsia" w:ascii="宋体" w:hAnsi="宋体"/>
          <w:szCs w:val="21"/>
          <w:lang w:val="en-US" w:eastAsia="zh-CN"/>
        </w:rPr>
        <w:t>维护</w:t>
      </w:r>
      <w:r>
        <w:rPr>
          <w:rFonts w:hint="eastAsia" w:ascii="宋体" w:hAnsi="宋体"/>
          <w:szCs w:val="21"/>
        </w:rPr>
        <w:t>、零星维修）</w:t>
      </w:r>
      <w:r>
        <w:rPr>
          <w:rFonts w:hint="eastAsia" w:ascii="宋体" w:hAnsi="宋体"/>
          <w:szCs w:val="21"/>
          <w:lang w:val="en-US" w:eastAsia="zh-CN"/>
        </w:rPr>
        <w:t>1人</w:t>
      </w:r>
      <w:r>
        <w:rPr>
          <w:rFonts w:hint="eastAsia" w:ascii="宋体" w:hAnsi="宋体"/>
          <w:color w:val="000000"/>
          <w:szCs w:val="21"/>
        </w:rPr>
        <w:t>，</w:t>
      </w:r>
      <w:r>
        <w:rPr>
          <w:rFonts w:hint="eastAsia" w:ascii="宋体" w:hAnsi="宋体"/>
          <w:color w:val="000000"/>
          <w:szCs w:val="21"/>
          <w:lang w:val="en-US" w:eastAsia="zh-CN"/>
        </w:rPr>
        <w:t>该岗位</w:t>
      </w:r>
      <w:r>
        <w:rPr>
          <w:rFonts w:hint="eastAsia" w:ascii="宋体" w:hAnsi="宋体"/>
          <w:color w:val="000000"/>
          <w:szCs w:val="21"/>
        </w:rPr>
        <w:t>需</w:t>
      </w:r>
      <w:r>
        <w:rPr>
          <w:rFonts w:hint="eastAsia" w:ascii="宋体" w:hAnsi="宋体"/>
          <w:color w:val="000000"/>
          <w:szCs w:val="21"/>
          <w:lang w:val="en-US" w:eastAsia="zh-CN"/>
        </w:rPr>
        <w:t>白班</w:t>
      </w:r>
      <w:r>
        <w:rPr>
          <w:rFonts w:hint="eastAsia" w:ascii="宋体" w:hAnsi="宋体"/>
          <w:color w:val="000000"/>
          <w:szCs w:val="21"/>
        </w:rPr>
        <w:t>值班巡逻，全年无休，负责对</w:t>
      </w:r>
      <w:r>
        <w:rPr>
          <w:rFonts w:hint="eastAsia" w:ascii="宋体" w:hAnsi="宋体"/>
          <w:szCs w:val="21"/>
        </w:rPr>
        <w:t>中国重汽集团新疆商用车有限公司</w:t>
      </w:r>
      <w:r>
        <w:rPr>
          <w:rFonts w:hint="eastAsia" w:ascii="宋体" w:hAnsi="宋体"/>
          <w:color w:val="000000"/>
          <w:szCs w:val="21"/>
        </w:rPr>
        <w:t>各办公楼</w:t>
      </w:r>
      <w:r>
        <w:rPr>
          <w:rFonts w:hint="eastAsia" w:ascii="宋体" w:hAnsi="宋体"/>
          <w:color w:val="000000"/>
          <w:szCs w:val="21"/>
          <w:lang w:eastAsia="zh-CN"/>
        </w:rPr>
        <w:t>、</w:t>
      </w:r>
      <w:r>
        <w:rPr>
          <w:rFonts w:hint="eastAsia" w:ascii="宋体" w:hAnsi="宋体"/>
          <w:color w:val="000000"/>
          <w:szCs w:val="21"/>
          <w:lang w:val="en-US" w:eastAsia="zh-CN"/>
        </w:rPr>
        <w:t>宿舍</w:t>
      </w:r>
      <w:r>
        <w:rPr>
          <w:rFonts w:hint="eastAsia" w:ascii="宋体" w:hAnsi="宋体"/>
          <w:color w:val="000000"/>
          <w:szCs w:val="21"/>
        </w:rPr>
        <w:t>楼层及重点要害部位的巡逻（白班巡逻</w:t>
      </w:r>
      <w:r>
        <w:rPr>
          <w:rFonts w:hint="eastAsia" w:ascii="宋体" w:hAnsi="宋体"/>
          <w:color w:val="000000"/>
          <w:szCs w:val="21"/>
          <w:lang w:val="en-US" w:eastAsia="zh-CN"/>
        </w:rPr>
        <w:t>不少于</w:t>
      </w:r>
      <w:r>
        <w:rPr>
          <w:rFonts w:hint="eastAsia" w:ascii="宋体" w:hAnsi="宋体"/>
          <w:color w:val="000000"/>
          <w:szCs w:val="21"/>
          <w:u w:val="single"/>
          <w:lang w:val="en-US" w:eastAsia="zh-CN"/>
        </w:rPr>
        <w:t>6</w:t>
      </w:r>
      <w:r>
        <w:rPr>
          <w:rFonts w:hint="eastAsia" w:ascii="宋体" w:hAnsi="宋体"/>
          <w:color w:val="000000"/>
          <w:szCs w:val="21"/>
        </w:rPr>
        <w:t>次）；遇有突发事件能够妥善处理。</w:t>
      </w:r>
      <w:r>
        <w:rPr>
          <w:rFonts w:hint="eastAsia" w:ascii="宋体" w:hAnsi="宋体"/>
          <w:color w:val="000000"/>
          <w:szCs w:val="21"/>
          <w:lang w:val="en-US" w:eastAsia="zh-CN"/>
        </w:rPr>
        <w:t>因</w:t>
      </w:r>
      <w:r>
        <w:rPr>
          <w:rFonts w:hint="eastAsia" w:ascii="宋体" w:hAnsi="宋体"/>
          <w:color w:val="000000"/>
          <w:szCs w:val="21"/>
        </w:rPr>
        <w:t>新疆公司冬季自行供暖需兼职供暖锅炉</w:t>
      </w:r>
      <w:r>
        <w:rPr>
          <w:rFonts w:hint="eastAsia" w:ascii="宋体" w:hAnsi="宋体"/>
          <w:color w:val="000000"/>
          <w:szCs w:val="21"/>
          <w:lang w:eastAsia="zh-CN"/>
        </w:rPr>
        <w:t>的</w:t>
      </w:r>
      <w:r>
        <w:rPr>
          <w:rFonts w:hint="eastAsia" w:ascii="宋体" w:hAnsi="宋体"/>
          <w:color w:val="000000"/>
          <w:szCs w:val="21"/>
        </w:rPr>
        <w:t>简易维护、夏季厂区绿化</w:t>
      </w:r>
      <w:r>
        <w:rPr>
          <w:rFonts w:hint="eastAsia" w:ascii="宋体" w:hAnsi="宋体"/>
          <w:color w:val="000000"/>
          <w:szCs w:val="21"/>
          <w:lang w:val="en-US" w:eastAsia="zh-CN"/>
        </w:rPr>
        <w:t>带浇水、厂区的</w:t>
      </w:r>
      <w:r>
        <w:rPr>
          <w:rFonts w:hint="eastAsia" w:ascii="宋体" w:hAnsi="宋体"/>
          <w:color w:val="000000"/>
          <w:szCs w:val="21"/>
        </w:rPr>
        <w:t>日常小型零星维修</w:t>
      </w:r>
      <w:r>
        <w:rPr>
          <w:rFonts w:hint="eastAsia" w:ascii="宋体" w:hAnsi="宋体"/>
          <w:color w:val="000000"/>
          <w:szCs w:val="21"/>
          <w:lang w:val="en-US" w:eastAsia="zh-CN"/>
        </w:rPr>
        <w:t>等</w:t>
      </w:r>
      <w:r>
        <w:rPr>
          <w:rFonts w:hint="eastAsia" w:ascii="宋体" w:hAnsi="宋体"/>
          <w:color w:val="000000"/>
          <w:szCs w:val="21"/>
        </w:rPr>
        <w:t xml:space="preserve">工作。  </w:t>
      </w:r>
    </w:p>
    <w:p w14:paraId="0A0AB0DE">
      <w:pPr>
        <w:spacing w:line="360" w:lineRule="auto"/>
        <w:rPr>
          <w:rFonts w:ascii="黑体" w:hAnsi="黑体" w:eastAsia="黑体"/>
          <w:b/>
          <w:bCs/>
          <w:sz w:val="28"/>
          <w:szCs w:val="28"/>
        </w:rPr>
      </w:pPr>
      <w:r>
        <w:rPr>
          <w:rFonts w:hint="eastAsia" w:ascii="黑体" w:hAnsi="黑体" w:eastAsia="黑体"/>
          <w:b/>
          <w:bCs/>
          <w:sz w:val="28"/>
          <w:szCs w:val="28"/>
        </w:rPr>
        <w:t>四、其他要求</w:t>
      </w:r>
    </w:p>
    <w:p w14:paraId="3E105FE6">
      <w:pPr>
        <w:spacing w:line="360" w:lineRule="auto"/>
        <w:ind w:firstLine="420" w:firstLineChars="200"/>
        <w:rPr>
          <w:rFonts w:ascii="宋体" w:hAnsi="宋体"/>
          <w:szCs w:val="21"/>
        </w:rPr>
      </w:pPr>
      <w:r>
        <w:rPr>
          <w:rFonts w:ascii="宋体" w:hAnsi="宋体"/>
          <w:szCs w:val="21"/>
        </w:rPr>
        <w:t>1.</w:t>
      </w:r>
      <w:r>
        <w:rPr>
          <w:rFonts w:hint="eastAsia" w:ascii="宋体" w:hAnsi="宋体"/>
          <w:szCs w:val="21"/>
        </w:rPr>
        <w:t>对保安公司的要求</w:t>
      </w:r>
    </w:p>
    <w:p w14:paraId="1C6CDA52">
      <w:pPr>
        <w:spacing w:line="360" w:lineRule="auto"/>
        <w:ind w:firstLine="420" w:firstLineChars="200"/>
        <w:rPr>
          <w:rFonts w:ascii="宋体" w:hAnsi="宋体"/>
          <w:szCs w:val="21"/>
        </w:rPr>
      </w:pPr>
      <w:r>
        <w:rPr>
          <w:rFonts w:hint="eastAsia" w:ascii="宋体" w:hAnsi="宋体"/>
          <w:szCs w:val="21"/>
        </w:rPr>
        <w:t>⑴保安公司必须按照《劳动法》及国家或</w:t>
      </w:r>
      <w:r>
        <w:rPr>
          <w:rFonts w:hint="eastAsia" w:ascii="宋体" w:hAnsi="宋体"/>
          <w:szCs w:val="21"/>
          <w:lang w:val="en-US" w:eastAsia="zh-CN"/>
        </w:rPr>
        <w:t>乌鲁木齐</w:t>
      </w:r>
      <w:r>
        <w:rPr>
          <w:rFonts w:hint="eastAsia" w:ascii="宋体" w:hAnsi="宋体"/>
          <w:szCs w:val="21"/>
        </w:rPr>
        <w:t>市有关规定与员工签订劳动合同、缴纳社会保险，不得拖欠保安工资。</w:t>
      </w:r>
    </w:p>
    <w:p w14:paraId="42D6A304">
      <w:pPr>
        <w:spacing w:line="360" w:lineRule="auto"/>
        <w:ind w:firstLine="420" w:firstLineChars="200"/>
        <w:rPr>
          <w:rFonts w:ascii="宋体" w:hAnsi="宋体"/>
          <w:szCs w:val="21"/>
        </w:rPr>
      </w:pPr>
      <w:r>
        <w:rPr>
          <w:rFonts w:hint="eastAsia" w:ascii="宋体" w:hAnsi="宋体"/>
          <w:szCs w:val="21"/>
        </w:rPr>
        <w:t>⑵企业遇有突发事件，能及时调集安保力量在</w:t>
      </w:r>
      <w:r>
        <w:rPr>
          <w:rFonts w:ascii="宋体" w:hAnsi="宋体"/>
          <w:szCs w:val="21"/>
        </w:rPr>
        <w:t>30</w:t>
      </w:r>
      <w:r>
        <w:rPr>
          <w:rFonts w:hint="eastAsia" w:ascii="宋体" w:hAnsi="宋体"/>
          <w:szCs w:val="21"/>
        </w:rPr>
        <w:t>分钟之内赶到现场，控制事态。</w:t>
      </w:r>
    </w:p>
    <w:p w14:paraId="27C2CA70">
      <w:pPr>
        <w:spacing w:line="360" w:lineRule="auto"/>
        <w:ind w:firstLine="420" w:firstLineChars="200"/>
        <w:rPr>
          <w:rFonts w:hint="eastAsia" w:ascii="宋体" w:hAnsi="宋体"/>
          <w:szCs w:val="21"/>
        </w:rPr>
      </w:pPr>
      <w:r>
        <w:rPr>
          <w:rFonts w:hint="eastAsia" w:ascii="宋体" w:hAnsi="宋体"/>
          <w:szCs w:val="21"/>
        </w:rPr>
        <w:t>⑶保安公司严禁任何形式的转包或挂靠行为。一经举报并查实，将依据合同约定追究违约</w:t>
      </w:r>
      <w:r>
        <w:rPr>
          <w:rFonts w:hint="eastAsia" w:ascii="宋体" w:hAnsi="宋体"/>
          <w:szCs w:val="21"/>
          <w:lang w:val="en-US" w:eastAsia="zh-CN"/>
        </w:rPr>
        <w:t>等</w:t>
      </w:r>
      <w:r>
        <w:rPr>
          <w:rFonts w:hint="eastAsia" w:ascii="宋体" w:hAnsi="宋体"/>
          <w:szCs w:val="21"/>
        </w:rPr>
        <w:t>责任。同时，公司须严格按照要求，保质保量地提供安保服务。</w:t>
      </w:r>
    </w:p>
    <w:p w14:paraId="0FE9C46E">
      <w:pPr>
        <w:spacing w:line="360" w:lineRule="auto"/>
        <w:ind w:firstLine="420" w:firstLineChars="200"/>
        <w:rPr>
          <w:rFonts w:ascii="宋体" w:hAnsi="宋体"/>
          <w:szCs w:val="21"/>
        </w:rPr>
      </w:pPr>
      <w:r>
        <w:rPr>
          <w:rFonts w:ascii="宋体" w:hAnsi="宋体"/>
          <w:szCs w:val="21"/>
        </w:rPr>
        <w:t>2.</w:t>
      </w:r>
      <w:r>
        <w:rPr>
          <w:rFonts w:hint="eastAsia" w:ascii="宋体" w:hAnsi="宋体"/>
          <w:szCs w:val="21"/>
        </w:rPr>
        <w:t>对保安队员任职条件要求</w:t>
      </w:r>
    </w:p>
    <w:p w14:paraId="5543BC8A">
      <w:pPr>
        <w:spacing w:line="360" w:lineRule="auto"/>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政治可靠、身体健康、责任心强，能坚持原则、热爱保安工作，且无犯罪记录。中标单位签订合同时，须提供相关证明材料备案。若中标单位未能提供本项目要求的相关证明材料，甲方有权拒绝与其签订合同，且不承担任何责任。</w:t>
      </w:r>
    </w:p>
    <w:p w14:paraId="37B56FE0">
      <w:pPr>
        <w:spacing w:line="360" w:lineRule="auto"/>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（2）年龄18至60周岁，具备初中及以上文化程度；特殊岗位需高中及以上文化程度，并熟练操作计算机，且语言表达与沟通能力突出。</w:t>
      </w:r>
    </w:p>
    <w:p w14:paraId="73217178">
      <w:pPr>
        <w:spacing w:line="360" w:lineRule="auto"/>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（3）须经保安公司系统培训，持证上岗。中标单位签订合同时，须提供相关证明材料备案。若中标单位未能提供本项目要求的相关证明材料，甲方有权拒绝与其签订合同，且不承担任何责任。</w:t>
      </w:r>
    </w:p>
    <w:p w14:paraId="1493BA07">
      <w:pPr>
        <w:spacing w:line="360" w:lineRule="auto"/>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（4）严格遵守甲方管理规定，履行《保安队员岗位职责》，做到精神饱满、动作规范、举止文明、热情服务、听从命令、服从安排。</w:t>
      </w:r>
    </w:p>
    <w:p w14:paraId="2337E51D">
      <w:pPr>
        <w:spacing w:line="360" w:lineRule="auto"/>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（5）法律意识强，具备应对和处置突发事件的能力。</w:t>
      </w:r>
    </w:p>
    <w:p w14:paraId="65D0A7EE">
      <w:pPr>
        <w:spacing w:line="360" w:lineRule="auto"/>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（6）保安人员食宿自理，新疆公司不承担相关费用。</w:t>
      </w:r>
    </w:p>
    <w:p w14:paraId="0264B4F4">
      <w:pPr>
        <w:spacing w:line="360" w:lineRule="auto"/>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（7）安保公司及安保队员应遵守甲方相关管理制度，若有违反，将按甲方规章制度进行考核处置。</w:t>
      </w:r>
    </w:p>
    <w:p w14:paraId="0E5D9545">
      <w:pPr>
        <w:spacing w:line="360" w:lineRule="auto"/>
        <w:ind w:firstLine="420" w:firstLineChars="200"/>
        <w:rPr>
          <w:rFonts w:hint="eastAsia" w:ascii="宋体" w:hAnsi="宋体" w:eastAsia="宋体" w:cs="Times New Roman"/>
          <w:szCs w:val="21"/>
          <w:lang w:val="en-US" w:eastAsia="zh-CN"/>
        </w:rPr>
      </w:pPr>
    </w:p>
    <w:p w14:paraId="3809299F">
      <w:pPr>
        <w:spacing w:line="360" w:lineRule="auto"/>
        <w:rPr>
          <w:rFonts w:hint="eastAsia" w:ascii="宋体" w:hAnsi="宋体" w:eastAsia="宋体" w:cs="Times New Roman"/>
          <w:szCs w:val="21"/>
          <w:lang w:val="en-US" w:eastAsia="zh-CN"/>
        </w:rPr>
      </w:pPr>
    </w:p>
    <w:p w14:paraId="3BC01A80">
      <w:pPr>
        <w:spacing w:line="360" w:lineRule="auto"/>
        <w:ind w:firstLine="420" w:firstLineChars="200"/>
        <w:rPr>
          <w:rFonts w:hint="eastAsia" w:ascii="宋体" w:hAnsi="宋体" w:eastAsia="宋体" w:cs="Times New Roman"/>
          <w:szCs w:val="21"/>
          <w:lang w:val="en-US" w:eastAsia="zh-CN"/>
        </w:rPr>
      </w:pPr>
    </w:p>
    <w:p w14:paraId="359AAB3B">
      <w:pPr>
        <w:pStyle w:val="76"/>
        <w:rPr>
          <w:b/>
          <w:bCs/>
        </w:rPr>
      </w:pPr>
    </w:p>
    <w:p w14:paraId="41362990">
      <w:pPr>
        <w:pStyle w:val="76"/>
        <w:rPr>
          <w:b/>
          <w:bCs/>
        </w:rPr>
      </w:pPr>
    </w:p>
    <w:p w14:paraId="654EBC09">
      <w:pPr>
        <w:pStyle w:val="76"/>
        <w:rPr>
          <w:b/>
          <w:bCs/>
        </w:rPr>
      </w:pPr>
    </w:p>
    <w:p w14:paraId="03A4D662">
      <w:pPr>
        <w:pStyle w:val="76"/>
        <w:rPr>
          <w:b/>
          <w:bCs/>
        </w:rPr>
      </w:pPr>
    </w:p>
    <w:p w14:paraId="548B73A4">
      <w:pPr>
        <w:pStyle w:val="76"/>
        <w:rPr>
          <w:b/>
          <w:bCs/>
        </w:rPr>
      </w:pPr>
    </w:p>
    <w:p w14:paraId="7D18620C">
      <w:pPr>
        <w:pStyle w:val="76"/>
        <w:rPr>
          <w:b/>
          <w:bCs/>
        </w:rPr>
      </w:pPr>
    </w:p>
    <w:p w14:paraId="39C03B5E">
      <w:pPr>
        <w:pStyle w:val="76"/>
        <w:rPr>
          <w:b/>
          <w:bCs/>
        </w:rPr>
      </w:pPr>
    </w:p>
    <w:p w14:paraId="14776EC6">
      <w:pPr>
        <w:pStyle w:val="76"/>
        <w:rPr>
          <w:b/>
          <w:bCs/>
        </w:rPr>
      </w:pPr>
    </w:p>
    <w:p w14:paraId="709E9A61">
      <w:pPr>
        <w:pStyle w:val="76"/>
        <w:rPr>
          <w:b/>
          <w:bCs/>
        </w:rPr>
      </w:pPr>
    </w:p>
    <w:p w14:paraId="23A348F9">
      <w:pPr>
        <w:pStyle w:val="76"/>
        <w:rPr>
          <w:b/>
          <w:bCs/>
        </w:rPr>
      </w:pPr>
    </w:p>
    <w:p w14:paraId="73224B7D">
      <w:pPr>
        <w:pStyle w:val="76"/>
        <w:rPr>
          <w:b/>
          <w:bCs/>
        </w:rPr>
      </w:pPr>
    </w:p>
    <w:p w14:paraId="26B88BE8">
      <w:pPr>
        <w:pStyle w:val="76"/>
        <w:rPr>
          <w:b/>
          <w:bCs/>
        </w:rPr>
      </w:pPr>
    </w:p>
    <w:p w14:paraId="2E5F29B2">
      <w:pPr>
        <w:pStyle w:val="76"/>
        <w:rPr>
          <w:b/>
          <w:bCs/>
        </w:rPr>
      </w:pPr>
    </w:p>
    <w:p w14:paraId="7A414112">
      <w:pPr>
        <w:pStyle w:val="76"/>
        <w:rPr>
          <w:b/>
          <w:bCs/>
        </w:rPr>
      </w:pPr>
    </w:p>
    <w:p w14:paraId="260D6138">
      <w:pPr>
        <w:pStyle w:val="71"/>
        <w:numPr>
          <w:numId w:val="0"/>
        </w:numPr>
        <w:jc w:val="both"/>
      </w:pPr>
    </w:p>
    <w:p w14:paraId="79A7EC9B">
      <w:pPr>
        <w:pStyle w:val="76"/>
      </w:pPr>
    </w:p>
    <w:p w14:paraId="0EB8BBEB">
      <w:pPr>
        <w:pStyle w:val="71"/>
        <w:rPr>
          <w:rFonts w:hint="default" w:eastAsia="黑体"/>
          <w:lang w:val="en-US" w:eastAsia="zh-CN"/>
        </w:rPr>
      </w:pPr>
      <w:bookmarkStart w:id="23" w:name="_Toc47976615"/>
      <w:bookmarkStart w:id="24" w:name="_Toc5925"/>
      <w:r>
        <w:rPr>
          <w:rFonts w:hint="eastAsia"/>
        </w:rPr>
        <w:t>第</w:t>
      </w:r>
      <w:r>
        <w:rPr>
          <w:rFonts w:hint="eastAsia"/>
          <w:lang w:val="en-US" w:eastAsia="zh-CN"/>
        </w:rPr>
        <w:t>三</w:t>
      </w:r>
      <w:r>
        <w:rPr>
          <w:rFonts w:hint="eastAsia"/>
        </w:rPr>
        <w:t>部分　</w:t>
      </w:r>
      <w:bookmarkEnd w:id="23"/>
      <w:r>
        <w:rPr>
          <w:rFonts w:hint="eastAsia"/>
          <w:lang w:val="en-US" w:eastAsia="zh-CN"/>
        </w:rPr>
        <w:t>投标文件</w:t>
      </w:r>
      <w:bookmarkEnd w:id="24"/>
      <w:r>
        <w:rPr>
          <w:rFonts w:hint="eastAsia"/>
          <w:lang w:val="en-US" w:eastAsia="zh-CN"/>
        </w:rPr>
        <w:t>编制</w:t>
      </w:r>
    </w:p>
    <w:p w14:paraId="44016F4A">
      <w:pPr>
        <w:pStyle w:val="14"/>
        <w:spacing w:line="360" w:lineRule="auto"/>
        <w:rPr>
          <w:rFonts w:ascii="黑体" w:hAnsi="黑体" w:eastAsia="黑体"/>
          <w:b/>
          <w:bCs/>
          <w:sz w:val="28"/>
          <w:szCs w:val="28"/>
        </w:rPr>
      </w:pPr>
      <w:bookmarkStart w:id="25" w:name="_Toc47976616"/>
      <w:bookmarkStart w:id="26" w:name="_Toc4225"/>
      <w:r>
        <w:rPr>
          <w:rFonts w:hint="eastAsia" w:ascii="黑体" w:hAnsi="黑体" w:eastAsia="黑体"/>
          <w:b/>
          <w:bCs/>
          <w:sz w:val="28"/>
          <w:szCs w:val="28"/>
        </w:rPr>
        <w:t>一、投标文件的签署盖章</w:t>
      </w:r>
    </w:p>
    <w:p w14:paraId="0BAB604D">
      <w:pPr>
        <w:pStyle w:val="14"/>
        <w:spacing w:line="360" w:lineRule="auto"/>
        <w:ind w:firstLine="420" w:firstLineChars="200"/>
        <w:rPr>
          <w:rFonts w:hAnsi="宋体"/>
        </w:rPr>
      </w:pPr>
      <w:r>
        <w:rPr>
          <w:rFonts w:hAnsi="宋体"/>
        </w:rPr>
        <w:t>1.</w:t>
      </w:r>
      <w:r>
        <w:rPr>
          <w:rFonts w:hint="eastAsia" w:hAnsi="宋体"/>
        </w:rPr>
        <w:t>法定代表人或投标人授权代表必须按招标文件的规定在所有投标文件（正本、副本及各附件）、开标一览表上签字并加盖投标人单位公章，不得</w:t>
      </w:r>
      <w:r>
        <w:rPr>
          <w:rFonts w:hint="eastAsia" w:hAnsi="宋体"/>
          <w:lang w:eastAsia="zh-CN"/>
        </w:rPr>
        <w:t>使用其他</w:t>
      </w:r>
      <w:r>
        <w:rPr>
          <w:rFonts w:hint="eastAsia" w:hAnsi="宋体"/>
        </w:rPr>
        <w:t>形式如带有“专用章”等字样的印章，否则投标将被视为无效。如投标人对投标文件进行了修改，则须由投标人的法定代表人或授权代表在修改的每一页上签字并加盖公章。</w:t>
      </w:r>
    </w:p>
    <w:p w14:paraId="2352231D">
      <w:pPr>
        <w:pStyle w:val="14"/>
        <w:spacing w:line="360" w:lineRule="auto"/>
        <w:ind w:firstLine="420" w:firstLineChars="200"/>
        <w:rPr>
          <w:rFonts w:hAnsi="宋体"/>
        </w:rPr>
      </w:pPr>
      <w:r>
        <w:rPr>
          <w:rFonts w:hAnsi="宋体"/>
        </w:rPr>
        <w:t>2.</w:t>
      </w:r>
      <w:r>
        <w:rPr>
          <w:rFonts w:hint="eastAsia" w:hAnsi="宋体"/>
        </w:rPr>
        <w:t>任何行间插字、涂改和增删，必须由投标人的法定代表人或授权代表签字并加盖公章后才有效。</w:t>
      </w:r>
    </w:p>
    <w:p w14:paraId="00CAC698">
      <w:pPr>
        <w:pStyle w:val="14"/>
        <w:spacing w:line="360" w:lineRule="auto"/>
        <w:rPr>
          <w:rFonts w:ascii="黑体" w:hAnsi="黑体" w:eastAsia="黑体"/>
          <w:b/>
          <w:bCs/>
          <w:sz w:val="28"/>
          <w:szCs w:val="28"/>
        </w:rPr>
      </w:pPr>
      <w:r>
        <w:rPr>
          <w:rFonts w:hint="eastAsia" w:ascii="黑体" w:hAnsi="黑体" w:eastAsia="黑体"/>
          <w:b/>
          <w:bCs/>
          <w:sz w:val="28"/>
          <w:szCs w:val="28"/>
        </w:rPr>
        <w:t>三、投标文件附件格式</w:t>
      </w:r>
    </w:p>
    <w:p w14:paraId="7FC6CF14">
      <w:pPr>
        <w:pStyle w:val="14"/>
        <w:spacing w:line="360" w:lineRule="auto"/>
        <w:rPr>
          <w:rFonts w:hAnsi="宋体"/>
        </w:rPr>
      </w:pPr>
      <w:r>
        <w:rPr>
          <w:rFonts w:hint="eastAsia" w:hAnsi="宋体"/>
        </w:rPr>
        <w:t>具体格式见附件</w:t>
      </w:r>
      <w:r>
        <w:rPr>
          <w:rFonts w:hAnsi="宋体"/>
        </w:rPr>
        <w:t>1</w:t>
      </w:r>
      <w:r>
        <w:rPr>
          <w:rFonts w:hint="eastAsia" w:hAnsi="宋体"/>
        </w:rPr>
        <w:t>～附件10</w:t>
      </w:r>
      <w:r>
        <w:rPr>
          <w:rFonts w:hAnsi="宋体"/>
        </w:rPr>
        <w:t>.</w:t>
      </w:r>
    </w:p>
    <w:p w14:paraId="40A6A0C5">
      <w:pPr>
        <w:widowControl/>
        <w:jc w:val="left"/>
        <w:rPr>
          <w:rFonts w:hint="eastAsia" w:eastAsia="黑体"/>
          <w:b/>
          <w:bCs/>
          <w:sz w:val="28"/>
        </w:rPr>
      </w:pPr>
    </w:p>
    <w:p w14:paraId="770904A1">
      <w:pPr>
        <w:widowControl/>
        <w:jc w:val="left"/>
        <w:rPr>
          <w:rFonts w:hint="eastAsia" w:eastAsia="黑体"/>
          <w:b/>
          <w:bCs/>
          <w:sz w:val="28"/>
        </w:rPr>
      </w:pPr>
    </w:p>
    <w:p w14:paraId="7EEFCF89">
      <w:pPr>
        <w:widowControl/>
        <w:jc w:val="left"/>
        <w:rPr>
          <w:rFonts w:hint="eastAsia" w:eastAsia="黑体"/>
          <w:b/>
          <w:bCs/>
          <w:sz w:val="28"/>
        </w:rPr>
      </w:pPr>
    </w:p>
    <w:p w14:paraId="11212250">
      <w:pPr>
        <w:widowControl/>
        <w:jc w:val="left"/>
        <w:rPr>
          <w:rFonts w:hint="eastAsia" w:eastAsia="黑体"/>
          <w:b/>
          <w:bCs/>
          <w:sz w:val="28"/>
        </w:rPr>
      </w:pPr>
    </w:p>
    <w:p w14:paraId="67B683E7">
      <w:pPr>
        <w:widowControl/>
        <w:jc w:val="left"/>
        <w:rPr>
          <w:rFonts w:hint="eastAsia" w:eastAsia="黑体"/>
          <w:b/>
          <w:bCs/>
          <w:sz w:val="28"/>
        </w:rPr>
      </w:pPr>
    </w:p>
    <w:p w14:paraId="11426EC1">
      <w:pPr>
        <w:widowControl/>
        <w:jc w:val="left"/>
        <w:rPr>
          <w:rFonts w:hint="eastAsia" w:eastAsia="黑体"/>
          <w:b/>
          <w:bCs/>
          <w:sz w:val="28"/>
        </w:rPr>
      </w:pPr>
    </w:p>
    <w:p w14:paraId="40CAA7E1">
      <w:pPr>
        <w:widowControl/>
        <w:jc w:val="left"/>
        <w:rPr>
          <w:rFonts w:hint="eastAsia" w:eastAsia="黑体"/>
          <w:b/>
          <w:bCs/>
          <w:sz w:val="28"/>
        </w:rPr>
      </w:pPr>
    </w:p>
    <w:p w14:paraId="30E6DA8D">
      <w:pPr>
        <w:widowControl/>
        <w:jc w:val="left"/>
        <w:rPr>
          <w:rFonts w:hint="eastAsia" w:eastAsia="黑体"/>
          <w:b/>
          <w:bCs/>
          <w:sz w:val="28"/>
        </w:rPr>
      </w:pPr>
    </w:p>
    <w:p w14:paraId="532AF514">
      <w:pPr>
        <w:widowControl/>
        <w:jc w:val="left"/>
        <w:rPr>
          <w:rFonts w:hint="eastAsia" w:eastAsia="黑体"/>
          <w:b/>
          <w:bCs/>
          <w:sz w:val="28"/>
        </w:rPr>
      </w:pPr>
    </w:p>
    <w:p w14:paraId="006E1FF5">
      <w:pPr>
        <w:widowControl/>
        <w:jc w:val="left"/>
        <w:rPr>
          <w:rFonts w:hint="eastAsia" w:eastAsia="黑体"/>
          <w:b/>
          <w:bCs/>
          <w:sz w:val="28"/>
        </w:rPr>
      </w:pPr>
    </w:p>
    <w:p w14:paraId="1667D685">
      <w:pPr>
        <w:widowControl/>
        <w:jc w:val="left"/>
        <w:rPr>
          <w:rFonts w:hint="eastAsia" w:eastAsia="黑体"/>
          <w:b/>
          <w:bCs/>
          <w:sz w:val="28"/>
        </w:rPr>
      </w:pPr>
    </w:p>
    <w:p w14:paraId="113AD4B2">
      <w:pPr>
        <w:widowControl/>
        <w:jc w:val="left"/>
        <w:rPr>
          <w:rFonts w:hint="eastAsia" w:eastAsia="黑体"/>
          <w:b/>
          <w:bCs/>
          <w:sz w:val="28"/>
        </w:rPr>
      </w:pPr>
    </w:p>
    <w:p w14:paraId="105628B8">
      <w:pPr>
        <w:widowControl/>
        <w:jc w:val="left"/>
        <w:rPr>
          <w:rFonts w:hint="eastAsia" w:eastAsia="黑体"/>
          <w:b/>
          <w:bCs/>
          <w:sz w:val="28"/>
        </w:rPr>
      </w:pPr>
    </w:p>
    <w:p w14:paraId="7CF6BA43">
      <w:pPr>
        <w:widowControl/>
        <w:jc w:val="left"/>
        <w:rPr>
          <w:rFonts w:hint="eastAsia" w:eastAsia="黑体"/>
          <w:b/>
          <w:bCs/>
          <w:sz w:val="28"/>
        </w:rPr>
      </w:pPr>
    </w:p>
    <w:p w14:paraId="19B0B14C">
      <w:pPr>
        <w:widowControl/>
        <w:jc w:val="left"/>
        <w:rPr>
          <w:rFonts w:eastAsia="黑体"/>
          <w:b/>
          <w:bCs/>
          <w:sz w:val="28"/>
        </w:rPr>
      </w:pPr>
      <w:r>
        <w:rPr>
          <w:rFonts w:hint="eastAsia" w:eastAsia="黑体"/>
          <w:b/>
          <w:bCs/>
          <w:sz w:val="28"/>
        </w:rPr>
        <w:t>附件</w:t>
      </w:r>
      <w:r>
        <w:rPr>
          <w:rFonts w:eastAsia="黑体"/>
          <w:b/>
          <w:bCs/>
          <w:sz w:val="28"/>
        </w:rPr>
        <w:t>1</w:t>
      </w:r>
    </w:p>
    <w:p w14:paraId="10F27B00">
      <w:pPr>
        <w:rPr>
          <w:rFonts w:ascii="宋体"/>
          <w:u w:val="single"/>
        </w:rPr>
      </w:pPr>
      <w:r>
        <w:rPr>
          <w:rFonts w:hint="eastAsia" w:ascii="宋体" w:hAnsi="宋体"/>
        </w:rPr>
        <w:t>项目名称：</w:t>
      </w:r>
      <w:r>
        <w:rPr>
          <w:rFonts w:hint="eastAsia"/>
        </w:rPr>
        <w:t>中国重汽集团新疆商用车有限公司2026年保安项目</w:t>
      </w:r>
    </w:p>
    <w:p w14:paraId="65A7515A">
      <w:pPr>
        <w:rPr>
          <w:rFonts w:ascii="宋体"/>
        </w:rPr>
      </w:pPr>
    </w:p>
    <w:p w14:paraId="02C96B29">
      <w:pPr>
        <w:spacing w:line="360" w:lineRule="auto"/>
        <w:jc w:val="center"/>
        <w:rPr>
          <w:rFonts w:eastAsia="黑体"/>
          <w:b/>
          <w:bCs/>
          <w:sz w:val="28"/>
        </w:rPr>
      </w:pPr>
      <w:r>
        <w:rPr>
          <w:rFonts w:hint="eastAsia" w:eastAsia="黑体"/>
          <w:b/>
          <w:bCs/>
          <w:sz w:val="28"/>
        </w:rPr>
        <w:t>投标函</w:t>
      </w:r>
    </w:p>
    <w:p w14:paraId="1374910B">
      <w:pPr>
        <w:spacing w:line="360" w:lineRule="auto"/>
        <w:rPr>
          <w:rFonts w:ascii="宋体"/>
          <w:u w:val="single"/>
        </w:rPr>
      </w:pPr>
      <w:r>
        <w:rPr>
          <w:rFonts w:hint="eastAsia" w:ascii="宋体" w:hAnsi="宋体"/>
        </w:rPr>
        <w:t>致</w:t>
      </w:r>
      <w:r>
        <w:rPr>
          <w:rFonts w:hint="eastAsia" w:ascii="宋体" w:hAnsi="宋体"/>
          <w:u w:val="single"/>
        </w:rPr>
        <w:t>（招标人名称）：</w:t>
      </w:r>
    </w:p>
    <w:p w14:paraId="163341DF">
      <w:pPr>
        <w:spacing w:line="360" w:lineRule="auto"/>
        <w:ind w:firstLine="645"/>
        <w:rPr>
          <w:rFonts w:hint="eastAsia" w:ascii="宋体" w:hAnsi="宋体" w:eastAsia="宋体"/>
          <w:color w:val="000000"/>
          <w:u w:val="single"/>
          <w:lang w:eastAsia="zh-CN"/>
        </w:rPr>
      </w:pPr>
      <w:r>
        <w:rPr>
          <w:rFonts w:hint="eastAsia" w:ascii="宋体" w:hAnsi="宋体"/>
        </w:rPr>
        <w:t>根据贵方为（</w:t>
      </w:r>
      <w:r>
        <w:rPr>
          <w:rFonts w:hint="eastAsia" w:ascii="宋体" w:hAnsi="宋体"/>
          <w:u w:val="single"/>
        </w:rPr>
        <w:t>项目名称）</w:t>
      </w:r>
      <w:r>
        <w:rPr>
          <w:rFonts w:hint="eastAsia" w:ascii="宋体" w:hAnsi="宋体"/>
        </w:rPr>
        <w:t>的招标公告，签字代表</w:t>
      </w:r>
      <w:r>
        <w:rPr>
          <w:rFonts w:hint="eastAsia" w:ascii="宋体" w:hAnsi="宋体"/>
          <w:u w:val="single"/>
        </w:rPr>
        <w:t>（全名、职务）</w:t>
      </w:r>
      <w:r>
        <w:rPr>
          <w:rFonts w:hint="eastAsia" w:ascii="宋体" w:hAnsi="宋体"/>
        </w:rPr>
        <w:t>经正式授权并代表投标人</w:t>
      </w:r>
      <w:r>
        <w:rPr>
          <w:rFonts w:hint="eastAsia" w:ascii="宋体" w:hAnsi="宋体"/>
          <w:u w:val="single"/>
        </w:rPr>
        <w:t>（投标人名称、地址）</w:t>
      </w:r>
      <w:r>
        <w:rPr>
          <w:rFonts w:hint="eastAsia" w:ascii="宋体" w:hAnsi="宋体"/>
        </w:rPr>
        <w:t>提交下述文件</w:t>
      </w:r>
      <w:r>
        <w:rPr>
          <w:rFonts w:hint="eastAsia" w:ascii="宋体" w:hAnsi="宋体"/>
          <w:b w:val="0"/>
          <w:bCs w:val="0"/>
        </w:rPr>
        <w:t>：资质文件</w:t>
      </w:r>
      <w:r>
        <w:rPr>
          <w:rFonts w:hint="eastAsia" w:ascii="宋体" w:hAnsi="宋体"/>
          <w:b w:val="0"/>
          <w:bCs w:val="0"/>
          <w:lang w:eastAsia="zh-CN"/>
        </w:rPr>
        <w:t>、</w:t>
      </w:r>
      <w:r>
        <w:rPr>
          <w:rFonts w:hint="eastAsia" w:ascii="宋体" w:hAnsi="宋体"/>
          <w:b w:val="0"/>
          <w:bCs w:val="0"/>
        </w:rPr>
        <w:t>商务标文件</w:t>
      </w:r>
      <w:r>
        <w:rPr>
          <w:rFonts w:hint="eastAsia" w:ascii="宋体" w:hAnsi="宋体"/>
          <w:b w:val="0"/>
          <w:bCs w:val="0"/>
          <w:lang w:eastAsia="zh-CN"/>
        </w:rPr>
        <w:t>。</w:t>
      </w:r>
    </w:p>
    <w:p w14:paraId="75092F1D">
      <w:pPr>
        <w:spacing w:line="360" w:lineRule="auto"/>
        <w:rPr>
          <w:rFonts w:ascii="宋体"/>
        </w:rPr>
      </w:pPr>
      <w:r>
        <w:rPr>
          <w:rFonts w:hint="eastAsia" w:ascii="宋体" w:hAnsi="宋体"/>
        </w:rPr>
        <w:t>据此，签字代表宣布同意如下：</w:t>
      </w:r>
    </w:p>
    <w:p w14:paraId="1232C511">
      <w:pPr>
        <w:numPr>
          <w:ilvl w:val="0"/>
          <w:numId w:val="31"/>
        </w:numPr>
        <w:spacing w:line="360" w:lineRule="auto"/>
        <w:rPr>
          <w:rFonts w:ascii="宋体"/>
          <w:color w:val="000000"/>
          <w:u w:val="single"/>
        </w:rPr>
      </w:pPr>
      <w:r>
        <w:rPr>
          <w:rFonts w:hint="eastAsia" w:ascii="宋体" w:hAnsi="宋体"/>
          <w:color w:val="000000"/>
        </w:rPr>
        <w:t>所附投标报价表中规定的应提供的项目投标总报价（年度，含税）为</w:t>
      </w:r>
      <w:r>
        <w:rPr>
          <w:rFonts w:hint="eastAsia" w:ascii="宋体" w:hAnsi="宋体"/>
          <w:color w:val="000000"/>
          <w:u w:val="single"/>
        </w:rPr>
        <w:t>（注明币种和金额），</w:t>
      </w:r>
    </w:p>
    <w:p w14:paraId="032BA7E4">
      <w:pPr>
        <w:spacing w:line="360" w:lineRule="auto"/>
        <w:ind w:firstLine="840" w:firstLineChars="400"/>
        <w:rPr>
          <w:rFonts w:ascii="宋体"/>
          <w:color w:val="000000"/>
        </w:rPr>
      </w:pPr>
      <w:r>
        <w:rPr>
          <w:rFonts w:hint="eastAsia" w:ascii="宋体" w:hAnsi="宋体"/>
          <w:color w:val="000000"/>
          <w:u w:val="single"/>
        </w:rPr>
        <w:t>即（中文文字描述）</w:t>
      </w:r>
      <w:r>
        <w:rPr>
          <w:rFonts w:hint="eastAsia" w:ascii="宋体" w:hAnsi="宋体"/>
          <w:color w:val="000000"/>
        </w:rPr>
        <w:t>。</w:t>
      </w:r>
    </w:p>
    <w:p w14:paraId="5E7A29FF">
      <w:pPr>
        <w:numPr>
          <w:ilvl w:val="0"/>
          <w:numId w:val="31"/>
        </w:numPr>
        <w:spacing w:line="360" w:lineRule="auto"/>
        <w:rPr>
          <w:rFonts w:ascii="宋体"/>
        </w:rPr>
      </w:pPr>
      <w:r>
        <w:rPr>
          <w:rFonts w:hint="eastAsia" w:ascii="宋体" w:hAnsi="宋体"/>
        </w:rPr>
        <w:t>投标人将按招标文件的规定履行合同责任和义务。</w:t>
      </w:r>
    </w:p>
    <w:p w14:paraId="18F27CB5">
      <w:pPr>
        <w:numPr>
          <w:ilvl w:val="0"/>
          <w:numId w:val="31"/>
        </w:numPr>
        <w:spacing w:line="360" w:lineRule="auto"/>
        <w:rPr>
          <w:rFonts w:asci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063F9BA1">
      <w:pPr>
        <w:numPr>
          <w:ilvl w:val="0"/>
          <w:numId w:val="31"/>
        </w:numPr>
        <w:spacing w:line="360" w:lineRule="auto"/>
        <w:rPr>
          <w:rFonts w:ascii="宋体"/>
        </w:rPr>
      </w:pPr>
      <w:r>
        <w:rPr>
          <w:rFonts w:hint="eastAsia"/>
          <w:szCs w:val="21"/>
        </w:rPr>
        <w:t>投标有效期：自投标截止之日起</w:t>
      </w:r>
      <w:r>
        <w:rPr>
          <w:rFonts w:hint="eastAsia"/>
          <w:szCs w:val="21"/>
          <w:highlight w:val="none"/>
        </w:rPr>
        <w:t>30个自</w:t>
      </w:r>
      <w:r>
        <w:rPr>
          <w:rFonts w:hint="eastAsia"/>
          <w:szCs w:val="21"/>
        </w:rPr>
        <w:t>然工作日内有效</w:t>
      </w:r>
      <w:r>
        <w:rPr>
          <w:rFonts w:hint="eastAsia" w:ascii="宋体" w:hAnsi="宋体"/>
          <w:szCs w:val="21"/>
        </w:rPr>
        <w:t>。</w:t>
      </w:r>
    </w:p>
    <w:p w14:paraId="11DD15E7">
      <w:pPr>
        <w:numPr>
          <w:ilvl w:val="0"/>
          <w:numId w:val="31"/>
        </w:numPr>
        <w:spacing w:line="360" w:lineRule="auto"/>
        <w:rPr>
          <w:rFonts w:ascii="宋体"/>
        </w:rPr>
      </w:pPr>
      <w:r>
        <w:rPr>
          <w:rFonts w:hint="eastAsia" w:ascii="宋体" w:hAnsi="宋体"/>
        </w:rPr>
        <w:t>投标人同意提供贵方要求的可能与投标有关的一切数据和资料，完全理解贵方不一定要接受最低价的投标或收到的任何投标。</w:t>
      </w:r>
    </w:p>
    <w:p w14:paraId="0D368CAF">
      <w:pPr>
        <w:numPr>
          <w:ilvl w:val="0"/>
          <w:numId w:val="31"/>
        </w:numPr>
        <w:spacing w:line="360" w:lineRule="auto"/>
        <w:rPr>
          <w:rFonts w:ascii="宋体"/>
        </w:rPr>
      </w:pPr>
      <w:r>
        <w:rPr>
          <w:rFonts w:hint="eastAsia" w:ascii="宋体" w:hAnsi="宋体"/>
        </w:rPr>
        <w:t>投标人承诺所提供的所有数据和资料均真实有效，如存在虚报情况，投标人愿为此承担一切法律责任，并主动退出本项目竞标。</w:t>
      </w:r>
    </w:p>
    <w:p w14:paraId="2CEA50F7">
      <w:pPr>
        <w:numPr>
          <w:ilvl w:val="0"/>
          <w:numId w:val="31"/>
        </w:numPr>
        <w:spacing w:line="360" w:lineRule="auto"/>
        <w:rPr>
          <w:rFonts w:ascii="宋体"/>
        </w:rPr>
      </w:pPr>
      <w:r>
        <w:rPr>
          <w:rFonts w:hint="eastAsia" w:ascii="宋体" w:hAnsi="宋体"/>
        </w:rPr>
        <w:t>与本投标有关的一切正式</w:t>
      </w:r>
      <w:r>
        <w:rPr>
          <w:rFonts w:hint="eastAsia" w:ascii="宋体" w:hAnsi="宋体"/>
          <w:lang w:eastAsia="zh-CN"/>
        </w:rPr>
        <w:t>往来通信请寄</w:t>
      </w:r>
      <w:r>
        <w:rPr>
          <w:rFonts w:hint="eastAsia" w:ascii="宋体" w:hAnsi="宋体"/>
        </w:rPr>
        <w:t>：</w:t>
      </w:r>
    </w:p>
    <w:p w14:paraId="42F3B4B0">
      <w:pPr>
        <w:spacing w:line="360" w:lineRule="auto"/>
        <w:ind w:left="795"/>
        <w:rPr>
          <w:rFonts w:ascii="宋体"/>
        </w:rPr>
      </w:pPr>
      <w:r>
        <w:rPr>
          <w:rFonts w:hint="eastAsia" w:ascii="宋体" w:hAnsi="宋体"/>
        </w:rPr>
        <w:t>地址：邮编：</w:t>
      </w:r>
    </w:p>
    <w:p w14:paraId="7FE9BD94">
      <w:pPr>
        <w:spacing w:line="360" w:lineRule="auto"/>
        <w:ind w:left="795"/>
        <w:rPr>
          <w:rFonts w:ascii="宋体"/>
        </w:rPr>
      </w:pPr>
      <w:r>
        <w:rPr>
          <w:rFonts w:hint="eastAsia" w:ascii="宋体" w:hAnsi="宋体"/>
        </w:rPr>
        <w:t>电话：传真：</w:t>
      </w:r>
    </w:p>
    <w:p w14:paraId="51AA1253">
      <w:pPr>
        <w:spacing w:line="360" w:lineRule="auto"/>
        <w:ind w:left="795"/>
      </w:pPr>
    </w:p>
    <w:p w14:paraId="4416DC31">
      <w:pPr>
        <w:numPr>
          <w:ilvl w:val="0"/>
          <w:numId w:val="31"/>
        </w:numPr>
        <w:spacing w:line="360" w:lineRule="auto"/>
        <w:rPr>
          <w:rFonts w:ascii="宋体" w:hAnsi="宋体"/>
        </w:rPr>
      </w:pPr>
      <w:r>
        <w:rPr>
          <w:rFonts w:hint="eastAsia" w:ascii="宋体" w:hAnsi="宋体"/>
        </w:rPr>
        <w:t>法定代表人或授权代表签字：职务：日期：</w:t>
      </w:r>
    </w:p>
    <w:p w14:paraId="169A695B">
      <w:pPr>
        <w:numPr>
          <w:ilvl w:val="0"/>
          <w:numId w:val="31"/>
        </w:numPr>
        <w:spacing w:line="360" w:lineRule="auto"/>
        <w:rPr>
          <w:rFonts w:ascii="宋体" w:hAnsi="宋体"/>
        </w:rPr>
      </w:pPr>
      <w:r>
        <w:rPr>
          <w:rFonts w:hint="eastAsia" w:ascii="宋体" w:hAnsi="宋体"/>
        </w:rPr>
        <w:t>法定代表人或授权代表姓名、职务（印刷体）：</w:t>
      </w:r>
    </w:p>
    <w:p w14:paraId="6CC8E0D1">
      <w:pPr>
        <w:spacing w:line="360" w:lineRule="auto"/>
        <w:ind w:left="435"/>
        <w:rPr>
          <w:rFonts w:ascii="宋体" w:hAnsi="宋体"/>
        </w:rPr>
      </w:pPr>
      <w:r>
        <w:rPr>
          <w:rFonts w:hint="eastAsia" w:ascii="宋体" w:hAnsi="宋体"/>
        </w:rPr>
        <w:t>10.投标人名称（及公章）：</w:t>
      </w:r>
    </w:p>
    <w:p w14:paraId="3A3C4670">
      <w:pPr>
        <w:spacing w:line="360" w:lineRule="auto"/>
        <w:ind w:left="795"/>
        <w:rPr>
          <w:rFonts w:ascii="黑体" w:eastAsia="黑体"/>
          <w:sz w:val="30"/>
        </w:rPr>
      </w:pPr>
      <w:r>
        <w:rPr>
          <w:rFonts w:hint="eastAsia"/>
        </w:rPr>
        <w:t>日期：年</w:t>
      </w:r>
      <w:r>
        <w:rPr>
          <w:rFonts w:hint="eastAsia"/>
          <w:lang w:val="en-US" w:eastAsia="zh-CN"/>
        </w:rPr>
        <w:t xml:space="preserve"> </w:t>
      </w:r>
      <w:r>
        <w:rPr>
          <w:rFonts w:hint="eastAsia"/>
        </w:rPr>
        <w:t>月</w:t>
      </w:r>
      <w:r>
        <w:rPr>
          <w:rFonts w:hint="eastAsia"/>
          <w:lang w:val="en-US" w:eastAsia="zh-CN"/>
        </w:rPr>
        <w:t xml:space="preserve"> </w:t>
      </w:r>
      <w:r>
        <w:rPr>
          <w:rFonts w:hint="eastAsia"/>
        </w:rPr>
        <w:t>日</w:t>
      </w:r>
    </w:p>
    <w:p w14:paraId="67AEA18A">
      <w:pPr>
        <w:rPr>
          <w:rFonts w:ascii="黑体" w:eastAsia="黑体"/>
          <w:sz w:val="30"/>
        </w:rPr>
      </w:pPr>
    </w:p>
    <w:p w14:paraId="3D724830">
      <w:pPr>
        <w:rPr>
          <w:rFonts w:hint="eastAsia" w:eastAsia="黑体"/>
          <w:b/>
          <w:bCs/>
          <w:sz w:val="28"/>
        </w:rPr>
      </w:pPr>
      <w:bookmarkStart w:id="27" w:name="_Toc508"/>
      <w:bookmarkStart w:id="28" w:name="_Toc2651"/>
    </w:p>
    <w:p w14:paraId="2A234819">
      <w:pPr>
        <w:rPr>
          <w:rFonts w:hint="eastAsia" w:eastAsia="黑体"/>
          <w:b/>
          <w:bCs/>
          <w:sz w:val="28"/>
        </w:rPr>
      </w:pPr>
    </w:p>
    <w:p w14:paraId="1054E067">
      <w:pPr>
        <w:rPr>
          <w:rFonts w:eastAsia="黑体"/>
          <w:b/>
          <w:bCs/>
          <w:sz w:val="28"/>
        </w:rPr>
      </w:pPr>
      <w:r>
        <w:rPr>
          <w:rFonts w:hint="eastAsia" w:eastAsia="黑体"/>
          <w:b/>
          <w:bCs/>
          <w:sz w:val="28"/>
        </w:rPr>
        <w:t>附件</w:t>
      </w:r>
      <w:r>
        <w:rPr>
          <w:rFonts w:eastAsia="黑体"/>
          <w:b/>
          <w:bCs/>
          <w:sz w:val="28"/>
        </w:rPr>
        <w:t>2</w:t>
      </w:r>
    </w:p>
    <w:p w14:paraId="0E077A08">
      <w:pPr>
        <w:rPr>
          <w:rFonts w:eastAsia="黑体"/>
          <w:b/>
          <w:bCs/>
          <w:sz w:val="28"/>
        </w:rPr>
      </w:pPr>
      <w:r>
        <w:rPr>
          <w:rFonts w:hint="eastAsia" w:ascii="宋体" w:hAnsi="宋体"/>
        </w:rPr>
        <w:t>项目名称：</w:t>
      </w:r>
      <w:r>
        <w:rPr>
          <w:rFonts w:hint="eastAsia"/>
        </w:rPr>
        <w:t>中国重汽集团新疆商用车有限公司2026年保安项目</w:t>
      </w:r>
    </w:p>
    <w:p w14:paraId="63296CC3">
      <w:pPr>
        <w:ind w:firstLine="2940" w:firstLineChars="1050"/>
        <w:rPr>
          <w:rFonts w:eastAsia="黑体"/>
          <w:b/>
          <w:bCs/>
          <w:sz w:val="28"/>
        </w:rPr>
      </w:pPr>
      <w:r>
        <w:rPr>
          <w:rFonts w:hint="eastAsia" w:ascii="宋体" w:hAnsi="宋体"/>
          <w:color w:val="000000"/>
          <w:sz w:val="28"/>
          <w:szCs w:val="28"/>
        </w:rPr>
        <w:t>法定代表人身份证明</w:t>
      </w:r>
      <w:bookmarkEnd w:id="27"/>
      <w:bookmarkEnd w:id="28"/>
    </w:p>
    <w:p w14:paraId="16EF444D">
      <w:pPr>
        <w:spacing w:line="500" w:lineRule="exact"/>
        <w:rPr>
          <w:rFonts w:ascii="宋体" w:hAnsi="宋体"/>
          <w:color w:val="000000"/>
          <w:sz w:val="24"/>
          <w:u w:val="single"/>
        </w:rPr>
      </w:pPr>
      <w:r>
        <w:rPr>
          <w:rFonts w:hint="eastAsia" w:ascii="宋体" w:hAnsi="宋体"/>
          <w:color w:val="000000"/>
          <w:sz w:val="24"/>
        </w:rPr>
        <w:t>单位名称：单位性质：</w:t>
      </w:r>
    </w:p>
    <w:p w14:paraId="30CBB5DA">
      <w:pPr>
        <w:spacing w:line="500" w:lineRule="exact"/>
        <w:rPr>
          <w:rFonts w:ascii="宋体" w:hAnsi="宋体"/>
          <w:color w:val="000000"/>
          <w:sz w:val="24"/>
          <w:u w:val="single"/>
        </w:rPr>
      </w:pPr>
      <w:r>
        <w:rPr>
          <w:rFonts w:hint="eastAsia" w:ascii="宋体" w:hAnsi="宋体"/>
          <w:color w:val="000000"/>
          <w:sz w:val="24"/>
        </w:rPr>
        <w:t>地址：成立时间：</w:t>
      </w:r>
    </w:p>
    <w:p w14:paraId="64413926">
      <w:pPr>
        <w:spacing w:line="500" w:lineRule="exact"/>
        <w:rPr>
          <w:rFonts w:ascii="宋体" w:hAnsi="宋体"/>
          <w:color w:val="000000"/>
          <w:sz w:val="24"/>
          <w:u w:val="single"/>
        </w:rPr>
      </w:pPr>
      <w:r>
        <w:rPr>
          <w:rFonts w:hint="eastAsia" w:ascii="宋体" w:hAnsi="宋体"/>
          <w:color w:val="000000"/>
          <w:sz w:val="24"/>
        </w:rPr>
        <w:t>经营期限：</w:t>
      </w:r>
    </w:p>
    <w:p w14:paraId="116B03CC">
      <w:pPr>
        <w:spacing w:line="520" w:lineRule="exact"/>
        <w:ind w:firstLine="236" w:firstLineChars="98"/>
        <w:rPr>
          <w:rFonts w:ascii="宋体" w:hAnsi="宋体"/>
          <w:color w:val="000000"/>
          <w:sz w:val="24"/>
        </w:rPr>
      </w:pPr>
      <w:r>
        <w:rPr>
          <w:rFonts w:hint="eastAsia" w:ascii="宋体" w:hAnsi="宋体"/>
          <w:b/>
          <w:color w:val="000000"/>
          <w:sz w:val="24"/>
        </w:rPr>
        <w:t>附：</w:t>
      </w:r>
      <w:r>
        <w:rPr>
          <w:rFonts w:hint="eastAsia" w:ascii="宋体" w:hAnsi="宋体"/>
          <w:color w:val="000000"/>
          <w:sz w:val="24"/>
        </w:rPr>
        <w:t>法人的身份证复印件（需粘贴正反面）</w:t>
      </w:r>
    </w:p>
    <w:tbl>
      <w:tblPr>
        <w:tblStyle w:val="3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0"/>
      </w:tblGrid>
      <w:tr w14:paraId="2B636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7380" w:type="dxa"/>
            <w:noWrap w:val="0"/>
            <w:vAlign w:val="top"/>
          </w:tcPr>
          <w:p w14:paraId="2818641B">
            <w:pPr>
              <w:spacing w:line="440" w:lineRule="exact"/>
              <w:rPr>
                <w:rFonts w:ascii="宋体" w:hAnsi="宋体"/>
                <w:color w:val="000000"/>
                <w:sz w:val="24"/>
              </w:rPr>
            </w:pPr>
          </w:p>
          <w:p w14:paraId="14594AEB">
            <w:pPr>
              <w:spacing w:line="440" w:lineRule="exact"/>
              <w:rPr>
                <w:rFonts w:ascii="宋体" w:hAnsi="宋体"/>
                <w:color w:val="000000"/>
                <w:sz w:val="24"/>
              </w:rPr>
            </w:pPr>
          </w:p>
          <w:p w14:paraId="40F81B43">
            <w:pPr>
              <w:spacing w:line="440" w:lineRule="exact"/>
              <w:rPr>
                <w:rFonts w:ascii="宋体" w:hAnsi="宋体"/>
                <w:color w:val="000000"/>
                <w:sz w:val="24"/>
              </w:rPr>
            </w:pPr>
          </w:p>
          <w:p w14:paraId="4C77A98F">
            <w:pPr>
              <w:spacing w:line="440" w:lineRule="exact"/>
              <w:jc w:val="center"/>
              <w:rPr>
                <w:rFonts w:ascii="宋体" w:hAnsi="宋体"/>
                <w:color w:val="000000"/>
                <w:sz w:val="24"/>
              </w:rPr>
            </w:pPr>
            <w:r>
              <w:rPr>
                <w:rFonts w:hint="eastAsia" w:ascii="宋体" w:hAnsi="宋体"/>
                <w:color w:val="000000"/>
                <w:sz w:val="24"/>
              </w:rPr>
              <w:t>（此处粘贴法人身份证复印件正面）</w:t>
            </w:r>
          </w:p>
          <w:p w14:paraId="7DC50732">
            <w:pPr>
              <w:spacing w:line="440" w:lineRule="exact"/>
              <w:rPr>
                <w:rFonts w:ascii="宋体" w:hAnsi="宋体"/>
                <w:color w:val="000000"/>
                <w:sz w:val="24"/>
              </w:rPr>
            </w:pPr>
          </w:p>
          <w:p w14:paraId="5FF427CC">
            <w:pPr>
              <w:spacing w:line="440" w:lineRule="exact"/>
              <w:rPr>
                <w:rFonts w:ascii="宋体" w:hAnsi="宋体"/>
                <w:color w:val="000000"/>
                <w:sz w:val="24"/>
              </w:rPr>
            </w:pPr>
          </w:p>
          <w:p w14:paraId="3E17649E">
            <w:pPr>
              <w:spacing w:line="440" w:lineRule="exact"/>
              <w:rPr>
                <w:rFonts w:ascii="宋体" w:hAnsi="宋体"/>
                <w:color w:val="000000"/>
                <w:sz w:val="24"/>
              </w:rPr>
            </w:pPr>
          </w:p>
        </w:tc>
      </w:tr>
      <w:tr w14:paraId="04E3F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0" w:type="dxa"/>
            <w:noWrap w:val="0"/>
            <w:vAlign w:val="top"/>
          </w:tcPr>
          <w:p w14:paraId="296FFF4C">
            <w:pPr>
              <w:spacing w:line="440" w:lineRule="exact"/>
              <w:rPr>
                <w:rFonts w:ascii="宋体" w:hAnsi="宋体"/>
                <w:color w:val="000000"/>
                <w:sz w:val="24"/>
              </w:rPr>
            </w:pPr>
          </w:p>
          <w:p w14:paraId="0FB86DE8">
            <w:pPr>
              <w:spacing w:line="440" w:lineRule="exact"/>
              <w:rPr>
                <w:rFonts w:ascii="宋体" w:hAnsi="宋体"/>
                <w:color w:val="000000"/>
                <w:sz w:val="24"/>
              </w:rPr>
            </w:pPr>
          </w:p>
          <w:p w14:paraId="6BD1775B">
            <w:pPr>
              <w:spacing w:line="440" w:lineRule="exact"/>
              <w:rPr>
                <w:rFonts w:ascii="宋体" w:hAnsi="宋体"/>
                <w:color w:val="000000"/>
                <w:sz w:val="24"/>
              </w:rPr>
            </w:pPr>
          </w:p>
          <w:p w14:paraId="4B07CD0F">
            <w:pPr>
              <w:spacing w:line="440" w:lineRule="exact"/>
              <w:jc w:val="center"/>
              <w:rPr>
                <w:rFonts w:ascii="宋体" w:hAnsi="宋体"/>
                <w:color w:val="000000"/>
                <w:sz w:val="24"/>
              </w:rPr>
            </w:pPr>
            <w:r>
              <w:rPr>
                <w:rFonts w:hint="eastAsia" w:ascii="宋体" w:hAnsi="宋体"/>
                <w:color w:val="000000"/>
                <w:sz w:val="24"/>
              </w:rPr>
              <w:t>（此处粘贴法人身份证复印件反面）</w:t>
            </w:r>
          </w:p>
          <w:p w14:paraId="2AEE3DE0">
            <w:pPr>
              <w:spacing w:line="440" w:lineRule="exact"/>
              <w:rPr>
                <w:rFonts w:ascii="宋体" w:hAnsi="宋体"/>
                <w:color w:val="000000"/>
                <w:sz w:val="24"/>
              </w:rPr>
            </w:pPr>
          </w:p>
          <w:p w14:paraId="165AD3CD">
            <w:pPr>
              <w:spacing w:line="440" w:lineRule="exact"/>
              <w:rPr>
                <w:rFonts w:ascii="宋体" w:hAnsi="宋体"/>
                <w:color w:val="000000"/>
                <w:sz w:val="24"/>
              </w:rPr>
            </w:pPr>
          </w:p>
          <w:p w14:paraId="53B46D7D">
            <w:pPr>
              <w:spacing w:line="440" w:lineRule="exact"/>
              <w:rPr>
                <w:rFonts w:ascii="宋体" w:hAnsi="宋体"/>
                <w:color w:val="000000"/>
                <w:sz w:val="24"/>
              </w:rPr>
            </w:pPr>
          </w:p>
        </w:tc>
      </w:tr>
    </w:tbl>
    <w:p w14:paraId="1A75307E">
      <w:pPr>
        <w:spacing w:line="240" w:lineRule="exact"/>
        <w:rPr>
          <w:rFonts w:ascii="宋体" w:hAnsi="宋体"/>
          <w:color w:val="000000"/>
          <w:sz w:val="24"/>
        </w:rPr>
      </w:pPr>
    </w:p>
    <w:p w14:paraId="1897C03C">
      <w:pPr>
        <w:spacing w:line="500" w:lineRule="exact"/>
        <w:ind w:firstLine="235" w:firstLineChars="98"/>
        <w:rPr>
          <w:rFonts w:ascii="宋体" w:hAnsi="宋体"/>
          <w:color w:val="000000"/>
          <w:sz w:val="24"/>
        </w:rPr>
      </w:pPr>
      <w:r>
        <w:rPr>
          <w:rFonts w:hint="eastAsia" w:ascii="宋体" w:hAnsi="宋体"/>
          <w:color w:val="000000"/>
          <w:sz w:val="24"/>
        </w:rPr>
        <w:t>姓名：性别：年龄：职务：</w:t>
      </w:r>
    </w:p>
    <w:p w14:paraId="093193D3">
      <w:pPr>
        <w:spacing w:line="500" w:lineRule="exact"/>
        <w:ind w:firstLine="235" w:firstLineChars="98"/>
        <w:rPr>
          <w:rFonts w:ascii="宋体" w:hAnsi="宋体"/>
          <w:color w:val="000000"/>
          <w:sz w:val="24"/>
        </w:rPr>
      </w:pPr>
      <w:r>
        <w:rPr>
          <w:rFonts w:hint="eastAsia" w:ascii="宋体" w:hAnsi="宋体"/>
          <w:color w:val="000000"/>
          <w:sz w:val="24"/>
        </w:rPr>
        <w:t>系（投标单位名称）的法定代表人。</w:t>
      </w:r>
    </w:p>
    <w:p w14:paraId="336D1970">
      <w:pPr>
        <w:spacing w:line="500" w:lineRule="exact"/>
        <w:ind w:firstLine="235" w:firstLineChars="98"/>
        <w:rPr>
          <w:rFonts w:ascii="宋体" w:hAnsi="宋体"/>
          <w:color w:val="000000"/>
          <w:sz w:val="24"/>
        </w:rPr>
      </w:pPr>
      <w:r>
        <w:rPr>
          <w:rFonts w:hint="eastAsia" w:ascii="宋体" w:hAnsi="宋体"/>
          <w:color w:val="000000"/>
          <w:sz w:val="24"/>
        </w:rPr>
        <w:t>特此证明。</w:t>
      </w:r>
    </w:p>
    <w:p w14:paraId="35291A6D">
      <w:pPr>
        <w:spacing w:line="300" w:lineRule="exact"/>
        <w:ind w:firstLine="235" w:firstLineChars="98"/>
        <w:rPr>
          <w:rFonts w:ascii="宋体" w:hAnsi="宋体"/>
          <w:color w:val="000000"/>
          <w:sz w:val="24"/>
        </w:rPr>
      </w:pPr>
    </w:p>
    <w:p w14:paraId="1F36EA6F">
      <w:pPr>
        <w:spacing w:line="660" w:lineRule="exact"/>
        <w:ind w:firstLine="235" w:firstLineChars="98"/>
        <w:rPr>
          <w:rFonts w:ascii="宋体" w:hAnsi="宋体"/>
          <w:color w:val="000000"/>
          <w:sz w:val="24"/>
        </w:rPr>
      </w:pPr>
      <w:r>
        <w:rPr>
          <w:rFonts w:hint="eastAsia" w:ascii="宋体" w:hAnsi="宋体"/>
          <w:color w:val="000000"/>
          <w:sz w:val="24"/>
        </w:rPr>
        <w:t>投标人：（盖章）</w:t>
      </w:r>
    </w:p>
    <w:p w14:paraId="4FD913D3">
      <w:pPr>
        <w:spacing w:line="660" w:lineRule="exact"/>
        <w:ind w:firstLine="240" w:firstLineChars="100"/>
        <w:rPr>
          <w:rFonts w:ascii="宋体" w:hAnsi="宋体"/>
          <w:color w:val="000000"/>
          <w:sz w:val="24"/>
        </w:rPr>
      </w:pPr>
      <w:r>
        <w:rPr>
          <w:rFonts w:hint="eastAsia" w:ascii="宋体" w:hAnsi="宋体"/>
          <w:color w:val="000000"/>
          <w:sz w:val="24"/>
        </w:rPr>
        <w:t>法定代表人：（签章）</w:t>
      </w:r>
    </w:p>
    <w:p w14:paraId="2B517A39">
      <w:pPr>
        <w:spacing w:line="660" w:lineRule="exact"/>
        <w:ind w:firstLine="240" w:firstLineChars="100"/>
        <w:rPr>
          <w:rFonts w:ascii="宋体" w:hAnsi="宋体"/>
          <w:color w:val="000000"/>
          <w:sz w:val="24"/>
        </w:rPr>
      </w:pPr>
      <w:r>
        <w:rPr>
          <w:rFonts w:hint="eastAsia" w:ascii="宋体" w:hAnsi="宋体"/>
          <w:color w:val="000000"/>
          <w:sz w:val="24"/>
        </w:rPr>
        <w:t>日期：年月日</w:t>
      </w:r>
    </w:p>
    <w:p w14:paraId="47077D21">
      <w:pPr>
        <w:spacing w:line="660" w:lineRule="exact"/>
        <w:rPr>
          <w:rFonts w:eastAsia="黑体"/>
          <w:b/>
          <w:bCs/>
          <w:sz w:val="28"/>
        </w:rPr>
      </w:pPr>
      <w:r>
        <w:rPr>
          <w:rFonts w:hint="eastAsia" w:eastAsia="黑体"/>
          <w:b/>
          <w:bCs/>
          <w:sz w:val="28"/>
        </w:rPr>
        <w:t>附件3</w:t>
      </w:r>
    </w:p>
    <w:p w14:paraId="77C6A6A7">
      <w:pPr>
        <w:rPr>
          <w:rFonts w:hint="eastAsia" w:eastAsia="黑体"/>
          <w:b/>
          <w:bCs/>
          <w:sz w:val="28"/>
        </w:rPr>
      </w:pPr>
      <w:r>
        <w:rPr>
          <w:rFonts w:hint="eastAsia" w:ascii="宋体" w:hAnsi="宋体"/>
        </w:rPr>
        <w:t>项目名称：</w:t>
      </w:r>
      <w:r>
        <w:rPr>
          <w:rFonts w:hint="eastAsia"/>
        </w:rPr>
        <w:t>中国重汽集团新疆商用车有限公司2026年保安项目</w:t>
      </w:r>
    </w:p>
    <w:p w14:paraId="51647F7F">
      <w:pPr>
        <w:spacing w:line="660" w:lineRule="exact"/>
        <w:rPr>
          <w:rFonts w:eastAsia="黑体"/>
          <w:b/>
          <w:bCs/>
          <w:sz w:val="28"/>
        </w:rPr>
      </w:pPr>
    </w:p>
    <w:p w14:paraId="1EF284D5">
      <w:pPr>
        <w:pStyle w:val="11"/>
        <w:spacing w:line="460" w:lineRule="exact"/>
        <w:jc w:val="center"/>
        <w:rPr>
          <w:rFonts w:ascii="宋体" w:hAnsi="宋体"/>
          <w:b/>
          <w:bCs/>
          <w:szCs w:val="32"/>
        </w:rPr>
      </w:pPr>
      <w:r>
        <w:rPr>
          <w:rFonts w:hint="eastAsia" w:ascii="宋体" w:hAnsi="宋体" w:cs="宋体"/>
          <w:b/>
          <w:bCs/>
          <w:szCs w:val="32"/>
        </w:rPr>
        <w:t>法定代表人授权委托书</w:t>
      </w:r>
    </w:p>
    <w:p w14:paraId="49E38280">
      <w:pPr>
        <w:pStyle w:val="11"/>
        <w:spacing w:line="460" w:lineRule="exact"/>
        <w:jc w:val="center"/>
        <w:rPr>
          <w:rFonts w:ascii="宋体" w:hAnsi="宋体"/>
          <w:b/>
          <w:bCs/>
          <w:szCs w:val="32"/>
        </w:rPr>
      </w:pPr>
    </w:p>
    <w:p w14:paraId="52DD8B16">
      <w:pPr>
        <w:pStyle w:val="11"/>
        <w:spacing w:line="560" w:lineRule="exact"/>
        <w:ind w:firstLine="960" w:firstLineChars="400"/>
        <w:rPr>
          <w:rFonts w:ascii="宋体" w:hAnsi="宋体"/>
          <w:sz w:val="24"/>
          <w:szCs w:val="24"/>
          <w:u w:val="single"/>
        </w:rPr>
      </w:pPr>
      <w:r>
        <w:rPr>
          <w:rFonts w:hint="eastAsia" w:ascii="宋体" w:hAnsi="宋体" w:cs="宋体"/>
          <w:sz w:val="24"/>
          <w:szCs w:val="24"/>
          <w:u w:val="single"/>
        </w:rPr>
        <w:t>：</w:t>
      </w:r>
    </w:p>
    <w:p w14:paraId="30FA1710">
      <w:pPr>
        <w:pStyle w:val="11"/>
        <w:spacing w:line="560" w:lineRule="exact"/>
        <w:ind w:firstLine="480"/>
        <w:rPr>
          <w:rFonts w:ascii="宋体" w:hAnsi="宋体"/>
          <w:sz w:val="24"/>
          <w:szCs w:val="24"/>
        </w:rPr>
      </w:pPr>
      <w:r>
        <w:rPr>
          <w:rFonts w:hint="eastAsia" w:ascii="宋体" w:hAnsi="宋体" w:cs="宋体"/>
          <w:sz w:val="24"/>
          <w:szCs w:val="24"/>
        </w:rPr>
        <w:t>（投标人名称）法定代表人授权我公司（职务或职称）（姓名）为我单位本次投标授权代理人，全权处理此次招标项目（项目编号：）投标活动的一切事宜。</w:t>
      </w:r>
    </w:p>
    <w:p w14:paraId="1406CF00">
      <w:pPr>
        <w:adjustRightInd w:val="0"/>
        <w:snapToGrid w:val="0"/>
        <w:spacing w:before="93" w:beforeLines="30" w:line="360" w:lineRule="auto"/>
        <w:ind w:firstLine="480" w:firstLineChars="200"/>
        <w:rPr>
          <w:rFonts w:ascii="宋体" w:hAnsi="宋体"/>
          <w:sz w:val="24"/>
        </w:rPr>
      </w:pPr>
      <w:r>
        <w:rPr>
          <w:rFonts w:hint="eastAsia" w:ascii="宋体" w:hAnsi="宋体"/>
          <w:sz w:val="24"/>
        </w:rPr>
        <w:t>委托期限：</w:t>
      </w:r>
    </w:p>
    <w:p w14:paraId="5A21DFF1">
      <w:pPr>
        <w:adjustRightInd w:val="0"/>
        <w:snapToGrid w:val="0"/>
        <w:spacing w:before="93" w:beforeLines="30" w:line="312" w:lineRule="auto"/>
        <w:ind w:firstLine="480" w:firstLineChars="200"/>
        <w:rPr>
          <w:rFonts w:ascii="宋体" w:hAnsi="宋体"/>
          <w:sz w:val="24"/>
        </w:rPr>
      </w:pPr>
      <w:r>
        <w:rPr>
          <w:rFonts w:hint="eastAsia" w:ascii="宋体" w:hAnsi="宋体"/>
          <w:sz w:val="24"/>
        </w:rPr>
        <w:t>全权代表无转委权。特此委托。</w:t>
      </w:r>
      <w:r>
        <mc:AlternateContent>
          <mc:Choice Requires="wps">
            <w:drawing>
              <wp:anchor distT="0" distB="0" distL="114300" distR="114300" simplePos="0" relativeHeight="251660288" behindDoc="0" locked="0" layoutInCell="1" allowOverlap="1">
                <wp:simplePos x="0" y="0"/>
                <wp:positionH relativeFrom="column">
                  <wp:posOffset>323215</wp:posOffset>
                </wp:positionH>
                <wp:positionV relativeFrom="paragraph">
                  <wp:posOffset>245745</wp:posOffset>
                </wp:positionV>
                <wp:extent cx="2657475" cy="1552575"/>
                <wp:effectExtent l="4445" t="4445" r="5080" b="5080"/>
                <wp:wrapNone/>
                <wp:docPr id="4" name="矩形 4"/>
                <wp:cNvGraphicFramePr/>
                <a:graphic xmlns:a="http://schemas.openxmlformats.org/drawingml/2006/main">
                  <a:graphicData uri="http://schemas.microsoft.com/office/word/2010/wordprocessingShape">
                    <wps:wsp>
                      <wps:cNvSpPr/>
                      <wps:spPr>
                        <a:xfrm>
                          <a:off x="0" y="0"/>
                          <a:ext cx="2657475"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820CAB">
                            <w:pPr>
                              <w:jc w:val="center"/>
                            </w:pPr>
                          </w:p>
                          <w:p w14:paraId="298617FF">
                            <w:pPr>
                              <w:jc w:val="center"/>
                            </w:pPr>
                          </w:p>
                          <w:p w14:paraId="1BB34579">
                            <w:pPr>
                              <w:jc w:val="center"/>
                            </w:pPr>
                          </w:p>
                          <w:p w14:paraId="0A26004D">
                            <w:pPr>
                              <w:jc w:val="center"/>
                            </w:pPr>
                            <w:r>
                              <w:rPr>
                                <w:rFonts w:hint="eastAsia"/>
                              </w:rPr>
                              <w:t>法定代表人身份证复印件（正面）</w:t>
                            </w:r>
                          </w:p>
                          <w:p w14:paraId="6B2A21B4">
                            <w:pPr>
                              <w:jc w:val="center"/>
                            </w:pPr>
                          </w:p>
                          <w:p w14:paraId="7F1C242B">
                            <w:pPr>
                              <w:jc w:val="center"/>
                            </w:pPr>
                          </w:p>
                        </w:txbxContent>
                      </wps:txbx>
                      <wps:bodyPr upright="1"/>
                    </wps:wsp>
                  </a:graphicData>
                </a:graphic>
              </wp:anchor>
            </w:drawing>
          </mc:Choice>
          <mc:Fallback>
            <w:pict>
              <v:rect id="_x0000_s1026" o:spid="_x0000_s1026" o:spt="1" style="position:absolute;left:0pt;margin-left:25.45pt;margin-top:19.35pt;height:122.25pt;width:209.25pt;z-index:251660288;mso-width-relative:page;mso-height-relative:page;" fillcolor="#FFFFFF" filled="t" stroked="t" coordsize="21600,21600" o:gfxdata="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vpUfy2AAAAAkBAAAPAAAAAAAAAAEAIAAAACIAAABkcnMvZG93&#10;bnJldi54bWxQSwECFAAUAAAACACHTuJAzz3zvAACAAAqBAAADgAAAAAAAAABACAAAAAnAQAAZHJz&#10;L2Uyb0RvYy54bWxQSwUGAAAAAAYABgBZAQAAmQUAAAAA&#10;">
                <v:fill on="t" focussize="0,0"/>
                <v:stroke color="#000000" joinstyle="miter"/>
                <v:imagedata o:title=""/>
                <o:lock v:ext="edit" aspectratio="f"/>
                <v:textbox>
                  <w:txbxContent>
                    <w:p w14:paraId="33820CAB">
                      <w:pPr>
                        <w:jc w:val="center"/>
                      </w:pPr>
                    </w:p>
                    <w:p w14:paraId="298617FF">
                      <w:pPr>
                        <w:jc w:val="center"/>
                      </w:pPr>
                    </w:p>
                    <w:p w14:paraId="1BB34579">
                      <w:pPr>
                        <w:jc w:val="center"/>
                      </w:pPr>
                    </w:p>
                    <w:p w14:paraId="0A26004D">
                      <w:pPr>
                        <w:jc w:val="center"/>
                      </w:pPr>
                      <w:r>
                        <w:rPr>
                          <w:rFonts w:hint="eastAsia"/>
                        </w:rPr>
                        <w:t>法定代表人身份证复印件（正面）</w:t>
                      </w:r>
                    </w:p>
                    <w:p w14:paraId="6B2A21B4">
                      <w:pPr>
                        <w:jc w:val="center"/>
                      </w:pPr>
                    </w:p>
                    <w:p w14:paraId="7F1C242B">
                      <w:pPr>
                        <w:jc w:val="center"/>
                      </w:pP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323215</wp:posOffset>
                </wp:positionH>
                <wp:positionV relativeFrom="paragraph">
                  <wp:posOffset>1845945</wp:posOffset>
                </wp:positionV>
                <wp:extent cx="2657475" cy="1552575"/>
                <wp:effectExtent l="4445" t="4445" r="5080" b="5080"/>
                <wp:wrapNone/>
                <wp:docPr id="5" name="矩形 5"/>
                <wp:cNvGraphicFramePr/>
                <a:graphic xmlns:a="http://schemas.openxmlformats.org/drawingml/2006/main">
                  <a:graphicData uri="http://schemas.microsoft.com/office/word/2010/wordprocessingShape">
                    <wps:wsp>
                      <wps:cNvSpPr/>
                      <wps:spPr>
                        <a:xfrm>
                          <a:off x="0" y="0"/>
                          <a:ext cx="2657475"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BC52D4">
                            <w:pPr>
                              <w:jc w:val="center"/>
                            </w:pPr>
                            <w:r>
                              <w:rPr>
                                <w:rFonts w:hint="eastAsia"/>
                              </w:rPr>
                              <w:t>授权代理人身份证复印件（正面）</w:t>
                            </w:r>
                          </w:p>
                        </w:txbxContent>
                      </wps:txbx>
                      <wps:bodyPr upright="1"/>
                    </wps:wsp>
                  </a:graphicData>
                </a:graphic>
              </wp:anchor>
            </w:drawing>
          </mc:Choice>
          <mc:Fallback>
            <w:pict>
              <v:rect id="_x0000_s1026" o:spid="_x0000_s1026" o:spt="1" style="position:absolute;left:0pt;margin-left:25.45pt;margin-top:145.35pt;height:122.25pt;width:209.25pt;z-index:251662336;mso-width-relative:page;mso-height-relative:page;" fillcolor="#FFFFFF" filled="t" stroked="t" coordsize="21600,21600" o:gfxdata="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j+CsLYAAAACgEAAA8AAAAAAAAAAQAgAAAAIgAAAGRycy9kb3du&#10;cmV2LnhtbFBLAQIUABQAAAAIAIdO4kD2w/JH/wEAACoEAAAOAAAAAAAAAAEAIAAAACcBAABkcnMv&#10;ZTJvRG9jLnhtbFBLBQYAAAAABgAGAFkBAACYBQAAAAA=&#10;">
                <v:fill on="t" focussize="0,0"/>
                <v:stroke color="#000000" joinstyle="miter"/>
                <v:imagedata o:title=""/>
                <o:lock v:ext="edit" aspectratio="f"/>
                <v:textbox>
                  <w:txbxContent>
                    <w:p w14:paraId="16BC52D4">
                      <w:pPr>
                        <w:jc w:val="center"/>
                      </w:pPr>
                      <w:r>
                        <w:rPr>
                          <w:rFonts w:hint="eastAsia"/>
                        </w:rPr>
                        <w:t>授权代理人身份证复印件（正面）</w:t>
                      </w: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3123565</wp:posOffset>
                </wp:positionH>
                <wp:positionV relativeFrom="paragraph">
                  <wp:posOffset>245745</wp:posOffset>
                </wp:positionV>
                <wp:extent cx="2514600" cy="1552575"/>
                <wp:effectExtent l="4445" t="4445" r="8255" b="5080"/>
                <wp:wrapNone/>
                <wp:docPr id="2" name="矩形 2"/>
                <wp:cNvGraphicFramePr/>
                <a:graphic xmlns:a="http://schemas.openxmlformats.org/drawingml/2006/main">
                  <a:graphicData uri="http://schemas.microsoft.com/office/word/2010/wordprocessingShape">
                    <wps:wsp>
                      <wps:cNvSpPr/>
                      <wps:spPr>
                        <a:xfrm>
                          <a:off x="0" y="0"/>
                          <a:ext cx="2514600"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10F054">
                            <w:pPr>
                              <w:jc w:val="center"/>
                            </w:pPr>
                          </w:p>
                          <w:p w14:paraId="4B8471A0">
                            <w:pPr>
                              <w:jc w:val="center"/>
                            </w:pPr>
                          </w:p>
                          <w:p w14:paraId="7921F537">
                            <w:pPr>
                              <w:jc w:val="center"/>
                            </w:pPr>
                          </w:p>
                          <w:p w14:paraId="5E9A628B">
                            <w:pPr>
                              <w:jc w:val="center"/>
                            </w:pPr>
                            <w:r>
                              <w:rPr>
                                <w:rFonts w:hint="eastAsia"/>
                              </w:rPr>
                              <w:t>法定代表人身份证复印件（反面）</w:t>
                            </w:r>
                          </w:p>
                          <w:p w14:paraId="6C723B89">
                            <w:pPr>
                              <w:jc w:val="center"/>
                            </w:pPr>
                          </w:p>
                        </w:txbxContent>
                      </wps:txbx>
                      <wps:bodyPr upright="1"/>
                    </wps:wsp>
                  </a:graphicData>
                </a:graphic>
              </wp:anchor>
            </w:drawing>
          </mc:Choice>
          <mc:Fallback>
            <w:pict>
              <v:rect id="_x0000_s1026" o:spid="_x0000_s1026" o:spt="1" style="position:absolute;left:0pt;margin-left:245.95pt;margin-top:19.35pt;height:122.25pt;width:198pt;z-index:251661312;mso-width-relative:page;mso-height-relative:page;" fillcolor="#FFFFFF" filled="t" stroked="t" coordsize="21600,21600" o:gfxdata="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u5wT2AAAAAoBAAAPAAAAAAAAAAEAIAAAACIAAABkcnMvZG93&#10;bnJldi54bWxQSwECFAAUAAAACACHTuJAeiwPbwACAAAqBAAADgAAAAAAAAABACAAAAAnAQAAZHJz&#10;L2Uyb0RvYy54bWxQSwUGAAAAAAYABgBZAQAAmQUAAAAA&#10;">
                <v:fill on="t" focussize="0,0"/>
                <v:stroke color="#000000" joinstyle="miter"/>
                <v:imagedata o:title=""/>
                <o:lock v:ext="edit" aspectratio="f"/>
                <v:textbox>
                  <w:txbxContent>
                    <w:p w14:paraId="4910F054">
                      <w:pPr>
                        <w:jc w:val="center"/>
                      </w:pPr>
                    </w:p>
                    <w:p w14:paraId="4B8471A0">
                      <w:pPr>
                        <w:jc w:val="center"/>
                      </w:pPr>
                    </w:p>
                    <w:p w14:paraId="7921F537">
                      <w:pPr>
                        <w:jc w:val="center"/>
                      </w:pPr>
                    </w:p>
                    <w:p w14:paraId="5E9A628B">
                      <w:pPr>
                        <w:jc w:val="center"/>
                      </w:pPr>
                      <w:r>
                        <w:rPr>
                          <w:rFonts w:hint="eastAsia"/>
                        </w:rPr>
                        <w:t>法定代表人身份证复印件（反面）</w:t>
                      </w:r>
                    </w:p>
                    <w:p w14:paraId="6C723B89">
                      <w:pPr>
                        <w:jc w:val="cente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3123565</wp:posOffset>
                </wp:positionH>
                <wp:positionV relativeFrom="paragraph">
                  <wp:posOffset>1836420</wp:posOffset>
                </wp:positionV>
                <wp:extent cx="2514600" cy="1552575"/>
                <wp:effectExtent l="4445" t="4445" r="8255" b="5080"/>
                <wp:wrapNone/>
                <wp:docPr id="3" name="矩形 3"/>
                <wp:cNvGraphicFramePr/>
                <a:graphic xmlns:a="http://schemas.openxmlformats.org/drawingml/2006/main">
                  <a:graphicData uri="http://schemas.microsoft.com/office/word/2010/wordprocessingShape">
                    <wps:wsp>
                      <wps:cNvSpPr/>
                      <wps:spPr>
                        <a:xfrm>
                          <a:off x="0" y="0"/>
                          <a:ext cx="2514600"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3ED412">
                            <w:pPr>
                              <w:jc w:val="center"/>
                            </w:pPr>
                            <w:r>
                              <w:rPr>
                                <w:rFonts w:hint="eastAsia"/>
                              </w:rPr>
                              <w:t>授权代理人身份证复印件（反面）</w:t>
                            </w:r>
                          </w:p>
                        </w:txbxContent>
                      </wps:txbx>
                      <wps:bodyPr upright="1"/>
                    </wps:wsp>
                  </a:graphicData>
                </a:graphic>
              </wp:anchor>
            </w:drawing>
          </mc:Choice>
          <mc:Fallback>
            <w:pict>
              <v:rect id="_x0000_s1026" o:spid="_x0000_s1026" o:spt="1" style="position:absolute;left:0pt;margin-left:245.95pt;margin-top:144.6pt;height:122.25pt;width:198pt;z-index:251663360;mso-width-relative:page;mso-height-relative:page;" fillcolor="#FFFFFF" filled="t" stroked="t" coordsize="21600,21600" o:gfxdata="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ctpajaAAAACwEAAA8AAAAAAAAAAQAgAAAAIgAAAGRycy9k&#10;b3ducmV2LnhtbFBLAQIUABQAAAAIAIdO4kBD0g6UAAIAACoEAAAOAAAAAAAAAAEAIAAAACkBAABk&#10;cnMvZTJvRG9jLnhtbFBLBQYAAAAABgAGAFkBAACbBQAAAAA=&#10;">
                <v:fill on="t" focussize="0,0"/>
                <v:stroke color="#000000" joinstyle="miter"/>
                <v:imagedata o:title=""/>
                <o:lock v:ext="edit" aspectratio="f"/>
                <v:textbox>
                  <w:txbxContent>
                    <w:p w14:paraId="783ED412">
                      <w:pPr>
                        <w:jc w:val="center"/>
                      </w:pPr>
                      <w:r>
                        <w:rPr>
                          <w:rFonts w:hint="eastAsia"/>
                        </w:rPr>
                        <w:t>授权代理人身份证复印件（反面）</w:t>
                      </w:r>
                    </w:p>
                  </w:txbxContent>
                </v:textbox>
              </v:rect>
            </w:pict>
          </mc:Fallback>
        </mc:AlternateContent>
      </w:r>
    </w:p>
    <w:p w14:paraId="5D70E3E4">
      <w:pPr>
        <w:spacing w:line="480" w:lineRule="exact"/>
        <w:ind w:firstLine="480" w:firstLineChars="200"/>
        <w:rPr>
          <w:rFonts w:ascii="宋体" w:hAnsi="宋体"/>
          <w:sz w:val="24"/>
        </w:rPr>
      </w:pPr>
    </w:p>
    <w:p w14:paraId="0A11ABB6">
      <w:pPr>
        <w:spacing w:line="480" w:lineRule="exact"/>
        <w:ind w:firstLine="480" w:firstLineChars="200"/>
        <w:rPr>
          <w:rFonts w:ascii="宋体" w:hAnsi="宋体"/>
          <w:sz w:val="24"/>
        </w:rPr>
      </w:pPr>
    </w:p>
    <w:p w14:paraId="1B8F6423">
      <w:pPr>
        <w:spacing w:line="480" w:lineRule="exact"/>
        <w:ind w:firstLine="480" w:firstLineChars="200"/>
        <w:rPr>
          <w:rFonts w:ascii="宋体" w:hAnsi="宋体"/>
          <w:sz w:val="24"/>
        </w:rPr>
      </w:pPr>
    </w:p>
    <w:p w14:paraId="4FCC864A">
      <w:pPr>
        <w:spacing w:line="480" w:lineRule="exact"/>
        <w:ind w:firstLine="480" w:firstLineChars="200"/>
        <w:rPr>
          <w:rFonts w:ascii="宋体" w:hAnsi="宋体"/>
          <w:sz w:val="24"/>
        </w:rPr>
      </w:pPr>
    </w:p>
    <w:p w14:paraId="69732F6C">
      <w:pPr>
        <w:spacing w:line="480" w:lineRule="exact"/>
        <w:ind w:firstLine="480" w:firstLineChars="200"/>
        <w:rPr>
          <w:rFonts w:ascii="宋体" w:hAnsi="宋体"/>
          <w:sz w:val="24"/>
        </w:rPr>
      </w:pPr>
    </w:p>
    <w:p w14:paraId="67F6FA29">
      <w:pPr>
        <w:spacing w:line="480" w:lineRule="exact"/>
        <w:ind w:firstLine="480" w:firstLineChars="200"/>
        <w:rPr>
          <w:rFonts w:ascii="宋体" w:hAnsi="宋体"/>
          <w:sz w:val="24"/>
        </w:rPr>
      </w:pPr>
    </w:p>
    <w:p w14:paraId="7DF5A5AF">
      <w:pPr>
        <w:spacing w:line="480" w:lineRule="exact"/>
        <w:ind w:firstLine="480" w:firstLineChars="200"/>
        <w:rPr>
          <w:rFonts w:ascii="宋体" w:hAnsi="宋体"/>
          <w:sz w:val="24"/>
        </w:rPr>
      </w:pPr>
    </w:p>
    <w:p w14:paraId="1622BB69">
      <w:pPr>
        <w:spacing w:line="480" w:lineRule="exact"/>
        <w:ind w:firstLine="480" w:firstLineChars="200"/>
        <w:rPr>
          <w:rFonts w:ascii="宋体" w:hAnsi="宋体"/>
          <w:sz w:val="24"/>
        </w:rPr>
      </w:pPr>
    </w:p>
    <w:p w14:paraId="3F87D11B">
      <w:pPr>
        <w:spacing w:line="480" w:lineRule="exact"/>
        <w:ind w:firstLine="480" w:firstLineChars="200"/>
        <w:rPr>
          <w:rFonts w:ascii="宋体" w:hAnsi="宋体"/>
          <w:sz w:val="24"/>
        </w:rPr>
      </w:pPr>
    </w:p>
    <w:p w14:paraId="63F52515">
      <w:pPr>
        <w:spacing w:line="480" w:lineRule="exact"/>
        <w:rPr>
          <w:rFonts w:ascii="宋体" w:hAnsi="宋体"/>
          <w:sz w:val="24"/>
        </w:rPr>
      </w:pPr>
    </w:p>
    <w:p w14:paraId="3F6573F9">
      <w:pPr>
        <w:pStyle w:val="11"/>
        <w:spacing w:line="560" w:lineRule="exact"/>
        <w:rPr>
          <w:rFonts w:ascii="宋体" w:hAnsi="宋体"/>
          <w:sz w:val="24"/>
          <w:szCs w:val="24"/>
        </w:rPr>
      </w:pPr>
      <w:r>
        <w:rPr>
          <w:rFonts w:hint="eastAsia" w:ascii="宋体" w:hAnsi="宋体" w:cs="宋体"/>
          <w:sz w:val="24"/>
          <w:szCs w:val="24"/>
        </w:rPr>
        <w:t>单位名称（公章）：</w:t>
      </w:r>
    </w:p>
    <w:p w14:paraId="590FD0B6">
      <w:pPr>
        <w:pStyle w:val="11"/>
        <w:spacing w:line="560" w:lineRule="exact"/>
        <w:rPr>
          <w:rFonts w:ascii="宋体" w:hAnsi="宋体"/>
          <w:sz w:val="24"/>
          <w:szCs w:val="24"/>
        </w:rPr>
      </w:pPr>
      <w:r>
        <w:rPr>
          <w:rFonts w:hint="eastAsia" w:ascii="宋体" w:hAnsi="宋体" w:cs="宋体"/>
          <w:sz w:val="24"/>
          <w:szCs w:val="24"/>
        </w:rPr>
        <w:t>法定代表人签字：</w:t>
      </w:r>
    </w:p>
    <w:p w14:paraId="3ECBAC87">
      <w:pPr>
        <w:pStyle w:val="11"/>
        <w:spacing w:line="560" w:lineRule="exact"/>
        <w:rPr>
          <w:rFonts w:ascii="宋体" w:hAnsi="宋体"/>
          <w:sz w:val="24"/>
          <w:szCs w:val="24"/>
        </w:rPr>
      </w:pPr>
      <w:r>
        <w:rPr>
          <w:rFonts w:hint="eastAsia" w:ascii="宋体" w:hAnsi="宋体" w:cs="宋体"/>
          <w:sz w:val="24"/>
          <w:szCs w:val="24"/>
        </w:rPr>
        <w:t>授权代理人签字：</w:t>
      </w:r>
    </w:p>
    <w:p w14:paraId="0FC6E3FB">
      <w:pPr>
        <w:pStyle w:val="11"/>
        <w:spacing w:line="560" w:lineRule="exact"/>
        <w:rPr>
          <w:rFonts w:ascii="宋体" w:hAnsi="宋体"/>
          <w:sz w:val="24"/>
          <w:szCs w:val="24"/>
        </w:rPr>
      </w:pPr>
    </w:p>
    <w:p w14:paraId="26206EC0">
      <w:pPr>
        <w:pStyle w:val="11"/>
        <w:spacing w:line="560" w:lineRule="exact"/>
        <w:ind w:left="5880" w:right="283" w:rightChars="135" w:firstLine="420"/>
        <w:jc w:val="right"/>
        <w:rPr>
          <w:rFonts w:ascii="宋体" w:hAnsi="宋体"/>
          <w:sz w:val="24"/>
          <w:szCs w:val="24"/>
        </w:rPr>
      </w:pPr>
      <w:r>
        <w:rPr>
          <w:rFonts w:hint="eastAsia" w:ascii="宋体" w:hAnsi="宋体" w:cs="宋体"/>
          <w:sz w:val="24"/>
          <w:szCs w:val="24"/>
        </w:rPr>
        <w:t>年月日</w:t>
      </w:r>
    </w:p>
    <w:p w14:paraId="09987033">
      <w:pPr>
        <w:pStyle w:val="11"/>
        <w:spacing w:line="560" w:lineRule="exact"/>
        <w:rPr>
          <w:rFonts w:ascii="宋体" w:hAnsi="宋体"/>
        </w:rPr>
      </w:pPr>
    </w:p>
    <w:p w14:paraId="4C1CFEE9">
      <w:pPr>
        <w:rPr>
          <w:rFonts w:eastAsia="黑体"/>
          <w:b/>
          <w:bCs/>
          <w:sz w:val="28"/>
        </w:rPr>
      </w:pPr>
    </w:p>
    <w:p w14:paraId="077E58CB">
      <w:pPr>
        <w:rPr>
          <w:rFonts w:eastAsia="黑体"/>
          <w:b/>
          <w:bCs/>
          <w:sz w:val="28"/>
        </w:rPr>
      </w:pPr>
      <w:r>
        <w:rPr>
          <w:rFonts w:hint="eastAsia" w:eastAsia="黑体"/>
          <w:b/>
          <w:bCs/>
          <w:sz w:val="28"/>
        </w:rPr>
        <w:t>附件4</w:t>
      </w:r>
    </w:p>
    <w:p w14:paraId="1B4FC2DF">
      <w:pPr>
        <w:rPr>
          <w:rFonts w:ascii="宋体"/>
        </w:rPr>
      </w:pPr>
      <w:r>
        <w:rPr>
          <w:rFonts w:hint="eastAsia" w:ascii="宋体" w:hAnsi="宋体"/>
        </w:rPr>
        <w:t>项目名称：</w:t>
      </w:r>
      <w:r>
        <w:rPr>
          <w:rFonts w:hint="eastAsia"/>
        </w:rPr>
        <w:t>中国重汽集团新疆商用车有限公司2026年保安项目</w:t>
      </w:r>
    </w:p>
    <w:p w14:paraId="22CE8AC5">
      <w:pPr>
        <w:rPr>
          <w:rFonts w:ascii="宋体"/>
          <w:szCs w:val="21"/>
        </w:rPr>
      </w:pPr>
      <w:r>
        <w:rPr>
          <w:rFonts w:hint="eastAsia" w:ascii="宋体" w:hAnsi="宋体"/>
          <w:szCs w:val="21"/>
        </w:rPr>
        <w:t>日期：年</w:t>
      </w:r>
      <w:r>
        <w:rPr>
          <w:rFonts w:hint="eastAsia" w:ascii="宋体" w:hAnsi="宋体"/>
          <w:szCs w:val="21"/>
          <w:lang w:val="en-US" w:eastAsia="zh-CN"/>
        </w:rPr>
        <w:t xml:space="preserve"> </w:t>
      </w:r>
      <w:r>
        <w:rPr>
          <w:rFonts w:hint="eastAsia" w:ascii="宋体" w:hAnsi="宋体"/>
          <w:szCs w:val="21"/>
        </w:rPr>
        <w:t>月</w:t>
      </w:r>
      <w:r>
        <w:rPr>
          <w:rFonts w:hint="eastAsia" w:ascii="宋体" w:hAnsi="宋体"/>
          <w:szCs w:val="21"/>
          <w:lang w:val="en-US" w:eastAsia="zh-CN"/>
        </w:rPr>
        <w:t xml:space="preserve"> </w:t>
      </w:r>
      <w:r>
        <w:rPr>
          <w:rFonts w:hint="eastAsia" w:ascii="宋体" w:hAnsi="宋体"/>
          <w:szCs w:val="21"/>
        </w:rPr>
        <w:t>日</w:t>
      </w:r>
    </w:p>
    <w:p w14:paraId="74447695">
      <w:pPr>
        <w:jc w:val="center"/>
        <w:rPr>
          <w:rFonts w:ascii="黑体" w:eastAsia="黑体"/>
          <w:sz w:val="30"/>
        </w:rPr>
      </w:pPr>
      <w:r>
        <w:rPr>
          <w:rFonts w:hint="eastAsia" w:ascii="黑体" w:eastAsia="黑体"/>
          <w:sz w:val="30"/>
        </w:rPr>
        <w:t>投标文件目录</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0AC55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C0B732B">
            <w:pPr>
              <w:jc w:val="center"/>
              <w:rPr>
                <w:szCs w:val="21"/>
              </w:rPr>
            </w:pPr>
            <w:r>
              <w:rPr>
                <w:rFonts w:hint="eastAsia"/>
                <w:szCs w:val="21"/>
              </w:rPr>
              <w:t>序号</w:t>
            </w:r>
          </w:p>
        </w:tc>
        <w:tc>
          <w:tcPr>
            <w:tcW w:w="6520" w:type="dxa"/>
            <w:noWrap w:val="0"/>
            <w:vAlign w:val="center"/>
          </w:tcPr>
          <w:p w14:paraId="48494423">
            <w:pPr>
              <w:jc w:val="center"/>
              <w:rPr>
                <w:szCs w:val="21"/>
              </w:rPr>
            </w:pPr>
            <w:r>
              <w:rPr>
                <w:rFonts w:hint="eastAsia"/>
                <w:szCs w:val="21"/>
              </w:rPr>
              <w:t>主要内容</w:t>
            </w:r>
          </w:p>
        </w:tc>
        <w:tc>
          <w:tcPr>
            <w:tcW w:w="1276" w:type="dxa"/>
            <w:noWrap w:val="0"/>
            <w:vAlign w:val="center"/>
          </w:tcPr>
          <w:p w14:paraId="486E10F2">
            <w:pPr>
              <w:jc w:val="center"/>
              <w:rPr>
                <w:szCs w:val="21"/>
              </w:rPr>
            </w:pPr>
            <w:r>
              <w:rPr>
                <w:rFonts w:hint="eastAsia"/>
                <w:szCs w:val="21"/>
              </w:rPr>
              <w:t>索引</w:t>
            </w:r>
          </w:p>
        </w:tc>
      </w:tr>
      <w:tr w14:paraId="374DC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70C4E7A">
            <w:pPr>
              <w:jc w:val="center"/>
            </w:pPr>
          </w:p>
        </w:tc>
        <w:tc>
          <w:tcPr>
            <w:tcW w:w="6520" w:type="dxa"/>
            <w:noWrap w:val="0"/>
            <w:vAlign w:val="center"/>
          </w:tcPr>
          <w:p w14:paraId="5DFD0ECF">
            <w:pPr>
              <w:jc w:val="center"/>
            </w:pPr>
          </w:p>
        </w:tc>
        <w:tc>
          <w:tcPr>
            <w:tcW w:w="1276" w:type="dxa"/>
            <w:noWrap w:val="0"/>
            <w:vAlign w:val="center"/>
          </w:tcPr>
          <w:p w14:paraId="3F90DAF9">
            <w:pPr>
              <w:jc w:val="center"/>
            </w:pPr>
          </w:p>
        </w:tc>
      </w:tr>
      <w:tr w14:paraId="096D9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1F69D02">
            <w:pPr>
              <w:jc w:val="center"/>
            </w:pPr>
          </w:p>
        </w:tc>
        <w:tc>
          <w:tcPr>
            <w:tcW w:w="6520" w:type="dxa"/>
            <w:noWrap w:val="0"/>
            <w:vAlign w:val="center"/>
          </w:tcPr>
          <w:p w14:paraId="4A6A7E23">
            <w:pPr>
              <w:jc w:val="center"/>
            </w:pPr>
          </w:p>
        </w:tc>
        <w:tc>
          <w:tcPr>
            <w:tcW w:w="1276" w:type="dxa"/>
            <w:noWrap w:val="0"/>
            <w:vAlign w:val="center"/>
          </w:tcPr>
          <w:p w14:paraId="28D6B2F1">
            <w:pPr>
              <w:jc w:val="center"/>
            </w:pPr>
          </w:p>
        </w:tc>
      </w:tr>
      <w:tr w14:paraId="6E354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B3C0473">
            <w:pPr>
              <w:jc w:val="center"/>
            </w:pPr>
          </w:p>
        </w:tc>
        <w:tc>
          <w:tcPr>
            <w:tcW w:w="6520" w:type="dxa"/>
            <w:noWrap w:val="0"/>
            <w:vAlign w:val="center"/>
          </w:tcPr>
          <w:p w14:paraId="5C0CF984">
            <w:pPr>
              <w:jc w:val="center"/>
            </w:pPr>
          </w:p>
        </w:tc>
        <w:tc>
          <w:tcPr>
            <w:tcW w:w="1276" w:type="dxa"/>
            <w:noWrap w:val="0"/>
            <w:vAlign w:val="center"/>
          </w:tcPr>
          <w:p w14:paraId="1E890838">
            <w:pPr>
              <w:jc w:val="center"/>
            </w:pPr>
          </w:p>
        </w:tc>
      </w:tr>
      <w:tr w14:paraId="6BEA3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4474453">
            <w:pPr>
              <w:jc w:val="center"/>
            </w:pPr>
          </w:p>
        </w:tc>
        <w:tc>
          <w:tcPr>
            <w:tcW w:w="6520" w:type="dxa"/>
            <w:noWrap w:val="0"/>
            <w:vAlign w:val="center"/>
          </w:tcPr>
          <w:p w14:paraId="34557604">
            <w:pPr>
              <w:jc w:val="center"/>
            </w:pPr>
          </w:p>
        </w:tc>
        <w:tc>
          <w:tcPr>
            <w:tcW w:w="1276" w:type="dxa"/>
            <w:noWrap w:val="0"/>
            <w:vAlign w:val="center"/>
          </w:tcPr>
          <w:p w14:paraId="25649D9C">
            <w:pPr>
              <w:jc w:val="center"/>
            </w:pPr>
          </w:p>
        </w:tc>
      </w:tr>
      <w:tr w14:paraId="00489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D82E383">
            <w:pPr>
              <w:jc w:val="center"/>
            </w:pPr>
          </w:p>
        </w:tc>
        <w:tc>
          <w:tcPr>
            <w:tcW w:w="6520" w:type="dxa"/>
            <w:noWrap w:val="0"/>
            <w:vAlign w:val="center"/>
          </w:tcPr>
          <w:p w14:paraId="54EBE0EC">
            <w:pPr>
              <w:jc w:val="center"/>
            </w:pPr>
          </w:p>
        </w:tc>
        <w:tc>
          <w:tcPr>
            <w:tcW w:w="1276" w:type="dxa"/>
            <w:noWrap w:val="0"/>
            <w:vAlign w:val="center"/>
          </w:tcPr>
          <w:p w14:paraId="182D0C29">
            <w:pPr>
              <w:jc w:val="center"/>
            </w:pPr>
          </w:p>
        </w:tc>
      </w:tr>
      <w:tr w14:paraId="0D96B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17393F4">
            <w:pPr>
              <w:jc w:val="center"/>
            </w:pPr>
          </w:p>
        </w:tc>
        <w:tc>
          <w:tcPr>
            <w:tcW w:w="6520" w:type="dxa"/>
            <w:noWrap w:val="0"/>
            <w:vAlign w:val="center"/>
          </w:tcPr>
          <w:p w14:paraId="5045CE17">
            <w:pPr>
              <w:jc w:val="center"/>
            </w:pPr>
          </w:p>
        </w:tc>
        <w:tc>
          <w:tcPr>
            <w:tcW w:w="1276" w:type="dxa"/>
            <w:noWrap w:val="0"/>
            <w:vAlign w:val="center"/>
          </w:tcPr>
          <w:p w14:paraId="1E3A353C">
            <w:pPr>
              <w:jc w:val="center"/>
            </w:pPr>
          </w:p>
        </w:tc>
      </w:tr>
      <w:tr w14:paraId="3CFDF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5687618">
            <w:pPr>
              <w:jc w:val="center"/>
            </w:pPr>
          </w:p>
        </w:tc>
        <w:tc>
          <w:tcPr>
            <w:tcW w:w="6520" w:type="dxa"/>
            <w:noWrap w:val="0"/>
            <w:vAlign w:val="center"/>
          </w:tcPr>
          <w:p w14:paraId="3D860AC5">
            <w:pPr>
              <w:jc w:val="center"/>
            </w:pPr>
          </w:p>
        </w:tc>
        <w:tc>
          <w:tcPr>
            <w:tcW w:w="1276" w:type="dxa"/>
            <w:noWrap w:val="0"/>
            <w:vAlign w:val="center"/>
          </w:tcPr>
          <w:p w14:paraId="5DCA43F1">
            <w:pPr>
              <w:jc w:val="center"/>
            </w:pPr>
          </w:p>
        </w:tc>
      </w:tr>
      <w:tr w14:paraId="08A35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79E4F2C">
            <w:pPr>
              <w:jc w:val="center"/>
            </w:pPr>
          </w:p>
        </w:tc>
        <w:tc>
          <w:tcPr>
            <w:tcW w:w="6520" w:type="dxa"/>
            <w:noWrap w:val="0"/>
            <w:vAlign w:val="center"/>
          </w:tcPr>
          <w:p w14:paraId="5CC71DF4">
            <w:pPr>
              <w:jc w:val="center"/>
            </w:pPr>
          </w:p>
        </w:tc>
        <w:tc>
          <w:tcPr>
            <w:tcW w:w="1276" w:type="dxa"/>
            <w:noWrap w:val="0"/>
            <w:vAlign w:val="center"/>
          </w:tcPr>
          <w:p w14:paraId="68A7C2B5">
            <w:pPr>
              <w:jc w:val="center"/>
            </w:pPr>
          </w:p>
        </w:tc>
      </w:tr>
      <w:tr w14:paraId="6E147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E920DA3">
            <w:pPr>
              <w:jc w:val="center"/>
            </w:pPr>
          </w:p>
        </w:tc>
        <w:tc>
          <w:tcPr>
            <w:tcW w:w="6520" w:type="dxa"/>
            <w:noWrap w:val="0"/>
            <w:vAlign w:val="center"/>
          </w:tcPr>
          <w:p w14:paraId="727BD9D3">
            <w:pPr>
              <w:jc w:val="center"/>
            </w:pPr>
          </w:p>
        </w:tc>
        <w:tc>
          <w:tcPr>
            <w:tcW w:w="1276" w:type="dxa"/>
            <w:noWrap w:val="0"/>
            <w:vAlign w:val="center"/>
          </w:tcPr>
          <w:p w14:paraId="4F2EFD8B">
            <w:pPr>
              <w:jc w:val="center"/>
            </w:pPr>
          </w:p>
        </w:tc>
      </w:tr>
      <w:tr w14:paraId="2FA14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2CFC9A5">
            <w:pPr>
              <w:jc w:val="center"/>
            </w:pPr>
          </w:p>
        </w:tc>
        <w:tc>
          <w:tcPr>
            <w:tcW w:w="6520" w:type="dxa"/>
            <w:noWrap w:val="0"/>
            <w:vAlign w:val="center"/>
          </w:tcPr>
          <w:p w14:paraId="2AF40472">
            <w:pPr>
              <w:jc w:val="center"/>
            </w:pPr>
          </w:p>
        </w:tc>
        <w:tc>
          <w:tcPr>
            <w:tcW w:w="1276" w:type="dxa"/>
            <w:noWrap w:val="0"/>
            <w:vAlign w:val="center"/>
          </w:tcPr>
          <w:p w14:paraId="3232A173">
            <w:pPr>
              <w:jc w:val="center"/>
            </w:pPr>
          </w:p>
        </w:tc>
      </w:tr>
      <w:tr w14:paraId="6F1A2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B05E39D">
            <w:pPr>
              <w:jc w:val="center"/>
            </w:pPr>
          </w:p>
        </w:tc>
        <w:tc>
          <w:tcPr>
            <w:tcW w:w="6520" w:type="dxa"/>
            <w:noWrap w:val="0"/>
            <w:vAlign w:val="center"/>
          </w:tcPr>
          <w:p w14:paraId="26048149">
            <w:pPr>
              <w:jc w:val="center"/>
            </w:pPr>
          </w:p>
        </w:tc>
        <w:tc>
          <w:tcPr>
            <w:tcW w:w="1276" w:type="dxa"/>
            <w:noWrap w:val="0"/>
            <w:vAlign w:val="center"/>
          </w:tcPr>
          <w:p w14:paraId="16A9F353">
            <w:pPr>
              <w:jc w:val="center"/>
            </w:pPr>
          </w:p>
        </w:tc>
      </w:tr>
      <w:tr w14:paraId="7DC51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6A9EC49">
            <w:pPr>
              <w:jc w:val="center"/>
            </w:pPr>
          </w:p>
        </w:tc>
        <w:tc>
          <w:tcPr>
            <w:tcW w:w="6520" w:type="dxa"/>
            <w:noWrap w:val="0"/>
            <w:vAlign w:val="center"/>
          </w:tcPr>
          <w:p w14:paraId="23AC2C51">
            <w:pPr>
              <w:jc w:val="center"/>
            </w:pPr>
          </w:p>
        </w:tc>
        <w:tc>
          <w:tcPr>
            <w:tcW w:w="1276" w:type="dxa"/>
            <w:noWrap w:val="0"/>
            <w:vAlign w:val="center"/>
          </w:tcPr>
          <w:p w14:paraId="4715B8D0">
            <w:pPr>
              <w:jc w:val="center"/>
            </w:pPr>
          </w:p>
        </w:tc>
      </w:tr>
    </w:tbl>
    <w:p w14:paraId="2160B1AB">
      <w:pPr>
        <w:rPr>
          <w:rFonts w:ascii="宋体"/>
          <w:color w:val="000000"/>
          <w:sz w:val="24"/>
          <w:szCs w:val="24"/>
        </w:rPr>
      </w:pPr>
    </w:p>
    <w:p w14:paraId="34ABD864">
      <w:pPr>
        <w:rPr>
          <w:rFonts w:ascii="宋体"/>
          <w:color w:val="000000"/>
          <w:szCs w:val="21"/>
        </w:rPr>
      </w:pPr>
      <w:r>
        <w:rPr>
          <w:rFonts w:hint="eastAsia" w:ascii="宋体" w:hAnsi="宋体"/>
          <w:color w:val="000000"/>
          <w:szCs w:val="21"/>
        </w:rPr>
        <w:t>投标人名称（盖章）：法定代表人或授权代表签字：</w:t>
      </w:r>
    </w:p>
    <w:p w14:paraId="1DB1709B">
      <w:pPr>
        <w:rPr>
          <w:rFonts w:ascii="宋体"/>
          <w:sz w:val="24"/>
        </w:rPr>
      </w:pPr>
    </w:p>
    <w:p w14:paraId="5CBD9109">
      <w:pPr>
        <w:rPr>
          <w:rFonts w:ascii="宋体"/>
          <w:szCs w:val="21"/>
        </w:rPr>
      </w:pPr>
      <w:r>
        <w:rPr>
          <w:rFonts w:hint="eastAsia" w:ascii="宋体" w:hAnsi="宋体"/>
          <w:b/>
          <w:szCs w:val="21"/>
        </w:rPr>
        <w:t>注：</w:t>
      </w:r>
      <w:r>
        <w:rPr>
          <w:rFonts w:ascii="宋体" w:hAnsi="宋体"/>
          <w:szCs w:val="21"/>
        </w:rPr>
        <w:t>1.</w:t>
      </w:r>
      <w:r>
        <w:rPr>
          <w:rFonts w:hint="eastAsia" w:ascii="宋体" w:hAnsi="宋体"/>
          <w:szCs w:val="21"/>
        </w:rPr>
        <w:t>本表填写投标文件主要内容，以用于开标宣读。</w:t>
      </w:r>
    </w:p>
    <w:p w14:paraId="08D9124C">
      <w:pPr>
        <w:ind w:firstLine="480"/>
        <w:rPr>
          <w:rFonts w:ascii="宋体"/>
          <w:szCs w:val="21"/>
        </w:rPr>
        <w:sectPr>
          <w:footerReference r:id="rId9" w:type="first"/>
          <w:headerReference r:id="rId6" w:type="default"/>
          <w:footerReference r:id="rId7" w:type="default"/>
          <w:footerReference r:id="rId8" w:type="even"/>
          <w:pgSz w:w="11906" w:h="16838"/>
          <w:pgMar w:top="1402" w:right="1418" w:bottom="1134" w:left="1418" w:header="851" w:footer="992" w:gutter="0"/>
          <w:pgNumType w:fmt="numberInDash" w:start="0"/>
          <w:cols w:space="720" w:num="1"/>
          <w:titlePg/>
          <w:docGrid w:type="lines" w:linePitch="312" w:charSpace="0"/>
        </w:sectPr>
      </w:pPr>
      <w:r>
        <w:rPr>
          <w:rFonts w:ascii="宋体" w:hAnsi="宋体"/>
          <w:szCs w:val="21"/>
        </w:rPr>
        <w:t>2</w:t>
      </w:r>
      <w:r>
        <w:rPr>
          <w:rFonts w:hint="eastAsia" w:ascii="宋体" w:hAnsi="宋体"/>
          <w:szCs w:val="21"/>
        </w:rPr>
        <w:t>．“索引”一栏填写该主要内容对应于投标文件的“条款号</w:t>
      </w:r>
      <w:r>
        <w:rPr>
          <w:rFonts w:ascii="宋体" w:hAnsi="宋体"/>
          <w:szCs w:val="21"/>
        </w:rPr>
        <w:t>/</w:t>
      </w:r>
      <w:r>
        <w:rPr>
          <w:rFonts w:hint="eastAsia" w:ascii="宋体" w:hAnsi="宋体"/>
          <w:szCs w:val="21"/>
        </w:rPr>
        <w:t>页号”。</w:t>
      </w:r>
    </w:p>
    <w:p w14:paraId="3E7475A7">
      <w:pPr>
        <w:rPr>
          <w:rFonts w:eastAsia="黑体"/>
          <w:b/>
          <w:bCs/>
          <w:sz w:val="28"/>
        </w:rPr>
      </w:pPr>
      <w:r>
        <w:rPr>
          <w:rFonts w:hint="eastAsia" w:eastAsia="黑体"/>
          <w:b/>
          <w:bCs/>
          <w:sz w:val="28"/>
        </w:rPr>
        <w:t>附件5</w:t>
      </w:r>
    </w:p>
    <w:p w14:paraId="0C448A39">
      <w:pPr>
        <w:rPr>
          <w:rFonts w:ascii="宋体"/>
        </w:rPr>
      </w:pPr>
      <w:r>
        <w:rPr>
          <w:rFonts w:hint="eastAsia" w:ascii="宋体" w:hAnsi="宋体"/>
        </w:rPr>
        <w:t>项目名称：</w:t>
      </w:r>
      <w:r>
        <w:rPr>
          <w:rFonts w:hint="eastAsia"/>
        </w:rPr>
        <w:t>中国重汽集团新疆商用车有限公司</w:t>
      </w:r>
      <w:r>
        <w:rPr>
          <w:rFonts w:hint="eastAsia"/>
          <w:lang w:eastAsia="zh-CN"/>
        </w:rPr>
        <w:t>2026</w:t>
      </w:r>
      <w:r>
        <w:rPr>
          <w:rFonts w:hint="eastAsia"/>
        </w:rPr>
        <w:t>年度保安服务项目</w:t>
      </w:r>
    </w:p>
    <w:p w14:paraId="1902838B">
      <w:pPr>
        <w:rPr>
          <w:rFonts w:hint="eastAsia" w:ascii="宋体" w:hAnsi="宋体"/>
          <w:szCs w:val="21"/>
        </w:rPr>
      </w:pPr>
      <w:r>
        <w:rPr>
          <w:rFonts w:hint="eastAsia" w:ascii="宋体" w:hAnsi="宋体"/>
          <w:szCs w:val="21"/>
        </w:rPr>
        <w:t>日期：年</w:t>
      </w:r>
      <w:r>
        <w:rPr>
          <w:rFonts w:hint="eastAsia" w:ascii="宋体" w:hAnsi="宋体"/>
          <w:szCs w:val="21"/>
          <w:lang w:val="en-US" w:eastAsia="zh-CN"/>
        </w:rPr>
        <w:t xml:space="preserve"> </w:t>
      </w:r>
      <w:r>
        <w:rPr>
          <w:rFonts w:hint="eastAsia" w:ascii="宋体" w:hAnsi="宋体"/>
          <w:szCs w:val="21"/>
        </w:rPr>
        <w:t>月</w:t>
      </w:r>
      <w:r>
        <w:rPr>
          <w:rFonts w:hint="eastAsia" w:ascii="宋体" w:hAnsi="宋体"/>
          <w:szCs w:val="21"/>
          <w:lang w:val="en-US" w:eastAsia="zh-CN"/>
        </w:rPr>
        <w:t xml:space="preserve"> </w:t>
      </w:r>
      <w:r>
        <w:rPr>
          <w:rFonts w:hint="eastAsia" w:ascii="宋体" w:hAnsi="宋体"/>
          <w:szCs w:val="21"/>
        </w:rPr>
        <w:t>日</w:t>
      </w:r>
    </w:p>
    <w:p w14:paraId="5F16FF83">
      <w:pPr>
        <w:rPr>
          <w:rFonts w:hint="eastAsia" w:ascii="宋体" w:hAnsi="宋体"/>
          <w:szCs w:val="21"/>
        </w:rPr>
      </w:pPr>
    </w:p>
    <w:p w14:paraId="72A8293E">
      <w:pPr>
        <w:jc w:val="center"/>
        <w:rPr>
          <w:rFonts w:ascii="黑体" w:hAnsi="黑体" w:eastAsia="黑体"/>
          <w:sz w:val="30"/>
          <w:szCs w:val="30"/>
        </w:rPr>
      </w:pPr>
      <w:r>
        <w:rPr>
          <w:rFonts w:hint="eastAsia" w:ascii="黑体" w:hAnsi="黑体" w:eastAsia="黑体"/>
          <w:sz w:val="30"/>
          <w:szCs w:val="30"/>
        </w:rPr>
        <w:t>开标一览表</w:t>
      </w:r>
    </w:p>
    <w:p w14:paraId="23561A4C">
      <w:pPr>
        <w:rPr>
          <w:rFonts w:ascii="宋体"/>
          <w:szCs w:val="21"/>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2642"/>
        <w:gridCol w:w="621"/>
        <w:gridCol w:w="1387"/>
        <w:gridCol w:w="1500"/>
        <w:gridCol w:w="1548"/>
      </w:tblGrid>
      <w:tr w14:paraId="176DF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3378" w:type="dxa"/>
            <w:gridSpan w:val="2"/>
            <w:noWrap w:val="0"/>
            <w:vAlign w:val="center"/>
          </w:tcPr>
          <w:p w14:paraId="6932D129">
            <w:pPr>
              <w:jc w:val="center"/>
              <w:rPr>
                <w:rFonts w:ascii="宋体"/>
                <w:sz w:val="24"/>
              </w:rPr>
            </w:pPr>
            <w:r>
              <w:rPr>
                <w:rFonts w:hint="eastAsia" w:ascii="宋体" w:hAnsi="宋体"/>
                <w:sz w:val="24"/>
                <w:szCs w:val="22"/>
              </w:rPr>
              <w:t>投标人名称</w:t>
            </w:r>
          </w:p>
        </w:tc>
        <w:tc>
          <w:tcPr>
            <w:tcW w:w="5056" w:type="dxa"/>
            <w:gridSpan w:val="4"/>
            <w:noWrap w:val="0"/>
            <w:vAlign w:val="center"/>
          </w:tcPr>
          <w:p w14:paraId="5A725F41">
            <w:pPr>
              <w:jc w:val="center"/>
              <w:rPr>
                <w:rFonts w:ascii="宋体"/>
                <w:szCs w:val="21"/>
              </w:rPr>
            </w:pPr>
          </w:p>
        </w:tc>
      </w:tr>
      <w:tr w14:paraId="0CE5B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3378" w:type="dxa"/>
            <w:gridSpan w:val="2"/>
            <w:noWrap w:val="0"/>
            <w:vAlign w:val="center"/>
          </w:tcPr>
          <w:p w14:paraId="4F7209CE">
            <w:pPr>
              <w:jc w:val="center"/>
              <w:rPr>
                <w:rFonts w:ascii="宋体"/>
                <w:szCs w:val="21"/>
              </w:rPr>
            </w:pPr>
            <w:r>
              <w:rPr>
                <w:rFonts w:hint="eastAsia" w:ascii="宋体" w:hAnsi="宋体"/>
                <w:sz w:val="24"/>
                <w:lang w:val="en-US" w:eastAsia="zh-CN"/>
              </w:rPr>
              <w:t>年度</w:t>
            </w:r>
            <w:r>
              <w:rPr>
                <w:rFonts w:hint="eastAsia" w:ascii="宋体" w:hAnsi="宋体"/>
                <w:sz w:val="24"/>
              </w:rPr>
              <w:t>总价格</w:t>
            </w:r>
            <w:r>
              <w:rPr>
                <w:rFonts w:hint="eastAsia" w:ascii="宋体" w:hAnsi="宋体"/>
                <w:sz w:val="24"/>
                <w:lang w:eastAsia="zh-CN"/>
              </w:rPr>
              <w:t>（</w:t>
            </w:r>
            <w:r>
              <w:rPr>
                <w:rFonts w:hint="eastAsia" w:ascii="宋体" w:hAnsi="宋体"/>
                <w:sz w:val="24"/>
                <w:lang w:val="en-US" w:eastAsia="zh-CN"/>
              </w:rPr>
              <w:t>含税价</w:t>
            </w:r>
            <w:r>
              <w:rPr>
                <w:rFonts w:hint="eastAsia" w:ascii="宋体" w:hAnsi="宋体"/>
                <w:sz w:val="24"/>
                <w:lang w:eastAsia="zh-CN"/>
              </w:rPr>
              <w:t>）</w:t>
            </w:r>
          </w:p>
        </w:tc>
        <w:tc>
          <w:tcPr>
            <w:tcW w:w="5056" w:type="dxa"/>
            <w:gridSpan w:val="4"/>
            <w:noWrap w:val="0"/>
            <w:vAlign w:val="top"/>
          </w:tcPr>
          <w:p w14:paraId="4D6850F7">
            <w:pPr>
              <w:ind w:firstLine="480" w:firstLineChars="200"/>
              <w:rPr>
                <w:rFonts w:hint="eastAsia" w:ascii="宋体" w:hAnsi="宋体"/>
                <w:sz w:val="24"/>
              </w:rPr>
            </w:pPr>
          </w:p>
          <w:p w14:paraId="59366FB5">
            <w:pPr>
              <w:ind w:firstLine="1440" w:firstLineChars="600"/>
              <w:rPr>
                <w:rFonts w:ascii="宋体"/>
                <w:sz w:val="24"/>
              </w:rPr>
            </w:pPr>
          </w:p>
        </w:tc>
      </w:tr>
      <w:tr w14:paraId="78007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434" w:type="dxa"/>
            <w:gridSpan w:val="6"/>
            <w:noWrap w:val="0"/>
            <w:vAlign w:val="center"/>
          </w:tcPr>
          <w:p w14:paraId="401E6819">
            <w:pPr>
              <w:ind w:firstLine="480" w:firstLineChars="200"/>
              <w:jc w:val="center"/>
              <w:rPr>
                <w:rFonts w:hint="eastAsia" w:ascii="宋体" w:eastAsia="宋体"/>
                <w:sz w:val="24"/>
                <w:lang w:eastAsia="zh-CN"/>
              </w:rPr>
            </w:pPr>
            <w:r>
              <w:rPr>
                <w:rFonts w:hint="eastAsia" w:ascii="宋体" w:hAnsi="宋体"/>
                <w:sz w:val="24"/>
              </w:rPr>
              <w:t>分项成本单价</w:t>
            </w:r>
            <w:r>
              <w:rPr>
                <w:rFonts w:hint="eastAsia" w:ascii="宋体" w:hAnsi="宋体"/>
                <w:sz w:val="24"/>
                <w:lang w:eastAsia="zh-CN"/>
              </w:rPr>
              <w:t>（</w:t>
            </w:r>
            <w:r>
              <w:rPr>
                <w:rFonts w:hint="eastAsia" w:ascii="宋体" w:hAnsi="宋体"/>
                <w:sz w:val="24"/>
                <w:lang w:val="en-US" w:eastAsia="zh-CN"/>
              </w:rPr>
              <w:t>含税价</w:t>
            </w:r>
            <w:r>
              <w:rPr>
                <w:rFonts w:hint="eastAsia" w:ascii="宋体" w:hAnsi="宋体"/>
                <w:sz w:val="24"/>
                <w:lang w:eastAsia="zh-CN"/>
              </w:rPr>
              <w:t>）</w:t>
            </w:r>
          </w:p>
        </w:tc>
      </w:tr>
      <w:tr w14:paraId="39DB4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6" w:type="dxa"/>
            <w:noWrap w:val="0"/>
            <w:vAlign w:val="center"/>
          </w:tcPr>
          <w:p w14:paraId="66FC7F26">
            <w:pPr>
              <w:jc w:val="center"/>
              <w:rPr>
                <w:rFonts w:ascii="宋体"/>
                <w:sz w:val="24"/>
              </w:rPr>
            </w:pPr>
            <w:r>
              <w:rPr>
                <w:rFonts w:hint="eastAsia" w:ascii="宋体" w:hAnsi="宋体"/>
                <w:sz w:val="24"/>
              </w:rPr>
              <w:t>序号</w:t>
            </w:r>
          </w:p>
        </w:tc>
        <w:tc>
          <w:tcPr>
            <w:tcW w:w="3263" w:type="dxa"/>
            <w:gridSpan w:val="2"/>
            <w:noWrap w:val="0"/>
            <w:vAlign w:val="center"/>
          </w:tcPr>
          <w:p w14:paraId="07C58B64">
            <w:pPr>
              <w:jc w:val="center"/>
              <w:rPr>
                <w:rFonts w:ascii="宋体"/>
                <w:sz w:val="24"/>
              </w:rPr>
            </w:pPr>
            <w:r>
              <w:rPr>
                <w:rFonts w:hint="eastAsia" w:ascii="宋体" w:hAnsi="宋体" w:eastAsia="宋体" w:cs="宋体"/>
                <w:sz w:val="24"/>
                <w:szCs w:val="24"/>
                <w:lang w:val="en-US" w:eastAsia="zh-CN"/>
              </w:rPr>
              <w:t>分项</w:t>
            </w:r>
            <w:r>
              <w:rPr>
                <w:rFonts w:hint="eastAsia" w:ascii="宋体" w:hAnsi="宋体" w:eastAsia="宋体" w:cs="宋体"/>
                <w:sz w:val="24"/>
                <w:szCs w:val="24"/>
              </w:rPr>
              <w:t>项目名称</w:t>
            </w:r>
          </w:p>
        </w:tc>
        <w:tc>
          <w:tcPr>
            <w:tcW w:w="1387" w:type="dxa"/>
            <w:noWrap w:val="0"/>
            <w:vAlign w:val="center"/>
          </w:tcPr>
          <w:p w14:paraId="6915DC66">
            <w:pPr>
              <w:jc w:val="center"/>
              <w:rPr>
                <w:rFonts w:ascii="宋体"/>
                <w:sz w:val="24"/>
              </w:rPr>
            </w:pPr>
            <w:r>
              <w:rPr>
                <w:rFonts w:hint="eastAsia" w:ascii="宋体" w:hAnsi="宋体" w:eastAsia="宋体" w:cs="宋体"/>
                <w:sz w:val="24"/>
                <w:szCs w:val="24"/>
                <w:lang w:val="en-US" w:eastAsia="zh-CN"/>
              </w:rPr>
              <w:t>月度</w:t>
            </w:r>
            <w:r>
              <w:rPr>
                <w:rFonts w:hint="eastAsia" w:ascii="宋体" w:hAnsi="宋体" w:eastAsia="宋体" w:cs="宋体"/>
                <w:sz w:val="24"/>
                <w:szCs w:val="24"/>
              </w:rPr>
              <w:t>报价</w:t>
            </w:r>
          </w:p>
        </w:tc>
        <w:tc>
          <w:tcPr>
            <w:tcW w:w="1500" w:type="dxa"/>
            <w:noWrap w:val="0"/>
            <w:vAlign w:val="center"/>
          </w:tcPr>
          <w:p w14:paraId="19B8E5D2">
            <w:pPr>
              <w:jc w:val="center"/>
              <w:rPr>
                <w:rFonts w:hint="eastAsia" w:ascii="宋体" w:hAnsi="宋体" w:eastAsia="宋体" w:cs="宋体"/>
                <w:sz w:val="24"/>
                <w:szCs w:val="24"/>
              </w:rPr>
            </w:pPr>
            <w:r>
              <w:rPr>
                <w:rFonts w:hint="eastAsia" w:ascii="宋体" w:hAnsi="宋体" w:cs="宋体"/>
                <w:sz w:val="24"/>
                <w:szCs w:val="24"/>
                <w:lang w:val="en-US" w:eastAsia="zh-CN"/>
              </w:rPr>
              <w:t>年度</w:t>
            </w:r>
            <w:r>
              <w:rPr>
                <w:rFonts w:hint="eastAsia" w:ascii="宋体" w:hAnsi="宋体" w:eastAsia="宋体" w:cs="宋体"/>
                <w:sz w:val="24"/>
                <w:szCs w:val="24"/>
              </w:rPr>
              <w:t>报价</w:t>
            </w:r>
          </w:p>
        </w:tc>
        <w:tc>
          <w:tcPr>
            <w:tcW w:w="1548" w:type="dxa"/>
            <w:noWrap w:val="0"/>
            <w:vAlign w:val="center"/>
          </w:tcPr>
          <w:p w14:paraId="703425E2">
            <w:pPr>
              <w:jc w:val="center"/>
              <w:rPr>
                <w:rFonts w:ascii="宋体"/>
                <w:sz w:val="24"/>
              </w:rPr>
            </w:pPr>
            <w:r>
              <w:rPr>
                <w:rFonts w:hint="eastAsia" w:ascii="宋体" w:hAnsi="宋体" w:eastAsia="宋体" w:cs="宋体"/>
                <w:sz w:val="24"/>
                <w:szCs w:val="24"/>
              </w:rPr>
              <w:t>备注</w:t>
            </w:r>
          </w:p>
        </w:tc>
      </w:tr>
      <w:tr w14:paraId="5FA1E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6" w:type="dxa"/>
            <w:shd w:val="clear" w:color="auto" w:fill="auto"/>
            <w:noWrap w:val="0"/>
            <w:vAlign w:val="center"/>
          </w:tcPr>
          <w:p w14:paraId="5BCCCFFF">
            <w:pPr>
              <w:keepNext w:val="0"/>
              <w:keepLines w:val="0"/>
              <w:widowControl/>
              <w:suppressLineNumbers w:val="0"/>
              <w:jc w:val="both"/>
              <w:textAlignment w:val="center"/>
              <w:rPr>
                <w:rFonts w:hint="default" w:ascii="宋体" w:hAnsi="宋体" w:eastAsia="宋体" w:cs="宋体"/>
                <w:i w:val="0"/>
                <w:iCs w:val="0"/>
                <w:color w:val="000000"/>
                <w:kern w:val="2"/>
                <w:sz w:val="20"/>
                <w:szCs w:val="20"/>
                <w:u w:val="none"/>
                <w:lang w:val="en-US" w:eastAsia="zh-CN" w:bidi="ar-SA"/>
              </w:rPr>
            </w:pPr>
          </w:p>
        </w:tc>
        <w:tc>
          <w:tcPr>
            <w:tcW w:w="3263" w:type="dxa"/>
            <w:gridSpan w:val="2"/>
            <w:noWrap w:val="0"/>
            <w:vAlign w:val="center"/>
          </w:tcPr>
          <w:p w14:paraId="3A86EA48">
            <w:pPr>
              <w:jc w:val="center"/>
              <w:rPr>
                <w:rFonts w:ascii="宋体"/>
                <w:sz w:val="24"/>
              </w:rPr>
            </w:pPr>
            <w:r>
              <w:rPr>
                <w:rFonts w:hint="eastAsia" w:ascii="宋体"/>
                <w:sz w:val="24"/>
              </w:rPr>
              <w:t>24小时门岗值守人员（兼视频监控员）</w:t>
            </w:r>
          </w:p>
        </w:tc>
        <w:tc>
          <w:tcPr>
            <w:tcW w:w="1387" w:type="dxa"/>
            <w:noWrap w:val="0"/>
            <w:vAlign w:val="center"/>
          </w:tcPr>
          <w:p w14:paraId="0C93F3F0">
            <w:pPr>
              <w:jc w:val="center"/>
              <w:rPr>
                <w:rFonts w:ascii="宋体"/>
                <w:sz w:val="24"/>
              </w:rPr>
            </w:pPr>
          </w:p>
        </w:tc>
        <w:tc>
          <w:tcPr>
            <w:tcW w:w="1500" w:type="dxa"/>
            <w:noWrap w:val="0"/>
            <w:vAlign w:val="center"/>
          </w:tcPr>
          <w:p w14:paraId="69C3A14A">
            <w:pPr>
              <w:jc w:val="center"/>
              <w:rPr>
                <w:rFonts w:ascii="宋体"/>
                <w:sz w:val="24"/>
              </w:rPr>
            </w:pPr>
          </w:p>
        </w:tc>
        <w:tc>
          <w:tcPr>
            <w:tcW w:w="1548" w:type="dxa"/>
            <w:noWrap w:val="0"/>
            <w:vAlign w:val="center"/>
          </w:tcPr>
          <w:p w14:paraId="1A06D796">
            <w:pPr>
              <w:jc w:val="center"/>
              <w:rPr>
                <w:rFonts w:ascii="宋体"/>
                <w:sz w:val="24"/>
              </w:rPr>
            </w:pPr>
          </w:p>
        </w:tc>
      </w:tr>
      <w:tr w14:paraId="1D75B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6" w:type="dxa"/>
            <w:shd w:val="clear" w:color="auto" w:fill="auto"/>
            <w:noWrap w:val="0"/>
            <w:vAlign w:val="center"/>
          </w:tcPr>
          <w:p w14:paraId="580178E9">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p>
        </w:tc>
        <w:tc>
          <w:tcPr>
            <w:tcW w:w="3263" w:type="dxa"/>
            <w:gridSpan w:val="2"/>
            <w:noWrap w:val="0"/>
            <w:vAlign w:val="center"/>
          </w:tcPr>
          <w:p w14:paraId="31402B6D">
            <w:pPr>
              <w:jc w:val="center"/>
              <w:rPr>
                <w:rFonts w:ascii="宋体"/>
                <w:sz w:val="24"/>
              </w:rPr>
            </w:pPr>
            <w:r>
              <w:rPr>
                <w:rFonts w:hint="eastAsia" w:ascii="宋体"/>
                <w:sz w:val="24"/>
              </w:rPr>
              <w:t>白班12小时巡逻岗（兼夏季绿化、冬季锅炉工、日常零星维修工）</w:t>
            </w:r>
          </w:p>
        </w:tc>
        <w:tc>
          <w:tcPr>
            <w:tcW w:w="1387" w:type="dxa"/>
            <w:noWrap w:val="0"/>
            <w:vAlign w:val="center"/>
          </w:tcPr>
          <w:p w14:paraId="2128007C">
            <w:pPr>
              <w:jc w:val="center"/>
              <w:rPr>
                <w:rFonts w:ascii="宋体"/>
                <w:sz w:val="24"/>
              </w:rPr>
            </w:pPr>
          </w:p>
        </w:tc>
        <w:tc>
          <w:tcPr>
            <w:tcW w:w="1500" w:type="dxa"/>
            <w:noWrap w:val="0"/>
            <w:vAlign w:val="center"/>
          </w:tcPr>
          <w:p w14:paraId="273BBAC0">
            <w:pPr>
              <w:jc w:val="center"/>
              <w:rPr>
                <w:rFonts w:ascii="宋体"/>
                <w:sz w:val="24"/>
              </w:rPr>
            </w:pPr>
          </w:p>
        </w:tc>
        <w:tc>
          <w:tcPr>
            <w:tcW w:w="1548" w:type="dxa"/>
            <w:noWrap w:val="0"/>
            <w:vAlign w:val="center"/>
          </w:tcPr>
          <w:p w14:paraId="0E1D80C5">
            <w:pPr>
              <w:jc w:val="center"/>
              <w:rPr>
                <w:rFonts w:ascii="宋体"/>
                <w:sz w:val="24"/>
              </w:rPr>
            </w:pPr>
          </w:p>
        </w:tc>
      </w:tr>
      <w:tr w14:paraId="36545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434" w:type="dxa"/>
            <w:gridSpan w:val="6"/>
            <w:noWrap w:val="0"/>
            <w:vAlign w:val="center"/>
          </w:tcPr>
          <w:p w14:paraId="7E9B1279">
            <w:pPr>
              <w:jc w:val="center"/>
              <w:rPr>
                <w:rFonts w:ascii="宋体"/>
                <w:sz w:val="24"/>
              </w:rPr>
            </w:pPr>
            <w:r>
              <w:rPr>
                <w:rFonts w:hint="eastAsia" w:ascii="宋体" w:hAnsi="宋体"/>
                <w:sz w:val="24"/>
              </w:rPr>
              <w:t>除满足本招标书之基本要求外，可额外提供的其他免费服务项目</w:t>
            </w:r>
          </w:p>
        </w:tc>
      </w:tr>
      <w:tr w14:paraId="71EFA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6" w:type="dxa"/>
            <w:noWrap w:val="0"/>
            <w:vAlign w:val="center"/>
          </w:tcPr>
          <w:p w14:paraId="701505C5">
            <w:pPr>
              <w:jc w:val="center"/>
              <w:rPr>
                <w:rFonts w:ascii="宋体"/>
                <w:sz w:val="24"/>
              </w:rPr>
            </w:pPr>
            <w:r>
              <w:rPr>
                <w:rFonts w:hint="eastAsia" w:ascii="宋体" w:hAnsi="宋体"/>
                <w:sz w:val="24"/>
              </w:rPr>
              <w:t>序号</w:t>
            </w:r>
          </w:p>
        </w:tc>
        <w:tc>
          <w:tcPr>
            <w:tcW w:w="3263" w:type="dxa"/>
            <w:gridSpan w:val="2"/>
            <w:noWrap w:val="0"/>
            <w:vAlign w:val="center"/>
          </w:tcPr>
          <w:p w14:paraId="49B849C9">
            <w:pPr>
              <w:jc w:val="center"/>
              <w:rPr>
                <w:rFonts w:ascii="宋体"/>
                <w:sz w:val="24"/>
              </w:rPr>
            </w:pPr>
            <w:r>
              <w:rPr>
                <w:rFonts w:hint="eastAsia" w:ascii="宋体" w:hAnsi="宋体"/>
                <w:sz w:val="24"/>
              </w:rPr>
              <w:t>服务名称</w:t>
            </w:r>
          </w:p>
        </w:tc>
        <w:tc>
          <w:tcPr>
            <w:tcW w:w="2887" w:type="dxa"/>
            <w:gridSpan w:val="2"/>
            <w:noWrap w:val="0"/>
            <w:vAlign w:val="center"/>
          </w:tcPr>
          <w:p w14:paraId="23F6E779">
            <w:pPr>
              <w:jc w:val="center"/>
              <w:rPr>
                <w:rFonts w:ascii="宋体"/>
                <w:sz w:val="24"/>
              </w:rPr>
            </w:pPr>
            <w:r>
              <w:rPr>
                <w:rFonts w:hint="eastAsia" w:ascii="宋体" w:hAnsi="宋体"/>
                <w:sz w:val="24"/>
              </w:rPr>
              <w:t>服务内容</w:t>
            </w:r>
          </w:p>
        </w:tc>
        <w:tc>
          <w:tcPr>
            <w:tcW w:w="1548" w:type="dxa"/>
            <w:noWrap w:val="0"/>
            <w:vAlign w:val="center"/>
          </w:tcPr>
          <w:p w14:paraId="656C7C8D">
            <w:pPr>
              <w:jc w:val="center"/>
              <w:rPr>
                <w:rFonts w:ascii="宋体"/>
                <w:sz w:val="24"/>
              </w:rPr>
            </w:pPr>
            <w:r>
              <w:rPr>
                <w:rFonts w:hint="eastAsia" w:ascii="宋体" w:hAnsi="宋体"/>
                <w:sz w:val="24"/>
              </w:rPr>
              <w:t>备注</w:t>
            </w:r>
          </w:p>
        </w:tc>
      </w:tr>
      <w:tr w14:paraId="4B926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6" w:type="dxa"/>
            <w:noWrap w:val="0"/>
            <w:vAlign w:val="center"/>
          </w:tcPr>
          <w:p w14:paraId="5CBFFDCA">
            <w:pPr>
              <w:jc w:val="center"/>
              <w:rPr>
                <w:rFonts w:ascii="宋体"/>
                <w:szCs w:val="21"/>
              </w:rPr>
            </w:pPr>
          </w:p>
        </w:tc>
        <w:tc>
          <w:tcPr>
            <w:tcW w:w="3263" w:type="dxa"/>
            <w:gridSpan w:val="2"/>
            <w:noWrap w:val="0"/>
            <w:vAlign w:val="center"/>
          </w:tcPr>
          <w:p w14:paraId="3E1FC071">
            <w:pPr>
              <w:jc w:val="center"/>
              <w:rPr>
                <w:rFonts w:ascii="宋体"/>
                <w:szCs w:val="21"/>
              </w:rPr>
            </w:pPr>
          </w:p>
        </w:tc>
        <w:tc>
          <w:tcPr>
            <w:tcW w:w="2887" w:type="dxa"/>
            <w:gridSpan w:val="2"/>
            <w:noWrap w:val="0"/>
            <w:vAlign w:val="center"/>
          </w:tcPr>
          <w:p w14:paraId="486F7ABE">
            <w:pPr>
              <w:jc w:val="center"/>
              <w:rPr>
                <w:rFonts w:ascii="宋体"/>
                <w:sz w:val="24"/>
              </w:rPr>
            </w:pPr>
          </w:p>
        </w:tc>
        <w:tc>
          <w:tcPr>
            <w:tcW w:w="1548" w:type="dxa"/>
            <w:noWrap w:val="0"/>
            <w:vAlign w:val="bottom"/>
          </w:tcPr>
          <w:p w14:paraId="0DFAE4AA">
            <w:pPr>
              <w:jc w:val="center"/>
              <w:rPr>
                <w:rFonts w:ascii="宋体"/>
                <w:sz w:val="24"/>
              </w:rPr>
            </w:pPr>
          </w:p>
        </w:tc>
      </w:tr>
      <w:tr w14:paraId="70658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6" w:type="dxa"/>
            <w:noWrap w:val="0"/>
            <w:vAlign w:val="center"/>
          </w:tcPr>
          <w:p w14:paraId="42C02719">
            <w:pPr>
              <w:jc w:val="center"/>
              <w:rPr>
                <w:rFonts w:ascii="宋体"/>
                <w:szCs w:val="21"/>
              </w:rPr>
            </w:pPr>
          </w:p>
        </w:tc>
        <w:tc>
          <w:tcPr>
            <w:tcW w:w="3263" w:type="dxa"/>
            <w:gridSpan w:val="2"/>
            <w:noWrap w:val="0"/>
            <w:vAlign w:val="center"/>
          </w:tcPr>
          <w:p w14:paraId="79A58353">
            <w:pPr>
              <w:jc w:val="center"/>
              <w:rPr>
                <w:rFonts w:ascii="宋体"/>
                <w:sz w:val="24"/>
              </w:rPr>
            </w:pPr>
          </w:p>
        </w:tc>
        <w:tc>
          <w:tcPr>
            <w:tcW w:w="2887" w:type="dxa"/>
            <w:gridSpan w:val="2"/>
            <w:noWrap w:val="0"/>
            <w:vAlign w:val="center"/>
          </w:tcPr>
          <w:p w14:paraId="39569E71">
            <w:pPr>
              <w:jc w:val="center"/>
              <w:rPr>
                <w:rFonts w:ascii="宋体"/>
                <w:sz w:val="24"/>
              </w:rPr>
            </w:pPr>
          </w:p>
        </w:tc>
        <w:tc>
          <w:tcPr>
            <w:tcW w:w="1548" w:type="dxa"/>
            <w:noWrap w:val="0"/>
            <w:vAlign w:val="top"/>
          </w:tcPr>
          <w:p w14:paraId="203A7B96">
            <w:pPr>
              <w:rPr>
                <w:rFonts w:ascii="宋体"/>
                <w:sz w:val="24"/>
              </w:rPr>
            </w:pPr>
          </w:p>
        </w:tc>
      </w:tr>
      <w:tr w14:paraId="6DA1C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736" w:type="dxa"/>
            <w:noWrap w:val="0"/>
            <w:vAlign w:val="center"/>
          </w:tcPr>
          <w:p w14:paraId="1215C400">
            <w:pPr>
              <w:jc w:val="center"/>
              <w:rPr>
                <w:rFonts w:ascii="宋体"/>
                <w:szCs w:val="21"/>
              </w:rPr>
            </w:pPr>
          </w:p>
        </w:tc>
        <w:tc>
          <w:tcPr>
            <w:tcW w:w="3263" w:type="dxa"/>
            <w:gridSpan w:val="2"/>
            <w:noWrap w:val="0"/>
            <w:vAlign w:val="center"/>
          </w:tcPr>
          <w:p w14:paraId="3C83D380">
            <w:pPr>
              <w:jc w:val="center"/>
              <w:rPr>
                <w:rFonts w:ascii="宋体"/>
                <w:caps/>
                <w:szCs w:val="21"/>
              </w:rPr>
            </w:pPr>
          </w:p>
        </w:tc>
        <w:tc>
          <w:tcPr>
            <w:tcW w:w="2887" w:type="dxa"/>
            <w:gridSpan w:val="2"/>
            <w:noWrap w:val="0"/>
            <w:vAlign w:val="center"/>
          </w:tcPr>
          <w:p w14:paraId="5E07C7F7">
            <w:pPr>
              <w:jc w:val="center"/>
              <w:rPr>
                <w:rFonts w:ascii="宋体"/>
                <w:caps/>
                <w:szCs w:val="21"/>
              </w:rPr>
            </w:pPr>
          </w:p>
        </w:tc>
        <w:tc>
          <w:tcPr>
            <w:tcW w:w="1548" w:type="dxa"/>
            <w:noWrap w:val="0"/>
            <w:vAlign w:val="top"/>
          </w:tcPr>
          <w:p w14:paraId="554E050D">
            <w:pPr>
              <w:rPr>
                <w:rFonts w:ascii="宋体"/>
                <w:sz w:val="24"/>
              </w:rPr>
            </w:pPr>
          </w:p>
        </w:tc>
      </w:tr>
    </w:tbl>
    <w:p w14:paraId="6AA19AAB">
      <w:pPr>
        <w:ind w:left="420" w:hanging="420" w:hangingChars="200"/>
        <w:rPr>
          <w:rFonts w:ascii="宋体"/>
          <w:szCs w:val="21"/>
        </w:rPr>
      </w:pPr>
    </w:p>
    <w:p w14:paraId="3C369617">
      <w:pPr>
        <w:pStyle w:val="14"/>
        <w:spacing w:line="360" w:lineRule="auto"/>
        <w:ind w:firstLine="240" w:firstLineChars="100"/>
        <w:rPr>
          <w:rFonts w:hAnsi="宋体"/>
          <w:b/>
          <w:sz w:val="24"/>
          <w:szCs w:val="24"/>
        </w:rPr>
      </w:pPr>
      <w:r>
        <w:rPr>
          <w:rFonts w:hint="eastAsia" w:ascii="仿宋_GB2312" w:hAnsi="宋体" w:eastAsia="仿宋_GB2312"/>
          <w:color w:val="000000"/>
          <w:sz w:val="24"/>
        </w:rPr>
        <w:t>投标人名称（盖章）：法定代表人或授权代表签字：</w:t>
      </w:r>
    </w:p>
    <w:p w14:paraId="1EBF3DB4">
      <w:pPr>
        <w:ind w:left="420" w:hanging="420" w:hangingChars="200"/>
        <w:rPr>
          <w:rFonts w:ascii="宋体"/>
          <w:szCs w:val="21"/>
        </w:rPr>
      </w:pPr>
    </w:p>
    <w:p w14:paraId="05B080BE">
      <w:pPr>
        <w:ind w:left="420" w:hanging="420" w:hangingChars="200"/>
        <w:rPr>
          <w:rFonts w:hint="eastAsia" w:ascii="宋体" w:eastAsia="宋体" w:cs="Arial"/>
          <w:snapToGrid w:val="0"/>
          <w:color w:val="000000"/>
          <w:kern w:val="0"/>
          <w:szCs w:val="21"/>
          <w:lang w:eastAsia="zh-CN"/>
        </w:rPr>
      </w:pPr>
      <w:r>
        <w:rPr>
          <w:rFonts w:hint="eastAsia" w:ascii="宋体" w:hAnsi="宋体"/>
          <w:szCs w:val="21"/>
        </w:rPr>
        <w:t>注：</w:t>
      </w:r>
      <w:r>
        <w:rPr>
          <w:rFonts w:ascii="宋体" w:hAnsi="宋体"/>
          <w:szCs w:val="21"/>
        </w:rPr>
        <w:t>1</w:t>
      </w:r>
      <w:r>
        <w:rPr>
          <w:rFonts w:ascii="宋体"/>
          <w:szCs w:val="21"/>
        </w:rPr>
        <w:t>.</w:t>
      </w:r>
      <w:r>
        <w:rPr>
          <w:rFonts w:hint="eastAsia" w:ascii="宋体" w:hAnsi="宋体" w:cs="Arial"/>
          <w:snapToGrid w:val="0"/>
          <w:color w:val="000000"/>
          <w:kern w:val="0"/>
          <w:szCs w:val="21"/>
        </w:rPr>
        <w:t>此表中的报价必须与相应的报价明细表中的报价一致</w:t>
      </w:r>
      <w:r>
        <w:rPr>
          <w:rFonts w:hint="eastAsia" w:ascii="宋体" w:hAnsi="宋体" w:cs="Arial"/>
          <w:snapToGrid w:val="0"/>
          <w:color w:val="000000"/>
          <w:kern w:val="0"/>
          <w:szCs w:val="21"/>
          <w:lang w:eastAsia="zh-CN"/>
        </w:rPr>
        <w:t>；</w:t>
      </w:r>
    </w:p>
    <w:p w14:paraId="74E69207">
      <w:pPr>
        <w:ind w:firstLine="420" w:firstLineChars="200"/>
        <w:rPr>
          <w:rFonts w:ascii="宋体"/>
          <w:szCs w:val="21"/>
        </w:rPr>
      </w:pPr>
      <w:r>
        <w:rPr>
          <w:rFonts w:ascii="宋体" w:hAnsi="宋体"/>
          <w:szCs w:val="21"/>
        </w:rPr>
        <w:t>2</w:t>
      </w:r>
      <w:r>
        <w:rPr>
          <w:rFonts w:ascii="宋体"/>
          <w:szCs w:val="21"/>
        </w:rPr>
        <w:t>.</w:t>
      </w:r>
      <w:r>
        <w:rPr>
          <w:rFonts w:hint="eastAsia" w:ascii="宋体" w:hAnsi="宋体"/>
          <w:szCs w:val="21"/>
        </w:rPr>
        <w:t>不接受可选择或可调整的报价方案和报价；</w:t>
      </w:r>
    </w:p>
    <w:p w14:paraId="337DEDA7">
      <w:pPr>
        <w:ind w:left="294" w:leftChars="140" w:firstLine="126" w:firstLineChars="60"/>
        <w:rPr>
          <w:rFonts w:ascii="宋体"/>
          <w:szCs w:val="21"/>
        </w:rPr>
      </w:pPr>
      <w:r>
        <w:rPr>
          <w:rFonts w:ascii="宋体" w:hAnsi="宋体"/>
          <w:szCs w:val="21"/>
        </w:rPr>
        <w:t>3</w:t>
      </w:r>
      <w:r>
        <w:rPr>
          <w:rFonts w:ascii="宋体"/>
          <w:szCs w:val="21"/>
        </w:rPr>
        <w:t>.</w:t>
      </w:r>
      <w:r>
        <w:rPr>
          <w:rFonts w:hint="eastAsia" w:ascii="宋体" w:hAnsi="宋体"/>
          <w:szCs w:val="21"/>
        </w:rPr>
        <w:t>投标报价为完成本项目所需的全部费用，包含但不限于人、物、料、保险、税金、管理及工具等一切费用。</w:t>
      </w:r>
    </w:p>
    <w:p w14:paraId="7D780977">
      <w:pPr>
        <w:ind w:firstLine="420" w:firstLineChars="200"/>
        <w:rPr>
          <w:rFonts w:ascii="宋体"/>
          <w:szCs w:val="21"/>
        </w:rPr>
      </w:pPr>
      <w:r>
        <w:rPr>
          <w:rFonts w:ascii="宋体" w:hAnsi="宋体"/>
          <w:szCs w:val="21"/>
        </w:rPr>
        <w:t>4</w:t>
      </w:r>
      <w:r>
        <w:rPr>
          <w:rFonts w:ascii="宋体"/>
          <w:szCs w:val="21"/>
        </w:rPr>
        <w:t>.</w:t>
      </w:r>
      <w:r>
        <w:rPr>
          <w:rFonts w:hint="eastAsia" w:ascii="宋体" w:hAnsi="宋体"/>
          <w:szCs w:val="21"/>
        </w:rPr>
        <w:t>投标人对报价若有说明，必须在开标一览表显著处注明，只有注明的报价和优惠才会在评标时予以考虑。</w:t>
      </w:r>
    </w:p>
    <w:p w14:paraId="2B81C921">
      <w:pPr>
        <w:rPr>
          <w:rFonts w:eastAsia="黑体"/>
          <w:b/>
          <w:bCs/>
          <w:sz w:val="28"/>
        </w:rPr>
      </w:pPr>
    </w:p>
    <w:p w14:paraId="1DD993DA">
      <w:pPr>
        <w:rPr>
          <w:rFonts w:eastAsia="黑体"/>
          <w:b/>
          <w:bCs/>
          <w:sz w:val="28"/>
        </w:rPr>
      </w:pPr>
      <w:r>
        <w:rPr>
          <w:rFonts w:hint="eastAsia" w:eastAsia="黑体"/>
          <w:b/>
          <w:bCs/>
          <w:sz w:val="28"/>
        </w:rPr>
        <w:t>附件6</w:t>
      </w:r>
    </w:p>
    <w:p w14:paraId="15E76644">
      <w:pPr>
        <w:rPr>
          <w:rFonts w:eastAsia="黑体"/>
          <w:b/>
          <w:bCs/>
          <w:sz w:val="28"/>
        </w:rPr>
      </w:pPr>
      <w:r>
        <w:rPr>
          <w:rFonts w:hint="eastAsia" w:ascii="宋体" w:hAnsi="宋体"/>
        </w:rPr>
        <w:t>项目名称：</w:t>
      </w:r>
      <w:r>
        <w:rPr>
          <w:rFonts w:hint="eastAsia"/>
        </w:rPr>
        <w:t>中国重汽集团新疆商用车有限公司2026年保安项目</w:t>
      </w:r>
    </w:p>
    <w:p w14:paraId="45F0DCE1">
      <w:pPr>
        <w:rPr>
          <w:rFonts w:ascii="宋体" w:hAnsi="Courier New"/>
          <w:szCs w:val="21"/>
          <w:u w:val="single"/>
        </w:rPr>
      </w:pPr>
    </w:p>
    <w:p w14:paraId="69B3909C">
      <w:pPr>
        <w:rPr>
          <w:rFonts w:ascii="宋体"/>
          <w:szCs w:val="21"/>
        </w:rPr>
      </w:pPr>
      <w:r>
        <w:rPr>
          <w:rFonts w:hint="eastAsia" w:ascii="宋体" w:hAnsi="宋体"/>
          <w:szCs w:val="21"/>
        </w:rPr>
        <w:t>日期：年月日</w:t>
      </w:r>
    </w:p>
    <w:p w14:paraId="3E77ABD5">
      <w:pPr>
        <w:rPr>
          <w:rFonts w:ascii="宋体"/>
          <w:u w:val="single"/>
        </w:rPr>
      </w:pPr>
    </w:p>
    <w:p w14:paraId="7CEB6F39">
      <w:pPr>
        <w:jc w:val="center"/>
        <w:rPr>
          <w:rFonts w:hint="default" w:ascii="宋体" w:eastAsia="宋体"/>
          <w:b/>
          <w:sz w:val="30"/>
          <w:szCs w:val="30"/>
          <w:lang w:val="en-US" w:eastAsia="zh-CN"/>
        </w:rPr>
      </w:pPr>
      <w:r>
        <w:rPr>
          <w:rFonts w:hint="eastAsia"/>
          <w:b/>
          <w:sz w:val="30"/>
          <w:szCs w:val="30"/>
          <w:lang w:val="en-US" w:eastAsia="zh-CN"/>
        </w:rPr>
        <w:t>报价明细表</w:t>
      </w:r>
    </w:p>
    <w:tbl>
      <w:tblPr>
        <w:tblStyle w:val="30"/>
        <w:tblW w:w="8504"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14"/>
        <w:gridCol w:w="347"/>
        <w:gridCol w:w="347"/>
        <w:gridCol w:w="458"/>
        <w:gridCol w:w="458"/>
        <w:gridCol w:w="458"/>
        <w:gridCol w:w="498"/>
        <w:gridCol w:w="498"/>
        <w:gridCol w:w="536"/>
        <w:gridCol w:w="459"/>
        <w:gridCol w:w="459"/>
        <w:gridCol w:w="459"/>
        <w:gridCol w:w="472"/>
        <w:gridCol w:w="592"/>
        <w:gridCol w:w="597"/>
        <w:gridCol w:w="282"/>
        <w:gridCol w:w="279"/>
        <w:gridCol w:w="279"/>
        <w:gridCol w:w="279"/>
        <w:gridCol w:w="282"/>
        <w:gridCol w:w="279"/>
        <w:gridCol w:w="279"/>
        <w:gridCol w:w="279"/>
      </w:tblGrid>
      <w:tr w14:paraId="0BB2F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990" w:type="dxa"/>
            <w:vMerge w:val="restart"/>
            <w:tcBorders>
              <w:top w:val="single" w:color="000000" w:sz="8" w:space="0"/>
              <w:left w:val="single" w:color="000000" w:sz="8" w:space="0"/>
              <w:bottom w:val="nil"/>
              <w:right w:val="single" w:color="000000" w:sz="4" w:space="0"/>
            </w:tcBorders>
            <w:shd w:val="clear" w:color="auto" w:fill="auto"/>
            <w:vAlign w:val="center"/>
          </w:tcPr>
          <w:p w14:paraId="156842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513" w:type="dxa"/>
            <w:vMerge w:val="restart"/>
            <w:tcBorders>
              <w:top w:val="single" w:color="000000" w:sz="8" w:space="0"/>
              <w:left w:val="single" w:color="000000" w:sz="4" w:space="0"/>
              <w:bottom w:val="nil"/>
              <w:right w:val="single" w:color="000000" w:sz="4" w:space="0"/>
            </w:tcBorders>
            <w:shd w:val="clear" w:color="auto" w:fill="auto"/>
            <w:vAlign w:val="center"/>
          </w:tcPr>
          <w:p w14:paraId="60C907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595" w:type="dxa"/>
            <w:vMerge w:val="restart"/>
            <w:tcBorders>
              <w:top w:val="single" w:color="000000" w:sz="8" w:space="0"/>
              <w:left w:val="single" w:color="000000" w:sz="4" w:space="0"/>
              <w:bottom w:val="nil"/>
              <w:right w:val="nil"/>
            </w:tcBorders>
            <w:shd w:val="clear" w:color="auto" w:fill="auto"/>
            <w:vAlign w:val="center"/>
          </w:tcPr>
          <w:p w14:paraId="62AF1B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具体参数</w:t>
            </w:r>
          </w:p>
        </w:tc>
        <w:tc>
          <w:tcPr>
            <w:tcW w:w="2970" w:type="dxa"/>
            <w:gridSpan w:val="3"/>
            <w:tcBorders>
              <w:top w:val="single" w:color="000000" w:sz="8" w:space="0"/>
              <w:left w:val="single" w:color="000000" w:sz="8" w:space="0"/>
              <w:bottom w:val="single" w:color="000000" w:sz="4" w:space="0"/>
              <w:right w:val="single" w:color="000000" w:sz="8" w:space="0"/>
            </w:tcBorders>
            <w:shd w:val="clear" w:color="auto" w:fill="auto"/>
            <w:noWrap/>
            <w:vAlign w:val="center"/>
          </w:tcPr>
          <w:p w14:paraId="7CFC0424">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普票</w:t>
            </w:r>
          </w:p>
        </w:tc>
        <w:tc>
          <w:tcPr>
            <w:tcW w:w="7467" w:type="dxa"/>
            <w:gridSpan w:val="7"/>
            <w:tcBorders>
              <w:top w:val="single" w:color="000000" w:sz="8" w:space="0"/>
              <w:left w:val="single" w:color="000000" w:sz="8" w:space="0"/>
              <w:bottom w:val="single" w:color="000000" w:sz="4" w:space="0"/>
              <w:right w:val="single" w:color="000000" w:sz="8" w:space="0"/>
            </w:tcBorders>
            <w:shd w:val="clear" w:color="auto" w:fill="auto"/>
            <w:noWrap/>
            <w:vAlign w:val="center"/>
          </w:tcPr>
          <w:p w14:paraId="50DB6AF1">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专票</w:t>
            </w:r>
          </w:p>
        </w:tc>
        <w:tc>
          <w:tcPr>
            <w:tcW w:w="2846" w:type="dxa"/>
            <w:gridSpan w:val="2"/>
            <w:tcBorders>
              <w:top w:val="single" w:color="000000" w:sz="8" w:space="0"/>
              <w:left w:val="single" w:color="000000" w:sz="8" w:space="0"/>
              <w:bottom w:val="single" w:color="000000" w:sz="4" w:space="0"/>
              <w:right w:val="single" w:color="000000" w:sz="8" w:space="0"/>
            </w:tcBorders>
            <w:shd w:val="clear" w:color="auto" w:fill="auto"/>
            <w:noWrap/>
            <w:vAlign w:val="center"/>
          </w:tcPr>
          <w:p w14:paraId="7B184639">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月度单价</w:t>
            </w:r>
          </w:p>
        </w:tc>
        <w:tc>
          <w:tcPr>
            <w:tcW w:w="990" w:type="dxa"/>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14:paraId="292568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990"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65FF7F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w:t>
            </w:r>
          </w:p>
        </w:tc>
        <w:tc>
          <w:tcPr>
            <w:tcW w:w="990"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6C8B25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月度未税总价</w:t>
            </w:r>
          </w:p>
        </w:tc>
        <w:tc>
          <w:tcPr>
            <w:tcW w:w="990"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700B08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月度含税总价</w:t>
            </w:r>
          </w:p>
        </w:tc>
        <w:tc>
          <w:tcPr>
            <w:tcW w:w="990"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7542C6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月数</w:t>
            </w:r>
          </w:p>
        </w:tc>
        <w:tc>
          <w:tcPr>
            <w:tcW w:w="1513"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14F365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年度未税总价</w:t>
            </w:r>
          </w:p>
        </w:tc>
        <w:tc>
          <w:tcPr>
            <w:tcW w:w="1678" w:type="dxa"/>
            <w:vMerge w:val="restart"/>
            <w:tcBorders>
              <w:top w:val="single" w:color="000000" w:sz="8" w:space="0"/>
              <w:left w:val="single" w:color="000000" w:sz="4" w:space="0"/>
              <w:bottom w:val="single" w:color="000000" w:sz="4" w:space="0"/>
              <w:right w:val="single" w:color="000000" w:sz="8" w:space="0"/>
            </w:tcBorders>
            <w:shd w:val="clear" w:color="auto" w:fill="auto"/>
            <w:vAlign w:val="center"/>
          </w:tcPr>
          <w:p w14:paraId="7F2640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年度含税总价</w:t>
            </w:r>
          </w:p>
        </w:tc>
        <w:tc>
          <w:tcPr>
            <w:tcW w:w="3671" w:type="dxa"/>
            <w:vMerge w:val="restart"/>
            <w:tcBorders>
              <w:top w:val="single" w:color="000000" w:sz="8" w:space="0"/>
              <w:left w:val="single" w:color="000000" w:sz="4" w:space="0"/>
              <w:bottom w:val="single" w:color="000000" w:sz="4" w:space="0"/>
              <w:right w:val="single" w:color="000000" w:sz="8" w:space="0"/>
            </w:tcBorders>
            <w:shd w:val="clear" w:color="auto" w:fill="auto"/>
            <w:vAlign w:val="center"/>
          </w:tcPr>
          <w:p w14:paraId="51E7D3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14:paraId="74AAFF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0" w:hRule="atLeast"/>
        </w:trPr>
        <w:tc>
          <w:tcPr>
            <w:tcW w:w="990" w:type="dxa"/>
            <w:vMerge w:val="continue"/>
            <w:tcBorders>
              <w:top w:val="single" w:color="000000" w:sz="8" w:space="0"/>
              <w:left w:val="single" w:color="000000" w:sz="8" w:space="0"/>
              <w:bottom w:val="nil"/>
              <w:right w:val="single" w:color="000000" w:sz="4" w:space="0"/>
            </w:tcBorders>
            <w:shd w:val="clear" w:color="auto" w:fill="auto"/>
            <w:vAlign w:val="center"/>
          </w:tcPr>
          <w:p w14:paraId="7C043FBA">
            <w:pPr>
              <w:jc w:val="center"/>
              <w:rPr>
                <w:rFonts w:hint="eastAsia" w:ascii="宋体" w:hAnsi="宋体" w:eastAsia="宋体" w:cs="宋体"/>
                <w:i w:val="0"/>
                <w:iCs w:val="0"/>
                <w:color w:val="000000"/>
                <w:sz w:val="20"/>
                <w:szCs w:val="20"/>
                <w:u w:val="none"/>
              </w:rPr>
            </w:pPr>
          </w:p>
        </w:tc>
        <w:tc>
          <w:tcPr>
            <w:tcW w:w="1513" w:type="dxa"/>
            <w:vMerge w:val="continue"/>
            <w:tcBorders>
              <w:top w:val="single" w:color="000000" w:sz="8" w:space="0"/>
              <w:left w:val="single" w:color="000000" w:sz="4" w:space="0"/>
              <w:bottom w:val="nil"/>
              <w:right w:val="single" w:color="000000" w:sz="4" w:space="0"/>
            </w:tcBorders>
            <w:shd w:val="clear" w:color="auto" w:fill="auto"/>
            <w:vAlign w:val="center"/>
          </w:tcPr>
          <w:p w14:paraId="74DF965C">
            <w:pPr>
              <w:jc w:val="center"/>
              <w:rPr>
                <w:rFonts w:hint="eastAsia" w:ascii="宋体" w:hAnsi="宋体" w:eastAsia="宋体" w:cs="宋体"/>
                <w:i w:val="0"/>
                <w:iCs w:val="0"/>
                <w:color w:val="000000"/>
                <w:sz w:val="20"/>
                <w:szCs w:val="20"/>
                <w:u w:val="none"/>
              </w:rPr>
            </w:pPr>
          </w:p>
        </w:tc>
        <w:tc>
          <w:tcPr>
            <w:tcW w:w="1595" w:type="dxa"/>
            <w:vMerge w:val="continue"/>
            <w:tcBorders>
              <w:top w:val="single" w:color="000000" w:sz="8" w:space="0"/>
              <w:left w:val="single" w:color="000000" w:sz="4" w:space="0"/>
              <w:bottom w:val="nil"/>
              <w:right w:val="nil"/>
            </w:tcBorders>
            <w:shd w:val="clear" w:color="auto" w:fill="auto"/>
            <w:vAlign w:val="center"/>
          </w:tcPr>
          <w:p w14:paraId="5043B0E8">
            <w:pPr>
              <w:jc w:val="center"/>
              <w:rPr>
                <w:rFonts w:hint="eastAsia" w:ascii="宋体" w:hAnsi="宋体" w:eastAsia="宋体" w:cs="宋体"/>
                <w:i w:val="0"/>
                <w:iCs w:val="0"/>
                <w:color w:val="000000"/>
                <w:sz w:val="20"/>
                <w:szCs w:val="20"/>
                <w:u w:val="none"/>
              </w:rPr>
            </w:pPr>
          </w:p>
        </w:tc>
        <w:tc>
          <w:tcPr>
            <w:tcW w:w="99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E7A96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实发工资</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1C0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个人社保</w:t>
            </w:r>
          </w:p>
        </w:tc>
        <w:tc>
          <w:tcPr>
            <w:tcW w:w="990"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E6583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小计</w:t>
            </w:r>
          </w:p>
        </w:tc>
        <w:tc>
          <w:tcPr>
            <w:tcW w:w="1114"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E0CE3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单位社保</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088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意外保险、工会福利等月平均</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C2C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其余规费（体检费/培训/高温费等月平均）</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D7B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物业公司管理费及利润</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263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小计</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6F4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w:t>
            </w:r>
          </w:p>
        </w:tc>
        <w:tc>
          <w:tcPr>
            <w:tcW w:w="103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698A95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乘税率后价格</w:t>
            </w:r>
          </w:p>
        </w:tc>
        <w:tc>
          <w:tcPr>
            <w:tcW w:w="1416"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97E59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月度未税单价（合计）</w:t>
            </w:r>
          </w:p>
        </w:tc>
        <w:tc>
          <w:tcPr>
            <w:tcW w:w="1430"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A03A0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月度含税单价（合计）</w:t>
            </w:r>
          </w:p>
        </w:tc>
        <w:tc>
          <w:tcPr>
            <w:tcW w:w="990"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0E19EF81">
            <w:pPr>
              <w:jc w:val="center"/>
              <w:rPr>
                <w:rFonts w:hint="eastAsia" w:ascii="宋体" w:hAnsi="宋体" w:eastAsia="宋体" w:cs="宋体"/>
                <w:i w:val="0"/>
                <w:iCs w:val="0"/>
                <w:color w:val="000000"/>
                <w:sz w:val="20"/>
                <w:szCs w:val="20"/>
                <w:u w:val="none"/>
              </w:rPr>
            </w:pPr>
          </w:p>
        </w:tc>
        <w:tc>
          <w:tcPr>
            <w:tcW w:w="990"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14041A45">
            <w:pPr>
              <w:jc w:val="center"/>
              <w:rPr>
                <w:rFonts w:hint="eastAsia" w:ascii="宋体" w:hAnsi="宋体" w:eastAsia="宋体" w:cs="宋体"/>
                <w:i w:val="0"/>
                <w:iCs w:val="0"/>
                <w:color w:val="000000"/>
                <w:sz w:val="20"/>
                <w:szCs w:val="20"/>
                <w:u w:val="none"/>
              </w:rPr>
            </w:pPr>
          </w:p>
        </w:tc>
        <w:tc>
          <w:tcPr>
            <w:tcW w:w="990"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74A90C5E">
            <w:pPr>
              <w:jc w:val="center"/>
              <w:rPr>
                <w:rFonts w:hint="eastAsia" w:ascii="宋体" w:hAnsi="宋体" w:eastAsia="宋体" w:cs="宋体"/>
                <w:i w:val="0"/>
                <w:iCs w:val="0"/>
                <w:color w:val="000000"/>
                <w:sz w:val="20"/>
                <w:szCs w:val="20"/>
                <w:u w:val="none"/>
              </w:rPr>
            </w:pPr>
          </w:p>
        </w:tc>
        <w:tc>
          <w:tcPr>
            <w:tcW w:w="990"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4104D8B3">
            <w:pPr>
              <w:jc w:val="center"/>
              <w:rPr>
                <w:rFonts w:hint="eastAsia" w:ascii="宋体" w:hAnsi="宋体" w:eastAsia="宋体" w:cs="宋体"/>
                <w:i w:val="0"/>
                <w:iCs w:val="0"/>
                <w:color w:val="000000"/>
                <w:sz w:val="20"/>
                <w:szCs w:val="20"/>
                <w:u w:val="none"/>
              </w:rPr>
            </w:pPr>
          </w:p>
        </w:tc>
        <w:tc>
          <w:tcPr>
            <w:tcW w:w="990"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0198E566">
            <w:pPr>
              <w:jc w:val="center"/>
              <w:rPr>
                <w:rFonts w:hint="eastAsia" w:ascii="宋体" w:hAnsi="宋体" w:eastAsia="宋体" w:cs="宋体"/>
                <w:i w:val="0"/>
                <w:iCs w:val="0"/>
                <w:color w:val="000000"/>
                <w:sz w:val="20"/>
                <w:szCs w:val="20"/>
                <w:u w:val="none"/>
              </w:rPr>
            </w:pPr>
          </w:p>
        </w:tc>
        <w:tc>
          <w:tcPr>
            <w:tcW w:w="1513"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6C70D32E">
            <w:pPr>
              <w:jc w:val="center"/>
              <w:rPr>
                <w:rFonts w:hint="eastAsia" w:ascii="宋体" w:hAnsi="宋体" w:eastAsia="宋体" w:cs="宋体"/>
                <w:i w:val="0"/>
                <w:iCs w:val="0"/>
                <w:color w:val="000000"/>
                <w:sz w:val="20"/>
                <w:szCs w:val="20"/>
                <w:u w:val="none"/>
              </w:rPr>
            </w:pPr>
          </w:p>
        </w:tc>
        <w:tc>
          <w:tcPr>
            <w:tcW w:w="1678" w:type="dxa"/>
            <w:vMerge w:val="continue"/>
            <w:tcBorders>
              <w:top w:val="single" w:color="000000" w:sz="8" w:space="0"/>
              <w:left w:val="single" w:color="000000" w:sz="4" w:space="0"/>
              <w:bottom w:val="single" w:color="000000" w:sz="4" w:space="0"/>
              <w:right w:val="single" w:color="000000" w:sz="8" w:space="0"/>
            </w:tcBorders>
            <w:shd w:val="clear" w:color="auto" w:fill="auto"/>
            <w:vAlign w:val="center"/>
          </w:tcPr>
          <w:p w14:paraId="6DEAAD07">
            <w:pPr>
              <w:jc w:val="center"/>
              <w:rPr>
                <w:rFonts w:hint="eastAsia" w:ascii="宋体" w:hAnsi="宋体" w:eastAsia="宋体" w:cs="宋体"/>
                <w:i w:val="0"/>
                <w:iCs w:val="0"/>
                <w:color w:val="000000"/>
                <w:sz w:val="20"/>
                <w:szCs w:val="20"/>
                <w:u w:val="none"/>
              </w:rPr>
            </w:pPr>
          </w:p>
        </w:tc>
        <w:tc>
          <w:tcPr>
            <w:tcW w:w="3671" w:type="dxa"/>
            <w:vMerge w:val="continue"/>
            <w:tcBorders>
              <w:top w:val="single" w:color="000000" w:sz="8" w:space="0"/>
              <w:left w:val="single" w:color="000000" w:sz="4" w:space="0"/>
              <w:bottom w:val="single" w:color="000000" w:sz="4" w:space="0"/>
              <w:right w:val="single" w:color="000000" w:sz="8" w:space="0"/>
            </w:tcBorders>
            <w:shd w:val="clear" w:color="auto" w:fill="auto"/>
            <w:vAlign w:val="center"/>
          </w:tcPr>
          <w:p w14:paraId="500334F0">
            <w:pPr>
              <w:jc w:val="center"/>
              <w:rPr>
                <w:rFonts w:hint="eastAsia" w:ascii="宋体" w:hAnsi="宋体" w:eastAsia="宋体" w:cs="宋体"/>
                <w:i w:val="0"/>
                <w:iCs w:val="0"/>
                <w:color w:val="000000"/>
                <w:sz w:val="20"/>
                <w:szCs w:val="20"/>
                <w:u w:val="none"/>
              </w:rPr>
            </w:pPr>
          </w:p>
        </w:tc>
      </w:tr>
      <w:tr w14:paraId="28FDE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0" w:hRule="atLeast"/>
        </w:trPr>
        <w:tc>
          <w:tcPr>
            <w:tcW w:w="0" w:type="auto"/>
            <w:tcBorders>
              <w:top w:val="single" w:color="000000" w:sz="8" w:space="0"/>
              <w:left w:val="single" w:color="000000" w:sz="8" w:space="0"/>
              <w:bottom w:val="single" w:color="000000" w:sz="4" w:space="0"/>
              <w:right w:val="single" w:color="000000" w:sz="4" w:space="0"/>
            </w:tcBorders>
            <w:shd w:val="clear" w:color="auto" w:fill="auto"/>
            <w:noWrap/>
            <w:vAlign w:val="center"/>
          </w:tcPr>
          <w:p w14:paraId="210889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513" w:type="dxa"/>
            <w:tcBorders>
              <w:top w:val="single" w:color="000000" w:sz="8" w:space="0"/>
              <w:left w:val="single" w:color="000000" w:sz="4" w:space="0"/>
              <w:bottom w:val="single" w:color="000000" w:sz="4" w:space="0"/>
              <w:right w:val="single" w:color="000000" w:sz="4" w:space="0"/>
            </w:tcBorders>
            <w:shd w:val="clear" w:color="auto" w:fill="auto"/>
            <w:vAlign w:val="center"/>
          </w:tcPr>
          <w:p w14:paraId="612A79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24小时门岗值守人员（兼视频监控员）</w:t>
            </w:r>
          </w:p>
        </w:tc>
        <w:tc>
          <w:tcPr>
            <w:tcW w:w="1595" w:type="dxa"/>
            <w:tcBorders>
              <w:top w:val="single" w:color="000000" w:sz="8" w:space="0"/>
              <w:left w:val="single" w:color="000000" w:sz="4" w:space="0"/>
              <w:bottom w:val="single" w:color="000000" w:sz="4" w:space="0"/>
              <w:right w:val="single" w:color="000000" w:sz="8" w:space="0"/>
            </w:tcBorders>
            <w:shd w:val="clear" w:color="auto" w:fill="auto"/>
            <w:vAlign w:val="center"/>
          </w:tcPr>
          <w:p w14:paraId="6C87975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24小时门岗值守人员2名，6小时一岗，需4人，合计8岗。</w:t>
            </w:r>
          </w:p>
        </w:tc>
        <w:tc>
          <w:tcPr>
            <w:tcW w:w="0" w:type="auto"/>
            <w:tcBorders>
              <w:top w:val="single" w:color="000000" w:sz="4" w:space="0"/>
              <w:left w:val="single" w:color="000000" w:sz="8" w:space="0"/>
              <w:bottom w:val="single" w:color="000000" w:sz="4" w:space="0"/>
              <w:right w:val="single" w:color="000000" w:sz="4" w:space="0"/>
            </w:tcBorders>
            <w:shd w:val="clear" w:color="auto" w:fill="auto"/>
            <w:noWrap/>
            <w:vAlign w:val="center"/>
          </w:tcPr>
          <w:p w14:paraId="21B8751F">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B2051">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8" w:space="0"/>
            </w:tcBorders>
            <w:shd w:val="clear" w:color="auto" w:fill="auto"/>
            <w:noWrap/>
            <w:vAlign w:val="center"/>
          </w:tcPr>
          <w:p w14:paraId="2F2916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0" w:type="auto"/>
            <w:tcBorders>
              <w:top w:val="single" w:color="000000" w:sz="4" w:space="0"/>
              <w:left w:val="single" w:color="000000" w:sz="8" w:space="0"/>
              <w:bottom w:val="single" w:color="000000" w:sz="4" w:space="0"/>
              <w:right w:val="single" w:color="000000" w:sz="4" w:space="0"/>
            </w:tcBorders>
            <w:shd w:val="clear" w:color="auto" w:fill="auto"/>
            <w:noWrap/>
            <w:vAlign w:val="center"/>
          </w:tcPr>
          <w:p w14:paraId="2F97D841">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9060F">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9B87A">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DD6BD">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7272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592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0" w:type="auto"/>
            <w:tcBorders>
              <w:top w:val="single" w:color="000000" w:sz="4" w:space="0"/>
              <w:left w:val="single" w:color="000000" w:sz="4" w:space="0"/>
              <w:bottom w:val="single" w:color="000000" w:sz="4" w:space="0"/>
              <w:right w:val="single" w:color="000000" w:sz="8" w:space="0"/>
            </w:tcBorders>
            <w:shd w:val="clear" w:color="auto" w:fill="auto"/>
            <w:noWrap/>
            <w:vAlign w:val="center"/>
          </w:tcPr>
          <w:p w14:paraId="0C45F589">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8" w:space="0"/>
              <w:bottom w:val="single" w:color="000000" w:sz="4" w:space="0"/>
              <w:right w:val="single" w:color="000000" w:sz="4" w:space="0"/>
            </w:tcBorders>
            <w:shd w:val="clear" w:color="auto" w:fill="auto"/>
            <w:noWrap/>
            <w:vAlign w:val="center"/>
          </w:tcPr>
          <w:p w14:paraId="3A317D1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0" w:type="auto"/>
            <w:tcBorders>
              <w:top w:val="single" w:color="000000" w:sz="4" w:space="0"/>
              <w:left w:val="single" w:color="000000" w:sz="4" w:space="0"/>
              <w:bottom w:val="single" w:color="000000" w:sz="4" w:space="0"/>
              <w:right w:val="single" w:color="000000" w:sz="8" w:space="0"/>
            </w:tcBorders>
            <w:shd w:val="clear" w:color="auto" w:fill="auto"/>
            <w:noWrap/>
            <w:vAlign w:val="center"/>
          </w:tcPr>
          <w:p w14:paraId="6C829EE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0" w:type="auto"/>
            <w:tcBorders>
              <w:top w:val="single" w:color="000000" w:sz="4" w:space="0"/>
              <w:left w:val="single" w:color="000000" w:sz="8" w:space="0"/>
              <w:bottom w:val="single" w:color="000000" w:sz="4" w:space="0"/>
              <w:right w:val="single" w:color="000000" w:sz="4" w:space="0"/>
            </w:tcBorders>
            <w:shd w:val="clear" w:color="auto" w:fill="auto"/>
            <w:noWrap/>
            <w:vAlign w:val="center"/>
          </w:tcPr>
          <w:p w14:paraId="756BCE4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3D69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FA84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74DF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843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4C3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0" w:type="auto"/>
            <w:tcBorders>
              <w:top w:val="single" w:color="000000" w:sz="4" w:space="0"/>
              <w:left w:val="single" w:color="000000" w:sz="4" w:space="0"/>
              <w:bottom w:val="single" w:color="000000" w:sz="4" w:space="0"/>
              <w:right w:val="single" w:color="000000" w:sz="8" w:space="0"/>
            </w:tcBorders>
            <w:shd w:val="clear" w:color="auto" w:fill="auto"/>
            <w:noWrap/>
            <w:vAlign w:val="center"/>
          </w:tcPr>
          <w:p w14:paraId="6E5A299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3671" w:type="dxa"/>
            <w:vMerge w:val="restart"/>
            <w:tcBorders>
              <w:top w:val="single" w:color="000000" w:sz="4" w:space="0"/>
              <w:left w:val="single" w:color="000000" w:sz="4" w:space="0"/>
              <w:bottom w:val="single" w:color="000000" w:sz="4" w:space="0"/>
              <w:right w:val="single" w:color="000000" w:sz="8" w:space="0"/>
            </w:tcBorders>
            <w:shd w:val="clear" w:color="auto" w:fill="auto"/>
            <w:vAlign w:val="center"/>
          </w:tcPr>
          <w:p w14:paraId="6617B2B0">
            <w:pPr>
              <w:jc w:val="left"/>
              <w:rPr>
                <w:rFonts w:hint="eastAsia" w:ascii="宋体" w:hAnsi="宋体" w:eastAsia="宋体" w:cs="宋体"/>
                <w:i w:val="0"/>
                <w:iCs w:val="0"/>
                <w:color w:val="000000"/>
                <w:sz w:val="21"/>
                <w:szCs w:val="21"/>
                <w:u w:val="none"/>
              </w:rPr>
            </w:pPr>
          </w:p>
        </w:tc>
      </w:tr>
      <w:tr w14:paraId="03BC0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0" w:hRule="atLeast"/>
        </w:trPr>
        <w:tc>
          <w:tcPr>
            <w:tcW w:w="0" w:type="auto"/>
            <w:tcBorders>
              <w:top w:val="single" w:color="000000" w:sz="4" w:space="0"/>
              <w:left w:val="single" w:color="000000" w:sz="8" w:space="0"/>
              <w:bottom w:val="nil"/>
              <w:right w:val="single" w:color="000000" w:sz="4" w:space="0"/>
            </w:tcBorders>
            <w:shd w:val="clear" w:color="auto" w:fill="auto"/>
            <w:noWrap/>
            <w:vAlign w:val="center"/>
          </w:tcPr>
          <w:p w14:paraId="5620642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513" w:type="dxa"/>
            <w:tcBorders>
              <w:top w:val="single" w:color="000000" w:sz="4" w:space="0"/>
              <w:left w:val="single" w:color="000000" w:sz="4" w:space="0"/>
              <w:bottom w:val="nil"/>
              <w:right w:val="single" w:color="000000" w:sz="4" w:space="0"/>
            </w:tcBorders>
            <w:shd w:val="clear" w:color="auto" w:fill="auto"/>
            <w:vAlign w:val="center"/>
          </w:tcPr>
          <w:p w14:paraId="435BCB2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白班12小时巡逻岗（兼夏季绿化、冬季锅炉工、日常零星维修工）</w:t>
            </w:r>
          </w:p>
        </w:tc>
        <w:tc>
          <w:tcPr>
            <w:tcW w:w="1595" w:type="dxa"/>
            <w:tcBorders>
              <w:top w:val="single" w:color="000000" w:sz="4" w:space="0"/>
              <w:left w:val="single" w:color="000000" w:sz="4" w:space="0"/>
              <w:bottom w:val="nil"/>
              <w:right w:val="single" w:color="000000" w:sz="8" w:space="0"/>
            </w:tcBorders>
            <w:shd w:val="clear" w:color="auto" w:fill="auto"/>
            <w:vAlign w:val="center"/>
          </w:tcPr>
          <w:p w14:paraId="7D79690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白班12小时厂区巡逻岗工作需1名，6小时一岗，白班上班时间12小时，合计2岗。</w:t>
            </w:r>
          </w:p>
        </w:tc>
        <w:tc>
          <w:tcPr>
            <w:tcW w:w="0" w:type="auto"/>
            <w:tcBorders>
              <w:top w:val="single" w:color="000000" w:sz="4" w:space="0"/>
              <w:left w:val="single" w:color="000000" w:sz="8" w:space="0"/>
              <w:bottom w:val="nil"/>
              <w:right w:val="single" w:color="000000" w:sz="4" w:space="0"/>
            </w:tcBorders>
            <w:shd w:val="clear" w:color="auto" w:fill="auto"/>
            <w:noWrap/>
            <w:vAlign w:val="center"/>
          </w:tcPr>
          <w:p w14:paraId="08CEC549">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nil"/>
              <w:right w:val="single" w:color="000000" w:sz="4" w:space="0"/>
            </w:tcBorders>
            <w:shd w:val="clear" w:color="auto" w:fill="auto"/>
            <w:noWrap/>
            <w:vAlign w:val="center"/>
          </w:tcPr>
          <w:p w14:paraId="47BAB27D">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nil"/>
              <w:right w:val="single" w:color="000000" w:sz="8" w:space="0"/>
            </w:tcBorders>
            <w:shd w:val="clear" w:color="auto" w:fill="auto"/>
            <w:noWrap/>
            <w:vAlign w:val="center"/>
          </w:tcPr>
          <w:p w14:paraId="27EBB6F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0" w:type="auto"/>
            <w:tcBorders>
              <w:top w:val="single" w:color="000000" w:sz="4" w:space="0"/>
              <w:left w:val="single" w:color="000000" w:sz="8" w:space="0"/>
              <w:bottom w:val="nil"/>
              <w:right w:val="single" w:color="000000" w:sz="4" w:space="0"/>
            </w:tcBorders>
            <w:shd w:val="clear" w:color="auto" w:fill="auto"/>
            <w:noWrap/>
            <w:vAlign w:val="center"/>
          </w:tcPr>
          <w:p w14:paraId="28191322">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nil"/>
              <w:right w:val="single" w:color="000000" w:sz="4" w:space="0"/>
            </w:tcBorders>
            <w:shd w:val="clear" w:color="auto" w:fill="auto"/>
            <w:noWrap/>
            <w:vAlign w:val="center"/>
          </w:tcPr>
          <w:p w14:paraId="6F4C8E71">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nil"/>
              <w:right w:val="single" w:color="000000" w:sz="4" w:space="0"/>
            </w:tcBorders>
            <w:shd w:val="clear" w:color="auto" w:fill="auto"/>
            <w:noWrap/>
            <w:vAlign w:val="center"/>
          </w:tcPr>
          <w:p w14:paraId="1B9005AE">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nil"/>
              <w:right w:val="single" w:color="000000" w:sz="4" w:space="0"/>
            </w:tcBorders>
            <w:shd w:val="clear" w:color="auto" w:fill="auto"/>
            <w:noWrap/>
            <w:vAlign w:val="center"/>
          </w:tcPr>
          <w:p w14:paraId="59072345">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nil"/>
              <w:right w:val="single" w:color="000000" w:sz="4" w:space="0"/>
            </w:tcBorders>
            <w:shd w:val="clear" w:color="auto" w:fill="auto"/>
            <w:noWrap/>
            <w:vAlign w:val="center"/>
          </w:tcPr>
          <w:p w14:paraId="67ED15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14:paraId="5A2C702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0" w:type="auto"/>
            <w:tcBorders>
              <w:top w:val="single" w:color="000000" w:sz="4" w:space="0"/>
              <w:left w:val="single" w:color="000000" w:sz="4" w:space="0"/>
              <w:bottom w:val="nil"/>
              <w:right w:val="single" w:color="000000" w:sz="8" w:space="0"/>
            </w:tcBorders>
            <w:shd w:val="clear" w:color="auto" w:fill="auto"/>
            <w:noWrap/>
            <w:vAlign w:val="center"/>
          </w:tcPr>
          <w:p w14:paraId="72BEE746">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8" w:space="0"/>
              <w:bottom w:val="nil"/>
              <w:right w:val="single" w:color="000000" w:sz="4" w:space="0"/>
            </w:tcBorders>
            <w:shd w:val="clear" w:color="auto" w:fill="auto"/>
            <w:noWrap/>
            <w:vAlign w:val="center"/>
          </w:tcPr>
          <w:p w14:paraId="4E5B43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0" w:type="auto"/>
            <w:tcBorders>
              <w:top w:val="single" w:color="000000" w:sz="4" w:space="0"/>
              <w:left w:val="single" w:color="000000" w:sz="4" w:space="0"/>
              <w:bottom w:val="nil"/>
              <w:right w:val="single" w:color="000000" w:sz="8" w:space="0"/>
            </w:tcBorders>
            <w:shd w:val="clear" w:color="auto" w:fill="auto"/>
            <w:noWrap/>
            <w:vAlign w:val="center"/>
          </w:tcPr>
          <w:p w14:paraId="0237E1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0" w:type="auto"/>
            <w:tcBorders>
              <w:top w:val="single" w:color="000000" w:sz="4" w:space="0"/>
              <w:left w:val="single" w:color="000000" w:sz="8" w:space="0"/>
              <w:bottom w:val="nil"/>
              <w:right w:val="single" w:color="000000" w:sz="4" w:space="0"/>
            </w:tcBorders>
            <w:shd w:val="clear" w:color="auto" w:fill="auto"/>
            <w:noWrap/>
            <w:vAlign w:val="center"/>
          </w:tcPr>
          <w:p w14:paraId="5830469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岗</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14:paraId="52BA4D8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14:paraId="3F937F6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14:paraId="57CDA5A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14:paraId="4AE3F1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14:paraId="26EEA68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0" w:type="auto"/>
            <w:tcBorders>
              <w:top w:val="single" w:color="000000" w:sz="4" w:space="0"/>
              <w:left w:val="single" w:color="000000" w:sz="4" w:space="0"/>
              <w:bottom w:val="nil"/>
              <w:right w:val="single" w:color="000000" w:sz="8" w:space="0"/>
            </w:tcBorders>
            <w:shd w:val="clear" w:color="auto" w:fill="auto"/>
            <w:noWrap/>
            <w:vAlign w:val="center"/>
          </w:tcPr>
          <w:p w14:paraId="7101F6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3671" w:type="dxa"/>
            <w:vMerge w:val="continue"/>
            <w:tcBorders>
              <w:top w:val="single" w:color="000000" w:sz="4" w:space="0"/>
              <w:left w:val="single" w:color="000000" w:sz="4" w:space="0"/>
              <w:bottom w:val="single" w:color="000000" w:sz="4" w:space="0"/>
              <w:right w:val="single" w:color="000000" w:sz="8" w:space="0"/>
            </w:tcBorders>
            <w:shd w:val="clear" w:color="auto" w:fill="auto"/>
            <w:vAlign w:val="center"/>
          </w:tcPr>
          <w:p w14:paraId="5666E37E">
            <w:pPr>
              <w:jc w:val="left"/>
              <w:rPr>
                <w:rFonts w:hint="eastAsia" w:ascii="宋体" w:hAnsi="宋体" w:eastAsia="宋体" w:cs="宋体"/>
                <w:i w:val="0"/>
                <w:iCs w:val="0"/>
                <w:color w:val="000000"/>
                <w:sz w:val="21"/>
                <w:szCs w:val="21"/>
                <w:u w:val="none"/>
              </w:rPr>
            </w:pPr>
          </w:p>
        </w:tc>
      </w:tr>
      <w:tr w14:paraId="0734C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0" w:type="auto"/>
            <w:gridSpan w:val="20"/>
            <w:tcBorders>
              <w:top w:val="single" w:color="000000" w:sz="8" w:space="0"/>
              <w:left w:val="single" w:color="000000" w:sz="8" w:space="0"/>
              <w:bottom w:val="single" w:color="000000" w:sz="8" w:space="0"/>
              <w:right w:val="single" w:color="000000" w:sz="4" w:space="0"/>
            </w:tcBorders>
            <w:shd w:val="clear" w:color="auto" w:fill="auto"/>
            <w:noWrap/>
            <w:vAlign w:val="center"/>
          </w:tcPr>
          <w:p w14:paraId="50A220C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总计</w:t>
            </w:r>
          </w:p>
        </w:tc>
        <w:tc>
          <w:tcPr>
            <w:tcW w:w="0" w:type="auto"/>
            <w:tcBorders>
              <w:top w:val="single" w:color="000000" w:sz="8" w:space="0"/>
              <w:left w:val="single" w:color="000000" w:sz="4" w:space="0"/>
              <w:bottom w:val="single" w:color="000000" w:sz="8" w:space="0"/>
              <w:right w:val="single" w:color="000000" w:sz="4" w:space="0"/>
            </w:tcBorders>
            <w:shd w:val="clear" w:color="auto" w:fill="auto"/>
            <w:noWrap/>
            <w:vAlign w:val="center"/>
          </w:tcPr>
          <w:p w14:paraId="3B9858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8" w:space="0"/>
              <w:left w:val="single" w:color="000000" w:sz="4" w:space="0"/>
              <w:bottom w:val="single" w:color="000000" w:sz="8" w:space="0"/>
              <w:right w:val="single" w:color="000000" w:sz="8" w:space="0"/>
            </w:tcBorders>
            <w:shd w:val="clear" w:color="auto" w:fill="auto"/>
            <w:noWrap/>
            <w:vAlign w:val="center"/>
          </w:tcPr>
          <w:p w14:paraId="68C757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nil"/>
              <w:left w:val="nil"/>
              <w:bottom w:val="nil"/>
              <w:right w:val="nil"/>
            </w:tcBorders>
            <w:shd w:val="clear" w:color="auto" w:fill="auto"/>
            <w:noWrap/>
            <w:vAlign w:val="center"/>
          </w:tcPr>
          <w:p w14:paraId="1A0219A8">
            <w:pPr>
              <w:rPr>
                <w:rFonts w:hint="eastAsia" w:ascii="宋体" w:hAnsi="宋体" w:eastAsia="宋体" w:cs="宋体"/>
                <w:i w:val="0"/>
                <w:iCs w:val="0"/>
                <w:color w:val="000000"/>
                <w:sz w:val="20"/>
                <w:szCs w:val="20"/>
                <w:u w:val="none"/>
              </w:rPr>
            </w:pPr>
          </w:p>
        </w:tc>
      </w:tr>
    </w:tbl>
    <w:p w14:paraId="7EE29B1D">
      <w:pPr>
        <w:rPr>
          <w:rFonts w:hAnsi="宋体"/>
        </w:rPr>
      </w:pPr>
    </w:p>
    <w:p w14:paraId="609D0E7F">
      <w:pPr>
        <w:pStyle w:val="14"/>
        <w:spacing w:line="360" w:lineRule="auto"/>
        <w:ind w:firstLine="240" w:firstLineChars="100"/>
        <w:rPr>
          <w:rFonts w:hAnsi="宋体"/>
          <w:b/>
          <w:sz w:val="24"/>
          <w:szCs w:val="24"/>
        </w:rPr>
      </w:pPr>
      <w:r>
        <w:rPr>
          <w:rFonts w:hint="eastAsia" w:ascii="仿宋_GB2312" w:hAnsi="宋体" w:eastAsia="仿宋_GB2312"/>
          <w:color w:val="000000"/>
          <w:sz w:val="24"/>
        </w:rPr>
        <w:t>投标人名称（盖章）：法定代表人或授权代表签字：</w:t>
      </w:r>
    </w:p>
    <w:p w14:paraId="3887B445">
      <w:pPr>
        <w:rPr>
          <w:rFonts w:hAnsi="宋体"/>
        </w:rPr>
      </w:pPr>
    </w:p>
    <w:p w14:paraId="1FA44F19">
      <w:pPr>
        <w:rPr>
          <w:rFonts w:hAnsi="宋体"/>
        </w:rPr>
      </w:pPr>
    </w:p>
    <w:p w14:paraId="7C75FD04">
      <w:pPr>
        <w:jc w:val="center"/>
        <w:rPr>
          <w:rFonts w:eastAsia="黑体"/>
          <w:b/>
          <w:bCs/>
          <w:sz w:val="28"/>
        </w:rPr>
      </w:pPr>
    </w:p>
    <w:p w14:paraId="330D14E8">
      <w:pPr>
        <w:rPr>
          <w:rFonts w:eastAsia="黑体"/>
          <w:b/>
          <w:bCs/>
          <w:sz w:val="28"/>
        </w:rPr>
      </w:pPr>
    </w:p>
    <w:p w14:paraId="0335B3E4">
      <w:pPr>
        <w:rPr>
          <w:rFonts w:hint="eastAsia" w:eastAsia="黑体"/>
          <w:b/>
          <w:bCs/>
          <w:sz w:val="28"/>
        </w:rPr>
      </w:pPr>
    </w:p>
    <w:p w14:paraId="4C29EE68">
      <w:pPr>
        <w:rPr>
          <w:rFonts w:hint="eastAsia" w:eastAsia="黑体"/>
          <w:b/>
          <w:bCs/>
          <w:sz w:val="28"/>
        </w:rPr>
      </w:pPr>
    </w:p>
    <w:p w14:paraId="05E298D4">
      <w:pPr>
        <w:rPr>
          <w:rFonts w:hint="eastAsia" w:eastAsia="黑体"/>
          <w:b/>
          <w:bCs/>
          <w:sz w:val="28"/>
        </w:rPr>
      </w:pPr>
    </w:p>
    <w:p w14:paraId="679EAE89">
      <w:pPr>
        <w:rPr>
          <w:rFonts w:hint="eastAsia" w:eastAsia="黑体"/>
          <w:b/>
          <w:bCs/>
          <w:sz w:val="28"/>
        </w:rPr>
      </w:pPr>
    </w:p>
    <w:p w14:paraId="120794BE">
      <w:pPr>
        <w:rPr>
          <w:rFonts w:hint="eastAsia" w:eastAsia="黑体"/>
          <w:b/>
          <w:bCs/>
          <w:sz w:val="28"/>
        </w:rPr>
      </w:pPr>
    </w:p>
    <w:p w14:paraId="3B825B1E">
      <w:pPr>
        <w:rPr>
          <w:rFonts w:hint="eastAsia" w:eastAsia="黑体"/>
          <w:b/>
          <w:bCs/>
          <w:sz w:val="28"/>
        </w:rPr>
      </w:pPr>
    </w:p>
    <w:p w14:paraId="0A1FE049">
      <w:pPr>
        <w:rPr>
          <w:rFonts w:hint="eastAsia" w:eastAsia="黑体"/>
          <w:b/>
          <w:bCs/>
          <w:sz w:val="28"/>
        </w:rPr>
      </w:pPr>
    </w:p>
    <w:p w14:paraId="20AB3433">
      <w:pPr>
        <w:rPr>
          <w:rFonts w:hint="eastAsia" w:eastAsia="黑体"/>
          <w:b/>
          <w:bCs/>
          <w:sz w:val="28"/>
        </w:rPr>
      </w:pPr>
    </w:p>
    <w:p w14:paraId="6762AEF8">
      <w:pPr>
        <w:rPr>
          <w:rFonts w:hint="eastAsia" w:eastAsia="黑体"/>
          <w:b/>
          <w:bCs/>
          <w:sz w:val="28"/>
        </w:rPr>
      </w:pPr>
    </w:p>
    <w:p w14:paraId="398A61FA">
      <w:pPr>
        <w:rPr>
          <w:rFonts w:hint="eastAsia" w:eastAsia="黑体"/>
          <w:b/>
          <w:bCs/>
          <w:sz w:val="28"/>
        </w:rPr>
      </w:pPr>
    </w:p>
    <w:p w14:paraId="17188A27">
      <w:pPr>
        <w:rPr>
          <w:rFonts w:hint="eastAsia" w:eastAsia="黑体"/>
          <w:b/>
          <w:bCs/>
          <w:sz w:val="28"/>
          <w:lang w:val="en-US" w:eastAsia="zh-CN"/>
        </w:rPr>
      </w:pPr>
      <w:r>
        <w:rPr>
          <w:rFonts w:hint="eastAsia" w:eastAsia="黑体"/>
          <w:b/>
          <w:bCs/>
          <w:sz w:val="28"/>
        </w:rPr>
        <w:t>附件</w:t>
      </w:r>
      <w:r>
        <w:rPr>
          <w:rFonts w:hint="eastAsia" w:eastAsia="黑体"/>
          <w:b/>
          <w:bCs/>
          <w:sz w:val="28"/>
          <w:lang w:val="en-US" w:eastAsia="zh-CN"/>
        </w:rPr>
        <w:t>7</w:t>
      </w:r>
    </w:p>
    <w:p w14:paraId="55B96D0A">
      <w:pPr>
        <w:rPr>
          <w:rFonts w:eastAsia="黑体"/>
          <w:b/>
          <w:bCs/>
          <w:sz w:val="28"/>
        </w:rPr>
      </w:pPr>
      <w:r>
        <w:rPr>
          <w:rFonts w:hint="eastAsia" w:ascii="宋体" w:hAnsi="宋体"/>
        </w:rPr>
        <w:t>项目名称：</w:t>
      </w:r>
      <w:r>
        <w:rPr>
          <w:rFonts w:hint="eastAsia"/>
        </w:rPr>
        <w:t>中国重汽集团新疆商用车有限公司2026年保安项目</w:t>
      </w:r>
    </w:p>
    <w:p w14:paraId="4F4ED289"/>
    <w:p w14:paraId="3C9EE9B6">
      <w:pPr>
        <w:rPr>
          <w:rFonts w:ascii="宋体"/>
          <w:szCs w:val="21"/>
        </w:rPr>
      </w:pPr>
      <w:r>
        <w:rPr>
          <w:rFonts w:hint="eastAsia" w:ascii="宋体" w:hAnsi="宋体"/>
          <w:szCs w:val="21"/>
        </w:rPr>
        <w:t>日期：年月日</w:t>
      </w:r>
    </w:p>
    <w:p w14:paraId="36D08899">
      <w:pPr>
        <w:jc w:val="center"/>
        <w:rPr>
          <w:rFonts w:eastAsia="黑体"/>
          <w:b/>
          <w:bCs/>
          <w:sz w:val="28"/>
        </w:rPr>
      </w:pPr>
    </w:p>
    <w:p w14:paraId="6C4ECCCB">
      <w:pPr>
        <w:jc w:val="center"/>
        <w:rPr>
          <w:rFonts w:eastAsia="黑体"/>
          <w:b/>
          <w:bCs/>
          <w:sz w:val="28"/>
        </w:rPr>
      </w:pPr>
      <w:r>
        <w:rPr>
          <w:rFonts w:hint="eastAsia" w:eastAsia="黑体"/>
          <w:b/>
          <w:bCs/>
          <w:sz w:val="28"/>
        </w:rPr>
        <w:t>相关条款偏离表（含商务偏离及技术偏离）</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70D0C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572F19CA">
            <w:pPr>
              <w:jc w:val="center"/>
              <w:rPr>
                <w:rFonts w:ascii="宋体"/>
                <w:szCs w:val="21"/>
              </w:rPr>
            </w:pPr>
            <w:r>
              <w:rPr>
                <w:rFonts w:hint="eastAsia" w:ascii="宋体" w:hAnsi="宋体"/>
                <w:szCs w:val="21"/>
              </w:rPr>
              <w:t>序号</w:t>
            </w:r>
          </w:p>
        </w:tc>
        <w:tc>
          <w:tcPr>
            <w:tcW w:w="4140" w:type="dxa"/>
            <w:gridSpan w:val="2"/>
            <w:noWrap w:val="0"/>
            <w:vAlign w:val="center"/>
          </w:tcPr>
          <w:p w14:paraId="2E8FE85B">
            <w:pPr>
              <w:jc w:val="center"/>
              <w:rPr>
                <w:rFonts w:ascii="宋体"/>
                <w:szCs w:val="21"/>
              </w:rPr>
            </w:pPr>
            <w:r>
              <w:rPr>
                <w:rFonts w:hint="eastAsia" w:ascii="宋体" w:hAnsi="宋体"/>
                <w:szCs w:val="21"/>
              </w:rPr>
              <w:t>招标文件条款</w:t>
            </w:r>
          </w:p>
        </w:tc>
        <w:tc>
          <w:tcPr>
            <w:tcW w:w="3554" w:type="dxa"/>
            <w:vMerge w:val="restart"/>
            <w:noWrap w:val="0"/>
            <w:vAlign w:val="center"/>
          </w:tcPr>
          <w:p w14:paraId="5E818CAF">
            <w:pPr>
              <w:jc w:val="center"/>
              <w:rPr>
                <w:rFonts w:ascii="宋体"/>
                <w:szCs w:val="21"/>
              </w:rPr>
            </w:pPr>
            <w:r>
              <w:rPr>
                <w:rFonts w:hint="eastAsia" w:ascii="宋体" w:hAnsi="宋体"/>
                <w:szCs w:val="21"/>
              </w:rPr>
              <w:t>偏离内容</w:t>
            </w:r>
          </w:p>
        </w:tc>
      </w:tr>
      <w:tr w14:paraId="76660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57093E07">
            <w:pPr>
              <w:rPr>
                <w:rFonts w:ascii="宋体"/>
                <w:szCs w:val="21"/>
              </w:rPr>
            </w:pPr>
          </w:p>
        </w:tc>
        <w:tc>
          <w:tcPr>
            <w:tcW w:w="1080" w:type="dxa"/>
            <w:noWrap w:val="0"/>
            <w:vAlign w:val="center"/>
          </w:tcPr>
          <w:p w14:paraId="13597189">
            <w:pPr>
              <w:jc w:val="center"/>
              <w:rPr>
                <w:rFonts w:ascii="宋体"/>
                <w:szCs w:val="21"/>
              </w:rPr>
            </w:pPr>
            <w:r>
              <w:rPr>
                <w:rFonts w:hint="eastAsia" w:ascii="宋体" w:hAnsi="宋体"/>
                <w:szCs w:val="21"/>
              </w:rPr>
              <w:t>条款号</w:t>
            </w:r>
          </w:p>
        </w:tc>
        <w:tc>
          <w:tcPr>
            <w:tcW w:w="3060" w:type="dxa"/>
            <w:noWrap w:val="0"/>
            <w:vAlign w:val="center"/>
          </w:tcPr>
          <w:p w14:paraId="7A9C94E0">
            <w:pPr>
              <w:jc w:val="center"/>
              <w:rPr>
                <w:rFonts w:ascii="宋体"/>
                <w:szCs w:val="21"/>
              </w:rPr>
            </w:pPr>
            <w:r>
              <w:rPr>
                <w:rFonts w:hint="eastAsia" w:ascii="宋体" w:hAnsi="宋体"/>
                <w:szCs w:val="21"/>
              </w:rPr>
              <w:t>条款要求</w:t>
            </w:r>
          </w:p>
        </w:tc>
        <w:tc>
          <w:tcPr>
            <w:tcW w:w="3554" w:type="dxa"/>
            <w:vMerge w:val="continue"/>
            <w:noWrap w:val="0"/>
            <w:vAlign w:val="center"/>
          </w:tcPr>
          <w:p w14:paraId="2A35B4E6">
            <w:pPr>
              <w:jc w:val="center"/>
              <w:rPr>
                <w:rFonts w:ascii="宋体"/>
                <w:szCs w:val="21"/>
              </w:rPr>
            </w:pPr>
          </w:p>
        </w:tc>
      </w:tr>
      <w:tr w14:paraId="0D8C8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47BD11F">
            <w:pPr>
              <w:jc w:val="center"/>
              <w:rPr>
                <w:rFonts w:ascii="宋体"/>
                <w:szCs w:val="21"/>
              </w:rPr>
            </w:pPr>
          </w:p>
        </w:tc>
        <w:tc>
          <w:tcPr>
            <w:tcW w:w="1080" w:type="dxa"/>
            <w:noWrap w:val="0"/>
            <w:vAlign w:val="center"/>
          </w:tcPr>
          <w:p w14:paraId="228DFEE9">
            <w:pPr>
              <w:rPr>
                <w:rFonts w:ascii="宋体"/>
                <w:szCs w:val="21"/>
              </w:rPr>
            </w:pPr>
          </w:p>
        </w:tc>
        <w:tc>
          <w:tcPr>
            <w:tcW w:w="3060" w:type="dxa"/>
            <w:noWrap w:val="0"/>
            <w:vAlign w:val="center"/>
          </w:tcPr>
          <w:p w14:paraId="2B71D6D1">
            <w:pPr>
              <w:rPr>
                <w:rFonts w:ascii="宋体"/>
                <w:szCs w:val="21"/>
              </w:rPr>
            </w:pPr>
          </w:p>
        </w:tc>
        <w:tc>
          <w:tcPr>
            <w:tcW w:w="3554" w:type="dxa"/>
            <w:noWrap w:val="0"/>
            <w:vAlign w:val="center"/>
          </w:tcPr>
          <w:p w14:paraId="65F0DE06">
            <w:pPr>
              <w:rPr>
                <w:rFonts w:ascii="宋体"/>
                <w:szCs w:val="21"/>
              </w:rPr>
            </w:pPr>
          </w:p>
        </w:tc>
      </w:tr>
      <w:tr w14:paraId="5BEB1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0FE64D0">
            <w:pPr>
              <w:jc w:val="center"/>
              <w:rPr>
                <w:rFonts w:ascii="宋体"/>
                <w:sz w:val="24"/>
              </w:rPr>
            </w:pPr>
          </w:p>
        </w:tc>
        <w:tc>
          <w:tcPr>
            <w:tcW w:w="1080" w:type="dxa"/>
            <w:noWrap w:val="0"/>
            <w:vAlign w:val="center"/>
          </w:tcPr>
          <w:p w14:paraId="0ED4207D">
            <w:pPr>
              <w:rPr>
                <w:rFonts w:ascii="宋体"/>
                <w:sz w:val="24"/>
              </w:rPr>
            </w:pPr>
          </w:p>
        </w:tc>
        <w:tc>
          <w:tcPr>
            <w:tcW w:w="3060" w:type="dxa"/>
            <w:noWrap w:val="0"/>
            <w:vAlign w:val="center"/>
          </w:tcPr>
          <w:p w14:paraId="7093C3F4">
            <w:pPr>
              <w:rPr>
                <w:rFonts w:ascii="宋体"/>
                <w:sz w:val="24"/>
              </w:rPr>
            </w:pPr>
          </w:p>
        </w:tc>
        <w:tc>
          <w:tcPr>
            <w:tcW w:w="3554" w:type="dxa"/>
            <w:noWrap w:val="0"/>
            <w:vAlign w:val="center"/>
          </w:tcPr>
          <w:p w14:paraId="595324E6">
            <w:pPr>
              <w:rPr>
                <w:rFonts w:ascii="宋体"/>
                <w:sz w:val="24"/>
              </w:rPr>
            </w:pPr>
          </w:p>
        </w:tc>
      </w:tr>
      <w:tr w14:paraId="5A212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3B12391">
            <w:pPr>
              <w:jc w:val="center"/>
              <w:rPr>
                <w:rFonts w:ascii="宋体"/>
                <w:sz w:val="24"/>
              </w:rPr>
            </w:pPr>
          </w:p>
        </w:tc>
        <w:tc>
          <w:tcPr>
            <w:tcW w:w="1080" w:type="dxa"/>
            <w:noWrap w:val="0"/>
            <w:vAlign w:val="center"/>
          </w:tcPr>
          <w:p w14:paraId="771593F3">
            <w:pPr>
              <w:rPr>
                <w:rFonts w:ascii="宋体"/>
                <w:sz w:val="24"/>
              </w:rPr>
            </w:pPr>
          </w:p>
        </w:tc>
        <w:tc>
          <w:tcPr>
            <w:tcW w:w="3060" w:type="dxa"/>
            <w:noWrap w:val="0"/>
            <w:vAlign w:val="center"/>
          </w:tcPr>
          <w:p w14:paraId="2CB5EF65">
            <w:pPr>
              <w:rPr>
                <w:rFonts w:ascii="宋体"/>
                <w:sz w:val="24"/>
              </w:rPr>
            </w:pPr>
          </w:p>
        </w:tc>
        <w:tc>
          <w:tcPr>
            <w:tcW w:w="3554" w:type="dxa"/>
            <w:noWrap w:val="0"/>
            <w:vAlign w:val="center"/>
          </w:tcPr>
          <w:p w14:paraId="72EA65A2">
            <w:pPr>
              <w:rPr>
                <w:rFonts w:ascii="宋体"/>
                <w:sz w:val="24"/>
              </w:rPr>
            </w:pPr>
          </w:p>
        </w:tc>
      </w:tr>
      <w:tr w14:paraId="2B7AE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F4D65DE">
            <w:pPr>
              <w:jc w:val="center"/>
              <w:rPr>
                <w:rFonts w:ascii="宋体"/>
                <w:sz w:val="24"/>
              </w:rPr>
            </w:pPr>
          </w:p>
        </w:tc>
        <w:tc>
          <w:tcPr>
            <w:tcW w:w="1080" w:type="dxa"/>
            <w:noWrap w:val="0"/>
            <w:vAlign w:val="center"/>
          </w:tcPr>
          <w:p w14:paraId="28385DEC">
            <w:pPr>
              <w:rPr>
                <w:rFonts w:ascii="宋体"/>
                <w:sz w:val="24"/>
              </w:rPr>
            </w:pPr>
          </w:p>
        </w:tc>
        <w:tc>
          <w:tcPr>
            <w:tcW w:w="3060" w:type="dxa"/>
            <w:noWrap w:val="0"/>
            <w:vAlign w:val="center"/>
          </w:tcPr>
          <w:p w14:paraId="5A511FB2">
            <w:pPr>
              <w:rPr>
                <w:rFonts w:ascii="宋体"/>
                <w:sz w:val="24"/>
              </w:rPr>
            </w:pPr>
          </w:p>
        </w:tc>
        <w:tc>
          <w:tcPr>
            <w:tcW w:w="3554" w:type="dxa"/>
            <w:noWrap w:val="0"/>
            <w:vAlign w:val="center"/>
          </w:tcPr>
          <w:p w14:paraId="26046312">
            <w:pPr>
              <w:rPr>
                <w:rFonts w:ascii="宋体"/>
                <w:sz w:val="24"/>
              </w:rPr>
            </w:pPr>
          </w:p>
        </w:tc>
      </w:tr>
      <w:tr w14:paraId="19636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F59A281">
            <w:pPr>
              <w:jc w:val="center"/>
              <w:rPr>
                <w:rFonts w:ascii="宋体"/>
                <w:sz w:val="24"/>
              </w:rPr>
            </w:pPr>
          </w:p>
        </w:tc>
        <w:tc>
          <w:tcPr>
            <w:tcW w:w="1080" w:type="dxa"/>
            <w:noWrap w:val="0"/>
            <w:vAlign w:val="center"/>
          </w:tcPr>
          <w:p w14:paraId="4BDA01A7">
            <w:pPr>
              <w:rPr>
                <w:rFonts w:ascii="宋体"/>
                <w:sz w:val="24"/>
              </w:rPr>
            </w:pPr>
          </w:p>
        </w:tc>
        <w:tc>
          <w:tcPr>
            <w:tcW w:w="3060" w:type="dxa"/>
            <w:noWrap w:val="0"/>
            <w:vAlign w:val="center"/>
          </w:tcPr>
          <w:p w14:paraId="199DA5F3">
            <w:pPr>
              <w:rPr>
                <w:rFonts w:ascii="宋体"/>
                <w:sz w:val="24"/>
              </w:rPr>
            </w:pPr>
          </w:p>
        </w:tc>
        <w:tc>
          <w:tcPr>
            <w:tcW w:w="3554" w:type="dxa"/>
            <w:noWrap w:val="0"/>
            <w:vAlign w:val="center"/>
          </w:tcPr>
          <w:p w14:paraId="22572517">
            <w:pPr>
              <w:rPr>
                <w:rFonts w:ascii="宋体"/>
                <w:sz w:val="24"/>
              </w:rPr>
            </w:pPr>
          </w:p>
        </w:tc>
      </w:tr>
      <w:tr w14:paraId="2437B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42CF2FF">
            <w:pPr>
              <w:jc w:val="center"/>
              <w:rPr>
                <w:rFonts w:ascii="宋体"/>
                <w:sz w:val="24"/>
              </w:rPr>
            </w:pPr>
          </w:p>
        </w:tc>
        <w:tc>
          <w:tcPr>
            <w:tcW w:w="1080" w:type="dxa"/>
            <w:noWrap w:val="0"/>
            <w:vAlign w:val="center"/>
          </w:tcPr>
          <w:p w14:paraId="178A315E">
            <w:pPr>
              <w:rPr>
                <w:rFonts w:ascii="宋体"/>
                <w:sz w:val="24"/>
              </w:rPr>
            </w:pPr>
          </w:p>
        </w:tc>
        <w:tc>
          <w:tcPr>
            <w:tcW w:w="3060" w:type="dxa"/>
            <w:noWrap w:val="0"/>
            <w:vAlign w:val="center"/>
          </w:tcPr>
          <w:p w14:paraId="0AB75A8B">
            <w:pPr>
              <w:rPr>
                <w:rFonts w:ascii="宋体"/>
                <w:sz w:val="24"/>
              </w:rPr>
            </w:pPr>
          </w:p>
        </w:tc>
        <w:tc>
          <w:tcPr>
            <w:tcW w:w="3554" w:type="dxa"/>
            <w:noWrap w:val="0"/>
            <w:vAlign w:val="center"/>
          </w:tcPr>
          <w:p w14:paraId="4DFAE0AE">
            <w:pPr>
              <w:rPr>
                <w:rFonts w:ascii="宋体"/>
                <w:sz w:val="24"/>
              </w:rPr>
            </w:pPr>
          </w:p>
        </w:tc>
      </w:tr>
      <w:tr w14:paraId="09EAE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A93256F">
            <w:pPr>
              <w:jc w:val="center"/>
              <w:rPr>
                <w:rFonts w:ascii="宋体"/>
                <w:sz w:val="24"/>
              </w:rPr>
            </w:pPr>
          </w:p>
        </w:tc>
        <w:tc>
          <w:tcPr>
            <w:tcW w:w="1080" w:type="dxa"/>
            <w:noWrap w:val="0"/>
            <w:vAlign w:val="center"/>
          </w:tcPr>
          <w:p w14:paraId="5C398FCA">
            <w:pPr>
              <w:rPr>
                <w:rFonts w:ascii="宋体"/>
                <w:sz w:val="24"/>
              </w:rPr>
            </w:pPr>
          </w:p>
        </w:tc>
        <w:tc>
          <w:tcPr>
            <w:tcW w:w="3060" w:type="dxa"/>
            <w:noWrap w:val="0"/>
            <w:vAlign w:val="center"/>
          </w:tcPr>
          <w:p w14:paraId="68D6DA41">
            <w:pPr>
              <w:rPr>
                <w:rFonts w:ascii="宋体"/>
                <w:sz w:val="24"/>
              </w:rPr>
            </w:pPr>
          </w:p>
        </w:tc>
        <w:tc>
          <w:tcPr>
            <w:tcW w:w="3554" w:type="dxa"/>
            <w:noWrap w:val="0"/>
            <w:vAlign w:val="center"/>
          </w:tcPr>
          <w:p w14:paraId="1F694478">
            <w:pPr>
              <w:rPr>
                <w:rFonts w:ascii="宋体"/>
                <w:sz w:val="24"/>
              </w:rPr>
            </w:pPr>
          </w:p>
        </w:tc>
      </w:tr>
      <w:tr w14:paraId="7F31A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6A69985">
            <w:pPr>
              <w:jc w:val="center"/>
              <w:rPr>
                <w:rFonts w:ascii="宋体"/>
                <w:sz w:val="24"/>
              </w:rPr>
            </w:pPr>
          </w:p>
        </w:tc>
        <w:tc>
          <w:tcPr>
            <w:tcW w:w="1080" w:type="dxa"/>
            <w:noWrap w:val="0"/>
            <w:vAlign w:val="center"/>
          </w:tcPr>
          <w:p w14:paraId="52DB7F28">
            <w:pPr>
              <w:rPr>
                <w:rFonts w:ascii="宋体"/>
                <w:sz w:val="24"/>
              </w:rPr>
            </w:pPr>
          </w:p>
        </w:tc>
        <w:tc>
          <w:tcPr>
            <w:tcW w:w="3060" w:type="dxa"/>
            <w:noWrap w:val="0"/>
            <w:vAlign w:val="center"/>
          </w:tcPr>
          <w:p w14:paraId="5C319CA0">
            <w:pPr>
              <w:rPr>
                <w:rFonts w:ascii="宋体"/>
                <w:sz w:val="24"/>
              </w:rPr>
            </w:pPr>
          </w:p>
        </w:tc>
        <w:tc>
          <w:tcPr>
            <w:tcW w:w="3554" w:type="dxa"/>
            <w:noWrap w:val="0"/>
            <w:vAlign w:val="center"/>
          </w:tcPr>
          <w:p w14:paraId="3796254D">
            <w:pPr>
              <w:rPr>
                <w:rFonts w:ascii="宋体"/>
                <w:sz w:val="24"/>
              </w:rPr>
            </w:pPr>
          </w:p>
        </w:tc>
      </w:tr>
      <w:tr w14:paraId="61ADD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E9711C2">
            <w:pPr>
              <w:jc w:val="center"/>
              <w:rPr>
                <w:rFonts w:ascii="宋体"/>
                <w:sz w:val="24"/>
              </w:rPr>
            </w:pPr>
          </w:p>
        </w:tc>
        <w:tc>
          <w:tcPr>
            <w:tcW w:w="1080" w:type="dxa"/>
            <w:noWrap w:val="0"/>
            <w:vAlign w:val="center"/>
          </w:tcPr>
          <w:p w14:paraId="61A9B2DD">
            <w:pPr>
              <w:rPr>
                <w:rFonts w:ascii="宋体"/>
                <w:sz w:val="24"/>
              </w:rPr>
            </w:pPr>
          </w:p>
        </w:tc>
        <w:tc>
          <w:tcPr>
            <w:tcW w:w="3060" w:type="dxa"/>
            <w:noWrap w:val="0"/>
            <w:vAlign w:val="center"/>
          </w:tcPr>
          <w:p w14:paraId="18E19F51">
            <w:pPr>
              <w:rPr>
                <w:rFonts w:ascii="宋体"/>
                <w:sz w:val="24"/>
              </w:rPr>
            </w:pPr>
          </w:p>
        </w:tc>
        <w:tc>
          <w:tcPr>
            <w:tcW w:w="3554" w:type="dxa"/>
            <w:noWrap w:val="0"/>
            <w:vAlign w:val="center"/>
          </w:tcPr>
          <w:p w14:paraId="73DC5880">
            <w:pPr>
              <w:rPr>
                <w:rFonts w:ascii="宋体"/>
                <w:sz w:val="24"/>
              </w:rPr>
            </w:pPr>
          </w:p>
        </w:tc>
      </w:tr>
      <w:tr w14:paraId="76BD9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DEB5F23">
            <w:pPr>
              <w:jc w:val="center"/>
              <w:rPr>
                <w:rFonts w:ascii="宋体"/>
                <w:sz w:val="24"/>
              </w:rPr>
            </w:pPr>
          </w:p>
        </w:tc>
        <w:tc>
          <w:tcPr>
            <w:tcW w:w="1080" w:type="dxa"/>
            <w:noWrap w:val="0"/>
            <w:vAlign w:val="center"/>
          </w:tcPr>
          <w:p w14:paraId="5651DF46">
            <w:pPr>
              <w:rPr>
                <w:rFonts w:ascii="宋体"/>
                <w:sz w:val="24"/>
              </w:rPr>
            </w:pPr>
          </w:p>
        </w:tc>
        <w:tc>
          <w:tcPr>
            <w:tcW w:w="3060" w:type="dxa"/>
            <w:noWrap w:val="0"/>
            <w:vAlign w:val="center"/>
          </w:tcPr>
          <w:p w14:paraId="446B1583">
            <w:pPr>
              <w:rPr>
                <w:rFonts w:ascii="宋体"/>
                <w:sz w:val="24"/>
              </w:rPr>
            </w:pPr>
          </w:p>
        </w:tc>
        <w:tc>
          <w:tcPr>
            <w:tcW w:w="3554" w:type="dxa"/>
            <w:noWrap w:val="0"/>
            <w:vAlign w:val="center"/>
          </w:tcPr>
          <w:p w14:paraId="16074203">
            <w:pPr>
              <w:rPr>
                <w:rFonts w:ascii="宋体"/>
                <w:sz w:val="24"/>
              </w:rPr>
            </w:pPr>
          </w:p>
        </w:tc>
      </w:tr>
    </w:tbl>
    <w:p w14:paraId="68382CB2">
      <w:pPr>
        <w:rPr>
          <w:rFonts w:ascii="宋体"/>
          <w:sz w:val="24"/>
        </w:rPr>
      </w:pPr>
    </w:p>
    <w:p w14:paraId="64BAAB1E">
      <w:pPr>
        <w:rPr>
          <w:rFonts w:ascii="仿宋_GB2312" w:hAnsi="宋体" w:eastAsia="仿宋_GB2312"/>
          <w:color w:val="000000"/>
          <w:sz w:val="24"/>
        </w:rPr>
      </w:pPr>
      <w:r>
        <w:rPr>
          <w:rFonts w:hint="eastAsia" w:ascii="仿宋_GB2312" w:hAnsi="宋体" w:eastAsia="仿宋_GB2312"/>
          <w:color w:val="000000"/>
          <w:sz w:val="24"/>
        </w:rPr>
        <w:t>投标人名称（盖章）：法定代表人或授权代表签字：</w:t>
      </w:r>
    </w:p>
    <w:p w14:paraId="57CF5BCA">
      <w:pPr>
        <w:rPr>
          <w:rFonts w:ascii="宋体"/>
          <w:sz w:val="24"/>
        </w:rPr>
      </w:pPr>
    </w:p>
    <w:p w14:paraId="2C490AF1">
      <w:pPr>
        <w:rPr>
          <w:rFonts w:ascii="宋体"/>
          <w:sz w:val="24"/>
        </w:rPr>
      </w:pPr>
    </w:p>
    <w:p w14:paraId="72CF8634">
      <w:pPr>
        <w:rPr>
          <w:rFonts w:hAnsi="宋体"/>
          <w:b/>
          <w:sz w:val="24"/>
          <w:szCs w:val="24"/>
        </w:rPr>
      </w:pPr>
      <w:r>
        <w:rPr>
          <w:rFonts w:hint="eastAsia" w:ascii="宋体" w:hAnsi="宋体"/>
          <w:b/>
          <w:szCs w:val="21"/>
        </w:rPr>
        <w:t>注：</w:t>
      </w:r>
      <w:r>
        <w:rPr>
          <w:rFonts w:hint="eastAsia" w:hAnsi="宋体"/>
        </w:rPr>
        <w:t>可做正偏离，但不允许有低于本招标文件相关要求的情况出现，否则视为</w:t>
      </w:r>
      <w:r>
        <w:rPr>
          <w:rFonts w:hint="eastAsia"/>
        </w:rPr>
        <w:t>主动放弃本项目投标；</w:t>
      </w:r>
      <w:r>
        <w:rPr>
          <w:rFonts w:hint="eastAsia" w:ascii="宋体" w:hAnsi="宋体"/>
          <w:szCs w:val="21"/>
        </w:rPr>
        <w:t>为避免歧义，无偏离也应要提报该表，并注明“无”字。如无该表则即使在</w:t>
      </w:r>
      <w:r>
        <w:rPr>
          <w:rFonts w:hint="eastAsia" w:ascii="宋体" w:hAnsi="宋体"/>
          <w:szCs w:val="21"/>
          <w:lang w:eastAsia="zh-CN"/>
        </w:rPr>
        <w:t>其他部分</w:t>
      </w:r>
      <w:r>
        <w:rPr>
          <w:rFonts w:hint="eastAsia" w:ascii="宋体" w:hAnsi="宋体"/>
          <w:szCs w:val="21"/>
        </w:rPr>
        <w:t>已反映，将也被视为“无偏离”。</w:t>
      </w:r>
    </w:p>
    <w:p w14:paraId="5681D977">
      <w:pPr>
        <w:rPr>
          <w:rFonts w:eastAsia="黑体"/>
          <w:b/>
          <w:bCs/>
          <w:sz w:val="28"/>
        </w:rPr>
      </w:pPr>
    </w:p>
    <w:p w14:paraId="7211510A">
      <w:pPr>
        <w:rPr>
          <w:rFonts w:hint="eastAsia" w:eastAsia="黑体"/>
          <w:b/>
          <w:bCs/>
          <w:sz w:val="28"/>
          <w:lang w:val="en-US" w:eastAsia="zh-CN"/>
        </w:rPr>
      </w:pPr>
      <w:r>
        <w:rPr>
          <w:rFonts w:hint="eastAsia" w:eastAsia="黑体"/>
          <w:b/>
          <w:bCs/>
          <w:sz w:val="28"/>
        </w:rPr>
        <w:t>附件</w:t>
      </w:r>
      <w:r>
        <w:rPr>
          <w:rFonts w:hint="eastAsia" w:eastAsia="黑体"/>
          <w:b/>
          <w:bCs/>
          <w:sz w:val="28"/>
          <w:lang w:val="en-US" w:eastAsia="zh-CN"/>
        </w:rPr>
        <w:t>8</w:t>
      </w:r>
    </w:p>
    <w:p w14:paraId="5AE1C316">
      <w:pPr>
        <w:rPr>
          <w:rFonts w:eastAsia="黑体"/>
          <w:b/>
          <w:bCs/>
          <w:sz w:val="28"/>
        </w:rPr>
      </w:pPr>
      <w:r>
        <w:rPr>
          <w:rFonts w:hint="eastAsia" w:ascii="宋体" w:hAnsi="宋体"/>
        </w:rPr>
        <w:t>项目名称：</w:t>
      </w:r>
      <w:r>
        <w:rPr>
          <w:rFonts w:hint="eastAsia"/>
        </w:rPr>
        <w:t>中国重汽集团新疆商用车有限公司2026年保安项目</w:t>
      </w:r>
    </w:p>
    <w:p w14:paraId="7D35EC8F">
      <w:pPr>
        <w:rPr>
          <w:rFonts w:ascii="宋体" w:hAnsi="Courier New"/>
          <w:szCs w:val="21"/>
          <w:u w:val="single"/>
        </w:rPr>
      </w:pPr>
    </w:p>
    <w:p w14:paraId="6C3B598E">
      <w:pPr>
        <w:rPr>
          <w:rFonts w:ascii="宋体"/>
          <w:szCs w:val="21"/>
        </w:rPr>
      </w:pPr>
      <w:r>
        <w:rPr>
          <w:rFonts w:hint="eastAsia" w:ascii="宋体" w:hAnsi="宋体"/>
          <w:szCs w:val="21"/>
        </w:rPr>
        <w:t>日期：年月日</w:t>
      </w:r>
    </w:p>
    <w:p w14:paraId="60E00C26">
      <w:pPr>
        <w:rPr>
          <w:rFonts w:ascii="宋体"/>
          <w:u w:val="single"/>
        </w:rPr>
      </w:pPr>
    </w:p>
    <w:p w14:paraId="7E486762">
      <w:pPr>
        <w:jc w:val="center"/>
        <w:rPr>
          <w:rFonts w:ascii="宋体"/>
          <w:b/>
        </w:rPr>
      </w:pPr>
      <w:bookmarkStart w:id="29" w:name="_Toc15562"/>
      <w:r>
        <w:rPr>
          <w:rFonts w:hint="eastAsia"/>
          <w:b/>
        </w:rPr>
        <w:t>企业概况</w:t>
      </w:r>
      <w:bookmarkEnd w:id="29"/>
      <w:r>
        <w:rPr>
          <w:rFonts w:hint="eastAsia"/>
          <w:b/>
        </w:rPr>
        <w:t>一览表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7"/>
        <w:gridCol w:w="2836"/>
        <w:gridCol w:w="2128"/>
        <w:gridCol w:w="2447"/>
      </w:tblGrid>
      <w:tr w14:paraId="5D7FA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697" w:type="dxa"/>
            <w:noWrap w:val="0"/>
            <w:vAlign w:val="center"/>
          </w:tcPr>
          <w:p w14:paraId="0FC22B37">
            <w:pPr>
              <w:rPr>
                <w:rFonts w:ascii="宋体"/>
                <w:sz w:val="24"/>
              </w:rPr>
            </w:pPr>
            <w:r>
              <w:rPr>
                <w:rFonts w:hint="eastAsia" w:ascii="宋体" w:hAnsi="宋体"/>
                <w:sz w:val="24"/>
              </w:rPr>
              <w:t>企业名称</w:t>
            </w:r>
          </w:p>
        </w:tc>
        <w:tc>
          <w:tcPr>
            <w:tcW w:w="2836" w:type="dxa"/>
            <w:noWrap w:val="0"/>
            <w:vAlign w:val="center"/>
          </w:tcPr>
          <w:p w14:paraId="1916DBF8">
            <w:pPr>
              <w:rPr>
                <w:rFonts w:ascii="宋体"/>
                <w:sz w:val="24"/>
              </w:rPr>
            </w:pPr>
          </w:p>
          <w:p w14:paraId="76ECFBDB">
            <w:pPr>
              <w:rPr>
                <w:rFonts w:ascii="宋体"/>
                <w:sz w:val="24"/>
              </w:rPr>
            </w:pPr>
          </w:p>
        </w:tc>
        <w:tc>
          <w:tcPr>
            <w:tcW w:w="2128" w:type="dxa"/>
            <w:noWrap w:val="0"/>
            <w:vAlign w:val="center"/>
          </w:tcPr>
          <w:p w14:paraId="0640B10C">
            <w:pPr>
              <w:rPr>
                <w:rFonts w:ascii="宋体"/>
                <w:color w:val="FF0000"/>
                <w:sz w:val="24"/>
              </w:rPr>
            </w:pPr>
            <w:r>
              <w:rPr>
                <w:rFonts w:hint="eastAsia" w:ascii="宋体" w:hAnsi="宋体"/>
                <w:sz w:val="24"/>
              </w:rPr>
              <w:t>资质证书编号</w:t>
            </w:r>
          </w:p>
        </w:tc>
        <w:tc>
          <w:tcPr>
            <w:tcW w:w="2447" w:type="dxa"/>
            <w:noWrap w:val="0"/>
            <w:vAlign w:val="center"/>
          </w:tcPr>
          <w:p w14:paraId="528E1F35">
            <w:pPr>
              <w:rPr>
                <w:rFonts w:ascii="宋体"/>
                <w:sz w:val="24"/>
              </w:rPr>
            </w:pPr>
          </w:p>
        </w:tc>
      </w:tr>
      <w:tr w14:paraId="653CA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697" w:type="dxa"/>
            <w:noWrap w:val="0"/>
            <w:vAlign w:val="center"/>
          </w:tcPr>
          <w:p w14:paraId="54533604">
            <w:pPr>
              <w:rPr>
                <w:rFonts w:ascii="宋体"/>
                <w:sz w:val="24"/>
              </w:rPr>
            </w:pPr>
            <w:r>
              <w:rPr>
                <w:rFonts w:hint="eastAsia" w:ascii="宋体" w:hAnsi="宋体"/>
                <w:sz w:val="24"/>
              </w:rPr>
              <w:t>成立时间</w:t>
            </w:r>
          </w:p>
        </w:tc>
        <w:tc>
          <w:tcPr>
            <w:tcW w:w="2836" w:type="dxa"/>
            <w:noWrap w:val="0"/>
            <w:vAlign w:val="center"/>
          </w:tcPr>
          <w:p w14:paraId="276E1AF1">
            <w:pPr>
              <w:rPr>
                <w:rFonts w:ascii="宋体"/>
                <w:sz w:val="24"/>
              </w:rPr>
            </w:pPr>
          </w:p>
          <w:p w14:paraId="4241A099">
            <w:pPr>
              <w:rPr>
                <w:rFonts w:ascii="宋体"/>
                <w:sz w:val="24"/>
              </w:rPr>
            </w:pPr>
          </w:p>
        </w:tc>
        <w:tc>
          <w:tcPr>
            <w:tcW w:w="2128" w:type="dxa"/>
            <w:noWrap w:val="0"/>
            <w:vAlign w:val="center"/>
          </w:tcPr>
          <w:p w14:paraId="2BE8DFD6">
            <w:pPr>
              <w:rPr>
                <w:rFonts w:ascii="宋体"/>
                <w:sz w:val="24"/>
              </w:rPr>
            </w:pPr>
            <w:r>
              <w:rPr>
                <w:rFonts w:hint="eastAsia" w:ascii="宋体" w:hAnsi="宋体"/>
                <w:sz w:val="24"/>
              </w:rPr>
              <w:t>注册资本（万元）</w:t>
            </w:r>
          </w:p>
        </w:tc>
        <w:tc>
          <w:tcPr>
            <w:tcW w:w="2447" w:type="dxa"/>
            <w:noWrap w:val="0"/>
            <w:vAlign w:val="center"/>
          </w:tcPr>
          <w:p w14:paraId="2600B394">
            <w:pPr>
              <w:rPr>
                <w:rFonts w:ascii="宋体"/>
                <w:sz w:val="24"/>
              </w:rPr>
            </w:pPr>
          </w:p>
        </w:tc>
      </w:tr>
      <w:tr w14:paraId="765B9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697" w:type="dxa"/>
            <w:noWrap w:val="0"/>
            <w:vAlign w:val="center"/>
          </w:tcPr>
          <w:p w14:paraId="3FBB1FC8">
            <w:pPr>
              <w:rPr>
                <w:rFonts w:ascii="宋体"/>
                <w:sz w:val="24"/>
              </w:rPr>
            </w:pPr>
            <w:r>
              <w:rPr>
                <w:rFonts w:hint="eastAsia" w:ascii="宋体" w:hAnsi="宋体"/>
                <w:sz w:val="24"/>
              </w:rPr>
              <w:t>在册员工人数</w:t>
            </w:r>
            <w:r>
              <w:rPr>
                <w:rFonts w:hint="eastAsia" w:ascii="宋体" w:hAnsi="宋体"/>
                <w:sz w:val="24"/>
                <w:szCs w:val="22"/>
              </w:rPr>
              <w:t>（人）</w:t>
            </w:r>
          </w:p>
        </w:tc>
        <w:tc>
          <w:tcPr>
            <w:tcW w:w="2836" w:type="dxa"/>
            <w:noWrap w:val="0"/>
            <w:vAlign w:val="center"/>
          </w:tcPr>
          <w:p w14:paraId="153F8C51">
            <w:pPr>
              <w:rPr>
                <w:rFonts w:ascii="宋体"/>
                <w:sz w:val="24"/>
              </w:rPr>
            </w:pPr>
          </w:p>
          <w:p w14:paraId="14C7CE1C">
            <w:pPr>
              <w:rPr>
                <w:rFonts w:ascii="宋体"/>
                <w:sz w:val="24"/>
              </w:rPr>
            </w:pPr>
          </w:p>
        </w:tc>
        <w:tc>
          <w:tcPr>
            <w:tcW w:w="2128" w:type="dxa"/>
            <w:noWrap w:val="0"/>
            <w:vAlign w:val="center"/>
          </w:tcPr>
          <w:p w14:paraId="095966B9">
            <w:pPr>
              <w:rPr>
                <w:rFonts w:ascii="宋体"/>
                <w:sz w:val="24"/>
              </w:rPr>
            </w:pPr>
            <w:r>
              <w:rPr>
                <w:rFonts w:hint="eastAsia" w:ascii="宋体" w:hAnsi="宋体"/>
                <w:sz w:val="24"/>
              </w:rPr>
              <w:t>从事服务人员人数</w:t>
            </w:r>
            <w:r>
              <w:rPr>
                <w:rFonts w:hint="eastAsia" w:ascii="宋体" w:hAnsi="宋体"/>
                <w:sz w:val="24"/>
                <w:szCs w:val="22"/>
              </w:rPr>
              <w:t>（人）</w:t>
            </w:r>
          </w:p>
        </w:tc>
        <w:tc>
          <w:tcPr>
            <w:tcW w:w="2447" w:type="dxa"/>
            <w:noWrap w:val="0"/>
            <w:vAlign w:val="center"/>
          </w:tcPr>
          <w:p w14:paraId="3836A100">
            <w:pPr>
              <w:rPr>
                <w:rFonts w:ascii="宋体"/>
                <w:sz w:val="24"/>
              </w:rPr>
            </w:pPr>
          </w:p>
        </w:tc>
      </w:tr>
      <w:tr w14:paraId="3AD7B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45" w:hRule="atLeast"/>
        </w:trPr>
        <w:tc>
          <w:tcPr>
            <w:tcW w:w="1697" w:type="dxa"/>
            <w:noWrap w:val="0"/>
            <w:vAlign w:val="center"/>
          </w:tcPr>
          <w:p w14:paraId="5AEA6845">
            <w:pPr>
              <w:jc w:val="center"/>
              <w:rPr>
                <w:rFonts w:ascii="宋体"/>
                <w:sz w:val="24"/>
              </w:rPr>
            </w:pPr>
            <w:r>
              <w:rPr>
                <w:rFonts w:hint="eastAsia" w:ascii="宋体" w:hAnsi="宋体"/>
                <w:sz w:val="24"/>
              </w:rPr>
              <w:t>技术</w:t>
            </w:r>
          </w:p>
          <w:p w14:paraId="2A124F4B">
            <w:pPr>
              <w:jc w:val="center"/>
              <w:rPr>
                <w:rFonts w:ascii="宋体"/>
                <w:sz w:val="24"/>
              </w:rPr>
            </w:pPr>
            <w:r>
              <w:rPr>
                <w:rFonts w:hint="eastAsia" w:ascii="宋体" w:hAnsi="宋体"/>
                <w:sz w:val="24"/>
              </w:rPr>
              <w:t>力量</w:t>
            </w:r>
          </w:p>
          <w:p w14:paraId="270D8D85">
            <w:pPr>
              <w:jc w:val="center"/>
              <w:rPr>
                <w:rFonts w:ascii="宋体"/>
                <w:sz w:val="24"/>
              </w:rPr>
            </w:pPr>
            <w:r>
              <w:rPr>
                <w:rFonts w:hint="eastAsia" w:ascii="宋体" w:hAnsi="宋体"/>
                <w:sz w:val="24"/>
              </w:rPr>
              <w:t>状况</w:t>
            </w:r>
          </w:p>
        </w:tc>
        <w:tc>
          <w:tcPr>
            <w:tcW w:w="7411" w:type="dxa"/>
            <w:gridSpan w:val="3"/>
            <w:noWrap w:val="0"/>
            <w:vAlign w:val="center"/>
          </w:tcPr>
          <w:p w14:paraId="4C22FF5E">
            <w:pPr>
              <w:jc w:val="center"/>
              <w:rPr>
                <w:rFonts w:ascii="宋体"/>
                <w:sz w:val="28"/>
              </w:rPr>
            </w:pPr>
          </w:p>
          <w:p w14:paraId="2E3A8DE5">
            <w:pPr>
              <w:jc w:val="center"/>
              <w:rPr>
                <w:rFonts w:ascii="宋体"/>
                <w:sz w:val="28"/>
              </w:rPr>
            </w:pPr>
          </w:p>
        </w:tc>
      </w:tr>
      <w:tr w14:paraId="7FF81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0" w:hRule="atLeast"/>
        </w:trPr>
        <w:tc>
          <w:tcPr>
            <w:tcW w:w="1697" w:type="dxa"/>
            <w:noWrap w:val="0"/>
            <w:vAlign w:val="center"/>
          </w:tcPr>
          <w:p w14:paraId="66C6B9BC">
            <w:pPr>
              <w:jc w:val="center"/>
              <w:rPr>
                <w:rFonts w:ascii="宋体"/>
                <w:sz w:val="24"/>
              </w:rPr>
            </w:pPr>
            <w:r>
              <w:rPr>
                <w:rFonts w:hint="eastAsia" w:ascii="宋体" w:hAnsi="宋体"/>
                <w:sz w:val="24"/>
              </w:rPr>
              <w:t>主要</w:t>
            </w:r>
          </w:p>
          <w:p w14:paraId="63B79B69">
            <w:pPr>
              <w:jc w:val="center"/>
              <w:rPr>
                <w:rFonts w:ascii="宋体"/>
                <w:sz w:val="24"/>
              </w:rPr>
            </w:pPr>
            <w:r>
              <w:rPr>
                <w:rFonts w:hint="eastAsia" w:ascii="宋体" w:hAnsi="宋体"/>
                <w:sz w:val="24"/>
              </w:rPr>
              <w:t>设施</w:t>
            </w:r>
          </w:p>
          <w:p w14:paraId="4F5C6441">
            <w:pPr>
              <w:jc w:val="center"/>
              <w:rPr>
                <w:rFonts w:ascii="宋体"/>
                <w:sz w:val="24"/>
              </w:rPr>
            </w:pPr>
            <w:r>
              <w:rPr>
                <w:rFonts w:hint="eastAsia" w:ascii="宋体" w:hAnsi="宋体"/>
                <w:sz w:val="24"/>
              </w:rPr>
              <w:t>设备</w:t>
            </w:r>
          </w:p>
        </w:tc>
        <w:tc>
          <w:tcPr>
            <w:tcW w:w="7411" w:type="dxa"/>
            <w:gridSpan w:val="3"/>
            <w:noWrap w:val="0"/>
            <w:vAlign w:val="center"/>
          </w:tcPr>
          <w:p w14:paraId="128DD2CE">
            <w:pPr>
              <w:jc w:val="center"/>
              <w:rPr>
                <w:rFonts w:ascii="宋体"/>
                <w:sz w:val="28"/>
              </w:rPr>
            </w:pPr>
          </w:p>
        </w:tc>
      </w:tr>
      <w:tr w14:paraId="69408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6" w:hRule="atLeast"/>
        </w:trPr>
        <w:tc>
          <w:tcPr>
            <w:tcW w:w="1697" w:type="dxa"/>
            <w:noWrap w:val="0"/>
            <w:vAlign w:val="center"/>
          </w:tcPr>
          <w:p w14:paraId="3CC44C98">
            <w:pPr>
              <w:jc w:val="center"/>
              <w:rPr>
                <w:rFonts w:ascii="宋体"/>
                <w:sz w:val="24"/>
              </w:rPr>
            </w:pPr>
            <w:r>
              <w:rPr>
                <w:rFonts w:hint="eastAsia" w:ascii="宋体" w:hAnsi="宋体"/>
                <w:sz w:val="24"/>
              </w:rPr>
              <w:t>获奖</w:t>
            </w:r>
          </w:p>
          <w:p w14:paraId="53FDCA4D">
            <w:pPr>
              <w:jc w:val="center"/>
              <w:rPr>
                <w:rFonts w:ascii="宋体"/>
                <w:sz w:val="24"/>
              </w:rPr>
            </w:pPr>
            <w:r>
              <w:rPr>
                <w:rFonts w:hint="eastAsia" w:ascii="宋体" w:hAnsi="宋体"/>
                <w:sz w:val="24"/>
              </w:rPr>
              <w:t>状况</w:t>
            </w:r>
          </w:p>
        </w:tc>
        <w:tc>
          <w:tcPr>
            <w:tcW w:w="7411" w:type="dxa"/>
            <w:gridSpan w:val="3"/>
            <w:noWrap w:val="0"/>
            <w:vAlign w:val="center"/>
          </w:tcPr>
          <w:p w14:paraId="7720D5D0">
            <w:pPr>
              <w:jc w:val="center"/>
              <w:rPr>
                <w:rFonts w:ascii="宋体"/>
                <w:sz w:val="28"/>
              </w:rPr>
            </w:pPr>
          </w:p>
        </w:tc>
      </w:tr>
      <w:tr w14:paraId="571B0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7" w:hRule="atLeast"/>
        </w:trPr>
        <w:tc>
          <w:tcPr>
            <w:tcW w:w="1697" w:type="dxa"/>
            <w:noWrap w:val="0"/>
            <w:vAlign w:val="center"/>
          </w:tcPr>
          <w:p w14:paraId="746C9979">
            <w:pPr>
              <w:jc w:val="center"/>
              <w:rPr>
                <w:rFonts w:ascii="宋体"/>
                <w:sz w:val="24"/>
              </w:rPr>
            </w:pPr>
            <w:r>
              <w:rPr>
                <w:rFonts w:hint="eastAsia" w:ascii="宋体" w:hAnsi="宋体"/>
                <w:sz w:val="24"/>
              </w:rPr>
              <w:t>企业</w:t>
            </w:r>
          </w:p>
          <w:p w14:paraId="08775D94">
            <w:pPr>
              <w:jc w:val="center"/>
              <w:rPr>
                <w:rFonts w:ascii="宋体"/>
                <w:sz w:val="24"/>
              </w:rPr>
            </w:pPr>
            <w:r>
              <w:rPr>
                <w:rFonts w:hint="eastAsia" w:ascii="宋体" w:hAnsi="宋体"/>
                <w:sz w:val="24"/>
              </w:rPr>
              <w:t>其它</w:t>
            </w:r>
          </w:p>
          <w:p w14:paraId="0E71646C">
            <w:pPr>
              <w:jc w:val="center"/>
              <w:rPr>
                <w:rFonts w:ascii="宋体"/>
                <w:sz w:val="24"/>
              </w:rPr>
            </w:pPr>
            <w:r>
              <w:rPr>
                <w:rFonts w:hint="eastAsia" w:ascii="宋体" w:hAnsi="宋体"/>
                <w:sz w:val="24"/>
              </w:rPr>
              <w:t>优势</w:t>
            </w:r>
          </w:p>
        </w:tc>
        <w:tc>
          <w:tcPr>
            <w:tcW w:w="7411" w:type="dxa"/>
            <w:gridSpan w:val="3"/>
            <w:noWrap w:val="0"/>
            <w:vAlign w:val="center"/>
          </w:tcPr>
          <w:p w14:paraId="3CB91A2E">
            <w:pPr>
              <w:jc w:val="center"/>
              <w:rPr>
                <w:rFonts w:ascii="宋体"/>
                <w:sz w:val="28"/>
              </w:rPr>
            </w:pPr>
          </w:p>
        </w:tc>
      </w:tr>
      <w:tr w14:paraId="6DD14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7" w:hRule="atLeast"/>
        </w:trPr>
        <w:tc>
          <w:tcPr>
            <w:tcW w:w="1697" w:type="dxa"/>
            <w:noWrap w:val="0"/>
            <w:vAlign w:val="center"/>
          </w:tcPr>
          <w:p w14:paraId="7B3A325F">
            <w:pPr>
              <w:jc w:val="center"/>
              <w:rPr>
                <w:rFonts w:ascii="宋体"/>
                <w:sz w:val="24"/>
              </w:rPr>
            </w:pPr>
            <w:r>
              <w:rPr>
                <w:rFonts w:hint="eastAsia" w:ascii="宋体" w:hAnsi="宋体"/>
                <w:sz w:val="24"/>
              </w:rPr>
              <w:t>备注</w:t>
            </w:r>
          </w:p>
        </w:tc>
        <w:tc>
          <w:tcPr>
            <w:tcW w:w="7411" w:type="dxa"/>
            <w:gridSpan w:val="3"/>
            <w:noWrap w:val="0"/>
            <w:vAlign w:val="center"/>
          </w:tcPr>
          <w:p w14:paraId="3776417D">
            <w:pPr>
              <w:jc w:val="center"/>
              <w:rPr>
                <w:rFonts w:ascii="宋体"/>
                <w:sz w:val="28"/>
              </w:rPr>
            </w:pPr>
          </w:p>
        </w:tc>
      </w:tr>
    </w:tbl>
    <w:p w14:paraId="5532E373">
      <w:pPr>
        <w:pStyle w:val="14"/>
        <w:spacing w:line="360" w:lineRule="auto"/>
        <w:ind w:firstLine="240" w:firstLineChars="100"/>
        <w:rPr>
          <w:rFonts w:ascii="仿宋_GB2312" w:hAnsi="宋体" w:eastAsia="仿宋_GB2312"/>
          <w:color w:val="000000"/>
          <w:sz w:val="24"/>
        </w:rPr>
      </w:pPr>
    </w:p>
    <w:p w14:paraId="10BD8B28">
      <w:pPr>
        <w:pStyle w:val="14"/>
        <w:spacing w:line="360" w:lineRule="auto"/>
        <w:ind w:firstLine="240" w:firstLineChars="100"/>
        <w:rPr>
          <w:rFonts w:hAnsi="宋体"/>
          <w:b/>
          <w:sz w:val="24"/>
          <w:szCs w:val="24"/>
        </w:rPr>
      </w:pPr>
      <w:r>
        <w:rPr>
          <w:rFonts w:hint="eastAsia" w:ascii="仿宋_GB2312" w:hAnsi="宋体" w:eastAsia="仿宋_GB2312"/>
          <w:color w:val="000000"/>
          <w:sz w:val="24"/>
        </w:rPr>
        <w:t>投标人名称（盖章）：法定代表人或授权代表签字：</w:t>
      </w:r>
    </w:p>
    <w:p w14:paraId="7A7308C8">
      <w:pPr>
        <w:rPr>
          <w:rFonts w:eastAsia="黑体"/>
          <w:b/>
          <w:bCs/>
          <w:sz w:val="28"/>
        </w:rPr>
      </w:pPr>
    </w:p>
    <w:p w14:paraId="26629942">
      <w:pPr>
        <w:rPr>
          <w:rFonts w:hint="eastAsia" w:eastAsia="黑体"/>
          <w:b/>
          <w:bCs/>
          <w:sz w:val="28"/>
          <w:lang w:val="en-US" w:eastAsia="zh-CN"/>
        </w:rPr>
      </w:pPr>
      <w:r>
        <w:rPr>
          <w:rFonts w:hint="eastAsia" w:eastAsia="黑体"/>
          <w:b/>
          <w:bCs/>
          <w:sz w:val="28"/>
        </w:rPr>
        <w:t>附件</w:t>
      </w:r>
      <w:r>
        <w:rPr>
          <w:rFonts w:hint="eastAsia" w:eastAsia="黑体"/>
          <w:b/>
          <w:bCs/>
          <w:sz w:val="28"/>
          <w:lang w:val="en-US" w:eastAsia="zh-CN"/>
        </w:rPr>
        <w:t>9</w:t>
      </w:r>
    </w:p>
    <w:p w14:paraId="3553F63C">
      <w:pPr>
        <w:rPr>
          <w:rFonts w:eastAsia="黑体"/>
          <w:b/>
          <w:bCs/>
          <w:sz w:val="28"/>
        </w:rPr>
      </w:pPr>
      <w:r>
        <w:rPr>
          <w:rFonts w:hint="eastAsia" w:ascii="宋体" w:hAnsi="宋体"/>
        </w:rPr>
        <w:t>项目名称：</w:t>
      </w:r>
      <w:r>
        <w:rPr>
          <w:rFonts w:hint="eastAsia"/>
        </w:rPr>
        <w:t>中国重汽集团新疆商用车有限公司2026年保安项目</w:t>
      </w:r>
    </w:p>
    <w:p w14:paraId="212AFC98">
      <w:pPr>
        <w:rPr>
          <w:rFonts w:ascii="宋体" w:hAnsi="Courier New"/>
          <w:szCs w:val="21"/>
          <w:u w:val="single"/>
        </w:rPr>
      </w:pPr>
    </w:p>
    <w:p w14:paraId="63F07CF8">
      <w:pPr>
        <w:rPr>
          <w:rFonts w:ascii="宋体"/>
          <w:szCs w:val="21"/>
        </w:rPr>
      </w:pPr>
      <w:r>
        <w:rPr>
          <w:rFonts w:hint="eastAsia" w:ascii="宋体" w:hAnsi="宋体"/>
          <w:szCs w:val="21"/>
        </w:rPr>
        <w:t>日期：年月日</w:t>
      </w:r>
    </w:p>
    <w:p w14:paraId="3A0BE599">
      <w:pPr>
        <w:jc w:val="center"/>
        <w:rPr>
          <w:rFonts w:eastAsia="黑体"/>
          <w:b/>
          <w:bCs/>
          <w:sz w:val="28"/>
        </w:rPr>
      </w:pPr>
    </w:p>
    <w:p w14:paraId="289B4DB9">
      <w:pPr>
        <w:jc w:val="center"/>
        <w:rPr>
          <w:rFonts w:eastAsia="黑体"/>
          <w:b/>
          <w:bCs/>
          <w:sz w:val="28"/>
        </w:rPr>
      </w:pPr>
      <w:r>
        <w:rPr>
          <w:rFonts w:hint="eastAsia" w:eastAsia="黑体"/>
          <w:b/>
          <w:bCs/>
          <w:sz w:val="28"/>
        </w:rPr>
        <w:t>同类项目业绩一览表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1855"/>
        <w:gridCol w:w="2259"/>
        <w:gridCol w:w="2046"/>
        <w:gridCol w:w="1936"/>
      </w:tblGrid>
      <w:tr w14:paraId="419C4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38" w:type="dxa"/>
            <w:noWrap w:val="0"/>
            <w:vAlign w:val="center"/>
          </w:tcPr>
          <w:p w14:paraId="020ED87A">
            <w:pPr>
              <w:pStyle w:val="14"/>
              <w:spacing w:line="360" w:lineRule="auto"/>
              <w:jc w:val="center"/>
              <w:rPr>
                <w:rFonts w:hAnsi="宋体"/>
                <w:bCs/>
                <w:szCs w:val="21"/>
              </w:rPr>
            </w:pPr>
            <w:r>
              <w:rPr>
                <w:rFonts w:hint="eastAsia" w:hAnsi="宋体"/>
                <w:bCs/>
                <w:szCs w:val="21"/>
              </w:rPr>
              <w:t>序号</w:t>
            </w:r>
          </w:p>
        </w:tc>
        <w:tc>
          <w:tcPr>
            <w:tcW w:w="1855" w:type="dxa"/>
            <w:noWrap w:val="0"/>
            <w:vAlign w:val="center"/>
          </w:tcPr>
          <w:p w14:paraId="58D40B64">
            <w:pPr>
              <w:pStyle w:val="14"/>
              <w:spacing w:line="360" w:lineRule="auto"/>
              <w:jc w:val="center"/>
              <w:rPr>
                <w:rFonts w:hAnsi="宋体"/>
                <w:b/>
                <w:bCs/>
                <w:szCs w:val="21"/>
              </w:rPr>
            </w:pPr>
            <w:r>
              <w:rPr>
                <w:rFonts w:hint="eastAsia" w:hAnsi="宋体"/>
                <w:bCs/>
                <w:szCs w:val="21"/>
              </w:rPr>
              <w:t>客户名称</w:t>
            </w:r>
          </w:p>
        </w:tc>
        <w:tc>
          <w:tcPr>
            <w:tcW w:w="2259" w:type="dxa"/>
            <w:noWrap w:val="0"/>
            <w:vAlign w:val="center"/>
          </w:tcPr>
          <w:p w14:paraId="362ADAF5">
            <w:pPr>
              <w:pStyle w:val="14"/>
              <w:spacing w:line="360" w:lineRule="auto"/>
              <w:jc w:val="center"/>
              <w:rPr>
                <w:rFonts w:hAnsi="宋体"/>
                <w:bCs/>
                <w:szCs w:val="21"/>
              </w:rPr>
            </w:pPr>
            <w:r>
              <w:rPr>
                <w:rFonts w:hint="eastAsia" w:hAnsi="宋体"/>
                <w:bCs/>
                <w:szCs w:val="21"/>
              </w:rPr>
              <w:t>合同（或协议）</w:t>
            </w:r>
          </w:p>
          <w:p w14:paraId="38FFF559">
            <w:pPr>
              <w:pStyle w:val="14"/>
              <w:spacing w:line="360" w:lineRule="auto"/>
              <w:jc w:val="center"/>
              <w:rPr>
                <w:rFonts w:hAnsi="宋体"/>
                <w:bCs/>
                <w:szCs w:val="21"/>
              </w:rPr>
            </w:pPr>
            <w:r>
              <w:rPr>
                <w:rFonts w:hint="eastAsia" w:hAnsi="宋体"/>
                <w:bCs/>
                <w:szCs w:val="21"/>
              </w:rPr>
              <w:t>项目名称</w:t>
            </w:r>
          </w:p>
        </w:tc>
        <w:tc>
          <w:tcPr>
            <w:tcW w:w="2046" w:type="dxa"/>
            <w:noWrap w:val="0"/>
            <w:vAlign w:val="center"/>
          </w:tcPr>
          <w:p w14:paraId="05868463">
            <w:pPr>
              <w:pStyle w:val="14"/>
              <w:spacing w:line="360" w:lineRule="auto"/>
              <w:jc w:val="center"/>
              <w:rPr>
                <w:rFonts w:hAnsi="宋体"/>
                <w:bCs/>
                <w:szCs w:val="21"/>
              </w:rPr>
            </w:pPr>
            <w:r>
              <w:rPr>
                <w:rFonts w:hint="eastAsia" w:hAnsi="宋体"/>
                <w:bCs/>
                <w:szCs w:val="21"/>
              </w:rPr>
              <w:t>合同（或协议）</w:t>
            </w:r>
          </w:p>
          <w:p w14:paraId="586F8948">
            <w:pPr>
              <w:pStyle w:val="14"/>
              <w:spacing w:line="360" w:lineRule="auto"/>
              <w:jc w:val="center"/>
              <w:rPr>
                <w:rFonts w:hAnsi="宋体"/>
                <w:bCs/>
                <w:szCs w:val="21"/>
              </w:rPr>
            </w:pPr>
            <w:r>
              <w:rPr>
                <w:rFonts w:hint="eastAsia" w:hAnsi="宋体"/>
                <w:bCs/>
                <w:szCs w:val="21"/>
              </w:rPr>
              <w:t>起止时间</w:t>
            </w:r>
          </w:p>
        </w:tc>
        <w:tc>
          <w:tcPr>
            <w:tcW w:w="1936" w:type="dxa"/>
            <w:noWrap w:val="0"/>
            <w:vAlign w:val="center"/>
          </w:tcPr>
          <w:p w14:paraId="2D11E830">
            <w:pPr>
              <w:pStyle w:val="14"/>
              <w:spacing w:line="360" w:lineRule="auto"/>
              <w:jc w:val="center"/>
              <w:rPr>
                <w:rFonts w:hAnsi="宋体"/>
                <w:bCs/>
                <w:szCs w:val="21"/>
              </w:rPr>
            </w:pPr>
            <w:r>
              <w:rPr>
                <w:rFonts w:hint="eastAsia" w:hAnsi="宋体"/>
                <w:bCs/>
                <w:szCs w:val="21"/>
              </w:rPr>
              <w:t>合同（或协议）</w:t>
            </w:r>
          </w:p>
          <w:p w14:paraId="7861D6D7">
            <w:pPr>
              <w:pStyle w:val="14"/>
              <w:spacing w:line="360" w:lineRule="auto"/>
              <w:jc w:val="center"/>
              <w:rPr>
                <w:rFonts w:hAnsi="宋体"/>
                <w:bCs/>
                <w:szCs w:val="21"/>
              </w:rPr>
            </w:pPr>
            <w:r>
              <w:rPr>
                <w:rFonts w:hint="eastAsia" w:hAnsi="宋体"/>
                <w:bCs/>
                <w:szCs w:val="21"/>
              </w:rPr>
              <w:t>金额（万元）</w:t>
            </w:r>
          </w:p>
        </w:tc>
      </w:tr>
      <w:tr w14:paraId="165DD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noWrap w:val="0"/>
            <w:vAlign w:val="center"/>
          </w:tcPr>
          <w:p w14:paraId="516EBD54">
            <w:pPr>
              <w:pStyle w:val="14"/>
              <w:spacing w:line="360" w:lineRule="auto"/>
              <w:jc w:val="center"/>
              <w:rPr>
                <w:rFonts w:hAnsi="宋体"/>
                <w:b/>
                <w:bCs/>
                <w:szCs w:val="21"/>
              </w:rPr>
            </w:pPr>
          </w:p>
        </w:tc>
        <w:tc>
          <w:tcPr>
            <w:tcW w:w="1855" w:type="dxa"/>
            <w:noWrap w:val="0"/>
            <w:vAlign w:val="center"/>
          </w:tcPr>
          <w:p w14:paraId="2C32FE93">
            <w:pPr>
              <w:pStyle w:val="14"/>
              <w:spacing w:line="360" w:lineRule="auto"/>
              <w:jc w:val="center"/>
              <w:rPr>
                <w:rFonts w:hAnsi="宋体"/>
                <w:b/>
                <w:bCs/>
                <w:szCs w:val="21"/>
              </w:rPr>
            </w:pPr>
          </w:p>
        </w:tc>
        <w:tc>
          <w:tcPr>
            <w:tcW w:w="2259" w:type="dxa"/>
            <w:noWrap w:val="0"/>
            <w:vAlign w:val="center"/>
          </w:tcPr>
          <w:p w14:paraId="07E77A36">
            <w:pPr>
              <w:pStyle w:val="14"/>
              <w:spacing w:line="360" w:lineRule="auto"/>
              <w:jc w:val="center"/>
              <w:rPr>
                <w:rFonts w:hAnsi="宋体"/>
                <w:b/>
                <w:bCs/>
                <w:szCs w:val="21"/>
              </w:rPr>
            </w:pPr>
          </w:p>
        </w:tc>
        <w:tc>
          <w:tcPr>
            <w:tcW w:w="2046" w:type="dxa"/>
            <w:noWrap w:val="0"/>
            <w:vAlign w:val="center"/>
          </w:tcPr>
          <w:p w14:paraId="1E76F1D3">
            <w:pPr>
              <w:pStyle w:val="14"/>
              <w:spacing w:line="360" w:lineRule="auto"/>
              <w:jc w:val="center"/>
              <w:rPr>
                <w:rFonts w:hAnsi="宋体"/>
                <w:b/>
                <w:bCs/>
                <w:szCs w:val="21"/>
              </w:rPr>
            </w:pPr>
          </w:p>
        </w:tc>
        <w:tc>
          <w:tcPr>
            <w:tcW w:w="1936" w:type="dxa"/>
            <w:noWrap w:val="0"/>
            <w:vAlign w:val="center"/>
          </w:tcPr>
          <w:p w14:paraId="000F87F7">
            <w:pPr>
              <w:pStyle w:val="14"/>
              <w:spacing w:line="360" w:lineRule="auto"/>
              <w:jc w:val="center"/>
              <w:rPr>
                <w:rFonts w:hAnsi="宋体"/>
                <w:b/>
                <w:bCs/>
                <w:szCs w:val="21"/>
              </w:rPr>
            </w:pPr>
          </w:p>
        </w:tc>
      </w:tr>
      <w:tr w14:paraId="37470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noWrap w:val="0"/>
            <w:vAlign w:val="center"/>
          </w:tcPr>
          <w:p w14:paraId="67C2FFDD">
            <w:pPr>
              <w:pStyle w:val="14"/>
              <w:spacing w:line="360" w:lineRule="auto"/>
              <w:jc w:val="center"/>
              <w:rPr>
                <w:rFonts w:hAnsi="宋体"/>
                <w:b/>
                <w:bCs/>
                <w:szCs w:val="21"/>
              </w:rPr>
            </w:pPr>
          </w:p>
        </w:tc>
        <w:tc>
          <w:tcPr>
            <w:tcW w:w="1855" w:type="dxa"/>
            <w:noWrap w:val="0"/>
            <w:vAlign w:val="center"/>
          </w:tcPr>
          <w:p w14:paraId="522ABCE6">
            <w:pPr>
              <w:pStyle w:val="14"/>
              <w:spacing w:line="360" w:lineRule="auto"/>
              <w:jc w:val="center"/>
              <w:rPr>
                <w:rFonts w:hAnsi="宋体"/>
                <w:b/>
                <w:bCs/>
                <w:szCs w:val="21"/>
              </w:rPr>
            </w:pPr>
          </w:p>
        </w:tc>
        <w:tc>
          <w:tcPr>
            <w:tcW w:w="2259" w:type="dxa"/>
            <w:noWrap w:val="0"/>
            <w:vAlign w:val="center"/>
          </w:tcPr>
          <w:p w14:paraId="6B7D6BFB">
            <w:pPr>
              <w:pStyle w:val="14"/>
              <w:spacing w:line="360" w:lineRule="auto"/>
              <w:jc w:val="center"/>
              <w:rPr>
                <w:rFonts w:hAnsi="宋体"/>
                <w:b/>
                <w:bCs/>
                <w:szCs w:val="21"/>
              </w:rPr>
            </w:pPr>
          </w:p>
        </w:tc>
        <w:tc>
          <w:tcPr>
            <w:tcW w:w="2046" w:type="dxa"/>
            <w:noWrap w:val="0"/>
            <w:vAlign w:val="center"/>
          </w:tcPr>
          <w:p w14:paraId="3595C3C5">
            <w:pPr>
              <w:pStyle w:val="14"/>
              <w:spacing w:line="360" w:lineRule="auto"/>
              <w:jc w:val="center"/>
              <w:rPr>
                <w:rFonts w:hAnsi="宋体"/>
                <w:b/>
                <w:bCs/>
                <w:szCs w:val="21"/>
              </w:rPr>
            </w:pPr>
          </w:p>
        </w:tc>
        <w:tc>
          <w:tcPr>
            <w:tcW w:w="1936" w:type="dxa"/>
            <w:noWrap w:val="0"/>
            <w:vAlign w:val="center"/>
          </w:tcPr>
          <w:p w14:paraId="3D4A04EC">
            <w:pPr>
              <w:pStyle w:val="14"/>
              <w:spacing w:line="360" w:lineRule="auto"/>
              <w:jc w:val="center"/>
              <w:rPr>
                <w:rFonts w:hAnsi="宋体"/>
                <w:b/>
                <w:bCs/>
                <w:szCs w:val="21"/>
              </w:rPr>
            </w:pPr>
          </w:p>
        </w:tc>
      </w:tr>
      <w:tr w14:paraId="48F91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noWrap w:val="0"/>
            <w:vAlign w:val="center"/>
          </w:tcPr>
          <w:p w14:paraId="4F1E8DB1">
            <w:pPr>
              <w:pStyle w:val="14"/>
              <w:spacing w:line="360" w:lineRule="auto"/>
              <w:jc w:val="center"/>
              <w:rPr>
                <w:rFonts w:hAnsi="宋体"/>
                <w:b/>
                <w:bCs/>
                <w:szCs w:val="21"/>
              </w:rPr>
            </w:pPr>
          </w:p>
        </w:tc>
        <w:tc>
          <w:tcPr>
            <w:tcW w:w="1855" w:type="dxa"/>
            <w:noWrap w:val="0"/>
            <w:vAlign w:val="center"/>
          </w:tcPr>
          <w:p w14:paraId="7645F281">
            <w:pPr>
              <w:pStyle w:val="14"/>
              <w:spacing w:line="360" w:lineRule="auto"/>
              <w:jc w:val="center"/>
              <w:rPr>
                <w:rFonts w:hAnsi="宋体"/>
                <w:b/>
                <w:bCs/>
                <w:szCs w:val="21"/>
              </w:rPr>
            </w:pPr>
          </w:p>
        </w:tc>
        <w:tc>
          <w:tcPr>
            <w:tcW w:w="2259" w:type="dxa"/>
            <w:noWrap w:val="0"/>
            <w:vAlign w:val="center"/>
          </w:tcPr>
          <w:p w14:paraId="2E31ACB2">
            <w:pPr>
              <w:pStyle w:val="14"/>
              <w:spacing w:line="360" w:lineRule="auto"/>
              <w:jc w:val="center"/>
              <w:rPr>
                <w:rFonts w:hAnsi="宋体"/>
                <w:b/>
                <w:bCs/>
                <w:szCs w:val="21"/>
              </w:rPr>
            </w:pPr>
          </w:p>
        </w:tc>
        <w:tc>
          <w:tcPr>
            <w:tcW w:w="2046" w:type="dxa"/>
            <w:noWrap w:val="0"/>
            <w:vAlign w:val="center"/>
          </w:tcPr>
          <w:p w14:paraId="6DE8E689">
            <w:pPr>
              <w:pStyle w:val="14"/>
              <w:spacing w:line="360" w:lineRule="auto"/>
              <w:jc w:val="center"/>
              <w:rPr>
                <w:rFonts w:hAnsi="宋体"/>
                <w:b/>
                <w:bCs/>
                <w:szCs w:val="21"/>
              </w:rPr>
            </w:pPr>
          </w:p>
        </w:tc>
        <w:tc>
          <w:tcPr>
            <w:tcW w:w="1936" w:type="dxa"/>
            <w:noWrap w:val="0"/>
            <w:vAlign w:val="center"/>
          </w:tcPr>
          <w:p w14:paraId="13AD0F85">
            <w:pPr>
              <w:pStyle w:val="14"/>
              <w:spacing w:line="360" w:lineRule="auto"/>
              <w:jc w:val="center"/>
              <w:rPr>
                <w:rFonts w:hAnsi="宋体"/>
                <w:b/>
                <w:bCs/>
                <w:szCs w:val="21"/>
              </w:rPr>
            </w:pPr>
          </w:p>
        </w:tc>
      </w:tr>
      <w:tr w14:paraId="205B6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noWrap w:val="0"/>
            <w:vAlign w:val="center"/>
          </w:tcPr>
          <w:p w14:paraId="7C3A6619">
            <w:pPr>
              <w:pStyle w:val="14"/>
              <w:spacing w:line="360" w:lineRule="auto"/>
              <w:jc w:val="center"/>
              <w:rPr>
                <w:rFonts w:hAnsi="宋体"/>
                <w:b/>
                <w:bCs/>
                <w:szCs w:val="21"/>
              </w:rPr>
            </w:pPr>
          </w:p>
        </w:tc>
        <w:tc>
          <w:tcPr>
            <w:tcW w:w="1855" w:type="dxa"/>
            <w:noWrap w:val="0"/>
            <w:vAlign w:val="center"/>
          </w:tcPr>
          <w:p w14:paraId="7C35BF68">
            <w:pPr>
              <w:pStyle w:val="14"/>
              <w:spacing w:line="360" w:lineRule="auto"/>
              <w:jc w:val="center"/>
              <w:rPr>
                <w:rFonts w:hAnsi="宋体"/>
                <w:b/>
                <w:bCs/>
                <w:szCs w:val="21"/>
              </w:rPr>
            </w:pPr>
          </w:p>
        </w:tc>
        <w:tc>
          <w:tcPr>
            <w:tcW w:w="2259" w:type="dxa"/>
            <w:noWrap w:val="0"/>
            <w:vAlign w:val="center"/>
          </w:tcPr>
          <w:p w14:paraId="780DE7D4">
            <w:pPr>
              <w:pStyle w:val="14"/>
              <w:spacing w:line="360" w:lineRule="auto"/>
              <w:jc w:val="center"/>
              <w:rPr>
                <w:rFonts w:hAnsi="宋体"/>
                <w:b/>
                <w:bCs/>
                <w:szCs w:val="21"/>
              </w:rPr>
            </w:pPr>
          </w:p>
        </w:tc>
        <w:tc>
          <w:tcPr>
            <w:tcW w:w="2046" w:type="dxa"/>
            <w:noWrap w:val="0"/>
            <w:vAlign w:val="center"/>
          </w:tcPr>
          <w:p w14:paraId="3092B13F">
            <w:pPr>
              <w:pStyle w:val="14"/>
              <w:spacing w:line="360" w:lineRule="auto"/>
              <w:jc w:val="center"/>
              <w:rPr>
                <w:rFonts w:hAnsi="宋体"/>
                <w:b/>
                <w:bCs/>
                <w:szCs w:val="21"/>
              </w:rPr>
            </w:pPr>
          </w:p>
        </w:tc>
        <w:tc>
          <w:tcPr>
            <w:tcW w:w="1936" w:type="dxa"/>
            <w:noWrap w:val="0"/>
            <w:vAlign w:val="center"/>
          </w:tcPr>
          <w:p w14:paraId="26CECB8A">
            <w:pPr>
              <w:pStyle w:val="14"/>
              <w:spacing w:line="360" w:lineRule="auto"/>
              <w:jc w:val="center"/>
              <w:rPr>
                <w:rFonts w:hAnsi="宋体"/>
                <w:b/>
                <w:bCs/>
                <w:szCs w:val="21"/>
              </w:rPr>
            </w:pPr>
          </w:p>
        </w:tc>
      </w:tr>
      <w:tr w14:paraId="7D6AA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noWrap w:val="0"/>
            <w:vAlign w:val="center"/>
          </w:tcPr>
          <w:p w14:paraId="3F1E6179">
            <w:pPr>
              <w:pStyle w:val="14"/>
              <w:spacing w:line="360" w:lineRule="auto"/>
              <w:jc w:val="center"/>
              <w:rPr>
                <w:rFonts w:hAnsi="宋体"/>
                <w:b/>
                <w:bCs/>
                <w:szCs w:val="21"/>
              </w:rPr>
            </w:pPr>
          </w:p>
        </w:tc>
        <w:tc>
          <w:tcPr>
            <w:tcW w:w="1855" w:type="dxa"/>
            <w:noWrap w:val="0"/>
            <w:vAlign w:val="center"/>
          </w:tcPr>
          <w:p w14:paraId="274BD9DB">
            <w:pPr>
              <w:pStyle w:val="14"/>
              <w:spacing w:line="360" w:lineRule="auto"/>
              <w:jc w:val="center"/>
              <w:rPr>
                <w:rFonts w:hAnsi="宋体"/>
                <w:b/>
                <w:bCs/>
                <w:szCs w:val="21"/>
              </w:rPr>
            </w:pPr>
          </w:p>
        </w:tc>
        <w:tc>
          <w:tcPr>
            <w:tcW w:w="2259" w:type="dxa"/>
            <w:noWrap w:val="0"/>
            <w:vAlign w:val="center"/>
          </w:tcPr>
          <w:p w14:paraId="3D7EC3B3">
            <w:pPr>
              <w:pStyle w:val="14"/>
              <w:spacing w:line="360" w:lineRule="auto"/>
              <w:jc w:val="center"/>
              <w:rPr>
                <w:rFonts w:hAnsi="宋体"/>
                <w:b/>
                <w:bCs/>
                <w:szCs w:val="21"/>
              </w:rPr>
            </w:pPr>
          </w:p>
        </w:tc>
        <w:tc>
          <w:tcPr>
            <w:tcW w:w="2046" w:type="dxa"/>
            <w:noWrap w:val="0"/>
            <w:vAlign w:val="center"/>
          </w:tcPr>
          <w:p w14:paraId="207F3F44">
            <w:pPr>
              <w:pStyle w:val="14"/>
              <w:spacing w:line="360" w:lineRule="auto"/>
              <w:jc w:val="center"/>
              <w:rPr>
                <w:rFonts w:hAnsi="宋体"/>
                <w:b/>
                <w:bCs/>
                <w:szCs w:val="21"/>
              </w:rPr>
            </w:pPr>
          </w:p>
        </w:tc>
        <w:tc>
          <w:tcPr>
            <w:tcW w:w="1936" w:type="dxa"/>
            <w:noWrap w:val="0"/>
            <w:vAlign w:val="center"/>
          </w:tcPr>
          <w:p w14:paraId="502EC4C3">
            <w:pPr>
              <w:pStyle w:val="14"/>
              <w:spacing w:line="360" w:lineRule="auto"/>
              <w:jc w:val="center"/>
              <w:rPr>
                <w:rFonts w:hAnsi="宋体"/>
                <w:b/>
                <w:bCs/>
                <w:szCs w:val="21"/>
              </w:rPr>
            </w:pPr>
          </w:p>
        </w:tc>
      </w:tr>
      <w:tr w14:paraId="0CAE7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noWrap w:val="0"/>
            <w:vAlign w:val="center"/>
          </w:tcPr>
          <w:p w14:paraId="35B31731">
            <w:pPr>
              <w:pStyle w:val="14"/>
              <w:spacing w:line="360" w:lineRule="auto"/>
              <w:jc w:val="center"/>
              <w:rPr>
                <w:rFonts w:hAnsi="宋体"/>
                <w:b/>
                <w:bCs/>
                <w:szCs w:val="21"/>
              </w:rPr>
            </w:pPr>
          </w:p>
        </w:tc>
        <w:tc>
          <w:tcPr>
            <w:tcW w:w="1855" w:type="dxa"/>
            <w:noWrap w:val="0"/>
            <w:vAlign w:val="center"/>
          </w:tcPr>
          <w:p w14:paraId="5A0AA188">
            <w:pPr>
              <w:pStyle w:val="14"/>
              <w:spacing w:line="360" w:lineRule="auto"/>
              <w:jc w:val="center"/>
              <w:rPr>
                <w:rFonts w:hAnsi="宋体"/>
                <w:b/>
                <w:bCs/>
                <w:szCs w:val="21"/>
              </w:rPr>
            </w:pPr>
          </w:p>
        </w:tc>
        <w:tc>
          <w:tcPr>
            <w:tcW w:w="2259" w:type="dxa"/>
            <w:noWrap w:val="0"/>
            <w:vAlign w:val="center"/>
          </w:tcPr>
          <w:p w14:paraId="6031C118">
            <w:pPr>
              <w:pStyle w:val="14"/>
              <w:spacing w:line="360" w:lineRule="auto"/>
              <w:jc w:val="center"/>
              <w:rPr>
                <w:rFonts w:hAnsi="宋体"/>
                <w:b/>
                <w:bCs/>
                <w:szCs w:val="21"/>
              </w:rPr>
            </w:pPr>
          </w:p>
        </w:tc>
        <w:tc>
          <w:tcPr>
            <w:tcW w:w="2046" w:type="dxa"/>
            <w:noWrap w:val="0"/>
            <w:vAlign w:val="center"/>
          </w:tcPr>
          <w:p w14:paraId="019A93B8">
            <w:pPr>
              <w:pStyle w:val="14"/>
              <w:spacing w:line="360" w:lineRule="auto"/>
              <w:jc w:val="center"/>
              <w:rPr>
                <w:rFonts w:hAnsi="宋体"/>
                <w:b/>
                <w:bCs/>
                <w:szCs w:val="21"/>
              </w:rPr>
            </w:pPr>
          </w:p>
        </w:tc>
        <w:tc>
          <w:tcPr>
            <w:tcW w:w="1936" w:type="dxa"/>
            <w:noWrap w:val="0"/>
            <w:vAlign w:val="center"/>
          </w:tcPr>
          <w:p w14:paraId="35854E52">
            <w:pPr>
              <w:pStyle w:val="14"/>
              <w:spacing w:line="360" w:lineRule="auto"/>
              <w:jc w:val="center"/>
              <w:rPr>
                <w:rFonts w:hAnsi="宋体"/>
                <w:b/>
                <w:bCs/>
                <w:szCs w:val="21"/>
              </w:rPr>
            </w:pPr>
          </w:p>
        </w:tc>
      </w:tr>
    </w:tbl>
    <w:p w14:paraId="3AA45307">
      <w:pPr>
        <w:pStyle w:val="14"/>
        <w:spacing w:line="360" w:lineRule="auto"/>
        <w:rPr>
          <w:rFonts w:hAnsi="宋体"/>
          <w:b/>
          <w:bCs/>
          <w:sz w:val="28"/>
          <w:szCs w:val="28"/>
        </w:rPr>
      </w:pPr>
    </w:p>
    <w:p w14:paraId="1D7EE2F8">
      <w:pPr>
        <w:pStyle w:val="14"/>
        <w:spacing w:line="360" w:lineRule="auto"/>
        <w:ind w:firstLine="240" w:firstLineChars="100"/>
        <w:rPr>
          <w:rFonts w:hAnsi="宋体"/>
          <w:b/>
          <w:sz w:val="24"/>
          <w:szCs w:val="24"/>
        </w:rPr>
      </w:pPr>
      <w:r>
        <w:rPr>
          <w:rFonts w:hint="eastAsia" w:ascii="仿宋_GB2312" w:hAnsi="宋体" w:eastAsia="仿宋_GB2312"/>
          <w:color w:val="000000"/>
          <w:sz w:val="24"/>
        </w:rPr>
        <w:t>投标人名称（盖章）：法定代表人或授权代表签字：</w:t>
      </w:r>
    </w:p>
    <w:p w14:paraId="61E8CF9E">
      <w:pPr>
        <w:pStyle w:val="14"/>
        <w:spacing w:line="360" w:lineRule="auto"/>
        <w:rPr>
          <w:rFonts w:hAnsi="宋体"/>
          <w:b/>
          <w:bCs/>
          <w:sz w:val="28"/>
          <w:szCs w:val="28"/>
        </w:rPr>
      </w:pPr>
    </w:p>
    <w:p w14:paraId="557A2B13">
      <w:pPr>
        <w:rPr>
          <w:rFonts w:eastAsia="黑体"/>
          <w:b/>
          <w:bCs/>
          <w:sz w:val="28"/>
        </w:rPr>
      </w:pPr>
    </w:p>
    <w:p w14:paraId="303D67B5">
      <w:pPr>
        <w:rPr>
          <w:rFonts w:eastAsia="黑体"/>
          <w:b/>
          <w:bCs/>
          <w:sz w:val="28"/>
        </w:rPr>
      </w:pPr>
    </w:p>
    <w:p w14:paraId="75FF6612">
      <w:pPr>
        <w:rPr>
          <w:rFonts w:eastAsia="黑体"/>
          <w:b/>
          <w:bCs/>
          <w:sz w:val="28"/>
        </w:rPr>
      </w:pPr>
    </w:p>
    <w:p w14:paraId="6433B446">
      <w:pPr>
        <w:rPr>
          <w:rFonts w:eastAsia="黑体"/>
          <w:b/>
          <w:bCs/>
          <w:sz w:val="28"/>
        </w:rPr>
      </w:pPr>
    </w:p>
    <w:p w14:paraId="72F9400A">
      <w:pPr>
        <w:rPr>
          <w:rFonts w:eastAsia="黑体"/>
          <w:b/>
          <w:bCs/>
          <w:sz w:val="28"/>
        </w:rPr>
      </w:pPr>
    </w:p>
    <w:p w14:paraId="25F78AE9">
      <w:pPr>
        <w:rPr>
          <w:rFonts w:eastAsia="黑体"/>
          <w:b/>
          <w:bCs/>
          <w:sz w:val="28"/>
        </w:rPr>
      </w:pPr>
    </w:p>
    <w:p w14:paraId="1DCC9A8C">
      <w:pPr>
        <w:rPr>
          <w:rFonts w:eastAsia="黑体"/>
          <w:b/>
          <w:bCs/>
          <w:sz w:val="28"/>
        </w:rPr>
      </w:pPr>
    </w:p>
    <w:p w14:paraId="13C79212">
      <w:pPr>
        <w:rPr>
          <w:rFonts w:eastAsia="黑体"/>
          <w:b/>
          <w:bCs/>
          <w:sz w:val="28"/>
        </w:rPr>
      </w:pPr>
    </w:p>
    <w:p w14:paraId="7DAFFD6F">
      <w:pPr>
        <w:rPr>
          <w:rFonts w:eastAsia="黑体"/>
          <w:b/>
          <w:bCs/>
          <w:sz w:val="28"/>
        </w:rPr>
      </w:pPr>
    </w:p>
    <w:p w14:paraId="3DF42693">
      <w:pPr>
        <w:pStyle w:val="71"/>
        <w:rPr>
          <w:rFonts w:hint="default" w:eastAsia="黑体"/>
          <w:lang w:val="en-US" w:eastAsia="zh-CN"/>
        </w:rPr>
      </w:pPr>
      <w:r>
        <w:rPr>
          <w:rFonts w:hint="eastAsia"/>
        </w:rPr>
        <w:t>第</w:t>
      </w:r>
      <w:r>
        <w:rPr>
          <w:rFonts w:hint="eastAsia"/>
          <w:lang w:val="en-US" w:eastAsia="zh-CN"/>
        </w:rPr>
        <w:t>四</w:t>
      </w:r>
      <w:r>
        <w:rPr>
          <w:rFonts w:hint="eastAsia"/>
        </w:rPr>
        <w:t>部分　</w:t>
      </w:r>
      <w:r>
        <w:rPr>
          <w:rFonts w:hint="eastAsia"/>
          <w:lang w:val="en-US" w:eastAsia="zh-CN"/>
        </w:rPr>
        <w:t>重汽e采通供应商使用说明</w:t>
      </w:r>
    </w:p>
    <w:p w14:paraId="7F7233A4">
      <w:pPr>
        <w:pStyle w:val="14"/>
        <w:outlineLvl w:val="2"/>
        <w:rPr>
          <w:rFonts w:hAnsi="宋体" w:eastAsia="宋体" w:cs="宋体"/>
          <w:b/>
          <w:bCs/>
          <w:color w:val="000000"/>
          <w:sz w:val="24"/>
          <w:szCs w:val="24"/>
        </w:rPr>
      </w:pPr>
      <w:r>
        <w:rPr>
          <w:rFonts w:hint="eastAsia" w:hAnsi="宋体" w:eastAsia="宋体" w:cs="宋体"/>
          <w:b/>
          <w:bCs/>
          <w:color w:val="000000"/>
          <w:sz w:val="24"/>
          <w:szCs w:val="24"/>
          <w:highlight w:val="green"/>
        </w:rPr>
        <w:t>附件</w:t>
      </w:r>
      <w:r>
        <w:rPr>
          <w:rFonts w:hint="eastAsia" w:hAnsi="宋体" w:eastAsia="宋体" w:cs="宋体"/>
          <w:b/>
          <w:bCs/>
          <w:color w:val="000000"/>
          <w:sz w:val="24"/>
          <w:szCs w:val="24"/>
        </w:rPr>
        <w:t xml:space="preserve">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4"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5"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6"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7" cstate="print"/>
                    <a:srcRect/>
                    <a:stretch>
                      <a:fillRect/>
                    </a:stretch>
                  </pic:blipFill>
                  <pic:spPr>
                    <a:xfrm>
                      <a:off x="0" y="0"/>
                      <a:ext cx="5760085" cy="2853055"/>
                    </a:xfrm>
                    <a:prstGeom prst="rect">
                      <a:avLst/>
                    </a:prstGeom>
                  </pic:spPr>
                </pic:pic>
              </a:graphicData>
            </a:graphic>
          </wp:inline>
        </w:drawing>
      </w:r>
    </w:p>
    <w:p w14:paraId="17346439">
      <w:pPr>
        <w:numPr>
          <w:ilvl w:val="0"/>
          <w:numId w:val="32"/>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14"/>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8" cstate="print"/>
                    <a:srcRect/>
                    <a:stretch>
                      <a:fillRect/>
                    </a:stretch>
                  </pic:blipFill>
                  <pic:spPr>
                    <a:xfrm>
                      <a:off x="0" y="0"/>
                      <a:ext cx="5760085" cy="2809875"/>
                    </a:xfrm>
                    <a:prstGeom prst="rect">
                      <a:avLst/>
                    </a:prstGeom>
                  </pic:spPr>
                </pic:pic>
              </a:graphicData>
            </a:graphic>
          </wp:inline>
        </w:drawing>
      </w:r>
    </w:p>
    <w:p w14:paraId="5F803865">
      <w:pPr>
        <w:pStyle w:val="14"/>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9" cstate="print"/>
                    <a:srcRect/>
                    <a:stretch>
                      <a:fillRect/>
                    </a:stretch>
                  </pic:blipFill>
                  <pic:spPr>
                    <a:xfrm>
                      <a:off x="0" y="0"/>
                      <a:ext cx="5760085" cy="2820035"/>
                    </a:xfrm>
                    <a:prstGeom prst="rect">
                      <a:avLst/>
                    </a:prstGeom>
                  </pic:spPr>
                </pic:pic>
              </a:graphicData>
            </a:graphic>
          </wp:inline>
        </w:drawing>
      </w:r>
    </w:p>
    <w:p w14:paraId="1B088E0A">
      <w:pPr>
        <w:pStyle w:val="14"/>
      </w:pPr>
    </w:p>
    <w:p w14:paraId="7AAAB53F">
      <w:pPr>
        <w:pStyle w:val="14"/>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w:t>
      </w:r>
      <w:r>
        <w:rPr>
          <w:rFonts w:hint="eastAsia" w:ascii="宋体" w:hAnsi="宋体" w:cs="宋体"/>
          <w:b/>
          <w:bCs/>
          <w:color w:val="000000"/>
          <w:sz w:val="24"/>
          <w:szCs w:val="28"/>
          <w:highlight w:val="none"/>
          <w:lang w:val="en-US" w:eastAsia="zh-CN"/>
        </w:rPr>
        <w:t>招标文件内容</w:t>
      </w:r>
      <w:r>
        <w:rPr>
          <w:rFonts w:hint="eastAsia" w:ascii="宋体" w:hAnsi="宋体" w:eastAsia="宋体" w:cs="宋体"/>
          <w:b/>
          <w:bCs/>
          <w:color w:val="000000"/>
          <w:sz w:val="24"/>
          <w:szCs w:val="28"/>
          <w:highlight w:val="none"/>
        </w:rPr>
        <w:t>；</w:t>
      </w:r>
    </w:p>
    <w:p w14:paraId="7A367765">
      <w:pPr>
        <w:pStyle w:val="14"/>
        <w:rPr>
          <w:highlight w:val="none"/>
        </w:rPr>
      </w:pPr>
      <w:r>
        <w:rPr>
          <w:rFonts w:hint="eastAsia" w:hAnsi="宋体" w:eastAsia="宋体" w:cs="宋体"/>
          <w:b/>
          <w:bCs/>
          <w:color w:val="000000"/>
          <w:sz w:val="24"/>
          <w:szCs w:val="28"/>
          <w:highlight w:val="none"/>
        </w:rPr>
        <w:t>2.配套能力“供货类别”填“</w:t>
      </w:r>
      <w:r>
        <w:rPr>
          <w:rFonts w:hint="eastAsia" w:hAnsi="宋体" w:eastAsia="宋体" w:cs="宋体"/>
          <w:b/>
          <w:bCs/>
          <w:color w:val="000000"/>
          <w:sz w:val="24"/>
          <w:szCs w:val="28"/>
          <w:highlight w:val="cyan"/>
        </w:rPr>
        <w:t>直管单位非生产招标 / 服务 / 后勤安保</w:t>
      </w:r>
      <w:r>
        <w:rPr>
          <w:rFonts w:hint="eastAsia" w:hAnsi="宋体" w:eastAsia="宋体" w:cs="宋体"/>
          <w:b/>
          <w:bCs/>
          <w:color w:val="000000"/>
          <w:sz w:val="24"/>
          <w:szCs w:val="28"/>
          <w:highlight w:val="none"/>
        </w:rPr>
        <w:t>”，业务主管部门选择“</w:t>
      </w:r>
      <w:r>
        <w:rPr>
          <w:rFonts w:hint="eastAsia" w:hAnsi="宋体" w:eastAsia="宋体" w:cs="宋体"/>
          <w:b/>
          <w:bCs/>
          <w:color w:val="000000"/>
          <w:sz w:val="24"/>
          <w:szCs w:val="28"/>
          <w:highlight w:val="cyan"/>
        </w:rPr>
        <w:t>保卫保障部</w:t>
      </w:r>
      <w:r>
        <w:rPr>
          <w:rFonts w:hint="eastAsia" w:hAnsi="宋体" w:eastAsia="宋体" w:cs="宋体"/>
          <w:b/>
          <w:bCs/>
          <w:color w:val="000000"/>
          <w:sz w:val="24"/>
          <w:szCs w:val="28"/>
          <w:highlight w:val="none"/>
        </w:rPr>
        <w:t>”。</w:t>
      </w:r>
    </w:p>
    <w:p w14:paraId="17901D45">
      <w:pPr>
        <w:pStyle w:val="14"/>
        <w:sectPr>
          <w:pgSz w:w="11906" w:h="16838"/>
          <w:pgMar w:top="1588" w:right="1418" w:bottom="1134" w:left="1418" w:header="851" w:footer="992" w:gutter="0"/>
          <w:cols w:space="720" w:num="1"/>
          <w:titlePg/>
          <w:docGrid w:type="lines" w:linePitch="312" w:charSpace="0"/>
        </w:sectPr>
      </w:pPr>
    </w:p>
    <w:p w14:paraId="75321FE7">
      <w:pPr>
        <w:pStyle w:val="14"/>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SRM系统供应商用户手册</w:t>
      </w:r>
    </w:p>
    <w:p w14:paraId="42C7FA7F">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6DCAB955">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6E1500B">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0" cstate="print"/>
                    <a:srcRect/>
                    <a:stretch>
                      <a:fillRect/>
                    </a:stretch>
                  </pic:blipFill>
                  <pic:spPr>
                    <a:xfrm>
                      <a:off x="0" y="0"/>
                      <a:ext cx="5760085" cy="2269490"/>
                    </a:xfrm>
                    <a:prstGeom prst="rect">
                      <a:avLst/>
                    </a:prstGeom>
                  </pic:spPr>
                </pic:pic>
              </a:graphicData>
            </a:graphic>
          </wp:inline>
        </w:drawing>
      </w:r>
    </w:p>
    <w:p w14:paraId="2EA616EE"/>
    <w:p w14:paraId="34921A3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78807B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DC9D0B5">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1" cstate="print"/>
                    <a:srcRect/>
                    <a:stretch>
                      <a:fillRect/>
                    </a:stretch>
                  </pic:blipFill>
                  <pic:spPr>
                    <a:xfrm>
                      <a:off x="0" y="0"/>
                      <a:ext cx="5760085" cy="2125345"/>
                    </a:xfrm>
                    <a:prstGeom prst="rect">
                      <a:avLst/>
                    </a:prstGeom>
                  </pic:spPr>
                </pic:pic>
              </a:graphicData>
            </a:graphic>
          </wp:inline>
        </w:drawing>
      </w:r>
    </w:p>
    <w:p w14:paraId="27165F4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27B20F0">
      <w:pPr>
        <w:pStyle w:val="1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59566CEC">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2" cstate="print"/>
                    <a:srcRect/>
                    <a:stretch>
                      <a:fillRect/>
                    </a:stretch>
                  </pic:blipFill>
                  <pic:spPr>
                    <a:xfrm>
                      <a:off x="0" y="0"/>
                      <a:ext cx="5490210" cy="2668905"/>
                    </a:xfrm>
                    <a:prstGeom prst="rect">
                      <a:avLst/>
                    </a:prstGeom>
                  </pic:spPr>
                </pic:pic>
              </a:graphicData>
            </a:graphic>
          </wp:inline>
        </w:drawing>
      </w:r>
    </w:p>
    <w:p w14:paraId="51A0E87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2F2D7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8E5F685">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D4411EA">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3" cstate="print"/>
                    <a:srcRect/>
                    <a:stretch>
                      <a:fillRect/>
                    </a:stretch>
                  </pic:blipFill>
                  <pic:spPr>
                    <a:xfrm>
                      <a:off x="0" y="0"/>
                      <a:ext cx="5490210" cy="1992629"/>
                    </a:xfrm>
                    <a:prstGeom prst="rect">
                      <a:avLst/>
                    </a:prstGeom>
                  </pic:spPr>
                </pic:pic>
              </a:graphicData>
            </a:graphic>
          </wp:inline>
        </w:drawing>
      </w:r>
    </w:p>
    <w:p w14:paraId="5E86920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9613E6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0F3E93D">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3E2BA0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37827A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44B0C42">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CD8DECA">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4" cstate="print"/>
                    <a:srcRect/>
                    <a:stretch>
                      <a:fillRect/>
                    </a:stretch>
                  </pic:blipFill>
                  <pic:spPr>
                    <a:xfrm>
                      <a:off x="0" y="0"/>
                      <a:ext cx="5490210" cy="2544445"/>
                    </a:xfrm>
                    <a:prstGeom prst="rect">
                      <a:avLst/>
                    </a:prstGeom>
                  </pic:spPr>
                </pic:pic>
              </a:graphicData>
            </a:graphic>
          </wp:inline>
        </w:drawing>
      </w:r>
    </w:p>
    <w:p w14:paraId="3FC94DB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247BF3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626DFE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203EB1C">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5" cstate="print"/>
                    <a:srcRect/>
                    <a:stretch>
                      <a:fillRect/>
                    </a:stretch>
                  </pic:blipFill>
                  <pic:spPr>
                    <a:xfrm>
                      <a:off x="0" y="0"/>
                      <a:ext cx="5760085" cy="1956435"/>
                    </a:xfrm>
                    <a:prstGeom prst="rect">
                      <a:avLst/>
                    </a:prstGeom>
                  </pic:spPr>
                </pic:pic>
              </a:graphicData>
            </a:graphic>
          </wp:inline>
        </w:drawing>
      </w:r>
    </w:p>
    <w:p w14:paraId="1BA320C9">
      <w:pPr>
        <w:pStyle w:val="14"/>
        <w:rPr>
          <w:rFonts w:hAnsi="宋体" w:eastAsia="宋体" w:cs="Times New Roman"/>
          <w:b/>
          <w:color w:val="000000"/>
          <w:sz w:val="24"/>
          <w:szCs w:val="24"/>
        </w:rPr>
      </w:pPr>
    </w:p>
    <w:p w14:paraId="380218D1">
      <w:pPr>
        <w:pStyle w:val="14"/>
        <w:rPr>
          <w:rFonts w:hAnsi="宋体" w:eastAsia="宋体" w:cs="Times New Roman"/>
          <w:b/>
          <w:color w:val="000000"/>
          <w:sz w:val="24"/>
          <w:szCs w:val="24"/>
        </w:rPr>
      </w:pPr>
    </w:p>
    <w:p w14:paraId="66308F9E">
      <w:pPr>
        <w:pStyle w:val="76"/>
        <w:rPr>
          <w:rFonts w:hint="default" w:hAnsi="宋体"/>
          <w:sz w:val="24"/>
          <w:lang w:val="en-US"/>
        </w:rPr>
      </w:pPr>
    </w:p>
    <w:p w14:paraId="644970C2">
      <w:pPr>
        <w:pStyle w:val="76"/>
        <w:rPr>
          <w:rFonts w:hint="default" w:hAnsi="宋体"/>
          <w:sz w:val="24"/>
          <w:lang w:val="en-US"/>
        </w:rPr>
      </w:pPr>
    </w:p>
    <w:p w14:paraId="75DBC275">
      <w:pPr>
        <w:pStyle w:val="76"/>
        <w:rPr>
          <w:rFonts w:hint="default" w:hAnsi="宋体"/>
          <w:sz w:val="24"/>
          <w:lang w:val="en-US"/>
        </w:rPr>
      </w:pPr>
    </w:p>
    <w:p w14:paraId="15309B60">
      <w:pPr>
        <w:rPr>
          <w:rFonts w:eastAsia="黑体"/>
          <w:b/>
          <w:bCs/>
          <w:sz w:val="28"/>
        </w:rPr>
      </w:pPr>
    </w:p>
    <w:p w14:paraId="29567B57">
      <w:pPr>
        <w:rPr>
          <w:rFonts w:eastAsia="黑体"/>
          <w:b/>
          <w:bCs/>
          <w:sz w:val="28"/>
        </w:rPr>
      </w:pPr>
    </w:p>
    <w:p w14:paraId="51DF3B1D">
      <w:pPr>
        <w:rPr>
          <w:rFonts w:eastAsia="黑体"/>
          <w:b/>
          <w:bCs/>
          <w:sz w:val="28"/>
        </w:rPr>
      </w:pPr>
    </w:p>
    <w:p w14:paraId="0A61131F">
      <w:pPr>
        <w:rPr>
          <w:rFonts w:eastAsia="黑体"/>
          <w:b/>
          <w:bCs/>
          <w:sz w:val="28"/>
        </w:rPr>
      </w:pPr>
    </w:p>
    <w:p w14:paraId="2F49E718">
      <w:pPr>
        <w:pStyle w:val="3"/>
        <w:rPr>
          <w:rFonts w:eastAsia="黑体"/>
          <w:b w:val="0"/>
          <w:bCs w:val="0"/>
          <w:sz w:val="28"/>
        </w:rPr>
      </w:pPr>
    </w:p>
    <w:p w14:paraId="0C5F0E19"/>
    <w:p w14:paraId="059FC751">
      <w:pPr>
        <w:adjustRightInd w:val="0"/>
        <w:snapToGrid w:val="0"/>
        <w:spacing w:line="360" w:lineRule="auto"/>
        <w:jc w:val="left"/>
        <w:rPr>
          <w:rFonts w:ascii="宋体" w:hAnsi="宋体"/>
          <w:b/>
          <w:sz w:val="36"/>
          <w:szCs w:val="36"/>
        </w:rPr>
      </w:pPr>
    </w:p>
    <w:bookmarkEnd w:id="25"/>
    <w:bookmarkEnd w:id="26"/>
    <w:p w14:paraId="23E75332">
      <w:pPr>
        <w:pStyle w:val="76"/>
        <w:rPr>
          <w:rFonts w:hint="default" w:hAnsi="宋体"/>
          <w:sz w:val="24"/>
          <w:lang w:val="en-US"/>
        </w:rPr>
      </w:pPr>
    </w:p>
    <w:sectPr>
      <w:headerReference r:id="rId10" w:type="first"/>
      <w:footerReference r:id="rId11"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B7C95">
    <w:pPr>
      <w:pStyle w:val="18"/>
      <w:framePr w:wrap="around" w:vAnchor="text" w:hAnchor="margin" w:xAlign="center" w:y="1"/>
      <w:rPr>
        <w:rStyle w:val="34"/>
      </w:rPr>
    </w:pPr>
    <w:r>
      <w:rPr>
        <w:rStyle w:val="34"/>
      </w:rPr>
      <w:fldChar w:fldCharType="begin"/>
    </w:r>
    <w:r>
      <w:rPr>
        <w:rStyle w:val="34"/>
      </w:rPr>
      <w:instrText xml:space="preserve">PAGE  </w:instrText>
    </w:r>
    <w:r>
      <w:rPr>
        <w:rStyle w:val="34"/>
      </w:rPr>
      <w:fldChar w:fldCharType="separate"/>
    </w:r>
    <w:r>
      <w:rPr>
        <w:rStyle w:val="34"/>
      </w:rPr>
      <w:t>- 6 -</w:t>
    </w:r>
    <w:r>
      <w:rPr>
        <w:rStyle w:val="34"/>
      </w:rPr>
      <w:fldChar w:fldCharType="end"/>
    </w:r>
  </w:p>
  <w:p w14:paraId="6186905B">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2DE25">
    <w:pPr>
      <w:pStyle w:val="18"/>
      <w:framePr w:wrap="around" w:vAnchor="text" w:hAnchor="margin" w:xAlign="center" w:y="1"/>
      <w:rPr>
        <w:rStyle w:val="34"/>
      </w:rPr>
    </w:pPr>
    <w:r>
      <w:rPr>
        <w:rStyle w:val="34"/>
      </w:rPr>
      <w:fldChar w:fldCharType="begin"/>
    </w:r>
    <w:r>
      <w:rPr>
        <w:rStyle w:val="34"/>
      </w:rPr>
      <w:instrText xml:space="preserve">PAGE  </w:instrText>
    </w:r>
    <w:r>
      <w:rPr>
        <w:rStyle w:val="34"/>
      </w:rPr>
      <w:fldChar w:fldCharType="end"/>
    </w:r>
  </w:p>
  <w:p w14:paraId="4BF00D8C">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B9C99">
    <w:pPr>
      <w:pStyle w:val="18"/>
      <w:jc w:val="center"/>
    </w:pPr>
  </w:p>
  <w:p w14:paraId="51032A1B">
    <w:pPr>
      <w:pStyle w:val="1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6C374E">
    <w:pPr>
      <w:pStyle w:val="19"/>
      <w:rPr>
        <w:rFonts w:ascii="楷体_GB2312" w:eastAsia="楷体_GB2312"/>
        <w:sz w:val="28"/>
        <w:szCs w:val="28"/>
      </w:rPr>
    </w:pPr>
    <w:r>
      <w:rPr>
        <w:rFonts w:hint="eastAsia"/>
      </w:rPr>
      <w:t>　　　　　　　　　　　　　　　　　　　　　　　　　　　　　　　　　　</w:t>
    </w:r>
    <w:r>
      <w:rPr>
        <w:rFonts w:hint="eastAsia" w:ascii="楷体_GB2312" w:eastAsia="楷体_GB2312"/>
      </w:rPr>
      <w:t>　　</w:t>
    </w:r>
    <w:r>
      <w:rPr>
        <w:rFonts w:hint="eastAsia" w:ascii="楷体_GB2312" w:eastAsia="楷体_GB2312"/>
        <w:sz w:val="28"/>
        <w:szCs w:val="28"/>
      </w:rPr>
      <w:t>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93852671"/>
    <w:multiLevelType w:val="singleLevel"/>
    <w:tmpl w:val="93852671"/>
    <w:lvl w:ilvl="0" w:tentative="0">
      <w:start w:val="1"/>
      <w:numFmt w:val="decimal"/>
      <w:lvlText w:val="%1."/>
      <w:lvlJc w:val="left"/>
      <w:pPr>
        <w:ind w:left="425" w:hanging="425"/>
      </w:pPr>
      <w:rPr>
        <w:rFonts w:hint="default"/>
      </w:rPr>
    </w:lvl>
  </w:abstractNum>
  <w:abstractNum w:abstractNumId="2">
    <w:nsid w:val="94E8631F"/>
    <w:multiLevelType w:val="singleLevel"/>
    <w:tmpl w:val="94E8631F"/>
    <w:lvl w:ilvl="0" w:tentative="0">
      <w:start w:val="2"/>
      <w:numFmt w:val="chineseCounting"/>
      <w:suff w:val="nothing"/>
      <w:lvlText w:val="第%1部分　"/>
      <w:lvlJc w:val="left"/>
      <w:rPr>
        <w:rFonts w:hint="eastAsia"/>
      </w:rPr>
    </w:lvl>
  </w:abstractNum>
  <w:abstractNum w:abstractNumId="3">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4">
    <w:nsid w:val="A344C351"/>
    <w:multiLevelType w:val="singleLevel"/>
    <w:tmpl w:val="A344C351"/>
    <w:lvl w:ilvl="0" w:tentative="0">
      <w:start w:val="1"/>
      <w:numFmt w:val="decimal"/>
      <w:lvlText w:val="%1."/>
      <w:lvlJc w:val="left"/>
      <w:pPr>
        <w:tabs>
          <w:tab w:val="left" w:pos="312"/>
        </w:tabs>
      </w:p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D9A4530E"/>
    <w:multiLevelType w:val="singleLevel"/>
    <w:tmpl w:val="D9A4530E"/>
    <w:lvl w:ilvl="0" w:tentative="0">
      <w:start w:val="1"/>
      <w:numFmt w:val="decimal"/>
      <w:lvlText w:val="(%1)"/>
      <w:lvlJc w:val="left"/>
      <w:pPr>
        <w:ind w:left="425" w:hanging="425"/>
      </w:pPr>
      <w:rPr>
        <w:rFonts w:hint="default"/>
      </w:rPr>
    </w:lvl>
  </w:abstractNum>
  <w:abstractNum w:abstractNumId="9">
    <w:nsid w:val="DC3F8C8B"/>
    <w:multiLevelType w:val="singleLevel"/>
    <w:tmpl w:val="DC3F8C8B"/>
    <w:lvl w:ilvl="0" w:tentative="0">
      <w:start w:val="1"/>
      <w:numFmt w:val="decimal"/>
      <w:lvlText w:val="%1."/>
      <w:lvlJc w:val="left"/>
      <w:pPr>
        <w:ind w:left="425" w:hanging="425"/>
      </w:pPr>
      <w:rPr>
        <w:rFonts w:hint="default"/>
      </w:rPr>
    </w:lvl>
  </w:abstractNum>
  <w:abstractNum w:abstractNumId="10">
    <w:nsid w:val="00000003"/>
    <w:multiLevelType w:val="singleLevel"/>
    <w:tmpl w:val="00000003"/>
    <w:lvl w:ilvl="0" w:tentative="0">
      <w:start w:val="5"/>
      <w:numFmt w:val="decimal"/>
      <w:lvlText w:val="%1."/>
      <w:lvlJc w:val="left"/>
      <w:pPr>
        <w:tabs>
          <w:tab w:val="left" w:pos="312"/>
        </w:tabs>
      </w:pPr>
    </w:lvl>
  </w:abstractNum>
  <w:abstractNum w:abstractNumId="11">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2">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3">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4">
    <w:nsid w:val="2CC074AB"/>
    <w:multiLevelType w:val="multilevel"/>
    <w:tmpl w:val="2CC074AB"/>
    <w:lvl w:ilvl="0" w:tentative="0">
      <w:start w:val="1"/>
      <w:numFmt w:val="decimal"/>
      <w:lvlText w:val="%1．"/>
      <w:lvlJc w:val="left"/>
      <w:pPr>
        <w:tabs>
          <w:tab w:val="left" w:pos="795"/>
        </w:tabs>
        <w:ind w:left="795" w:hanging="360"/>
      </w:pPr>
      <w:rPr>
        <w:rFonts w:hint="eastAsia" w:cs="Times New Roman"/>
      </w:rPr>
    </w:lvl>
    <w:lvl w:ilvl="1" w:tentative="0">
      <w:start w:val="1"/>
      <w:numFmt w:val="lowerLetter"/>
      <w:lvlText w:val="%2)"/>
      <w:lvlJc w:val="left"/>
      <w:pPr>
        <w:tabs>
          <w:tab w:val="left" w:pos="1275"/>
        </w:tabs>
        <w:ind w:left="1275" w:hanging="420"/>
      </w:pPr>
      <w:rPr>
        <w:rFonts w:cs="Times New Roman"/>
      </w:rPr>
    </w:lvl>
    <w:lvl w:ilvl="2" w:tentative="0">
      <w:start w:val="1"/>
      <w:numFmt w:val="lowerRoman"/>
      <w:lvlText w:val="%3."/>
      <w:lvlJc w:val="right"/>
      <w:pPr>
        <w:tabs>
          <w:tab w:val="left" w:pos="1695"/>
        </w:tabs>
        <w:ind w:left="1695" w:hanging="420"/>
      </w:pPr>
      <w:rPr>
        <w:rFonts w:cs="Times New Roman"/>
      </w:rPr>
    </w:lvl>
    <w:lvl w:ilvl="3" w:tentative="0">
      <w:start w:val="1"/>
      <w:numFmt w:val="decimal"/>
      <w:lvlText w:val="%4."/>
      <w:lvlJc w:val="left"/>
      <w:pPr>
        <w:tabs>
          <w:tab w:val="left" w:pos="2115"/>
        </w:tabs>
        <w:ind w:left="2115" w:hanging="420"/>
      </w:pPr>
      <w:rPr>
        <w:rFonts w:cs="Times New Roman"/>
      </w:rPr>
    </w:lvl>
    <w:lvl w:ilvl="4" w:tentative="0">
      <w:start w:val="1"/>
      <w:numFmt w:val="lowerLetter"/>
      <w:lvlText w:val="%5)"/>
      <w:lvlJc w:val="left"/>
      <w:pPr>
        <w:tabs>
          <w:tab w:val="left" w:pos="2535"/>
        </w:tabs>
        <w:ind w:left="2535" w:hanging="420"/>
      </w:pPr>
      <w:rPr>
        <w:rFonts w:cs="Times New Roman"/>
      </w:rPr>
    </w:lvl>
    <w:lvl w:ilvl="5" w:tentative="0">
      <w:start w:val="1"/>
      <w:numFmt w:val="lowerRoman"/>
      <w:lvlText w:val="%6."/>
      <w:lvlJc w:val="right"/>
      <w:pPr>
        <w:tabs>
          <w:tab w:val="left" w:pos="2955"/>
        </w:tabs>
        <w:ind w:left="2955" w:hanging="420"/>
      </w:pPr>
      <w:rPr>
        <w:rFonts w:cs="Times New Roman"/>
      </w:rPr>
    </w:lvl>
    <w:lvl w:ilvl="6" w:tentative="0">
      <w:start w:val="1"/>
      <w:numFmt w:val="decimal"/>
      <w:lvlText w:val="%7."/>
      <w:lvlJc w:val="left"/>
      <w:pPr>
        <w:tabs>
          <w:tab w:val="left" w:pos="3375"/>
        </w:tabs>
        <w:ind w:left="3375" w:hanging="420"/>
      </w:pPr>
      <w:rPr>
        <w:rFonts w:cs="Times New Roman"/>
      </w:rPr>
    </w:lvl>
    <w:lvl w:ilvl="7" w:tentative="0">
      <w:start w:val="1"/>
      <w:numFmt w:val="lowerLetter"/>
      <w:lvlText w:val="%8)"/>
      <w:lvlJc w:val="left"/>
      <w:pPr>
        <w:tabs>
          <w:tab w:val="left" w:pos="3795"/>
        </w:tabs>
        <w:ind w:left="3795" w:hanging="420"/>
      </w:pPr>
      <w:rPr>
        <w:rFonts w:cs="Times New Roman"/>
      </w:rPr>
    </w:lvl>
    <w:lvl w:ilvl="8" w:tentative="0">
      <w:start w:val="1"/>
      <w:numFmt w:val="lowerRoman"/>
      <w:lvlText w:val="%9."/>
      <w:lvlJc w:val="right"/>
      <w:pPr>
        <w:tabs>
          <w:tab w:val="left" w:pos="4215"/>
        </w:tabs>
        <w:ind w:left="4215" w:hanging="420"/>
      </w:pPr>
      <w:rPr>
        <w:rFonts w:cs="Times New Roman"/>
      </w:rPr>
    </w:lvl>
  </w:abstractNum>
  <w:abstractNum w:abstractNumId="15">
    <w:nsid w:val="3954A2AD"/>
    <w:multiLevelType w:val="singleLevel"/>
    <w:tmpl w:val="3954A2AD"/>
    <w:lvl w:ilvl="0" w:tentative="0">
      <w:start w:val="1"/>
      <w:numFmt w:val="decimal"/>
      <w:suff w:val="nothing"/>
      <w:lvlText w:val="（%1）"/>
      <w:lvlJc w:val="left"/>
    </w:lvl>
  </w:abstractNum>
  <w:abstractNum w:abstractNumId="16">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7">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8">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0">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2">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3">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4">
    <w:nsid w:val="7CE20C09"/>
    <w:multiLevelType w:val="singleLevel"/>
    <w:tmpl w:val="7CE20C09"/>
    <w:lvl w:ilvl="0" w:tentative="0">
      <w:start w:val="1"/>
      <w:numFmt w:val="decimal"/>
      <w:lvlText w:val="%1."/>
      <w:lvlJc w:val="left"/>
      <w:pPr>
        <w:tabs>
          <w:tab w:val="left" w:pos="312"/>
        </w:tabs>
      </w:pPr>
    </w:lvl>
  </w:abstractNum>
  <w:num w:numId="1">
    <w:abstractNumId w:val="18"/>
  </w:num>
  <w:num w:numId="2">
    <w:abstractNumId w:val="22"/>
  </w:num>
  <w:num w:numId="3">
    <w:abstractNumId w:val="21"/>
  </w:num>
  <w:num w:numId="4">
    <w:abstractNumId w:val="19"/>
  </w:num>
  <w:num w:numId="5">
    <w:abstractNumId w:val="11"/>
  </w:num>
  <w:num w:numId="6">
    <w:abstractNumId w:val="12"/>
  </w:num>
  <w:num w:numId="7">
    <w:abstractNumId w:val="13"/>
  </w:num>
  <w:num w:numId="8">
    <w:abstractNumId w:val="20"/>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6"/>
  </w:num>
  <w:num w:numId="18">
    <w:abstractNumId w:val="5"/>
  </w:num>
  <w:num w:numId="19">
    <w:abstractNumId w:val="0"/>
  </w:num>
  <w:num w:numId="20">
    <w:abstractNumId w:val="1"/>
  </w:num>
  <w:num w:numId="21">
    <w:abstractNumId w:val="15"/>
  </w:num>
  <w:num w:numId="22">
    <w:abstractNumId w:val="23"/>
  </w:num>
  <w:num w:numId="23">
    <w:abstractNumId w:val="8"/>
  </w:num>
  <w:num w:numId="24">
    <w:abstractNumId w:val="24"/>
  </w:num>
  <w:num w:numId="25">
    <w:abstractNumId w:val="3"/>
  </w:num>
  <w:num w:numId="26">
    <w:abstractNumId w:val="6"/>
  </w:num>
  <w:num w:numId="27">
    <w:abstractNumId w:val="4"/>
  </w:num>
  <w:num w:numId="28">
    <w:abstractNumId w:val="9"/>
  </w:num>
  <w:num w:numId="29">
    <w:abstractNumId w:val="17"/>
  </w:num>
  <w:num w:numId="30">
    <w:abstractNumId w:val="2"/>
  </w:num>
  <w:num w:numId="31">
    <w:abstractNumId w:val="14"/>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0F7"/>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3C6C9C"/>
    <w:rsid w:val="02447828"/>
    <w:rsid w:val="0256755B"/>
    <w:rsid w:val="02CC3DCA"/>
    <w:rsid w:val="02FB2420"/>
    <w:rsid w:val="02FE76EF"/>
    <w:rsid w:val="03343D40"/>
    <w:rsid w:val="03BA1683"/>
    <w:rsid w:val="03E72B61"/>
    <w:rsid w:val="03F033B0"/>
    <w:rsid w:val="04446205"/>
    <w:rsid w:val="0456440B"/>
    <w:rsid w:val="04E62E18"/>
    <w:rsid w:val="0543236E"/>
    <w:rsid w:val="057C1D39"/>
    <w:rsid w:val="05891259"/>
    <w:rsid w:val="05E76E48"/>
    <w:rsid w:val="068F128E"/>
    <w:rsid w:val="08633479"/>
    <w:rsid w:val="0BBA4FFF"/>
    <w:rsid w:val="0C525237"/>
    <w:rsid w:val="0CB51572"/>
    <w:rsid w:val="0CFB1178"/>
    <w:rsid w:val="0DC3019B"/>
    <w:rsid w:val="0E1A1D85"/>
    <w:rsid w:val="0E4D31E3"/>
    <w:rsid w:val="0E76345F"/>
    <w:rsid w:val="0F7200CA"/>
    <w:rsid w:val="109E4EEF"/>
    <w:rsid w:val="10A65D16"/>
    <w:rsid w:val="10DC2AA3"/>
    <w:rsid w:val="10FA7C8C"/>
    <w:rsid w:val="12EA7F78"/>
    <w:rsid w:val="130B198F"/>
    <w:rsid w:val="135A334F"/>
    <w:rsid w:val="13C32C4C"/>
    <w:rsid w:val="145205A8"/>
    <w:rsid w:val="149E6C73"/>
    <w:rsid w:val="16A918E4"/>
    <w:rsid w:val="17D966D6"/>
    <w:rsid w:val="18952734"/>
    <w:rsid w:val="198C1722"/>
    <w:rsid w:val="1A11228E"/>
    <w:rsid w:val="1A381F10"/>
    <w:rsid w:val="1A8C5DB8"/>
    <w:rsid w:val="1ABF7F3C"/>
    <w:rsid w:val="1B3C1395"/>
    <w:rsid w:val="1B6603B7"/>
    <w:rsid w:val="1B824429"/>
    <w:rsid w:val="1BC71D3B"/>
    <w:rsid w:val="1C1B0177"/>
    <w:rsid w:val="1C59115B"/>
    <w:rsid w:val="1C8C02F2"/>
    <w:rsid w:val="1CD00D9F"/>
    <w:rsid w:val="1D417646"/>
    <w:rsid w:val="1F5E5F75"/>
    <w:rsid w:val="1F672950"/>
    <w:rsid w:val="1FB23E60"/>
    <w:rsid w:val="20E64474"/>
    <w:rsid w:val="21F91F85"/>
    <w:rsid w:val="22A7378F"/>
    <w:rsid w:val="22C5630B"/>
    <w:rsid w:val="23EC0BA6"/>
    <w:rsid w:val="24701A48"/>
    <w:rsid w:val="2484367B"/>
    <w:rsid w:val="25B508B9"/>
    <w:rsid w:val="25DC2738"/>
    <w:rsid w:val="26543C2E"/>
    <w:rsid w:val="268B0052"/>
    <w:rsid w:val="26FE1DEC"/>
    <w:rsid w:val="27743C90"/>
    <w:rsid w:val="27CC3FD4"/>
    <w:rsid w:val="28BF2707"/>
    <w:rsid w:val="28F214DC"/>
    <w:rsid w:val="292673D8"/>
    <w:rsid w:val="29B844D4"/>
    <w:rsid w:val="29BB2216"/>
    <w:rsid w:val="29CA2459"/>
    <w:rsid w:val="2A97058D"/>
    <w:rsid w:val="2ACD0453"/>
    <w:rsid w:val="2B0F6376"/>
    <w:rsid w:val="2B271A58"/>
    <w:rsid w:val="2B6304A7"/>
    <w:rsid w:val="2B8A0ED3"/>
    <w:rsid w:val="2BB138D1"/>
    <w:rsid w:val="2CF6734C"/>
    <w:rsid w:val="2D2E5EBF"/>
    <w:rsid w:val="2D663463"/>
    <w:rsid w:val="2E204D3E"/>
    <w:rsid w:val="2E4E18AB"/>
    <w:rsid w:val="2EF96EE4"/>
    <w:rsid w:val="30006BD5"/>
    <w:rsid w:val="30B31E99"/>
    <w:rsid w:val="30E0669F"/>
    <w:rsid w:val="32146967"/>
    <w:rsid w:val="32C06917"/>
    <w:rsid w:val="33304827"/>
    <w:rsid w:val="337E22EA"/>
    <w:rsid w:val="34572B3B"/>
    <w:rsid w:val="35CF7EC5"/>
    <w:rsid w:val="36254FE4"/>
    <w:rsid w:val="368D7F53"/>
    <w:rsid w:val="36A55DE0"/>
    <w:rsid w:val="372F61E0"/>
    <w:rsid w:val="39322FCA"/>
    <w:rsid w:val="39DC4F34"/>
    <w:rsid w:val="3AB90991"/>
    <w:rsid w:val="3ABB02C8"/>
    <w:rsid w:val="3B706131"/>
    <w:rsid w:val="3C681D8A"/>
    <w:rsid w:val="3D2008B6"/>
    <w:rsid w:val="3D29776B"/>
    <w:rsid w:val="3DB334D8"/>
    <w:rsid w:val="3DFB03D8"/>
    <w:rsid w:val="3E6F041E"/>
    <w:rsid w:val="3FBB6674"/>
    <w:rsid w:val="3FCC6AD3"/>
    <w:rsid w:val="405D597D"/>
    <w:rsid w:val="4081341A"/>
    <w:rsid w:val="411C3143"/>
    <w:rsid w:val="41582A5C"/>
    <w:rsid w:val="41CC2DBB"/>
    <w:rsid w:val="4275481E"/>
    <w:rsid w:val="428B617A"/>
    <w:rsid w:val="433D7BDC"/>
    <w:rsid w:val="437E1813"/>
    <w:rsid w:val="43EF0FE2"/>
    <w:rsid w:val="44CA7C7F"/>
    <w:rsid w:val="45BD47FC"/>
    <w:rsid w:val="45CC5FB2"/>
    <w:rsid w:val="45EE65BE"/>
    <w:rsid w:val="464529FA"/>
    <w:rsid w:val="46B75BA8"/>
    <w:rsid w:val="46DC75FC"/>
    <w:rsid w:val="487970CD"/>
    <w:rsid w:val="48C97955"/>
    <w:rsid w:val="48E24BBA"/>
    <w:rsid w:val="49184B37"/>
    <w:rsid w:val="49431385"/>
    <w:rsid w:val="494F67AB"/>
    <w:rsid w:val="49880C8F"/>
    <w:rsid w:val="4A8561FD"/>
    <w:rsid w:val="4A8835F7"/>
    <w:rsid w:val="4B592E71"/>
    <w:rsid w:val="4CE74F4D"/>
    <w:rsid w:val="4CF539DF"/>
    <w:rsid w:val="4D2E0486"/>
    <w:rsid w:val="4D371A30"/>
    <w:rsid w:val="4DD45540"/>
    <w:rsid w:val="4DDA060D"/>
    <w:rsid w:val="4F195165"/>
    <w:rsid w:val="50615016"/>
    <w:rsid w:val="52650D16"/>
    <w:rsid w:val="526B3F2A"/>
    <w:rsid w:val="52B9239A"/>
    <w:rsid w:val="53422EDD"/>
    <w:rsid w:val="539D6365"/>
    <w:rsid w:val="53C34BA7"/>
    <w:rsid w:val="54BD78FD"/>
    <w:rsid w:val="552D196B"/>
    <w:rsid w:val="572A3CDF"/>
    <w:rsid w:val="57747FD5"/>
    <w:rsid w:val="580C557C"/>
    <w:rsid w:val="58A86DDE"/>
    <w:rsid w:val="58C6010C"/>
    <w:rsid w:val="59154AD7"/>
    <w:rsid w:val="59252590"/>
    <w:rsid w:val="593D49CE"/>
    <w:rsid w:val="599E5680"/>
    <w:rsid w:val="59CF4D9E"/>
    <w:rsid w:val="5A9A35FE"/>
    <w:rsid w:val="5ADF548D"/>
    <w:rsid w:val="5C68504C"/>
    <w:rsid w:val="5C814A76"/>
    <w:rsid w:val="5CC42BB4"/>
    <w:rsid w:val="5D027239"/>
    <w:rsid w:val="5D5C60B4"/>
    <w:rsid w:val="5E08087F"/>
    <w:rsid w:val="5E135BA1"/>
    <w:rsid w:val="5FD316B9"/>
    <w:rsid w:val="60031C46"/>
    <w:rsid w:val="60DD58EC"/>
    <w:rsid w:val="639826A5"/>
    <w:rsid w:val="63BF409E"/>
    <w:rsid w:val="63E1229E"/>
    <w:rsid w:val="63F04A69"/>
    <w:rsid w:val="642B176B"/>
    <w:rsid w:val="652561BA"/>
    <w:rsid w:val="652811A1"/>
    <w:rsid w:val="66A50B1E"/>
    <w:rsid w:val="676C6322"/>
    <w:rsid w:val="67B2063C"/>
    <w:rsid w:val="67C97AC3"/>
    <w:rsid w:val="67E30EC1"/>
    <w:rsid w:val="68337C8F"/>
    <w:rsid w:val="68534DEC"/>
    <w:rsid w:val="68BC5088"/>
    <w:rsid w:val="68CA77A4"/>
    <w:rsid w:val="68F3328F"/>
    <w:rsid w:val="695F613F"/>
    <w:rsid w:val="69620955"/>
    <w:rsid w:val="6A06480C"/>
    <w:rsid w:val="6A4E3B2B"/>
    <w:rsid w:val="6B481C3B"/>
    <w:rsid w:val="6B7F1041"/>
    <w:rsid w:val="6B8E2D0B"/>
    <w:rsid w:val="6B99345E"/>
    <w:rsid w:val="6BF1329A"/>
    <w:rsid w:val="6C1331A3"/>
    <w:rsid w:val="6C2216A6"/>
    <w:rsid w:val="6CA84BC1"/>
    <w:rsid w:val="6D3E4756"/>
    <w:rsid w:val="6D940381"/>
    <w:rsid w:val="6F0E5A30"/>
    <w:rsid w:val="6FC523EB"/>
    <w:rsid w:val="6FF41100"/>
    <w:rsid w:val="700532A9"/>
    <w:rsid w:val="714D0F73"/>
    <w:rsid w:val="72895F2E"/>
    <w:rsid w:val="72C02EBE"/>
    <w:rsid w:val="72C507AD"/>
    <w:rsid w:val="72D028D8"/>
    <w:rsid w:val="73100ED3"/>
    <w:rsid w:val="732E0930"/>
    <w:rsid w:val="738B2CD0"/>
    <w:rsid w:val="745D47C3"/>
    <w:rsid w:val="76AC3757"/>
    <w:rsid w:val="77E84083"/>
    <w:rsid w:val="78A24148"/>
    <w:rsid w:val="78A51694"/>
    <w:rsid w:val="78E73A5B"/>
    <w:rsid w:val="79676168"/>
    <w:rsid w:val="7B364826"/>
    <w:rsid w:val="7BB51BEE"/>
    <w:rsid w:val="7BC85ABB"/>
    <w:rsid w:val="7BDB545D"/>
    <w:rsid w:val="7C2428D0"/>
    <w:rsid w:val="7CB93F8E"/>
    <w:rsid w:val="7CF66B46"/>
    <w:rsid w:val="7D1E1A15"/>
    <w:rsid w:val="7D276B1C"/>
    <w:rsid w:val="7D9341B1"/>
    <w:rsid w:val="7DAE4B47"/>
    <w:rsid w:val="7DB008BF"/>
    <w:rsid w:val="7DBD28BA"/>
    <w:rsid w:val="7E494870"/>
    <w:rsid w:val="7E755665"/>
    <w:rsid w:val="7F5F07EF"/>
    <w:rsid w:val="7F7B4B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semiHidden="0"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35</Pages>
  <Words>12313</Words>
  <Characters>12885</Characters>
  <Lines>127</Lines>
  <Paragraphs>35</Paragraphs>
  <TotalTime>7</TotalTime>
  <ScaleCrop>false</ScaleCrop>
  <LinksUpToDate>false</LinksUpToDate>
  <CharactersWithSpaces>12937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wosyh</cp:lastModifiedBy>
  <cp:lastPrinted>2020-06-28T02:28:00Z</cp:lastPrinted>
  <dcterms:modified xsi:type="dcterms:W3CDTF">2025-11-17T08:01:18Z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eyJoZGlkIjoiNDE1M2QwOGQyZTlkOTk1YTk3ZGYwNjRmMTMwNWQ1MjEiLCJ1c2VySWQiOiIyOTIxNzE2NzgifQ==</vt:lpwstr>
  </property>
</Properties>
</file>