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F1475">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740ACD0">
      <w:pPr>
        <w:ind w:right="280"/>
        <w:jc w:val="center"/>
        <w:rPr>
          <w:rFonts w:ascii="宋体" w:hAnsi="宋体"/>
          <w:sz w:val="48"/>
          <w:szCs w:val="48"/>
        </w:rPr>
      </w:pPr>
    </w:p>
    <w:p w14:paraId="56363864">
      <w:pPr>
        <w:ind w:right="280"/>
        <w:jc w:val="center"/>
        <w:rPr>
          <w:rFonts w:ascii="宋体" w:hAnsi="宋体"/>
          <w:sz w:val="48"/>
          <w:szCs w:val="48"/>
        </w:rPr>
      </w:pPr>
    </w:p>
    <w:p w14:paraId="06B9FF96">
      <w:pPr>
        <w:ind w:right="280"/>
        <w:jc w:val="center"/>
        <w:rPr>
          <w:rFonts w:ascii="宋体" w:hAnsi="宋体"/>
          <w:sz w:val="48"/>
          <w:szCs w:val="48"/>
        </w:rPr>
      </w:pPr>
    </w:p>
    <w:p w14:paraId="58FEACC1">
      <w:pPr>
        <w:ind w:right="280"/>
        <w:jc w:val="center"/>
        <w:rPr>
          <w:rFonts w:ascii="宋体" w:hAnsi="宋体"/>
          <w:sz w:val="48"/>
          <w:szCs w:val="48"/>
        </w:rPr>
      </w:pPr>
    </w:p>
    <w:p w14:paraId="1D30C8AC">
      <w:pPr>
        <w:ind w:right="280"/>
        <w:jc w:val="center"/>
        <w:rPr>
          <w:rFonts w:ascii="楷体_GB2312" w:hAnsi="宋体" w:eastAsia="楷体_GB2312"/>
          <w:sz w:val="52"/>
          <w:szCs w:val="52"/>
        </w:rPr>
      </w:pPr>
    </w:p>
    <w:p w14:paraId="038AE3DD">
      <w:pPr>
        <w:ind w:right="280"/>
        <w:jc w:val="center"/>
        <w:rPr>
          <w:rFonts w:ascii="楷体_GB2312" w:hAnsi="宋体" w:eastAsia="楷体_GB2312"/>
          <w:sz w:val="52"/>
          <w:szCs w:val="52"/>
        </w:rPr>
      </w:pPr>
      <w:r>
        <w:rPr>
          <w:rFonts w:hint="eastAsia" w:ascii="楷体_GB2312" w:hAnsi="宋体" w:eastAsia="楷体_GB2312"/>
          <w:sz w:val="52"/>
          <w:szCs w:val="52"/>
          <w:highlight w:val="none"/>
        </w:rPr>
        <w:t>危险废物处置项</w:t>
      </w:r>
      <w:r>
        <w:rPr>
          <w:rFonts w:hint="eastAsia" w:ascii="楷体_GB2312" w:hAnsi="宋体" w:eastAsia="楷体_GB2312"/>
          <w:sz w:val="52"/>
          <w:szCs w:val="52"/>
        </w:rPr>
        <w:t>目</w:t>
      </w:r>
    </w:p>
    <w:p w14:paraId="44760A30">
      <w:pPr>
        <w:ind w:right="280"/>
        <w:jc w:val="center"/>
        <w:rPr>
          <w:sz w:val="28"/>
          <w:szCs w:val="28"/>
        </w:rPr>
      </w:pPr>
    </w:p>
    <w:p w14:paraId="7E3F88D6">
      <w:pPr>
        <w:ind w:right="280"/>
        <w:jc w:val="center"/>
        <w:rPr>
          <w:sz w:val="28"/>
          <w:szCs w:val="28"/>
        </w:rPr>
      </w:pPr>
    </w:p>
    <w:p w14:paraId="60280CBD">
      <w:pPr>
        <w:jc w:val="center"/>
        <w:rPr>
          <w:rFonts w:ascii="宋体" w:hAnsi="宋体" w:cs="宋体"/>
          <w:sz w:val="72"/>
          <w:szCs w:val="72"/>
        </w:rPr>
      </w:pPr>
      <w:r>
        <w:rPr>
          <w:rFonts w:hint="eastAsia" w:ascii="宋体" w:hAnsi="宋体" w:cs="宋体"/>
          <w:sz w:val="72"/>
          <w:szCs w:val="72"/>
        </w:rPr>
        <w:t>招标文件</w:t>
      </w:r>
    </w:p>
    <w:p w14:paraId="2E970A78">
      <w:pPr>
        <w:jc w:val="center"/>
        <w:rPr>
          <w:rFonts w:ascii="宋体" w:hAnsi="宋体"/>
          <w:sz w:val="48"/>
          <w:szCs w:val="48"/>
        </w:rPr>
      </w:pPr>
    </w:p>
    <w:p w14:paraId="140FC8CE">
      <w:pPr>
        <w:jc w:val="center"/>
        <w:rPr>
          <w:rFonts w:ascii="宋体" w:hAnsi="宋体"/>
          <w:sz w:val="48"/>
          <w:szCs w:val="48"/>
        </w:rPr>
      </w:pPr>
    </w:p>
    <w:p w14:paraId="13A80572">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FSCZB2025110313</w:t>
      </w:r>
    </w:p>
    <w:p w14:paraId="23EAA3CB">
      <w:pPr>
        <w:jc w:val="center"/>
        <w:rPr>
          <w:rFonts w:ascii="宋体" w:hAnsi="宋体"/>
          <w:sz w:val="48"/>
          <w:szCs w:val="48"/>
        </w:rPr>
      </w:pPr>
    </w:p>
    <w:p w14:paraId="4CB15B8D">
      <w:pPr>
        <w:jc w:val="center"/>
        <w:rPr>
          <w:rFonts w:ascii="宋体" w:hAnsi="宋体"/>
          <w:sz w:val="48"/>
          <w:szCs w:val="48"/>
        </w:rPr>
      </w:pPr>
    </w:p>
    <w:p w14:paraId="7B555932">
      <w:pPr>
        <w:jc w:val="center"/>
        <w:rPr>
          <w:rFonts w:ascii="宋体" w:hAnsi="宋体"/>
          <w:sz w:val="28"/>
          <w:szCs w:val="28"/>
        </w:rPr>
      </w:pPr>
    </w:p>
    <w:p w14:paraId="2111B283">
      <w:pPr>
        <w:jc w:val="center"/>
        <w:rPr>
          <w:rFonts w:ascii="宋体" w:hAnsi="宋体"/>
          <w:sz w:val="28"/>
          <w:szCs w:val="28"/>
        </w:rPr>
      </w:pPr>
    </w:p>
    <w:p w14:paraId="10279045">
      <w:pPr>
        <w:jc w:val="center"/>
        <w:rPr>
          <w:rFonts w:ascii="宋体" w:hAnsi="宋体"/>
          <w:sz w:val="28"/>
          <w:szCs w:val="28"/>
        </w:rPr>
      </w:pPr>
      <w:r>
        <w:rPr>
          <w:rFonts w:hint="eastAsia" w:ascii="宋体" w:hAnsi="宋体"/>
          <w:sz w:val="28"/>
          <w:szCs w:val="28"/>
        </w:rPr>
        <w:t>招 标 人：中国重汽集团大同齿轮有限公司</w:t>
      </w:r>
    </w:p>
    <w:p w14:paraId="076037CF">
      <w:pPr>
        <w:jc w:val="center"/>
        <w:rPr>
          <w:rFonts w:ascii="宋体" w:hAnsi="宋体"/>
          <w:sz w:val="28"/>
          <w:szCs w:val="28"/>
        </w:rPr>
      </w:pPr>
    </w:p>
    <w:p w14:paraId="5215B727">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34438FBD">
      <w:pPr>
        <w:spacing w:line="480" w:lineRule="auto"/>
        <w:jc w:val="center"/>
        <w:rPr>
          <w:rFonts w:ascii="宋体" w:hAnsi="宋体"/>
          <w:b/>
          <w:bCs/>
          <w:sz w:val="48"/>
          <w:szCs w:val="48"/>
        </w:rPr>
      </w:pPr>
    </w:p>
    <w:p w14:paraId="106CBF3A">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EF4B6C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85648D9">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53C6B66D">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7496C78D">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商务标书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24C524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0E63B897">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42F6FD62">
          <w:pPr>
            <w:pStyle w:val="20"/>
          </w:pPr>
          <w:r>
            <w:rPr>
              <w:rFonts w:hint="eastAsia" w:ascii="Calibri" w:hAnsi="Calibri" w:eastAsia="宋体" w:cs="Times New Roman"/>
              <w:bCs/>
              <w:kern w:val="44"/>
              <w:szCs w:val="44"/>
            </w:rPr>
            <w:fldChar w:fldCharType="end"/>
          </w:r>
        </w:p>
      </w:sdtContent>
    </w:sdt>
    <w:p w14:paraId="48175CAE">
      <w:pPr>
        <w:pStyle w:val="2"/>
        <w:tabs>
          <w:tab w:val="left" w:pos="2940"/>
        </w:tabs>
        <w:spacing w:line="360" w:lineRule="auto"/>
      </w:pPr>
      <w:r>
        <w:tab/>
      </w:r>
    </w:p>
    <w:p w14:paraId="1B5ECEAC">
      <w:pPr>
        <w:pStyle w:val="2"/>
        <w:spacing w:line="360" w:lineRule="auto"/>
        <w:jc w:val="center"/>
      </w:pPr>
    </w:p>
    <w:p w14:paraId="6EAB0C27">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625CFFD">
      <w:pPr>
        <w:pStyle w:val="71"/>
      </w:pPr>
      <w:bookmarkStart w:id="0" w:name="_Toc7104"/>
      <w:bookmarkStart w:id="1" w:name="_Toc47976587"/>
      <w:r>
        <w:rPr>
          <w:rFonts w:hint="eastAsia"/>
        </w:rPr>
        <w:t>招标公告</w:t>
      </w:r>
      <w:bookmarkEnd w:id="0"/>
      <w:bookmarkEnd w:id="1"/>
    </w:p>
    <w:p w14:paraId="2076F423">
      <w:pPr>
        <w:pStyle w:val="71"/>
        <w:rPr>
          <w:rFonts w:hint="eastAsia"/>
          <w:sz w:val="28"/>
        </w:rPr>
      </w:pPr>
      <w:bookmarkStart w:id="2" w:name="_Toc32474"/>
      <w:r>
        <w:rPr>
          <w:rFonts w:hint="eastAsia"/>
          <w:sz w:val="28"/>
        </w:rPr>
        <w:t>危险废物处置招标公告</w:t>
      </w:r>
      <w:bookmarkEnd w:id="2"/>
    </w:p>
    <w:p w14:paraId="13F27D09">
      <w:pPr>
        <w:pStyle w:val="71"/>
        <w:rPr>
          <w:rFonts w:hint="eastAsia"/>
        </w:rPr>
      </w:pPr>
    </w:p>
    <w:p w14:paraId="10FD64A3">
      <w:pPr>
        <w:pStyle w:val="72"/>
      </w:pPr>
      <w:bookmarkStart w:id="3" w:name="_Toc47976588"/>
      <w:r>
        <w:rPr>
          <w:rFonts w:hint="eastAsia"/>
        </w:rPr>
        <w:t>项目名称及项目编号</w:t>
      </w:r>
      <w:bookmarkEnd w:id="3"/>
    </w:p>
    <w:p w14:paraId="4FF1AE58">
      <w:pPr>
        <w:pStyle w:val="73"/>
      </w:pPr>
      <w:r>
        <w:rPr>
          <w:rFonts w:hint="eastAsia"/>
        </w:rPr>
        <w:t>项目名称：</w:t>
      </w:r>
      <w:r>
        <w:rPr>
          <w:rFonts w:hint="eastAsia"/>
          <w:highlight w:val="yellow"/>
        </w:rPr>
        <w:t xml:space="preserve"> 危险废物处置</w:t>
      </w:r>
    </w:p>
    <w:p w14:paraId="78F3EE9D">
      <w:pPr>
        <w:pStyle w:val="73"/>
      </w:pPr>
      <w:r>
        <w:rPr>
          <w:rFonts w:hint="eastAsia"/>
        </w:rPr>
        <w:t>项目编号：</w:t>
      </w:r>
      <w:r>
        <w:rPr>
          <w:rFonts w:hint="eastAsia"/>
          <w:highlight w:val="yellow"/>
        </w:rPr>
        <w:t xml:space="preserve"> FSCZB2025110313</w:t>
      </w:r>
    </w:p>
    <w:p w14:paraId="1478275F">
      <w:pPr>
        <w:pStyle w:val="72"/>
      </w:pPr>
      <w:bookmarkStart w:id="4" w:name="_Toc47976589"/>
      <w:r>
        <w:rPr>
          <w:rFonts w:hint="eastAsia"/>
          <w:lang w:val="en-US" w:eastAsia="zh-CN"/>
        </w:rPr>
        <w:t>项目概况</w:t>
      </w:r>
      <w:r>
        <w:rPr>
          <w:rFonts w:hint="eastAsia"/>
        </w:rPr>
        <w:t>及招标形式</w:t>
      </w:r>
      <w:bookmarkEnd w:id="4"/>
    </w:p>
    <w:p w14:paraId="6B154E30">
      <w:pPr>
        <w:pStyle w:val="73"/>
        <w:numPr>
          <w:ilvl w:val="0"/>
          <w:numId w:val="9"/>
        </w:numPr>
      </w:pPr>
      <w:r>
        <w:rPr>
          <w:rFonts w:hint="eastAsia"/>
        </w:rPr>
        <w:t>招标内容：</w:t>
      </w:r>
      <w:r>
        <w:rPr>
          <w:rFonts w:hint="eastAsia"/>
          <w:highlight w:val="yellow"/>
        </w:rPr>
        <w:t>危险废物处置</w:t>
      </w:r>
    </w:p>
    <w:p w14:paraId="531044E9">
      <w:pPr>
        <w:pStyle w:val="73"/>
      </w:pPr>
      <w:r>
        <w:rPr>
          <w:rFonts w:hint="eastAsia"/>
        </w:rPr>
        <w:t>招标形式：</w:t>
      </w:r>
      <w:r>
        <w:rPr>
          <w:rFonts w:hint="eastAsia"/>
          <w:highlight w:val="yellow"/>
        </w:rPr>
        <w:t>公开招标</w:t>
      </w:r>
      <w:r>
        <w:rPr>
          <w:rStyle w:val="97"/>
          <w:rFonts w:hint="eastAsia"/>
          <w:b w:val="0"/>
          <w:highlight w:val="yellow"/>
        </w:rPr>
        <w:t>。</w:t>
      </w:r>
    </w:p>
    <w:p w14:paraId="239B6A4D">
      <w:pPr>
        <w:pStyle w:val="72"/>
        <w:rPr>
          <w:highlight w:val="yellow"/>
        </w:rPr>
      </w:pPr>
      <w:bookmarkStart w:id="5" w:name="_Toc47976591"/>
      <w:r>
        <w:rPr>
          <w:rFonts w:hint="eastAsia"/>
          <w:highlight w:val="yellow"/>
        </w:rPr>
        <w:t>报名及招标文件的获取</w:t>
      </w:r>
      <w:bookmarkEnd w:id="5"/>
    </w:p>
    <w:p w14:paraId="2B37EE41">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4</w:t>
      </w:r>
      <w:r>
        <w:rPr>
          <w:rFonts w:hint="eastAsia" w:hAnsi="宋体" w:cs="宋体"/>
          <w:b/>
          <w:bCs/>
          <w:szCs w:val="21"/>
        </w:rPr>
        <w:t>日下午17点</w:t>
      </w:r>
    </w:p>
    <w:p w14:paraId="2D5AA06E">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6668B9B5">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18950743">
      <w:pPr>
        <w:pStyle w:val="72"/>
        <w:rPr>
          <w:highlight w:val="yellow"/>
        </w:rPr>
      </w:pPr>
      <w:r>
        <w:rPr>
          <w:rFonts w:hint="eastAsia"/>
          <w:highlight w:val="yellow"/>
        </w:rPr>
        <w:t>投标文件的递交</w:t>
      </w:r>
    </w:p>
    <w:p w14:paraId="455AD11F">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投标方式：在中国重汽e采通平台应标成功后，进入“供应商投标”环节，投递盖章扫描版电子标书（包含资质标书、商务标书），若逾期未在中国重汽e采通平台上传电子标书，一律视为无效投标。</w:t>
      </w:r>
    </w:p>
    <w:p w14:paraId="7BFE6C2A">
      <w:pPr>
        <w:pStyle w:val="72"/>
        <w:rPr>
          <w:highlight w:val="yellow"/>
        </w:rPr>
      </w:pPr>
      <w:r>
        <w:rPr>
          <w:rFonts w:hint="eastAsia"/>
          <w:highlight w:val="yellow"/>
          <w:lang w:val="en-US" w:eastAsia="zh-CN"/>
        </w:rPr>
        <w:t>开标时间和地点</w:t>
      </w:r>
    </w:p>
    <w:p w14:paraId="7B753A58">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11</w:t>
      </w:r>
      <w:r>
        <w:rPr>
          <w:rFonts w:hint="eastAsia" w:ascii="宋体" w:hAnsi="宋体" w:eastAsia="宋体" w:cs="宋体"/>
          <w:sz w:val="21"/>
          <w:szCs w:val="21"/>
          <w:highlight w:val="yellow"/>
        </w:rPr>
        <w:t>日9:00:00</w:t>
      </w:r>
    </w:p>
    <w:p w14:paraId="62360976">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0BC9080">
      <w:pPr>
        <w:pStyle w:val="72"/>
      </w:pPr>
      <w:r>
        <w:rPr>
          <w:rFonts w:hint="eastAsia"/>
        </w:rPr>
        <w:t>招标公告发布媒介</w:t>
      </w:r>
    </w:p>
    <w:p w14:paraId="7E8DC573">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5FEB47F3">
      <w:pPr>
        <w:pStyle w:val="72"/>
        <w:rPr>
          <w:highlight w:val="yellow"/>
        </w:rPr>
      </w:pPr>
      <w:r>
        <w:rPr>
          <w:rFonts w:hint="eastAsia"/>
          <w:highlight w:val="yellow"/>
        </w:rPr>
        <w:t>联系方式</w:t>
      </w:r>
    </w:p>
    <w:p w14:paraId="7A909AF7">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14:paraId="1347527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517626D6">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6D2BFE3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07E5D73E">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技术联系人：赫美蓉</w:t>
      </w:r>
    </w:p>
    <w:p w14:paraId="7FC3C96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电话：13653425867</w:t>
      </w:r>
    </w:p>
    <w:p w14:paraId="596D6140">
      <w:pPr>
        <w:pStyle w:val="72"/>
        <w:numPr>
          <w:ilvl w:val="0"/>
          <w:numId w:val="0"/>
        </w:numPr>
        <w:ind w:leftChars="0" w:firstLine="422" w:firstLineChars="200"/>
        <w:rPr>
          <w:highlight w:val="yellow"/>
        </w:rPr>
      </w:pPr>
      <w:r>
        <w:rPr>
          <w:rFonts w:hint="eastAsia" w:ascii="宋体" w:hAnsi="宋体" w:eastAsia="宋体" w:cs="宋体"/>
          <w:b/>
          <w:bCs/>
          <w:sz w:val="21"/>
          <w:szCs w:val="21"/>
        </w:rPr>
        <w:t>邮箱：2518968528@qq.com</w:t>
      </w:r>
    </w:p>
    <w:p w14:paraId="71042254">
      <w:pPr>
        <w:pStyle w:val="76"/>
      </w:pPr>
    </w:p>
    <w:p w14:paraId="5BD18153">
      <w:pPr>
        <w:pStyle w:val="76"/>
      </w:pPr>
    </w:p>
    <w:p w14:paraId="1A86E61C">
      <w:pPr>
        <w:pStyle w:val="76"/>
        <w:jc w:val="both"/>
        <w:rPr>
          <w:rFonts w:hint="default"/>
          <w:highlight w:val="cyan"/>
          <w:u w:val="single"/>
          <w:lang w:val="en-US" w:eastAsia="zh-CN"/>
        </w:rPr>
      </w:pPr>
    </w:p>
    <w:p w14:paraId="6069FF4F">
      <w:pPr>
        <w:pStyle w:val="76"/>
        <w:jc w:val="right"/>
        <w:rPr>
          <w:rFonts w:hint="eastAsia"/>
          <w:highlight w:val="cyan"/>
          <w:u w:val="single"/>
          <w:lang w:val="en-US" w:eastAsia="zh-CN"/>
        </w:rPr>
      </w:pPr>
    </w:p>
    <w:p w14:paraId="4105B84A">
      <w:pPr>
        <w:pStyle w:val="76"/>
        <w:jc w:val="right"/>
        <w:rPr>
          <w:rFonts w:hint="eastAsia"/>
          <w:highlight w:val="cyan"/>
          <w:u w:val="single"/>
          <w:lang w:val="en-US" w:eastAsia="zh-CN"/>
        </w:rPr>
      </w:pPr>
    </w:p>
    <w:p w14:paraId="07A841BF">
      <w:pPr>
        <w:pStyle w:val="76"/>
        <w:ind w:firstLine="6510" w:firstLineChars="3100"/>
        <w:jc w:val="both"/>
      </w:pPr>
    </w:p>
    <w:p w14:paraId="7C888D79">
      <w:pPr>
        <w:pStyle w:val="76"/>
      </w:pPr>
    </w:p>
    <w:p w14:paraId="06C506E1">
      <w:pPr>
        <w:pStyle w:val="71"/>
        <w:rPr>
          <w:rFonts w:hint="eastAsia"/>
        </w:rPr>
      </w:pPr>
      <w:bookmarkStart w:id="6" w:name="_Toc7753"/>
      <w:bookmarkStart w:id="7" w:name="_Toc47976595"/>
    </w:p>
    <w:p w14:paraId="5EDAC6DA">
      <w:pPr>
        <w:pStyle w:val="71"/>
        <w:rPr>
          <w:rFonts w:hint="eastAsia"/>
        </w:rPr>
      </w:pPr>
    </w:p>
    <w:p w14:paraId="62F04281">
      <w:pPr>
        <w:pStyle w:val="71"/>
        <w:rPr>
          <w:rFonts w:hint="eastAsia"/>
        </w:rPr>
      </w:pPr>
    </w:p>
    <w:p w14:paraId="417627C4">
      <w:pPr>
        <w:pStyle w:val="71"/>
        <w:rPr>
          <w:rFonts w:hint="eastAsia"/>
        </w:rPr>
      </w:pPr>
    </w:p>
    <w:p w14:paraId="167F79F5">
      <w:pPr>
        <w:pStyle w:val="71"/>
        <w:rPr>
          <w:rFonts w:hint="eastAsia"/>
        </w:rPr>
      </w:pPr>
    </w:p>
    <w:p w14:paraId="47406814">
      <w:pPr>
        <w:pStyle w:val="71"/>
        <w:rPr>
          <w:rFonts w:hint="eastAsia"/>
        </w:rPr>
      </w:pPr>
    </w:p>
    <w:p w14:paraId="19BBDC24">
      <w:pPr>
        <w:pStyle w:val="71"/>
        <w:rPr>
          <w:rFonts w:hint="eastAsia"/>
        </w:rPr>
      </w:pPr>
    </w:p>
    <w:p w14:paraId="1883E33C">
      <w:pPr>
        <w:pStyle w:val="71"/>
        <w:rPr>
          <w:rFonts w:hint="eastAsia"/>
        </w:rPr>
      </w:pPr>
    </w:p>
    <w:p w14:paraId="6C178626">
      <w:pPr>
        <w:pStyle w:val="71"/>
        <w:rPr>
          <w:rFonts w:hint="eastAsia"/>
        </w:rPr>
      </w:pPr>
    </w:p>
    <w:p w14:paraId="41364882">
      <w:pPr>
        <w:pStyle w:val="71"/>
        <w:rPr>
          <w:rFonts w:hint="eastAsia"/>
        </w:rPr>
      </w:pPr>
    </w:p>
    <w:p w14:paraId="11E89097">
      <w:pPr>
        <w:pStyle w:val="71"/>
      </w:pPr>
      <w:r>
        <w:rPr>
          <w:rFonts w:hint="eastAsia"/>
        </w:rPr>
        <w:t>第一部分  投标人须知</w:t>
      </w:r>
      <w:bookmarkEnd w:id="6"/>
      <w:bookmarkEnd w:id="7"/>
    </w:p>
    <w:p w14:paraId="2EC084C0">
      <w:pPr>
        <w:pStyle w:val="72"/>
        <w:numPr>
          <w:ilvl w:val="0"/>
          <w:numId w:val="12"/>
        </w:numPr>
        <w:ind w:left="420"/>
        <w:jc w:val="left"/>
      </w:pPr>
      <w:bookmarkStart w:id="8" w:name="_Toc47976596"/>
      <w:r>
        <w:rPr>
          <w:rFonts w:hint="eastAsia"/>
        </w:rPr>
        <w:t>项目介绍</w:t>
      </w:r>
      <w:bookmarkEnd w:id="8"/>
    </w:p>
    <w:p w14:paraId="1DADFE02">
      <w:pPr>
        <w:pStyle w:val="76"/>
        <w:numPr>
          <w:ilvl w:val="0"/>
          <w:numId w:val="13"/>
        </w:numPr>
        <w:ind w:left="425" w:leftChars="0" w:hanging="425" w:firstLineChars="0"/>
      </w:pPr>
      <w:bookmarkStart w:id="9" w:name="_Toc47112482"/>
      <w:r>
        <w:rPr>
          <w:rFonts w:hint="eastAsia"/>
          <w:lang w:val="en-US" w:eastAsia="zh-CN"/>
        </w:rPr>
        <w:t>项目概况：</w:t>
      </w:r>
      <w:r>
        <w:rPr>
          <w:rFonts w:hint="eastAsia"/>
          <w:highlight w:val="yellow"/>
        </w:rPr>
        <w:t>我公司产生的废油漆渣、废过滤棉、含废油污泥、含废乳化液污泥、废活性炭、废乳化液、含油废弃包装物、废催化剂载体、废旧化学药品等均属于危险废物，依据国家《固体废物污染防治法》，需委托有资质单位进行处置。</w:t>
      </w:r>
    </w:p>
    <w:p w14:paraId="02DA3D60">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要求</w:t>
      </w:r>
      <w:r>
        <w:rPr>
          <w:rFonts w:hint="eastAsia" w:ascii="宋体" w:hAnsi="Courier New" w:eastAsia="宋体" w:cs="Times New Roman"/>
          <w:highlight w:val="none"/>
          <w:lang w:val="en-US" w:eastAsia="zh-CN"/>
        </w:rPr>
        <w:t>》。</w:t>
      </w:r>
    </w:p>
    <w:p w14:paraId="70F27F58">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040D185D">
      <w:pPr>
        <w:pStyle w:val="72"/>
      </w:pPr>
      <w:bookmarkStart w:id="10" w:name="_Toc47976598"/>
      <w:r>
        <w:rPr>
          <w:rFonts w:hint="eastAsia"/>
        </w:rPr>
        <w:t>合格的投标人。</w:t>
      </w:r>
      <w:bookmarkEnd w:id="10"/>
    </w:p>
    <w:p w14:paraId="4224EB54">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b w:val="0"/>
          <w:bCs/>
          <w:strike w:val="0"/>
          <w:dstrike w:val="0"/>
          <w:sz w:val="22"/>
          <w:szCs w:val="21"/>
          <w:highlight w:val="none"/>
          <w:lang w:val="en-US" w:eastAsia="zh-CN"/>
        </w:rPr>
      </w:pPr>
      <w:r>
        <w:rPr>
          <w:rFonts w:hint="eastAsia"/>
          <w:b w:val="0"/>
          <w:bCs/>
          <w:strike w:val="0"/>
          <w:dstrike w:val="0"/>
          <w:sz w:val="22"/>
          <w:szCs w:val="21"/>
          <w:highlight w:val="none"/>
          <w:lang w:val="en-US" w:eastAsia="zh-CN"/>
        </w:rPr>
        <w:t>（1）资质要求</w:t>
      </w:r>
    </w:p>
    <w:p w14:paraId="2CE2DF2F">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b w:val="0"/>
          <w:bCs/>
          <w:strike w:val="0"/>
          <w:dstrike w:val="0"/>
          <w:highlight w:val="none"/>
        </w:rPr>
      </w:pPr>
      <w:r>
        <w:rPr>
          <w:rFonts w:hint="eastAsia"/>
          <w:b w:val="0"/>
          <w:bCs/>
          <w:strike w:val="0"/>
          <w:dstrike w:val="0"/>
          <w:highlight w:val="none"/>
        </w:rPr>
        <w:t>1.企业营业执照成立三年以上（营业执照注册日期到开标日期满三年为准），注册资本符合项目要求，原则上投标人注册资金不得低于3000万元。</w:t>
      </w:r>
    </w:p>
    <w:p w14:paraId="43D3A5D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拟标投人必须持有山西省生态环境厅核发的危险废物处置资质以及山西省生态环境厅要求的其他必要资料；危废处置资质必须覆盖本项目全部危废种类；提供相关运输方危险废物道路运输许可证以及驾驶和危险货物押运人员证件的复印件。</w:t>
      </w:r>
    </w:p>
    <w:p w14:paraId="51ED108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 xml:space="preserve">3.拟投标人在近三年内在经营活动中无违法记录, 如不如实告知, 一经查实一票否决。在“国家企业信用信息公示系统”、“中国执行信息公开网”、“信用中国”、“天眼查”“裁判文书网”等信息平台中，无行政处罚及失信记录等信息；无招标违规、谎报年度报告信息、提供虚假资质资料等行为或其他行政处罚记录。 </w:t>
      </w:r>
    </w:p>
    <w:p w14:paraId="6296289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健全的财务会计制度，财务状况和市场行为良好，可提供近三年财务审计报告。可提供2024年经审计的财务报告,企业规模较小的可提供财务报表；可提供企业最近半年完税证明、信用证明材料（征信报告）、年度纳税信用评价信息（可从电子税务局查询截图，需加盖公章）、企业对外担保说明（写明贵单位对外有无对外担保和质押业务，需加盖公章）。没有处于被有权机关吊销营业执照、吊销资质、停业整顿、取消投标资格以及财产被接管、冻结或进入破产程序等任何不利于合同目的实现的情形。</w:t>
      </w:r>
    </w:p>
    <w:p w14:paraId="14A4094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5.拟投标人没有被列入招标人《黑名单》（《黑名单》指投标人与招标人在以往或正在进行的合作中，存在招标人认为的违反合同约定或违反法律法规等的失信行为）的。</w:t>
      </w:r>
    </w:p>
    <w:p w14:paraId="558CBB8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6.拟投标人须具有履行合同所必须的设备、财务、技术、服务等方面的资质和能力。</w:t>
      </w:r>
    </w:p>
    <w:p w14:paraId="61DE211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7.拟投标人须具有完全履行招标文件的所有要求的能力。</w:t>
      </w:r>
    </w:p>
    <w:p w14:paraId="71E0769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8.拟投标人须保证危险废物的处置符合国家及山西省的有关环保、安全、职业健康等方面的法律、法规、行业标准。</w:t>
      </w:r>
    </w:p>
    <w:p w14:paraId="579A2CA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9.拟投标人须认可招标人的工作指令，包括节、假日能正常开展工作的要求。</w:t>
      </w:r>
    </w:p>
    <w:p w14:paraId="7465E195">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10.拟投标人必须是最终投标、签订合同的单位，不得以任何理由将已中标项目以任何形式转包或者分包给其他单位。</w:t>
      </w:r>
    </w:p>
    <w:p w14:paraId="4B42A63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11.本次招标项目不接受联合体投标。</w:t>
      </w:r>
    </w:p>
    <w:p w14:paraId="36C6479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12.投标人之间必须具有充分的竞争关系。</w:t>
      </w:r>
    </w:p>
    <w:p w14:paraId="72C8310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13.投标人的直接或间接股东、法定代表人、董事、监事、高管非重汽员工及其亲属。</w:t>
      </w:r>
    </w:p>
    <w:p w14:paraId="5E5A3F7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14.按规定缴纳本项目投标保证金。</w:t>
      </w:r>
    </w:p>
    <w:p w14:paraId="545F4F90">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b w:val="0"/>
          <w:bCs/>
          <w:strike w:val="0"/>
          <w:dstrike w:val="0"/>
          <w:sz w:val="22"/>
          <w:szCs w:val="21"/>
          <w:highlight w:val="none"/>
          <w:lang w:val="en-US" w:eastAsia="zh-CN"/>
        </w:rPr>
      </w:pPr>
      <w:r>
        <w:rPr>
          <w:rFonts w:hint="eastAsia"/>
          <w:b w:val="0"/>
          <w:bCs/>
          <w:strike w:val="0"/>
          <w:dstrike w:val="0"/>
          <w:sz w:val="22"/>
          <w:szCs w:val="21"/>
          <w:highlight w:val="none"/>
          <w:lang w:val="en-US" w:eastAsia="zh-CN"/>
        </w:rPr>
        <w:t>（2）其他要求</w:t>
      </w:r>
    </w:p>
    <w:p w14:paraId="0ED771C0">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Arial"/>
          <w:b w:val="0"/>
          <w:bCs/>
          <w:sz w:val="21"/>
          <w:szCs w:val="21"/>
        </w:rPr>
      </w:pPr>
      <w:r>
        <w:rPr>
          <w:rFonts w:hint="eastAsia"/>
          <w:b w:val="0"/>
          <w:bCs/>
          <w:strike w:val="0"/>
          <w:dstrike w:val="0"/>
          <w:sz w:val="21"/>
          <w:szCs w:val="21"/>
          <w:highlight w:val="none"/>
          <w:lang w:val="en-US" w:eastAsia="zh-CN"/>
        </w:rPr>
        <w:t>1.</w:t>
      </w:r>
      <w:r>
        <w:rPr>
          <w:rFonts w:hint="eastAsia" w:cs="Arial"/>
          <w:b w:val="0"/>
          <w:bCs/>
          <w:sz w:val="21"/>
          <w:szCs w:val="21"/>
        </w:rPr>
        <w:t>本次招标只确定每类危险废物处置单价</w:t>
      </w:r>
      <w:r>
        <w:rPr>
          <w:rFonts w:hint="eastAsia" w:cs="Arial"/>
          <w:b w:val="0"/>
          <w:bCs/>
          <w:sz w:val="21"/>
          <w:szCs w:val="21"/>
          <w:lang w:eastAsia="zh-CN"/>
        </w:rPr>
        <w:t>（</w:t>
      </w:r>
      <w:r>
        <w:rPr>
          <w:rFonts w:hint="eastAsia" w:cs="Arial"/>
          <w:b w:val="0"/>
          <w:bCs/>
          <w:sz w:val="21"/>
          <w:szCs w:val="21"/>
          <w:lang w:val="en-US" w:eastAsia="zh-CN"/>
        </w:rPr>
        <w:t>含运费、装卸费等</w:t>
      </w:r>
      <w:r>
        <w:rPr>
          <w:rFonts w:hint="eastAsia" w:cs="Arial"/>
          <w:b w:val="0"/>
          <w:bCs/>
          <w:sz w:val="21"/>
          <w:szCs w:val="21"/>
          <w:lang w:eastAsia="zh-CN"/>
        </w:rPr>
        <w:t>）</w:t>
      </w:r>
      <w:r>
        <w:rPr>
          <w:rFonts w:hint="eastAsia" w:cs="Arial"/>
          <w:b w:val="0"/>
          <w:bCs/>
          <w:sz w:val="21"/>
          <w:szCs w:val="21"/>
        </w:rPr>
        <w:t>，最终以</w:t>
      </w:r>
      <w:r>
        <w:rPr>
          <w:rFonts w:hint="eastAsia" w:cs="Arial"/>
          <w:b w:val="0"/>
          <w:bCs/>
          <w:sz w:val="21"/>
          <w:szCs w:val="21"/>
          <w:lang w:val="en-US" w:eastAsia="zh-CN"/>
        </w:rPr>
        <w:t>招标方实际过磅数量</w:t>
      </w:r>
      <w:r>
        <w:rPr>
          <w:rFonts w:hint="eastAsia" w:cs="Arial"/>
          <w:b w:val="0"/>
          <w:bCs/>
          <w:sz w:val="21"/>
          <w:szCs w:val="21"/>
        </w:rPr>
        <w:t>予以结算。</w:t>
      </w:r>
    </w:p>
    <w:p w14:paraId="7E21C75D">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s="Arial"/>
          <w:b w:val="0"/>
          <w:bCs/>
          <w:sz w:val="21"/>
          <w:szCs w:val="21"/>
          <w:lang w:val="en-US"/>
        </w:rPr>
      </w:pPr>
      <w:r>
        <w:rPr>
          <w:rFonts w:hint="eastAsia" w:cs="Arial"/>
          <w:b w:val="0"/>
          <w:bCs/>
          <w:sz w:val="21"/>
          <w:szCs w:val="21"/>
          <w:lang w:val="en-US" w:eastAsia="zh-CN"/>
        </w:rPr>
        <w:t>2.拟中标方必须在招标方规定时间内转移危废，不得以产生量小、起运重量不够等任何理由拒绝。</w:t>
      </w:r>
    </w:p>
    <w:p w14:paraId="447F8896">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Arial"/>
          <w:b w:val="0"/>
          <w:bCs/>
          <w:sz w:val="21"/>
          <w:szCs w:val="21"/>
          <w:lang w:eastAsia="zh-CN"/>
        </w:rPr>
      </w:pPr>
      <w:r>
        <w:rPr>
          <w:rFonts w:hint="eastAsia" w:cs="Arial"/>
          <w:b w:val="0"/>
          <w:bCs/>
          <w:sz w:val="21"/>
          <w:szCs w:val="21"/>
          <w:lang w:val="en-US" w:eastAsia="zh-CN"/>
        </w:rPr>
        <w:t>3.中标方</w:t>
      </w:r>
      <w:r>
        <w:rPr>
          <w:rFonts w:hint="eastAsia" w:cs="Arial"/>
          <w:b w:val="0"/>
          <w:bCs/>
          <w:sz w:val="21"/>
          <w:szCs w:val="21"/>
        </w:rPr>
        <w:t>负责</w:t>
      </w:r>
      <w:r>
        <w:rPr>
          <w:rFonts w:hint="eastAsia" w:cs="Arial"/>
          <w:b w:val="0"/>
          <w:bCs/>
          <w:sz w:val="21"/>
          <w:szCs w:val="21"/>
          <w:lang w:val="en-US" w:eastAsia="zh-CN"/>
        </w:rPr>
        <w:t>免费</w:t>
      </w:r>
      <w:r>
        <w:rPr>
          <w:rFonts w:hint="eastAsia" w:cs="Arial"/>
          <w:b w:val="0"/>
          <w:bCs/>
          <w:sz w:val="21"/>
          <w:szCs w:val="21"/>
        </w:rPr>
        <w:t>提供用于污泥类</w:t>
      </w:r>
      <w:r>
        <w:rPr>
          <w:rFonts w:hint="eastAsia" w:cs="Arial"/>
          <w:b w:val="0"/>
          <w:bCs/>
          <w:sz w:val="21"/>
          <w:szCs w:val="21"/>
          <w:lang w:val="en-US" w:eastAsia="zh-CN"/>
        </w:rPr>
        <w:t>和漆渣</w:t>
      </w:r>
      <w:r>
        <w:rPr>
          <w:rFonts w:hint="eastAsia" w:cs="Arial"/>
          <w:b w:val="0"/>
          <w:bCs/>
          <w:sz w:val="21"/>
          <w:szCs w:val="21"/>
        </w:rPr>
        <w:t>的</w:t>
      </w:r>
      <w:r>
        <w:rPr>
          <w:rFonts w:hint="eastAsia" w:cs="Arial"/>
          <w:b w:val="0"/>
          <w:bCs/>
          <w:sz w:val="21"/>
          <w:szCs w:val="21"/>
          <w:lang w:val="en-US" w:eastAsia="zh-CN"/>
        </w:rPr>
        <w:t>收集</w:t>
      </w:r>
      <w:r>
        <w:rPr>
          <w:rFonts w:hint="eastAsia" w:cs="Arial"/>
          <w:b w:val="0"/>
          <w:bCs/>
          <w:sz w:val="21"/>
          <w:szCs w:val="21"/>
        </w:rPr>
        <w:t>、储存包装物（吨箱/开口桶）</w:t>
      </w:r>
      <w:r>
        <w:rPr>
          <w:rFonts w:hint="eastAsia" w:cs="Arial"/>
          <w:b w:val="0"/>
          <w:bCs/>
          <w:sz w:val="21"/>
          <w:szCs w:val="21"/>
          <w:lang w:eastAsia="zh-CN"/>
        </w:rPr>
        <w:t>。</w:t>
      </w:r>
    </w:p>
    <w:p w14:paraId="5D957082">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Arial"/>
          <w:b w:val="0"/>
          <w:bCs/>
          <w:sz w:val="21"/>
          <w:szCs w:val="21"/>
          <w:lang w:val="en-US" w:eastAsia="zh-CN"/>
        </w:rPr>
      </w:pPr>
      <w:r>
        <w:rPr>
          <w:rFonts w:hint="eastAsia" w:cs="Arial"/>
          <w:b w:val="0"/>
          <w:bCs/>
          <w:sz w:val="21"/>
          <w:szCs w:val="21"/>
          <w:lang w:val="en-US" w:eastAsia="zh-CN"/>
        </w:rPr>
        <w:t>4.投标方应符合国家及山西省的有关环保、安全、职业健康等方面的法律、法规、行业标准。</w:t>
      </w:r>
    </w:p>
    <w:p w14:paraId="081312A5">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Arial"/>
          <w:b w:val="0"/>
          <w:bCs/>
          <w:sz w:val="21"/>
          <w:szCs w:val="21"/>
        </w:rPr>
      </w:pPr>
      <w:r>
        <w:rPr>
          <w:rFonts w:hint="eastAsia" w:cs="Arial"/>
          <w:b w:val="0"/>
          <w:bCs/>
          <w:sz w:val="21"/>
          <w:szCs w:val="21"/>
          <w:lang w:val="en-US" w:eastAsia="zh-CN"/>
        </w:rPr>
        <w:t xml:space="preserve">5.拟中标方在装卸、运输过程中发生的一切安全环保事故，由中标方承担全部责任，给投标方造成损失的，必须全额赔偿。 </w:t>
      </w:r>
    </w:p>
    <w:p w14:paraId="106E3B14">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Arial"/>
          <w:b w:val="0"/>
          <w:bCs/>
          <w:sz w:val="21"/>
          <w:szCs w:val="21"/>
          <w:lang w:val="en-US" w:eastAsia="zh-CN"/>
        </w:rPr>
      </w:pPr>
      <w:r>
        <w:rPr>
          <w:rFonts w:hint="eastAsia" w:cs="Arial"/>
          <w:b w:val="0"/>
          <w:bCs/>
          <w:sz w:val="21"/>
          <w:szCs w:val="21"/>
          <w:lang w:val="en-US" w:eastAsia="zh-CN"/>
        </w:rPr>
        <w:t>6.中标方必须按照危险废物经营许可证核准的储存、处置方式进行无害化处置。</w:t>
      </w:r>
    </w:p>
    <w:p w14:paraId="2F240F89">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Arial"/>
          <w:b w:val="0"/>
          <w:bCs/>
          <w:sz w:val="21"/>
          <w:szCs w:val="21"/>
          <w:lang w:val="en-US" w:eastAsia="zh-CN"/>
        </w:rPr>
      </w:pPr>
      <w:r>
        <w:rPr>
          <w:rFonts w:hint="eastAsia" w:cs="Arial"/>
          <w:b w:val="0"/>
          <w:bCs/>
          <w:sz w:val="21"/>
          <w:szCs w:val="21"/>
          <w:lang w:val="en-US" w:eastAsia="zh-CN"/>
        </w:rPr>
        <w:t>7.能通过全国危险废物全过程环境管理信息系统实行危险废物转移联单的。</w:t>
      </w:r>
    </w:p>
    <w:p w14:paraId="323336C7">
      <w:pPr>
        <w:pStyle w:val="7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s="Arial"/>
          <w:b w:val="0"/>
          <w:bCs/>
          <w:sz w:val="21"/>
          <w:szCs w:val="21"/>
          <w:lang w:val="en-US" w:eastAsia="zh-CN"/>
        </w:rPr>
      </w:pPr>
      <w:r>
        <w:rPr>
          <w:rFonts w:hint="eastAsia" w:cs="Arial"/>
          <w:b w:val="0"/>
          <w:bCs/>
          <w:sz w:val="21"/>
          <w:szCs w:val="21"/>
          <w:lang w:val="en-US" w:eastAsia="zh-CN"/>
        </w:rPr>
        <w:t>8.10000元履约保证金：对于拟中标方因非自然不可抗拒原因延误危废转运的，招标方有权处罚或扣除相应的履约保证金。</w:t>
      </w:r>
    </w:p>
    <w:p w14:paraId="2DC8AE26">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375693F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w:t>
      </w:r>
      <w:r>
        <w:rPr>
          <w:rFonts w:hint="eastAsia" w:ascii="宋体" w:hAnsi="Courier New" w:eastAsia="宋体" w:cs="Times New Roman"/>
          <w:highlight w:val="yellow"/>
          <w:lang w:val="en-US" w:eastAsia="zh-CN"/>
        </w:rPr>
        <w:t>日</w:t>
      </w:r>
    </w:p>
    <w:p w14:paraId="2AAB742C">
      <w:pPr>
        <w:pStyle w:val="76"/>
        <w:numPr>
          <w:ilvl w:val="0"/>
          <w:numId w:val="14"/>
        </w:numPr>
        <w:jc w:val="both"/>
        <w:rPr>
          <w:highlight w:val="yellow"/>
        </w:rPr>
      </w:pPr>
      <w:r>
        <w:rPr>
          <w:rFonts w:hint="eastAsia"/>
          <w:highlight w:val="yellow"/>
        </w:rPr>
        <w:t>招标文件领取方式：线上</w:t>
      </w:r>
    </w:p>
    <w:p w14:paraId="04D90A78">
      <w:pPr>
        <w:pStyle w:val="76"/>
        <w:ind w:firstLine="210" w:firstLineChars="100"/>
        <w:jc w:val="both"/>
        <w:rPr>
          <w:highlight w:val="yellow"/>
        </w:rPr>
      </w:pPr>
      <w:r>
        <w:rPr>
          <w:rFonts w:hint="eastAsia"/>
          <w:highlight w:val="yellow"/>
        </w:rPr>
        <w:t>地点：中国重汽e采通平台</w:t>
      </w:r>
    </w:p>
    <w:p w14:paraId="043F17A2">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4</w:t>
      </w:r>
      <w:r>
        <w:rPr>
          <w:rFonts w:hint="eastAsia"/>
          <w:highlight w:val="yellow"/>
        </w:rPr>
        <w:t>日</w:t>
      </w:r>
    </w:p>
    <w:p w14:paraId="4549C351">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4</w:t>
      </w:r>
      <w:r>
        <w:rPr>
          <w:rFonts w:hint="eastAsia"/>
          <w:highlight w:val="yellow"/>
        </w:rPr>
        <w:t>日</w:t>
      </w:r>
      <w:r>
        <w:rPr>
          <w:rFonts w:hint="eastAsia" w:hAnsi="宋体" w:cs="宋体"/>
          <w:bCs/>
          <w:szCs w:val="21"/>
          <w:highlight w:val="yellow"/>
        </w:rPr>
        <w:t>12:00:00</w:t>
      </w:r>
      <w:r>
        <w:rPr>
          <w:rFonts w:hint="eastAsia"/>
          <w:highlight w:val="yellow"/>
        </w:rPr>
        <w:t>前</w:t>
      </w:r>
    </w:p>
    <w:p w14:paraId="311CA645">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081B321">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4</w:t>
      </w:r>
      <w:r>
        <w:rPr>
          <w:rFonts w:hint="eastAsia"/>
          <w:highlight w:val="yellow"/>
        </w:rPr>
        <w:t>日</w:t>
      </w:r>
      <w:r>
        <w:rPr>
          <w:rFonts w:hint="eastAsia" w:hAnsi="宋体" w:cs="宋体"/>
          <w:bCs/>
          <w:szCs w:val="21"/>
          <w:highlight w:val="yellow"/>
        </w:rPr>
        <w:t>17:00:00</w:t>
      </w:r>
      <w:r>
        <w:rPr>
          <w:rFonts w:hint="eastAsia"/>
          <w:highlight w:val="yellow"/>
        </w:rPr>
        <w:t>前：</w:t>
      </w:r>
    </w:p>
    <w:p w14:paraId="07BF37AC">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201B993">
      <w:pPr>
        <w:pStyle w:val="76"/>
        <w:numPr>
          <w:ilvl w:val="0"/>
          <w:numId w:val="14"/>
        </w:numPr>
        <w:jc w:val="both"/>
        <w:rPr>
          <w:highlight w:val="yellow"/>
        </w:rPr>
      </w:pPr>
      <w:r>
        <w:rPr>
          <w:rFonts w:hint="eastAsia"/>
          <w:highlight w:val="yellow"/>
        </w:rPr>
        <w:t>报名方式：在“中国重汽e采通”平台报名</w:t>
      </w:r>
    </w:p>
    <w:p w14:paraId="6ED3A6A3">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4</w:t>
      </w:r>
      <w:bookmarkStart w:id="29" w:name="_GoBack"/>
      <w:bookmarkEnd w:id="29"/>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30EA525D">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604FCBEE">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1DDA46A0">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7D83019">
      <w:pPr>
        <w:pStyle w:val="74"/>
        <w:numPr>
          <w:ilvl w:val="0"/>
          <w:numId w:val="16"/>
        </w:numPr>
        <w:ind w:left="425" w:leftChars="0" w:hanging="425" w:firstLineChars="0"/>
        <w:rPr>
          <w:b w:val="0"/>
          <w:bCs/>
          <w:highlight w:val="none"/>
        </w:rPr>
      </w:pPr>
      <w:r>
        <w:rPr>
          <w:rFonts w:hint="eastAsia"/>
          <w:b w:val="0"/>
          <w:bCs/>
          <w:highlight w:val="none"/>
        </w:rPr>
        <w:t>资质文件：</w:t>
      </w:r>
    </w:p>
    <w:p w14:paraId="210BD405">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7B1D7FDD">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07A70CBA">
      <w:pPr>
        <w:pStyle w:val="75"/>
        <w:numPr>
          <w:ilvl w:val="0"/>
          <w:numId w:val="17"/>
        </w:numPr>
        <w:ind w:left="425" w:leftChars="0" w:hanging="425" w:firstLineChars="0"/>
        <w:rPr>
          <w:b w:val="0"/>
          <w:bCs/>
          <w:color w:val="auto"/>
          <w:highlight w:val="none"/>
        </w:rPr>
      </w:pPr>
      <w:r>
        <w:rPr>
          <w:rFonts w:hint="eastAsia"/>
          <w:b w:val="0"/>
          <w:bCs/>
          <w:color w:val="auto"/>
          <w:highlight w:val="none"/>
        </w:rPr>
        <w:t>营业执照副本原件</w:t>
      </w:r>
      <w:r>
        <w:rPr>
          <w:rFonts w:hint="eastAsia"/>
          <w:b w:val="0"/>
          <w:bCs/>
          <w:color w:val="auto"/>
          <w:highlight w:val="none"/>
          <w:lang w:val="en-US" w:eastAsia="zh-CN"/>
        </w:rPr>
        <w:t>或复印件并加盖公章</w:t>
      </w:r>
      <w:r>
        <w:rPr>
          <w:rFonts w:hint="eastAsia"/>
          <w:b w:val="0"/>
          <w:bCs/>
          <w:color w:val="auto"/>
          <w:highlight w:val="none"/>
        </w:rPr>
        <w:t>；</w:t>
      </w:r>
    </w:p>
    <w:p w14:paraId="34598D4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投标人应具有</w:t>
      </w:r>
      <w:r>
        <w:rPr>
          <w:rFonts w:hint="eastAsia"/>
          <w:b w:val="0"/>
          <w:bCs/>
          <w:strike w:val="0"/>
          <w:dstrike w:val="0"/>
          <w:color w:val="auto"/>
          <w:highlight w:val="none"/>
        </w:rPr>
        <w:t>山西省生态环境厅核发的危险废物处置资质</w:t>
      </w:r>
      <w:r>
        <w:rPr>
          <w:rFonts w:hint="eastAsia"/>
          <w:b w:val="0"/>
          <w:bCs/>
          <w:color w:val="auto"/>
          <w:highlight w:val="none"/>
          <w:lang w:val="en-US" w:eastAsia="zh-CN"/>
        </w:rPr>
        <w:t>，并上传相关证明文件；</w:t>
      </w:r>
    </w:p>
    <w:p w14:paraId="45C6C08C">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39EC937">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54F5185">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7AADFD51">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4C8D972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131BE178">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5C624CA3">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BCEB502">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209C0B9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7571E009">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6D1ABA0B">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5903AF84">
      <w:pPr>
        <w:pStyle w:val="75"/>
        <w:numPr>
          <w:ilvl w:val="0"/>
          <w:numId w:val="19"/>
        </w:numPr>
        <w:ind w:left="425" w:leftChars="0" w:hanging="425" w:firstLineChars="0"/>
        <w:rPr>
          <w:b w:val="0"/>
          <w:bCs/>
          <w:highlight w:val="yellow"/>
        </w:rPr>
      </w:pPr>
      <w:r>
        <w:rPr>
          <w:rFonts w:hint="eastAsia"/>
          <w:b w:val="0"/>
          <w:bCs/>
          <w:highlight w:val="yellow"/>
        </w:rPr>
        <w:t>投标函（格式见附件）</w:t>
      </w:r>
      <w:r>
        <w:rPr>
          <w:rFonts w:hint="eastAsia"/>
          <w:b w:val="0"/>
          <w:bCs/>
          <w:highlight w:val="yellow"/>
          <w:lang w:eastAsia="zh-CN"/>
        </w:rPr>
        <w:t>；</w:t>
      </w:r>
    </w:p>
    <w:p w14:paraId="2CE6789B">
      <w:pPr>
        <w:pStyle w:val="75"/>
        <w:numPr>
          <w:ilvl w:val="0"/>
          <w:numId w:val="19"/>
        </w:numPr>
        <w:ind w:left="425" w:leftChars="0" w:hanging="425" w:firstLineChars="0"/>
        <w:rPr>
          <w:rFonts w:hint="eastAsia"/>
          <w:b w:val="0"/>
          <w:bCs/>
          <w:highlight w:val="yellow"/>
        </w:rPr>
      </w:pPr>
      <w:r>
        <w:rPr>
          <w:rFonts w:hint="eastAsia"/>
          <w:b w:val="0"/>
          <w:bCs/>
          <w:highlight w:val="yellow"/>
        </w:rPr>
        <w:t>法定代表人授权委托书</w:t>
      </w:r>
      <w:r>
        <w:rPr>
          <w:rFonts w:hint="eastAsia"/>
          <w:b w:val="0"/>
          <w:bCs/>
          <w:highlight w:val="yellow"/>
          <w:lang w:eastAsia="zh-CN"/>
        </w:rPr>
        <w:t>；</w:t>
      </w:r>
    </w:p>
    <w:p w14:paraId="10EAD577">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7174336F">
      <w:pPr>
        <w:pStyle w:val="75"/>
        <w:numPr>
          <w:ilvl w:val="0"/>
          <w:numId w:val="19"/>
        </w:numPr>
        <w:ind w:left="425" w:leftChars="0" w:hanging="425" w:firstLineChars="0"/>
        <w:rPr>
          <w:rFonts w:hint="eastAsia"/>
          <w:b w:val="0"/>
          <w:bCs/>
          <w:highlight w:val="yellow"/>
        </w:rPr>
      </w:pPr>
      <w:r>
        <w:rPr>
          <w:rFonts w:hint="eastAsia"/>
          <w:b w:val="0"/>
          <w:bCs/>
          <w:highlight w:val="yellow"/>
        </w:rPr>
        <w:t>企业情况、从业经历、服务承诺一览表</w:t>
      </w:r>
      <w:r>
        <w:rPr>
          <w:rFonts w:hint="eastAsia"/>
          <w:b w:val="0"/>
          <w:bCs/>
          <w:highlight w:val="yellow"/>
          <w:lang w:eastAsia="zh-CN"/>
        </w:rPr>
        <w:t>；</w:t>
      </w:r>
    </w:p>
    <w:p w14:paraId="4E734EAD">
      <w:pPr>
        <w:pStyle w:val="75"/>
        <w:numPr>
          <w:ilvl w:val="0"/>
          <w:numId w:val="19"/>
        </w:numPr>
        <w:ind w:left="425" w:leftChars="0" w:hanging="425" w:firstLineChars="0"/>
        <w:rPr>
          <w:rFonts w:hint="eastAsia"/>
          <w:b w:val="0"/>
          <w:bCs/>
          <w:highlight w:val="yellow"/>
        </w:rPr>
      </w:pPr>
      <w:r>
        <w:rPr>
          <w:rFonts w:hint="eastAsia"/>
          <w:b w:val="0"/>
          <w:bCs/>
          <w:highlight w:val="yellow"/>
        </w:rPr>
        <w:t>投标人基本情况表</w:t>
      </w:r>
      <w:r>
        <w:rPr>
          <w:rFonts w:hint="eastAsia"/>
          <w:b w:val="0"/>
          <w:bCs/>
          <w:highlight w:val="yellow"/>
          <w:lang w:eastAsia="zh-CN"/>
        </w:rPr>
        <w:t>。</w:t>
      </w:r>
    </w:p>
    <w:p w14:paraId="151829FB">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42.89 </w:t>
      </w:r>
      <w:r>
        <w:rPr>
          <w:rFonts w:hint="eastAsia" w:cs="Times New Roman"/>
          <w:b w:val="0"/>
          <w:bCs/>
          <w:highlight w:val="none"/>
        </w:rPr>
        <w:t>万元（含</w:t>
      </w:r>
      <w:r>
        <w:rPr>
          <w:rFonts w:hint="eastAsia" w:cs="Times New Roman"/>
          <w:b w:val="0"/>
          <w:bCs/>
          <w:highlight w:val="yellow"/>
          <w:u w:val="single"/>
          <w:lang w:val="en-US" w:eastAsia="zh-CN"/>
        </w:rPr>
        <w:t xml:space="preserve"> 6 </w:t>
      </w:r>
      <w:r>
        <w:rPr>
          <w:rFonts w:hint="eastAsia" w:cs="Times New Roman"/>
          <w:b w:val="0"/>
          <w:bCs/>
          <w:highlight w:val="none"/>
        </w:rPr>
        <w:t>%增值税），超过投标限价无法投标。</w:t>
      </w:r>
    </w:p>
    <w:p w14:paraId="4A43C36C">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FCBAD6F">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C3497CB">
      <w:pPr>
        <w:pStyle w:val="75"/>
        <w:numPr>
          <w:ilvl w:val="0"/>
          <w:numId w:val="20"/>
        </w:numPr>
        <w:rPr>
          <w:bCs/>
        </w:rPr>
      </w:pPr>
      <w:r>
        <w:rPr>
          <w:rFonts w:hint="eastAsia"/>
          <w:bCs/>
        </w:rPr>
        <w:t>联系人及联系方式：郭朝琛/15275666282</w:t>
      </w:r>
    </w:p>
    <w:p w14:paraId="2C7CA21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11</w:t>
      </w:r>
      <w:r>
        <w:rPr>
          <w:rFonts w:hint="eastAsia"/>
          <w:bCs/>
          <w:highlight w:val="yellow"/>
        </w:rPr>
        <w:t>日9:00:00</w:t>
      </w:r>
    </w:p>
    <w:p w14:paraId="15175C9B">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77EB7B43">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5A8536DB">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0768C2E">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31F7EC31">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14:paraId="22277BD8">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14:paraId="5B7FCE22">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14:paraId="42BE1B2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联行号：103162027204</w:t>
      </w:r>
    </w:p>
    <w:p w14:paraId="41862240">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746DE4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6587FD68">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489DE583">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6314E2E4">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4CD52633">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B089C11">
      <w:pPr>
        <w:pStyle w:val="72"/>
      </w:pPr>
      <w:r>
        <w:rPr>
          <w:rFonts w:hint="eastAsia"/>
          <w:lang w:val="en-US" w:eastAsia="zh-CN"/>
        </w:rPr>
        <w:t>开评标</w:t>
      </w:r>
    </w:p>
    <w:p w14:paraId="38897BB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日9:00:00</w:t>
      </w:r>
    </w:p>
    <w:p w14:paraId="4BC76292">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65EA5A7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0D7CCA9">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3355801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20B12239">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FC1B7E3">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1EBF4213">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本次招标采用商务标入围后，原则上合理最低价中标。本着公平、公正、公开的原则，在通过商务标综合评审后入围的前提下，选择合理最低价确定中标人，对未中标单位不做任何解释。</w:t>
      </w:r>
    </w:p>
    <w:p w14:paraId="57EBAA69">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78AB0047">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1FFC34B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067188F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11E9A596">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w:t>
      </w:r>
      <w:r>
        <w:rPr>
          <w:rFonts w:hint="eastAsia" w:ascii="宋体" w:hAnsi="宋体" w:cs="宋体"/>
          <w:b/>
          <w:bCs/>
          <w:color w:val="000000"/>
          <w:sz w:val="21"/>
          <w:szCs w:val="21"/>
          <w:highlight w:val="none"/>
          <w:lang w:val="en-US" w:eastAsia="zh-CN"/>
        </w:rPr>
        <w:t>技术要求响应情况</w:t>
      </w:r>
      <w:r>
        <w:rPr>
          <w:rFonts w:hint="eastAsia" w:ascii="宋体" w:hAnsi="宋体" w:eastAsia="宋体" w:cs="宋体"/>
          <w:b/>
          <w:bCs/>
          <w:color w:val="000000"/>
          <w:sz w:val="21"/>
          <w:szCs w:val="21"/>
          <w:highlight w:val="none"/>
        </w:rPr>
        <w:t>；</w:t>
      </w:r>
    </w:p>
    <w:p w14:paraId="1D02A989">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w:t>
      </w:r>
      <w:r>
        <w:rPr>
          <w:rFonts w:hint="eastAsia" w:ascii="宋体" w:hAnsi="宋体" w:cs="宋体"/>
          <w:b/>
          <w:bCs/>
          <w:color w:val="000000"/>
          <w:sz w:val="21"/>
          <w:szCs w:val="21"/>
          <w:highlight w:val="none"/>
          <w:lang w:val="en-US" w:eastAsia="zh-CN"/>
        </w:rPr>
        <w:t>技术要求响应情况</w:t>
      </w:r>
      <w:r>
        <w:rPr>
          <w:rFonts w:hint="eastAsia" w:ascii="宋体" w:hAnsi="宋体" w:eastAsia="宋体" w:cs="宋体"/>
          <w:b/>
          <w:bCs/>
          <w:color w:val="000000"/>
          <w:sz w:val="21"/>
          <w:szCs w:val="21"/>
          <w:highlight w:val="none"/>
        </w:rPr>
        <w:t>确认→价格澄清→商务标评审；评审期间产生的商务价格澄清均由投标人在重汽e采通平台限时内完成提交；</w:t>
      </w:r>
    </w:p>
    <w:p w14:paraId="2A45013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770AD90">
      <w:pPr>
        <w:pStyle w:val="72"/>
      </w:pPr>
      <w:r>
        <w:rPr>
          <w:rFonts w:hint="eastAsia"/>
          <w:lang w:val="en-US" w:eastAsia="zh-CN"/>
        </w:rPr>
        <w:t>定标</w:t>
      </w:r>
    </w:p>
    <w:p w14:paraId="1F0F850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569F17BC">
      <w:pPr>
        <w:pStyle w:val="72"/>
      </w:pPr>
      <w:r>
        <w:rPr>
          <w:rFonts w:hint="eastAsia"/>
          <w:lang w:val="en-US" w:eastAsia="zh-CN"/>
        </w:rPr>
        <w:t>废标及终止招标</w:t>
      </w:r>
    </w:p>
    <w:p w14:paraId="5C8C67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06D0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61250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0EAF24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353561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627D57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664F53A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5C158F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07040D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86FD5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E305F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4E1AD9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B1A2B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5786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4DE4F8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2552A9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3C467F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3E7B73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5B08B3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5E27EC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7"/>
      <w:bookmarkStart w:id="13" w:name="OLE_LINK26"/>
      <w:bookmarkStart w:id="14" w:name="OLE_LINK28"/>
      <w:bookmarkStart w:id="15" w:name="OLE_LINK25"/>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2EA49D9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7F5A6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5F0F582">
      <w:pPr>
        <w:pStyle w:val="72"/>
      </w:pPr>
      <w:r>
        <w:rPr>
          <w:rFonts w:hint="eastAsia"/>
          <w:lang w:val="en-US" w:eastAsia="zh-CN"/>
        </w:rPr>
        <w:t>合同签订</w:t>
      </w:r>
    </w:p>
    <w:p w14:paraId="1C2627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7357E6E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74ABD76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6EFB4C6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56976F0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35DD5C5D">
      <w:pPr>
        <w:pStyle w:val="72"/>
      </w:pPr>
      <w:r>
        <w:rPr>
          <w:rFonts w:hint="eastAsia"/>
          <w:lang w:val="en-US" w:eastAsia="zh-CN"/>
        </w:rPr>
        <w:t>交货及付款</w:t>
      </w:r>
    </w:p>
    <w:p w14:paraId="5FE87119">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48BC682E">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51E5617B">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5</w:t>
      </w:r>
      <w:r>
        <w:rPr>
          <w:rFonts w:hint="default" w:ascii="宋体" w:hAnsi="宋体" w:eastAsia="宋体" w:cs="宋体"/>
          <w:b w:val="0"/>
          <w:bCs w:val="0"/>
          <w:color w:val="auto"/>
          <w:kern w:val="2"/>
          <w:sz w:val="21"/>
          <w:szCs w:val="21"/>
          <w:highlight w:val="yellow"/>
          <w:lang w:val="en-US" w:eastAsia="zh-CN" w:bidi="ar-SA"/>
        </w:rPr>
        <w:t>.</w:t>
      </w:r>
      <w:r>
        <w:rPr>
          <w:rFonts w:hint="eastAsia" w:ascii="宋体" w:hAnsi="宋体" w:eastAsia="宋体" w:cs="宋体"/>
          <w:b w:val="0"/>
          <w:bCs w:val="0"/>
          <w:color w:val="auto"/>
          <w:sz w:val="21"/>
          <w:szCs w:val="21"/>
          <w:highlight w:val="yellow"/>
          <w:lang w:val="en-US" w:eastAsia="zh-CN"/>
        </w:rPr>
        <w:t>付款节点：</w:t>
      </w:r>
    </w:p>
    <w:p w14:paraId="1E84464D">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yellow"/>
        </w:rPr>
        <w:t>①</w:t>
      </w:r>
      <w:r>
        <w:rPr>
          <w:rFonts w:hint="eastAsia" w:ascii="宋体" w:hAnsi="宋体" w:eastAsia="宋体" w:cs="宋体"/>
          <w:color w:val="auto"/>
          <w:kern w:val="0"/>
          <w:sz w:val="21"/>
          <w:szCs w:val="21"/>
          <w:lang w:val="en-US" w:eastAsia="zh-CN" w:bidi="ar"/>
        </w:rPr>
        <w:t>每月根据确认的转移联单重量和合同单价计算处置费用，乙方开具增值税专用发票，甲方在发票上账 30 日内以电子承兑汇票方式支付，电子承兑期限：6 个月。</w:t>
      </w:r>
    </w:p>
    <w:p w14:paraId="6207524D">
      <w:pPr>
        <w:pStyle w:val="72"/>
        <w:rPr>
          <w:rFonts w:hint="eastAsia"/>
          <w:lang w:val="en-US" w:eastAsia="zh-CN"/>
        </w:rPr>
      </w:pPr>
      <w:r>
        <w:rPr>
          <w:rFonts w:hint="eastAsia"/>
          <w:lang w:val="en-US" w:eastAsia="zh-CN"/>
        </w:rPr>
        <w:t>本次招标最终解释权归中国重汽集团大同齿轮有限公司。</w:t>
      </w:r>
    </w:p>
    <w:p w14:paraId="6D1A60C1">
      <w:pPr>
        <w:pStyle w:val="76"/>
      </w:pPr>
    </w:p>
    <w:p w14:paraId="43A1F638">
      <w:pPr>
        <w:pStyle w:val="71"/>
        <w:jc w:val="both"/>
        <w:rPr>
          <w:rFonts w:hint="eastAsia"/>
        </w:rPr>
      </w:pPr>
      <w:bookmarkStart w:id="17" w:name="_Toc47976607"/>
    </w:p>
    <w:p w14:paraId="643C5B75">
      <w:pPr>
        <w:rPr>
          <w:rFonts w:hint="eastAsia"/>
        </w:rPr>
      </w:pPr>
      <w:r>
        <w:rPr>
          <w:rFonts w:hint="eastAsia"/>
        </w:rPr>
        <w:br w:type="page"/>
      </w:r>
    </w:p>
    <w:p w14:paraId="793E962A">
      <w:pPr>
        <w:pStyle w:val="71"/>
        <w:jc w:val="center"/>
        <w:rPr>
          <w:rFonts w:hint="default" w:ascii="黑体" w:hAnsi="黑体" w:eastAsia="黑体" w:cs="黑体"/>
          <w:sz w:val="36"/>
          <w:szCs w:val="44"/>
          <w:lang w:val="en-US" w:eastAsia="zh-CN"/>
        </w:rPr>
      </w:pPr>
      <w:bookmarkStart w:id="18" w:name="_Toc1910"/>
      <w:r>
        <w:rPr>
          <w:rFonts w:hint="eastAsia"/>
        </w:rPr>
        <w:t>第二部分　</w:t>
      </w:r>
      <w:bookmarkEnd w:id="17"/>
      <w:r>
        <w:rPr>
          <w:rFonts w:hint="eastAsia"/>
          <w:lang w:val="en-US" w:eastAsia="zh-CN"/>
        </w:rPr>
        <w:t>技术</w:t>
      </w:r>
      <w:bookmarkEnd w:id="18"/>
      <w:r>
        <w:rPr>
          <w:rFonts w:hint="eastAsia"/>
          <w:lang w:val="en-US" w:eastAsia="zh-CN"/>
        </w:rPr>
        <w:t>要求</w:t>
      </w:r>
    </w:p>
    <w:p w14:paraId="09645135">
      <w:pPr>
        <w:pStyle w:val="2"/>
        <w:rPr>
          <w:rFonts w:hint="default"/>
          <w:lang w:val="en-US" w:eastAsia="zh-CN"/>
        </w:rPr>
      </w:pPr>
    </w:p>
    <w:p w14:paraId="10065E13">
      <w:pPr>
        <w:pStyle w:val="2"/>
        <w:spacing w:line="360" w:lineRule="auto"/>
        <w:rPr>
          <w:rFonts w:cs="Arial"/>
          <w:b/>
          <w:sz w:val="44"/>
          <w:szCs w:val="44"/>
        </w:rPr>
      </w:pPr>
      <w:r>
        <w:rPr>
          <w:rFonts w:hint="eastAsia" w:hAnsi="宋体"/>
          <w:b/>
          <w:bCs/>
          <w:sz w:val="28"/>
        </w:rPr>
        <w:t>一、项目名称</w:t>
      </w:r>
    </w:p>
    <w:p w14:paraId="6B69585E">
      <w:pPr>
        <w:pStyle w:val="26"/>
        <w:spacing w:after="195" w:line="360" w:lineRule="auto"/>
        <w:rPr>
          <w:rFonts w:cs="Arial"/>
        </w:rPr>
      </w:pPr>
      <w:r>
        <w:rPr>
          <w:rFonts w:hint="eastAsia" w:cs="Arial"/>
        </w:rPr>
        <w:t>项目名称：中国重汽集团大同齿轮有限公司危险废物处置项目</w:t>
      </w:r>
    </w:p>
    <w:p w14:paraId="7EE5A213">
      <w:pPr>
        <w:pStyle w:val="2"/>
        <w:numPr>
          <w:ilvl w:val="0"/>
          <w:numId w:val="0"/>
        </w:numPr>
        <w:spacing w:line="360" w:lineRule="auto"/>
        <w:rPr>
          <w:rFonts w:hAnsi="宋体"/>
          <w:b/>
          <w:bCs/>
          <w:sz w:val="28"/>
          <w:szCs w:val="28"/>
        </w:rPr>
      </w:pPr>
      <w:r>
        <w:rPr>
          <w:rFonts w:hint="eastAsia" w:hAnsi="宋体"/>
          <w:b/>
          <w:bCs/>
          <w:sz w:val="28"/>
          <w:szCs w:val="28"/>
          <w:lang w:val="en-US" w:eastAsia="zh-CN"/>
        </w:rPr>
        <w:t>二、</w:t>
      </w:r>
      <w:r>
        <w:rPr>
          <w:rFonts w:hint="eastAsia" w:hAnsi="宋体"/>
          <w:b/>
          <w:bCs/>
          <w:sz w:val="28"/>
          <w:szCs w:val="28"/>
        </w:rPr>
        <w:t>招标内容</w:t>
      </w:r>
    </w:p>
    <w:p w14:paraId="2B126FFC">
      <w:pPr>
        <w:pStyle w:val="2"/>
        <w:spacing w:line="360" w:lineRule="auto"/>
        <w:rPr>
          <w:rFonts w:hAnsi="宋体" w:eastAsia="宋体" w:cs="Arial"/>
          <w:kern w:val="0"/>
          <w:sz w:val="24"/>
          <w:szCs w:val="24"/>
        </w:rPr>
      </w:pPr>
      <w:r>
        <w:rPr>
          <w:rFonts w:hint="eastAsia" w:hAnsi="宋体" w:eastAsia="宋体" w:cs="Arial"/>
          <w:kern w:val="0"/>
          <w:sz w:val="24"/>
          <w:szCs w:val="24"/>
        </w:rPr>
        <w:t>招标项目及年产废预估量如下：</w:t>
      </w:r>
    </w:p>
    <w:tbl>
      <w:tblPr>
        <w:tblStyle w:val="31"/>
        <w:tblpPr w:leftFromText="180" w:rightFromText="180" w:vertAnchor="text" w:horzAnchor="page" w:tblpXSpec="center" w:tblpY="605"/>
        <w:tblOverlap w:val="never"/>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2625"/>
        <w:gridCol w:w="1526"/>
        <w:gridCol w:w="1706"/>
        <w:gridCol w:w="2139"/>
      </w:tblGrid>
      <w:tr w14:paraId="0132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4101E5AC">
            <w:pPr>
              <w:pStyle w:val="26"/>
              <w:spacing w:line="240" w:lineRule="auto"/>
              <w:jc w:val="center"/>
              <w:rPr>
                <w:rFonts w:cs="Arial"/>
              </w:rPr>
            </w:pPr>
            <w:r>
              <w:rPr>
                <w:rFonts w:hint="eastAsia" w:cs="Arial"/>
              </w:rPr>
              <w:t>序号</w:t>
            </w:r>
          </w:p>
        </w:tc>
        <w:tc>
          <w:tcPr>
            <w:tcW w:w="2625" w:type="dxa"/>
          </w:tcPr>
          <w:p w14:paraId="56F9EF5B">
            <w:pPr>
              <w:pStyle w:val="26"/>
              <w:spacing w:line="240" w:lineRule="auto"/>
              <w:jc w:val="center"/>
              <w:rPr>
                <w:rFonts w:hint="eastAsia" w:eastAsia="宋体" w:cs="Arial"/>
                <w:lang w:eastAsia="zh-CN"/>
              </w:rPr>
            </w:pPr>
            <w:r>
              <w:rPr>
                <w:rFonts w:hint="eastAsia" w:cs="Arial"/>
              </w:rPr>
              <w:t>危险废物</w:t>
            </w:r>
            <w:r>
              <w:rPr>
                <w:rFonts w:hint="eastAsia" w:cs="Arial"/>
                <w:lang w:val="en-US" w:eastAsia="zh-CN"/>
              </w:rPr>
              <w:t>名称</w:t>
            </w:r>
          </w:p>
        </w:tc>
        <w:tc>
          <w:tcPr>
            <w:tcW w:w="1526" w:type="dxa"/>
          </w:tcPr>
          <w:p w14:paraId="4B152D62">
            <w:pPr>
              <w:pStyle w:val="26"/>
              <w:spacing w:line="240" w:lineRule="auto"/>
              <w:jc w:val="center"/>
              <w:rPr>
                <w:rFonts w:cs="Arial"/>
              </w:rPr>
            </w:pPr>
            <w:r>
              <w:rPr>
                <w:rFonts w:hint="eastAsia" w:cs="Arial"/>
              </w:rPr>
              <w:t>类别</w:t>
            </w:r>
          </w:p>
        </w:tc>
        <w:tc>
          <w:tcPr>
            <w:tcW w:w="1706" w:type="dxa"/>
          </w:tcPr>
          <w:p w14:paraId="3064F35D">
            <w:pPr>
              <w:pStyle w:val="26"/>
              <w:spacing w:line="240" w:lineRule="auto"/>
              <w:jc w:val="center"/>
              <w:rPr>
                <w:rFonts w:cs="Arial"/>
              </w:rPr>
            </w:pPr>
            <w:r>
              <w:rPr>
                <w:rFonts w:hint="eastAsia" w:cs="Arial"/>
              </w:rPr>
              <w:t>代码</w:t>
            </w:r>
          </w:p>
        </w:tc>
        <w:tc>
          <w:tcPr>
            <w:tcW w:w="2139" w:type="dxa"/>
          </w:tcPr>
          <w:p w14:paraId="7178C982">
            <w:pPr>
              <w:pStyle w:val="26"/>
              <w:spacing w:line="240" w:lineRule="auto"/>
              <w:jc w:val="center"/>
              <w:rPr>
                <w:rFonts w:hint="eastAsia" w:eastAsia="宋体" w:cs="Arial"/>
                <w:lang w:eastAsia="zh-CN"/>
              </w:rPr>
            </w:pPr>
            <w:r>
              <w:rPr>
                <w:rFonts w:hint="eastAsia" w:cs="Arial"/>
              </w:rPr>
              <w:t>年产废预估量</w:t>
            </w:r>
            <w:r>
              <w:rPr>
                <w:rFonts w:hint="eastAsia" w:cs="Arial"/>
                <w:lang w:eastAsia="zh-CN"/>
              </w:rPr>
              <w:t>（</w:t>
            </w:r>
            <w:r>
              <w:rPr>
                <w:rFonts w:hint="eastAsia" w:cs="Arial"/>
                <w:lang w:val="en-US" w:eastAsia="zh-CN"/>
              </w:rPr>
              <w:t>吨</w:t>
            </w:r>
            <w:r>
              <w:rPr>
                <w:rFonts w:hint="eastAsia" w:cs="Arial"/>
                <w:lang w:eastAsia="zh-CN"/>
              </w:rPr>
              <w:t>）</w:t>
            </w:r>
          </w:p>
        </w:tc>
      </w:tr>
      <w:tr w14:paraId="14F9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6285D1E5">
            <w:pPr>
              <w:pStyle w:val="26"/>
              <w:spacing w:line="240" w:lineRule="auto"/>
              <w:jc w:val="center"/>
              <w:rPr>
                <w:rFonts w:cs="Arial"/>
              </w:rPr>
            </w:pPr>
            <w:r>
              <w:rPr>
                <w:rFonts w:hint="eastAsia" w:cs="Arial"/>
              </w:rPr>
              <w:t>1</w:t>
            </w:r>
          </w:p>
        </w:tc>
        <w:tc>
          <w:tcPr>
            <w:tcW w:w="2625" w:type="dxa"/>
          </w:tcPr>
          <w:p w14:paraId="160886B2">
            <w:pPr>
              <w:pStyle w:val="26"/>
              <w:spacing w:line="240" w:lineRule="auto"/>
              <w:rPr>
                <w:rFonts w:cs="Arial"/>
              </w:rPr>
            </w:pPr>
            <w:r>
              <w:rPr>
                <w:rFonts w:hint="eastAsia" w:cs="Arial"/>
              </w:rPr>
              <w:t>废油漆渣</w:t>
            </w:r>
          </w:p>
        </w:tc>
        <w:tc>
          <w:tcPr>
            <w:tcW w:w="1526" w:type="dxa"/>
          </w:tcPr>
          <w:p w14:paraId="1911051C">
            <w:pPr>
              <w:pStyle w:val="26"/>
              <w:spacing w:line="240" w:lineRule="auto"/>
              <w:jc w:val="center"/>
              <w:rPr>
                <w:rFonts w:cs="Arial"/>
              </w:rPr>
            </w:pPr>
            <w:r>
              <w:rPr>
                <w:rFonts w:hint="eastAsia" w:cs="Arial"/>
              </w:rPr>
              <w:t>HW12</w:t>
            </w:r>
          </w:p>
        </w:tc>
        <w:tc>
          <w:tcPr>
            <w:tcW w:w="1706" w:type="dxa"/>
          </w:tcPr>
          <w:p w14:paraId="6099920F">
            <w:pPr>
              <w:pStyle w:val="26"/>
              <w:spacing w:line="240" w:lineRule="auto"/>
              <w:jc w:val="center"/>
              <w:rPr>
                <w:rFonts w:cs="Arial"/>
              </w:rPr>
            </w:pPr>
            <w:r>
              <w:rPr>
                <w:rFonts w:hint="eastAsia" w:cs="Arial"/>
              </w:rPr>
              <w:t>900-252-12</w:t>
            </w:r>
          </w:p>
        </w:tc>
        <w:tc>
          <w:tcPr>
            <w:tcW w:w="2139" w:type="dxa"/>
            <w:vAlign w:val="center"/>
          </w:tcPr>
          <w:p w14:paraId="56788248">
            <w:pPr>
              <w:keepNext w:val="0"/>
              <w:keepLines w:val="0"/>
              <w:widowControl/>
              <w:suppressLineNumbers w:val="0"/>
              <w:spacing w:line="240" w:lineRule="auto"/>
              <w:jc w:val="center"/>
              <w:textAlignment w:val="center"/>
              <w:rPr>
                <w:rFonts w:hint="default" w:cs="Arial"/>
                <w:color w:val="auto"/>
                <w:sz w:val="24"/>
                <w:szCs w:val="24"/>
                <w:lang w:val="en-US"/>
              </w:rPr>
            </w:pPr>
            <w:r>
              <w:rPr>
                <w:rFonts w:hint="eastAsia" w:ascii="宋体" w:hAnsi="宋体" w:eastAsia="宋体" w:cs="宋体"/>
                <w:i w:val="0"/>
                <w:iCs w:val="0"/>
                <w:color w:val="auto"/>
                <w:kern w:val="0"/>
                <w:sz w:val="24"/>
                <w:szCs w:val="24"/>
                <w:u w:val="none"/>
                <w:lang w:val="en-US" w:eastAsia="zh-CN" w:bidi="ar"/>
              </w:rPr>
              <w:t>112</w:t>
            </w:r>
          </w:p>
        </w:tc>
      </w:tr>
      <w:tr w14:paraId="04D9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07E1CD7E">
            <w:pPr>
              <w:pStyle w:val="26"/>
              <w:spacing w:line="240" w:lineRule="auto"/>
              <w:jc w:val="center"/>
              <w:rPr>
                <w:rFonts w:cs="Arial"/>
              </w:rPr>
            </w:pPr>
            <w:r>
              <w:rPr>
                <w:rFonts w:hint="eastAsia" w:cs="Arial"/>
              </w:rPr>
              <w:t>2</w:t>
            </w:r>
          </w:p>
        </w:tc>
        <w:tc>
          <w:tcPr>
            <w:tcW w:w="2625" w:type="dxa"/>
          </w:tcPr>
          <w:p w14:paraId="06F416C3">
            <w:pPr>
              <w:pStyle w:val="26"/>
              <w:spacing w:line="240" w:lineRule="auto"/>
              <w:rPr>
                <w:rFonts w:cs="Arial"/>
              </w:rPr>
            </w:pPr>
            <w:r>
              <w:rPr>
                <w:rFonts w:hint="eastAsia" w:cs="Arial"/>
              </w:rPr>
              <w:t>废过滤棉</w:t>
            </w:r>
          </w:p>
        </w:tc>
        <w:tc>
          <w:tcPr>
            <w:tcW w:w="1526" w:type="dxa"/>
          </w:tcPr>
          <w:p w14:paraId="11EEC9D0">
            <w:pPr>
              <w:pStyle w:val="26"/>
              <w:spacing w:line="240" w:lineRule="auto"/>
              <w:jc w:val="center"/>
              <w:rPr>
                <w:rFonts w:cs="Arial"/>
              </w:rPr>
            </w:pPr>
            <w:r>
              <w:rPr>
                <w:rFonts w:hint="eastAsia" w:cs="Arial"/>
              </w:rPr>
              <w:t>HW49</w:t>
            </w:r>
          </w:p>
        </w:tc>
        <w:tc>
          <w:tcPr>
            <w:tcW w:w="1706" w:type="dxa"/>
          </w:tcPr>
          <w:p w14:paraId="3DD43FB8">
            <w:pPr>
              <w:pStyle w:val="26"/>
              <w:spacing w:line="240" w:lineRule="auto"/>
              <w:jc w:val="center"/>
              <w:rPr>
                <w:rFonts w:cs="Arial"/>
              </w:rPr>
            </w:pPr>
            <w:r>
              <w:rPr>
                <w:rFonts w:hint="eastAsia" w:cs="Arial"/>
              </w:rPr>
              <w:t>900-041-49</w:t>
            </w:r>
          </w:p>
        </w:tc>
        <w:tc>
          <w:tcPr>
            <w:tcW w:w="2139" w:type="dxa"/>
            <w:vAlign w:val="center"/>
          </w:tcPr>
          <w:p w14:paraId="1788708F">
            <w:pPr>
              <w:keepNext w:val="0"/>
              <w:keepLines w:val="0"/>
              <w:widowControl/>
              <w:suppressLineNumbers w:val="0"/>
              <w:spacing w:line="240" w:lineRule="auto"/>
              <w:jc w:val="center"/>
              <w:textAlignment w:val="center"/>
              <w:rPr>
                <w:rFonts w:hint="default" w:cs="Arial"/>
                <w:color w:val="auto"/>
                <w:sz w:val="24"/>
                <w:szCs w:val="24"/>
                <w:lang w:val="en-US"/>
              </w:rPr>
            </w:pPr>
            <w:r>
              <w:rPr>
                <w:rFonts w:hint="eastAsia" w:ascii="宋体" w:hAnsi="宋体" w:eastAsia="宋体" w:cs="宋体"/>
                <w:i w:val="0"/>
                <w:iCs w:val="0"/>
                <w:color w:val="auto"/>
                <w:kern w:val="0"/>
                <w:sz w:val="24"/>
                <w:szCs w:val="24"/>
                <w:u w:val="none"/>
                <w:lang w:val="en-US" w:eastAsia="zh-CN" w:bidi="ar"/>
              </w:rPr>
              <w:t>9</w:t>
            </w:r>
          </w:p>
        </w:tc>
      </w:tr>
      <w:tr w14:paraId="2BDD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589B2B08">
            <w:pPr>
              <w:pStyle w:val="26"/>
              <w:spacing w:line="240" w:lineRule="auto"/>
              <w:jc w:val="center"/>
              <w:rPr>
                <w:rFonts w:cs="Arial"/>
              </w:rPr>
            </w:pPr>
            <w:r>
              <w:rPr>
                <w:rFonts w:hint="eastAsia" w:cs="Arial"/>
              </w:rPr>
              <w:t>3</w:t>
            </w:r>
          </w:p>
        </w:tc>
        <w:tc>
          <w:tcPr>
            <w:tcW w:w="2625" w:type="dxa"/>
          </w:tcPr>
          <w:p w14:paraId="629C94F3">
            <w:pPr>
              <w:pStyle w:val="26"/>
              <w:spacing w:line="240" w:lineRule="auto"/>
              <w:rPr>
                <w:rFonts w:cs="Arial"/>
              </w:rPr>
            </w:pPr>
            <w:r>
              <w:rPr>
                <w:rFonts w:hint="eastAsia" w:cs="Arial"/>
              </w:rPr>
              <w:t>含废油污泥</w:t>
            </w:r>
          </w:p>
        </w:tc>
        <w:tc>
          <w:tcPr>
            <w:tcW w:w="1526" w:type="dxa"/>
          </w:tcPr>
          <w:p w14:paraId="4454BA12">
            <w:pPr>
              <w:pStyle w:val="26"/>
              <w:spacing w:line="240" w:lineRule="auto"/>
              <w:jc w:val="center"/>
              <w:rPr>
                <w:rFonts w:cs="Arial"/>
              </w:rPr>
            </w:pPr>
            <w:r>
              <w:rPr>
                <w:rFonts w:hint="eastAsia" w:cs="Arial"/>
              </w:rPr>
              <w:t>HW08</w:t>
            </w:r>
          </w:p>
        </w:tc>
        <w:tc>
          <w:tcPr>
            <w:tcW w:w="1706" w:type="dxa"/>
          </w:tcPr>
          <w:p w14:paraId="56AEEB61">
            <w:pPr>
              <w:pStyle w:val="26"/>
              <w:spacing w:line="240" w:lineRule="auto"/>
              <w:jc w:val="center"/>
              <w:rPr>
                <w:rFonts w:cs="Arial"/>
              </w:rPr>
            </w:pPr>
            <w:r>
              <w:rPr>
                <w:rFonts w:hint="eastAsia" w:cs="Arial"/>
              </w:rPr>
              <w:t>900-210-08</w:t>
            </w:r>
          </w:p>
        </w:tc>
        <w:tc>
          <w:tcPr>
            <w:tcW w:w="2139" w:type="dxa"/>
            <w:vAlign w:val="center"/>
          </w:tcPr>
          <w:p w14:paraId="5E3C232C">
            <w:pPr>
              <w:keepNext w:val="0"/>
              <w:keepLines w:val="0"/>
              <w:widowControl/>
              <w:suppressLineNumbers w:val="0"/>
              <w:spacing w:line="240" w:lineRule="auto"/>
              <w:jc w:val="center"/>
              <w:textAlignment w:val="center"/>
              <w:rPr>
                <w:rFonts w:hint="default" w:cs="Arial"/>
                <w:color w:val="auto"/>
                <w:sz w:val="24"/>
                <w:szCs w:val="24"/>
                <w:lang w:val="en-US"/>
              </w:rPr>
            </w:pPr>
            <w:r>
              <w:rPr>
                <w:rFonts w:hint="eastAsia" w:ascii="宋体" w:hAnsi="宋体" w:eastAsia="宋体" w:cs="宋体"/>
                <w:i w:val="0"/>
                <w:iCs w:val="0"/>
                <w:color w:val="auto"/>
                <w:kern w:val="0"/>
                <w:sz w:val="24"/>
                <w:szCs w:val="24"/>
                <w:u w:val="none"/>
                <w:lang w:val="en-US" w:eastAsia="zh-CN" w:bidi="ar"/>
              </w:rPr>
              <w:t>35</w:t>
            </w:r>
          </w:p>
        </w:tc>
      </w:tr>
      <w:tr w14:paraId="3A2F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6D50EFB9">
            <w:pPr>
              <w:pStyle w:val="26"/>
              <w:spacing w:line="240" w:lineRule="auto"/>
              <w:jc w:val="center"/>
              <w:rPr>
                <w:rFonts w:cs="Arial"/>
              </w:rPr>
            </w:pPr>
            <w:r>
              <w:rPr>
                <w:rFonts w:hint="eastAsia" w:cs="Arial"/>
              </w:rPr>
              <w:t>4</w:t>
            </w:r>
          </w:p>
        </w:tc>
        <w:tc>
          <w:tcPr>
            <w:tcW w:w="2625" w:type="dxa"/>
          </w:tcPr>
          <w:p w14:paraId="531F4E55">
            <w:pPr>
              <w:pStyle w:val="26"/>
              <w:spacing w:line="240" w:lineRule="auto"/>
              <w:rPr>
                <w:rFonts w:cs="Arial"/>
              </w:rPr>
            </w:pPr>
            <w:r>
              <w:rPr>
                <w:rFonts w:hint="eastAsia" w:cs="Arial"/>
              </w:rPr>
              <w:t>含废乳化液污泥</w:t>
            </w:r>
          </w:p>
        </w:tc>
        <w:tc>
          <w:tcPr>
            <w:tcW w:w="1526" w:type="dxa"/>
          </w:tcPr>
          <w:p w14:paraId="2C015AA7">
            <w:pPr>
              <w:pStyle w:val="26"/>
              <w:spacing w:line="240" w:lineRule="auto"/>
              <w:jc w:val="center"/>
              <w:rPr>
                <w:rFonts w:cs="Arial"/>
              </w:rPr>
            </w:pPr>
            <w:r>
              <w:rPr>
                <w:rFonts w:hint="eastAsia" w:cs="Arial"/>
              </w:rPr>
              <w:t>HW09</w:t>
            </w:r>
          </w:p>
        </w:tc>
        <w:tc>
          <w:tcPr>
            <w:tcW w:w="1706" w:type="dxa"/>
          </w:tcPr>
          <w:p w14:paraId="5ABD92F1">
            <w:pPr>
              <w:pStyle w:val="26"/>
              <w:spacing w:line="240" w:lineRule="auto"/>
              <w:jc w:val="center"/>
              <w:rPr>
                <w:rFonts w:cs="Arial"/>
              </w:rPr>
            </w:pPr>
            <w:r>
              <w:rPr>
                <w:rFonts w:hint="eastAsia" w:cs="Arial"/>
              </w:rPr>
              <w:t>900-00</w:t>
            </w:r>
            <w:r>
              <w:rPr>
                <w:rFonts w:hint="eastAsia" w:cs="Arial"/>
                <w:lang w:val="en-US" w:eastAsia="zh-CN"/>
              </w:rPr>
              <w:t>6</w:t>
            </w:r>
            <w:r>
              <w:rPr>
                <w:rFonts w:hint="eastAsia" w:cs="Arial"/>
              </w:rPr>
              <w:t>-09</w:t>
            </w:r>
          </w:p>
        </w:tc>
        <w:tc>
          <w:tcPr>
            <w:tcW w:w="2139" w:type="dxa"/>
            <w:vAlign w:val="center"/>
          </w:tcPr>
          <w:p w14:paraId="0BDF13F1">
            <w:pPr>
              <w:keepNext w:val="0"/>
              <w:keepLines w:val="0"/>
              <w:widowControl/>
              <w:suppressLineNumbers w:val="0"/>
              <w:spacing w:line="240" w:lineRule="auto"/>
              <w:jc w:val="center"/>
              <w:textAlignment w:val="center"/>
              <w:rPr>
                <w:rFonts w:hint="default" w:eastAsia="宋体" w:cs="Arial"/>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42</w:t>
            </w:r>
          </w:p>
        </w:tc>
      </w:tr>
      <w:tr w14:paraId="7C01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240B2892">
            <w:pPr>
              <w:pStyle w:val="26"/>
              <w:spacing w:line="240" w:lineRule="auto"/>
              <w:jc w:val="center"/>
              <w:rPr>
                <w:rFonts w:hint="eastAsia" w:eastAsia="宋体" w:cs="Arial"/>
                <w:lang w:eastAsia="zh-CN"/>
              </w:rPr>
            </w:pPr>
            <w:r>
              <w:rPr>
                <w:rFonts w:hint="eastAsia" w:cs="Arial"/>
                <w:lang w:val="en-US" w:eastAsia="zh-CN"/>
              </w:rPr>
              <w:t>5</w:t>
            </w:r>
          </w:p>
        </w:tc>
        <w:tc>
          <w:tcPr>
            <w:tcW w:w="2625" w:type="dxa"/>
          </w:tcPr>
          <w:p w14:paraId="3B6A17AF">
            <w:pPr>
              <w:pStyle w:val="26"/>
              <w:spacing w:line="240" w:lineRule="auto"/>
              <w:rPr>
                <w:rFonts w:cs="Arial"/>
              </w:rPr>
            </w:pPr>
            <w:r>
              <w:rPr>
                <w:rFonts w:hint="eastAsia" w:cs="Arial"/>
              </w:rPr>
              <w:t>废活性炭</w:t>
            </w:r>
          </w:p>
        </w:tc>
        <w:tc>
          <w:tcPr>
            <w:tcW w:w="1526" w:type="dxa"/>
          </w:tcPr>
          <w:p w14:paraId="73DF85DE">
            <w:pPr>
              <w:pStyle w:val="26"/>
              <w:spacing w:line="240" w:lineRule="auto"/>
              <w:jc w:val="center"/>
              <w:rPr>
                <w:rFonts w:cs="Arial"/>
              </w:rPr>
            </w:pPr>
            <w:r>
              <w:rPr>
                <w:rFonts w:hint="eastAsia" w:cs="Arial"/>
              </w:rPr>
              <w:t>HW49</w:t>
            </w:r>
          </w:p>
        </w:tc>
        <w:tc>
          <w:tcPr>
            <w:tcW w:w="1706" w:type="dxa"/>
          </w:tcPr>
          <w:p w14:paraId="4A55ED0B">
            <w:pPr>
              <w:pStyle w:val="26"/>
              <w:spacing w:line="240" w:lineRule="auto"/>
              <w:jc w:val="center"/>
              <w:rPr>
                <w:rFonts w:cs="Arial"/>
              </w:rPr>
            </w:pPr>
            <w:r>
              <w:rPr>
                <w:rFonts w:hint="eastAsia" w:cs="Arial"/>
              </w:rPr>
              <w:t>900-041-49</w:t>
            </w:r>
          </w:p>
        </w:tc>
        <w:tc>
          <w:tcPr>
            <w:tcW w:w="2139" w:type="dxa"/>
            <w:vAlign w:val="center"/>
          </w:tcPr>
          <w:p w14:paraId="3F25B337">
            <w:pPr>
              <w:keepNext w:val="0"/>
              <w:keepLines w:val="0"/>
              <w:widowControl/>
              <w:suppressLineNumbers w:val="0"/>
              <w:spacing w:line="240" w:lineRule="auto"/>
              <w:jc w:val="center"/>
              <w:textAlignment w:val="center"/>
              <w:rPr>
                <w:rFonts w:hint="eastAsia" w:eastAsia="宋体" w:cs="Arial"/>
                <w:color w:val="auto"/>
                <w:sz w:val="24"/>
                <w:szCs w:val="24"/>
                <w:lang w:eastAsia="zh-CN"/>
              </w:rPr>
            </w:pPr>
            <w:r>
              <w:rPr>
                <w:rFonts w:hint="eastAsia" w:ascii="宋体" w:hAnsi="宋体" w:eastAsia="宋体" w:cs="宋体"/>
                <w:i w:val="0"/>
                <w:iCs w:val="0"/>
                <w:color w:val="auto"/>
                <w:kern w:val="0"/>
                <w:sz w:val="24"/>
                <w:szCs w:val="24"/>
                <w:u w:val="none"/>
                <w:lang w:val="en-US" w:eastAsia="zh-CN" w:bidi="ar"/>
              </w:rPr>
              <w:t>12</w:t>
            </w:r>
          </w:p>
        </w:tc>
      </w:tr>
      <w:tr w14:paraId="1811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758513C5">
            <w:pPr>
              <w:pStyle w:val="26"/>
              <w:spacing w:line="240" w:lineRule="auto"/>
              <w:jc w:val="center"/>
              <w:rPr>
                <w:rFonts w:hint="eastAsia" w:eastAsia="宋体" w:cs="Arial"/>
                <w:lang w:eastAsia="zh-CN"/>
              </w:rPr>
            </w:pPr>
            <w:r>
              <w:rPr>
                <w:rFonts w:hint="eastAsia" w:cs="Arial"/>
                <w:lang w:val="en-US" w:eastAsia="zh-CN"/>
              </w:rPr>
              <w:t>6</w:t>
            </w:r>
          </w:p>
        </w:tc>
        <w:tc>
          <w:tcPr>
            <w:tcW w:w="2625" w:type="dxa"/>
          </w:tcPr>
          <w:p w14:paraId="1F940525">
            <w:pPr>
              <w:pStyle w:val="26"/>
              <w:spacing w:line="240" w:lineRule="auto"/>
              <w:rPr>
                <w:rFonts w:cs="Arial"/>
              </w:rPr>
            </w:pPr>
            <w:r>
              <w:rPr>
                <w:rFonts w:hint="eastAsia" w:cs="Arial"/>
              </w:rPr>
              <w:t>废乳化液</w:t>
            </w:r>
          </w:p>
        </w:tc>
        <w:tc>
          <w:tcPr>
            <w:tcW w:w="1526" w:type="dxa"/>
          </w:tcPr>
          <w:p w14:paraId="7C164CA4">
            <w:pPr>
              <w:pStyle w:val="26"/>
              <w:spacing w:line="240" w:lineRule="auto"/>
              <w:jc w:val="center"/>
              <w:rPr>
                <w:rFonts w:cs="Arial"/>
              </w:rPr>
            </w:pPr>
            <w:r>
              <w:rPr>
                <w:rFonts w:hint="eastAsia" w:cs="Arial"/>
              </w:rPr>
              <w:t>HW09</w:t>
            </w:r>
          </w:p>
        </w:tc>
        <w:tc>
          <w:tcPr>
            <w:tcW w:w="1706" w:type="dxa"/>
          </w:tcPr>
          <w:p w14:paraId="7EEE321B">
            <w:pPr>
              <w:pStyle w:val="26"/>
              <w:spacing w:line="240" w:lineRule="auto"/>
              <w:jc w:val="center"/>
              <w:rPr>
                <w:rFonts w:hint="default" w:eastAsia="宋体" w:cs="Arial"/>
                <w:lang w:val="en-US" w:eastAsia="zh-CN"/>
              </w:rPr>
            </w:pPr>
            <w:r>
              <w:rPr>
                <w:rFonts w:hint="eastAsia" w:cs="Arial"/>
              </w:rPr>
              <w:t>900-</w:t>
            </w:r>
            <w:r>
              <w:rPr>
                <w:rFonts w:hint="eastAsia" w:cs="Arial"/>
                <w:lang w:val="en-US" w:eastAsia="zh-CN"/>
              </w:rPr>
              <w:t>006</w:t>
            </w:r>
            <w:r>
              <w:rPr>
                <w:rFonts w:hint="eastAsia" w:cs="Arial"/>
              </w:rPr>
              <w:t>-</w:t>
            </w:r>
            <w:r>
              <w:rPr>
                <w:rFonts w:hint="eastAsia" w:cs="Arial"/>
                <w:lang w:val="en-US" w:eastAsia="zh-CN"/>
              </w:rPr>
              <w:t>09</w:t>
            </w:r>
          </w:p>
        </w:tc>
        <w:tc>
          <w:tcPr>
            <w:tcW w:w="2139" w:type="dxa"/>
            <w:vAlign w:val="center"/>
          </w:tcPr>
          <w:p w14:paraId="4AF24F29">
            <w:pPr>
              <w:keepNext w:val="0"/>
              <w:keepLines w:val="0"/>
              <w:widowControl/>
              <w:suppressLineNumbers w:val="0"/>
              <w:spacing w:line="240" w:lineRule="auto"/>
              <w:jc w:val="center"/>
              <w:textAlignment w:val="center"/>
              <w:rPr>
                <w:rFonts w:hint="default" w:eastAsia="宋体" w:cs="Arial"/>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31</w:t>
            </w:r>
          </w:p>
        </w:tc>
      </w:tr>
      <w:tr w14:paraId="7BC0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7C9060FA">
            <w:pPr>
              <w:pStyle w:val="26"/>
              <w:spacing w:line="240" w:lineRule="auto"/>
              <w:jc w:val="center"/>
              <w:rPr>
                <w:rFonts w:hint="eastAsia" w:eastAsia="宋体" w:cs="Arial"/>
                <w:lang w:eastAsia="zh-CN"/>
              </w:rPr>
            </w:pPr>
            <w:r>
              <w:rPr>
                <w:rFonts w:hint="eastAsia" w:cs="Arial"/>
                <w:lang w:val="en-US" w:eastAsia="zh-CN"/>
              </w:rPr>
              <w:t>7</w:t>
            </w:r>
          </w:p>
        </w:tc>
        <w:tc>
          <w:tcPr>
            <w:tcW w:w="2625" w:type="dxa"/>
          </w:tcPr>
          <w:p w14:paraId="25E4A0CF">
            <w:pPr>
              <w:pStyle w:val="26"/>
              <w:spacing w:line="240" w:lineRule="auto"/>
              <w:rPr>
                <w:rFonts w:cs="Arial"/>
              </w:rPr>
            </w:pPr>
            <w:r>
              <w:rPr>
                <w:rFonts w:hint="eastAsia" w:cs="Arial"/>
              </w:rPr>
              <w:t>废碳氢清洗液</w:t>
            </w:r>
          </w:p>
        </w:tc>
        <w:tc>
          <w:tcPr>
            <w:tcW w:w="1526" w:type="dxa"/>
          </w:tcPr>
          <w:p w14:paraId="1EF6B92E">
            <w:pPr>
              <w:pStyle w:val="26"/>
              <w:spacing w:line="240" w:lineRule="auto"/>
              <w:jc w:val="center"/>
              <w:rPr>
                <w:rFonts w:hint="default" w:eastAsia="宋体" w:cs="Arial"/>
                <w:lang w:val="en-US" w:eastAsia="zh-CN"/>
              </w:rPr>
            </w:pPr>
            <w:r>
              <w:rPr>
                <w:rFonts w:hint="eastAsia" w:cs="Arial"/>
              </w:rPr>
              <w:t>HW</w:t>
            </w:r>
            <w:r>
              <w:rPr>
                <w:rFonts w:hint="eastAsia" w:cs="Arial"/>
                <w:lang w:val="en-US" w:eastAsia="zh-CN"/>
              </w:rPr>
              <w:t>49</w:t>
            </w:r>
          </w:p>
        </w:tc>
        <w:tc>
          <w:tcPr>
            <w:tcW w:w="1706" w:type="dxa"/>
          </w:tcPr>
          <w:p w14:paraId="77B8BA0F">
            <w:pPr>
              <w:pStyle w:val="26"/>
              <w:spacing w:line="240" w:lineRule="auto"/>
              <w:jc w:val="center"/>
              <w:rPr>
                <w:rFonts w:hint="default" w:eastAsia="宋体" w:cs="Arial"/>
                <w:lang w:val="en-US" w:eastAsia="zh-CN"/>
              </w:rPr>
            </w:pPr>
            <w:r>
              <w:rPr>
                <w:rFonts w:hint="eastAsia" w:cs="Arial"/>
              </w:rPr>
              <w:t>900-</w:t>
            </w:r>
            <w:r>
              <w:rPr>
                <w:rFonts w:hint="eastAsia" w:cs="Arial"/>
                <w:lang w:val="en-US" w:eastAsia="zh-CN"/>
              </w:rPr>
              <w:t>047</w:t>
            </w:r>
            <w:r>
              <w:rPr>
                <w:rFonts w:hint="eastAsia" w:cs="Arial"/>
              </w:rPr>
              <w:t>-</w:t>
            </w:r>
            <w:r>
              <w:rPr>
                <w:rFonts w:hint="eastAsia" w:cs="Arial"/>
                <w:lang w:val="en-US" w:eastAsia="zh-CN"/>
              </w:rPr>
              <w:t>49</w:t>
            </w:r>
          </w:p>
        </w:tc>
        <w:tc>
          <w:tcPr>
            <w:tcW w:w="2139" w:type="dxa"/>
            <w:vAlign w:val="center"/>
          </w:tcPr>
          <w:p w14:paraId="0FA905C8">
            <w:pPr>
              <w:keepNext w:val="0"/>
              <w:keepLines w:val="0"/>
              <w:widowControl/>
              <w:suppressLineNumbers w:val="0"/>
              <w:spacing w:line="240" w:lineRule="auto"/>
              <w:jc w:val="center"/>
              <w:textAlignment w:val="center"/>
              <w:rPr>
                <w:rFonts w:hint="eastAsia" w:eastAsia="宋体" w:cs="Arial"/>
                <w:color w:val="auto"/>
                <w:sz w:val="24"/>
                <w:szCs w:val="24"/>
                <w:lang w:eastAsia="zh-CN"/>
              </w:rPr>
            </w:pPr>
            <w:r>
              <w:rPr>
                <w:rFonts w:hint="eastAsia" w:ascii="宋体" w:hAnsi="宋体" w:eastAsia="宋体" w:cs="宋体"/>
                <w:i w:val="0"/>
                <w:iCs w:val="0"/>
                <w:color w:val="auto"/>
                <w:kern w:val="0"/>
                <w:sz w:val="24"/>
                <w:szCs w:val="24"/>
                <w:u w:val="none"/>
                <w:lang w:val="en-US" w:eastAsia="zh-CN" w:bidi="ar"/>
              </w:rPr>
              <w:t>3</w:t>
            </w:r>
          </w:p>
        </w:tc>
      </w:tr>
      <w:tr w14:paraId="657C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0E1287F4">
            <w:pPr>
              <w:pStyle w:val="26"/>
              <w:spacing w:line="240" w:lineRule="auto"/>
              <w:jc w:val="center"/>
              <w:rPr>
                <w:rFonts w:hint="eastAsia" w:eastAsia="宋体" w:cs="Arial"/>
                <w:lang w:eastAsia="zh-CN"/>
              </w:rPr>
            </w:pPr>
            <w:r>
              <w:rPr>
                <w:rFonts w:hint="eastAsia" w:cs="Arial"/>
                <w:lang w:val="en-US" w:eastAsia="zh-CN"/>
              </w:rPr>
              <w:t>8</w:t>
            </w:r>
          </w:p>
        </w:tc>
        <w:tc>
          <w:tcPr>
            <w:tcW w:w="2625" w:type="dxa"/>
          </w:tcPr>
          <w:p w14:paraId="53EF00E3">
            <w:pPr>
              <w:pStyle w:val="26"/>
              <w:spacing w:line="240" w:lineRule="auto"/>
              <w:rPr>
                <w:rFonts w:cs="Arial"/>
              </w:rPr>
            </w:pPr>
            <w:r>
              <w:rPr>
                <w:rFonts w:hint="eastAsia" w:cs="Arial"/>
              </w:rPr>
              <w:t>废催化剂载体</w:t>
            </w:r>
          </w:p>
        </w:tc>
        <w:tc>
          <w:tcPr>
            <w:tcW w:w="1526" w:type="dxa"/>
          </w:tcPr>
          <w:p w14:paraId="41A41895">
            <w:pPr>
              <w:pStyle w:val="26"/>
              <w:spacing w:line="240" w:lineRule="auto"/>
              <w:jc w:val="center"/>
              <w:rPr>
                <w:rFonts w:cs="Arial"/>
              </w:rPr>
            </w:pPr>
            <w:r>
              <w:rPr>
                <w:rFonts w:hint="eastAsia" w:cs="Arial"/>
              </w:rPr>
              <w:t>HW50</w:t>
            </w:r>
          </w:p>
        </w:tc>
        <w:tc>
          <w:tcPr>
            <w:tcW w:w="1706" w:type="dxa"/>
          </w:tcPr>
          <w:p w14:paraId="399A617A">
            <w:pPr>
              <w:pStyle w:val="26"/>
              <w:spacing w:line="240" w:lineRule="auto"/>
              <w:jc w:val="center"/>
              <w:rPr>
                <w:rFonts w:cs="Arial"/>
              </w:rPr>
            </w:pPr>
            <w:r>
              <w:rPr>
                <w:rFonts w:hint="eastAsia" w:cs="Arial"/>
              </w:rPr>
              <w:t>900-049-50</w:t>
            </w:r>
          </w:p>
        </w:tc>
        <w:tc>
          <w:tcPr>
            <w:tcW w:w="2139" w:type="dxa"/>
            <w:vAlign w:val="center"/>
          </w:tcPr>
          <w:p w14:paraId="2FD53CA7">
            <w:pPr>
              <w:keepNext w:val="0"/>
              <w:keepLines w:val="0"/>
              <w:widowControl/>
              <w:suppressLineNumbers w:val="0"/>
              <w:spacing w:line="240" w:lineRule="auto"/>
              <w:jc w:val="center"/>
              <w:textAlignment w:val="center"/>
              <w:rPr>
                <w:rFonts w:hint="default" w:cs="Arial"/>
                <w:color w:val="auto"/>
                <w:sz w:val="24"/>
                <w:szCs w:val="24"/>
                <w:lang w:val="en-US"/>
              </w:rPr>
            </w:pPr>
            <w:r>
              <w:rPr>
                <w:rFonts w:hint="eastAsia" w:ascii="宋体" w:hAnsi="宋体" w:eastAsia="宋体" w:cs="宋体"/>
                <w:i w:val="0"/>
                <w:iCs w:val="0"/>
                <w:color w:val="auto"/>
                <w:kern w:val="0"/>
                <w:sz w:val="24"/>
                <w:szCs w:val="24"/>
                <w:u w:val="none"/>
                <w:lang w:val="en-US" w:eastAsia="zh-CN" w:bidi="ar"/>
              </w:rPr>
              <w:t>0.13</w:t>
            </w:r>
          </w:p>
        </w:tc>
      </w:tr>
      <w:tr w14:paraId="2C3A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2C04BAA3">
            <w:pPr>
              <w:pStyle w:val="26"/>
              <w:spacing w:line="240" w:lineRule="auto"/>
              <w:jc w:val="center"/>
              <w:rPr>
                <w:rFonts w:hint="eastAsia" w:eastAsia="宋体" w:cs="Arial"/>
                <w:lang w:eastAsia="zh-CN"/>
              </w:rPr>
            </w:pPr>
            <w:r>
              <w:rPr>
                <w:rFonts w:hint="eastAsia" w:cs="Arial"/>
                <w:lang w:val="en-US" w:eastAsia="zh-CN"/>
              </w:rPr>
              <w:t>9</w:t>
            </w:r>
          </w:p>
        </w:tc>
        <w:tc>
          <w:tcPr>
            <w:tcW w:w="2625" w:type="dxa"/>
          </w:tcPr>
          <w:p w14:paraId="10A13630">
            <w:pPr>
              <w:pStyle w:val="26"/>
              <w:spacing w:line="240" w:lineRule="auto"/>
              <w:rPr>
                <w:rFonts w:hint="eastAsia" w:eastAsia="宋体" w:cs="Arial"/>
                <w:lang w:val="en-US" w:eastAsia="zh-CN"/>
              </w:rPr>
            </w:pPr>
            <w:r>
              <w:rPr>
                <w:rFonts w:hint="eastAsia" w:cs="Arial"/>
                <w:lang w:val="en-US" w:eastAsia="zh-CN"/>
              </w:rPr>
              <w:t>废油漆桶</w:t>
            </w:r>
          </w:p>
        </w:tc>
        <w:tc>
          <w:tcPr>
            <w:tcW w:w="1526" w:type="dxa"/>
          </w:tcPr>
          <w:p w14:paraId="17ABA187">
            <w:pPr>
              <w:pStyle w:val="26"/>
              <w:spacing w:line="240" w:lineRule="auto"/>
              <w:jc w:val="center"/>
              <w:rPr>
                <w:rFonts w:cs="Arial"/>
              </w:rPr>
            </w:pPr>
            <w:r>
              <w:rPr>
                <w:rFonts w:hint="eastAsia" w:cs="Arial"/>
              </w:rPr>
              <w:t>HW49</w:t>
            </w:r>
          </w:p>
        </w:tc>
        <w:tc>
          <w:tcPr>
            <w:tcW w:w="1706" w:type="dxa"/>
          </w:tcPr>
          <w:p w14:paraId="01E48E86">
            <w:pPr>
              <w:pStyle w:val="26"/>
              <w:spacing w:line="240" w:lineRule="auto"/>
              <w:jc w:val="center"/>
              <w:rPr>
                <w:rFonts w:cs="Arial"/>
              </w:rPr>
            </w:pPr>
            <w:r>
              <w:rPr>
                <w:rFonts w:hint="eastAsia" w:cs="Arial"/>
              </w:rPr>
              <w:t>900-04</w:t>
            </w:r>
            <w:r>
              <w:rPr>
                <w:rFonts w:hint="eastAsia" w:cs="Arial"/>
                <w:lang w:val="en-US" w:eastAsia="zh-CN"/>
              </w:rPr>
              <w:t>1</w:t>
            </w:r>
            <w:r>
              <w:rPr>
                <w:rFonts w:hint="eastAsia" w:cs="Arial"/>
              </w:rPr>
              <w:t>-49</w:t>
            </w:r>
          </w:p>
        </w:tc>
        <w:tc>
          <w:tcPr>
            <w:tcW w:w="2139" w:type="dxa"/>
            <w:vAlign w:val="center"/>
          </w:tcPr>
          <w:p w14:paraId="69386CAE">
            <w:pPr>
              <w:keepNext w:val="0"/>
              <w:keepLines w:val="0"/>
              <w:widowControl/>
              <w:suppressLineNumbers w:val="0"/>
              <w:spacing w:line="240" w:lineRule="auto"/>
              <w:jc w:val="center"/>
              <w:textAlignment w:val="center"/>
              <w:rPr>
                <w:rFonts w:hint="default" w:cs="Arial"/>
                <w:color w:val="auto"/>
                <w:sz w:val="24"/>
                <w:szCs w:val="24"/>
                <w:lang w:val="en-US"/>
              </w:rPr>
            </w:pPr>
            <w:r>
              <w:rPr>
                <w:rFonts w:hint="eastAsia" w:ascii="宋体" w:hAnsi="宋体" w:eastAsia="宋体" w:cs="宋体"/>
                <w:i w:val="0"/>
                <w:iCs w:val="0"/>
                <w:color w:val="auto"/>
                <w:kern w:val="0"/>
                <w:sz w:val="24"/>
                <w:szCs w:val="24"/>
                <w:u w:val="none"/>
                <w:lang w:val="en-US" w:eastAsia="zh-CN" w:bidi="ar"/>
              </w:rPr>
              <w:t>26</w:t>
            </w:r>
          </w:p>
        </w:tc>
      </w:tr>
      <w:tr w14:paraId="7FAB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3461A3DC">
            <w:pPr>
              <w:pStyle w:val="26"/>
              <w:spacing w:line="240" w:lineRule="auto"/>
              <w:jc w:val="center"/>
              <w:rPr>
                <w:rFonts w:hint="default" w:cs="Arial"/>
                <w:lang w:val="en-US" w:eastAsia="zh-CN"/>
              </w:rPr>
            </w:pPr>
            <w:r>
              <w:rPr>
                <w:rFonts w:hint="eastAsia" w:cs="Arial"/>
                <w:lang w:val="en-US" w:eastAsia="zh-CN"/>
              </w:rPr>
              <w:t>10</w:t>
            </w:r>
          </w:p>
        </w:tc>
        <w:tc>
          <w:tcPr>
            <w:tcW w:w="2625" w:type="dxa"/>
          </w:tcPr>
          <w:p w14:paraId="4D4CAAB5">
            <w:pPr>
              <w:pStyle w:val="26"/>
              <w:spacing w:line="240" w:lineRule="auto"/>
              <w:rPr>
                <w:rFonts w:hint="eastAsia" w:cs="Arial"/>
              </w:rPr>
            </w:pPr>
            <w:r>
              <w:rPr>
                <w:rFonts w:hint="eastAsia" w:cs="Arial"/>
              </w:rPr>
              <w:t>含油废弃包装物</w:t>
            </w:r>
          </w:p>
        </w:tc>
        <w:tc>
          <w:tcPr>
            <w:tcW w:w="1526" w:type="dxa"/>
            <w:vAlign w:val="top"/>
          </w:tcPr>
          <w:p w14:paraId="6CAA1D28">
            <w:pPr>
              <w:pStyle w:val="26"/>
              <w:spacing w:line="240" w:lineRule="auto"/>
              <w:jc w:val="center"/>
              <w:rPr>
                <w:rFonts w:hint="eastAsia" w:ascii="宋体" w:hAnsi="宋体" w:eastAsia="宋体" w:cs="Arial"/>
                <w:kern w:val="0"/>
                <w:sz w:val="24"/>
                <w:szCs w:val="24"/>
                <w:lang w:val="en-US" w:eastAsia="zh-CN" w:bidi="ar-SA"/>
              </w:rPr>
            </w:pPr>
            <w:r>
              <w:rPr>
                <w:rFonts w:hint="eastAsia" w:cs="Arial"/>
              </w:rPr>
              <w:t>HW08</w:t>
            </w:r>
          </w:p>
        </w:tc>
        <w:tc>
          <w:tcPr>
            <w:tcW w:w="1706" w:type="dxa"/>
            <w:vAlign w:val="top"/>
          </w:tcPr>
          <w:p w14:paraId="2A07A610">
            <w:pPr>
              <w:pStyle w:val="26"/>
              <w:spacing w:line="240" w:lineRule="auto"/>
              <w:jc w:val="center"/>
              <w:rPr>
                <w:rFonts w:hint="eastAsia" w:ascii="宋体" w:hAnsi="宋体" w:eastAsia="宋体" w:cs="Arial"/>
                <w:kern w:val="0"/>
                <w:sz w:val="24"/>
                <w:szCs w:val="24"/>
                <w:lang w:val="en-US" w:eastAsia="zh-CN" w:bidi="ar-SA"/>
              </w:rPr>
            </w:pPr>
            <w:r>
              <w:rPr>
                <w:rFonts w:hint="eastAsia" w:cs="Arial"/>
              </w:rPr>
              <w:t>900-2</w:t>
            </w:r>
            <w:r>
              <w:rPr>
                <w:rFonts w:hint="eastAsia" w:cs="Arial"/>
                <w:lang w:val="en-US" w:eastAsia="zh-CN"/>
              </w:rPr>
              <w:t>49</w:t>
            </w:r>
            <w:r>
              <w:rPr>
                <w:rFonts w:hint="eastAsia" w:cs="Arial"/>
              </w:rPr>
              <w:t>-08</w:t>
            </w:r>
          </w:p>
        </w:tc>
        <w:tc>
          <w:tcPr>
            <w:tcW w:w="2139" w:type="dxa"/>
            <w:vAlign w:val="center"/>
          </w:tcPr>
          <w:p w14:paraId="096D663C">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w:t>
            </w:r>
          </w:p>
        </w:tc>
      </w:tr>
      <w:tr w14:paraId="5CFC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58" w:type="dxa"/>
          </w:tcPr>
          <w:p w14:paraId="27A84ACE">
            <w:pPr>
              <w:pStyle w:val="26"/>
              <w:spacing w:line="240" w:lineRule="auto"/>
              <w:jc w:val="center"/>
              <w:rPr>
                <w:rFonts w:hint="default" w:cs="Arial"/>
                <w:lang w:val="en-US" w:eastAsia="zh-CN"/>
              </w:rPr>
            </w:pPr>
            <w:r>
              <w:rPr>
                <w:rFonts w:hint="eastAsia" w:cs="Arial"/>
                <w:lang w:val="en-US" w:eastAsia="zh-CN"/>
              </w:rPr>
              <w:t>11</w:t>
            </w:r>
          </w:p>
        </w:tc>
        <w:tc>
          <w:tcPr>
            <w:tcW w:w="2625" w:type="dxa"/>
          </w:tcPr>
          <w:p w14:paraId="5C6158BF">
            <w:pPr>
              <w:pStyle w:val="26"/>
              <w:spacing w:line="240" w:lineRule="auto"/>
              <w:rPr>
                <w:rFonts w:hint="eastAsia" w:cs="Arial"/>
              </w:rPr>
            </w:pPr>
            <w:r>
              <w:rPr>
                <w:rFonts w:hint="eastAsia" w:cs="Arial"/>
              </w:rPr>
              <w:t>废旧化学药品</w:t>
            </w:r>
          </w:p>
        </w:tc>
        <w:tc>
          <w:tcPr>
            <w:tcW w:w="1526" w:type="dxa"/>
            <w:vAlign w:val="top"/>
          </w:tcPr>
          <w:p w14:paraId="18CE4D27">
            <w:pPr>
              <w:pStyle w:val="26"/>
              <w:spacing w:line="240" w:lineRule="auto"/>
              <w:jc w:val="center"/>
              <w:rPr>
                <w:rFonts w:hint="eastAsia" w:ascii="宋体" w:hAnsi="宋体" w:eastAsia="宋体" w:cs="Arial"/>
                <w:kern w:val="0"/>
                <w:sz w:val="24"/>
                <w:szCs w:val="24"/>
                <w:lang w:val="en-US" w:eastAsia="zh-CN" w:bidi="ar-SA"/>
              </w:rPr>
            </w:pPr>
            <w:r>
              <w:rPr>
                <w:rFonts w:hint="eastAsia" w:cs="Arial"/>
              </w:rPr>
              <w:t>HW0</w:t>
            </w:r>
            <w:r>
              <w:rPr>
                <w:rFonts w:hint="eastAsia" w:cs="Arial"/>
                <w:lang w:val="en-US" w:eastAsia="zh-CN"/>
              </w:rPr>
              <w:t>3</w:t>
            </w:r>
          </w:p>
        </w:tc>
        <w:tc>
          <w:tcPr>
            <w:tcW w:w="1706" w:type="dxa"/>
            <w:vAlign w:val="top"/>
          </w:tcPr>
          <w:p w14:paraId="3B48F38D">
            <w:pPr>
              <w:pStyle w:val="26"/>
              <w:spacing w:line="240" w:lineRule="auto"/>
              <w:jc w:val="center"/>
              <w:rPr>
                <w:rFonts w:hint="eastAsia" w:ascii="宋体" w:hAnsi="宋体" w:eastAsia="宋体" w:cs="Arial"/>
                <w:kern w:val="0"/>
                <w:sz w:val="24"/>
                <w:szCs w:val="24"/>
                <w:lang w:val="en-US" w:eastAsia="zh-CN" w:bidi="ar-SA"/>
              </w:rPr>
            </w:pPr>
            <w:r>
              <w:rPr>
                <w:rFonts w:hint="eastAsia" w:cs="Arial"/>
              </w:rPr>
              <w:t>900-</w:t>
            </w:r>
            <w:r>
              <w:rPr>
                <w:rFonts w:hint="eastAsia" w:cs="Arial"/>
                <w:lang w:val="en-US" w:eastAsia="zh-CN"/>
              </w:rPr>
              <w:t>002</w:t>
            </w:r>
            <w:r>
              <w:rPr>
                <w:rFonts w:hint="eastAsia" w:cs="Arial"/>
              </w:rPr>
              <w:t>-0</w:t>
            </w:r>
            <w:r>
              <w:rPr>
                <w:rFonts w:hint="eastAsia" w:cs="Arial"/>
                <w:lang w:val="en-US" w:eastAsia="zh-CN"/>
              </w:rPr>
              <w:t>3</w:t>
            </w:r>
          </w:p>
        </w:tc>
        <w:tc>
          <w:tcPr>
            <w:tcW w:w="2139" w:type="dxa"/>
            <w:vAlign w:val="center"/>
          </w:tcPr>
          <w:p w14:paraId="2291EF5E">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0.3</w:t>
            </w:r>
          </w:p>
        </w:tc>
      </w:tr>
    </w:tbl>
    <w:p w14:paraId="02E17F2C">
      <w:pPr>
        <w:pStyle w:val="2"/>
        <w:numPr>
          <w:ilvl w:val="0"/>
          <w:numId w:val="0"/>
        </w:numPr>
        <w:spacing w:line="240" w:lineRule="auto"/>
        <w:rPr>
          <w:rFonts w:hint="eastAsia" w:ascii="宋体" w:hAnsi="宋体" w:eastAsia="宋体" w:cs="宋体"/>
          <w:sz w:val="16"/>
          <w:szCs w:val="16"/>
          <w:lang w:val="en-US" w:eastAsia="zh-CN"/>
        </w:rPr>
      </w:pPr>
    </w:p>
    <w:p w14:paraId="6B72FFEF">
      <w:pPr>
        <w:pStyle w:val="2"/>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说明：1.本次招标确定单价，每次处置费用以实际品种和数量为准</w:t>
      </w:r>
      <w:r>
        <w:rPr>
          <w:rFonts w:hint="eastAsia" w:hAnsi="宋体" w:eastAsia="宋体" w:cs="宋体"/>
          <w:sz w:val="24"/>
          <w:szCs w:val="24"/>
          <w:lang w:val="en-US" w:eastAsia="zh-CN"/>
        </w:rPr>
        <w:t>；</w:t>
      </w:r>
    </w:p>
    <w:p w14:paraId="1B4D99CE">
      <w:pPr>
        <w:numPr>
          <w:ilvl w:val="0"/>
          <w:numId w:val="0"/>
        </w:numPr>
        <w:spacing w:line="360" w:lineRule="auto"/>
        <w:ind w:firstLine="720" w:firstLineChars="300"/>
        <w:rPr>
          <w:rFonts w:hint="eastAsia" w:hAnsi="宋体" w:eastAsia="宋体" w:cs="宋体"/>
          <w:sz w:val="24"/>
          <w:szCs w:val="24"/>
          <w:lang w:val="en-US" w:eastAsia="zh-CN"/>
        </w:rPr>
      </w:pPr>
      <w:r>
        <w:rPr>
          <w:rFonts w:hint="eastAsia" w:ascii="宋体" w:hAnsi="宋体" w:eastAsia="宋体" w:cs="宋体"/>
          <w:sz w:val="24"/>
          <w:szCs w:val="24"/>
          <w:lang w:val="en-US" w:eastAsia="zh-CN"/>
        </w:rPr>
        <w:t>2.招标文件所列年产废数量</w:t>
      </w:r>
      <w:r>
        <w:rPr>
          <w:rFonts w:hint="eastAsia" w:hAnsi="宋体" w:eastAsia="宋体" w:cs="宋体"/>
          <w:sz w:val="24"/>
          <w:szCs w:val="24"/>
          <w:lang w:val="en-US" w:eastAsia="zh-CN"/>
        </w:rPr>
        <w:t>为预估量，实际数量将随招标方生产经营实际状况发生变化，招标方不对预估量的准确性承担责任。</w:t>
      </w:r>
    </w:p>
    <w:p w14:paraId="35BE1593">
      <w:pPr>
        <w:pStyle w:val="26"/>
        <w:numPr>
          <w:ilvl w:val="0"/>
          <w:numId w:val="0"/>
        </w:numPr>
        <w:spacing w:line="360" w:lineRule="auto"/>
        <w:rPr>
          <w:rFonts w:hint="eastAsia" w:ascii="宋体" w:hAnsi="宋体" w:eastAsia="宋体" w:cs="宋体"/>
          <w:b/>
          <w:bCs/>
          <w:sz w:val="28"/>
          <w:szCs w:val="28"/>
          <w:lang w:val="en-US" w:eastAsia="zh-CN"/>
        </w:rPr>
      </w:pPr>
      <w:r>
        <w:rPr>
          <w:rFonts w:hint="eastAsia"/>
          <w:b/>
          <w:bCs/>
          <w:sz w:val="28"/>
          <w:szCs w:val="28"/>
          <w:lang w:val="en-US" w:eastAsia="zh-CN"/>
        </w:rPr>
        <w:t>三、技术</w:t>
      </w:r>
      <w:r>
        <w:rPr>
          <w:rFonts w:hint="eastAsia" w:ascii="宋体" w:hAnsi="宋体" w:eastAsia="宋体" w:cs="宋体"/>
          <w:b/>
          <w:bCs/>
          <w:sz w:val="28"/>
          <w:szCs w:val="28"/>
          <w:lang w:val="en-US" w:eastAsia="zh-CN"/>
        </w:rPr>
        <w:t>要求</w:t>
      </w:r>
    </w:p>
    <w:p w14:paraId="5023D405">
      <w:pPr>
        <w:pStyle w:val="26"/>
        <w:keepNext w:val="0"/>
        <w:keepLines w:val="0"/>
        <w:pageBreakBefore w:val="0"/>
        <w:widowControl/>
        <w:kinsoku/>
        <w:wordWrap/>
        <w:overflowPunct/>
        <w:topLinePunct w:val="0"/>
        <w:autoSpaceDE/>
        <w:autoSpaceDN/>
        <w:bidi w:val="0"/>
        <w:adjustRightInd/>
        <w:snapToGrid/>
        <w:spacing w:after="195" w:line="360" w:lineRule="auto"/>
        <w:ind w:firstLine="480" w:firstLineChars="200"/>
        <w:textAlignment w:val="auto"/>
        <w:rPr>
          <w:rFonts w:hint="eastAsia" w:cs="Arial"/>
        </w:rPr>
      </w:pPr>
      <w:r>
        <w:rPr>
          <w:rFonts w:hint="eastAsia" w:cs="Arial"/>
        </w:rPr>
        <w:t>（1）本次招标只确定每类危险废物处置单价</w:t>
      </w:r>
      <w:r>
        <w:rPr>
          <w:rFonts w:hint="eastAsia" w:cs="Arial"/>
          <w:lang w:eastAsia="zh-CN"/>
        </w:rPr>
        <w:t>（</w:t>
      </w:r>
      <w:r>
        <w:rPr>
          <w:rFonts w:hint="eastAsia" w:cs="Arial"/>
          <w:lang w:val="en-US" w:eastAsia="zh-CN"/>
        </w:rPr>
        <w:t>含运费、装卸费等</w:t>
      </w:r>
      <w:r>
        <w:rPr>
          <w:rFonts w:hint="eastAsia" w:cs="Arial"/>
          <w:lang w:eastAsia="zh-CN"/>
        </w:rPr>
        <w:t>）</w:t>
      </w:r>
      <w:r>
        <w:rPr>
          <w:rFonts w:hint="eastAsia" w:cs="Arial"/>
        </w:rPr>
        <w:t>，最终以</w:t>
      </w:r>
      <w:r>
        <w:rPr>
          <w:rFonts w:hint="eastAsia" w:cs="Arial"/>
          <w:lang w:val="en-US" w:eastAsia="zh-CN"/>
        </w:rPr>
        <w:t>招标方实际过磅数量</w:t>
      </w:r>
      <w:r>
        <w:rPr>
          <w:rFonts w:hint="eastAsia" w:cs="Arial"/>
        </w:rPr>
        <w:t>予以结算。</w:t>
      </w:r>
    </w:p>
    <w:p w14:paraId="1968F5F9">
      <w:pPr>
        <w:keepNext w:val="0"/>
        <w:keepLines w:val="0"/>
        <w:widowControl/>
        <w:suppressLineNumbers w:val="0"/>
        <w:spacing w:line="360" w:lineRule="auto"/>
        <w:ind w:firstLine="480" w:firstLineChars="200"/>
        <w:jc w:val="left"/>
        <w:rPr>
          <w:rFonts w:hint="default" w:cs="Arial"/>
          <w:lang w:val="en-US"/>
        </w:rPr>
      </w:pPr>
      <w:r>
        <w:rPr>
          <w:rFonts w:hint="eastAsia" w:ascii="宋体" w:hAnsi="宋体" w:eastAsia="宋体" w:cs="Arial"/>
          <w:kern w:val="0"/>
          <w:sz w:val="24"/>
          <w:szCs w:val="24"/>
          <w:lang w:val="en-US" w:eastAsia="zh-CN" w:bidi="ar-SA"/>
        </w:rPr>
        <w:t>（2）拟中标方必须在招标方规定时间内转移危废，不得</w:t>
      </w:r>
      <w:r>
        <w:rPr>
          <w:rFonts w:hint="eastAsia" w:ascii="宋体" w:hAnsi="宋体" w:eastAsia="宋体" w:cs="宋体"/>
          <w:color w:val="000000"/>
          <w:kern w:val="0"/>
          <w:sz w:val="24"/>
          <w:szCs w:val="24"/>
          <w:lang w:val="en-US" w:eastAsia="zh-CN" w:bidi="ar"/>
        </w:rPr>
        <w:t>以产生量小、起运重量不够等任何理由拒绝。</w:t>
      </w:r>
    </w:p>
    <w:p w14:paraId="2315FA7C">
      <w:pPr>
        <w:pStyle w:val="26"/>
        <w:spacing w:after="195" w:line="360" w:lineRule="auto"/>
        <w:ind w:firstLine="480" w:firstLineChars="200"/>
        <w:rPr>
          <w:rFonts w:hint="eastAsia" w:eastAsia="宋体" w:cs="Arial"/>
          <w:lang w:eastAsia="zh-CN"/>
        </w:rPr>
      </w:pPr>
      <w:r>
        <w:rPr>
          <w:rFonts w:hint="eastAsia" w:cs="Times New Roman"/>
          <w:sz w:val="24"/>
          <w:szCs w:val="24"/>
          <w:lang w:eastAsia="zh-CN"/>
        </w:rPr>
        <w:t>（</w:t>
      </w:r>
      <w:r>
        <w:rPr>
          <w:rFonts w:hint="eastAsia" w:cs="Times New Roman"/>
          <w:sz w:val="24"/>
          <w:szCs w:val="24"/>
          <w:lang w:val="en-US" w:eastAsia="zh-CN"/>
        </w:rPr>
        <w:t>3</w:t>
      </w:r>
      <w:r>
        <w:rPr>
          <w:rFonts w:hint="eastAsia" w:cs="Times New Roman"/>
          <w:sz w:val="24"/>
          <w:szCs w:val="24"/>
          <w:lang w:eastAsia="zh-CN"/>
        </w:rPr>
        <w:t>）</w:t>
      </w:r>
      <w:r>
        <w:rPr>
          <w:rFonts w:hint="eastAsia" w:cs="Times New Roman"/>
          <w:sz w:val="24"/>
          <w:szCs w:val="24"/>
          <w:lang w:val="en-US" w:eastAsia="zh-CN"/>
        </w:rPr>
        <w:t>中标方</w:t>
      </w:r>
      <w:r>
        <w:rPr>
          <w:rFonts w:hint="eastAsia" w:ascii="宋体" w:hAnsi="宋体" w:eastAsia="宋体" w:cs="Times New Roman"/>
          <w:sz w:val="24"/>
          <w:szCs w:val="24"/>
        </w:rPr>
        <w:t>负责</w:t>
      </w:r>
      <w:r>
        <w:rPr>
          <w:rFonts w:hint="eastAsia" w:cs="Times New Roman"/>
          <w:sz w:val="24"/>
          <w:szCs w:val="24"/>
          <w:lang w:val="en-US" w:eastAsia="zh-CN"/>
        </w:rPr>
        <w:t>免费</w:t>
      </w:r>
      <w:r>
        <w:rPr>
          <w:rFonts w:hint="eastAsia" w:ascii="宋体" w:hAnsi="宋体" w:eastAsia="宋体" w:cs="Times New Roman"/>
          <w:sz w:val="24"/>
          <w:szCs w:val="24"/>
        </w:rPr>
        <w:t>提供用于污泥类</w:t>
      </w:r>
      <w:r>
        <w:rPr>
          <w:rFonts w:hint="eastAsia" w:cs="Times New Roman"/>
          <w:sz w:val="24"/>
          <w:szCs w:val="24"/>
          <w:lang w:val="en-US" w:eastAsia="zh-CN"/>
        </w:rPr>
        <w:t>和</w:t>
      </w:r>
      <w:r>
        <w:rPr>
          <w:rFonts w:hint="eastAsia" w:ascii="宋体" w:hAnsi="宋体" w:eastAsia="宋体" w:cs="宋体"/>
          <w:b w:val="0"/>
          <w:bCs w:val="0"/>
          <w:color w:val="000000"/>
          <w:sz w:val="24"/>
          <w:szCs w:val="24"/>
          <w:lang w:val="en-US" w:eastAsia="zh-CN"/>
        </w:rPr>
        <w:t>漆渣</w:t>
      </w:r>
      <w:r>
        <w:rPr>
          <w:rFonts w:hint="eastAsia" w:ascii="宋体" w:hAnsi="宋体" w:eastAsia="宋体" w:cs="Times New Roman"/>
          <w:sz w:val="24"/>
          <w:szCs w:val="24"/>
        </w:rPr>
        <w:t>的</w:t>
      </w:r>
      <w:r>
        <w:rPr>
          <w:rFonts w:hint="eastAsia" w:ascii="宋体" w:hAnsi="宋体" w:eastAsia="宋体" w:cs="Times New Roman"/>
          <w:sz w:val="24"/>
          <w:szCs w:val="24"/>
          <w:lang w:val="en-US" w:eastAsia="zh-CN"/>
        </w:rPr>
        <w:t>收集</w:t>
      </w:r>
      <w:r>
        <w:rPr>
          <w:rFonts w:hint="eastAsia" w:ascii="宋体" w:hAnsi="宋体" w:eastAsia="宋体" w:cs="Times New Roman"/>
          <w:sz w:val="24"/>
          <w:szCs w:val="24"/>
        </w:rPr>
        <w:t>、储存包装物（吨箱/开口桶）</w:t>
      </w:r>
      <w:r>
        <w:rPr>
          <w:rFonts w:hint="eastAsia" w:cs="Times New Roman"/>
          <w:sz w:val="24"/>
          <w:szCs w:val="24"/>
          <w:lang w:eastAsia="zh-CN"/>
        </w:rPr>
        <w:t>。</w:t>
      </w:r>
    </w:p>
    <w:p w14:paraId="555BD9AF">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（4）投标方应符合国家及山西省的有关环保、安全、职业健康等方面的法律、法规、行业标准。</w:t>
      </w:r>
    </w:p>
    <w:p w14:paraId="6D41FDEA">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 xml:space="preserve">（5）拟中标方在装卸、运输过程中发生的一切安全环保事故，由中标方承担全部责任，给投标方造成损失的，必须全额赔偿。 </w:t>
      </w:r>
    </w:p>
    <w:p w14:paraId="63028096">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（6）中标方必须按照危险废物经营许可证核准的储存、处置方式进行无害化处置。</w:t>
      </w:r>
    </w:p>
    <w:p w14:paraId="165B244C">
      <w:pPr>
        <w:keepNext w:val="0"/>
        <w:keepLines w:val="0"/>
        <w:widowControl/>
        <w:suppressLineNumbers w:val="0"/>
        <w:spacing w:line="360" w:lineRule="auto"/>
        <w:ind w:firstLine="480" w:firstLineChars="200"/>
        <w:jc w:val="left"/>
        <w:rPr>
          <w:rFonts w:hint="eastAsia" w:ascii="宋体" w:hAnsi="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7</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能通过</w:t>
      </w:r>
      <w:r>
        <w:rPr>
          <w:rFonts w:hint="eastAsia" w:ascii="宋体" w:hAnsi="宋体" w:eastAsia="宋体" w:cs="宋体"/>
          <w:color w:val="000000"/>
          <w:kern w:val="0"/>
          <w:sz w:val="24"/>
          <w:szCs w:val="24"/>
          <w:highlight w:val="none"/>
          <w:lang w:val="en-US" w:eastAsia="zh-CN" w:bidi="ar"/>
        </w:rPr>
        <w:t>全国危险废物全过程环境管理信息系统</w:t>
      </w:r>
      <w:r>
        <w:rPr>
          <w:rFonts w:hint="eastAsia" w:ascii="宋体" w:hAnsi="宋体" w:cs="宋体"/>
          <w:color w:val="000000"/>
          <w:kern w:val="0"/>
          <w:sz w:val="24"/>
          <w:szCs w:val="24"/>
          <w:highlight w:val="none"/>
          <w:lang w:val="en-US" w:eastAsia="zh-CN" w:bidi="ar"/>
        </w:rPr>
        <w:t>实行危险废物转移联单的。</w:t>
      </w:r>
    </w:p>
    <w:p w14:paraId="3B4CECF7">
      <w:pPr>
        <w:pStyle w:val="2"/>
        <w:spacing w:line="360" w:lineRule="auto"/>
        <w:ind w:firstLine="480" w:firstLineChars="20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（8）10000元履约保证金：对于拟中标方因非自然不可抗拒原因延误危废转运的，招标方有权处罚或扣除相应的履约保证金。</w:t>
      </w:r>
    </w:p>
    <w:p w14:paraId="05EB4759">
      <w:pPr>
        <w:pStyle w:val="26"/>
        <w:spacing w:after="195" w:line="360" w:lineRule="auto"/>
        <w:rPr>
          <w:rFonts w:hint="eastAsia" w:ascii="宋体" w:hAnsi="宋体" w:eastAsia="宋体" w:cs="宋体"/>
          <w:color w:val="000000"/>
          <w:kern w:val="0"/>
          <w:sz w:val="24"/>
          <w:szCs w:val="24"/>
          <w:highlight w:val="none"/>
          <w:lang w:val="en-US" w:eastAsia="zh-CN" w:bidi="ar"/>
        </w:rPr>
      </w:pPr>
      <w:r>
        <w:rPr>
          <w:rFonts w:hint="eastAsia" w:cs="Times New Roman"/>
          <w:b/>
          <w:sz w:val="28"/>
          <w:szCs w:val="28"/>
          <w:lang w:val="en-US" w:eastAsia="zh-CN"/>
        </w:rPr>
        <w:t>四、</w:t>
      </w:r>
      <w:r>
        <w:rPr>
          <w:rFonts w:hint="eastAsia" w:cs="Times New Roman"/>
          <w:b/>
          <w:sz w:val="28"/>
          <w:szCs w:val="28"/>
        </w:rPr>
        <w:t>付款方式</w:t>
      </w:r>
    </w:p>
    <w:p w14:paraId="24AE9220">
      <w:pPr>
        <w:keepNext w:val="0"/>
        <w:keepLines w:val="0"/>
        <w:widowControl/>
        <w:suppressLineNumbers w:val="0"/>
        <w:spacing w:line="360" w:lineRule="auto"/>
        <w:ind w:firstLine="480" w:firstLineChars="200"/>
        <w:jc w:val="left"/>
        <w:rPr>
          <w:rFonts w:hint="eastAsia"/>
          <w:b/>
          <w:color w:val="auto"/>
          <w:sz w:val="24"/>
          <w:szCs w:val="24"/>
          <w:lang w:val="en-US" w:eastAsia="zh-CN"/>
        </w:rPr>
      </w:pPr>
      <w:r>
        <w:rPr>
          <w:rFonts w:hint="eastAsia" w:ascii="宋体" w:hAnsi="宋体" w:eastAsia="宋体" w:cs="宋体"/>
          <w:color w:val="000000"/>
          <w:kern w:val="0"/>
          <w:sz w:val="24"/>
          <w:szCs w:val="24"/>
          <w:lang w:val="en-US" w:eastAsia="zh-CN" w:bidi="ar"/>
        </w:rPr>
        <w:t>每月根据确认的转移联单重量和合同单价计算处置费用，乙方开具增值税专用发票，甲方在发票上账 30 日内以电子承兑汇票方式支付，电子承兑期限：6 个月。</w:t>
      </w:r>
    </w:p>
    <w:p w14:paraId="4FCB2527">
      <w:r>
        <w:br w:type="page"/>
      </w:r>
    </w:p>
    <w:p w14:paraId="7050ABAD">
      <w:pPr>
        <w:pStyle w:val="71"/>
      </w:pPr>
      <w:bookmarkStart w:id="19" w:name="_Toc20595"/>
      <w:bookmarkStart w:id="20" w:name="_Toc47976609"/>
      <w:r>
        <w:rPr>
          <w:rFonts w:hint="eastAsia"/>
        </w:rPr>
        <w:t>第三部分　合同主要条款</w:t>
      </w:r>
      <w:bookmarkEnd w:id="19"/>
      <w:bookmarkEnd w:id="20"/>
    </w:p>
    <w:p w14:paraId="72525A5A">
      <w:pPr>
        <w:pStyle w:val="72"/>
        <w:numPr>
          <w:ilvl w:val="0"/>
          <w:numId w:val="28"/>
        </w:numPr>
        <w:ind w:left="420"/>
        <w:rPr>
          <w:color w:val="auto"/>
        </w:rPr>
      </w:pPr>
      <w:r>
        <w:rPr>
          <w:rFonts w:hint="eastAsia"/>
          <w:color w:val="auto"/>
          <w:lang w:val="en-US" w:eastAsia="zh-CN"/>
        </w:rPr>
        <w:t>名词和术语</w:t>
      </w:r>
    </w:p>
    <w:p w14:paraId="74333C28">
      <w:pPr>
        <w:pStyle w:val="72"/>
        <w:rPr>
          <w:rFonts w:hint="eastAsia"/>
          <w:color w:val="auto"/>
          <w:lang w:val="en-US" w:eastAsia="zh-CN"/>
        </w:rPr>
      </w:pPr>
      <w:r>
        <w:rPr>
          <w:rFonts w:hint="eastAsia"/>
          <w:color w:val="auto"/>
          <w:lang w:val="en-US" w:eastAsia="zh-CN"/>
        </w:rPr>
        <w:t>处置技术服务内容</w:t>
      </w:r>
    </w:p>
    <w:p w14:paraId="7C5A3FEE">
      <w:pPr>
        <w:pStyle w:val="72"/>
        <w:rPr>
          <w:rFonts w:hint="eastAsia"/>
          <w:color w:val="auto"/>
          <w:lang w:val="en-US" w:eastAsia="zh-CN"/>
        </w:rPr>
      </w:pPr>
      <w:bookmarkStart w:id="21" w:name="_Toc47976613"/>
      <w:r>
        <w:rPr>
          <w:rFonts w:hint="eastAsia"/>
          <w:color w:val="auto"/>
          <w:lang w:val="en-US" w:eastAsia="zh-CN"/>
        </w:rPr>
        <w:t>处置技术服务工作</w:t>
      </w:r>
      <w:bookmarkEnd w:id="21"/>
    </w:p>
    <w:p w14:paraId="67A1A79C">
      <w:pPr>
        <w:pStyle w:val="72"/>
        <w:rPr>
          <w:rFonts w:hint="eastAsia"/>
          <w:color w:val="auto"/>
          <w:lang w:val="en-US" w:eastAsia="zh-CN"/>
        </w:rPr>
      </w:pPr>
      <w:r>
        <w:rPr>
          <w:rFonts w:hint="eastAsia"/>
          <w:color w:val="auto"/>
          <w:lang w:val="en-US" w:eastAsia="zh-CN"/>
        </w:rPr>
        <w:t>双方的权利和义务</w:t>
      </w:r>
    </w:p>
    <w:p w14:paraId="56493A0E">
      <w:pPr>
        <w:pStyle w:val="72"/>
        <w:rPr>
          <w:rFonts w:hint="eastAsia"/>
          <w:color w:val="auto"/>
          <w:lang w:val="en-US" w:eastAsia="zh-CN"/>
        </w:rPr>
      </w:pPr>
      <w:r>
        <w:rPr>
          <w:rFonts w:hint="eastAsia"/>
          <w:color w:val="auto"/>
          <w:lang w:val="en-US" w:eastAsia="zh-CN"/>
        </w:rPr>
        <w:t>处置的危险废物类别、合同单价</w:t>
      </w:r>
    </w:p>
    <w:p w14:paraId="29459F51">
      <w:pPr>
        <w:pStyle w:val="72"/>
        <w:rPr>
          <w:color w:val="auto"/>
        </w:rPr>
      </w:pPr>
      <w:r>
        <w:rPr>
          <w:rFonts w:hint="eastAsia"/>
          <w:color w:val="auto"/>
          <w:lang w:val="en-US" w:eastAsia="zh-CN"/>
        </w:rPr>
        <w:t>处置费支付方式</w:t>
      </w:r>
    </w:p>
    <w:p w14:paraId="41298800">
      <w:pPr>
        <w:pStyle w:val="76"/>
      </w:pPr>
    </w:p>
    <w:p w14:paraId="3658B040">
      <w:pPr>
        <w:pStyle w:val="76"/>
      </w:pPr>
    </w:p>
    <w:p w14:paraId="3B6B1346">
      <w:pPr>
        <w:pStyle w:val="76"/>
      </w:pPr>
    </w:p>
    <w:p w14:paraId="34930A19">
      <w:pPr>
        <w:pStyle w:val="76"/>
      </w:pPr>
    </w:p>
    <w:p w14:paraId="21578411">
      <w:pPr>
        <w:pStyle w:val="76"/>
      </w:pPr>
    </w:p>
    <w:p w14:paraId="23911E88">
      <w:pPr>
        <w:pStyle w:val="76"/>
      </w:pPr>
    </w:p>
    <w:p w14:paraId="3118AA2B">
      <w:pPr>
        <w:pStyle w:val="76"/>
      </w:pPr>
    </w:p>
    <w:p w14:paraId="11E6D48C">
      <w:pPr>
        <w:pStyle w:val="76"/>
      </w:pPr>
    </w:p>
    <w:p w14:paraId="3DA70447">
      <w:pPr>
        <w:pStyle w:val="76"/>
      </w:pPr>
    </w:p>
    <w:p w14:paraId="46AA18B8">
      <w:pPr>
        <w:pStyle w:val="76"/>
      </w:pPr>
    </w:p>
    <w:p w14:paraId="5D38F94D">
      <w:pPr>
        <w:pStyle w:val="76"/>
      </w:pPr>
    </w:p>
    <w:p w14:paraId="5F26C1AF">
      <w:pPr>
        <w:pStyle w:val="76"/>
      </w:pPr>
    </w:p>
    <w:p w14:paraId="2D8BEFEF">
      <w:pPr>
        <w:pStyle w:val="76"/>
      </w:pPr>
    </w:p>
    <w:p w14:paraId="35F1C203">
      <w:pPr>
        <w:pStyle w:val="76"/>
      </w:pPr>
    </w:p>
    <w:p w14:paraId="728ACFC0">
      <w:pPr>
        <w:pStyle w:val="76"/>
      </w:pPr>
    </w:p>
    <w:p w14:paraId="1F28C253">
      <w:pPr>
        <w:pStyle w:val="76"/>
      </w:pPr>
    </w:p>
    <w:p w14:paraId="70014069">
      <w:pPr>
        <w:pStyle w:val="76"/>
      </w:pPr>
    </w:p>
    <w:p w14:paraId="67AD5B6C">
      <w:pPr>
        <w:pStyle w:val="76"/>
      </w:pPr>
    </w:p>
    <w:p w14:paraId="0970BF29">
      <w:pPr>
        <w:pStyle w:val="76"/>
      </w:pPr>
    </w:p>
    <w:p w14:paraId="10E6D6E8">
      <w:pPr>
        <w:pStyle w:val="71"/>
        <w:rPr>
          <w:rFonts w:hint="eastAsia"/>
        </w:rPr>
      </w:pPr>
      <w:bookmarkStart w:id="22" w:name="_Toc47976615"/>
      <w:bookmarkStart w:id="23" w:name="_Toc5925"/>
    </w:p>
    <w:p w14:paraId="1CD94A6C">
      <w:pPr>
        <w:pStyle w:val="71"/>
        <w:rPr>
          <w:rFonts w:hint="default" w:eastAsia="黑体"/>
          <w:lang w:val="en-US" w:eastAsia="zh-CN"/>
        </w:rPr>
      </w:pPr>
      <w:r>
        <w:rPr>
          <w:rFonts w:hint="eastAsia"/>
        </w:rPr>
        <w:t>第四部分　</w:t>
      </w:r>
      <w:bookmarkEnd w:id="22"/>
      <w:r>
        <w:rPr>
          <w:rFonts w:hint="eastAsia"/>
          <w:lang w:val="en-US" w:eastAsia="zh-CN"/>
        </w:rPr>
        <w:t>投标文件附件</w:t>
      </w:r>
      <w:bookmarkEnd w:id="23"/>
    </w:p>
    <w:p w14:paraId="3B30520B">
      <w:pPr>
        <w:pStyle w:val="71"/>
        <w:jc w:val="left"/>
        <w:rPr>
          <w:rFonts w:hint="eastAsia" w:ascii="宋体" w:hAnsi="宋体" w:eastAsia="宋体" w:cs="宋体"/>
          <w:sz w:val="32"/>
          <w:szCs w:val="32"/>
          <w:highlight w:val="none"/>
          <w:lang w:eastAsia="zh-CN"/>
        </w:rPr>
      </w:pPr>
      <w:bookmarkStart w:id="24" w:name="_Toc47976616"/>
      <w:bookmarkStart w:id="25" w:name="_Toc4225"/>
      <w:r>
        <w:rPr>
          <w:rFonts w:hint="eastAsia" w:ascii="宋体" w:hAnsi="宋体" w:eastAsia="宋体" w:cs="宋体"/>
          <w:sz w:val="32"/>
          <w:szCs w:val="32"/>
          <w:highlight w:val="none"/>
        </w:rPr>
        <w:t>附件</w:t>
      </w:r>
      <w:bookmarkEnd w:id="24"/>
      <w:bookmarkEnd w:id="25"/>
      <w:r>
        <w:rPr>
          <w:rFonts w:hint="eastAsia" w:ascii="宋体" w:hAnsi="宋体" w:eastAsia="宋体" w:cs="宋体"/>
          <w:sz w:val="32"/>
          <w:szCs w:val="32"/>
          <w:highlight w:val="none"/>
          <w:lang w:val="en-US" w:eastAsia="zh-CN"/>
        </w:rPr>
        <w:t>1</w:t>
      </w:r>
    </w:p>
    <w:p w14:paraId="67AEA5A4">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2F306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076D4F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4E24F2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B11782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5F8D53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0E0C5B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654138F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47C4A7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ABAB4F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66870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B650F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E50EB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14B3D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96BBC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0DA2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C1273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01CFE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8A35B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D3477B3">
      <w:pPr>
        <w:rPr>
          <w:rFonts w:ascii="黑体" w:hAnsi="Calibri" w:eastAsia="黑体" w:cs="Times New Roman"/>
          <w:color w:val="000000"/>
          <w:sz w:val="24"/>
          <w:szCs w:val="24"/>
        </w:rPr>
      </w:pPr>
    </w:p>
    <w:p w14:paraId="092A4804">
      <w:pPr>
        <w:jc w:val="both"/>
        <w:rPr>
          <w:rFonts w:ascii="宋体"/>
          <w:b/>
          <w:color w:val="000000"/>
          <w:szCs w:val="24"/>
        </w:rPr>
      </w:pPr>
    </w:p>
    <w:p w14:paraId="38FA1501">
      <w:pPr>
        <w:pStyle w:val="72"/>
        <w:numPr>
          <w:ilvl w:val="0"/>
          <w:numId w:val="0"/>
        </w:numPr>
        <w:ind w:leftChars="0"/>
        <w:rPr>
          <w:rFonts w:hint="eastAsia" w:ascii="宋体" w:hAnsi="宋体" w:eastAsia="宋体" w:cs="宋体"/>
          <w:sz w:val="32"/>
          <w:szCs w:val="32"/>
          <w:highlight w:val="none"/>
          <w:lang w:val="en-US" w:eastAsia="zh-CN"/>
        </w:rPr>
      </w:pPr>
      <w:bookmarkStart w:id="26" w:name="_Toc47976618"/>
      <w:bookmarkStart w:id="27" w:name="_Toc29366865"/>
      <w:bookmarkStart w:id="28" w:name="_Toc29366869"/>
      <w:r>
        <w:rPr>
          <w:rFonts w:hint="eastAsia" w:ascii="宋体" w:hAnsi="宋体" w:eastAsia="宋体" w:cs="宋体"/>
          <w:sz w:val="32"/>
          <w:szCs w:val="32"/>
          <w:highlight w:val="none"/>
          <w:lang w:val="en-US" w:eastAsia="zh-CN"/>
        </w:rPr>
        <w:t>附件2</w:t>
      </w:r>
    </w:p>
    <w:bookmarkEnd w:id="26"/>
    <w:p w14:paraId="506D9A25">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434AF9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C618D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AFFD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6DEFC7D">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4A8E3B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7F07D7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C6C4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75133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8F99A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7DC60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5C217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8EE0B9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47538F">
      <w:pPr>
        <w:spacing w:line="360" w:lineRule="auto"/>
        <w:ind w:firstLine="4800" w:firstLineChars="2000"/>
        <w:rPr>
          <w:rFonts w:ascii="宋体" w:hAnsi="宋体" w:cs="宋体"/>
          <w:sz w:val="24"/>
          <w:szCs w:val="21"/>
        </w:rPr>
      </w:pPr>
    </w:p>
    <w:p w14:paraId="3C0494DB">
      <w:pPr>
        <w:spacing w:line="360" w:lineRule="auto"/>
        <w:ind w:firstLine="4800" w:firstLineChars="2000"/>
        <w:rPr>
          <w:rFonts w:ascii="宋体" w:hAnsi="宋体" w:cs="宋体"/>
          <w:sz w:val="24"/>
          <w:szCs w:val="21"/>
        </w:rPr>
      </w:pPr>
    </w:p>
    <w:p w14:paraId="4D866384">
      <w:pPr>
        <w:spacing w:line="360" w:lineRule="auto"/>
        <w:ind w:firstLine="4800" w:firstLineChars="2000"/>
        <w:rPr>
          <w:rFonts w:ascii="宋体" w:hAnsi="宋体" w:cs="宋体"/>
          <w:sz w:val="24"/>
          <w:szCs w:val="21"/>
        </w:rPr>
      </w:pPr>
    </w:p>
    <w:p w14:paraId="0E4B2586">
      <w:pPr>
        <w:spacing w:line="360" w:lineRule="auto"/>
        <w:ind w:firstLine="4800" w:firstLineChars="2000"/>
        <w:rPr>
          <w:rFonts w:ascii="宋体" w:hAnsi="宋体" w:cs="宋体"/>
          <w:sz w:val="24"/>
          <w:szCs w:val="21"/>
        </w:rPr>
      </w:pPr>
    </w:p>
    <w:p w14:paraId="76F7E051">
      <w:pPr>
        <w:pStyle w:val="2"/>
      </w:pPr>
    </w:p>
    <w:p w14:paraId="7CE50691">
      <w:pPr>
        <w:spacing w:line="360" w:lineRule="auto"/>
        <w:rPr>
          <w:rFonts w:ascii="宋体" w:hAnsi="宋体" w:cs="宋体"/>
          <w:sz w:val="24"/>
          <w:szCs w:val="21"/>
        </w:rPr>
      </w:pPr>
    </w:p>
    <w:bookmarkEnd w:id="27"/>
    <w:bookmarkEnd w:id="28"/>
    <w:p w14:paraId="60F7EE6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379F1587">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204" w:tblpY="459"/>
        <w:tblOverlap w:val="never"/>
        <w:tblW w:w="9682" w:type="dxa"/>
        <w:tblInd w:w="0" w:type="dxa"/>
        <w:tblLayout w:type="fixed"/>
        <w:tblCellMar>
          <w:top w:w="0" w:type="dxa"/>
          <w:left w:w="108" w:type="dxa"/>
          <w:bottom w:w="0" w:type="dxa"/>
          <w:right w:w="108" w:type="dxa"/>
        </w:tblCellMar>
      </w:tblPr>
      <w:tblGrid>
        <w:gridCol w:w="495"/>
        <w:gridCol w:w="2175"/>
        <w:gridCol w:w="2262"/>
        <w:gridCol w:w="2700"/>
        <w:gridCol w:w="2050"/>
      </w:tblGrid>
      <w:tr w14:paraId="0D24A865">
        <w:tblPrEx>
          <w:tblCellMar>
            <w:top w:w="0" w:type="dxa"/>
            <w:left w:w="108" w:type="dxa"/>
            <w:bottom w:w="0" w:type="dxa"/>
            <w:right w:w="108" w:type="dxa"/>
          </w:tblCellMar>
        </w:tblPrEx>
        <w:trPr>
          <w:trHeight w:val="959" w:hRule="atLeast"/>
        </w:trPr>
        <w:tc>
          <w:tcPr>
            <w:tcW w:w="495" w:type="dxa"/>
            <w:tcBorders>
              <w:top w:val="single" w:color="auto" w:sz="4" w:space="0"/>
              <w:left w:val="single" w:color="auto" w:sz="4" w:space="0"/>
              <w:bottom w:val="single" w:color="auto" w:sz="4" w:space="0"/>
              <w:right w:val="single" w:color="auto" w:sz="4" w:space="0"/>
            </w:tcBorders>
            <w:noWrap/>
            <w:vAlign w:val="center"/>
          </w:tcPr>
          <w:p w14:paraId="326EA07C">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2"/>
                <w:szCs w:val="18"/>
                <w:lang w:bidi="ar"/>
              </w:rPr>
              <w:t>序号</w:t>
            </w:r>
          </w:p>
        </w:tc>
        <w:tc>
          <w:tcPr>
            <w:tcW w:w="2175" w:type="dxa"/>
            <w:tcBorders>
              <w:top w:val="single" w:color="auto" w:sz="4" w:space="0"/>
              <w:left w:val="nil"/>
              <w:bottom w:val="single" w:color="auto" w:sz="4" w:space="0"/>
              <w:right w:val="single" w:color="auto" w:sz="4" w:space="0"/>
            </w:tcBorders>
            <w:noWrap/>
            <w:vAlign w:val="center"/>
          </w:tcPr>
          <w:p w14:paraId="527CC140">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2"/>
                <w:szCs w:val="18"/>
                <w:lang w:bidi="ar"/>
              </w:rPr>
              <w:t>名称</w:t>
            </w:r>
          </w:p>
        </w:tc>
        <w:tc>
          <w:tcPr>
            <w:tcW w:w="2262" w:type="dxa"/>
            <w:tcBorders>
              <w:top w:val="single" w:color="auto" w:sz="4" w:space="0"/>
              <w:left w:val="nil"/>
              <w:bottom w:val="single" w:color="auto" w:sz="4" w:space="0"/>
              <w:right w:val="single" w:color="auto" w:sz="4" w:space="0"/>
            </w:tcBorders>
            <w:noWrap/>
            <w:vAlign w:val="center"/>
          </w:tcPr>
          <w:p w14:paraId="788578FC">
            <w:pPr>
              <w:widowControl/>
              <w:jc w:val="center"/>
              <w:textAlignment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2"/>
                <w:szCs w:val="18"/>
                <w:lang w:bidi="ar"/>
              </w:rPr>
              <w:t>年产废预估量</w:t>
            </w:r>
            <w:r>
              <w:rPr>
                <w:rFonts w:hint="eastAsia" w:ascii="宋体" w:hAnsi="宋体" w:eastAsia="宋体" w:cs="宋体"/>
                <w:color w:val="auto"/>
                <w:kern w:val="0"/>
                <w:sz w:val="22"/>
                <w:szCs w:val="18"/>
                <w:lang w:eastAsia="zh-CN" w:bidi="ar"/>
              </w:rPr>
              <w:t>（</w:t>
            </w:r>
            <w:r>
              <w:rPr>
                <w:rFonts w:hint="eastAsia" w:ascii="宋体" w:hAnsi="宋体" w:eastAsia="宋体" w:cs="宋体"/>
                <w:color w:val="auto"/>
                <w:kern w:val="0"/>
                <w:sz w:val="22"/>
                <w:szCs w:val="18"/>
                <w:lang w:val="en-US" w:eastAsia="zh-CN" w:bidi="ar"/>
              </w:rPr>
              <w:t>吨</w:t>
            </w:r>
            <w:r>
              <w:rPr>
                <w:rFonts w:hint="eastAsia" w:ascii="宋体" w:hAnsi="宋体" w:eastAsia="宋体" w:cs="宋体"/>
                <w:color w:val="auto"/>
                <w:kern w:val="0"/>
                <w:sz w:val="22"/>
                <w:szCs w:val="18"/>
                <w:lang w:eastAsia="zh-CN" w:bidi="ar"/>
              </w:rPr>
              <w:t>）</w:t>
            </w:r>
          </w:p>
        </w:tc>
        <w:tc>
          <w:tcPr>
            <w:tcW w:w="2700" w:type="dxa"/>
            <w:tcBorders>
              <w:top w:val="single" w:color="auto" w:sz="4" w:space="0"/>
              <w:left w:val="nil"/>
              <w:bottom w:val="single" w:color="auto" w:sz="4" w:space="0"/>
              <w:right w:val="single" w:color="auto" w:sz="4" w:space="0"/>
            </w:tcBorders>
            <w:noWrap/>
            <w:vAlign w:val="center"/>
          </w:tcPr>
          <w:p w14:paraId="4FCBA860">
            <w:pPr>
              <w:jc w:val="center"/>
              <w:rPr>
                <w:rFonts w:hint="eastAsia"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处置服务费单价</w:t>
            </w:r>
          </w:p>
          <w:p w14:paraId="2B1F5B60">
            <w:pPr>
              <w:jc w:val="center"/>
              <w:rPr>
                <w:rFonts w:ascii="宋体" w:hAnsi="宋体" w:eastAsia="宋体" w:cs="宋体"/>
                <w:color w:val="auto"/>
                <w:kern w:val="0"/>
                <w:sz w:val="24"/>
                <w:szCs w:val="24"/>
              </w:rPr>
            </w:pPr>
            <w:r>
              <w:rPr>
                <w:rFonts w:hint="eastAsia" w:ascii="宋体" w:hAnsi="宋体" w:eastAsia="宋体" w:cs="宋体"/>
                <w:color w:val="auto"/>
                <w:kern w:val="0"/>
                <w:sz w:val="22"/>
                <w:szCs w:val="18"/>
                <w:lang w:bidi="ar"/>
              </w:rPr>
              <w:t>（含%增值税）（元/吨）</w:t>
            </w:r>
          </w:p>
        </w:tc>
        <w:tc>
          <w:tcPr>
            <w:tcW w:w="2050" w:type="dxa"/>
            <w:tcBorders>
              <w:top w:val="single" w:color="auto" w:sz="4" w:space="0"/>
              <w:left w:val="nil"/>
              <w:bottom w:val="single" w:color="auto" w:sz="4" w:space="0"/>
              <w:right w:val="single" w:color="auto" w:sz="4" w:space="0"/>
            </w:tcBorders>
            <w:noWrap/>
            <w:vAlign w:val="center"/>
          </w:tcPr>
          <w:p w14:paraId="7A1A8614">
            <w:pPr>
              <w:jc w:val="center"/>
              <w:rPr>
                <w:rFonts w:hint="eastAsia"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总价</w:t>
            </w:r>
          </w:p>
          <w:p w14:paraId="4B46F443">
            <w:pPr>
              <w:jc w:val="center"/>
              <w:rPr>
                <w:rFonts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（含%增值税）</w:t>
            </w:r>
          </w:p>
        </w:tc>
      </w:tr>
      <w:tr w14:paraId="3ACE967D">
        <w:tblPrEx>
          <w:tblCellMar>
            <w:top w:w="0" w:type="dxa"/>
            <w:left w:w="108" w:type="dxa"/>
            <w:bottom w:w="0" w:type="dxa"/>
            <w:right w:w="108" w:type="dxa"/>
          </w:tblCellMar>
        </w:tblPrEx>
        <w:trPr>
          <w:trHeight w:val="375" w:hRule="atLeast"/>
        </w:trPr>
        <w:tc>
          <w:tcPr>
            <w:tcW w:w="495" w:type="dxa"/>
            <w:tcBorders>
              <w:top w:val="nil"/>
              <w:left w:val="single" w:color="auto" w:sz="4" w:space="0"/>
              <w:bottom w:val="nil"/>
              <w:right w:val="single" w:color="auto" w:sz="4" w:space="0"/>
            </w:tcBorders>
            <w:noWrap/>
            <w:vAlign w:val="center"/>
          </w:tcPr>
          <w:p w14:paraId="1CD03D19">
            <w:pPr>
              <w:widowControl/>
              <w:jc w:val="center"/>
              <w:textAlignment w:val="center"/>
              <w:rPr>
                <w:rFonts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1</w:t>
            </w:r>
          </w:p>
        </w:tc>
        <w:tc>
          <w:tcPr>
            <w:tcW w:w="2175" w:type="dxa"/>
            <w:tcBorders>
              <w:top w:val="nil"/>
              <w:left w:val="nil"/>
              <w:bottom w:val="single" w:color="auto" w:sz="4" w:space="0"/>
              <w:right w:val="single" w:color="auto" w:sz="4" w:space="0"/>
            </w:tcBorders>
            <w:noWrap/>
            <w:vAlign w:val="center"/>
          </w:tcPr>
          <w:p w14:paraId="617A9BD6">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废油漆渣</w:t>
            </w:r>
          </w:p>
        </w:tc>
        <w:tc>
          <w:tcPr>
            <w:tcW w:w="2262" w:type="dxa"/>
            <w:tcBorders>
              <w:top w:val="nil"/>
              <w:left w:val="nil"/>
              <w:bottom w:val="single" w:color="auto" w:sz="4" w:space="0"/>
              <w:right w:val="single" w:color="auto" w:sz="4" w:space="0"/>
            </w:tcBorders>
            <w:noWrap/>
            <w:vAlign w:val="center"/>
          </w:tcPr>
          <w:p w14:paraId="48C67441">
            <w:pPr>
              <w:keepNext w:val="0"/>
              <w:keepLines w:val="0"/>
              <w:widowControl/>
              <w:suppressLineNumbers w:val="0"/>
              <w:jc w:val="center"/>
              <w:textAlignment w:val="center"/>
              <w:rPr>
                <w:rFonts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112</w:t>
            </w:r>
          </w:p>
        </w:tc>
        <w:tc>
          <w:tcPr>
            <w:tcW w:w="2700" w:type="dxa"/>
            <w:tcBorders>
              <w:top w:val="nil"/>
              <w:left w:val="nil"/>
              <w:bottom w:val="single" w:color="auto" w:sz="4" w:space="0"/>
              <w:right w:val="single" w:color="auto" w:sz="4" w:space="0"/>
            </w:tcBorders>
            <w:noWrap/>
            <w:vAlign w:val="center"/>
          </w:tcPr>
          <w:p w14:paraId="503045DF">
            <w:pPr>
              <w:jc w:val="right"/>
              <w:rPr>
                <w:rFonts w:ascii="宋体" w:hAnsi="宋体" w:eastAsia="宋体" w:cs="宋体"/>
                <w:color w:val="auto"/>
                <w:kern w:val="0"/>
                <w:sz w:val="24"/>
                <w:szCs w:val="24"/>
              </w:rPr>
            </w:pPr>
          </w:p>
        </w:tc>
        <w:tc>
          <w:tcPr>
            <w:tcW w:w="2050" w:type="dxa"/>
            <w:tcBorders>
              <w:top w:val="nil"/>
              <w:left w:val="nil"/>
              <w:bottom w:val="single" w:color="auto" w:sz="4" w:space="0"/>
              <w:right w:val="single" w:color="auto" w:sz="4" w:space="0"/>
            </w:tcBorders>
            <w:noWrap/>
            <w:vAlign w:val="center"/>
          </w:tcPr>
          <w:p w14:paraId="4AB7DEC2">
            <w:pPr>
              <w:jc w:val="right"/>
              <w:rPr>
                <w:rFonts w:ascii="宋体" w:hAnsi="宋体" w:eastAsia="宋体" w:cs="宋体"/>
                <w:color w:val="auto"/>
                <w:kern w:val="0"/>
                <w:sz w:val="24"/>
                <w:szCs w:val="24"/>
              </w:rPr>
            </w:pPr>
          </w:p>
        </w:tc>
      </w:tr>
      <w:tr w14:paraId="077BECBC">
        <w:tblPrEx>
          <w:tblCellMar>
            <w:top w:w="0" w:type="dxa"/>
            <w:left w:w="108" w:type="dxa"/>
            <w:bottom w:w="0" w:type="dxa"/>
            <w:right w:w="108" w:type="dxa"/>
          </w:tblCellMar>
        </w:tblPrEx>
        <w:trPr>
          <w:trHeight w:val="375" w:hRule="atLeast"/>
        </w:trPr>
        <w:tc>
          <w:tcPr>
            <w:tcW w:w="495" w:type="dxa"/>
            <w:tcBorders>
              <w:top w:val="single" w:color="auto" w:sz="4" w:space="0"/>
              <w:left w:val="single" w:color="auto" w:sz="4" w:space="0"/>
              <w:bottom w:val="nil"/>
              <w:right w:val="single" w:color="auto" w:sz="4" w:space="0"/>
            </w:tcBorders>
            <w:noWrap/>
            <w:vAlign w:val="center"/>
          </w:tcPr>
          <w:p w14:paraId="0C84B008">
            <w:pPr>
              <w:widowControl/>
              <w:jc w:val="center"/>
              <w:textAlignment w:val="center"/>
              <w:rPr>
                <w:rFonts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2</w:t>
            </w:r>
          </w:p>
        </w:tc>
        <w:tc>
          <w:tcPr>
            <w:tcW w:w="2175" w:type="dxa"/>
            <w:tcBorders>
              <w:top w:val="nil"/>
              <w:left w:val="nil"/>
              <w:bottom w:val="single" w:color="auto" w:sz="4" w:space="0"/>
              <w:right w:val="single" w:color="auto" w:sz="4" w:space="0"/>
            </w:tcBorders>
            <w:noWrap/>
            <w:vAlign w:val="center"/>
          </w:tcPr>
          <w:p w14:paraId="0BAC30E1">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废过滤棉</w:t>
            </w:r>
          </w:p>
        </w:tc>
        <w:tc>
          <w:tcPr>
            <w:tcW w:w="2262" w:type="dxa"/>
            <w:tcBorders>
              <w:top w:val="nil"/>
              <w:left w:val="nil"/>
              <w:bottom w:val="single" w:color="auto" w:sz="4" w:space="0"/>
              <w:right w:val="single" w:color="auto" w:sz="4" w:space="0"/>
            </w:tcBorders>
            <w:noWrap/>
            <w:vAlign w:val="center"/>
          </w:tcPr>
          <w:p w14:paraId="701F729A">
            <w:pPr>
              <w:keepNext w:val="0"/>
              <w:keepLines w:val="0"/>
              <w:widowControl/>
              <w:suppressLineNumbers w:val="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9</w:t>
            </w:r>
          </w:p>
        </w:tc>
        <w:tc>
          <w:tcPr>
            <w:tcW w:w="2700" w:type="dxa"/>
            <w:tcBorders>
              <w:top w:val="nil"/>
              <w:left w:val="single" w:color="auto" w:sz="4" w:space="0"/>
              <w:bottom w:val="single" w:color="auto" w:sz="4" w:space="0"/>
              <w:right w:val="single" w:color="auto" w:sz="4" w:space="0"/>
            </w:tcBorders>
            <w:noWrap/>
            <w:vAlign w:val="center"/>
          </w:tcPr>
          <w:p w14:paraId="6CB713E7">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6F1C9114">
            <w:pPr>
              <w:jc w:val="right"/>
              <w:rPr>
                <w:rFonts w:ascii="宋体" w:hAnsi="宋体" w:eastAsia="宋体" w:cs="宋体"/>
                <w:color w:val="auto"/>
                <w:kern w:val="0"/>
                <w:sz w:val="24"/>
                <w:szCs w:val="24"/>
              </w:rPr>
            </w:pPr>
          </w:p>
        </w:tc>
      </w:tr>
      <w:tr w14:paraId="7FFFBC98">
        <w:tblPrEx>
          <w:tblCellMar>
            <w:top w:w="0" w:type="dxa"/>
            <w:left w:w="108" w:type="dxa"/>
            <w:bottom w:w="0" w:type="dxa"/>
            <w:right w:w="108" w:type="dxa"/>
          </w:tblCellMar>
        </w:tblPrEx>
        <w:trPr>
          <w:trHeight w:val="375" w:hRule="atLeast"/>
        </w:trPr>
        <w:tc>
          <w:tcPr>
            <w:tcW w:w="495" w:type="dxa"/>
            <w:tcBorders>
              <w:top w:val="single" w:color="auto" w:sz="4" w:space="0"/>
              <w:left w:val="single" w:color="auto" w:sz="4" w:space="0"/>
              <w:bottom w:val="single" w:color="auto" w:sz="4" w:space="0"/>
              <w:right w:val="single" w:color="auto" w:sz="4" w:space="0"/>
            </w:tcBorders>
            <w:noWrap/>
            <w:vAlign w:val="center"/>
          </w:tcPr>
          <w:p w14:paraId="64B2C6FC">
            <w:pPr>
              <w:widowControl/>
              <w:jc w:val="center"/>
              <w:textAlignment w:val="center"/>
              <w:rPr>
                <w:rFonts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3</w:t>
            </w:r>
          </w:p>
        </w:tc>
        <w:tc>
          <w:tcPr>
            <w:tcW w:w="2175" w:type="dxa"/>
            <w:tcBorders>
              <w:top w:val="single" w:color="auto" w:sz="4" w:space="0"/>
              <w:left w:val="nil"/>
              <w:bottom w:val="single" w:color="auto" w:sz="4" w:space="0"/>
              <w:right w:val="single" w:color="auto" w:sz="4" w:space="0"/>
            </w:tcBorders>
            <w:noWrap/>
            <w:vAlign w:val="center"/>
          </w:tcPr>
          <w:p w14:paraId="234F484E">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含废油污泥</w:t>
            </w:r>
          </w:p>
        </w:tc>
        <w:tc>
          <w:tcPr>
            <w:tcW w:w="2262" w:type="dxa"/>
            <w:tcBorders>
              <w:top w:val="nil"/>
              <w:left w:val="nil"/>
              <w:bottom w:val="single" w:color="auto" w:sz="4" w:space="0"/>
              <w:right w:val="single" w:color="auto" w:sz="4" w:space="0"/>
            </w:tcBorders>
            <w:noWrap/>
            <w:vAlign w:val="center"/>
          </w:tcPr>
          <w:p w14:paraId="18F5BE3C">
            <w:pPr>
              <w:keepNext w:val="0"/>
              <w:keepLines w:val="0"/>
              <w:widowControl/>
              <w:suppressLineNumbers w:val="0"/>
              <w:jc w:val="center"/>
              <w:textAlignment w:val="center"/>
              <w:rPr>
                <w:rFonts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35</w:t>
            </w:r>
          </w:p>
        </w:tc>
        <w:tc>
          <w:tcPr>
            <w:tcW w:w="2700" w:type="dxa"/>
            <w:tcBorders>
              <w:top w:val="nil"/>
              <w:left w:val="single" w:color="auto" w:sz="4" w:space="0"/>
              <w:bottom w:val="single" w:color="auto" w:sz="4" w:space="0"/>
              <w:right w:val="single" w:color="auto" w:sz="4" w:space="0"/>
            </w:tcBorders>
            <w:noWrap/>
            <w:vAlign w:val="center"/>
          </w:tcPr>
          <w:p w14:paraId="35409E60">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6E24B3FD">
            <w:pPr>
              <w:jc w:val="right"/>
              <w:rPr>
                <w:rFonts w:ascii="宋体" w:hAnsi="宋体" w:eastAsia="宋体" w:cs="宋体"/>
                <w:color w:val="auto"/>
                <w:kern w:val="0"/>
                <w:sz w:val="24"/>
                <w:szCs w:val="24"/>
              </w:rPr>
            </w:pPr>
          </w:p>
        </w:tc>
      </w:tr>
      <w:tr w14:paraId="70CFB575">
        <w:tblPrEx>
          <w:tblCellMar>
            <w:top w:w="0" w:type="dxa"/>
            <w:left w:w="108" w:type="dxa"/>
            <w:bottom w:w="0" w:type="dxa"/>
            <w:right w:w="108" w:type="dxa"/>
          </w:tblCellMar>
        </w:tblPrEx>
        <w:trPr>
          <w:trHeight w:val="375" w:hRule="atLeast"/>
        </w:trPr>
        <w:tc>
          <w:tcPr>
            <w:tcW w:w="495" w:type="dxa"/>
            <w:tcBorders>
              <w:top w:val="single" w:color="auto" w:sz="4" w:space="0"/>
              <w:left w:val="single" w:color="auto" w:sz="4" w:space="0"/>
              <w:bottom w:val="single" w:color="auto" w:sz="4" w:space="0"/>
              <w:right w:val="single" w:color="auto" w:sz="4" w:space="0"/>
            </w:tcBorders>
            <w:noWrap/>
            <w:vAlign w:val="center"/>
          </w:tcPr>
          <w:p w14:paraId="27713490">
            <w:pPr>
              <w:widowControl/>
              <w:jc w:val="center"/>
              <w:textAlignment w:val="center"/>
              <w:rPr>
                <w:rFonts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4</w:t>
            </w:r>
          </w:p>
        </w:tc>
        <w:tc>
          <w:tcPr>
            <w:tcW w:w="2175" w:type="dxa"/>
            <w:tcBorders>
              <w:top w:val="single" w:color="auto" w:sz="4" w:space="0"/>
              <w:left w:val="nil"/>
              <w:bottom w:val="single" w:color="auto" w:sz="4" w:space="0"/>
              <w:right w:val="single" w:color="auto" w:sz="4" w:space="0"/>
            </w:tcBorders>
            <w:noWrap/>
            <w:vAlign w:val="center"/>
          </w:tcPr>
          <w:p w14:paraId="28C759B6">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含废乳化液污泥</w:t>
            </w:r>
          </w:p>
        </w:tc>
        <w:tc>
          <w:tcPr>
            <w:tcW w:w="2262" w:type="dxa"/>
            <w:tcBorders>
              <w:top w:val="single" w:color="auto" w:sz="4" w:space="0"/>
              <w:left w:val="single" w:color="auto" w:sz="4" w:space="0"/>
              <w:bottom w:val="single" w:color="auto" w:sz="4" w:space="0"/>
              <w:right w:val="single" w:color="auto" w:sz="4" w:space="0"/>
            </w:tcBorders>
            <w:noWrap/>
            <w:vAlign w:val="center"/>
          </w:tcPr>
          <w:p w14:paraId="099DA1F1">
            <w:pPr>
              <w:keepNext w:val="0"/>
              <w:keepLines w:val="0"/>
              <w:widowControl/>
              <w:suppressLineNumbers w:val="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42</w:t>
            </w:r>
          </w:p>
        </w:tc>
        <w:tc>
          <w:tcPr>
            <w:tcW w:w="2700" w:type="dxa"/>
            <w:tcBorders>
              <w:top w:val="single" w:color="auto" w:sz="4" w:space="0"/>
              <w:left w:val="single" w:color="auto" w:sz="4" w:space="0"/>
              <w:bottom w:val="single" w:color="auto" w:sz="4" w:space="0"/>
              <w:right w:val="single" w:color="auto" w:sz="4" w:space="0"/>
            </w:tcBorders>
            <w:noWrap/>
            <w:vAlign w:val="center"/>
          </w:tcPr>
          <w:p w14:paraId="0CDC4B58">
            <w:pPr>
              <w:jc w:val="right"/>
              <w:rPr>
                <w:rFonts w:ascii="宋体" w:hAnsi="宋体" w:eastAsia="宋体" w:cs="宋体"/>
                <w:color w:val="auto"/>
                <w:kern w:val="0"/>
                <w:sz w:val="24"/>
                <w:szCs w:val="24"/>
              </w:rPr>
            </w:pPr>
          </w:p>
        </w:tc>
        <w:tc>
          <w:tcPr>
            <w:tcW w:w="2050" w:type="dxa"/>
            <w:tcBorders>
              <w:top w:val="single" w:color="auto" w:sz="4" w:space="0"/>
              <w:left w:val="single" w:color="auto" w:sz="4" w:space="0"/>
              <w:bottom w:val="single" w:color="auto" w:sz="4" w:space="0"/>
              <w:right w:val="single" w:color="auto" w:sz="4" w:space="0"/>
            </w:tcBorders>
            <w:noWrap/>
            <w:vAlign w:val="center"/>
          </w:tcPr>
          <w:p w14:paraId="04DFCBC7">
            <w:pPr>
              <w:jc w:val="right"/>
              <w:rPr>
                <w:rFonts w:ascii="宋体" w:hAnsi="宋体" w:eastAsia="宋体" w:cs="宋体"/>
                <w:color w:val="auto"/>
                <w:kern w:val="0"/>
                <w:sz w:val="24"/>
                <w:szCs w:val="24"/>
              </w:rPr>
            </w:pPr>
          </w:p>
        </w:tc>
      </w:tr>
      <w:tr w14:paraId="61DA23D6">
        <w:tblPrEx>
          <w:tblCellMar>
            <w:top w:w="0" w:type="dxa"/>
            <w:left w:w="108" w:type="dxa"/>
            <w:bottom w:w="0" w:type="dxa"/>
            <w:right w:w="108" w:type="dxa"/>
          </w:tblCellMar>
        </w:tblPrEx>
        <w:trPr>
          <w:trHeight w:val="375" w:hRule="atLeast"/>
        </w:trPr>
        <w:tc>
          <w:tcPr>
            <w:tcW w:w="495" w:type="dxa"/>
            <w:tcBorders>
              <w:top w:val="nil"/>
              <w:left w:val="single" w:color="auto" w:sz="4" w:space="0"/>
              <w:bottom w:val="single" w:color="auto" w:sz="4" w:space="0"/>
              <w:right w:val="single" w:color="auto" w:sz="4" w:space="0"/>
            </w:tcBorders>
            <w:noWrap/>
            <w:vAlign w:val="center"/>
          </w:tcPr>
          <w:p w14:paraId="3FF43AF1">
            <w:pPr>
              <w:widowControl/>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5</w:t>
            </w:r>
          </w:p>
        </w:tc>
        <w:tc>
          <w:tcPr>
            <w:tcW w:w="2175" w:type="dxa"/>
            <w:tcBorders>
              <w:top w:val="nil"/>
              <w:left w:val="nil"/>
              <w:bottom w:val="single" w:color="auto" w:sz="4" w:space="0"/>
              <w:right w:val="single" w:color="auto" w:sz="4" w:space="0"/>
            </w:tcBorders>
            <w:noWrap/>
            <w:vAlign w:val="center"/>
          </w:tcPr>
          <w:p w14:paraId="288DC663">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废活性炭</w:t>
            </w:r>
          </w:p>
        </w:tc>
        <w:tc>
          <w:tcPr>
            <w:tcW w:w="2262" w:type="dxa"/>
            <w:tcBorders>
              <w:top w:val="nil"/>
              <w:left w:val="nil"/>
              <w:bottom w:val="single" w:color="auto" w:sz="4" w:space="0"/>
              <w:right w:val="single" w:color="auto" w:sz="4" w:space="0"/>
            </w:tcBorders>
            <w:noWrap/>
            <w:vAlign w:val="center"/>
          </w:tcPr>
          <w:p w14:paraId="7477C45A">
            <w:pPr>
              <w:keepNext w:val="0"/>
              <w:keepLines w:val="0"/>
              <w:widowControl/>
              <w:suppressLineNumbers w:val="0"/>
              <w:jc w:val="center"/>
              <w:textAlignment w:val="center"/>
              <w:rPr>
                <w:rFonts w:hint="eastAsia"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2700" w:type="dxa"/>
            <w:tcBorders>
              <w:top w:val="nil"/>
              <w:left w:val="single" w:color="auto" w:sz="4" w:space="0"/>
              <w:bottom w:val="single" w:color="auto" w:sz="4" w:space="0"/>
              <w:right w:val="single" w:color="auto" w:sz="4" w:space="0"/>
            </w:tcBorders>
            <w:noWrap/>
            <w:vAlign w:val="center"/>
          </w:tcPr>
          <w:p w14:paraId="47539802">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2BA7B473">
            <w:pPr>
              <w:jc w:val="right"/>
              <w:rPr>
                <w:rFonts w:ascii="宋体" w:hAnsi="宋体" w:eastAsia="宋体" w:cs="宋体"/>
                <w:color w:val="auto"/>
                <w:kern w:val="0"/>
                <w:sz w:val="24"/>
                <w:szCs w:val="24"/>
              </w:rPr>
            </w:pPr>
          </w:p>
        </w:tc>
      </w:tr>
      <w:tr w14:paraId="64295D4F">
        <w:tblPrEx>
          <w:tblCellMar>
            <w:top w:w="0" w:type="dxa"/>
            <w:left w:w="108" w:type="dxa"/>
            <w:bottom w:w="0" w:type="dxa"/>
            <w:right w:w="108" w:type="dxa"/>
          </w:tblCellMar>
        </w:tblPrEx>
        <w:trPr>
          <w:trHeight w:val="375" w:hRule="atLeast"/>
        </w:trPr>
        <w:tc>
          <w:tcPr>
            <w:tcW w:w="495" w:type="dxa"/>
            <w:tcBorders>
              <w:top w:val="nil"/>
              <w:left w:val="single" w:color="auto" w:sz="4" w:space="0"/>
              <w:bottom w:val="single" w:color="auto" w:sz="4" w:space="0"/>
              <w:right w:val="single" w:color="auto" w:sz="4" w:space="0"/>
            </w:tcBorders>
            <w:noWrap/>
            <w:vAlign w:val="center"/>
          </w:tcPr>
          <w:p w14:paraId="1B2EF2A8">
            <w:pPr>
              <w:widowControl/>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6</w:t>
            </w:r>
          </w:p>
        </w:tc>
        <w:tc>
          <w:tcPr>
            <w:tcW w:w="2175" w:type="dxa"/>
            <w:tcBorders>
              <w:top w:val="nil"/>
              <w:left w:val="nil"/>
              <w:bottom w:val="single" w:color="auto" w:sz="4" w:space="0"/>
              <w:right w:val="single" w:color="auto" w:sz="4" w:space="0"/>
            </w:tcBorders>
            <w:noWrap/>
            <w:vAlign w:val="center"/>
          </w:tcPr>
          <w:p w14:paraId="0ED7A449">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废乳化液</w:t>
            </w:r>
          </w:p>
        </w:tc>
        <w:tc>
          <w:tcPr>
            <w:tcW w:w="2262" w:type="dxa"/>
            <w:tcBorders>
              <w:top w:val="nil"/>
              <w:left w:val="nil"/>
              <w:bottom w:val="single" w:color="auto" w:sz="4" w:space="0"/>
              <w:right w:val="single" w:color="auto" w:sz="4" w:space="0"/>
            </w:tcBorders>
            <w:noWrap/>
            <w:vAlign w:val="center"/>
          </w:tcPr>
          <w:p w14:paraId="50ABE717">
            <w:pPr>
              <w:keepNext w:val="0"/>
              <w:keepLines w:val="0"/>
              <w:widowControl/>
              <w:suppressLineNumbers w:val="0"/>
              <w:jc w:val="center"/>
              <w:textAlignment w:val="center"/>
              <w:rPr>
                <w:rFonts w:hint="eastAsia"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31</w:t>
            </w:r>
          </w:p>
        </w:tc>
        <w:tc>
          <w:tcPr>
            <w:tcW w:w="2700" w:type="dxa"/>
            <w:tcBorders>
              <w:top w:val="nil"/>
              <w:left w:val="single" w:color="auto" w:sz="4" w:space="0"/>
              <w:bottom w:val="single" w:color="auto" w:sz="4" w:space="0"/>
              <w:right w:val="single" w:color="auto" w:sz="4" w:space="0"/>
            </w:tcBorders>
            <w:noWrap/>
            <w:vAlign w:val="center"/>
          </w:tcPr>
          <w:p w14:paraId="1282FFBE">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47F7FE73">
            <w:pPr>
              <w:jc w:val="right"/>
              <w:rPr>
                <w:rFonts w:ascii="宋体" w:hAnsi="宋体" w:eastAsia="宋体" w:cs="宋体"/>
                <w:color w:val="auto"/>
                <w:kern w:val="0"/>
                <w:sz w:val="24"/>
                <w:szCs w:val="24"/>
              </w:rPr>
            </w:pPr>
          </w:p>
        </w:tc>
      </w:tr>
      <w:tr w14:paraId="0A035236">
        <w:tblPrEx>
          <w:tblCellMar>
            <w:top w:w="0" w:type="dxa"/>
            <w:left w:w="108" w:type="dxa"/>
            <w:bottom w:w="0" w:type="dxa"/>
            <w:right w:w="108" w:type="dxa"/>
          </w:tblCellMar>
        </w:tblPrEx>
        <w:trPr>
          <w:trHeight w:val="375" w:hRule="atLeast"/>
        </w:trPr>
        <w:tc>
          <w:tcPr>
            <w:tcW w:w="495" w:type="dxa"/>
            <w:tcBorders>
              <w:top w:val="nil"/>
              <w:left w:val="single" w:color="auto" w:sz="4" w:space="0"/>
              <w:bottom w:val="single" w:color="auto" w:sz="4" w:space="0"/>
              <w:right w:val="single" w:color="auto" w:sz="4" w:space="0"/>
            </w:tcBorders>
            <w:noWrap/>
            <w:vAlign w:val="center"/>
          </w:tcPr>
          <w:p w14:paraId="202693DF">
            <w:pPr>
              <w:widowControl/>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7</w:t>
            </w:r>
          </w:p>
        </w:tc>
        <w:tc>
          <w:tcPr>
            <w:tcW w:w="2175" w:type="dxa"/>
            <w:tcBorders>
              <w:top w:val="nil"/>
              <w:left w:val="nil"/>
              <w:bottom w:val="single" w:color="auto" w:sz="4" w:space="0"/>
              <w:right w:val="single" w:color="auto" w:sz="4" w:space="0"/>
            </w:tcBorders>
            <w:noWrap/>
            <w:vAlign w:val="center"/>
          </w:tcPr>
          <w:p w14:paraId="27C54F4B">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废碳氢清洗液</w:t>
            </w:r>
          </w:p>
        </w:tc>
        <w:tc>
          <w:tcPr>
            <w:tcW w:w="2262" w:type="dxa"/>
            <w:tcBorders>
              <w:top w:val="nil"/>
              <w:left w:val="nil"/>
              <w:bottom w:val="single" w:color="auto" w:sz="4" w:space="0"/>
              <w:right w:val="single" w:color="auto" w:sz="4" w:space="0"/>
            </w:tcBorders>
            <w:noWrap/>
            <w:vAlign w:val="center"/>
          </w:tcPr>
          <w:p w14:paraId="7E19AC93">
            <w:pPr>
              <w:keepNext w:val="0"/>
              <w:keepLines w:val="0"/>
              <w:widowControl/>
              <w:suppressLineNumbers w:val="0"/>
              <w:jc w:val="center"/>
              <w:textAlignment w:val="center"/>
              <w:rPr>
                <w:rFonts w:hint="eastAsia"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2700" w:type="dxa"/>
            <w:tcBorders>
              <w:top w:val="nil"/>
              <w:left w:val="single" w:color="auto" w:sz="4" w:space="0"/>
              <w:bottom w:val="single" w:color="auto" w:sz="4" w:space="0"/>
              <w:right w:val="single" w:color="auto" w:sz="4" w:space="0"/>
            </w:tcBorders>
            <w:noWrap/>
            <w:vAlign w:val="center"/>
          </w:tcPr>
          <w:p w14:paraId="31E2526F">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18BC6905">
            <w:pPr>
              <w:jc w:val="right"/>
              <w:rPr>
                <w:rFonts w:ascii="宋体" w:hAnsi="宋体" w:eastAsia="宋体" w:cs="宋体"/>
                <w:color w:val="auto"/>
                <w:kern w:val="0"/>
                <w:sz w:val="24"/>
                <w:szCs w:val="24"/>
              </w:rPr>
            </w:pPr>
          </w:p>
        </w:tc>
      </w:tr>
      <w:tr w14:paraId="159A6C06">
        <w:tblPrEx>
          <w:tblCellMar>
            <w:top w:w="0" w:type="dxa"/>
            <w:left w:w="108" w:type="dxa"/>
            <w:bottom w:w="0" w:type="dxa"/>
            <w:right w:w="108" w:type="dxa"/>
          </w:tblCellMar>
        </w:tblPrEx>
        <w:trPr>
          <w:trHeight w:val="399" w:hRule="atLeast"/>
        </w:trPr>
        <w:tc>
          <w:tcPr>
            <w:tcW w:w="495" w:type="dxa"/>
            <w:tcBorders>
              <w:top w:val="nil"/>
              <w:left w:val="single" w:color="auto" w:sz="4" w:space="0"/>
              <w:bottom w:val="single" w:color="auto" w:sz="4" w:space="0"/>
              <w:right w:val="single" w:color="auto" w:sz="4" w:space="0"/>
            </w:tcBorders>
            <w:noWrap/>
            <w:vAlign w:val="center"/>
          </w:tcPr>
          <w:p w14:paraId="66076E9C">
            <w:pPr>
              <w:widowControl/>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8</w:t>
            </w:r>
          </w:p>
        </w:tc>
        <w:tc>
          <w:tcPr>
            <w:tcW w:w="2175" w:type="dxa"/>
            <w:tcBorders>
              <w:top w:val="nil"/>
              <w:left w:val="nil"/>
              <w:bottom w:val="single" w:color="auto" w:sz="4" w:space="0"/>
              <w:right w:val="single" w:color="auto" w:sz="4" w:space="0"/>
            </w:tcBorders>
            <w:noWrap/>
            <w:vAlign w:val="center"/>
          </w:tcPr>
          <w:p w14:paraId="78E4DA78">
            <w:pPr>
              <w:keepNext w:val="0"/>
              <w:keepLines w:val="0"/>
              <w:widowControl/>
              <w:suppressLineNumbers w:val="0"/>
              <w:jc w:val="center"/>
              <w:textAlignment w:val="center"/>
              <w:rPr>
                <w:color w:val="auto"/>
                <w:sz w:val="20"/>
                <w:szCs w:val="18"/>
              </w:rPr>
            </w:pPr>
            <w:r>
              <w:rPr>
                <w:rFonts w:hint="eastAsia" w:ascii="宋体" w:hAnsi="宋体" w:eastAsia="宋体" w:cs="宋体"/>
                <w:i w:val="0"/>
                <w:iCs w:val="0"/>
                <w:color w:val="auto"/>
                <w:kern w:val="0"/>
                <w:sz w:val="22"/>
                <w:szCs w:val="22"/>
                <w:u w:val="none"/>
                <w:lang w:val="en-US" w:eastAsia="zh-CN" w:bidi="ar"/>
              </w:rPr>
              <w:t>废催化剂载体</w:t>
            </w:r>
          </w:p>
        </w:tc>
        <w:tc>
          <w:tcPr>
            <w:tcW w:w="2262" w:type="dxa"/>
            <w:tcBorders>
              <w:top w:val="nil"/>
              <w:left w:val="nil"/>
              <w:bottom w:val="single" w:color="auto" w:sz="4" w:space="0"/>
              <w:right w:val="single" w:color="auto" w:sz="4" w:space="0"/>
            </w:tcBorders>
            <w:noWrap/>
            <w:vAlign w:val="center"/>
          </w:tcPr>
          <w:p w14:paraId="4F800CFD">
            <w:pPr>
              <w:keepNext w:val="0"/>
              <w:keepLines w:val="0"/>
              <w:widowControl/>
              <w:suppressLineNumbers w:val="0"/>
              <w:jc w:val="center"/>
              <w:textAlignment w:val="center"/>
              <w:rPr>
                <w:rFonts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0.13</w:t>
            </w:r>
          </w:p>
        </w:tc>
        <w:tc>
          <w:tcPr>
            <w:tcW w:w="2700" w:type="dxa"/>
            <w:tcBorders>
              <w:top w:val="nil"/>
              <w:left w:val="single" w:color="auto" w:sz="4" w:space="0"/>
              <w:bottom w:val="single" w:color="auto" w:sz="4" w:space="0"/>
              <w:right w:val="single" w:color="auto" w:sz="4" w:space="0"/>
            </w:tcBorders>
            <w:noWrap/>
            <w:vAlign w:val="center"/>
          </w:tcPr>
          <w:p w14:paraId="1531614E">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55474FAF">
            <w:pPr>
              <w:jc w:val="right"/>
              <w:rPr>
                <w:rFonts w:ascii="宋体" w:hAnsi="宋体" w:eastAsia="宋体" w:cs="宋体"/>
                <w:color w:val="auto"/>
                <w:kern w:val="0"/>
                <w:sz w:val="24"/>
                <w:szCs w:val="24"/>
              </w:rPr>
            </w:pPr>
          </w:p>
        </w:tc>
      </w:tr>
      <w:tr w14:paraId="556BF2F5">
        <w:tblPrEx>
          <w:tblCellMar>
            <w:top w:w="0" w:type="dxa"/>
            <w:left w:w="108" w:type="dxa"/>
            <w:bottom w:w="0" w:type="dxa"/>
            <w:right w:w="108" w:type="dxa"/>
          </w:tblCellMar>
        </w:tblPrEx>
        <w:trPr>
          <w:trHeight w:val="504" w:hRule="atLeast"/>
        </w:trPr>
        <w:tc>
          <w:tcPr>
            <w:tcW w:w="495" w:type="dxa"/>
            <w:tcBorders>
              <w:top w:val="nil"/>
              <w:left w:val="single" w:color="auto" w:sz="4" w:space="0"/>
              <w:bottom w:val="single" w:color="auto" w:sz="4" w:space="0"/>
              <w:right w:val="single" w:color="auto" w:sz="4" w:space="0"/>
            </w:tcBorders>
            <w:noWrap/>
            <w:vAlign w:val="center"/>
          </w:tcPr>
          <w:p w14:paraId="0B66BCCB">
            <w:pPr>
              <w:widowControl/>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9</w:t>
            </w:r>
          </w:p>
        </w:tc>
        <w:tc>
          <w:tcPr>
            <w:tcW w:w="2175" w:type="dxa"/>
            <w:tcBorders>
              <w:top w:val="nil"/>
              <w:left w:val="nil"/>
              <w:bottom w:val="single" w:color="auto" w:sz="4" w:space="0"/>
              <w:right w:val="single" w:color="auto" w:sz="4" w:space="0"/>
            </w:tcBorders>
            <w:noWrap/>
            <w:vAlign w:val="center"/>
          </w:tcPr>
          <w:p w14:paraId="6D5AA12B">
            <w:pPr>
              <w:keepNext w:val="0"/>
              <w:keepLines w:val="0"/>
              <w:widowControl/>
              <w:suppressLineNumbers w:val="0"/>
              <w:jc w:val="center"/>
              <w:textAlignment w:val="center"/>
              <w:rPr>
                <w:color w:val="auto"/>
                <w:sz w:val="24"/>
                <w:szCs w:val="24"/>
              </w:rPr>
            </w:pPr>
            <w:r>
              <w:rPr>
                <w:rFonts w:hint="eastAsia" w:ascii="宋体" w:hAnsi="宋体" w:eastAsia="宋体" w:cs="宋体"/>
                <w:i w:val="0"/>
                <w:iCs w:val="0"/>
                <w:color w:val="auto"/>
                <w:kern w:val="0"/>
                <w:sz w:val="22"/>
                <w:szCs w:val="22"/>
                <w:u w:val="none"/>
                <w:lang w:val="en-US" w:eastAsia="zh-CN" w:bidi="ar"/>
              </w:rPr>
              <w:t>废油漆桶</w:t>
            </w:r>
          </w:p>
        </w:tc>
        <w:tc>
          <w:tcPr>
            <w:tcW w:w="2262" w:type="dxa"/>
            <w:tcBorders>
              <w:top w:val="nil"/>
              <w:left w:val="nil"/>
              <w:bottom w:val="single" w:color="auto" w:sz="4" w:space="0"/>
              <w:right w:val="single" w:color="auto" w:sz="4" w:space="0"/>
            </w:tcBorders>
            <w:noWrap/>
            <w:vAlign w:val="center"/>
          </w:tcPr>
          <w:p w14:paraId="7A30885B">
            <w:pPr>
              <w:keepNext w:val="0"/>
              <w:keepLines w:val="0"/>
              <w:widowControl/>
              <w:suppressLineNumbers w:val="0"/>
              <w:jc w:val="center"/>
              <w:textAlignment w:val="center"/>
              <w:rPr>
                <w:rFonts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26</w:t>
            </w:r>
          </w:p>
        </w:tc>
        <w:tc>
          <w:tcPr>
            <w:tcW w:w="2700" w:type="dxa"/>
            <w:tcBorders>
              <w:top w:val="nil"/>
              <w:left w:val="single" w:color="auto" w:sz="4" w:space="0"/>
              <w:bottom w:val="single" w:color="auto" w:sz="4" w:space="0"/>
              <w:right w:val="single" w:color="auto" w:sz="4" w:space="0"/>
            </w:tcBorders>
            <w:noWrap/>
            <w:vAlign w:val="center"/>
          </w:tcPr>
          <w:p w14:paraId="7682B4B2">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2511BACF">
            <w:pPr>
              <w:jc w:val="right"/>
              <w:rPr>
                <w:rFonts w:ascii="宋体" w:hAnsi="宋体" w:eastAsia="宋体" w:cs="宋体"/>
                <w:color w:val="auto"/>
                <w:kern w:val="0"/>
                <w:sz w:val="24"/>
                <w:szCs w:val="24"/>
              </w:rPr>
            </w:pPr>
          </w:p>
        </w:tc>
      </w:tr>
      <w:tr w14:paraId="0FC72A6C">
        <w:tblPrEx>
          <w:tblCellMar>
            <w:top w:w="0" w:type="dxa"/>
            <w:left w:w="108" w:type="dxa"/>
            <w:bottom w:w="0" w:type="dxa"/>
            <w:right w:w="108" w:type="dxa"/>
          </w:tblCellMar>
        </w:tblPrEx>
        <w:trPr>
          <w:trHeight w:val="504" w:hRule="atLeast"/>
        </w:trPr>
        <w:tc>
          <w:tcPr>
            <w:tcW w:w="495" w:type="dxa"/>
            <w:tcBorders>
              <w:top w:val="nil"/>
              <w:left w:val="single" w:color="auto" w:sz="4" w:space="0"/>
              <w:bottom w:val="single" w:color="auto" w:sz="4" w:space="0"/>
              <w:right w:val="single" w:color="auto" w:sz="4" w:space="0"/>
            </w:tcBorders>
            <w:noWrap/>
            <w:vAlign w:val="center"/>
          </w:tcPr>
          <w:p w14:paraId="694EB3A3">
            <w:pPr>
              <w:widowControl/>
              <w:jc w:val="center"/>
              <w:textAlignment w:val="center"/>
              <w:rPr>
                <w:rFonts w:hint="default" w:ascii="宋体" w:hAnsi="宋体" w:eastAsia="宋体" w:cs="宋体"/>
                <w:color w:val="auto"/>
                <w:kern w:val="0"/>
                <w:sz w:val="22"/>
                <w:szCs w:val="18"/>
                <w:lang w:val="en-US" w:eastAsia="zh-CN" w:bidi="ar"/>
              </w:rPr>
            </w:pPr>
            <w:r>
              <w:rPr>
                <w:rFonts w:hint="eastAsia" w:ascii="宋体" w:hAnsi="宋体" w:eastAsia="宋体" w:cs="宋体"/>
                <w:color w:val="auto"/>
                <w:kern w:val="0"/>
                <w:sz w:val="22"/>
                <w:szCs w:val="18"/>
                <w:lang w:val="en-US" w:eastAsia="zh-CN" w:bidi="ar"/>
              </w:rPr>
              <w:t>10</w:t>
            </w:r>
          </w:p>
        </w:tc>
        <w:tc>
          <w:tcPr>
            <w:tcW w:w="2175" w:type="dxa"/>
            <w:tcBorders>
              <w:top w:val="nil"/>
              <w:left w:val="nil"/>
              <w:bottom w:val="single" w:color="auto" w:sz="4" w:space="0"/>
              <w:right w:val="single" w:color="auto" w:sz="4" w:space="0"/>
            </w:tcBorders>
            <w:noWrap/>
            <w:vAlign w:val="center"/>
          </w:tcPr>
          <w:p w14:paraId="27A91596">
            <w:pPr>
              <w:keepNext w:val="0"/>
              <w:keepLines w:val="0"/>
              <w:widowControl/>
              <w:suppressLineNumbers w:val="0"/>
              <w:jc w:val="center"/>
              <w:textAlignment w:val="center"/>
              <w:rPr>
                <w:rFonts w:hint="eastAsia"/>
                <w:color w:val="auto"/>
                <w:sz w:val="20"/>
                <w:szCs w:val="18"/>
              </w:rPr>
            </w:pPr>
            <w:r>
              <w:rPr>
                <w:rFonts w:hint="eastAsia" w:ascii="宋体" w:hAnsi="宋体" w:eastAsia="宋体" w:cs="宋体"/>
                <w:i w:val="0"/>
                <w:iCs w:val="0"/>
                <w:color w:val="auto"/>
                <w:kern w:val="0"/>
                <w:sz w:val="22"/>
                <w:szCs w:val="22"/>
                <w:u w:val="none"/>
                <w:lang w:val="en-US" w:eastAsia="zh-CN" w:bidi="ar"/>
              </w:rPr>
              <w:t>含油废弃包装物</w:t>
            </w:r>
          </w:p>
        </w:tc>
        <w:tc>
          <w:tcPr>
            <w:tcW w:w="2262" w:type="dxa"/>
            <w:tcBorders>
              <w:top w:val="nil"/>
              <w:left w:val="nil"/>
              <w:bottom w:val="single" w:color="auto" w:sz="4" w:space="0"/>
              <w:right w:val="single" w:color="auto" w:sz="4" w:space="0"/>
            </w:tcBorders>
            <w:noWrap/>
            <w:vAlign w:val="center"/>
          </w:tcPr>
          <w:p w14:paraId="09CCADF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2700" w:type="dxa"/>
            <w:tcBorders>
              <w:top w:val="nil"/>
              <w:left w:val="single" w:color="auto" w:sz="4" w:space="0"/>
              <w:bottom w:val="single" w:color="auto" w:sz="4" w:space="0"/>
              <w:right w:val="single" w:color="auto" w:sz="4" w:space="0"/>
            </w:tcBorders>
            <w:noWrap/>
            <w:vAlign w:val="center"/>
          </w:tcPr>
          <w:p w14:paraId="447A0C08">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6C13E154">
            <w:pPr>
              <w:jc w:val="right"/>
              <w:rPr>
                <w:rFonts w:ascii="宋体" w:hAnsi="宋体" w:eastAsia="宋体" w:cs="宋体"/>
                <w:color w:val="auto"/>
                <w:kern w:val="0"/>
                <w:sz w:val="24"/>
                <w:szCs w:val="24"/>
              </w:rPr>
            </w:pPr>
          </w:p>
        </w:tc>
      </w:tr>
      <w:tr w14:paraId="68A725CE">
        <w:tblPrEx>
          <w:tblCellMar>
            <w:top w:w="0" w:type="dxa"/>
            <w:left w:w="108" w:type="dxa"/>
            <w:bottom w:w="0" w:type="dxa"/>
            <w:right w:w="108" w:type="dxa"/>
          </w:tblCellMar>
        </w:tblPrEx>
        <w:trPr>
          <w:trHeight w:val="504" w:hRule="atLeast"/>
        </w:trPr>
        <w:tc>
          <w:tcPr>
            <w:tcW w:w="495" w:type="dxa"/>
            <w:tcBorders>
              <w:top w:val="nil"/>
              <w:left w:val="single" w:color="auto" w:sz="4" w:space="0"/>
              <w:bottom w:val="single" w:color="auto" w:sz="4" w:space="0"/>
              <w:right w:val="single" w:color="auto" w:sz="4" w:space="0"/>
            </w:tcBorders>
            <w:noWrap/>
            <w:vAlign w:val="center"/>
          </w:tcPr>
          <w:p w14:paraId="75935280">
            <w:pPr>
              <w:widowControl/>
              <w:jc w:val="center"/>
              <w:textAlignment w:val="center"/>
              <w:rPr>
                <w:rFonts w:hint="default" w:ascii="宋体" w:hAnsi="宋体" w:eastAsia="宋体" w:cs="宋体"/>
                <w:color w:val="auto"/>
                <w:kern w:val="0"/>
                <w:sz w:val="22"/>
                <w:szCs w:val="18"/>
                <w:lang w:val="en-US" w:eastAsia="zh-CN" w:bidi="ar"/>
              </w:rPr>
            </w:pPr>
            <w:r>
              <w:rPr>
                <w:rFonts w:hint="eastAsia" w:ascii="宋体" w:hAnsi="宋体" w:eastAsia="宋体" w:cs="宋体"/>
                <w:color w:val="auto"/>
                <w:kern w:val="0"/>
                <w:sz w:val="22"/>
                <w:szCs w:val="18"/>
                <w:lang w:val="en-US" w:eastAsia="zh-CN" w:bidi="ar"/>
              </w:rPr>
              <w:t>11</w:t>
            </w:r>
          </w:p>
        </w:tc>
        <w:tc>
          <w:tcPr>
            <w:tcW w:w="2175" w:type="dxa"/>
            <w:tcBorders>
              <w:top w:val="nil"/>
              <w:left w:val="nil"/>
              <w:bottom w:val="single" w:color="auto" w:sz="4" w:space="0"/>
              <w:right w:val="single" w:color="auto" w:sz="4" w:space="0"/>
            </w:tcBorders>
            <w:noWrap/>
            <w:vAlign w:val="center"/>
          </w:tcPr>
          <w:p w14:paraId="2C12849A">
            <w:pPr>
              <w:keepNext w:val="0"/>
              <w:keepLines w:val="0"/>
              <w:widowControl/>
              <w:suppressLineNumbers w:val="0"/>
              <w:jc w:val="center"/>
              <w:textAlignment w:val="center"/>
              <w:rPr>
                <w:rFonts w:hint="eastAsia"/>
                <w:color w:val="auto"/>
                <w:sz w:val="20"/>
                <w:szCs w:val="18"/>
              </w:rPr>
            </w:pPr>
            <w:r>
              <w:rPr>
                <w:rFonts w:hint="eastAsia" w:ascii="宋体" w:hAnsi="宋体" w:eastAsia="宋体" w:cs="宋体"/>
                <w:i w:val="0"/>
                <w:iCs w:val="0"/>
                <w:color w:val="auto"/>
                <w:kern w:val="0"/>
                <w:sz w:val="22"/>
                <w:szCs w:val="22"/>
                <w:u w:val="none"/>
                <w:lang w:val="en-US" w:eastAsia="zh-CN" w:bidi="ar"/>
              </w:rPr>
              <w:t>废旧化学药品</w:t>
            </w:r>
          </w:p>
        </w:tc>
        <w:tc>
          <w:tcPr>
            <w:tcW w:w="2262" w:type="dxa"/>
            <w:tcBorders>
              <w:top w:val="nil"/>
              <w:left w:val="nil"/>
              <w:bottom w:val="single" w:color="auto" w:sz="4" w:space="0"/>
              <w:right w:val="single" w:color="auto" w:sz="4" w:space="0"/>
            </w:tcBorders>
            <w:noWrap/>
            <w:vAlign w:val="center"/>
          </w:tcPr>
          <w:p w14:paraId="634AA78E">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0.3</w:t>
            </w:r>
          </w:p>
        </w:tc>
        <w:tc>
          <w:tcPr>
            <w:tcW w:w="2700" w:type="dxa"/>
            <w:tcBorders>
              <w:top w:val="nil"/>
              <w:left w:val="single" w:color="auto" w:sz="4" w:space="0"/>
              <w:bottom w:val="single" w:color="auto" w:sz="4" w:space="0"/>
              <w:right w:val="single" w:color="auto" w:sz="4" w:space="0"/>
            </w:tcBorders>
            <w:noWrap/>
            <w:vAlign w:val="center"/>
          </w:tcPr>
          <w:p w14:paraId="55D14E4D">
            <w:pPr>
              <w:jc w:val="right"/>
              <w:rPr>
                <w:rFonts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14:paraId="072DE9F0">
            <w:pPr>
              <w:jc w:val="right"/>
              <w:rPr>
                <w:rFonts w:ascii="宋体" w:hAnsi="宋体" w:eastAsia="宋体" w:cs="宋体"/>
                <w:color w:val="auto"/>
                <w:kern w:val="0"/>
                <w:sz w:val="24"/>
                <w:szCs w:val="24"/>
              </w:rPr>
            </w:pPr>
          </w:p>
        </w:tc>
      </w:tr>
      <w:tr w14:paraId="5DE30B41">
        <w:tblPrEx>
          <w:tblCellMar>
            <w:top w:w="0" w:type="dxa"/>
            <w:left w:w="108" w:type="dxa"/>
            <w:bottom w:w="0" w:type="dxa"/>
            <w:right w:w="108" w:type="dxa"/>
          </w:tblCellMar>
        </w:tblPrEx>
        <w:trPr>
          <w:trHeight w:val="1397" w:hRule="atLeast"/>
        </w:trPr>
        <w:tc>
          <w:tcPr>
            <w:tcW w:w="9682" w:type="dxa"/>
            <w:gridSpan w:val="5"/>
            <w:tcBorders>
              <w:top w:val="nil"/>
              <w:left w:val="single" w:color="auto" w:sz="4" w:space="0"/>
              <w:bottom w:val="single" w:color="auto" w:sz="4" w:space="0"/>
              <w:right w:val="single" w:color="auto" w:sz="4" w:space="0"/>
            </w:tcBorders>
            <w:noWrap/>
            <w:vAlign w:val="center"/>
          </w:tcPr>
          <w:p w14:paraId="45B7761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合计总报价</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 xml:space="preserve">   元（含%增值税）</w:t>
            </w:r>
          </w:p>
          <w:p w14:paraId="20108A0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ascii="宋体" w:hAnsi="宋体" w:eastAsia="宋体" w:cs="宋体"/>
                <w:color w:val="auto"/>
                <w:kern w:val="0"/>
                <w:sz w:val="24"/>
                <w:szCs w:val="24"/>
              </w:rPr>
            </w:pPr>
            <w:r>
              <w:rPr>
                <w:rFonts w:hint="eastAsia" w:ascii="宋体" w:hAnsi="宋体" w:eastAsia="宋体" w:cs="宋体"/>
                <w:color w:val="auto"/>
                <w:kern w:val="0"/>
                <w:sz w:val="24"/>
                <w:szCs w:val="24"/>
              </w:rPr>
              <w:t>备注：报价均为含税价，税率在备注中说明。　　</w:t>
            </w:r>
          </w:p>
        </w:tc>
      </w:tr>
    </w:tbl>
    <w:p w14:paraId="3BB5AE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p w14:paraId="36E11C79">
      <w:pPr>
        <w:rPr>
          <w:rFonts w:ascii="宋体" w:hAnsi="Arial" w:eastAsia="宋体" w:cs="Times New Roman"/>
          <w:sz w:val="24"/>
          <w:szCs w:val="24"/>
        </w:rPr>
      </w:pPr>
    </w:p>
    <w:p w14:paraId="64B5001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88FB6B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35CAB79">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035DD75">
      <w:pPr>
        <w:pStyle w:val="2"/>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5ED9CBCE">
      <w:pPr>
        <w:pStyle w:val="2"/>
        <w:rPr>
          <w:rFonts w:hint="eastAsia" w:hAnsi="宋体" w:eastAsia="宋体" w:cs="Times New Roman"/>
          <w:b/>
          <w:bCs/>
          <w:szCs w:val="21"/>
          <w:highlight w:val="yellow"/>
        </w:rPr>
      </w:pPr>
    </w:p>
    <w:p w14:paraId="3103954E">
      <w:pPr>
        <w:pStyle w:val="2"/>
        <w:rPr>
          <w:rFonts w:hint="eastAsia" w:hAnsi="宋体" w:eastAsia="宋体" w:cs="Times New Roman"/>
          <w:b/>
          <w:bCs/>
          <w:szCs w:val="21"/>
          <w:highlight w:val="yellow"/>
        </w:rPr>
      </w:pPr>
    </w:p>
    <w:p w14:paraId="408040A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1CEB9538">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C142045">
      <w:pPr>
        <w:spacing w:line="660" w:lineRule="exact"/>
        <w:jc w:val="center"/>
        <w:rPr>
          <w:rFonts w:hint="eastAsia"/>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DC0154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12211C4E">
      <w:pPr>
        <w:rPr>
          <w:rFonts w:ascii="宋体" w:hAnsi="宋体"/>
          <w:highlight w:val="none"/>
        </w:rPr>
      </w:pPr>
      <w:r>
        <w:rPr>
          <w:rFonts w:hint="eastAsia" w:ascii="宋体" w:hAnsi="宋体"/>
          <w:highlight w:val="none"/>
        </w:rPr>
        <w:t>项目名称：(XX项目)</w:t>
      </w:r>
    </w:p>
    <w:p w14:paraId="7FC1F5A7">
      <w:pPr>
        <w:rPr>
          <w:rFonts w:ascii="宋体" w:hAnsi="宋体"/>
          <w:highlight w:val="none"/>
        </w:rPr>
      </w:pPr>
    </w:p>
    <w:p w14:paraId="24ABF947">
      <w:pPr>
        <w:rPr>
          <w:rFonts w:ascii="宋体" w:hAnsi="宋体"/>
          <w:szCs w:val="21"/>
          <w:highlight w:val="none"/>
        </w:rPr>
      </w:pPr>
      <w:r>
        <w:rPr>
          <w:rFonts w:hint="eastAsia" w:ascii="宋体" w:hAnsi="宋体"/>
          <w:szCs w:val="21"/>
          <w:highlight w:val="none"/>
        </w:rPr>
        <w:t>日期：  年   月   日</w:t>
      </w:r>
    </w:p>
    <w:p w14:paraId="51EBB7B6">
      <w:pPr>
        <w:jc w:val="center"/>
        <w:rPr>
          <w:rFonts w:eastAsia="黑体"/>
          <w:b/>
          <w:bCs/>
          <w:sz w:val="28"/>
          <w:highlight w:val="none"/>
        </w:rPr>
      </w:pPr>
    </w:p>
    <w:p w14:paraId="5206F771">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B08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2401D190">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786B18E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2D5C6C9A">
            <w:pPr>
              <w:jc w:val="center"/>
              <w:rPr>
                <w:rFonts w:ascii="宋体" w:hAnsi="宋体"/>
                <w:sz w:val="24"/>
                <w:highlight w:val="none"/>
              </w:rPr>
            </w:pPr>
            <w:r>
              <w:rPr>
                <w:rFonts w:hint="eastAsia" w:ascii="宋体" w:hAnsi="宋体"/>
                <w:sz w:val="24"/>
                <w:highlight w:val="none"/>
              </w:rPr>
              <w:t>偏离内容</w:t>
            </w:r>
          </w:p>
        </w:tc>
      </w:tr>
      <w:tr w14:paraId="5F61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6FF2B0F">
            <w:pPr>
              <w:rPr>
                <w:rFonts w:ascii="宋体" w:hAnsi="宋体"/>
                <w:sz w:val="24"/>
                <w:highlight w:val="none"/>
              </w:rPr>
            </w:pPr>
          </w:p>
        </w:tc>
        <w:tc>
          <w:tcPr>
            <w:tcW w:w="1080" w:type="dxa"/>
            <w:vAlign w:val="center"/>
          </w:tcPr>
          <w:p w14:paraId="6ED5F638">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2C933472">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E74F331">
            <w:pPr>
              <w:jc w:val="center"/>
              <w:rPr>
                <w:rFonts w:ascii="宋体" w:hAnsi="宋体"/>
                <w:sz w:val="24"/>
                <w:highlight w:val="none"/>
              </w:rPr>
            </w:pPr>
          </w:p>
        </w:tc>
      </w:tr>
      <w:tr w14:paraId="538B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6EA4A7">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8984C">
            <w:pPr>
              <w:rPr>
                <w:rFonts w:ascii="宋体" w:hAnsi="宋体"/>
                <w:sz w:val="24"/>
                <w:highlight w:val="none"/>
              </w:rPr>
            </w:pPr>
          </w:p>
        </w:tc>
        <w:tc>
          <w:tcPr>
            <w:tcW w:w="3060" w:type="dxa"/>
            <w:vAlign w:val="center"/>
          </w:tcPr>
          <w:p w14:paraId="34CCFF56">
            <w:pPr>
              <w:rPr>
                <w:rFonts w:ascii="宋体" w:hAnsi="宋体"/>
                <w:sz w:val="24"/>
                <w:highlight w:val="none"/>
              </w:rPr>
            </w:pPr>
          </w:p>
        </w:tc>
        <w:tc>
          <w:tcPr>
            <w:tcW w:w="3554" w:type="dxa"/>
            <w:vAlign w:val="center"/>
          </w:tcPr>
          <w:p w14:paraId="7D7B91D2">
            <w:pPr>
              <w:rPr>
                <w:rFonts w:ascii="宋体" w:hAnsi="宋体"/>
                <w:sz w:val="24"/>
                <w:highlight w:val="none"/>
              </w:rPr>
            </w:pPr>
          </w:p>
        </w:tc>
      </w:tr>
      <w:tr w14:paraId="6881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9C6A9E">
            <w:pPr>
              <w:jc w:val="center"/>
              <w:rPr>
                <w:rFonts w:ascii="宋体" w:hAnsi="宋体"/>
                <w:sz w:val="24"/>
                <w:highlight w:val="none"/>
              </w:rPr>
            </w:pPr>
            <w:r>
              <w:rPr>
                <w:rFonts w:hint="eastAsia" w:ascii="宋体" w:hAnsi="宋体"/>
                <w:sz w:val="24"/>
                <w:highlight w:val="none"/>
              </w:rPr>
              <w:t>2</w:t>
            </w:r>
          </w:p>
        </w:tc>
        <w:tc>
          <w:tcPr>
            <w:tcW w:w="1080" w:type="dxa"/>
            <w:vAlign w:val="center"/>
          </w:tcPr>
          <w:p w14:paraId="3D4F88E6">
            <w:pPr>
              <w:rPr>
                <w:rFonts w:ascii="宋体" w:hAnsi="宋体"/>
                <w:sz w:val="24"/>
                <w:highlight w:val="none"/>
              </w:rPr>
            </w:pPr>
          </w:p>
        </w:tc>
        <w:tc>
          <w:tcPr>
            <w:tcW w:w="3060" w:type="dxa"/>
            <w:vAlign w:val="center"/>
          </w:tcPr>
          <w:p w14:paraId="40A9D9AD">
            <w:pPr>
              <w:rPr>
                <w:rFonts w:ascii="宋体" w:hAnsi="宋体"/>
                <w:sz w:val="24"/>
                <w:highlight w:val="none"/>
              </w:rPr>
            </w:pPr>
          </w:p>
        </w:tc>
        <w:tc>
          <w:tcPr>
            <w:tcW w:w="3554" w:type="dxa"/>
            <w:vAlign w:val="center"/>
          </w:tcPr>
          <w:p w14:paraId="0644F341">
            <w:pPr>
              <w:rPr>
                <w:rFonts w:ascii="宋体" w:hAnsi="宋体"/>
                <w:sz w:val="24"/>
                <w:highlight w:val="none"/>
              </w:rPr>
            </w:pPr>
          </w:p>
        </w:tc>
      </w:tr>
      <w:tr w14:paraId="4316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5F6D81">
            <w:pPr>
              <w:jc w:val="center"/>
              <w:rPr>
                <w:rFonts w:ascii="宋体" w:hAnsi="宋体"/>
                <w:sz w:val="24"/>
                <w:highlight w:val="none"/>
              </w:rPr>
            </w:pPr>
            <w:r>
              <w:rPr>
                <w:rFonts w:hint="eastAsia" w:ascii="宋体" w:hAnsi="宋体"/>
                <w:sz w:val="24"/>
                <w:highlight w:val="none"/>
              </w:rPr>
              <w:t>3</w:t>
            </w:r>
          </w:p>
        </w:tc>
        <w:tc>
          <w:tcPr>
            <w:tcW w:w="1080" w:type="dxa"/>
            <w:vAlign w:val="center"/>
          </w:tcPr>
          <w:p w14:paraId="74FBB392">
            <w:pPr>
              <w:rPr>
                <w:rFonts w:ascii="宋体" w:hAnsi="宋体"/>
                <w:sz w:val="24"/>
                <w:highlight w:val="none"/>
              </w:rPr>
            </w:pPr>
          </w:p>
        </w:tc>
        <w:tc>
          <w:tcPr>
            <w:tcW w:w="3060" w:type="dxa"/>
            <w:vAlign w:val="center"/>
          </w:tcPr>
          <w:p w14:paraId="71CC8C5C">
            <w:pPr>
              <w:rPr>
                <w:rFonts w:ascii="宋体" w:hAnsi="宋体"/>
                <w:sz w:val="24"/>
                <w:highlight w:val="none"/>
              </w:rPr>
            </w:pPr>
          </w:p>
        </w:tc>
        <w:tc>
          <w:tcPr>
            <w:tcW w:w="3554" w:type="dxa"/>
            <w:vAlign w:val="center"/>
          </w:tcPr>
          <w:p w14:paraId="4377105D">
            <w:pPr>
              <w:rPr>
                <w:rFonts w:ascii="宋体" w:hAnsi="宋体"/>
                <w:sz w:val="24"/>
                <w:highlight w:val="none"/>
              </w:rPr>
            </w:pPr>
          </w:p>
        </w:tc>
      </w:tr>
      <w:tr w14:paraId="557F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202095">
            <w:pPr>
              <w:jc w:val="center"/>
              <w:rPr>
                <w:rFonts w:ascii="宋体" w:hAnsi="宋体"/>
                <w:sz w:val="24"/>
                <w:highlight w:val="none"/>
              </w:rPr>
            </w:pPr>
            <w:r>
              <w:rPr>
                <w:rFonts w:hint="eastAsia" w:ascii="宋体" w:hAnsi="宋体"/>
                <w:sz w:val="24"/>
                <w:highlight w:val="none"/>
              </w:rPr>
              <w:t>4</w:t>
            </w:r>
          </w:p>
        </w:tc>
        <w:tc>
          <w:tcPr>
            <w:tcW w:w="1080" w:type="dxa"/>
            <w:vAlign w:val="center"/>
          </w:tcPr>
          <w:p w14:paraId="1C3306AC">
            <w:pPr>
              <w:rPr>
                <w:rFonts w:ascii="宋体" w:hAnsi="宋体"/>
                <w:sz w:val="24"/>
                <w:highlight w:val="none"/>
              </w:rPr>
            </w:pPr>
          </w:p>
        </w:tc>
        <w:tc>
          <w:tcPr>
            <w:tcW w:w="3060" w:type="dxa"/>
            <w:vAlign w:val="center"/>
          </w:tcPr>
          <w:p w14:paraId="0F23CD6E">
            <w:pPr>
              <w:rPr>
                <w:rFonts w:ascii="宋体" w:hAnsi="宋体"/>
                <w:sz w:val="24"/>
                <w:highlight w:val="none"/>
              </w:rPr>
            </w:pPr>
          </w:p>
        </w:tc>
        <w:tc>
          <w:tcPr>
            <w:tcW w:w="3554" w:type="dxa"/>
            <w:vAlign w:val="center"/>
          </w:tcPr>
          <w:p w14:paraId="1FDE9684">
            <w:pPr>
              <w:rPr>
                <w:rFonts w:ascii="宋体" w:hAnsi="宋体"/>
                <w:sz w:val="24"/>
                <w:highlight w:val="none"/>
              </w:rPr>
            </w:pPr>
          </w:p>
        </w:tc>
      </w:tr>
      <w:tr w14:paraId="39BA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D7D13F">
            <w:pPr>
              <w:jc w:val="center"/>
              <w:rPr>
                <w:rFonts w:ascii="宋体" w:hAnsi="宋体"/>
                <w:sz w:val="24"/>
                <w:highlight w:val="none"/>
              </w:rPr>
            </w:pPr>
            <w:r>
              <w:rPr>
                <w:rFonts w:hint="eastAsia" w:ascii="宋体" w:hAnsi="宋体"/>
                <w:sz w:val="24"/>
                <w:highlight w:val="none"/>
              </w:rPr>
              <w:t>5</w:t>
            </w:r>
          </w:p>
        </w:tc>
        <w:tc>
          <w:tcPr>
            <w:tcW w:w="1080" w:type="dxa"/>
            <w:vAlign w:val="center"/>
          </w:tcPr>
          <w:p w14:paraId="76F4F415">
            <w:pPr>
              <w:rPr>
                <w:rFonts w:ascii="宋体" w:hAnsi="宋体"/>
                <w:sz w:val="24"/>
                <w:highlight w:val="none"/>
              </w:rPr>
            </w:pPr>
          </w:p>
        </w:tc>
        <w:tc>
          <w:tcPr>
            <w:tcW w:w="3060" w:type="dxa"/>
            <w:vAlign w:val="center"/>
          </w:tcPr>
          <w:p w14:paraId="77A11B0B">
            <w:pPr>
              <w:rPr>
                <w:rFonts w:ascii="宋体" w:hAnsi="宋体"/>
                <w:sz w:val="24"/>
                <w:highlight w:val="none"/>
              </w:rPr>
            </w:pPr>
          </w:p>
        </w:tc>
        <w:tc>
          <w:tcPr>
            <w:tcW w:w="3554" w:type="dxa"/>
            <w:vAlign w:val="center"/>
          </w:tcPr>
          <w:p w14:paraId="64A6E6D2">
            <w:pPr>
              <w:rPr>
                <w:rFonts w:ascii="宋体" w:hAnsi="宋体"/>
                <w:sz w:val="24"/>
                <w:highlight w:val="none"/>
              </w:rPr>
            </w:pPr>
          </w:p>
        </w:tc>
      </w:tr>
      <w:tr w14:paraId="05A0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8E001B">
            <w:pPr>
              <w:jc w:val="center"/>
              <w:rPr>
                <w:rFonts w:ascii="宋体" w:hAnsi="宋体"/>
                <w:sz w:val="24"/>
                <w:highlight w:val="none"/>
              </w:rPr>
            </w:pPr>
            <w:r>
              <w:rPr>
                <w:rFonts w:hint="eastAsia" w:ascii="宋体" w:hAnsi="宋体"/>
                <w:sz w:val="24"/>
                <w:highlight w:val="none"/>
              </w:rPr>
              <w:t>6</w:t>
            </w:r>
          </w:p>
        </w:tc>
        <w:tc>
          <w:tcPr>
            <w:tcW w:w="1080" w:type="dxa"/>
            <w:vAlign w:val="center"/>
          </w:tcPr>
          <w:p w14:paraId="50201793">
            <w:pPr>
              <w:rPr>
                <w:rFonts w:ascii="宋体" w:hAnsi="宋体"/>
                <w:sz w:val="24"/>
                <w:highlight w:val="none"/>
              </w:rPr>
            </w:pPr>
          </w:p>
        </w:tc>
        <w:tc>
          <w:tcPr>
            <w:tcW w:w="3060" w:type="dxa"/>
            <w:vAlign w:val="center"/>
          </w:tcPr>
          <w:p w14:paraId="3AFD1AA6">
            <w:pPr>
              <w:rPr>
                <w:rFonts w:ascii="宋体" w:hAnsi="宋体"/>
                <w:sz w:val="24"/>
                <w:highlight w:val="none"/>
              </w:rPr>
            </w:pPr>
          </w:p>
        </w:tc>
        <w:tc>
          <w:tcPr>
            <w:tcW w:w="3554" w:type="dxa"/>
            <w:vAlign w:val="center"/>
          </w:tcPr>
          <w:p w14:paraId="2F8EBEA0">
            <w:pPr>
              <w:rPr>
                <w:rFonts w:ascii="宋体" w:hAnsi="宋体"/>
                <w:sz w:val="24"/>
                <w:highlight w:val="none"/>
              </w:rPr>
            </w:pPr>
          </w:p>
        </w:tc>
      </w:tr>
      <w:tr w14:paraId="4BE2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DC6883">
            <w:pPr>
              <w:jc w:val="center"/>
              <w:rPr>
                <w:rFonts w:ascii="宋体" w:hAnsi="宋体"/>
                <w:sz w:val="24"/>
                <w:highlight w:val="none"/>
              </w:rPr>
            </w:pPr>
            <w:r>
              <w:rPr>
                <w:rFonts w:hint="eastAsia" w:ascii="宋体" w:hAnsi="宋体"/>
                <w:sz w:val="24"/>
                <w:highlight w:val="none"/>
              </w:rPr>
              <w:t>7</w:t>
            </w:r>
          </w:p>
        </w:tc>
        <w:tc>
          <w:tcPr>
            <w:tcW w:w="1080" w:type="dxa"/>
            <w:vAlign w:val="center"/>
          </w:tcPr>
          <w:p w14:paraId="5849B41B">
            <w:pPr>
              <w:rPr>
                <w:rFonts w:ascii="宋体" w:hAnsi="宋体"/>
                <w:sz w:val="24"/>
                <w:highlight w:val="none"/>
              </w:rPr>
            </w:pPr>
          </w:p>
        </w:tc>
        <w:tc>
          <w:tcPr>
            <w:tcW w:w="3060" w:type="dxa"/>
            <w:vAlign w:val="center"/>
          </w:tcPr>
          <w:p w14:paraId="6CDE86C1">
            <w:pPr>
              <w:rPr>
                <w:rFonts w:ascii="宋体" w:hAnsi="宋体"/>
                <w:sz w:val="24"/>
                <w:highlight w:val="none"/>
              </w:rPr>
            </w:pPr>
          </w:p>
        </w:tc>
        <w:tc>
          <w:tcPr>
            <w:tcW w:w="3554" w:type="dxa"/>
            <w:vAlign w:val="center"/>
          </w:tcPr>
          <w:p w14:paraId="52679C47">
            <w:pPr>
              <w:rPr>
                <w:rFonts w:ascii="宋体" w:hAnsi="宋体"/>
                <w:sz w:val="24"/>
                <w:highlight w:val="none"/>
              </w:rPr>
            </w:pPr>
          </w:p>
        </w:tc>
      </w:tr>
      <w:tr w14:paraId="5A7E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9AA823D">
            <w:pPr>
              <w:jc w:val="center"/>
              <w:rPr>
                <w:rFonts w:ascii="宋体" w:hAnsi="宋体"/>
                <w:sz w:val="24"/>
                <w:highlight w:val="none"/>
              </w:rPr>
            </w:pPr>
            <w:r>
              <w:rPr>
                <w:rFonts w:hint="eastAsia" w:ascii="宋体" w:hAnsi="宋体"/>
                <w:sz w:val="24"/>
                <w:highlight w:val="none"/>
              </w:rPr>
              <w:t>8</w:t>
            </w:r>
          </w:p>
        </w:tc>
        <w:tc>
          <w:tcPr>
            <w:tcW w:w="1080" w:type="dxa"/>
            <w:vAlign w:val="center"/>
          </w:tcPr>
          <w:p w14:paraId="209BEA6E">
            <w:pPr>
              <w:rPr>
                <w:rFonts w:ascii="宋体" w:hAnsi="宋体"/>
                <w:sz w:val="24"/>
                <w:highlight w:val="none"/>
              </w:rPr>
            </w:pPr>
          </w:p>
        </w:tc>
        <w:tc>
          <w:tcPr>
            <w:tcW w:w="3060" w:type="dxa"/>
            <w:vAlign w:val="center"/>
          </w:tcPr>
          <w:p w14:paraId="1F155809">
            <w:pPr>
              <w:rPr>
                <w:rFonts w:ascii="宋体" w:hAnsi="宋体"/>
                <w:sz w:val="24"/>
                <w:highlight w:val="none"/>
              </w:rPr>
            </w:pPr>
          </w:p>
        </w:tc>
        <w:tc>
          <w:tcPr>
            <w:tcW w:w="3554" w:type="dxa"/>
            <w:vAlign w:val="center"/>
          </w:tcPr>
          <w:p w14:paraId="5AFD5F6F">
            <w:pPr>
              <w:rPr>
                <w:rFonts w:ascii="宋体" w:hAnsi="宋体"/>
                <w:sz w:val="24"/>
                <w:highlight w:val="none"/>
              </w:rPr>
            </w:pPr>
          </w:p>
        </w:tc>
      </w:tr>
      <w:tr w14:paraId="2081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3464785">
            <w:pPr>
              <w:jc w:val="center"/>
              <w:rPr>
                <w:rFonts w:ascii="宋体" w:hAnsi="宋体"/>
                <w:sz w:val="24"/>
                <w:highlight w:val="none"/>
              </w:rPr>
            </w:pPr>
            <w:r>
              <w:rPr>
                <w:rFonts w:hint="eastAsia" w:ascii="宋体" w:hAnsi="宋体"/>
                <w:sz w:val="24"/>
                <w:highlight w:val="none"/>
              </w:rPr>
              <w:t>9</w:t>
            </w:r>
          </w:p>
        </w:tc>
        <w:tc>
          <w:tcPr>
            <w:tcW w:w="1080" w:type="dxa"/>
            <w:vAlign w:val="center"/>
          </w:tcPr>
          <w:p w14:paraId="1C1F1F3D">
            <w:pPr>
              <w:rPr>
                <w:rFonts w:ascii="宋体" w:hAnsi="宋体"/>
                <w:sz w:val="24"/>
                <w:highlight w:val="none"/>
              </w:rPr>
            </w:pPr>
          </w:p>
        </w:tc>
        <w:tc>
          <w:tcPr>
            <w:tcW w:w="3060" w:type="dxa"/>
            <w:vAlign w:val="center"/>
          </w:tcPr>
          <w:p w14:paraId="760EDBE4">
            <w:pPr>
              <w:rPr>
                <w:rFonts w:ascii="宋体" w:hAnsi="宋体"/>
                <w:sz w:val="24"/>
                <w:highlight w:val="none"/>
              </w:rPr>
            </w:pPr>
          </w:p>
        </w:tc>
        <w:tc>
          <w:tcPr>
            <w:tcW w:w="3554" w:type="dxa"/>
            <w:vAlign w:val="center"/>
          </w:tcPr>
          <w:p w14:paraId="2BE8DB48">
            <w:pPr>
              <w:rPr>
                <w:rFonts w:ascii="宋体" w:hAnsi="宋体"/>
                <w:sz w:val="24"/>
                <w:highlight w:val="none"/>
              </w:rPr>
            </w:pPr>
          </w:p>
        </w:tc>
      </w:tr>
      <w:tr w14:paraId="53FC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AB0820E">
            <w:pPr>
              <w:jc w:val="center"/>
              <w:rPr>
                <w:rFonts w:ascii="宋体" w:hAnsi="宋体"/>
                <w:sz w:val="24"/>
                <w:highlight w:val="none"/>
              </w:rPr>
            </w:pPr>
            <w:r>
              <w:rPr>
                <w:rFonts w:hint="eastAsia" w:ascii="宋体" w:hAnsi="宋体"/>
                <w:sz w:val="24"/>
                <w:highlight w:val="none"/>
              </w:rPr>
              <w:t>10</w:t>
            </w:r>
          </w:p>
        </w:tc>
        <w:tc>
          <w:tcPr>
            <w:tcW w:w="1080" w:type="dxa"/>
            <w:vAlign w:val="center"/>
          </w:tcPr>
          <w:p w14:paraId="033482FA">
            <w:pPr>
              <w:rPr>
                <w:rFonts w:ascii="宋体" w:hAnsi="宋体"/>
                <w:sz w:val="24"/>
                <w:highlight w:val="none"/>
              </w:rPr>
            </w:pPr>
          </w:p>
        </w:tc>
        <w:tc>
          <w:tcPr>
            <w:tcW w:w="3060" w:type="dxa"/>
            <w:vAlign w:val="center"/>
          </w:tcPr>
          <w:p w14:paraId="72964590">
            <w:pPr>
              <w:rPr>
                <w:rFonts w:ascii="宋体" w:hAnsi="宋体"/>
                <w:sz w:val="24"/>
                <w:highlight w:val="none"/>
              </w:rPr>
            </w:pPr>
          </w:p>
        </w:tc>
        <w:tc>
          <w:tcPr>
            <w:tcW w:w="3554" w:type="dxa"/>
            <w:vAlign w:val="center"/>
          </w:tcPr>
          <w:p w14:paraId="49859B6A">
            <w:pPr>
              <w:rPr>
                <w:rFonts w:ascii="宋体" w:hAnsi="宋体"/>
                <w:sz w:val="24"/>
                <w:highlight w:val="none"/>
              </w:rPr>
            </w:pPr>
          </w:p>
        </w:tc>
      </w:tr>
    </w:tbl>
    <w:p w14:paraId="2CFB0F18">
      <w:pPr>
        <w:rPr>
          <w:rFonts w:ascii="宋体" w:hAnsi="宋体"/>
          <w:sz w:val="24"/>
          <w:highlight w:val="none"/>
        </w:rPr>
      </w:pPr>
    </w:p>
    <w:p w14:paraId="364DA09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709E82C7">
      <w:pPr>
        <w:rPr>
          <w:rFonts w:ascii="宋体" w:hAnsi="宋体"/>
          <w:sz w:val="24"/>
          <w:highlight w:val="none"/>
        </w:rPr>
      </w:pPr>
    </w:p>
    <w:p w14:paraId="1BFC9127">
      <w:pPr>
        <w:rPr>
          <w:rFonts w:ascii="宋体" w:hAnsi="宋体"/>
          <w:sz w:val="24"/>
          <w:highlight w:val="none"/>
        </w:rPr>
      </w:pPr>
    </w:p>
    <w:p w14:paraId="70143947">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6760769E">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0335887A">
      <w:pPr>
        <w:pStyle w:val="76"/>
        <w:rPr>
          <w:rFonts w:hint="eastAsia" w:ascii="黑体" w:hAnsi="黑体" w:eastAsia="黑体" w:cs="黑体"/>
          <w:b/>
          <w:bCs/>
          <w:sz w:val="28"/>
          <w:szCs w:val="32"/>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6443E471">
      <w:pPr>
        <w:keepNext/>
        <w:keepLines/>
        <w:spacing w:before="156" w:beforeLines="50" w:after="156" w:afterLines="50"/>
        <w:jc w:val="center"/>
        <w:outlineLvl w:val="1"/>
        <w:rPr>
          <w:rFonts w:ascii="宋体" w:hAnsi="宋体" w:eastAsia="宋体" w:cs="Times New Roman"/>
          <w:b/>
          <w:bCs/>
          <w:color w:val="FF0000"/>
          <w:sz w:val="30"/>
          <w:szCs w:val="32"/>
        </w:rPr>
      </w:pPr>
      <w:r>
        <w:rPr>
          <w:rFonts w:hint="eastAsia" w:ascii="黑体" w:hAnsi="黑体" w:eastAsia="黑体" w:cs="黑体"/>
          <w:b/>
          <w:bCs/>
          <w:sz w:val="28"/>
          <w:szCs w:val="32"/>
        </w:rPr>
        <w:t>企业情况、从业经历、服务承诺一览表</w:t>
      </w:r>
    </w:p>
    <w:tbl>
      <w:tblPr>
        <w:tblStyle w:val="30"/>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075"/>
        <w:gridCol w:w="1361"/>
        <w:gridCol w:w="142"/>
        <w:gridCol w:w="1909"/>
        <w:gridCol w:w="366"/>
        <w:gridCol w:w="1269"/>
        <w:gridCol w:w="1172"/>
      </w:tblGrid>
      <w:tr w14:paraId="7349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14:paraId="3066EBE4">
            <w:pPr>
              <w:jc w:val="center"/>
              <w:rPr>
                <w:rFonts w:ascii="宋体" w:hAnsi="宋体" w:eastAsia="宋体" w:cs="仿宋"/>
                <w:color w:val="auto"/>
                <w:szCs w:val="21"/>
              </w:rPr>
            </w:pPr>
            <w:r>
              <w:rPr>
                <w:rFonts w:hint="eastAsia" w:ascii="宋体" w:hAnsi="宋体" w:eastAsia="宋体" w:cs="仿宋"/>
                <w:color w:val="auto"/>
                <w:szCs w:val="21"/>
              </w:rPr>
              <w:t>企业情况</w:t>
            </w:r>
          </w:p>
        </w:tc>
      </w:tr>
      <w:tr w14:paraId="764A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vAlign w:val="center"/>
          </w:tcPr>
          <w:p w14:paraId="69505CD3">
            <w:pPr>
              <w:jc w:val="center"/>
              <w:rPr>
                <w:rFonts w:ascii="宋体" w:hAnsi="宋体" w:eastAsia="宋体" w:cs="仿宋"/>
                <w:color w:val="auto"/>
                <w:szCs w:val="21"/>
              </w:rPr>
            </w:pPr>
            <w:r>
              <w:rPr>
                <w:rFonts w:hint="eastAsia" w:ascii="宋体" w:hAnsi="宋体" w:eastAsia="宋体" w:cs="仿宋"/>
                <w:color w:val="auto"/>
                <w:szCs w:val="21"/>
              </w:rPr>
              <w:t>公司名称</w:t>
            </w:r>
          </w:p>
        </w:tc>
        <w:tc>
          <w:tcPr>
            <w:tcW w:w="2436" w:type="dxa"/>
            <w:gridSpan w:val="2"/>
            <w:vAlign w:val="center"/>
          </w:tcPr>
          <w:p w14:paraId="6FDD3ECF">
            <w:pPr>
              <w:jc w:val="center"/>
              <w:rPr>
                <w:rFonts w:ascii="宋体" w:hAnsi="宋体" w:eastAsia="宋体" w:cs="仿宋"/>
                <w:color w:val="auto"/>
                <w:szCs w:val="21"/>
              </w:rPr>
            </w:pPr>
          </w:p>
        </w:tc>
        <w:tc>
          <w:tcPr>
            <w:tcW w:w="2051" w:type="dxa"/>
            <w:gridSpan w:val="2"/>
            <w:vAlign w:val="center"/>
          </w:tcPr>
          <w:p w14:paraId="7ABA4931">
            <w:pPr>
              <w:jc w:val="center"/>
              <w:rPr>
                <w:rFonts w:ascii="宋体" w:hAnsi="宋体" w:eastAsia="宋体" w:cs="仿宋"/>
                <w:color w:val="auto"/>
                <w:szCs w:val="21"/>
              </w:rPr>
            </w:pPr>
            <w:r>
              <w:rPr>
                <w:rFonts w:hint="eastAsia" w:ascii="宋体" w:hAnsi="宋体" w:eastAsia="宋体" w:cs="仿宋"/>
                <w:color w:val="auto"/>
                <w:szCs w:val="21"/>
              </w:rPr>
              <w:t>成立时间</w:t>
            </w:r>
          </w:p>
        </w:tc>
        <w:tc>
          <w:tcPr>
            <w:tcW w:w="2807" w:type="dxa"/>
            <w:gridSpan w:val="3"/>
            <w:vAlign w:val="center"/>
          </w:tcPr>
          <w:p w14:paraId="78E5B739">
            <w:pPr>
              <w:jc w:val="right"/>
              <w:rPr>
                <w:rFonts w:ascii="宋体" w:hAnsi="宋体" w:eastAsia="宋体" w:cs="仿宋"/>
                <w:color w:val="auto"/>
                <w:szCs w:val="21"/>
              </w:rPr>
            </w:pPr>
          </w:p>
        </w:tc>
      </w:tr>
      <w:tr w14:paraId="68F6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14:paraId="557DFA02">
            <w:pPr>
              <w:autoSpaceDE w:val="0"/>
              <w:autoSpaceDN w:val="0"/>
              <w:spacing w:before="114" w:line="267" w:lineRule="exact"/>
              <w:ind w:left="105"/>
              <w:jc w:val="center"/>
              <w:rPr>
                <w:rFonts w:ascii="宋体" w:hAnsi="宋体" w:eastAsia="宋体" w:cs="仿宋"/>
                <w:color w:val="auto"/>
                <w:szCs w:val="21"/>
                <w:lang w:val="zh-CN"/>
              </w:rPr>
            </w:pPr>
            <w:r>
              <w:rPr>
                <w:rFonts w:hint="eastAsia" w:ascii="宋体" w:hAnsi="宋体" w:eastAsia="宋体" w:cs="仿宋"/>
                <w:color w:val="auto"/>
                <w:szCs w:val="21"/>
              </w:rPr>
              <w:t>企业地址</w:t>
            </w:r>
          </w:p>
        </w:tc>
        <w:tc>
          <w:tcPr>
            <w:tcW w:w="2436" w:type="dxa"/>
            <w:gridSpan w:val="2"/>
            <w:vAlign w:val="center"/>
          </w:tcPr>
          <w:p w14:paraId="1F54A4BF">
            <w:pPr>
              <w:widowControl/>
              <w:jc w:val="center"/>
              <w:textAlignment w:val="center"/>
              <w:rPr>
                <w:rFonts w:ascii="宋体" w:hAnsi="宋体" w:eastAsia="宋体" w:cs="仿宋"/>
                <w:color w:val="auto"/>
                <w:szCs w:val="21"/>
              </w:rPr>
            </w:pPr>
          </w:p>
        </w:tc>
        <w:tc>
          <w:tcPr>
            <w:tcW w:w="2051" w:type="dxa"/>
            <w:gridSpan w:val="2"/>
          </w:tcPr>
          <w:p w14:paraId="71279EF5">
            <w:pPr>
              <w:autoSpaceDE w:val="0"/>
              <w:autoSpaceDN w:val="0"/>
              <w:spacing w:before="106" w:line="267" w:lineRule="exact"/>
              <w:ind w:left="105" w:right="26"/>
              <w:jc w:val="center"/>
              <w:rPr>
                <w:rFonts w:ascii="宋体" w:hAnsi="宋体" w:eastAsia="宋体" w:cs="仿宋"/>
                <w:color w:val="auto"/>
                <w:szCs w:val="21"/>
              </w:rPr>
            </w:pPr>
            <w:r>
              <w:rPr>
                <w:rFonts w:hint="eastAsia" w:ascii="宋体" w:hAnsi="宋体" w:eastAsia="宋体" w:cs="仿宋"/>
                <w:color w:val="auto"/>
                <w:szCs w:val="21"/>
              </w:rPr>
              <w:t>联系人</w:t>
            </w:r>
          </w:p>
        </w:tc>
        <w:tc>
          <w:tcPr>
            <w:tcW w:w="2807" w:type="dxa"/>
            <w:gridSpan w:val="3"/>
            <w:vAlign w:val="center"/>
          </w:tcPr>
          <w:p w14:paraId="563FAB50">
            <w:pPr>
              <w:jc w:val="right"/>
              <w:rPr>
                <w:rFonts w:ascii="宋体" w:hAnsi="宋体" w:eastAsia="宋体" w:cs="仿宋"/>
                <w:color w:val="auto"/>
                <w:szCs w:val="21"/>
              </w:rPr>
            </w:pPr>
          </w:p>
        </w:tc>
      </w:tr>
      <w:tr w14:paraId="622B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14:paraId="4B58D8CB">
            <w:pPr>
              <w:autoSpaceDE w:val="0"/>
              <w:autoSpaceDN w:val="0"/>
              <w:spacing w:before="111" w:line="267" w:lineRule="exact"/>
              <w:ind w:left="105"/>
              <w:jc w:val="center"/>
              <w:rPr>
                <w:rFonts w:ascii="宋体" w:hAnsi="宋体" w:eastAsia="宋体" w:cs="仿宋"/>
                <w:color w:val="auto"/>
                <w:szCs w:val="21"/>
                <w:lang w:val="zh-CN"/>
              </w:rPr>
            </w:pPr>
            <w:r>
              <w:rPr>
                <w:rFonts w:hint="eastAsia" w:ascii="宋体" w:hAnsi="宋体" w:eastAsia="宋体" w:cs="仿宋"/>
                <w:color w:val="auto"/>
                <w:szCs w:val="21"/>
              </w:rPr>
              <w:t>企业性质</w:t>
            </w:r>
          </w:p>
        </w:tc>
        <w:tc>
          <w:tcPr>
            <w:tcW w:w="2436" w:type="dxa"/>
            <w:gridSpan w:val="2"/>
            <w:vAlign w:val="center"/>
          </w:tcPr>
          <w:p w14:paraId="1AC2F2AB">
            <w:pPr>
              <w:widowControl/>
              <w:jc w:val="center"/>
              <w:textAlignment w:val="center"/>
              <w:rPr>
                <w:rFonts w:ascii="宋体" w:hAnsi="宋体" w:eastAsia="宋体" w:cs="仿宋"/>
                <w:color w:val="auto"/>
                <w:szCs w:val="21"/>
              </w:rPr>
            </w:pPr>
          </w:p>
        </w:tc>
        <w:tc>
          <w:tcPr>
            <w:tcW w:w="2051" w:type="dxa"/>
            <w:gridSpan w:val="2"/>
          </w:tcPr>
          <w:p w14:paraId="1890114F">
            <w:pPr>
              <w:autoSpaceDE w:val="0"/>
              <w:autoSpaceDN w:val="0"/>
              <w:spacing w:before="103" w:line="267" w:lineRule="exact"/>
              <w:ind w:left="105" w:right="26"/>
              <w:jc w:val="center"/>
              <w:rPr>
                <w:rFonts w:ascii="宋体" w:hAnsi="宋体" w:eastAsia="宋体" w:cs="仿宋"/>
                <w:color w:val="auto"/>
                <w:szCs w:val="21"/>
                <w:lang w:val="zh-CN"/>
              </w:rPr>
            </w:pPr>
            <w:r>
              <w:rPr>
                <w:rFonts w:hint="eastAsia" w:ascii="宋体" w:hAnsi="宋体" w:eastAsia="宋体" w:cs="仿宋"/>
                <w:color w:val="auto"/>
                <w:szCs w:val="21"/>
              </w:rPr>
              <w:t>联系人电话</w:t>
            </w:r>
          </w:p>
        </w:tc>
        <w:tc>
          <w:tcPr>
            <w:tcW w:w="2807" w:type="dxa"/>
            <w:gridSpan w:val="3"/>
            <w:vAlign w:val="center"/>
          </w:tcPr>
          <w:p w14:paraId="0198F5A6">
            <w:pPr>
              <w:jc w:val="right"/>
              <w:rPr>
                <w:rFonts w:ascii="宋体" w:hAnsi="宋体" w:eastAsia="宋体" w:cs="仿宋"/>
                <w:color w:val="auto"/>
                <w:szCs w:val="21"/>
              </w:rPr>
            </w:pPr>
          </w:p>
        </w:tc>
      </w:tr>
      <w:tr w14:paraId="7216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14:paraId="6B36A1FD">
            <w:pPr>
              <w:autoSpaceDE w:val="0"/>
              <w:autoSpaceDN w:val="0"/>
              <w:spacing w:before="111" w:line="267" w:lineRule="exact"/>
              <w:ind w:left="105"/>
              <w:jc w:val="center"/>
              <w:rPr>
                <w:rFonts w:ascii="宋体" w:hAnsi="宋体" w:eastAsia="宋体" w:cs="仿宋"/>
                <w:color w:val="auto"/>
                <w:szCs w:val="21"/>
                <w:lang w:val="zh-CN"/>
              </w:rPr>
            </w:pPr>
            <w:r>
              <w:rPr>
                <w:rFonts w:hint="eastAsia" w:ascii="宋体" w:hAnsi="宋体" w:eastAsia="宋体" w:cs="仿宋"/>
                <w:color w:val="auto"/>
                <w:szCs w:val="21"/>
              </w:rPr>
              <w:t>企业法人代表</w:t>
            </w:r>
          </w:p>
        </w:tc>
        <w:tc>
          <w:tcPr>
            <w:tcW w:w="2436" w:type="dxa"/>
            <w:gridSpan w:val="2"/>
          </w:tcPr>
          <w:p w14:paraId="2DAD9955">
            <w:pPr>
              <w:widowControl/>
              <w:shd w:val="clear" w:color="auto" w:fill="FFFFFF"/>
              <w:spacing w:line="450" w:lineRule="atLeast"/>
              <w:jc w:val="center"/>
              <w:outlineLvl w:val="9"/>
              <w:rPr>
                <w:rFonts w:ascii="宋体" w:hAnsi="宋体" w:eastAsia="宋体" w:cs="仿宋"/>
                <w:b/>
                <w:bCs/>
                <w:color w:val="auto"/>
                <w:szCs w:val="21"/>
              </w:rPr>
            </w:pPr>
          </w:p>
        </w:tc>
        <w:tc>
          <w:tcPr>
            <w:tcW w:w="2051" w:type="dxa"/>
            <w:gridSpan w:val="2"/>
          </w:tcPr>
          <w:p w14:paraId="664D2512">
            <w:pPr>
              <w:autoSpaceDE w:val="0"/>
              <w:autoSpaceDN w:val="0"/>
              <w:spacing w:before="103" w:line="267" w:lineRule="exact"/>
              <w:ind w:left="105" w:right="26"/>
              <w:jc w:val="center"/>
              <w:rPr>
                <w:rFonts w:ascii="宋体" w:hAnsi="宋体" w:eastAsia="宋体" w:cs="仿宋"/>
                <w:color w:val="auto"/>
                <w:szCs w:val="21"/>
                <w:lang w:val="zh-CN"/>
              </w:rPr>
            </w:pPr>
            <w:r>
              <w:rPr>
                <w:rFonts w:hint="eastAsia" w:ascii="宋体" w:hAnsi="宋体" w:eastAsia="宋体" w:cs="仿宋"/>
                <w:color w:val="auto"/>
                <w:szCs w:val="21"/>
              </w:rPr>
              <w:t>注册资本（万元）</w:t>
            </w:r>
          </w:p>
        </w:tc>
        <w:tc>
          <w:tcPr>
            <w:tcW w:w="2807" w:type="dxa"/>
            <w:gridSpan w:val="3"/>
            <w:vAlign w:val="center"/>
          </w:tcPr>
          <w:p w14:paraId="1CC34AE8">
            <w:pPr>
              <w:jc w:val="right"/>
              <w:rPr>
                <w:rFonts w:ascii="宋体" w:hAnsi="宋体" w:eastAsia="宋体" w:cs="仿宋"/>
                <w:color w:val="auto"/>
                <w:szCs w:val="21"/>
              </w:rPr>
            </w:pPr>
          </w:p>
        </w:tc>
      </w:tr>
      <w:tr w14:paraId="2017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6AD38CF5">
            <w:pPr>
              <w:jc w:val="left"/>
              <w:rPr>
                <w:rFonts w:ascii="宋体" w:hAnsi="宋体" w:eastAsia="宋体" w:cs="仿宋"/>
                <w:color w:val="auto"/>
                <w:szCs w:val="21"/>
              </w:rPr>
            </w:pPr>
            <w:r>
              <w:rPr>
                <w:rFonts w:hint="eastAsia" w:ascii="宋体" w:hAnsi="宋体" w:eastAsia="宋体" w:cs="仿宋"/>
                <w:color w:val="auto"/>
                <w:szCs w:val="21"/>
              </w:rPr>
              <w:t>公司在册员工人数</w:t>
            </w:r>
          </w:p>
        </w:tc>
        <w:tc>
          <w:tcPr>
            <w:tcW w:w="1361" w:type="dxa"/>
            <w:vAlign w:val="center"/>
          </w:tcPr>
          <w:p w14:paraId="6270569E">
            <w:pPr>
              <w:jc w:val="right"/>
              <w:rPr>
                <w:rFonts w:ascii="宋体" w:hAnsi="宋体" w:eastAsia="宋体" w:cs="仿宋"/>
                <w:color w:val="auto"/>
                <w:szCs w:val="21"/>
              </w:rPr>
            </w:pPr>
            <w:r>
              <w:rPr>
                <w:rFonts w:hint="eastAsia" w:ascii="宋体" w:hAnsi="宋体" w:eastAsia="宋体" w:cs="仿宋"/>
                <w:color w:val="auto"/>
                <w:szCs w:val="21"/>
              </w:rPr>
              <w:t>人</w:t>
            </w:r>
          </w:p>
        </w:tc>
        <w:tc>
          <w:tcPr>
            <w:tcW w:w="3686" w:type="dxa"/>
            <w:gridSpan w:val="4"/>
            <w:vAlign w:val="center"/>
          </w:tcPr>
          <w:p w14:paraId="2ABB92FC">
            <w:pPr>
              <w:rPr>
                <w:rFonts w:ascii="宋体" w:hAnsi="宋体" w:eastAsia="宋体" w:cs="仿宋"/>
                <w:color w:val="auto"/>
                <w:szCs w:val="21"/>
              </w:rPr>
            </w:pPr>
            <w:r>
              <w:rPr>
                <w:rFonts w:hint="eastAsia" w:ascii="宋体" w:hAnsi="宋体" w:eastAsia="宋体" w:cs="仿宋"/>
                <w:color w:val="auto"/>
                <w:szCs w:val="21"/>
              </w:rPr>
              <w:t>专业技术人员人数</w:t>
            </w:r>
          </w:p>
        </w:tc>
        <w:tc>
          <w:tcPr>
            <w:tcW w:w="1172" w:type="dxa"/>
            <w:vAlign w:val="center"/>
          </w:tcPr>
          <w:p w14:paraId="6DDC8C3A">
            <w:pPr>
              <w:jc w:val="right"/>
              <w:rPr>
                <w:rFonts w:ascii="宋体" w:hAnsi="宋体" w:eastAsia="宋体" w:cs="仿宋"/>
                <w:color w:val="auto"/>
                <w:szCs w:val="21"/>
              </w:rPr>
            </w:pPr>
            <w:r>
              <w:rPr>
                <w:rFonts w:hint="eastAsia" w:ascii="宋体" w:hAnsi="宋体" w:eastAsia="宋体" w:cs="仿宋"/>
                <w:color w:val="auto"/>
                <w:szCs w:val="21"/>
              </w:rPr>
              <w:t>人</w:t>
            </w:r>
          </w:p>
        </w:tc>
      </w:tr>
      <w:tr w14:paraId="148E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80" w:type="dxa"/>
            <w:gridSpan w:val="3"/>
            <w:vAlign w:val="center"/>
          </w:tcPr>
          <w:p w14:paraId="3BFF539A">
            <w:pPr>
              <w:jc w:val="left"/>
              <w:rPr>
                <w:rFonts w:ascii="宋体" w:hAnsi="宋体" w:eastAsia="宋体" w:cs="仿宋"/>
                <w:color w:val="auto"/>
                <w:szCs w:val="21"/>
              </w:rPr>
            </w:pPr>
            <w:r>
              <w:rPr>
                <w:rFonts w:hint="eastAsia" w:ascii="宋体" w:hAnsi="宋体" w:eastAsia="宋体" w:cs="仿宋"/>
                <w:color w:val="auto"/>
                <w:szCs w:val="21"/>
              </w:rPr>
              <w:t>企业所通过的体系认证情况</w:t>
            </w:r>
          </w:p>
        </w:tc>
        <w:tc>
          <w:tcPr>
            <w:tcW w:w="4858" w:type="dxa"/>
            <w:gridSpan w:val="5"/>
            <w:vAlign w:val="center"/>
          </w:tcPr>
          <w:p w14:paraId="553B6553">
            <w:pPr>
              <w:jc w:val="right"/>
              <w:rPr>
                <w:rFonts w:ascii="宋体" w:hAnsi="宋体" w:eastAsia="宋体" w:cs="仿宋"/>
                <w:color w:val="auto"/>
                <w:szCs w:val="21"/>
              </w:rPr>
            </w:pPr>
          </w:p>
        </w:tc>
      </w:tr>
      <w:tr w14:paraId="7F0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80" w:type="dxa"/>
            <w:gridSpan w:val="3"/>
            <w:vAlign w:val="center"/>
          </w:tcPr>
          <w:p w14:paraId="0BC18B9C">
            <w:pPr>
              <w:jc w:val="left"/>
              <w:rPr>
                <w:rFonts w:ascii="宋体" w:hAnsi="宋体" w:eastAsia="宋体" w:cs="仿宋"/>
                <w:color w:val="auto"/>
                <w:szCs w:val="21"/>
              </w:rPr>
            </w:pPr>
            <w:r>
              <w:rPr>
                <w:rFonts w:hint="eastAsia" w:ascii="宋体" w:hAnsi="宋体" w:eastAsia="宋体" w:cs="仿宋"/>
                <w:color w:val="auto"/>
                <w:szCs w:val="21"/>
              </w:rPr>
              <w:t>危险废物处置资质相应资质（主要包括：山西省生态环境厅核发的危险废物处置资质、山西省生态环境厅要求的其他必要资料；</w:t>
            </w:r>
            <w:r>
              <w:rPr>
                <w:rFonts w:hint="eastAsia" w:ascii="宋体" w:hAnsi="宋体" w:eastAsia="宋体" w:cs="仿宋"/>
                <w:color w:val="auto"/>
                <w:szCs w:val="21"/>
                <w:lang w:val="en-US" w:eastAsia="zh-CN"/>
              </w:rPr>
              <w:t>提供</w:t>
            </w:r>
            <w:r>
              <w:rPr>
                <w:rFonts w:hint="eastAsia" w:ascii="宋体" w:hAnsi="宋体" w:eastAsia="宋体" w:cs="仿宋"/>
                <w:color w:val="auto"/>
                <w:szCs w:val="21"/>
              </w:rPr>
              <w:t>相关运输方危险废物道路运输许可证以及驾驶和危险货物押运人员证件的复印件）等。</w:t>
            </w:r>
          </w:p>
        </w:tc>
        <w:tc>
          <w:tcPr>
            <w:tcW w:w="4858" w:type="dxa"/>
            <w:gridSpan w:val="5"/>
            <w:vAlign w:val="center"/>
          </w:tcPr>
          <w:p w14:paraId="524F5B5E">
            <w:pPr>
              <w:jc w:val="right"/>
              <w:rPr>
                <w:rFonts w:ascii="宋体" w:hAnsi="宋体" w:eastAsia="宋体" w:cs="仿宋"/>
                <w:color w:val="auto"/>
                <w:szCs w:val="21"/>
              </w:rPr>
            </w:pPr>
          </w:p>
        </w:tc>
      </w:tr>
      <w:tr w14:paraId="550C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6EBD8E6B">
            <w:pPr>
              <w:jc w:val="center"/>
              <w:rPr>
                <w:rFonts w:ascii="宋体" w:hAnsi="宋体" w:eastAsia="宋体" w:cs="仿宋"/>
                <w:color w:val="auto"/>
                <w:szCs w:val="21"/>
              </w:rPr>
            </w:pPr>
            <w:r>
              <w:rPr>
                <w:rFonts w:hint="eastAsia" w:ascii="宋体" w:hAnsi="宋体" w:eastAsia="宋体" w:cs="仿宋"/>
                <w:color w:val="auto"/>
                <w:szCs w:val="21"/>
              </w:rPr>
              <w:t>批准的危险废物处置类别及项目（编号）</w:t>
            </w:r>
          </w:p>
        </w:tc>
        <w:tc>
          <w:tcPr>
            <w:tcW w:w="6219" w:type="dxa"/>
            <w:gridSpan w:val="6"/>
            <w:vAlign w:val="center"/>
          </w:tcPr>
          <w:p w14:paraId="40C0377F">
            <w:pPr>
              <w:rPr>
                <w:rFonts w:ascii="宋体" w:hAnsi="宋体" w:eastAsia="宋体" w:cs="仿宋"/>
                <w:color w:val="auto"/>
                <w:szCs w:val="21"/>
              </w:rPr>
            </w:pPr>
          </w:p>
        </w:tc>
      </w:tr>
      <w:tr w14:paraId="38A0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14:paraId="71236BAE">
            <w:pPr>
              <w:jc w:val="center"/>
              <w:rPr>
                <w:rFonts w:ascii="宋体" w:hAnsi="宋体" w:eastAsia="宋体" w:cs="仿宋"/>
                <w:color w:val="auto"/>
                <w:szCs w:val="21"/>
              </w:rPr>
            </w:pPr>
            <w:r>
              <w:rPr>
                <w:rFonts w:hint="eastAsia" w:ascii="宋体" w:hAnsi="宋体" w:eastAsia="宋体" w:cs="仿宋"/>
                <w:color w:val="auto"/>
                <w:szCs w:val="21"/>
              </w:rPr>
              <w:t>从业经历</w:t>
            </w:r>
          </w:p>
        </w:tc>
      </w:tr>
      <w:tr w14:paraId="0CEA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13D06248">
            <w:pPr>
              <w:jc w:val="center"/>
              <w:rPr>
                <w:rFonts w:ascii="宋体" w:hAnsi="宋体" w:eastAsia="宋体" w:cs="仿宋"/>
                <w:color w:val="auto"/>
                <w:szCs w:val="21"/>
              </w:rPr>
            </w:pPr>
            <w:r>
              <w:rPr>
                <w:rFonts w:hint="eastAsia" w:ascii="宋体" w:hAnsi="宋体" w:eastAsia="宋体" w:cs="仿宋"/>
                <w:color w:val="auto"/>
                <w:szCs w:val="21"/>
              </w:rPr>
              <w:t>正在或曾经</w:t>
            </w:r>
          </w:p>
          <w:p w14:paraId="7D08249F">
            <w:pPr>
              <w:jc w:val="center"/>
              <w:rPr>
                <w:rFonts w:ascii="宋体" w:hAnsi="宋体" w:eastAsia="宋体" w:cs="仿宋"/>
                <w:color w:val="auto"/>
                <w:szCs w:val="21"/>
              </w:rPr>
            </w:pPr>
            <w:r>
              <w:rPr>
                <w:rFonts w:hint="eastAsia" w:ascii="宋体" w:hAnsi="宋体" w:eastAsia="宋体" w:cs="仿宋"/>
                <w:color w:val="auto"/>
                <w:szCs w:val="21"/>
              </w:rPr>
              <w:t>危险废物处置项目名称</w:t>
            </w:r>
          </w:p>
        </w:tc>
        <w:tc>
          <w:tcPr>
            <w:tcW w:w="3778" w:type="dxa"/>
            <w:gridSpan w:val="4"/>
            <w:vAlign w:val="center"/>
          </w:tcPr>
          <w:p w14:paraId="3E8D0333">
            <w:pPr>
              <w:jc w:val="center"/>
              <w:rPr>
                <w:rFonts w:ascii="宋体" w:hAnsi="宋体" w:eastAsia="宋体" w:cs="仿宋"/>
                <w:color w:val="auto"/>
                <w:szCs w:val="21"/>
              </w:rPr>
            </w:pPr>
            <w:r>
              <w:rPr>
                <w:rFonts w:hint="eastAsia" w:ascii="宋体" w:hAnsi="宋体" w:eastAsia="宋体" w:cs="仿宋"/>
                <w:color w:val="auto"/>
                <w:szCs w:val="21"/>
              </w:rPr>
              <w:t>项目起止时间</w:t>
            </w:r>
          </w:p>
        </w:tc>
        <w:tc>
          <w:tcPr>
            <w:tcW w:w="2441" w:type="dxa"/>
            <w:gridSpan w:val="2"/>
            <w:vAlign w:val="center"/>
          </w:tcPr>
          <w:p w14:paraId="712F2998">
            <w:pPr>
              <w:jc w:val="center"/>
              <w:rPr>
                <w:rFonts w:ascii="宋体" w:hAnsi="宋体" w:eastAsia="宋体" w:cs="仿宋"/>
                <w:color w:val="auto"/>
                <w:szCs w:val="21"/>
              </w:rPr>
            </w:pPr>
            <w:r>
              <w:rPr>
                <w:rFonts w:hint="eastAsia" w:ascii="宋体" w:hAnsi="宋体" w:eastAsia="宋体" w:cs="仿宋"/>
                <w:color w:val="auto"/>
                <w:szCs w:val="21"/>
              </w:rPr>
              <w:t>与投标人签订合同的单位名称</w:t>
            </w:r>
          </w:p>
        </w:tc>
      </w:tr>
      <w:tr w14:paraId="66BA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578CD78C">
            <w:pPr>
              <w:jc w:val="center"/>
              <w:rPr>
                <w:rFonts w:ascii="宋体" w:hAnsi="宋体" w:eastAsia="宋体" w:cs="仿宋"/>
                <w:color w:val="auto"/>
                <w:szCs w:val="21"/>
              </w:rPr>
            </w:pPr>
          </w:p>
        </w:tc>
        <w:tc>
          <w:tcPr>
            <w:tcW w:w="3778" w:type="dxa"/>
            <w:gridSpan w:val="4"/>
            <w:vAlign w:val="center"/>
          </w:tcPr>
          <w:p w14:paraId="3551A593">
            <w:pPr>
              <w:rPr>
                <w:rFonts w:ascii="宋体" w:hAnsi="宋体" w:eastAsia="宋体" w:cs="仿宋"/>
                <w:color w:val="auto"/>
                <w:szCs w:val="21"/>
              </w:rPr>
            </w:pPr>
          </w:p>
        </w:tc>
        <w:tc>
          <w:tcPr>
            <w:tcW w:w="2441" w:type="dxa"/>
            <w:gridSpan w:val="2"/>
            <w:vAlign w:val="center"/>
          </w:tcPr>
          <w:p w14:paraId="3B5E8843">
            <w:pPr>
              <w:rPr>
                <w:rFonts w:ascii="宋体" w:hAnsi="宋体" w:eastAsia="宋体" w:cs="仿宋"/>
                <w:color w:val="auto"/>
                <w:szCs w:val="21"/>
              </w:rPr>
            </w:pPr>
          </w:p>
        </w:tc>
      </w:tr>
      <w:tr w14:paraId="32BB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77DF18BB">
            <w:pPr>
              <w:jc w:val="center"/>
              <w:rPr>
                <w:rFonts w:ascii="宋体" w:hAnsi="宋体" w:eastAsia="宋体" w:cs="仿宋"/>
                <w:color w:val="auto"/>
                <w:szCs w:val="21"/>
              </w:rPr>
            </w:pPr>
          </w:p>
        </w:tc>
        <w:tc>
          <w:tcPr>
            <w:tcW w:w="3778" w:type="dxa"/>
            <w:gridSpan w:val="4"/>
            <w:vAlign w:val="center"/>
          </w:tcPr>
          <w:p w14:paraId="7657B695">
            <w:pPr>
              <w:rPr>
                <w:rFonts w:ascii="宋体" w:hAnsi="宋体" w:eastAsia="宋体" w:cs="仿宋"/>
                <w:color w:val="auto"/>
                <w:szCs w:val="21"/>
              </w:rPr>
            </w:pPr>
          </w:p>
        </w:tc>
        <w:tc>
          <w:tcPr>
            <w:tcW w:w="2441" w:type="dxa"/>
            <w:gridSpan w:val="2"/>
            <w:vAlign w:val="center"/>
          </w:tcPr>
          <w:p w14:paraId="0A2E9525">
            <w:pPr>
              <w:rPr>
                <w:rFonts w:ascii="宋体" w:hAnsi="宋体" w:eastAsia="宋体" w:cs="仿宋"/>
                <w:color w:val="auto"/>
                <w:szCs w:val="21"/>
              </w:rPr>
            </w:pPr>
          </w:p>
        </w:tc>
      </w:tr>
      <w:tr w14:paraId="0ECA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14:paraId="5D2D0F61">
            <w:pPr>
              <w:jc w:val="center"/>
              <w:rPr>
                <w:rFonts w:ascii="宋体" w:hAnsi="宋体" w:eastAsia="宋体" w:cs="仿宋"/>
                <w:color w:val="auto"/>
                <w:szCs w:val="21"/>
              </w:rPr>
            </w:pPr>
            <w:r>
              <w:rPr>
                <w:rFonts w:hint="eastAsia" w:ascii="宋体" w:hAnsi="宋体" w:eastAsia="宋体" w:cs="仿宋"/>
                <w:color w:val="auto"/>
                <w:szCs w:val="21"/>
              </w:rPr>
              <w:t>针对本招标项目的服务承诺</w:t>
            </w:r>
          </w:p>
        </w:tc>
      </w:tr>
      <w:tr w14:paraId="4AD7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restart"/>
            <w:vAlign w:val="center"/>
          </w:tcPr>
          <w:p w14:paraId="434BE660">
            <w:pPr>
              <w:jc w:val="center"/>
              <w:rPr>
                <w:rFonts w:ascii="宋体" w:hAnsi="宋体" w:eastAsia="宋体" w:cs="仿宋"/>
                <w:color w:val="auto"/>
                <w:szCs w:val="21"/>
              </w:rPr>
            </w:pPr>
            <w:r>
              <w:rPr>
                <w:rFonts w:hint="eastAsia" w:ascii="宋体" w:hAnsi="宋体" w:eastAsia="宋体" w:cs="仿宋"/>
                <w:color w:val="auto"/>
                <w:szCs w:val="21"/>
              </w:rPr>
              <w:t>可为该项目配备人员、相关</w:t>
            </w:r>
          </w:p>
        </w:tc>
        <w:tc>
          <w:tcPr>
            <w:tcW w:w="2578" w:type="dxa"/>
            <w:gridSpan w:val="3"/>
            <w:vAlign w:val="center"/>
          </w:tcPr>
          <w:p w14:paraId="514EF366">
            <w:pPr>
              <w:jc w:val="center"/>
              <w:rPr>
                <w:rFonts w:ascii="宋体" w:hAnsi="宋体" w:eastAsia="宋体" w:cs="仿宋"/>
                <w:color w:val="auto"/>
                <w:szCs w:val="21"/>
              </w:rPr>
            </w:pPr>
            <w:r>
              <w:rPr>
                <w:rFonts w:hint="eastAsia" w:ascii="宋体" w:hAnsi="宋体" w:eastAsia="宋体" w:cs="仿宋"/>
                <w:color w:val="auto"/>
                <w:szCs w:val="21"/>
              </w:rPr>
              <w:t>从业人员数量（名）</w:t>
            </w:r>
          </w:p>
        </w:tc>
        <w:tc>
          <w:tcPr>
            <w:tcW w:w="4716" w:type="dxa"/>
            <w:gridSpan w:val="4"/>
            <w:vAlign w:val="center"/>
          </w:tcPr>
          <w:p w14:paraId="18C1DA8C">
            <w:pPr>
              <w:jc w:val="center"/>
              <w:rPr>
                <w:rFonts w:ascii="宋体" w:hAnsi="宋体" w:eastAsia="宋体" w:cs="仿宋"/>
                <w:color w:val="auto"/>
                <w:szCs w:val="21"/>
              </w:rPr>
            </w:pPr>
          </w:p>
        </w:tc>
      </w:tr>
      <w:tr w14:paraId="6D14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72D43FE1">
            <w:pPr>
              <w:jc w:val="center"/>
              <w:rPr>
                <w:rFonts w:ascii="宋体" w:hAnsi="宋体" w:eastAsia="宋体" w:cs="仿宋"/>
                <w:color w:val="auto"/>
                <w:szCs w:val="21"/>
              </w:rPr>
            </w:pPr>
          </w:p>
        </w:tc>
        <w:tc>
          <w:tcPr>
            <w:tcW w:w="2578" w:type="dxa"/>
            <w:gridSpan w:val="3"/>
            <w:vAlign w:val="center"/>
          </w:tcPr>
          <w:p w14:paraId="1DC730E5">
            <w:pPr>
              <w:jc w:val="center"/>
              <w:rPr>
                <w:rFonts w:ascii="宋体" w:hAnsi="宋体" w:eastAsia="宋体" w:cs="仿宋"/>
                <w:color w:val="auto"/>
                <w:szCs w:val="21"/>
              </w:rPr>
            </w:pPr>
            <w:r>
              <w:rPr>
                <w:rFonts w:hint="eastAsia" w:ascii="宋体" w:hAnsi="宋体" w:eastAsia="宋体" w:cs="仿宋"/>
                <w:color w:val="auto"/>
                <w:szCs w:val="21"/>
              </w:rPr>
              <w:t>危险废物运输车数量（辆）</w:t>
            </w:r>
          </w:p>
        </w:tc>
        <w:tc>
          <w:tcPr>
            <w:tcW w:w="4716" w:type="dxa"/>
            <w:gridSpan w:val="4"/>
            <w:vAlign w:val="center"/>
          </w:tcPr>
          <w:p w14:paraId="60397512">
            <w:pPr>
              <w:jc w:val="center"/>
              <w:rPr>
                <w:rFonts w:ascii="宋体" w:hAnsi="宋体" w:eastAsia="宋体" w:cs="仿宋"/>
                <w:color w:val="auto"/>
                <w:szCs w:val="21"/>
              </w:rPr>
            </w:pPr>
          </w:p>
        </w:tc>
      </w:tr>
      <w:tr w14:paraId="60C0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7F7184B6">
            <w:pPr>
              <w:jc w:val="center"/>
              <w:rPr>
                <w:rFonts w:ascii="宋体" w:hAnsi="宋体" w:eastAsia="宋体" w:cs="仿宋"/>
                <w:color w:val="auto"/>
                <w:szCs w:val="21"/>
              </w:rPr>
            </w:pPr>
          </w:p>
        </w:tc>
        <w:tc>
          <w:tcPr>
            <w:tcW w:w="2578" w:type="dxa"/>
            <w:gridSpan w:val="3"/>
            <w:vAlign w:val="center"/>
          </w:tcPr>
          <w:p w14:paraId="4F7805FA">
            <w:pPr>
              <w:jc w:val="center"/>
              <w:rPr>
                <w:rFonts w:ascii="宋体" w:hAnsi="宋体" w:eastAsia="宋体" w:cs="仿宋"/>
                <w:color w:val="auto"/>
                <w:szCs w:val="21"/>
              </w:rPr>
            </w:pPr>
            <w:r>
              <w:rPr>
                <w:rFonts w:hint="eastAsia" w:ascii="宋体" w:hAnsi="宋体" w:eastAsia="宋体" w:cs="仿宋"/>
                <w:color w:val="auto"/>
                <w:szCs w:val="21"/>
              </w:rPr>
              <w:t>检测设备（功能、型号、数量）</w:t>
            </w:r>
          </w:p>
        </w:tc>
        <w:tc>
          <w:tcPr>
            <w:tcW w:w="4716" w:type="dxa"/>
            <w:gridSpan w:val="4"/>
            <w:vAlign w:val="center"/>
          </w:tcPr>
          <w:p w14:paraId="6C043AC1">
            <w:pPr>
              <w:jc w:val="center"/>
              <w:rPr>
                <w:rFonts w:ascii="宋体" w:hAnsi="宋体" w:eastAsia="宋体" w:cs="仿宋"/>
                <w:color w:val="auto"/>
                <w:szCs w:val="21"/>
              </w:rPr>
            </w:pPr>
          </w:p>
        </w:tc>
      </w:tr>
      <w:tr w14:paraId="627C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28DA718F">
            <w:pPr>
              <w:jc w:val="center"/>
              <w:rPr>
                <w:rFonts w:ascii="宋体" w:hAnsi="宋体" w:eastAsia="宋体" w:cs="仿宋"/>
                <w:color w:val="auto"/>
                <w:szCs w:val="21"/>
              </w:rPr>
            </w:pPr>
          </w:p>
        </w:tc>
        <w:tc>
          <w:tcPr>
            <w:tcW w:w="2578" w:type="dxa"/>
            <w:gridSpan w:val="3"/>
            <w:vAlign w:val="center"/>
          </w:tcPr>
          <w:p w14:paraId="14E48F96">
            <w:pPr>
              <w:jc w:val="center"/>
              <w:rPr>
                <w:rFonts w:ascii="宋体" w:hAnsi="宋体" w:eastAsia="宋体" w:cs="仿宋"/>
                <w:color w:val="auto"/>
                <w:szCs w:val="21"/>
              </w:rPr>
            </w:pPr>
            <w:r>
              <w:rPr>
                <w:rFonts w:hint="eastAsia" w:ascii="宋体" w:hAnsi="宋体" w:eastAsia="宋体" w:cs="仿宋"/>
                <w:color w:val="auto"/>
                <w:szCs w:val="21"/>
              </w:rPr>
              <w:t>处置设备有关资料</w:t>
            </w:r>
          </w:p>
        </w:tc>
        <w:tc>
          <w:tcPr>
            <w:tcW w:w="4716" w:type="dxa"/>
            <w:gridSpan w:val="4"/>
            <w:vAlign w:val="center"/>
          </w:tcPr>
          <w:p w14:paraId="31FC6601">
            <w:pPr>
              <w:jc w:val="center"/>
              <w:rPr>
                <w:rFonts w:ascii="宋体" w:hAnsi="宋体" w:eastAsia="宋体" w:cs="仿宋"/>
                <w:color w:val="auto"/>
                <w:szCs w:val="21"/>
              </w:rPr>
            </w:pPr>
          </w:p>
        </w:tc>
      </w:tr>
      <w:tr w14:paraId="6260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4F3C59C8">
            <w:pPr>
              <w:jc w:val="center"/>
              <w:rPr>
                <w:rFonts w:ascii="宋体" w:hAnsi="宋体" w:eastAsia="宋体" w:cs="仿宋"/>
                <w:color w:val="auto"/>
                <w:szCs w:val="21"/>
              </w:rPr>
            </w:pPr>
          </w:p>
        </w:tc>
        <w:tc>
          <w:tcPr>
            <w:tcW w:w="2578" w:type="dxa"/>
            <w:gridSpan w:val="3"/>
            <w:vAlign w:val="center"/>
          </w:tcPr>
          <w:p w14:paraId="6C5865BD">
            <w:pPr>
              <w:jc w:val="center"/>
              <w:rPr>
                <w:rFonts w:ascii="宋体" w:hAnsi="宋体" w:eastAsia="宋体" w:cs="仿宋"/>
                <w:color w:val="auto"/>
                <w:szCs w:val="21"/>
              </w:rPr>
            </w:pPr>
            <w:r>
              <w:rPr>
                <w:rFonts w:hint="eastAsia" w:ascii="宋体" w:hAnsi="宋体" w:eastAsia="宋体" w:cs="仿宋"/>
                <w:color w:val="auto"/>
                <w:szCs w:val="21"/>
              </w:rPr>
              <w:t>……</w:t>
            </w:r>
          </w:p>
        </w:tc>
        <w:tc>
          <w:tcPr>
            <w:tcW w:w="4716" w:type="dxa"/>
            <w:gridSpan w:val="4"/>
            <w:vAlign w:val="center"/>
          </w:tcPr>
          <w:p w14:paraId="4CAFE828">
            <w:pPr>
              <w:jc w:val="center"/>
              <w:rPr>
                <w:rFonts w:ascii="宋体" w:hAnsi="宋体" w:eastAsia="宋体" w:cs="仿宋"/>
                <w:color w:val="auto"/>
                <w:szCs w:val="21"/>
              </w:rPr>
            </w:pPr>
          </w:p>
        </w:tc>
      </w:tr>
      <w:tr w14:paraId="6DB7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06836DEA">
            <w:pPr>
              <w:jc w:val="center"/>
              <w:rPr>
                <w:rFonts w:ascii="宋体" w:hAnsi="宋体" w:eastAsia="宋体" w:cs="仿宋"/>
                <w:color w:val="auto"/>
                <w:szCs w:val="21"/>
              </w:rPr>
            </w:pPr>
          </w:p>
        </w:tc>
        <w:tc>
          <w:tcPr>
            <w:tcW w:w="2578" w:type="dxa"/>
            <w:gridSpan w:val="3"/>
            <w:vAlign w:val="center"/>
          </w:tcPr>
          <w:p w14:paraId="70C5C04A">
            <w:pPr>
              <w:jc w:val="center"/>
              <w:rPr>
                <w:rFonts w:ascii="宋体" w:hAnsi="宋体" w:eastAsia="宋体" w:cs="仿宋"/>
                <w:color w:val="auto"/>
                <w:szCs w:val="21"/>
              </w:rPr>
            </w:pPr>
            <w:r>
              <w:rPr>
                <w:rFonts w:hint="eastAsia" w:ascii="宋体" w:hAnsi="宋体" w:eastAsia="宋体" w:cs="仿宋"/>
                <w:color w:val="auto"/>
                <w:szCs w:val="21"/>
              </w:rPr>
              <w:t>……</w:t>
            </w:r>
          </w:p>
        </w:tc>
        <w:tc>
          <w:tcPr>
            <w:tcW w:w="4716" w:type="dxa"/>
            <w:gridSpan w:val="4"/>
            <w:vAlign w:val="center"/>
          </w:tcPr>
          <w:p w14:paraId="411EBD41">
            <w:pPr>
              <w:jc w:val="center"/>
              <w:rPr>
                <w:rFonts w:ascii="宋体" w:hAnsi="宋体" w:eastAsia="宋体" w:cs="仿宋"/>
                <w:color w:val="auto"/>
                <w:szCs w:val="21"/>
              </w:rPr>
            </w:pPr>
          </w:p>
        </w:tc>
      </w:tr>
      <w:tr w14:paraId="0212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257A2932">
            <w:pPr>
              <w:jc w:val="center"/>
              <w:rPr>
                <w:rFonts w:ascii="宋体" w:hAnsi="宋体" w:eastAsia="宋体" w:cs="仿宋"/>
                <w:color w:val="auto"/>
                <w:szCs w:val="21"/>
              </w:rPr>
            </w:pPr>
          </w:p>
        </w:tc>
        <w:tc>
          <w:tcPr>
            <w:tcW w:w="2578" w:type="dxa"/>
            <w:gridSpan w:val="3"/>
            <w:vAlign w:val="center"/>
          </w:tcPr>
          <w:p w14:paraId="0A961F9E">
            <w:pPr>
              <w:jc w:val="center"/>
              <w:rPr>
                <w:rFonts w:ascii="宋体" w:hAnsi="宋体" w:eastAsia="宋体" w:cs="仿宋"/>
                <w:color w:val="auto"/>
                <w:szCs w:val="21"/>
              </w:rPr>
            </w:pPr>
          </w:p>
        </w:tc>
        <w:tc>
          <w:tcPr>
            <w:tcW w:w="4716" w:type="dxa"/>
            <w:gridSpan w:val="4"/>
            <w:vAlign w:val="center"/>
          </w:tcPr>
          <w:p w14:paraId="373085C7">
            <w:pPr>
              <w:jc w:val="center"/>
              <w:rPr>
                <w:rFonts w:ascii="宋体" w:hAnsi="宋体" w:eastAsia="宋体" w:cs="仿宋"/>
                <w:color w:val="auto"/>
                <w:szCs w:val="21"/>
              </w:rPr>
            </w:pPr>
          </w:p>
        </w:tc>
      </w:tr>
    </w:tbl>
    <w:p w14:paraId="4141B36E">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投标人名称（盖章）：              法定代表人或授权代表签字：</w:t>
      </w:r>
    </w:p>
    <w:p w14:paraId="6FB8BAE3">
      <w:pPr>
        <w:spacing w:line="360" w:lineRule="auto"/>
        <w:rPr>
          <w:rFonts w:ascii="宋体" w:hAnsi="宋体" w:eastAsia="宋体" w:cs="仿宋"/>
          <w:szCs w:val="21"/>
        </w:rPr>
      </w:pPr>
      <w:r>
        <w:rPr>
          <w:rFonts w:hint="eastAsia" w:ascii="宋体" w:hAnsi="宋体" w:eastAsia="宋体" w:cs="仿宋"/>
          <w:b/>
          <w:szCs w:val="21"/>
        </w:rPr>
        <w:t>注：</w:t>
      </w:r>
      <w:r>
        <w:rPr>
          <w:rFonts w:hint="eastAsia" w:ascii="宋体" w:hAnsi="宋体" w:eastAsia="宋体" w:cs="仿宋"/>
          <w:szCs w:val="21"/>
        </w:rPr>
        <w:t>1.投标人为满足本招标项目之需，需实际配置的设备、人员及其他条目；</w:t>
      </w:r>
    </w:p>
    <w:p w14:paraId="4F779495">
      <w:pPr>
        <w:numPr>
          <w:ilvl w:val="0"/>
          <w:numId w:val="0"/>
        </w:numPr>
        <w:spacing w:line="360" w:lineRule="auto"/>
        <w:ind w:leftChars="0" w:firstLine="420" w:firstLineChars="200"/>
        <w:rPr>
          <w:rFonts w:hint="eastAsia" w:ascii="宋体" w:hAnsi="宋体" w:cs="仿宋"/>
          <w:szCs w:val="21"/>
          <w:lang w:val="en-US" w:eastAsia="zh-CN"/>
        </w:rPr>
      </w:pPr>
      <w:r>
        <w:rPr>
          <w:rFonts w:hint="eastAsia" w:ascii="宋体" w:hAnsi="宋体" w:cs="仿宋"/>
          <w:szCs w:val="21"/>
          <w:lang w:val="en-US" w:eastAsia="zh-CN"/>
        </w:rPr>
        <w:t>2.</w:t>
      </w:r>
      <w:r>
        <w:rPr>
          <w:rFonts w:hint="eastAsia" w:ascii="宋体" w:hAnsi="宋体" w:eastAsia="宋体" w:cs="仿宋"/>
          <w:szCs w:val="21"/>
        </w:rPr>
        <w:t>投标人可在上表内容基础上，酌情自行增加相关条目，以便更好的满足项目开展之需</w:t>
      </w:r>
      <w:r>
        <w:rPr>
          <w:rFonts w:hint="eastAsia" w:ascii="宋体" w:hAnsi="宋体" w:cs="仿宋"/>
          <w:szCs w:val="21"/>
          <w:lang w:val="en-US" w:eastAsia="zh-CN"/>
        </w:rPr>
        <w:t>求。</w:t>
      </w:r>
    </w:p>
    <w:p w14:paraId="3903AC5E">
      <w:pPr>
        <w:pStyle w:val="2"/>
        <w:widowControl w:val="0"/>
        <w:numPr>
          <w:ilvl w:val="0"/>
          <w:numId w:val="0"/>
        </w:numPr>
        <w:jc w:val="both"/>
        <w:rPr>
          <w:rFonts w:hint="eastAsia"/>
          <w:lang w:val="en-US" w:eastAsia="zh-CN"/>
        </w:rPr>
      </w:pPr>
    </w:p>
    <w:p w14:paraId="3956153C">
      <w:pPr>
        <w:pStyle w:val="2"/>
        <w:widowControl w:val="0"/>
        <w:numPr>
          <w:ilvl w:val="0"/>
          <w:numId w:val="0"/>
        </w:numPr>
        <w:jc w:val="both"/>
        <w:rPr>
          <w:rFonts w:hint="eastAsia"/>
          <w:lang w:val="en-US" w:eastAsia="zh-CN"/>
        </w:rPr>
        <w:sectPr>
          <w:pgSz w:w="11906" w:h="16838"/>
          <w:pgMar w:top="1701" w:right="1418" w:bottom="1134" w:left="1418" w:header="851" w:footer="992" w:gutter="0"/>
          <w:pgNumType w:fmt="numberInDash" w:start="1"/>
          <w:cols w:space="720" w:num="1"/>
          <w:titlePg/>
          <w:docGrid w:type="lines" w:linePitch="312" w:charSpace="0"/>
        </w:sectPr>
      </w:pPr>
    </w:p>
    <w:p w14:paraId="5634B727">
      <w:pPr>
        <w:pStyle w:val="76"/>
        <w:rPr>
          <w:rFonts w:hint="eastAsia" w:hAnsi="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6</w:t>
      </w:r>
    </w:p>
    <w:p w14:paraId="67090549">
      <w:pPr>
        <w:keepNext/>
        <w:keepLines/>
        <w:ind w:left="3502" w:leftChars="0" w:hanging="3502" w:hangingChars="1246"/>
        <w:jc w:val="center"/>
        <w:outlineLvl w:val="2"/>
        <w:rPr>
          <w:rFonts w:hint="eastAsia" w:ascii="黑体" w:hAnsi="黑体" w:eastAsia="黑体" w:cs="黑体"/>
          <w:b/>
          <w:bCs/>
          <w:sz w:val="28"/>
          <w:szCs w:val="24"/>
        </w:rPr>
      </w:pPr>
      <w:r>
        <w:rPr>
          <w:rFonts w:hint="eastAsia" w:ascii="黑体" w:hAnsi="黑体" w:eastAsia="黑体" w:cs="黑体"/>
          <w:b/>
          <w:bCs/>
          <w:sz w:val="28"/>
          <w:szCs w:val="24"/>
        </w:rPr>
        <w:t>投标人基本情况表</w:t>
      </w:r>
    </w:p>
    <w:tbl>
      <w:tblPr>
        <w:tblStyle w:val="30"/>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E0C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noWrap w:val="0"/>
            <w:vAlign w:val="top"/>
          </w:tcPr>
          <w:p w14:paraId="679B7FE4">
            <w:pPr>
              <w:pStyle w:val="111"/>
              <w:spacing w:before="114"/>
              <w:rPr>
                <w:sz w:val="24"/>
                <w:szCs w:val="24"/>
              </w:rPr>
            </w:pPr>
            <w:r>
              <w:rPr>
                <w:rFonts w:hint="eastAsia"/>
                <w:sz w:val="24"/>
                <w:szCs w:val="24"/>
              </w:rPr>
              <w:t>企业名称</w:t>
            </w:r>
          </w:p>
        </w:tc>
        <w:tc>
          <w:tcPr>
            <w:tcW w:w="4680" w:type="dxa"/>
            <w:gridSpan w:val="4"/>
            <w:noWrap w:val="0"/>
            <w:vAlign w:val="center"/>
          </w:tcPr>
          <w:p w14:paraId="6001FDB1">
            <w:pPr>
              <w:widowControl/>
              <w:jc w:val="center"/>
              <w:textAlignment w:val="center"/>
              <w:rPr>
                <w:rFonts w:ascii="宋体" w:hAnsi="宋体" w:cs="宋体"/>
                <w:kern w:val="0"/>
                <w:sz w:val="24"/>
              </w:rPr>
            </w:pPr>
          </w:p>
        </w:tc>
        <w:tc>
          <w:tcPr>
            <w:tcW w:w="1310" w:type="dxa"/>
            <w:noWrap w:val="0"/>
            <w:vAlign w:val="top"/>
          </w:tcPr>
          <w:p w14:paraId="0707AD20">
            <w:pPr>
              <w:pStyle w:val="111"/>
              <w:spacing w:before="106"/>
              <w:ind w:right="26"/>
              <w:rPr>
                <w:sz w:val="24"/>
                <w:szCs w:val="24"/>
              </w:rPr>
            </w:pPr>
            <w:r>
              <w:rPr>
                <w:rFonts w:hint="eastAsia"/>
                <w:sz w:val="24"/>
                <w:szCs w:val="24"/>
              </w:rPr>
              <w:t>联系人</w:t>
            </w:r>
          </w:p>
        </w:tc>
        <w:tc>
          <w:tcPr>
            <w:tcW w:w="1510" w:type="dxa"/>
            <w:noWrap w:val="0"/>
            <w:vAlign w:val="center"/>
          </w:tcPr>
          <w:p w14:paraId="241837CC">
            <w:pPr>
              <w:widowControl/>
              <w:jc w:val="center"/>
              <w:textAlignment w:val="center"/>
              <w:rPr>
                <w:rFonts w:ascii="宋体" w:hAnsi="宋体" w:cs="宋体"/>
                <w:kern w:val="0"/>
                <w:sz w:val="24"/>
              </w:rPr>
            </w:pPr>
          </w:p>
        </w:tc>
      </w:tr>
      <w:tr w14:paraId="6755B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noWrap w:val="0"/>
            <w:vAlign w:val="top"/>
          </w:tcPr>
          <w:p w14:paraId="43EBC145">
            <w:pPr>
              <w:pStyle w:val="111"/>
              <w:spacing w:before="114"/>
              <w:rPr>
                <w:sz w:val="24"/>
                <w:szCs w:val="24"/>
              </w:rPr>
            </w:pPr>
            <w:r>
              <w:rPr>
                <w:rFonts w:hint="eastAsia"/>
                <w:sz w:val="24"/>
                <w:szCs w:val="24"/>
              </w:rPr>
              <w:t>企业地址</w:t>
            </w:r>
          </w:p>
        </w:tc>
        <w:tc>
          <w:tcPr>
            <w:tcW w:w="4680" w:type="dxa"/>
            <w:gridSpan w:val="4"/>
            <w:noWrap w:val="0"/>
            <w:vAlign w:val="center"/>
          </w:tcPr>
          <w:p w14:paraId="647CC123">
            <w:pPr>
              <w:widowControl/>
              <w:jc w:val="center"/>
              <w:textAlignment w:val="center"/>
              <w:rPr>
                <w:rFonts w:ascii="宋体" w:hAnsi="宋体" w:cs="宋体"/>
                <w:kern w:val="0"/>
                <w:sz w:val="24"/>
              </w:rPr>
            </w:pPr>
          </w:p>
        </w:tc>
        <w:tc>
          <w:tcPr>
            <w:tcW w:w="1310" w:type="dxa"/>
            <w:noWrap w:val="0"/>
            <w:vAlign w:val="top"/>
          </w:tcPr>
          <w:p w14:paraId="41B1AAD5">
            <w:pPr>
              <w:pStyle w:val="111"/>
              <w:spacing w:before="106"/>
              <w:ind w:right="26"/>
              <w:rPr>
                <w:sz w:val="24"/>
                <w:szCs w:val="24"/>
              </w:rPr>
            </w:pPr>
            <w:r>
              <w:rPr>
                <w:rFonts w:hint="eastAsia"/>
                <w:sz w:val="24"/>
                <w:szCs w:val="24"/>
              </w:rPr>
              <w:t>联系人电话</w:t>
            </w:r>
          </w:p>
        </w:tc>
        <w:tc>
          <w:tcPr>
            <w:tcW w:w="1510" w:type="dxa"/>
            <w:noWrap w:val="0"/>
            <w:vAlign w:val="center"/>
          </w:tcPr>
          <w:p w14:paraId="48B62BC8">
            <w:pPr>
              <w:widowControl/>
              <w:jc w:val="center"/>
              <w:textAlignment w:val="center"/>
              <w:rPr>
                <w:rFonts w:ascii="宋体" w:hAnsi="宋体" w:cs="宋体"/>
                <w:kern w:val="0"/>
                <w:sz w:val="24"/>
              </w:rPr>
            </w:pPr>
          </w:p>
        </w:tc>
      </w:tr>
      <w:tr w14:paraId="4381E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noWrap w:val="0"/>
            <w:vAlign w:val="top"/>
          </w:tcPr>
          <w:p w14:paraId="0C19BEE6">
            <w:pPr>
              <w:pStyle w:val="111"/>
              <w:spacing w:before="111"/>
              <w:rPr>
                <w:sz w:val="24"/>
                <w:szCs w:val="24"/>
              </w:rPr>
            </w:pPr>
            <w:r>
              <w:rPr>
                <w:rFonts w:hint="eastAsia"/>
                <w:sz w:val="24"/>
                <w:szCs w:val="24"/>
              </w:rPr>
              <w:t>企业性质</w:t>
            </w:r>
          </w:p>
        </w:tc>
        <w:tc>
          <w:tcPr>
            <w:tcW w:w="4680" w:type="dxa"/>
            <w:gridSpan w:val="4"/>
            <w:noWrap w:val="0"/>
            <w:vAlign w:val="center"/>
          </w:tcPr>
          <w:p w14:paraId="31650C13">
            <w:pPr>
              <w:widowControl/>
              <w:jc w:val="center"/>
              <w:textAlignment w:val="center"/>
              <w:rPr>
                <w:rFonts w:ascii="宋体" w:hAnsi="宋体" w:cs="宋体"/>
                <w:kern w:val="0"/>
                <w:sz w:val="24"/>
              </w:rPr>
            </w:pPr>
          </w:p>
        </w:tc>
        <w:tc>
          <w:tcPr>
            <w:tcW w:w="1310" w:type="dxa"/>
            <w:noWrap w:val="0"/>
            <w:vAlign w:val="top"/>
          </w:tcPr>
          <w:p w14:paraId="598E9C71">
            <w:pPr>
              <w:pStyle w:val="111"/>
              <w:spacing w:before="103"/>
              <w:ind w:right="26"/>
              <w:rPr>
                <w:sz w:val="24"/>
                <w:szCs w:val="24"/>
              </w:rPr>
            </w:pPr>
            <w:r>
              <w:rPr>
                <w:rFonts w:hint="eastAsia"/>
                <w:sz w:val="24"/>
                <w:szCs w:val="24"/>
              </w:rPr>
              <w:t>注册时间</w:t>
            </w:r>
          </w:p>
        </w:tc>
        <w:tc>
          <w:tcPr>
            <w:tcW w:w="1510" w:type="dxa"/>
            <w:noWrap w:val="0"/>
            <w:vAlign w:val="center"/>
          </w:tcPr>
          <w:p w14:paraId="510B9B6F">
            <w:pPr>
              <w:widowControl/>
              <w:jc w:val="center"/>
              <w:textAlignment w:val="center"/>
              <w:rPr>
                <w:rFonts w:ascii="宋体" w:hAnsi="宋体" w:cs="宋体"/>
                <w:kern w:val="0"/>
                <w:sz w:val="24"/>
              </w:rPr>
            </w:pPr>
          </w:p>
        </w:tc>
      </w:tr>
      <w:tr w14:paraId="3B206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noWrap w:val="0"/>
            <w:vAlign w:val="top"/>
          </w:tcPr>
          <w:p w14:paraId="6D380F94">
            <w:pPr>
              <w:pStyle w:val="111"/>
              <w:spacing w:before="111"/>
              <w:rPr>
                <w:sz w:val="24"/>
                <w:szCs w:val="24"/>
              </w:rPr>
            </w:pPr>
            <w:r>
              <w:rPr>
                <w:rFonts w:hint="eastAsia"/>
                <w:sz w:val="24"/>
                <w:szCs w:val="24"/>
              </w:rPr>
              <w:t>企业法人代表</w:t>
            </w:r>
          </w:p>
        </w:tc>
        <w:tc>
          <w:tcPr>
            <w:tcW w:w="4680" w:type="dxa"/>
            <w:gridSpan w:val="4"/>
            <w:noWrap w:val="0"/>
            <w:vAlign w:val="top"/>
          </w:tcPr>
          <w:p w14:paraId="199E4182">
            <w:pPr>
              <w:pStyle w:val="5"/>
              <w:keepNext w:val="0"/>
              <w:keepLines w:val="0"/>
              <w:widowControl/>
              <w:shd w:val="clear" w:color="auto" w:fill="FFFFFF"/>
              <w:spacing w:line="450" w:lineRule="atLeast"/>
              <w:jc w:val="center"/>
              <w:outlineLvl w:val="9"/>
              <w:rPr>
                <w:rFonts w:ascii="宋体" w:hAnsi="宋体" w:cs="宋体"/>
                <w:kern w:val="0"/>
                <w:sz w:val="24"/>
                <w:szCs w:val="24"/>
              </w:rPr>
            </w:pPr>
          </w:p>
        </w:tc>
        <w:tc>
          <w:tcPr>
            <w:tcW w:w="1310" w:type="dxa"/>
            <w:noWrap w:val="0"/>
            <w:vAlign w:val="top"/>
          </w:tcPr>
          <w:p w14:paraId="17A83E5C">
            <w:pPr>
              <w:pStyle w:val="111"/>
              <w:spacing w:before="103"/>
              <w:ind w:right="26"/>
              <w:rPr>
                <w:sz w:val="24"/>
                <w:szCs w:val="24"/>
              </w:rPr>
            </w:pPr>
            <w:r>
              <w:rPr>
                <w:rFonts w:hint="eastAsia"/>
                <w:sz w:val="24"/>
                <w:szCs w:val="24"/>
              </w:rPr>
              <w:t>企业资质</w:t>
            </w:r>
          </w:p>
        </w:tc>
        <w:tc>
          <w:tcPr>
            <w:tcW w:w="1510" w:type="dxa"/>
            <w:noWrap w:val="0"/>
            <w:vAlign w:val="center"/>
          </w:tcPr>
          <w:p w14:paraId="2DE4309B">
            <w:pPr>
              <w:widowControl/>
              <w:jc w:val="center"/>
              <w:textAlignment w:val="center"/>
              <w:rPr>
                <w:rFonts w:ascii="宋体" w:hAnsi="宋体" w:cs="宋体"/>
                <w:kern w:val="0"/>
                <w:sz w:val="24"/>
              </w:rPr>
            </w:pPr>
          </w:p>
        </w:tc>
      </w:tr>
      <w:tr w14:paraId="38BB0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noWrap w:val="0"/>
            <w:vAlign w:val="top"/>
          </w:tcPr>
          <w:p w14:paraId="3AB84742">
            <w:pPr>
              <w:pStyle w:val="111"/>
              <w:spacing w:before="149"/>
              <w:ind w:left="3345" w:right="3223"/>
              <w:rPr>
                <w:sz w:val="24"/>
                <w:szCs w:val="24"/>
              </w:rPr>
            </w:pPr>
            <w:r>
              <w:rPr>
                <w:rFonts w:hint="eastAsia"/>
                <w:b/>
                <w:bCs/>
                <w:sz w:val="24"/>
                <w:szCs w:val="24"/>
              </w:rPr>
              <w:t>单位概况</w:t>
            </w:r>
          </w:p>
        </w:tc>
      </w:tr>
      <w:tr w14:paraId="6988B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noWrap w:val="0"/>
            <w:vAlign w:val="center"/>
          </w:tcPr>
          <w:p w14:paraId="07FD7028">
            <w:pPr>
              <w:widowControl/>
              <w:jc w:val="center"/>
              <w:textAlignment w:val="center"/>
              <w:rPr>
                <w:rFonts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noWrap w:val="0"/>
            <w:vAlign w:val="center"/>
          </w:tcPr>
          <w:p w14:paraId="013BD660">
            <w:pPr>
              <w:widowControl/>
              <w:textAlignment w:val="center"/>
              <w:rPr>
                <w:rFonts w:ascii="宋体" w:hAnsi="宋体" w:cs="宋体"/>
                <w:kern w:val="0"/>
                <w:sz w:val="24"/>
              </w:rPr>
            </w:pPr>
          </w:p>
        </w:tc>
        <w:tc>
          <w:tcPr>
            <w:tcW w:w="1530" w:type="dxa"/>
            <w:noWrap w:val="0"/>
            <w:vAlign w:val="center"/>
          </w:tcPr>
          <w:p w14:paraId="461387D5">
            <w:pPr>
              <w:widowControl/>
              <w:jc w:val="center"/>
              <w:textAlignment w:val="center"/>
              <w:rPr>
                <w:rFonts w:ascii="宋体" w:hAnsi="宋体" w:cs="宋体"/>
                <w:kern w:val="0"/>
                <w:sz w:val="24"/>
              </w:rPr>
            </w:pPr>
            <w:r>
              <w:rPr>
                <w:rFonts w:hint="eastAsia" w:ascii="宋体" w:hAnsi="宋体" w:cs="宋体"/>
                <w:spacing w:val="-2"/>
                <w:kern w:val="0"/>
                <w:sz w:val="24"/>
              </w:rPr>
              <w:t>技术人员</w:t>
            </w:r>
          </w:p>
        </w:tc>
        <w:tc>
          <w:tcPr>
            <w:tcW w:w="1063" w:type="dxa"/>
            <w:noWrap w:val="0"/>
            <w:vAlign w:val="center"/>
          </w:tcPr>
          <w:p w14:paraId="4D6E543E">
            <w:pPr>
              <w:widowControl/>
              <w:jc w:val="center"/>
              <w:textAlignment w:val="center"/>
              <w:rPr>
                <w:rFonts w:ascii="宋体" w:hAnsi="宋体" w:cs="宋体"/>
                <w:kern w:val="0"/>
                <w:sz w:val="24"/>
              </w:rPr>
            </w:pPr>
          </w:p>
        </w:tc>
        <w:tc>
          <w:tcPr>
            <w:tcW w:w="1097" w:type="dxa"/>
            <w:noWrap w:val="0"/>
            <w:vAlign w:val="center"/>
          </w:tcPr>
          <w:p w14:paraId="752015F1">
            <w:pPr>
              <w:widowControl/>
              <w:textAlignment w:val="center"/>
              <w:rPr>
                <w:rFonts w:ascii="宋体" w:hAnsi="宋体" w:cs="宋体"/>
                <w:kern w:val="0"/>
                <w:sz w:val="24"/>
              </w:rPr>
            </w:pPr>
            <w:r>
              <w:rPr>
                <w:rFonts w:hint="eastAsia" w:ascii="宋体" w:hAnsi="宋体" w:cs="宋体"/>
                <w:spacing w:val="-3"/>
                <w:kern w:val="0"/>
                <w:sz w:val="24"/>
              </w:rPr>
              <w:t>辅助人员</w:t>
            </w:r>
          </w:p>
        </w:tc>
        <w:tc>
          <w:tcPr>
            <w:tcW w:w="2820" w:type="dxa"/>
            <w:gridSpan w:val="2"/>
            <w:noWrap w:val="0"/>
            <w:vAlign w:val="center"/>
          </w:tcPr>
          <w:p w14:paraId="6BD87D06">
            <w:pPr>
              <w:widowControl/>
              <w:jc w:val="center"/>
              <w:textAlignment w:val="center"/>
              <w:rPr>
                <w:rFonts w:ascii="宋体" w:hAnsi="宋体" w:cs="宋体"/>
                <w:kern w:val="0"/>
                <w:sz w:val="24"/>
              </w:rPr>
            </w:pPr>
          </w:p>
        </w:tc>
      </w:tr>
      <w:tr w14:paraId="3DB81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noWrap w:val="0"/>
            <w:vAlign w:val="center"/>
          </w:tcPr>
          <w:p w14:paraId="3C09F875">
            <w:pPr>
              <w:widowControl/>
              <w:jc w:val="center"/>
              <w:textAlignment w:val="center"/>
              <w:rPr>
                <w:rFonts w:ascii="宋体" w:hAnsi="宋体" w:cs="宋体"/>
                <w:kern w:val="0"/>
                <w:sz w:val="24"/>
              </w:rPr>
            </w:pPr>
            <w:r>
              <w:rPr>
                <w:rFonts w:hint="eastAsia" w:ascii="宋体" w:hAnsi="宋体" w:cs="宋体"/>
                <w:kern w:val="0"/>
                <w:sz w:val="24"/>
                <w:lang w:bidi="ar"/>
              </w:rPr>
              <w:t>企业优势</w:t>
            </w:r>
          </w:p>
        </w:tc>
        <w:tc>
          <w:tcPr>
            <w:tcW w:w="7500" w:type="dxa"/>
            <w:gridSpan w:val="6"/>
            <w:noWrap w:val="0"/>
            <w:vAlign w:val="center"/>
          </w:tcPr>
          <w:p w14:paraId="79EE1727">
            <w:pPr>
              <w:widowControl/>
              <w:jc w:val="left"/>
              <w:rPr>
                <w:rFonts w:ascii="宋体" w:hAnsi="宋体" w:cs="宋体"/>
                <w:kern w:val="0"/>
                <w:sz w:val="24"/>
              </w:rPr>
            </w:pPr>
            <w:r>
              <w:rPr>
                <w:rFonts w:hint="eastAsia" w:ascii="宋体" w:hAnsi="宋体" w:cs="宋体"/>
                <w:kern w:val="0"/>
                <w:sz w:val="24"/>
                <w:lang w:bidi="ar"/>
              </w:rPr>
              <w:t>　</w:t>
            </w:r>
          </w:p>
        </w:tc>
      </w:tr>
      <w:tr w14:paraId="2650F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noWrap w:val="0"/>
            <w:vAlign w:val="center"/>
          </w:tcPr>
          <w:p w14:paraId="3D42C075">
            <w:pPr>
              <w:widowControl/>
              <w:jc w:val="center"/>
              <w:textAlignment w:val="center"/>
              <w:rPr>
                <w:rFonts w:ascii="宋体" w:hAnsi="宋体" w:cs="宋体"/>
                <w:kern w:val="0"/>
                <w:sz w:val="24"/>
              </w:rPr>
            </w:pPr>
            <w:r>
              <w:rPr>
                <w:rFonts w:hint="eastAsia" w:ascii="宋体" w:hAnsi="宋体" w:cs="宋体"/>
                <w:kern w:val="0"/>
                <w:sz w:val="24"/>
                <w:lang w:bidi="ar"/>
              </w:rPr>
              <w:t>企业行业水平及行业口碑</w:t>
            </w:r>
          </w:p>
        </w:tc>
        <w:tc>
          <w:tcPr>
            <w:tcW w:w="7500" w:type="dxa"/>
            <w:gridSpan w:val="6"/>
            <w:noWrap w:val="0"/>
            <w:vAlign w:val="center"/>
          </w:tcPr>
          <w:p w14:paraId="14D5D3C8">
            <w:pPr>
              <w:widowControl/>
              <w:jc w:val="left"/>
              <w:rPr>
                <w:rFonts w:ascii="宋体" w:hAnsi="宋体" w:cs="宋体"/>
                <w:kern w:val="0"/>
                <w:sz w:val="24"/>
              </w:rPr>
            </w:pPr>
            <w:r>
              <w:rPr>
                <w:rFonts w:hint="eastAsia" w:ascii="宋体" w:hAnsi="宋体" w:cs="宋体"/>
                <w:kern w:val="0"/>
                <w:sz w:val="24"/>
                <w:lang w:bidi="ar"/>
              </w:rPr>
              <w:t>　</w:t>
            </w:r>
          </w:p>
        </w:tc>
      </w:tr>
      <w:tr w14:paraId="7D600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noWrap w:val="0"/>
            <w:vAlign w:val="center"/>
          </w:tcPr>
          <w:p w14:paraId="6160EC81">
            <w:pPr>
              <w:widowControl/>
              <w:jc w:val="center"/>
              <w:textAlignment w:val="center"/>
              <w:rPr>
                <w:rFonts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noWrap w:val="0"/>
            <w:vAlign w:val="center"/>
          </w:tcPr>
          <w:p w14:paraId="39B0425F">
            <w:pPr>
              <w:widowControl/>
              <w:jc w:val="left"/>
              <w:rPr>
                <w:rFonts w:ascii="宋体" w:hAnsi="宋体" w:cs="宋体"/>
                <w:kern w:val="0"/>
                <w:sz w:val="24"/>
              </w:rPr>
            </w:pPr>
            <w:r>
              <w:rPr>
                <w:rFonts w:hint="eastAsia" w:ascii="宋体" w:hAnsi="宋体" w:cs="宋体"/>
                <w:kern w:val="0"/>
                <w:sz w:val="24"/>
                <w:lang w:bidi="ar"/>
              </w:rPr>
              <w:t>　</w:t>
            </w:r>
          </w:p>
        </w:tc>
      </w:tr>
      <w:tr w14:paraId="14221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noWrap w:val="0"/>
            <w:vAlign w:val="center"/>
          </w:tcPr>
          <w:p w14:paraId="2BC5A59A">
            <w:pPr>
              <w:widowControl/>
              <w:jc w:val="center"/>
              <w:textAlignment w:val="center"/>
              <w:rPr>
                <w:rFonts w:ascii="宋体" w:hAnsi="宋体" w:cs="宋体"/>
                <w:kern w:val="0"/>
                <w:sz w:val="24"/>
              </w:rPr>
            </w:pPr>
            <w:r>
              <w:rPr>
                <w:rFonts w:hint="eastAsia" w:ascii="宋体" w:hAnsi="宋体" w:cs="宋体"/>
                <w:kern w:val="0"/>
                <w:sz w:val="24"/>
                <w:lang w:bidi="ar"/>
              </w:rPr>
              <w:t>服务及质量</w:t>
            </w:r>
          </w:p>
        </w:tc>
        <w:tc>
          <w:tcPr>
            <w:tcW w:w="7500" w:type="dxa"/>
            <w:gridSpan w:val="6"/>
            <w:noWrap w:val="0"/>
            <w:vAlign w:val="center"/>
          </w:tcPr>
          <w:p w14:paraId="103BF539">
            <w:pPr>
              <w:widowControl/>
              <w:jc w:val="left"/>
              <w:rPr>
                <w:rFonts w:ascii="宋体" w:hAnsi="宋体" w:cs="宋体"/>
                <w:kern w:val="0"/>
                <w:sz w:val="24"/>
              </w:rPr>
            </w:pPr>
            <w:r>
              <w:rPr>
                <w:rFonts w:hint="eastAsia" w:ascii="宋体" w:hAnsi="宋体" w:cs="宋体"/>
                <w:kern w:val="0"/>
                <w:sz w:val="24"/>
                <w:lang w:bidi="ar"/>
              </w:rPr>
              <w:t>　</w:t>
            </w:r>
          </w:p>
        </w:tc>
      </w:tr>
      <w:tr w14:paraId="10BC3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noWrap w:val="0"/>
            <w:vAlign w:val="center"/>
          </w:tcPr>
          <w:p w14:paraId="60B2F390">
            <w:pPr>
              <w:widowControl/>
              <w:textAlignment w:val="center"/>
              <w:rPr>
                <w:rFonts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noWrap w:val="0"/>
            <w:vAlign w:val="center"/>
          </w:tcPr>
          <w:p w14:paraId="7734018A">
            <w:pPr>
              <w:widowControl/>
              <w:jc w:val="left"/>
              <w:rPr>
                <w:rFonts w:ascii="宋体" w:hAnsi="宋体" w:cs="宋体"/>
                <w:kern w:val="0"/>
                <w:sz w:val="24"/>
                <w:lang w:bidi="ar"/>
              </w:rPr>
            </w:pPr>
          </w:p>
        </w:tc>
      </w:tr>
    </w:tbl>
    <w:p w14:paraId="28564C76">
      <w:pPr>
        <w:pStyle w:val="2"/>
        <w:widowControl w:val="0"/>
        <w:numPr>
          <w:ilvl w:val="0"/>
          <w:numId w:val="0"/>
        </w:numPr>
        <w:jc w:val="both"/>
        <w:rPr>
          <w:rFonts w:hint="eastAsia"/>
          <w:lang w:val="en-US" w:eastAsia="zh-CN"/>
        </w:rPr>
        <w:sectPr>
          <w:pgSz w:w="11906" w:h="16838"/>
          <w:pgMar w:top="1701" w:right="1418" w:bottom="1134" w:left="1418" w:header="851" w:footer="992" w:gutter="0"/>
          <w:pgNumType w:fmt="numberInDash" w:start="1"/>
          <w:cols w:space="720" w:num="1"/>
          <w:titlePg/>
          <w:docGrid w:type="lines" w:linePitch="312" w:charSpace="0"/>
        </w:sectPr>
      </w:pPr>
    </w:p>
    <w:p w14:paraId="6F2ADA21">
      <w:pPr>
        <w:rPr>
          <w:rFonts w:hAnsi="宋体" w:cs="宋体"/>
          <w:b/>
          <w:bCs/>
          <w:color w:val="000000"/>
          <w:sz w:val="24"/>
          <w:szCs w:val="24"/>
        </w:rPr>
      </w:pPr>
      <w:r>
        <w:rPr>
          <w:rFonts w:hint="eastAsia" w:hAnsi="宋体" w:cs="宋体"/>
          <w:b/>
          <w:bCs/>
          <w:color w:val="000000"/>
          <w:sz w:val="24"/>
          <w:szCs w:val="24"/>
        </w:rPr>
        <w:t>SRM非生产供应商注册操作手册</w:t>
      </w:r>
    </w:p>
    <w:p w14:paraId="52D43D14">
      <w:pPr>
        <w:pStyle w:val="2"/>
      </w:pPr>
    </w:p>
    <w:p w14:paraId="7336C81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5599DDB">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51E65B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92DB2BD">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33D3128A">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0AF1447">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3369A478">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6E3F802">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0E809EE9">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4FC63EBC">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6688533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00F056E">
      <w:pPr>
        <w:pStyle w:val="2"/>
      </w:pPr>
    </w:p>
    <w:p w14:paraId="6F51741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5A8A1D4D">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0615138A">
      <w:pPr>
        <w:pStyle w:val="2"/>
      </w:pPr>
    </w:p>
    <w:p w14:paraId="150A1266">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5BE99CA5">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5C63F925">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2D46942F">
      <w:pPr>
        <w:pStyle w:val="2"/>
        <w:outlineLvl w:val="2"/>
        <w:rPr>
          <w:rFonts w:hAnsi="宋体"/>
          <w:b/>
          <w:color w:val="000000"/>
          <w:sz w:val="24"/>
          <w:szCs w:val="24"/>
        </w:rPr>
      </w:pPr>
      <w:r>
        <w:rPr>
          <w:rFonts w:hint="eastAsia" w:hAnsi="宋体"/>
          <w:b/>
          <w:color w:val="000000"/>
          <w:sz w:val="24"/>
          <w:szCs w:val="24"/>
        </w:rPr>
        <w:t>SRM系统供应商用户手册</w:t>
      </w:r>
    </w:p>
    <w:p w14:paraId="4C978465">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5EDB6AD">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CC5AC22">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689609E0">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6E80D11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1ABAD55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9D5D35E">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184695F0"/>
    <w:p w14:paraId="7F3B732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159F7A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54178474">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1A0E3C0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76CCD00E">
      <w:pPr>
        <w:pStyle w:val="2"/>
      </w:pPr>
      <w:r>
        <w:rPr>
          <w:rFonts w:hint="eastAsia" w:hAnsi="宋体" w:cs="宋体"/>
          <w:color w:val="000000"/>
          <w:sz w:val="24"/>
          <w:szCs w:val="28"/>
          <w:highlight w:val="yellow"/>
        </w:rPr>
        <w:t>注意：系统内的投标报价单位为“万元”，如开标现场发现填错报价，即直接淘汰。</w:t>
      </w:r>
    </w:p>
    <w:p w14:paraId="4C51F2BC">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527A9A7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w:t>
      </w:r>
      <w:r>
        <w:rPr>
          <w:rFonts w:hint="eastAsia" w:ascii="宋体" w:hAnsi="宋体" w:cs="宋体"/>
          <w:b/>
          <w:bCs/>
          <w:color w:val="000000"/>
          <w:sz w:val="24"/>
          <w:szCs w:val="24"/>
          <w:lang w:val="en-US" w:eastAsia="zh-CN"/>
        </w:rPr>
        <w:t>商务</w:t>
      </w:r>
      <w:r>
        <w:rPr>
          <w:rFonts w:hint="eastAsia" w:ascii="宋体" w:hAnsi="宋体" w:cs="宋体"/>
          <w:b/>
          <w:bCs/>
          <w:color w:val="000000"/>
          <w:sz w:val="24"/>
          <w:szCs w:val="24"/>
        </w:rPr>
        <w:t>标澄清函</w:t>
      </w:r>
    </w:p>
    <w:p w14:paraId="5FF5926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w:t>
      </w:r>
      <w:r>
        <w:rPr>
          <w:rFonts w:hint="eastAsia" w:ascii="宋体" w:hAnsi="宋体" w:cs="宋体"/>
          <w:color w:val="000000"/>
          <w:sz w:val="24"/>
          <w:szCs w:val="24"/>
          <w:lang w:val="en-US" w:eastAsia="zh-CN"/>
        </w:rPr>
        <w:t>商务</w:t>
      </w:r>
      <w:r>
        <w:rPr>
          <w:rFonts w:ascii="宋体" w:hAnsi="宋体" w:cs="宋体"/>
          <w:color w:val="000000"/>
          <w:sz w:val="24"/>
          <w:szCs w:val="24"/>
        </w:rPr>
        <w:t>标澄清函</w:t>
      </w:r>
    </w:p>
    <w:p w14:paraId="45E0F30A">
      <w:pPr>
        <w:spacing w:line="360" w:lineRule="auto"/>
        <w:rPr>
          <w:rFonts w:ascii="宋体" w:hAnsi="宋体" w:cs="宋体"/>
          <w:sz w:val="24"/>
          <w:szCs w:val="24"/>
        </w:rPr>
      </w:pPr>
      <w:r>
        <w:rPr>
          <w:rFonts w:ascii="宋体" w:hAnsi="宋体" w:cs="宋体"/>
          <w:color w:val="000000"/>
          <w:sz w:val="24"/>
          <w:szCs w:val="24"/>
        </w:rPr>
        <w:t>点击编辑按钮进入系统，上传</w:t>
      </w:r>
      <w:r>
        <w:rPr>
          <w:rFonts w:hint="eastAsia" w:ascii="宋体" w:hAnsi="宋体" w:cs="宋体"/>
          <w:color w:val="000000"/>
          <w:sz w:val="24"/>
          <w:szCs w:val="24"/>
          <w:lang w:val="en-US" w:eastAsia="zh-CN"/>
        </w:rPr>
        <w:t>商务</w:t>
      </w:r>
      <w:r>
        <w:rPr>
          <w:rFonts w:ascii="宋体" w:hAnsi="宋体" w:cs="宋体"/>
          <w:color w:val="000000"/>
          <w:sz w:val="24"/>
          <w:szCs w:val="24"/>
        </w:rPr>
        <w:t>标澄清函。</w:t>
      </w:r>
    </w:p>
    <w:p w14:paraId="3DDF3D9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lang w:val="en-US" w:eastAsia="zh-CN"/>
        </w:rPr>
        <w:t>商务</w:t>
      </w:r>
      <w:r>
        <w:rPr>
          <w:rFonts w:ascii="宋体" w:hAnsi="宋体" w:cs="宋体"/>
          <w:color w:val="000000"/>
          <w:sz w:val="24"/>
          <w:szCs w:val="24"/>
        </w:rPr>
        <w:t>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5C47A8C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35E7669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C609CA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01CAB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96CC48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797E72D">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57EC50">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4EAB37F9">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254D18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21A4AB9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4A69948">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3B905E1">
      <w:pPr>
        <w:pStyle w:val="76"/>
        <w:rPr>
          <w:rFonts w:hint="default" w:ascii="宋体" w:hAnsi="宋体"/>
          <w:sz w:val="24"/>
          <w:highlight w:val="none"/>
          <w:lang w:val="en-US"/>
        </w:rPr>
      </w:pPr>
    </w:p>
    <w:p w14:paraId="484D87AE">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4DEECB68">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1A04">
    <w:pPr>
      <w:pStyle w:val="18"/>
      <w:framePr w:wrap="around" w:vAnchor="text" w:hAnchor="margin" w:xAlign="center" w:y="1"/>
      <w:rPr>
        <w:rStyle w:val="34"/>
      </w:rPr>
    </w:pPr>
    <w:r>
      <w:fldChar w:fldCharType="begin"/>
    </w:r>
    <w:r>
      <w:rPr>
        <w:rStyle w:val="34"/>
      </w:rPr>
      <w:instrText xml:space="preserve">PAGE  </w:instrText>
    </w:r>
    <w:r>
      <w:fldChar w:fldCharType="end"/>
    </w:r>
  </w:p>
  <w:p w14:paraId="375882E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E6DEB">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F640C2">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3FE7244">
    <w:pPr>
      <w:pStyle w:val="18"/>
      <w:jc w:val="center"/>
    </w:pPr>
  </w:p>
  <w:p w14:paraId="061EBF5E"/>
  <w:p w14:paraId="14C46114"/>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6FC88">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65C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2"/>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2"/>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7"/>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7D70B3"/>
    <w:rsid w:val="17D966D6"/>
    <w:rsid w:val="1A3306F4"/>
    <w:rsid w:val="1BC71D3B"/>
    <w:rsid w:val="1C59115B"/>
    <w:rsid w:val="1FB23E60"/>
    <w:rsid w:val="22C5630B"/>
    <w:rsid w:val="23EC0BA6"/>
    <w:rsid w:val="24701A48"/>
    <w:rsid w:val="268B0052"/>
    <w:rsid w:val="27743C90"/>
    <w:rsid w:val="29CA2459"/>
    <w:rsid w:val="2A4125A1"/>
    <w:rsid w:val="2ACB595C"/>
    <w:rsid w:val="2B271A58"/>
    <w:rsid w:val="2B6304A7"/>
    <w:rsid w:val="2BD4504B"/>
    <w:rsid w:val="2CF6734C"/>
    <w:rsid w:val="2D020C25"/>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034591E"/>
    <w:rsid w:val="51181DC1"/>
    <w:rsid w:val="51D50FD0"/>
    <w:rsid w:val="52274B10"/>
    <w:rsid w:val="52B9239A"/>
    <w:rsid w:val="54B25CE4"/>
    <w:rsid w:val="54BD78FD"/>
    <w:rsid w:val="58A05C89"/>
    <w:rsid w:val="58A86DDE"/>
    <w:rsid w:val="59154AD7"/>
    <w:rsid w:val="5ADF548D"/>
    <w:rsid w:val="5D5C60B4"/>
    <w:rsid w:val="61253C0B"/>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3F32214"/>
    <w:rsid w:val="745D47C3"/>
    <w:rsid w:val="76AC3757"/>
    <w:rsid w:val="796C53C9"/>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qFormat/>
    <w:uiPriority w:val="1"/>
    <w:pPr>
      <w:autoSpaceDE w:val="0"/>
      <w:autoSpaceDN w:val="0"/>
      <w:spacing w:before="25" w:line="267" w:lineRule="exact"/>
      <w:ind w:left="105"/>
      <w:jc w:val="center"/>
    </w:pPr>
    <w:rPr>
      <w:rFonts w:ascii="宋体" w:hAnsi="宋体" w:cs="宋体"/>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8789</Words>
  <Characters>9404</Characters>
  <Lines>127</Lines>
  <Paragraphs>35</Paragraphs>
  <TotalTime>2</TotalTime>
  <ScaleCrop>false</ScaleCrop>
  <LinksUpToDate>false</LinksUpToDate>
  <CharactersWithSpaces>10082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2025-11-29T03:02:56Z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