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C74F2B">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中国重汽集团2026 年度</w:t>
      </w:r>
    </w:p>
    <w:p w14:paraId="18CBF8EA">
      <w:pPr>
        <w:ind w:right="280"/>
        <w:jc w:val="center"/>
        <w:rPr>
          <w:sz w:val="28"/>
          <w:szCs w:val="28"/>
        </w:rPr>
      </w:pPr>
      <w:r>
        <w:rPr>
          <w:rFonts w:hint="eastAsia" w:ascii="楷体_GB2312" w:hAnsi="宋体" w:eastAsia="楷体_GB2312"/>
          <w:sz w:val="52"/>
          <w:szCs w:val="52"/>
          <w:highlight w:val="yellow"/>
        </w:rPr>
        <w:t>危险废物处置项目C包</w:t>
      </w: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FSCZB2025110576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中国重汽集团2026 年度危险废物处置项目C包招标公告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中国重汽集团2026 年度危险废物处置项目C包</w:t>
      </w:r>
    </w:p>
    <w:p w14:paraId="15020D03">
      <w:pPr>
        <w:pStyle w:val="73"/>
      </w:pPr>
      <w:r>
        <w:rPr>
          <w:rFonts w:hint="eastAsia"/>
        </w:rPr>
        <w:t>项目编号：</w:t>
      </w:r>
      <w:r>
        <w:rPr>
          <w:rFonts w:hint="eastAsia"/>
          <w:highlight w:val="yellow"/>
        </w:rPr>
        <w:t xml:space="preserve"> FSCZB2025110576</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中国重汽集团2026 年度危险废物处置项目C包</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3</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8</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w:t>
      </w:r>
      <w:r>
        <w:rPr>
          <w:rFonts w:hint="eastAsia" w:ascii="宋体" w:hAnsi="宋体" w:cs="宋体"/>
          <w:b/>
          <w:szCs w:val="21"/>
          <w:u w:val="single"/>
          <w:lang w:val="en-US" w:eastAsia="zh-CN"/>
        </w:rPr>
        <w:t>动力</w:t>
      </w:r>
      <w:r>
        <w:rPr>
          <w:rFonts w:hint="eastAsia" w:ascii="宋体" w:hAnsi="宋体" w:cs="宋体"/>
          <w:b/>
          <w:szCs w:val="21"/>
          <w:u w:val="single"/>
        </w:rPr>
        <w:t>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侯慧娟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电话：19588970589</w:t>
      </w:r>
    </w:p>
    <w:p w14:paraId="096EF1A5">
      <w:pPr>
        <w:pStyle w:val="72"/>
        <w:numPr>
          <w:ilvl w:val="0"/>
          <w:numId w:val="0"/>
        </w:numPr>
        <w:ind w:firstLine="422" w:firstLineChars="200"/>
        <w:rPr>
          <w:highlight w:val="yellow"/>
        </w:rPr>
      </w:pPr>
      <w:r>
        <w:rPr>
          <w:rFonts w:hint="eastAsia" w:ascii="宋体" w:hAnsi="宋体" w:eastAsia="宋体" w:cs="宋体"/>
          <w:b/>
          <w:bCs/>
          <w:sz w:val="21"/>
          <w:szCs w:val="21"/>
        </w:rPr>
        <w:t>邮箱：houhuijuan@sinotruk.com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29</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56A7C4EB">
      <w:pPr>
        <w:pStyle w:val="76"/>
        <w:numPr>
          <w:ilvl w:val="0"/>
          <w:numId w:val="13"/>
        </w:numPr>
        <w:ind w:left="425" w:leftChars="0" w:hanging="425" w:firstLineChars="0"/>
      </w:pPr>
      <w:bookmarkStart w:id="9" w:name="_Toc47112482"/>
      <w:r>
        <w:rPr>
          <w:rFonts w:hint="eastAsia"/>
          <w:lang w:val="en-US" w:eastAsia="zh-CN"/>
        </w:rPr>
        <w:t>项目概况：济南卡车制造公司、济南商用车制造公司和相关单位产生的HW06废水性废稀料交由有经营资质的危险废物处置单位进行合规处置。该项目的服务单位主要为济南卡车制造公司和济南商用车制造公司，其他产生量很少的单位可根据实际情况确定。</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p>
    <w:p w14:paraId="0E0B46BF">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1.原则上招标人将与中标人签订为期一年的危险废物处置协议。鉴于此，投标人应根据招标人提供的开标一览表（见附件）；酌情考虑总体的处置量，本着诚信合作的态度，向招标人提供真实、合理的投标报价。</w:t>
      </w:r>
    </w:p>
    <w:p w14:paraId="5BECBCD0">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2.投标价格含合同签订的危险废物处置过程中所产生的一切费用，包括处置费、运输费及相关服务等所有费用。评标小组有权根据报价情况要求所有投标人进行澄清。</w:t>
      </w:r>
    </w:p>
    <w:p w14:paraId="206F4026">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3.所有报价货币单位为：元（人民币,包括含税价、不含税价及税率）。</w:t>
      </w:r>
    </w:p>
    <w:bookmarkEnd w:id="9"/>
    <w:p w14:paraId="50DC6C75">
      <w:pPr>
        <w:pStyle w:val="72"/>
      </w:pPr>
      <w:bookmarkStart w:id="10" w:name="_Toc47976598"/>
      <w:r>
        <w:rPr>
          <w:rFonts w:hint="eastAsia"/>
        </w:rPr>
        <w:t>合格的投标人。</w:t>
      </w:r>
      <w:bookmarkEnd w:id="10"/>
    </w:p>
    <w:p w14:paraId="3C84EE2F">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1、投标人须遵守《中华人民共和国招标投标法》、《中华人民共和国民法典》及其它有关的法律和法规，为中华人民共和国境内注册的独立法人机构，具有独立承担民事责任能力；</w:t>
      </w:r>
    </w:p>
    <w:p w14:paraId="1C53696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2、持有当地生态环境局(厅)核发的正式危险废物经营许可证（增项、变更、换证除外），且危险废物经营许可证有效期涵盖整个合同期（含2026年危险废物经营许可证到期更换情况）；</w:t>
      </w:r>
    </w:p>
    <w:p w14:paraId="639B41B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公司成立且取得相应资质一年及以上（以生态环境部门颁发危险废物许可证或生态环境部门批复准予经营的文件为准），以初次发证日期为准；注册资金不少于2000万元人民币；经营范围满足招标项目需求，并在人员、设备、资金等方面具有承担本项目的能力；</w:t>
      </w:r>
    </w:p>
    <w:p w14:paraId="40D84CE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 xml:space="preserve">4、投标人具有良好的商业信誉，未被列入过经营异常名录和未曾列入严重违法失信企业名单，未曾有过行政处罚及环境违法；如不如实告知,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6AE2A12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5.具有健全的财务会计制度，有依法缴纳税收和社会保障资金的良好记录，需提供真实的有效期内的质量、环境与职业健康等管理体系认证证书；</w:t>
      </w:r>
    </w:p>
    <w:p w14:paraId="02115F8C">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6.在危险废物处置场地、人员、设备、资金、服务、处置范围和能力方面，具备承担本项目的能力；</w:t>
      </w:r>
    </w:p>
    <w:p w14:paraId="094102C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近三年内未发生过安全生产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317EEBCD">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8.制定环境保护、道路交通运输事故应急预案，并开展演练（投标人须提供应急预案及演练报告复印件）；</w:t>
      </w:r>
    </w:p>
    <w:p w14:paraId="7B6AFE0E">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9.投标人必须是最终中标并签订合同的单位，不得以任何理由将已中标项目以任何形式转包给其他单位；</w:t>
      </w:r>
    </w:p>
    <w:p w14:paraId="15F3407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10.本次招标项目不接受联合体投标。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29</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3</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72AB6313">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3</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F20C89F">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ascii="宋体" w:hAnsi="宋体" w:eastAsia="宋体" w:cs="宋体"/>
          <w:sz w:val="21"/>
          <w:szCs w:val="21"/>
        </w:rPr>
        <w:t>处置资质</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并提供相关证明文件；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1B5E5553">
      <w:pPr>
        <w:pStyle w:val="75"/>
        <w:numPr>
          <w:ilvl w:val="0"/>
          <w:numId w:val="17"/>
        </w:numPr>
        <w:ind w:left="425" w:leftChars="0" w:hanging="425" w:firstLineChars="0"/>
        <w:rPr>
          <w:b w:val="0"/>
          <w:bCs/>
          <w:highlight w:val="none"/>
        </w:rPr>
      </w:pPr>
      <w:r>
        <w:rPr>
          <w:rFonts w:hint="eastAsia"/>
          <w:b w:val="0"/>
          <w:bCs/>
          <w:highlight w:val="none"/>
        </w:rPr>
        <w:t>制定环境保护、道路交通运输事故应急预案，并开展演练（投标人须提供应急预案及演练报告复印件）；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330DE8E8">
      <w:pPr>
        <w:pStyle w:val="74"/>
        <w:numPr>
          <w:ilvl w:val="0"/>
          <w:numId w:val="0"/>
        </w:numPr>
        <w:ind w:leftChars="0"/>
        <w:rPr>
          <w:rFonts w:hint="default" w:eastAsia="宋体" w:cs="Times New Roman"/>
          <w:b w:val="0"/>
          <w:bCs/>
          <w:highlight w:val="yellow"/>
          <w:lang w:val="en-US" w:eastAsia="zh-CN"/>
        </w:rPr>
      </w:pPr>
      <w:r>
        <w:rPr>
          <w:rFonts w:hint="eastAsia" w:cs="Times New Roman"/>
          <w:b w:val="0"/>
          <w:bCs/>
          <w:highlight w:val="yellow"/>
          <w:lang w:val="en-US" w:eastAsia="zh-CN"/>
        </w:rPr>
        <w:t>根据技术要求和技术文件附件编制技术标书</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19"/>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55.92 </w:t>
      </w:r>
      <w:r>
        <w:rPr>
          <w:rFonts w:hint="eastAsia" w:cs="Times New Roman"/>
          <w:b w:val="0"/>
          <w:bCs/>
          <w:highlight w:val="none"/>
        </w:rPr>
        <w:t>万元，超过投标限价无法投标。</w:t>
      </w:r>
    </w:p>
    <w:p w14:paraId="0481EBC6">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 xml:space="preserve"> 招标文件所列年产废数量为预估量，实际数量将随招标方生产经营实际状况发生变化，招标方不对预估量的准确性承担责任。</w:t>
      </w:r>
    </w:p>
    <w:p w14:paraId="77DC4CD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原则上招标人将与中标人签订为期一年的危险废物处置协议。鉴于此，投标人应根据招标人提供的开标一览表（见附件</w:t>
      </w:r>
      <w:bookmarkStart w:id="34" w:name="_GoBack"/>
      <w:bookmarkEnd w:id="34"/>
      <w:r>
        <w:rPr>
          <w:rFonts w:hint="default" w:cs="Times New Roman"/>
          <w:b w:val="0"/>
          <w:bCs/>
          <w:highlight w:val="none"/>
          <w:lang w:val="en-US" w:eastAsia="zh-CN"/>
        </w:rPr>
        <w:t>）；酌情考虑总体的处置量，本着诚信合作的态度，向招标人提供真实、合理的投标报价。</w:t>
      </w:r>
    </w:p>
    <w:p w14:paraId="22B0CE3F">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投标价格含合同签订的危险废物处置过程中所产生的一切费用，包括处置费、运输费及相关服务等所有费用。评标小组有权根据报价情况要求所有投标人进行澄清。</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28F9F16C">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8</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10000 </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日9:00:00</w:t>
      </w:r>
    </w:p>
    <w:p w14:paraId="3672B386">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31E53AA3">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投标人得分＝∑评委评价得分/评委人数×35%＋商务标得分</w:t>
      </w:r>
    </w:p>
    <w:p w14:paraId="7E4FEC5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专家组成员对技术标进行评分，确定技术标入围供应商，技术标得分纳入综合得分核算。商标得分=当前轮次最低价/供方投标价×商务标总分。总分100分，商务标占总分值65%，技术标占总分值35%。</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pPr w:leftFromText="181" w:rightFromText="181" w:vertAnchor="text" w:horzAnchor="margin" w:tblpXSpec="center" w:tblpY="28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95"/>
        <w:gridCol w:w="4820"/>
        <w:gridCol w:w="2097"/>
      </w:tblGrid>
      <w:tr w14:paraId="124E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35" w:type="dxa"/>
            <w:vAlign w:val="center"/>
          </w:tcPr>
          <w:p w14:paraId="5A50A88D">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评审</w:t>
            </w:r>
          </w:p>
          <w:p w14:paraId="45450824">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要素</w:t>
            </w:r>
          </w:p>
        </w:tc>
        <w:tc>
          <w:tcPr>
            <w:tcW w:w="1695" w:type="dxa"/>
            <w:vAlign w:val="center"/>
          </w:tcPr>
          <w:p w14:paraId="6A0DCA0A">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具体项目</w:t>
            </w:r>
          </w:p>
        </w:tc>
        <w:tc>
          <w:tcPr>
            <w:tcW w:w="4820" w:type="dxa"/>
            <w:vAlign w:val="center"/>
          </w:tcPr>
          <w:p w14:paraId="495ADBF3">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评分依据</w:t>
            </w:r>
          </w:p>
        </w:tc>
        <w:tc>
          <w:tcPr>
            <w:tcW w:w="2097" w:type="dxa"/>
          </w:tcPr>
          <w:p w14:paraId="0DAC9138">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技术/商务满分</w:t>
            </w:r>
          </w:p>
          <w:p w14:paraId="7D7D714C">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(100分)</w:t>
            </w:r>
          </w:p>
        </w:tc>
      </w:tr>
      <w:tr w14:paraId="13DE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14:paraId="13D8DD53">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技术</w:t>
            </w:r>
          </w:p>
        </w:tc>
        <w:tc>
          <w:tcPr>
            <w:tcW w:w="1695" w:type="dxa"/>
            <w:vAlign w:val="center"/>
          </w:tcPr>
          <w:p w14:paraId="00FD7C8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同类项目业绩</w:t>
            </w:r>
          </w:p>
          <w:p w14:paraId="6CECD9CE">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53859161">
            <w:pPr>
              <w:pStyle w:val="14"/>
              <w:snapToGrid w:val="0"/>
              <w:rPr>
                <w:rFonts w:hint="eastAsia" w:ascii="仿宋_GB2312" w:hAnsi="宋体" w:eastAsia="仿宋_GB2312"/>
                <w:sz w:val="24"/>
                <w:szCs w:val="24"/>
              </w:rPr>
            </w:pPr>
            <w:r>
              <w:rPr>
                <w:rFonts w:hint="eastAsia" w:ascii="仿宋_GB2312" w:hAnsi="宋体" w:eastAsia="仿宋_GB2312"/>
                <w:sz w:val="24"/>
                <w:szCs w:val="24"/>
              </w:rPr>
              <w:t>对近三年以来同类项目处置量，即所提供的合同数量及额度进行综合评定,合同数量及合同金额多者为优，依次排名：</w:t>
            </w:r>
          </w:p>
          <w:p w14:paraId="03584801">
            <w:pPr>
              <w:pStyle w:val="14"/>
              <w:snapToGrid w:val="0"/>
              <w:rPr>
                <w:rFonts w:hint="eastAsia" w:ascii="仿宋_GB2312" w:hAnsi="宋体" w:eastAsia="仿宋_GB2312"/>
                <w:sz w:val="24"/>
                <w:szCs w:val="24"/>
              </w:rPr>
            </w:pPr>
            <w:r>
              <w:rPr>
                <w:rFonts w:hint="eastAsia" w:ascii="仿宋_GB2312" w:eastAsia="仿宋_GB2312"/>
                <w:sz w:val="24"/>
                <w:szCs w:val="24"/>
              </w:rPr>
              <w:t>优，9-10分；良：6-8分；一般3-5分。</w:t>
            </w:r>
          </w:p>
        </w:tc>
        <w:tc>
          <w:tcPr>
            <w:tcW w:w="2097" w:type="dxa"/>
            <w:vAlign w:val="center"/>
          </w:tcPr>
          <w:p w14:paraId="04B05FCB">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0FD7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44F7BED2">
            <w:pPr>
              <w:pStyle w:val="14"/>
              <w:snapToGrid w:val="0"/>
              <w:jc w:val="center"/>
              <w:rPr>
                <w:rFonts w:hint="eastAsia" w:ascii="仿宋_GB2312" w:hAnsi="宋体" w:eastAsia="仿宋_GB2312"/>
                <w:sz w:val="24"/>
                <w:szCs w:val="24"/>
              </w:rPr>
            </w:pPr>
          </w:p>
        </w:tc>
        <w:tc>
          <w:tcPr>
            <w:tcW w:w="1695" w:type="dxa"/>
            <w:vAlign w:val="center"/>
          </w:tcPr>
          <w:p w14:paraId="3E5FF723">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运输能力评价</w:t>
            </w:r>
          </w:p>
          <w:p w14:paraId="51EAA568">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1D1F037C">
            <w:pPr>
              <w:pStyle w:val="14"/>
              <w:snapToGrid w:val="0"/>
              <w:rPr>
                <w:rFonts w:hint="eastAsia" w:ascii="仿宋_GB2312" w:hAnsi="宋体" w:eastAsia="仿宋_GB2312"/>
                <w:sz w:val="24"/>
                <w:szCs w:val="24"/>
              </w:rPr>
            </w:pPr>
            <w:r>
              <w:rPr>
                <w:rFonts w:hint="eastAsia" w:ascii="仿宋_GB2312" w:hAnsi="宋体" w:eastAsia="仿宋_GB2312"/>
                <w:sz w:val="24"/>
                <w:szCs w:val="24"/>
              </w:rPr>
              <w:t>有重汽品牌危险货物运输车辆危险货物运输车辆且配有驾驶及押运资格证人员得5分；5辆以上增加1辆得分增加1分（提供相关支持材料）。</w:t>
            </w:r>
          </w:p>
        </w:tc>
        <w:tc>
          <w:tcPr>
            <w:tcW w:w="2097" w:type="dxa"/>
            <w:vAlign w:val="center"/>
          </w:tcPr>
          <w:p w14:paraId="6D82227E">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67DA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7151DB96">
            <w:pPr>
              <w:pStyle w:val="14"/>
              <w:snapToGrid w:val="0"/>
              <w:jc w:val="center"/>
              <w:rPr>
                <w:rFonts w:hint="eastAsia" w:ascii="仿宋_GB2312" w:hAnsi="宋体" w:eastAsia="仿宋_GB2312"/>
                <w:sz w:val="24"/>
                <w:szCs w:val="24"/>
              </w:rPr>
            </w:pPr>
          </w:p>
        </w:tc>
        <w:tc>
          <w:tcPr>
            <w:tcW w:w="1695" w:type="dxa"/>
            <w:vAlign w:val="center"/>
          </w:tcPr>
          <w:p w14:paraId="4B9F1816">
            <w:pPr>
              <w:pStyle w:val="14"/>
              <w:snapToGrid w:val="0"/>
              <w:ind w:firstLine="120" w:firstLineChars="50"/>
              <w:rPr>
                <w:rFonts w:hint="eastAsia" w:ascii="仿宋_GB2312" w:hAnsi="宋体" w:eastAsia="仿宋_GB2312"/>
                <w:sz w:val="24"/>
                <w:szCs w:val="24"/>
              </w:rPr>
            </w:pPr>
            <w:r>
              <w:rPr>
                <w:rFonts w:hint="eastAsia" w:ascii="仿宋_GB2312" w:hAnsi="宋体" w:eastAsia="仿宋_GB2312"/>
                <w:sz w:val="24"/>
                <w:szCs w:val="24"/>
              </w:rPr>
              <w:t>处置规范性评价</w:t>
            </w:r>
          </w:p>
          <w:p w14:paraId="6E3A1C6C">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（40分）</w:t>
            </w:r>
          </w:p>
        </w:tc>
        <w:tc>
          <w:tcPr>
            <w:tcW w:w="4820" w:type="dxa"/>
          </w:tcPr>
          <w:p w14:paraId="4E6A16A4">
            <w:pPr>
              <w:pStyle w:val="14"/>
              <w:snapToGrid w:val="0"/>
              <w:rPr>
                <w:rFonts w:ascii="仿宋_GB2312" w:eastAsia="仿宋_GB2312"/>
                <w:b/>
                <w:sz w:val="24"/>
                <w:szCs w:val="24"/>
              </w:rPr>
            </w:pPr>
            <w:r>
              <w:rPr>
                <w:rFonts w:hint="eastAsia" w:ascii="仿宋_GB2312" w:eastAsia="仿宋_GB2312"/>
                <w:b/>
                <w:sz w:val="24"/>
                <w:szCs w:val="24"/>
              </w:rPr>
              <w:t>危险废物许可证正式5-10分</w:t>
            </w:r>
          </w:p>
          <w:p w14:paraId="7AF5F8E9">
            <w:pPr>
              <w:pStyle w:val="14"/>
              <w:snapToGrid w:val="0"/>
              <w:rPr>
                <w:rFonts w:hint="eastAsia" w:ascii="仿宋_GB2312" w:hAnsi="宋体" w:eastAsia="仿宋_GB2312"/>
                <w:sz w:val="24"/>
                <w:szCs w:val="24"/>
              </w:rPr>
            </w:pPr>
            <w:r>
              <w:rPr>
                <w:rFonts w:hint="eastAsia" w:ascii="仿宋_GB2312" w:eastAsia="仿宋_GB2312"/>
                <w:b/>
                <w:sz w:val="24"/>
                <w:szCs w:val="24"/>
              </w:rPr>
              <w:t>批复函、临时危险废物经营许可证（增项变更换证除外）单位得分0-5分</w:t>
            </w:r>
          </w:p>
          <w:p w14:paraId="0582F421">
            <w:pPr>
              <w:pStyle w:val="14"/>
              <w:snapToGrid w:val="0"/>
              <w:rPr>
                <w:rFonts w:hint="eastAsia" w:ascii="仿宋_GB2312" w:hAnsi="宋体" w:eastAsia="仿宋_GB2312"/>
                <w:sz w:val="24"/>
                <w:szCs w:val="24"/>
              </w:rPr>
            </w:pPr>
            <w:r>
              <w:rPr>
                <w:rFonts w:hint="eastAsia" w:ascii="仿宋_GB2312" w:hAnsi="宋体" w:eastAsia="仿宋_GB2312"/>
                <w:sz w:val="24"/>
                <w:szCs w:val="24"/>
              </w:rPr>
              <w:t>同时具备焚烧、物化与填埋（5-10分），缺少一项酌情核减得分；</w:t>
            </w:r>
          </w:p>
          <w:p w14:paraId="634A5E52">
            <w:pPr>
              <w:pStyle w:val="14"/>
              <w:snapToGrid w:val="0"/>
              <w:rPr>
                <w:rFonts w:hint="eastAsia" w:ascii="仿宋_GB2312" w:hAnsi="宋体" w:eastAsia="仿宋_GB2312"/>
                <w:sz w:val="24"/>
                <w:szCs w:val="24"/>
              </w:rPr>
            </w:pPr>
            <w:r>
              <w:rPr>
                <w:rFonts w:hint="eastAsia" w:ascii="仿宋_GB2312" w:hAnsi="宋体" w:eastAsia="仿宋_GB2312"/>
                <w:sz w:val="24"/>
                <w:szCs w:val="24"/>
              </w:rPr>
              <w:t>企业规模大小（注册资金，技术人员等）3-10分；</w:t>
            </w:r>
          </w:p>
          <w:p w14:paraId="6BE51984">
            <w:pPr>
              <w:pStyle w:val="14"/>
              <w:snapToGrid w:val="0"/>
              <w:rPr>
                <w:rFonts w:hint="eastAsia" w:ascii="仿宋_GB2312" w:hAnsi="宋体" w:eastAsia="仿宋_GB2312"/>
                <w:sz w:val="24"/>
                <w:szCs w:val="24"/>
              </w:rPr>
            </w:pPr>
            <w:r>
              <w:rPr>
                <w:rFonts w:hint="eastAsia" w:ascii="仿宋_GB2312" w:hAnsi="宋体" w:eastAsia="仿宋_GB2312"/>
                <w:sz w:val="24"/>
                <w:szCs w:val="24"/>
              </w:rPr>
              <w:t>处置能力大小3-10分；</w:t>
            </w:r>
          </w:p>
          <w:p w14:paraId="6CF5E907">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最高得分40分。</w:t>
            </w:r>
          </w:p>
        </w:tc>
        <w:tc>
          <w:tcPr>
            <w:tcW w:w="2097" w:type="dxa"/>
            <w:vAlign w:val="center"/>
          </w:tcPr>
          <w:p w14:paraId="69C45D1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w:t>
            </w:r>
          </w:p>
        </w:tc>
      </w:tr>
      <w:tr w14:paraId="352F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169D9107">
            <w:pPr>
              <w:pStyle w:val="14"/>
              <w:snapToGrid w:val="0"/>
              <w:jc w:val="center"/>
              <w:rPr>
                <w:rFonts w:hint="eastAsia" w:ascii="仿宋_GB2312" w:hAnsi="宋体" w:eastAsia="仿宋_GB2312"/>
                <w:sz w:val="24"/>
                <w:szCs w:val="24"/>
              </w:rPr>
            </w:pPr>
          </w:p>
        </w:tc>
        <w:tc>
          <w:tcPr>
            <w:tcW w:w="1695" w:type="dxa"/>
            <w:vAlign w:val="center"/>
          </w:tcPr>
          <w:p w14:paraId="1CFB5AD6">
            <w:pPr>
              <w:pStyle w:val="14"/>
              <w:snapToGrid w:val="0"/>
              <w:rPr>
                <w:rFonts w:ascii="仿宋_GB2312" w:eastAsia="仿宋_GB2312"/>
                <w:sz w:val="24"/>
                <w:szCs w:val="24"/>
              </w:rPr>
            </w:pPr>
            <w:r>
              <w:rPr>
                <w:rFonts w:hint="eastAsia" w:ascii="仿宋_GB2312" w:eastAsia="仿宋_GB2312"/>
                <w:sz w:val="24"/>
                <w:szCs w:val="24"/>
              </w:rPr>
              <w:t xml:space="preserve">转移及时性 </w:t>
            </w:r>
          </w:p>
          <w:p w14:paraId="03554738">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（15分）</w:t>
            </w:r>
          </w:p>
        </w:tc>
        <w:tc>
          <w:tcPr>
            <w:tcW w:w="4820" w:type="dxa"/>
          </w:tcPr>
          <w:p w14:paraId="5875DF1C">
            <w:pPr>
              <w:pStyle w:val="14"/>
              <w:snapToGrid w:val="0"/>
              <w:rPr>
                <w:rFonts w:hint="eastAsia" w:ascii="仿宋_GB2312" w:hAnsi="宋体" w:eastAsia="仿宋_GB2312"/>
                <w:sz w:val="24"/>
                <w:szCs w:val="24"/>
              </w:rPr>
            </w:pPr>
            <w:r>
              <w:rPr>
                <w:rFonts w:hint="eastAsia" w:ascii="仿宋_GB2312" w:hAnsi="宋体" w:eastAsia="仿宋_GB2312"/>
                <w:sz w:val="24"/>
                <w:szCs w:val="24"/>
              </w:rPr>
              <w:t>满足招标文件要求（</w:t>
            </w:r>
            <w:r>
              <w:rPr>
                <w:rFonts w:hint="eastAsia" w:ascii="仿宋_GB2312" w:eastAsia="仿宋_GB2312"/>
                <w:sz w:val="24"/>
                <w:szCs w:val="24"/>
              </w:rPr>
              <w:t>产生单位电话或书面通知处置单位后5日内予以转移处置</w:t>
            </w:r>
            <w:r>
              <w:rPr>
                <w:rFonts w:hint="eastAsia" w:ascii="仿宋_GB2312" w:hAnsi="宋体" w:eastAsia="仿宋_GB2312"/>
                <w:sz w:val="24"/>
                <w:szCs w:val="24"/>
              </w:rPr>
              <w:t>），得8分，每提前1天</w:t>
            </w:r>
            <w:r>
              <w:rPr>
                <w:rFonts w:hint="eastAsia" w:ascii="仿宋_GB2312" w:eastAsia="仿宋_GB2312"/>
                <w:sz w:val="24"/>
                <w:szCs w:val="24"/>
              </w:rPr>
              <w:t>转移</w:t>
            </w:r>
            <w:r>
              <w:rPr>
                <w:rFonts w:hint="eastAsia" w:ascii="仿宋_GB2312" w:hAnsi="宋体" w:eastAsia="仿宋_GB2312"/>
                <w:sz w:val="24"/>
                <w:szCs w:val="24"/>
              </w:rPr>
              <w:t>，加2分， 遇紧急情况能及时安排车辆一小时到达，加3分；</w:t>
            </w:r>
          </w:p>
          <w:p w14:paraId="77ADF110">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最高得15分。</w:t>
            </w:r>
          </w:p>
        </w:tc>
        <w:tc>
          <w:tcPr>
            <w:tcW w:w="2097" w:type="dxa"/>
            <w:vAlign w:val="center"/>
          </w:tcPr>
          <w:p w14:paraId="3AB96CF4">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w:t>
            </w:r>
          </w:p>
        </w:tc>
      </w:tr>
      <w:tr w14:paraId="5201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135" w:type="dxa"/>
            <w:vMerge w:val="continue"/>
            <w:vAlign w:val="center"/>
          </w:tcPr>
          <w:p w14:paraId="4F5D9794">
            <w:pPr>
              <w:pStyle w:val="14"/>
              <w:snapToGrid w:val="0"/>
              <w:jc w:val="center"/>
              <w:rPr>
                <w:rFonts w:hint="eastAsia" w:ascii="仿宋_GB2312" w:hAnsi="宋体" w:eastAsia="仿宋_GB2312"/>
                <w:sz w:val="24"/>
                <w:szCs w:val="24"/>
              </w:rPr>
            </w:pPr>
          </w:p>
        </w:tc>
        <w:tc>
          <w:tcPr>
            <w:tcW w:w="1695" w:type="dxa"/>
            <w:vAlign w:val="center"/>
          </w:tcPr>
          <w:p w14:paraId="13BBC1F5">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服务措施</w:t>
            </w:r>
          </w:p>
          <w:p w14:paraId="68A9D228">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（25分）</w:t>
            </w:r>
          </w:p>
        </w:tc>
        <w:tc>
          <w:tcPr>
            <w:tcW w:w="4820" w:type="dxa"/>
          </w:tcPr>
          <w:p w14:paraId="103E4802">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sz w:val="24"/>
                <w:szCs w:val="24"/>
              </w:rPr>
              <w:t>有过既往合</w:t>
            </w:r>
            <w:r>
              <w:rPr>
                <w:rFonts w:hint="eastAsia" w:ascii="仿宋_GB2312" w:hAnsi="宋体" w:eastAsia="仿宋_GB2312"/>
                <w:color w:val="000000" w:themeColor="text1"/>
                <w:sz w:val="24"/>
                <w:szCs w:val="24"/>
                <w14:textFill>
                  <w14:solidFill>
                    <w14:schemeClr w14:val="tx1"/>
                  </w14:solidFill>
                </w14:textFill>
              </w:rPr>
              <w:t>作历史、服务过程中无相关投诉的得15分，有相关投诉的一次扣3分；针对单次拉运不足10吨的拉运方案适用、合理性评分0-10分。</w:t>
            </w:r>
          </w:p>
          <w:p w14:paraId="6776866D">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无既往合作历史但能够提供以下相关服务的：</w:t>
            </w:r>
          </w:p>
          <w:p w14:paraId="0FE6C218">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单次拉运不足10吨的拉运方案适用、合理性评分0-10分；</w:t>
            </w:r>
          </w:p>
          <w:p w14:paraId="7B2048DF">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危险货物自主装卸、服务方案等内容进行评审，得0-10分；</w:t>
            </w:r>
          </w:p>
          <w:p w14:paraId="7B293128">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能够提供相关服务优惠得0-5分。</w:t>
            </w:r>
          </w:p>
        </w:tc>
        <w:tc>
          <w:tcPr>
            <w:tcW w:w="2097" w:type="dxa"/>
            <w:vAlign w:val="center"/>
          </w:tcPr>
          <w:p w14:paraId="556A4847">
            <w:pPr>
              <w:pStyle w:val="17"/>
              <w:snapToGrid w:val="0"/>
              <w:jc w:val="center"/>
              <w:rPr>
                <w:rFonts w:hint="eastAsia" w:ascii="仿宋_GB2312" w:hAnsi="宋体" w:eastAsia="仿宋_GB2312"/>
                <w:sz w:val="24"/>
                <w:szCs w:val="24"/>
              </w:rPr>
            </w:pPr>
            <w:r>
              <w:rPr>
                <w:rFonts w:hint="eastAsia" w:ascii="仿宋_GB2312" w:hAnsi="宋体" w:eastAsia="仿宋_GB2312"/>
                <w:sz w:val="24"/>
                <w:szCs w:val="24"/>
              </w:rPr>
              <w:t>25</w:t>
            </w:r>
          </w:p>
        </w:tc>
      </w:tr>
      <w:tr w14:paraId="6CA2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35" w:type="dxa"/>
            <w:vAlign w:val="center"/>
          </w:tcPr>
          <w:p w14:paraId="0A79D0BC">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商务</w:t>
            </w:r>
          </w:p>
        </w:tc>
        <w:tc>
          <w:tcPr>
            <w:tcW w:w="1695" w:type="dxa"/>
            <w:vAlign w:val="center"/>
          </w:tcPr>
          <w:p w14:paraId="6DC56F98">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投标报价</w:t>
            </w:r>
          </w:p>
          <w:p w14:paraId="32DE3B14">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70</w:t>
            </w:r>
            <w:r>
              <w:rPr>
                <w:rFonts w:hint="eastAsia" w:ascii="仿宋_GB2312" w:hAnsi="宋体" w:eastAsia="仿宋_GB2312"/>
                <w:sz w:val="24"/>
                <w:szCs w:val="24"/>
              </w:rPr>
              <w:t>分）</w:t>
            </w:r>
          </w:p>
        </w:tc>
        <w:tc>
          <w:tcPr>
            <w:tcW w:w="4820" w:type="dxa"/>
          </w:tcPr>
          <w:p w14:paraId="1F0EF154">
            <w:pPr>
              <w:pStyle w:val="14"/>
              <w:snapToGrid w:val="0"/>
              <w:rPr>
                <w:rFonts w:hint="eastAsia" w:ascii="仿宋_GB2312" w:hAnsi="宋体" w:eastAsia="仿宋_GB2312"/>
                <w:sz w:val="24"/>
                <w:szCs w:val="24"/>
              </w:rPr>
            </w:pPr>
            <w:r>
              <w:rPr>
                <w:rFonts w:hint="eastAsia" w:ascii="仿宋_GB2312" w:hAnsi="宋体" w:eastAsia="仿宋_GB2312"/>
                <w:sz w:val="24"/>
                <w:szCs w:val="24"/>
              </w:rPr>
              <w:t>1.经初审合格的投标文件其投标报价为有效报价；</w:t>
            </w:r>
          </w:p>
          <w:p w14:paraId="20B83EF8">
            <w:pPr>
              <w:pStyle w:val="14"/>
              <w:snapToGrid w:val="0"/>
              <w:rPr>
                <w:rFonts w:hint="eastAsia" w:ascii="仿宋_GB2312" w:hAnsi="宋体" w:eastAsia="仿宋_GB2312"/>
                <w:sz w:val="24"/>
                <w:szCs w:val="24"/>
              </w:rPr>
            </w:pPr>
            <w:r>
              <w:rPr>
                <w:rFonts w:hint="eastAsia" w:ascii="仿宋_GB2312" w:hAnsi="宋体" w:eastAsia="仿宋_GB2312"/>
                <w:sz w:val="24"/>
                <w:szCs w:val="24"/>
              </w:rPr>
              <w:t>2.商务标得分=当前轮次最低价/供方投标价×商务标总分；</w:t>
            </w:r>
          </w:p>
          <w:p w14:paraId="7EE3C7C0">
            <w:pPr>
              <w:pStyle w:val="14"/>
              <w:snapToGrid w:val="0"/>
              <w:rPr>
                <w:rFonts w:hint="eastAsia" w:ascii="仿宋_GB2312" w:hAnsi="宋体" w:eastAsia="仿宋_GB2312"/>
                <w:sz w:val="24"/>
                <w:szCs w:val="24"/>
              </w:rPr>
            </w:pPr>
            <w:r>
              <w:rPr>
                <w:rFonts w:hint="eastAsia" w:ascii="仿宋_GB2312" w:hAnsi="宋体" w:eastAsia="仿宋_GB2312"/>
                <w:sz w:val="24"/>
                <w:szCs w:val="24"/>
              </w:rPr>
              <w:t>3.百分率、得分值小数点后保留二位，第三位四舍五入。</w:t>
            </w:r>
          </w:p>
        </w:tc>
        <w:tc>
          <w:tcPr>
            <w:tcW w:w="2097" w:type="dxa"/>
            <w:vAlign w:val="center"/>
          </w:tcPr>
          <w:p w14:paraId="055EB626">
            <w:pPr>
              <w:pStyle w:val="14"/>
              <w:snapToGrid w:val="0"/>
              <w:ind w:firstLine="360" w:firstLineChars="15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70</w:t>
            </w:r>
          </w:p>
        </w:tc>
      </w:tr>
    </w:tbl>
    <w:p w14:paraId="030716A2">
      <w:pPr>
        <w:pStyle w:val="14"/>
        <w:spacing w:line="360" w:lineRule="auto"/>
        <w:rPr>
          <w:rFonts w:ascii="仿宋_GB2312" w:hAnsi="Times New Roman" w:eastAsia="仿宋_GB2312"/>
          <w:b/>
          <w:bCs/>
          <w:sz w:val="28"/>
          <w:szCs w:val="28"/>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2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DCCCA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服务过程中招标人有危废拉运需求时将遵循以下原则：优先选用综合得分最高的中标单位进行拉运，综合得分最高中标单位收到拉运需求后在承诺时间内（以报价时承诺的转移时间为准，最长5个日历日）未完成危废拉运的，招标人将通知综合得分第2的中标单位进行拉运。当综合得分最高中标单位多次不能在招标人要求时限内完成危废转移拉运时，招标方将根据实际情况进行调整。</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7"/>
      <w:bookmarkStart w:id="13" w:name="OLE_LINK25"/>
      <w:bookmarkStart w:id="14" w:name="OLE_LINK26"/>
      <w:bookmarkStart w:id="15" w:name="OLE_LINK29"/>
      <w:bookmarkStart w:id="16" w:name="OLE_LINK28"/>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11E213D">
      <w:pPr>
        <w:pStyle w:val="62"/>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76070DD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（1）如投标人不认可、不接受使用半年期商业汇票支付用于费用结算，则须在附件“开标一览表”中注明，招标人将视之为主动弃标。</w:t>
      </w:r>
    </w:p>
    <w:p w14:paraId="1CDF368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（2）投标人应对项目内招标的全部内容进行报价，不允许挑项报价、空项报价，否则视为主动弃标。</w:t>
      </w:r>
    </w:p>
    <w:p w14:paraId="62FE762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（3）有商务条款偏离的要在附件中注明。</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243FF35F">
      <w:pPr>
        <w:rPr>
          <w:rFonts w:hint="eastAsia"/>
        </w:rPr>
      </w:pPr>
      <w:bookmarkStart w:id="17" w:name="_Toc47976607"/>
      <w:r>
        <w:rPr>
          <w:rFonts w:hint="eastAsia"/>
        </w:rPr>
        <w:br w:type="page"/>
      </w:r>
    </w:p>
    <w:bookmarkEnd w:id="17"/>
    <w:p w14:paraId="1FB6CA61">
      <w:pPr>
        <w:pStyle w:val="71"/>
        <w:numPr>
          <w:ilvl w:val="0"/>
          <w:numId w:val="28"/>
        </w:numPr>
        <w:jc w:val="center"/>
        <w:rPr>
          <w:rFonts w:hint="eastAsia"/>
          <w:lang w:val="en-US" w:eastAsia="zh-CN"/>
        </w:rPr>
      </w:pPr>
      <w:bookmarkStart w:id="18" w:name="_Toc1910"/>
      <w:r>
        <w:rPr>
          <w:rFonts w:hint="eastAsia"/>
          <w:lang w:val="en-US" w:eastAsia="zh-CN"/>
        </w:rPr>
        <w:t>技术标书</w:t>
      </w:r>
      <w:bookmarkEnd w:id="18"/>
    </w:p>
    <w:p w14:paraId="164200C1">
      <w:pPr>
        <w:jc w:val="center"/>
        <w:rPr>
          <w:rFonts w:ascii="仿宋_GB2312" w:eastAsia="仿宋_GB2312"/>
          <w:b/>
          <w:bCs/>
          <w:sz w:val="32"/>
          <w:szCs w:val="32"/>
        </w:rPr>
      </w:pPr>
      <w:r>
        <w:rPr>
          <w:rFonts w:hint="eastAsia" w:ascii="仿宋_GB2312" w:eastAsia="仿宋_GB2312"/>
          <w:b/>
          <w:bCs/>
          <w:sz w:val="32"/>
          <w:szCs w:val="32"/>
        </w:rPr>
        <w:t>2026年度危险废物处置项目C包技术要求</w:t>
      </w:r>
    </w:p>
    <w:p w14:paraId="59352B9B">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b/>
          <w:bCs/>
          <w:sz w:val="28"/>
          <w:szCs w:val="28"/>
        </w:rPr>
        <w:t>一、项目名称</w:t>
      </w:r>
      <w:r>
        <w:rPr>
          <w:rFonts w:hint="eastAsia" w:ascii="仿宋_GB2312" w:hAnsi="Microsoft YaHei UI Light" w:eastAsia="仿宋_GB2312"/>
          <w:sz w:val="28"/>
          <w:szCs w:val="28"/>
        </w:rPr>
        <w:t>：2026年危险废物处置项目C包</w:t>
      </w:r>
    </w:p>
    <w:p w14:paraId="28895904">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二、项目内容</w:t>
      </w:r>
    </w:p>
    <w:p w14:paraId="477DF509">
      <w:pPr>
        <w:pStyle w:val="14"/>
        <w:spacing w:line="360" w:lineRule="auto"/>
        <w:ind w:firstLine="700" w:firstLineChars="250"/>
        <w:rPr>
          <w:rFonts w:hint="eastAsia" w:ascii="仿宋_GB2312" w:hAnsi="Microsoft YaHei UI Light" w:eastAsia="仿宋_GB2312"/>
          <w:sz w:val="28"/>
          <w:szCs w:val="28"/>
        </w:rPr>
      </w:pPr>
      <w:r>
        <w:rPr>
          <w:rFonts w:hint="eastAsia" w:ascii="仿宋_GB2312" w:hAnsi="Microsoft YaHei UI Light" w:eastAsia="仿宋_GB2312"/>
          <w:sz w:val="28"/>
          <w:szCs w:val="28"/>
        </w:rPr>
        <w:t>济南卡车制造公司、济南商用车制造公司和相关单位产生的HW06废水性废稀料交由有经营资质的危险废物处置单位进行合规处置。该项目的服务单位主要为济南卡车制造公司和济南商用车制造公司，其他产生量很少的单位可根据实际情况确定。</w:t>
      </w:r>
    </w:p>
    <w:p w14:paraId="67D6CC2C">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三、技术要求</w:t>
      </w:r>
    </w:p>
    <w:p w14:paraId="36639F48">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1.资质要求</w:t>
      </w:r>
    </w:p>
    <w:p w14:paraId="26E26B31">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中标方持有当地生态环境局(厅)核发的正式危险废物经营许可证</w:t>
      </w:r>
      <w:bookmarkStart w:id="19" w:name="_Hlk213940017"/>
      <w:r>
        <w:rPr>
          <w:rFonts w:hint="eastAsia" w:ascii="仿宋_GB2312" w:hAnsi="Microsoft YaHei UI Light" w:eastAsia="仿宋_GB2312"/>
          <w:sz w:val="28"/>
          <w:szCs w:val="28"/>
        </w:rPr>
        <w:t>（增项、变更、换证除外）</w:t>
      </w:r>
      <w:bookmarkEnd w:id="19"/>
      <w:r>
        <w:rPr>
          <w:rFonts w:hint="eastAsia" w:ascii="仿宋_GB2312" w:hAnsi="Microsoft YaHei UI Light" w:eastAsia="仿宋_GB2312"/>
          <w:sz w:val="28"/>
          <w:szCs w:val="28"/>
        </w:rPr>
        <w:t>，并严格按照危险废物经营许可证所批准的经营危险废物类别及规模范围进行危险废物转移运输及处置。</w:t>
      </w:r>
    </w:p>
    <w:p w14:paraId="57370F11">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2.装卸</w:t>
      </w:r>
    </w:p>
    <w:p w14:paraId="7649D7F6">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中标方负责危险废物转移运输期间的装卸车活动（招标方负责提供叉车、行车等机械设备并配备叉车司机及行车操作人员）。</w:t>
      </w:r>
    </w:p>
    <w:p w14:paraId="09EF01F0">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3.运输</w:t>
      </w:r>
    </w:p>
    <w:p w14:paraId="312A1A8C">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（1）中标方可自行运输或委托有危险废物道路运输资质的公司负责运输危险废物，运输车辆驶出招标方厂区的所发生的任何运输风险由中标方承担；</w:t>
      </w:r>
    </w:p>
    <w:p w14:paraId="374935D7">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（2）出入招标方厂区的危险废物运输车辆必须是中国重汽品牌车辆，厂家配备能够取得济南市区内通行证的轻型危废处置车辆；</w:t>
      </w:r>
    </w:p>
    <w:p w14:paraId="0EA34FCD">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（3）危险废物运输过程中保证密封包装，捆扎结实，确保装车、运输过程中无泄露；</w:t>
      </w:r>
    </w:p>
    <w:p w14:paraId="2A392505">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（4）必须由持有危险货物运输车辆驾驶及押运资格证的人员负责运输。</w:t>
      </w:r>
    </w:p>
    <w:p w14:paraId="6D4DF779">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5.转移期限</w:t>
      </w:r>
    </w:p>
    <w:p w14:paraId="631BC1CF">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（1）按照合同规定时间内到达产生单位进行转移运输。</w:t>
      </w:r>
    </w:p>
    <w:p w14:paraId="3AE70EEC">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（2）不得以任何理由拒绝、拖延转移处置合同约定范围内的各类危险废物。</w:t>
      </w:r>
    </w:p>
    <w:p w14:paraId="105D99C4">
      <w:pPr>
        <w:pStyle w:val="14"/>
        <w:spacing w:line="360" w:lineRule="auto"/>
        <w:ind w:firstLine="562" w:firstLineChars="200"/>
        <w:jc w:val="left"/>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6.处置工艺</w:t>
      </w:r>
    </w:p>
    <w:p w14:paraId="24ABBFB9">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投标单位需对本项目中涵盖的危废类别处置工艺进行说明。</w:t>
      </w:r>
    </w:p>
    <w:p w14:paraId="4D343CB7">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四、服务</w:t>
      </w:r>
    </w:p>
    <w:p w14:paraId="680A0F2C">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1.危险废物包装、运输、装卸、检验、暂存、处置及相关服务等，最终以合同约定为准。</w:t>
      </w:r>
    </w:p>
    <w:p w14:paraId="64F4EAE4">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2.服务响应：按需方或招标人的要求，如出现问题随时进行服务，直至需方或招标人满意为止。</w:t>
      </w:r>
    </w:p>
    <w:p w14:paraId="12459E96">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3.针对拉运过程中存在急需拉运但拉运量不足10吨的情况，投标方要针对单车（含拼车）拉运重量10吨以下，增加单车单趟费用，提出具体拉运方案及费用说明。拉运量不足10吨核定标准为中标方与合同方执行所有合同时合并单车拉运量。</w:t>
      </w:r>
    </w:p>
    <w:p w14:paraId="23C07EB0">
      <w:pPr>
        <w:pStyle w:val="14"/>
        <w:spacing w:line="360" w:lineRule="auto"/>
        <w:ind w:firstLine="560" w:firstLineChars="200"/>
        <w:rPr>
          <w:rFonts w:hint="eastAsia" w:ascii="仿宋_GB2312" w:hAnsi="Microsoft YaHei UI Light" w:eastAsia="仿宋_GB2312" w:cs="宋体"/>
          <w:color w:val="000000"/>
          <w:sz w:val="28"/>
          <w:szCs w:val="28"/>
          <w:shd w:val="clear" w:color="auto" w:fill="FCFCFC"/>
        </w:rPr>
      </w:pPr>
      <w:r>
        <w:rPr>
          <w:rFonts w:hint="eastAsia" w:ascii="仿宋_GB2312" w:hAnsi="Microsoft YaHei UI Light" w:eastAsia="仿宋_GB2312" w:cs="宋体"/>
          <w:color w:val="000000"/>
          <w:sz w:val="28"/>
          <w:szCs w:val="28"/>
          <w:shd w:val="clear" w:color="auto" w:fill="FCFCFC"/>
        </w:rPr>
        <w:t>4.本项目中标方合同履约保证金20000元（人民币贰万元），根据合同或协议针对拉运处置投诉问题进行经济考核。</w:t>
      </w:r>
    </w:p>
    <w:p w14:paraId="2AC8EC26">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五、其他</w:t>
      </w:r>
    </w:p>
    <w:p w14:paraId="6ADA7130">
      <w:pPr>
        <w:spacing w:line="360" w:lineRule="auto"/>
        <w:ind w:firstLine="560" w:firstLineChars="200"/>
        <w:jc w:val="left"/>
        <w:rPr>
          <w:rFonts w:hint="eastAsia" w:ascii="Microsoft YaHei UI Light" w:hAnsi="Microsoft YaHei UI Light" w:eastAsia="Microsoft YaHei UI Light"/>
          <w:sz w:val="28"/>
          <w:szCs w:val="28"/>
        </w:rPr>
      </w:pPr>
      <w:r>
        <w:rPr>
          <w:rFonts w:hint="eastAsia" w:ascii="仿宋_GB2312" w:hAnsi="Microsoft YaHei UI Light" w:eastAsia="仿宋_GB2312" w:cs="宋体"/>
          <w:color w:val="000000"/>
          <w:sz w:val="28"/>
          <w:szCs w:val="28"/>
          <w:shd w:val="clear" w:color="auto" w:fill="FCFCFC"/>
        </w:rPr>
        <w:t>因投标方原因未能及时完成项目的，或因乙方其他原因造成损失的，应赔偿由此给我司造成的损失。</w:t>
      </w:r>
    </w:p>
    <w:p w14:paraId="2D6A9CD8">
      <w:pPr>
        <w:rPr>
          <w:rFonts w:hint="default"/>
          <w:lang w:val="en-US" w:eastAsia="zh-CN"/>
        </w:rPr>
      </w:pPr>
      <w:r>
        <w:rPr>
          <w:rFonts w:hint="default"/>
          <w:lang w:val="en-US" w:eastAsia="zh-CN"/>
        </w:rPr>
        <w:br w:type="page"/>
      </w:r>
    </w:p>
    <w:p w14:paraId="3DF8825D">
      <w:pPr>
        <w:pStyle w:val="14"/>
        <w:spacing w:line="360" w:lineRule="auto"/>
        <w:jc w:val="center"/>
        <w:rPr>
          <w:rFonts w:ascii="仿宋_GB2312" w:hAnsi="Times New Roman" w:eastAsia="仿宋_GB2312"/>
          <w:b/>
          <w:bCs/>
          <w:sz w:val="28"/>
          <w:szCs w:val="28"/>
        </w:rPr>
      </w:pPr>
      <w:bookmarkStart w:id="20" w:name="_Toc20595"/>
      <w:bookmarkStart w:id="21" w:name="_Toc47976609"/>
      <w:r>
        <w:rPr>
          <w:rFonts w:hint="eastAsia" w:ascii="仿宋_GB2312" w:hAnsi="Times New Roman" w:eastAsia="仿宋_GB2312"/>
          <w:b/>
          <w:bCs/>
          <w:sz w:val="28"/>
          <w:szCs w:val="28"/>
        </w:rPr>
        <w:t>2026 年度危险废物处置项目C包技术文件附件</w:t>
      </w:r>
    </w:p>
    <w:p w14:paraId="0E2B1D0B">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附件1</w:t>
      </w:r>
    </w:p>
    <w:p w14:paraId="1860AA8E">
      <w:pPr>
        <w:rPr>
          <w:rFonts w:ascii="仿宋_GB2312" w:eastAsia="仿宋_GB2312"/>
          <w:b/>
          <w:bCs/>
          <w:sz w:val="24"/>
          <w:szCs w:val="24"/>
        </w:rPr>
      </w:pPr>
      <w:r>
        <w:rPr>
          <w:rFonts w:hint="eastAsia" w:ascii="仿宋_GB2312" w:hAnsi="宋体" w:eastAsia="仿宋_GB2312"/>
          <w:b/>
          <w:bCs/>
          <w:sz w:val="24"/>
          <w:szCs w:val="24"/>
        </w:rPr>
        <w:t>项目名称：</w:t>
      </w:r>
      <w:r>
        <w:rPr>
          <w:rFonts w:hint="eastAsia" w:ascii="仿宋_GB2312" w:eastAsia="仿宋_GB2312"/>
          <w:b/>
          <w:bCs/>
          <w:sz w:val="24"/>
          <w:szCs w:val="24"/>
        </w:rPr>
        <w:t>2026年度危险废物处置项目C包</w:t>
      </w:r>
    </w:p>
    <w:p w14:paraId="4F7BC946">
      <w:pPr>
        <w:rPr>
          <w:rFonts w:ascii="仿宋_GB2312" w:eastAsia="仿宋_GB2312"/>
          <w:sz w:val="24"/>
          <w:szCs w:val="24"/>
          <w:u w:val="single"/>
        </w:rPr>
      </w:pPr>
    </w:p>
    <w:p w14:paraId="5AE56B67">
      <w:pPr>
        <w:rPr>
          <w:rFonts w:hint="eastAsia" w:ascii="仿宋_GB2312" w:hAnsi="宋体" w:eastAsia="仿宋_GB2312"/>
          <w:b/>
          <w:bCs/>
          <w:sz w:val="24"/>
          <w:szCs w:val="24"/>
        </w:rPr>
      </w:pPr>
      <w:r>
        <w:rPr>
          <w:rFonts w:hint="eastAsia" w:ascii="仿宋_GB2312" w:hAnsi="宋体" w:eastAsia="仿宋_GB2312"/>
          <w:b/>
          <w:bCs/>
          <w:sz w:val="24"/>
          <w:szCs w:val="24"/>
        </w:rPr>
        <w:t>日期：  年   月   日</w:t>
      </w:r>
    </w:p>
    <w:p w14:paraId="2E563A9E">
      <w:pPr>
        <w:jc w:val="center"/>
        <w:rPr>
          <w:rFonts w:ascii="仿宋_GB2312" w:eastAsia="仿宋_GB2312"/>
          <w:b/>
          <w:bCs/>
          <w:sz w:val="24"/>
          <w:szCs w:val="24"/>
        </w:rPr>
      </w:pPr>
      <w:r>
        <w:rPr>
          <w:rFonts w:hint="eastAsia" w:ascii="仿宋_GB2312" w:eastAsia="仿宋_GB2312"/>
          <w:b/>
          <w:bCs/>
          <w:sz w:val="24"/>
          <w:szCs w:val="24"/>
        </w:rPr>
        <w:t>同类项目业绩一览表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0018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3D137DF7">
            <w:pPr>
              <w:pStyle w:val="14"/>
              <w:spacing w:line="360" w:lineRule="auto"/>
              <w:jc w:val="center"/>
              <w:rPr>
                <w:rFonts w:hint="eastAsia" w:ascii="仿宋_GB2312" w:hAnsi="宋体" w:eastAsia="仿宋_GB2312"/>
                <w:b/>
                <w:bCs/>
                <w:sz w:val="24"/>
                <w:szCs w:val="24"/>
              </w:rPr>
            </w:pPr>
            <w:r>
              <w:rPr>
                <w:rFonts w:hint="eastAsia" w:ascii="仿宋_GB2312" w:hAnsi="宋体" w:eastAsia="仿宋_GB2312"/>
                <w:bCs/>
                <w:sz w:val="24"/>
                <w:szCs w:val="24"/>
              </w:rPr>
              <w:t>客户名称</w:t>
            </w:r>
          </w:p>
        </w:tc>
        <w:tc>
          <w:tcPr>
            <w:tcW w:w="1843" w:type="dxa"/>
            <w:vAlign w:val="center"/>
          </w:tcPr>
          <w:p w14:paraId="2FD439E8">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合同项目</w:t>
            </w:r>
          </w:p>
        </w:tc>
        <w:tc>
          <w:tcPr>
            <w:tcW w:w="1984" w:type="dxa"/>
            <w:vAlign w:val="center"/>
          </w:tcPr>
          <w:p w14:paraId="7BBE5690">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合同起止时间</w:t>
            </w:r>
          </w:p>
        </w:tc>
        <w:tc>
          <w:tcPr>
            <w:tcW w:w="2075" w:type="dxa"/>
            <w:vAlign w:val="center"/>
          </w:tcPr>
          <w:p w14:paraId="500BD7FC">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合同数量（吨）</w:t>
            </w:r>
          </w:p>
        </w:tc>
        <w:tc>
          <w:tcPr>
            <w:tcW w:w="1858" w:type="dxa"/>
            <w:vAlign w:val="center"/>
          </w:tcPr>
          <w:p w14:paraId="7110D62A">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合同金额</w:t>
            </w:r>
          </w:p>
          <w:p w14:paraId="7169BA2E">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（万元）</w:t>
            </w:r>
          </w:p>
        </w:tc>
      </w:tr>
      <w:tr w14:paraId="4688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66E5721">
            <w:pPr>
              <w:pStyle w:val="14"/>
              <w:spacing w:line="360" w:lineRule="auto"/>
              <w:jc w:val="center"/>
              <w:rPr>
                <w:rFonts w:hint="eastAsia" w:ascii="仿宋_GB2312" w:hAnsi="宋体" w:eastAsia="仿宋_GB2312"/>
                <w:b/>
                <w:bCs/>
                <w:sz w:val="24"/>
                <w:szCs w:val="24"/>
              </w:rPr>
            </w:pPr>
          </w:p>
        </w:tc>
        <w:tc>
          <w:tcPr>
            <w:tcW w:w="1843" w:type="dxa"/>
            <w:vAlign w:val="center"/>
          </w:tcPr>
          <w:p w14:paraId="12117225">
            <w:pPr>
              <w:pStyle w:val="14"/>
              <w:spacing w:line="360" w:lineRule="auto"/>
              <w:jc w:val="center"/>
              <w:rPr>
                <w:rFonts w:hint="eastAsia" w:ascii="仿宋_GB2312" w:hAnsi="宋体" w:eastAsia="仿宋_GB2312"/>
                <w:b/>
                <w:bCs/>
                <w:sz w:val="24"/>
                <w:szCs w:val="24"/>
              </w:rPr>
            </w:pPr>
          </w:p>
        </w:tc>
        <w:tc>
          <w:tcPr>
            <w:tcW w:w="1984" w:type="dxa"/>
            <w:vAlign w:val="center"/>
          </w:tcPr>
          <w:p w14:paraId="4254BECC">
            <w:pPr>
              <w:pStyle w:val="14"/>
              <w:spacing w:line="360" w:lineRule="auto"/>
              <w:jc w:val="center"/>
              <w:rPr>
                <w:rFonts w:hint="eastAsia" w:ascii="仿宋_GB2312" w:hAnsi="宋体" w:eastAsia="仿宋_GB2312"/>
                <w:b/>
                <w:bCs/>
                <w:sz w:val="24"/>
                <w:szCs w:val="24"/>
              </w:rPr>
            </w:pPr>
          </w:p>
        </w:tc>
        <w:tc>
          <w:tcPr>
            <w:tcW w:w="2075" w:type="dxa"/>
            <w:vAlign w:val="center"/>
          </w:tcPr>
          <w:p w14:paraId="48286B48">
            <w:pPr>
              <w:pStyle w:val="14"/>
              <w:spacing w:line="360" w:lineRule="auto"/>
              <w:jc w:val="center"/>
              <w:rPr>
                <w:rFonts w:hint="eastAsia" w:ascii="仿宋_GB2312" w:hAnsi="宋体" w:eastAsia="仿宋_GB2312"/>
                <w:b/>
                <w:bCs/>
                <w:sz w:val="24"/>
                <w:szCs w:val="24"/>
              </w:rPr>
            </w:pPr>
          </w:p>
        </w:tc>
        <w:tc>
          <w:tcPr>
            <w:tcW w:w="1858" w:type="dxa"/>
            <w:vAlign w:val="center"/>
          </w:tcPr>
          <w:p w14:paraId="51A87475">
            <w:pPr>
              <w:pStyle w:val="14"/>
              <w:spacing w:line="360" w:lineRule="auto"/>
              <w:jc w:val="center"/>
              <w:rPr>
                <w:rFonts w:hint="eastAsia" w:ascii="仿宋_GB2312" w:hAnsi="宋体" w:eastAsia="仿宋_GB2312"/>
                <w:b/>
                <w:bCs/>
                <w:sz w:val="24"/>
                <w:szCs w:val="24"/>
              </w:rPr>
            </w:pPr>
          </w:p>
        </w:tc>
      </w:tr>
      <w:tr w14:paraId="37A2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1BE6B4E">
            <w:pPr>
              <w:pStyle w:val="14"/>
              <w:spacing w:line="360" w:lineRule="auto"/>
              <w:jc w:val="center"/>
              <w:rPr>
                <w:rFonts w:hint="eastAsia" w:ascii="仿宋_GB2312" w:hAnsi="宋体" w:eastAsia="仿宋_GB2312"/>
                <w:b/>
                <w:bCs/>
                <w:sz w:val="24"/>
                <w:szCs w:val="24"/>
              </w:rPr>
            </w:pPr>
          </w:p>
        </w:tc>
        <w:tc>
          <w:tcPr>
            <w:tcW w:w="1843" w:type="dxa"/>
            <w:vAlign w:val="center"/>
          </w:tcPr>
          <w:p w14:paraId="01273B40">
            <w:pPr>
              <w:pStyle w:val="14"/>
              <w:spacing w:line="360" w:lineRule="auto"/>
              <w:jc w:val="center"/>
              <w:rPr>
                <w:rFonts w:hint="eastAsia" w:ascii="仿宋_GB2312" w:hAnsi="宋体" w:eastAsia="仿宋_GB2312"/>
                <w:b/>
                <w:bCs/>
                <w:sz w:val="24"/>
                <w:szCs w:val="24"/>
              </w:rPr>
            </w:pPr>
          </w:p>
        </w:tc>
        <w:tc>
          <w:tcPr>
            <w:tcW w:w="1984" w:type="dxa"/>
            <w:vAlign w:val="center"/>
          </w:tcPr>
          <w:p w14:paraId="5918A44C">
            <w:pPr>
              <w:pStyle w:val="14"/>
              <w:spacing w:line="360" w:lineRule="auto"/>
              <w:jc w:val="center"/>
              <w:rPr>
                <w:rFonts w:hint="eastAsia" w:ascii="仿宋_GB2312" w:hAnsi="宋体" w:eastAsia="仿宋_GB2312"/>
                <w:b/>
                <w:bCs/>
                <w:sz w:val="24"/>
                <w:szCs w:val="24"/>
              </w:rPr>
            </w:pPr>
          </w:p>
        </w:tc>
        <w:tc>
          <w:tcPr>
            <w:tcW w:w="2075" w:type="dxa"/>
            <w:vAlign w:val="center"/>
          </w:tcPr>
          <w:p w14:paraId="2163E23B">
            <w:pPr>
              <w:pStyle w:val="14"/>
              <w:spacing w:line="360" w:lineRule="auto"/>
              <w:jc w:val="center"/>
              <w:rPr>
                <w:rFonts w:hint="eastAsia" w:ascii="仿宋_GB2312" w:hAnsi="宋体" w:eastAsia="仿宋_GB2312"/>
                <w:b/>
                <w:bCs/>
                <w:sz w:val="24"/>
                <w:szCs w:val="24"/>
              </w:rPr>
            </w:pPr>
          </w:p>
        </w:tc>
        <w:tc>
          <w:tcPr>
            <w:tcW w:w="1858" w:type="dxa"/>
            <w:vAlign w:val="center"/>
          </w:tcPr>
          <w:p w14:paraId="0FEAA403">
            <w:pPr>
              <w:pStyle w:val="14"/>
              <w:spacing w:line="360" w:lineRule="auto"/>
              <w:jc w:val="center"/>
              <w:rPr>
                <w:rFonts w:hint="eastAsia" w:ascii="仿宋_GB2312" w:hAnsi="宋体" w:eastAsia="仿宋_GB2312"/>
                <w:b/>
                <w:bCs/>
                <w:sz w:val="24"/>
                <w:szCs w:val="24"/>
              </w:rPr>
            </w:pPr>
          </w:p>
        </w:tc>
      </w:tr>
      <w:tr w14:paraId="51D7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C5A1620">
            <w:pPr>
              <w:pStyle w:val="14"/>
              <w:spacing w:line="360" w:lineRule="auto"/>
              <w:jc w:val="center"/>
              <w:rPr>
                <w:rFonts w:hint="eastAsia" w:ascii="仿宋_GB2312" w:hAnsi="宋体" w:eastAsia="仿宋_GB2312"/>
                <w:b/>
                <w:bCs/>
                <w:sz w:val="24"/>
                <w:szCs w:val="24"/>
              </w:rPr>
            </w:pPr>
          </w:p>
        </w:tc>
        <w:tc>
          <w:tcPr>
            <w:tcW w:w="1843" w:type="dxa"/>
            <w:vAlign w:val="center"/>
          </w:tcPr>
          <w:p w14:paraId="270FB9B8">
            <w:pPr>
              <w:pStyle w:val="14"/>
              <w:spacing w:line="360" w:lineRule="auto"/>
              <w:jc w:val="center"/>
              <w:rPr>
                <w:rFonts w:hint="eastAsia" w:ascii="仿宋_GB2312" w:hAnsi="宋体" w:eastAsia="仿宋_GB2312"/>
                <w:b/>
                <w:bCs/>
                <w:sz w:val="24"/>
                <w:szCs w:val="24"/>
              </w:rPr>
            </w:pPr>
          </w:p>
        </w:tc>
        <w:tc>
          <w:tcPr>
            <w:tcW w:w="1984" w:type="dxa"/>
            <w:vAlign w:val="center"/>
          </w:tcPr>
          <w:p w14:paraId="2154977F">
            <w:pPr>
              <w:pStyle w:val="14"/>
              <w:spacing w:line="360" w:lineRule="auto"/>
              <w:jc w:val="center"/>
              <w:rPr>
                <w:rFonts w:hint="eastAsia" w:ascii="仿宋_GB2312" w:hAnsi="宋体" w:eastAsia="仿宋_GB2312"/>
                <w:b/>
                <w:bCs/>
                <w:sz w:val="24"/>
                <w:szCs w:val="24"/>
              </w:rPr>
            </w:pPr>
          </w:p>
        </w:tc>
        <w:tc>
          <w:tcPr>
            <w:tcW w:w="2075" w:type="dxa"/>
            <w:vAlign w:val="center"/>
          </w:tcPr>
          <w:p w14:paraId="454499D6">
            <w:pPr>
              <w:pStyle w:val="14"/>
              <w:spacing w:line="360" w:lineRule="auto"/>
              <w:jc w:val="center"/>
              <w:rPr>
                <w:rFonts w:hint="eastAsia" w:ascii="仿宋_GB2312" w:hAnsi="宋体" w:eastAsia="仿宋_GB2312"/>
                <w:b/>
                <w:bCs/>
                <w:sz w:val="24"/>
                <w:szCs w:val="24"/>
              </w:rPr>
            </w:pPr>
          </w:p>
        </w:tc>
        <w:tc>
          <w:tcPr>
            <w:tcW w:w="1858" w:type="dxa"/>
            <w:vAlign w:val="center"/>
          </w:tcPr>
          <w:p w14:paraId="73CE7125">
            <w:pPr>
              <w:pStyle w:val="14"/>
              <w:spacing w:line="360" w:lineRule="auto"/>
              <w:jc w:val="center"/>
              <w:rPr>
                <w:rFonts w:hint="eastAsia" w:ascii="仿宋_GB2312" w:hAnsi="宋体" w:eastAsia="仿宋_GB2312"/>
                <w:b/>
                <w:bCs/>
                <w:sz w:val="24"/>
                <w:szCs w:val="24"/>
              </w:rPr>
            </w:pPr>
          </w:p>
        </w:tc>
      </w:tr>
      <w:tr w14:paraId="5471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3674D62">
            <w:pPr>
              <w:pStyle w:val="14"/>
              <w:spacing w:line="360" w:lineRule="auto"/>
              <w:jc w:val="center"/>
              <w:rPr>
                <w:rFonts w:hint="eastAsia" w:ascii="仿宋_GB2312" w:hAnsi="宋体" w:eastAsia="仿宋_GB2312"/>
                <w:b/>
                <w:bCs/>
                <w:sz w:val="24"/>
                <w:szCs w:val="24"/>
              </w:rPr>
            </w:pPr>
          </w:p>
        </w:tc>
        <w:tc>
          <w:tcPr>
            <w:tcW w:w="1843" w:type="dxa"/>
            <w:vAlign w:val="center"/>
          </w:tcPr>
          <w:p w14:paraId="3D109CBE">
            <w:pPr>
              <w:pStyle w:val="14"/>
              <w:spacing w:line="360" w:lineRule="auto"/>
              <w:jc w:val="center"/>
              <w:rPr>
                <w:rFonts w:hint="eastAsia" w:ascii="仿宋_GB2312" w:hAnsi="宋体" w:eastAsia="仿宋_GB2312"/>
                <w:b/>
                <w:bCs/>
                <w:sz w:val="24"/>
                <w:szCs w:val="24"/>
              </w:rPr>
            </w:pPr>
          </w:p>
        </w:tc>
        <w:tc>
          <w:tcPr>
            <w:tcW w:w="1984" w:type="dxa"/>
            <w:vAlign w:val="center"/>
          </w:tcPr>
          <w:p w14:paraId="4159ED54">
            <w:pPr>
              <w:pStyle w:val="14"/>
              <w:spacing w:line="360" w:lineRule="auto"/>
              <w:jc w:val="center"/>
              <w:rPr>
                <w:rFonts w:hint="eastAsia" w:ascii="仿宋_GB2312" w:hAnsi="宋体" w:eastAsia="仿宋_GB2312"/>
                <w:b/>
                <w:bCs/>
                <w:sz w:val="24"/>
                <w:szCs w:val="24"/>
              </w:rPr>
            </w:pPr>
          </w:p>
        </w:tc>
        <w:tc>
          <w:tcPr>
            <w:tcW w:w="2075" w:type="dxa"/>
            <w:vAlign w:val="center"/>
          </w:tcPr>
          <w:p w14:paraId="31F29438">
            <w:pPr>
              <w:pStyle w:val="14"/>
              <w:spacing w:line="360" w:lineRule="auto"/>
              <w:jc w:val="center"/>
              <w:rPr>
                <w:rFonts w:hint="eastAsia" w:ascii="仿宋_GB2312" w:hAnsi="宋体" w:eastAsia="仿宋_GB2312"/>
                <w:b/>
                <w:bCs/>
                <w:sz w:val="24"/>
                <w:szCs w:val="24"/>
              </w:rPr>
            </w:pPr>
          </w:p>
        </w:tc>
        <w:tc>
          <w:tcPr>
            <w:tcW w:w="1858" w:type="dxa"/>
            <w:vAlign w:val="center"/>
          </w:tcPr>
          <w:p w14:paraId="422D06FA">
            <w:pPr>
              <w:pStyle w:val="14"/>
              <w:spacing w:line="360" w:lineRule="auto"/>
              <w:jc w:val="center"/>
              <w:rPr>
                <w:rFonts w:hint="eastAsia" w:ascii="仿宋_GB2312" w:hAnsi="宋体" w:eastAsia="仿宋_GB2312"/>
                <w:b/>
                <w:bCs/>
                <w:sz w:val="24"/>
                <w:szCs w:val="24"/>
              </w:rPr>
            </w:pPr>
          </w:p>
        </w:tc>
      </w:tr>
      <w:tr w14:paraId="0DB9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3736FC8">
            <w:pPr>
              <w:pStyle w:val="14"/>
              <w:spacing w:line="360" w:lineRule="auto"/>
              <w:jc w:val="center"/>
              <w:rPr>
                <w:rFonts w:hint="eastAsia" w:ascii="仿宋_GB2312" w:hAnsi="宋体" w:eastAsia="仿宋_GB2312"/>
                <w:b/>
                <w:bCs/>
                <w:sz w:val="24"/>
                <w:szCs w:val="24"/>
              </w:rPr>
            </w:pPr>
          </w:p>
        </w:tc>
        <w:tc>
          <w:tcPr>
            <w:tcW w:w="1843" w:type="dxa"/>
            <w:vAlign w:val="center"/>
          </w:tcPr>
          <w:p w14:paraId="1E940B7F">
            <w:pPr>
              <w:pStyle w:val="14"/>
              <w:spacing w:line="360" w:lineRule="auto"/>
              <w:jc w:val="center"/>
              <w:rPr>
                <w:rFonts w:hint="eastAsia" w:ascii="仿宋_GB2312" w:hAnsi="宋体" w:eastAsia="仿宋_GB2312"/>
                <w:b/>
                <w:bCs/>
                <w:sz w:val="24"/>
                <w:szCs w:val="24"/>
              </w:rPr>
            </w:pPr>
          </w:p>
        </w:tc>
        <w:tc>
          <w:tcPr>
            <w:tcW w:w="1984" w:type="dxa"/>
            <w:vAlign w:val="center"/>
          </w:tcPr>
          <w:p w14:paraId="3089D7B0">
            <w:pPr>
              <w:pStyle w:val="14"/>
              <w:spacing w:line="360" w:lineRule="auto"/>
              <w:jc w:val="center"/>
              <w:rPr>
                <w:rFonts w:hint="eastAsia" w:ascii="仿宋_GB2312" w:hAnsi="宋体" w:eastAsia="仿宋_GB2312"/>
                <w:b/>
                <w:bCs/>
                <w:sz w:val="24"/>
                <w:szCs w:val="24"/>
              </w:rPr>
            </w:pPr>
          </w:p>
        </w:tc>
        <w:tc>
          <w:tcPr>
            <w:tcW w:w="2075" w:type="dxa"/>
            <w:vAlign w:val="center"/>
          </w:tcPr>
          <w:p w14:paraId="33243888">
            <w:pPr>
              <w:pStyle w:val="14"/>
              <w:spacing w:line="360" w:lineRule="auto"/>
              <w:jc w:val="center"/>
              <w:rPr>
                <w:rFonts w:hint="eastAsia" w:ascii="仿宋_GB2312" w:hAnsi="宋体" w:eastAsia="仿宋_GB2312"/>
                <w:b/>
                <w:bCs/>
                <w:sz w:val="24"/>
                <w:szCs w:val="24"/>
              </w:rPr>
            </w:pPr>
          </w:p>
        </w:tc>
        <w:tc>
          <w:tcPr>
            <w:tcW w:w="1858" w:type="dxa"/>
            <w:vAlign w:val="center"/>
          </w:tcPr>
          <w:p w14:paraId="0F9978B9">
            <w:pPr>
              <w:pStyle w:val="14"/>
              <w:spacing w:line="360" w:lineRule="auto"/>
              <w:jc w:val="center"/>
              <w:rPr>
                <w:rFonts w:hint="eastAsia" w:ascii="仿宋_GB2312" w:hAnsi="宋体" w:eastAsia="仿宋_GB2312"/>
                <w:b/>
                <w:bCs/>
                <w:sz w:val="24"/>
                <w:szCs w:val="24"/>
              </w:rPr>
            </w:pPr>
          </w:p>
        </w:tc>
      </w:tr>
      <w:tr w14:paraId="70CC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0C13F0C">
            <w:pPr>
              <w:pStyle w:val="14"/>
              <w:spacing w:line="360" w:lineRule="auto"/>
              <w:jc w:val="center"/>
              <w:rPr>
                <w:rFonts w:hint="eastAsia" w:ascii="仿宋_GB2312" w:hAnsi="宋体" w:eastAsia="仿宋_GB2312"/>
                <w:b/>
                <w:bCs/>
                <w:sz w:val="24"/>
                <w:szCs w:val="24"/>
              </w:rPr>
            </w:pPr>
          </w:p>
        </w:tc>
        <w:tc>
          <w:tcPr>
            <w:tcW w:w="1843" w:type="dxa"/>
            <w:vAlign w:val="center"/>
          </w:tcPr>
          <w:p w14:paraId="609C6C0D">
            <w:pPr>
              <w:pStyle w:val="14"/>
              <w:spacing w:line="360" w:lineRule="auto"/>
              <w:jc w:val="center"/>
              <w:rPr>
                <w:rFonts w:hint="eastAsia" w:ascii="仿宋_GB2312" w:hAnsi="宋体" w:eastAsia="仿宋_GB2312"/>
                <w:b/>
                <w:bCs/>
                <w:sz w:val="24"/>
                <w:szCs w:val="24"/>
              </w:rPr>
            </w:pPr>
          </w:p>
        </w:tc>
        <w:tc>
          <w:tcPr>
            <w:tcW w:w="1984" w:type="dxa"/>
            <w:vAlign w:val="center"/>
          </w:tcPr>
          <w:p w14:paraId="6BEA0D81">
            <w:pPr>
              <w:pStyle w:val="14"/>
              <w:spacing w:line="360" w:lineRule="auto"/>
              <w:jc w:val="center"/>
              <w:rPr>
                <w:rFonts w:hint="eastAsia" w:ascii="仿宋_GB2312" w:hAnsi="宋体" w:eastAsia="仿宋_GB2312"/>
                <w:b/>
                <w:bCs/>
                <w:sz w:val="24"/>
                <w:szCs w:val="24"/>
              </w:rPr>
            </w:pPr>
          </w:p>
        </w:tc>
        <w:tc>
          <w:tcPr>
            <w:tcW w:w="2075" w:type="dxa"/>
            <w:vAlign w:val="center"/>
          </w:tcPr>
          <w:p w14:paraId="0D150574">
            <w:pPr>
              <w:pStyle w:val="14"/>
              <w:spacing w:line="360" w:lineRule="auto"/>
              <w:jc w:val="center"/>
              <w:rPr>
                <w:rFonts w:hint="eastAsia" w:ascii="仿宋_GB2312" w:hAnsi="宋体" w:eastAsia="仿宋_GB2312"/>
                <w:b/>
                <w:bCs/>
                <w:sz w:val="24"/>
                <w:szCs w:val="24"/>
              </w:rPr>
            </w:pPr>
          </w:p>
        </w:tc>
        <w:tc>
          <w:tcPr>
            <w:tcW w:w="1858" w:type="dxa"/>
            <w:vAlign w:val="center"/>
          </w:tcPr>
          <w:p w14:paraId="7A7EE2B8">
            <w:pPr>
              <w:pStyle w:val="14"/>
              <w:spacing w:line="360" w:lineRule="auto"/>
              <w:jc w:val="center"/>
              <w:rPr>
                <w:rFonts w:hint="eastAsia" w:ascii="仿宋_GB2312" w:hAnsi="宋体" w:eastAsia="仿宋_GB2312"/>
                <w:b/>
                <w:bCs/>
                <w:sz w:val="24"/>
                <w:szCs w:val="24"/>
              </w:rPr>
            </w:pPr>
          </w:p>
        </w:tc>
      </w:tr>
    </w:tbl>
    <w:p w14:paraId="734EC2C3">
      <w:pPr>
        <w:pStyle w:val="14"/>
        <w:spacing w:line="360" w:lineRule="auto"/>
        <w:rPr>
          <w:rFonts w:hint="eastAsia" w:ascii="仿宋_GB2312" w:hAnsi="宋体" w:eastAsia="仿宋_GB2312"/>
          <w:b/>
          <w:bCs/>
          <w:sz w:val="24"/>
          <w:szCs w:val="24"/>
        </w:rPr>
      </w:pPr>
    </w:p>
    <w:p w14:paraId="2F92A1F6">
      <w:pPr>
        <w:pStyle w:val="14"/>
        <w:spacing w:line="360" w:lineRule="auto"/>
        <w:rPr>
          <w:rFonts w:hint="eastAsia" w:ascii="仿宋_GB2312" w:hAnsi="宋体" w:eastAsia="仿宋_GB2312"/>
          <w:b/>
          <w:bCs/>
          <w:sz w:val="24"/>
          <w:szCs w:val="24"/>
        </w:rPr>
      </w:pPr>
    </w:p>
    <w:p w14:paraId="275C1C3B">
      <w:pPr>
        <w:pStyle w:val="14"/>
        <w:spacing w:line="360" w:lineRule="auto"/>
        <w:rPr>
          <w:rFonts w:hint="eastAsia" w:ascii="仿宋_GB2312" w:hAnsi="宋体" w:eastAsia="仿宋_GB2312"/>
          <w:bCs/>
          <w:sz w:val="24"/>
          <w:szCs w:val="24"/>
        </w:rPr>
      </w:pPr>
      <w:r>
        <w:rPr>
          <w:rFonts w:hint="eastAsia" w:ascii="仿宋_GB2312" w:hAnsi="宋体" w:eastAsia="仿宋_GB2312"/>
          <w:bCs/>
          <w:sz w:val="24"/>
          <w:szCs w:val="24"/>
        </w:rPr>
        <w:t>投标人名称（盖章）：                     法定代表人或授权代表签字：</w:t>
      </w:r>
    </w:p>
    <w:p w14:paraId="5AB8BD1B">
      <w:pPr>
        <w:pStyle w:val="14"/>
        <w:spacing w:line="360" w:lineRule="auto"/>
        <w:rPr>
          <w:rFonts w:hint="eastAsia" w:ascii="仿宋_GB2312" w:hAnsi="宋体" w:eastAsia="仿宋_GB2312"/>
          <w:bCs/>
          <w:sz w:val="24"/>
          <w:szCs w:val="24"/>
        </w:rPr>
      </w:pPr>
    </w:p>
    <w:p w14:paraId="1885324F">
      <w:pPr>
        <w:pStyle w:val="14"/>
        <w:spacing w:line="360" w:lineRule="auto"/>
        <w:rPr>
          <w:rFonts w:hint="eastAsia" w:ascii="仿宋_GB2312" w:hAnsi="宋体" w:eastAsia="仿宋_GB2312"/>
          <w:bCs/>
          <w:sz w:val="24"/>
          <w:szCs w:val="24"/>
        </w:rPr>
      </w:pPr>
    </w:p>
    <w:p w14:paraId="7E5398DC">
      <w:pPr>
        <w:pStyle w:val="14"/>
        <w:spacing w:line="360" w:lineRule="auto"/>
        <w:rPr>
          <w:rFonts w:hint="eastAsia" w:ascii="仿宋_GB2312" w:hAnsi="宋体" w:eastAsia="仿宋_GB2312"/>
          <w:bCs/>
          <w:sz w:val="24"/>
          <w:szCs w:val="24"/>
        </w:rPr>
      </w:pPr>
    </w:p>
    <w:p w14:paraId="1927B323">
      <w:pPr>
        <w:pStyle w:val="14"/>
        <w:spacing w:line="360" w:lineRule="auto"/>
        <w:rPr>
          <w:rFonts w:hint="eastAsia" w:ascii="仿宋_GB2312" w:hAnsi="宋体" w:eastAsia="仿宋_GB2312"/>
          <w:bCs/>
          <w:sz w:val="24"/>
          <w:szCs w:val="24"/>
        </w:rPr>
      </w:pPr>
    </w:p>
    <w:p w14:paraId="39EE1AE9">
      <w:pPr>
        <w:pStyle w:val="14"/>
        <w:spacing w:line="360" w:lineRule="auto"/>
        <w:rPr>
          <w:rFonts w:hint="eastAsia" w:ascii="仿宋_GB2312" w:hAnsi="宋体" w:eastAsia="仿宋_GB2312"/>
          <w:bCs/>
          <w:sz w:val="24"/>
          <w:szCs w:val="24"/>
        </w:rPr>
      </w:pPr>
    </w:p>
    <w:p w14:paraId="3A888952">
      <w:pPr>
        <w:pStyle w:val="14"/>
        <w:spacing w:line="360" w:lineRule="auto"/>
        <w:rPr>
          <w:rFonts w:hint="eastAsia" w:ascii="仿宋_GB2312" w:hAnsi="宋体" w:eastAsia="仿宋_GB2312"/>
          <w:bCs/>
          <w:sz w:val="24"/>
          <w:szCs w:val="24"/>
        </w:rPr>
      </w:pPr>
    </w:p>
    <w:p w14:paraId="24506283">
      <w:pPr>
        <w:pStyle w:val="14"/>
        <w:spacing w:line="360" w:lineRule="auto"/>
        <w:rPr>
          <w:rFonts w:hint="eastAsia" w:ascii="仿宋_GB2312" w:hAnsi="宋体" w:eastAsia="仿宋_GB2312"/>
          <w:bCs/>
          <w:sz w:val="24"/>
          <w:szCs w:val="24"/>
        </w:rPr>
      </w:pPr>
    </w:p>
    <w:p w14:paraId="3EC8CF7B">
      <w:pPr>
        <w:pStyle w:val="14"/>
        <w:spacing w:line="360" w:lineRule="auto"/>
        <w:rPr>
          <w:rFonts w:hint="eastAsia" w:ascii="仿宋_GB2312" w:hAnsi="宋体" w:eastAsia="仿宋_GB2312"/>
          <w:bCs/>
          <w:sz w:val="24"/>
          <w:szCs w:val="24"/>
        </w:rPr>
      </w:pPr>
    </w:p>
    <w:p w14:paraId="193E0340">
      <w:pPr>
        <w:pStyle w:val="14"/>
        <w:spacing w:line="360" w:lineRule="auto"/>
        <w:rPr>
          <w:rFonts w:hint="eastAsia" w:ascii="仿宋_GB2312" w:hAnsi="宋体" w:eastAsia="仿宋_GB2312"/>
          <w:bCs/>
          <w:sz w:val="24"/>
          <w:szCs w:val="24"/>
        </w:rPr>
      </w:pPr>
    </w:p>
    <w:p w14:paraId="17DA319B">
      <w:pPr>
        <w:pStyle w:val="14"/>
        <w:spacing w:line="360" w:lineRule="auto"/>
        <w:rPr>
          <w:rFonts w:hint="eastAsia" w:ascii="仿宋_GB2312" w:hAnsi="宋体" w:eastAsia="仿宋_GB2312"/>
          <w:bCs/>
          <w:sz w:val="24"/>
          <w:szCs w:val="24"/>
        </w:rPr>
      </w:pPr>
    </w:p>
    <w:p w14:paraId="2D02A46C">
      <w:pPr>
        <w:pStyle w:val="14"/>
        <w:spacing w:line="360" w:lineRule="auto"/>
        <w:rPr>
          <w:rFonts w:hint="eastAsia" w:ascii="仿宋_GB2312" w:hAnsi="宋体" w:eastAsia="仿宋_GB2312"/>
          <w:bCs/>
          <w:sz w:val="24"/>
          <w:szCs w:val="24"/>
        </w:rPr>
      </w:pPr>
    </w:p>
    <w:p w14:paraId="30614EF6">
      <w:pPr>
        <w:pStyle w:val="14"/>
        <w:spacing w:line="360" w:lineRule="auto"/>
        <w:rPr>
          <w:rFonts w:hint="eastAsia" w:ascii="仿宋_GB2312" w:hAnsi="宋体" w:eastAsia="仿宋_GB2312"/>
          <w:bCs/>
          <w:sz w:val="24"/>
          <w:szCs w:val="24"/>
        </w:rPr>
      </w:pPr>
    </w:p>
    <w:p w14:paraId="62673AA1">
      <w:pPr>
        <w:pStyle w:val="14"/>
        <w:spacing w:line="360" w:lineRule="auto"/>
        <w:rPr>
          <w:rFonts w:hint="eastAsia" w:ascii="仿宋_GB2312" w:hAnsi="宋体" w:eastAsia="仿宋_GB2312"/>
          <w:bCs/>
          <w:sz w:val="24"/>
          <w:szCs w:val="24"/>
        </w:rPr>
      </w:pPr>
    </w:p>
    <w:p w14:paraId="38C407AA">
      <w:pPr>
        <w:pStyle w:val="14"/>
        <w:spacing w:line="360" w:lineRule="auto"/>
        <w:rPr>
          <w:rFonts w:hint="eastAsia" w:ascii="仿宋_GB2312" w:hAnsi="宋体" w:eastAsia="仿宋_GB2312"/>
          <w:bCs/>
          <w:sz w:val="24"/>
          <w:szCs w:val="24"/>
        </w:rPr>
      </w:pPr>
    </w:p>
    <w:p w14:paraId="1F4C3C80">
      <w:pPr>
        <w:pStyle w:val="14"/>
        <w:spacing w:line="360" w:lineRule="auto"/>
        <w:rPr>
          <w:rFonts w:hint="eastAsia" w:ascii="仿宋_GB2312" w:hAnsi="宋体" w:eastAsia="仿宋_GB2312"/>
          <w:b/>
          <w:sz w:val="24"/>
          <w:szCs w:val="24"/>
        </w:rPr>
      </w:pPr>
      <w:r>
        <w:rPr>
          <w:rFonts w:hint="eastAsia" w:ascii="仿宋_GB2312" w:hAnsi="宋体" w:eastAsia="仿宋_GB2312"/>
          <w:b/>
          <w:sz w:val="24"/>
          <w:szCs w:val="24"/>
        </w:rPr>
        <w:t>附件2</w:t>
      </w:r>
    </w:p>
    <w:p w14:paraId="5A490249">
      <w:pPr>
        <w:rPr>
          <w:rFonts w:ascii="仿宋_GB2312" w:eastAsia="仿宋_GB2312"/>
          <w:b/>
          <w:bCs/>
          <w:sz w:val="24"/>
          <w:szCs w:val="24"/>
        </w:rPr>
      </w:pPr>
      <w:r>
        <w:rPr>
          <w:rFonts w:hint="eastAsia" w:ascii="仿宋_GB2312" w:eastAsia="仿宋_GB2312"/>
          <w:b/>
          <w:bCs/>
          <w:sz w:val="24"/>
          <w:szCs w:val="24"/>
        </w:rPr>
        <w:t>项目名称：2026年度危险废物处置项目C包</w:t>
      </w:r>
    </w:p>
    <w:p w14:paraId="54285564">
      <w:pPr>
        <w:rPr>
          <w:rFonts w:ascii="仿宋_GB2312" w:eastAsia="仿宋_GB2312"/>
          <w:b/>
          <w:bCs/>
          <w:sz w:val="24"/>
          <w:szCs w:val="24"/>
        </w:rPr>
      </w:pPr>
      <w:r>
        <w:rPr>
          <w:rFonts w:hint="eastAsia" w:ascii="仿宋_GB2312" w:eastAsia="仿宋_GB2312"/>
          <w:b/>
          <w:bCs/>
          <w:sz w:val="24"/>
          <w:szCs w:val="24"/>
        </w:rPr>
        <w:t>日期：  年   月   日</w:t>
      </w:r>
    </w:p>
    <w:p w14:paraId="2A60C4E1">
      <w:pPr>
        <w:jc w:val="center"/>
        <w:rPr>
          <w:rFonts w:ascii="仿宋_GB2312" w:eastAsia="仿宋_GB2312"/>
          <w:b/>
          <w:bCs/>
          <w:sz w:val="24"/>
          <w:szCs w:val="24"/>
        </w:rPr>
      </w:pPr>
      <w:r>
        <w:rPr>
          <w:rFonts w:hint="eastAsia" w:ascii="仿宋_GB2312" w:eastAsia="仿宋_GB2312"/>
          <w:b/>
          <w:bCs/>
          <w:sz w:val="24"/>
          <w:szCs w:val="24"/>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489"/>
        <w:gridCol w:w="1701"/>
        <w:gridCol w:w="1134"/>
        <w:gridCol w:w="1842"/>
        <w:gridCol w:w="1127"/>
      </w:tblGrid>
      <w:tr w14:paraId="4D1A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7" w:type="dxa"/>
            <w:vAlign w:val="center"/>
          </w:tcPr>
          <w:p w14:paraId="5D6DC6A0">
            <w:pPr>
              <w:snapToGrid w:val="0"/>
              <w:jc w:val="center"/>
              <w:rPr>
                <w:rFonts w:hint="eastAsia" w:ascii="仿宋_GB2312" w:hAnsi="宋体" w:eastAsia="仿宋_GB2312"/>
                <w:sz w:val="24"/>
                <w:szCs w:val="24"/>
              </w:rPr>
            </w:pPr>
            <w:r>
              <w:rPr>
                <w:rFonts w:hint="eastAsia" w:ascii="仿宋_GB2312" w:hAnsi="宋体" w:eastAsia="仿宋_GB2312"/>
                <w:sz w:val="24"/>
                <w:szCs w:val="24"/>
              </w:rPr>
              <w:t>企业名称</w:t>
            </w:r>
          </w:p>
        </w:tc>
        <w:tc>
          <w:tcPr>
            <w:tcW w:w="1489" w:type="dxa"/>
            <w:vAlign w:val="center"/>
          </w:tcPr>
          <w:p w14:paraId="5769CEA0">
            <w:pPr>
              <w:snapToGrid w:val="0"/>
              <w:jc w:val="center"/>
              <w:rPr>
                <w:rFonts w:hint="eastAsia" w:ascii="仿宋_GB2312" w:hAnsi="宋体" w:eastAsia="仿宋_GB2312"/>
                <w:sz w:val="24"/>
                <w:szCs w:val="24"/>
              </w:rPr>
            </w:pPr>
          </w:p>
        </w:tc>
        <w:tc>
          <w:tcPr>
            <w:tcW w:w="1701" w:type="dxa"/>
            <w:vAlign w:val="center"/>
          </w:tcPr>
          <w:p w14:paraId="1128BC8D">
            <w:pPr>
              <w:snapToGrid w:val="0"/>
              <w:jc w:val="center"/>
              <w:rPr>
                <w:rFonts w:hint="eastAsia" w:ascii="仿宋_GB2312" w:hAnsi="宋体" w:eastAsia="仿宋_GB2312"/>
                <w:sz w:val="24"/>
                <w:szCs w:val="24"/>
              </w:rPr>
            </w:pPr>
            <w:r>
              <w:rPr>
                <w:rFonts w:hint="eastAsia" w:ascii="仿宋_GB2312" w:hAnsi="宋体" w:eastAsia="仿宋_GB2312"/>
                <w:sz w:val="24"/>
                <w:szCs w:val="24"/>
              </w:rPr>
              <w:t>成立时间</w:t>
            </w:r>
          </w:p>
        </w:tc>
        <w:tc>
          <w:tcPr>
            <w:tcW w:w="1134" w:type="dxa"/>
            <w:vAlign w:val="center"/>
          </w:tcPr>
          <w:p w14:paraId="62D61A54">
            <w:pPr>
              <w:snapToGrid w:val="0"/>
              <w:jc w:val="center"/>
              <w:rPr>
                <w:rFonts w:hint="eastAsia" w:ascii="仿宋_GB2312" w:hAnsi="宋体" w:eastAsia="仿宋_GB2312"/>
                <w:sz w:val="24"/>
                <w:szCs w:val="24"/>
              </w:rPr>
            </w:pPr>
          </w:p>
        </w:tc>
        <w:tc>
          <w:tcPr>
            <w:tcW w:w="1842" w:type="dxa"/>
            <w:vAlign w:val="center"/>
          </w:tcPr>
          <w:p w14:paraId="30095924">
            <w:pPr>
              <w:snapToGrid w:val="0"/>
              <w:jc w:val="center"/>
              <w:rPr>
                <w:rFonts w:hint="eastAsia" w:ascii="仿宋_GB2312" w:hAnsi="宋体" w:eastAsia="仿宋_GB2312"/>
                <w:sz w:val="24"/>
                <w:szCs w:val="24"/>
              </w:rPr>
            </w:pPr>
            <w:r>
              <w:rPr>
                <w:rFonts w:hint="eastAsia" w:ascii="仿宋_GB2312" w:hAnsi="宋体" w:eastAsia="仿宋_GB2312"/>
                <w:sz w:val="24"/>
                <w:szCs w:val="24"/>
              </w:rPr>
              <w:t>注册资本</w:t>
            </w:r>
          </w:p>
          <w:p w14:paraId="4ABCEFB1">
            <w:pPr>
              <w:snapToGrid w:val="0"/>
              <w:jc w:val="center"/>
              <w:rPr>
                <w:rFonts w:hint="eastAsia" w:ascii="仿宋_GB2312" w:hAnsi="宋体" w:eastAsia="仿宋_GB2312"/>
                <w:sz w:val="24"/>
                <w:szCs w:val="24"/>
              </w:rPr>
            </w:pPr>
            <w:r>
              <w:rPr>
                <w:rFonts w:hint="eastAsia" w:ascii="仿宋_GB2312" w:hAnsi="宋体" w:eastAsia="仿宋_GB2312"/>
                <w:sz w:val="24"/>
                <w:szCs w:val="24"/>
              </w:rPr>
              <w:t>（万元）</w:t>
            </w:r>
          </w:p>
        </w:tc>
        <w:tc>
          <w:tcPr>
            <w:tcW w:w="1127" w:type="dxa"/>
            <w:vAlign w:val="center"/>
          </w:tcPr>
          <w:p w14:paraId="4D4437B6">
            <w:pPr>
              <w:snapToGrid w:val="0"/>
              <w:jc w:val="center"/>
              <w:rPr>
                <w:rFonts w:hint="eastAsia" w:ascii="仿宋_GB2312" w:hAnsi="宋体" w:eastAsia="仿宋_GB2312"/>
                <w:sz w:val="24"/>
                <w:szCs w:val="24"/>
              </w:rPr>
            </w:pPr>
          </w:p>
        </w:tc>
      </w:tr>
      <w:tr w14:paraId="095C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center"/>
          </w:tcPr>
          <w:p w14:paraId="7CC58377">
            <w:pPr>
              <w:snapToGrid w:val="0"/>
              <w:jc w:val="center"/>
              <w:rPr>
                <w:rFonts w:hint="eastAsia" w:ascii="仿宋_GB2312" w:hAnsi="宋体" w:eastAsia="仿宋_GB2312"/>
                <w:sz w:val="24"/>
                <w:szCs w:val="24"/>
              </w:rPr>
            </w:pPr>
            <w:r>
              <w:rPr>
                <w:rFonts w:hint="eastAsia" w:ascii="仿宋_GB2312" w:hAnsi="宋体" w:eastAsia="仿宋_GB2312"/>
                <w:sz w:val="24"/>
                <w:szCs w:val="24"/>
              </w:rPr>
              <w:t>厂址</w:t>
            </w:r>
          </w:p>
        </w:tc>
        <w:tc>
          <w:tcPr>
            <w:tcW w:w="1489" w:type="dxa"/>
            <w:vAlign w:val="center"/>
          </w:tcPr>
          <w:p w14:paraId="405177AC">
            <w:pPr>
              <w:snapToGrid w:val="0"/>
              <w:jc w:val="center"/>
              <w:rPr>
                <w:rFonts w:hint="eastAsia" w:ascii="仿宋_GB2312" w:hAnsi="宋体" w:eastAsia="仿宋_GB2312"/>
                <w:sz w:val="24"/>
                <w:szCs w:val="24"/>
              </w:rPr>
            </w:pPr>
          </w:p>
        </w:tc>
        <w:tc>
          <w:tcPr>
            <w:tcW w:w="1701" w:type="dxa"/>
            <w:vAlign w:val="center"/>
          </w:tcPr>
          <w:p w14:paraId="1068DCAD">
            <w:pPr>
              <w:snapToGrid w:val="0"/>
              <w:jc w:val="center"/>
              <w:rPr>
                <w:rFonts w:hint="eastAsia" w:ascii="仿宋_GB2312" w:hAnsi="宋体" w:eastAsia="仿宋_GB2312"/>
                <w:sz w:val="24"/>
                <w:szCs w:val="24"/>
              </w:rPr>
            </w:pPr>
            <w:r>
              <w:rPr>
                <w:rFonts w:hint="eastAsia" w:ascii="仿宋_GB2312" w:hAnsi="宋体" w:eastAsia="仿宋_GB2312"/>
                <w:sz w:val="24"/>
                <w:szCs w:val="24"/>
              </w:rPr>
              <w:t>处置场地面积（</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w:t>
            </w:r>
          </w:p>
        </w:tc>
        <w:tc>
          <w:tcPr>
            <w:tcW w:w="1134" w:type="dxa"/>
            <w:vAlign w:val="center"/>
          </w:tcPr>
          <w:p w14:paraId="21E68E80">
            <w:pPr>
              <w:snapToGrid w:val="0"/>
              <w:jc w:val="center"/>
              <w:rPr>
                <w:rFonts w:hint="eastAsia" w:ascii="仿宋_GB2312" w:hAnsi="宋体" w:eastAsia="仿宋_GB2312"/>
                <w:sz w:val="24"/>
                <w:szCs w:val="24"/>
              </w:rPr>
            </w:pPr>
          </w:p>
        </w:tc>
        <w:tc>
          <w:tcPr>
            <w:tcW w:w="1842" w:type="dxa"/>
            <w:vAlign w:val="center"/>
          </w:tcPr>
          <w:p w14:paraId="24F57A13">
            <w:pPr>
              <w:snapToGrid w:val="0"/>
              <w:jc w:val="center"/>
              <w:rPr>
                <w:rFonts w:hint="eastAsia" w:ascii="仿宋_GB2312" w:hAnsi="宋体" w:eastAsia="仿宋_GB2312"/>
                <w:sz w:val="24"/>
                <w:szCs w:val="24"/>
              </w:rPr>
            </w:pPr>
            <w:r>
              <w:rPr>
                <w:rFonts w:hint="eastAsia" w:ascii="仿宋_GB2312" w:hAnsi="宋体" w:eastAsia="仿宋_GB2312"/>
                <w:sz w:val="24"/>
                <w:szCs w:val="24"/>
              </w:rPr>
              <w:t>在册员工人数（人）</w:t>
            </w:r>
          </w:p>
        </w:tc>
        <w:tc>
          <w:tcPr>
            <w:tcW w:w="1127" w:type="dxa"/>
            <w:vAlign w:val="center"/>
          </w:tcPr>
          <w:p w14:paraId="7858FFDE">
            <w:pPr>
              <w:snapToGrid w:val="0"/>
              <w:jc w:val="center"/>
              <w:rPr>
                <w:rFonts w:hint="eastAsia" w:ascii="仿宋_GB2312" w:hAnsi="宋体" w:eastAsia="仿宋_GB2312"/>
                <w:sz w:val="24"/>
                <w:szCs w:val="24"/>
              </w:rPr>
            </w:pPr>
          </w:p>
        </w:tc>
      </w:tr>
      <w:tr w14:paraId="3819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767" w:type="dxa"/>
            <w:vAlign w:val="center"/>
          </w:tcPr>
          <w:p w14:paraId="4C1AA93C">
            <w:pPr>
              <w:jc w:val="center"/>
              <w:rPr>
                <w:rFonts w:hint="eastAsia" w:ascii="仿宋_GB2312" w:hAnsi="宋体" w:eastAsia="仿宋_GB2312"/>
                <w:bCs/>
                <w:sz w:val="24"/>
                <w:szCs w:val="24"/>
              </w:rPr>
            </w:pPr>
            <w:r>
              <w:rPr>
                <w:rFonts w:hint="eastAsia" w:ascii="仿宋_GB2312" w:hAnsi="宋体" w:eastAsia="仿宋_GB2312"/>
                <w:sz w:val="24"/>
                <w:szCs w:val="24"/>
              </w:rPr>
              <w:t>企业所通过的体系认证情况</w:t>
            </w:r>
          </w:p>
        </w:tc>
        <w:tc>
          <w:tcPr>
            <w:tcW w:w="7293" w:type="dxa"/>
            <w:gridSpan w:val="5"/>
            <w:vAlign w:val="center"/>
          </w:tcPr>
          <w:p w14:paraId="35DB4601">
            <w:pPr>
              <w:jc w:val="center"/>
              <w:rPr>
                <w:rFonts w:hint="eastAsia" w:ascii="仿宋_GB2312" w:hAnsi="宋体" w:eastAsia="仿宋_GB2312"/>
                <w:b/>
                <w:bCs/>
                <w:sz w:val="24"/>
                <w:szCs w:val="24"/>
              </w:rPr>
            </w:pPr>
          </w:p>
        </w:tc>
      </w:tr>
      <w:tr w14:paraId="381F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767" w:type="dxa"/>
            <w:vAlign w:val="center"/>
          </w:tcPr>
          <w:p w14:paraId="3FBA3430">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危险废物回收、利用、处置范围</w:t>
            </w:r>
          </w:p>
        </w:tc>
        <w:tc>
          <w:tcPr>
            <w:tcW w:w="7293" w:type="dxa"/>
            <w:gridSpan w:val="5"/>
            <w:vAlign w:val="center"/>
          </w:tcPr>
          <w:p w14:paraId="6570EC21">
            <w:pPr>
              <w:jc w:val="center"/>
              <w:rPr>
                <w:rFonts w:hint="eastAsia" w:ascii="仿宋_GB2312" w:hAnsi="宋体" w:eastAsia="仿宋_GB2312"/>
                <w:b/>
                <w:bCs/>
                <w:sz w:val="24"/>
                <w:szCs w:val="24"/>
              </w:rPr>
            </w:pPr>
          </w:p>
        </w:tc>
      </w:tr>
      <w:tr w14:paraId="7FC9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67" w:type="dxa"/>
            <w:vAlign w:val="center"/>
          </w:tcPr>
          <w:p w14:paraId="2D937737">
            <w:pPr>
              <w:jc w:val="center"/>
              <w:rPr>
                <w:rFonts w:hint="eastAsia" w:ascii="仿宋_GB2312" w:hAnsi="宋体" w:eastAsia="仿宋_GB2312"/>
                <w:b/>
                <w:bCs/>
                <w:sz w:val="24"/>
                <w:szCs w:val="24"/>
              </w:rPr>
            </w:pPr>
            <w:r>
              <w:rPr>
                <w:rFonts w:hint="eastAsia" w:ascii="仿宋_GB2312" w:hAnsi="宋体" w:eastAsia="仿宋_GB2312"/>
                <w:bCs/>
                <w:sz w:val="24"/>
                <w:szCs w:val="24"/>
              </w:rPr>
              <w:t>主要回收、利用、处置设备</w:t>
            </w:r>
          </w:p>
        </w:tc>
        <w:tc>
          <w:tcPr>
            <w:tcW w:w="7293" w:type="dxa"/>
            <w:gridSpan w:val="5"/>
            <w:vAlign w:val="center"/>
          </w:tcPr>
          <w:p w14:paraId="0D513779">
            <w:pPr>
              <w:jc w:val="center"/>
              <w:rPr>
                <w:rFonts w:hint="eastAsia" w:ascii="仿宋_GB2312" w:hAnsi="宋体" w:eastAsia="仿宋_GB2312"/>
                <w:b/>
                <w:bCs/>
                <w:sz w:val="24"/>
                <w:szCs w:val="24"/>
              </w:rPr>
            </w:pPr>
          </w:p>
        </w:tc>
      </w:tr>
      <w:tr w14:paraId="37F8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7" w:type="dxa"/>
            <w:vAlign w:val="center"/>
          </w:tcPr>
          <w:p w14:paraId="7F1CA3A9">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危险废物回收、利用、处置能力（吨/年）</w:t>
            </w:r>
          </w:p>
        </w:tc>
        <w:tc>
          <w:tcPr>
            <w:tcW w:w="7293" w:type="dxa"/>
            <w:gridSpan w:val="5"/>
            <w:vAlign w:val="center"/>
          </w:tcPr>
          <w:p w14:paraId="08BF8FB2">
            <w:pPr>
              <w:jc w:val="center"/>
              <w:rPr>
                <w:rFonts w:hint="eastAsia" w:ascii="仿宋_GB2312" w:hAnsi="宋体" w:eastAsia="仿宋_GB2312"/>
                <w:b/>
                <w:bCs/>
                <w:sz w:val="24"/>
                <w:szCs w:val="24"/>
              </w:rPr>
            </w:pPr>
          </w:p>
        </w:tc>
      </w:tr>
      <w:tr w14:paraId="131D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767" w:type="dxa"/>
            <w:vAlign w:val="center"/>
          </w:tcPr>
          <w:p w14:paraId="4D695470">
            <w:pPr>
              <w:jc w:val="center"/>
              <w:rPr>
                <w:rFonts w:hint="eastAsia" w:ascii="仿宋_GB2312" w:hAnsi="宋体" w:eastAsia="仿宋_GB2312"/>
                <w:b/>
                <w:bCs/>
                <w:sz w:val="24"/>
                <w:szCs w:val="24"/>
              </w:rPr>
            </w:pPr>
            <w:r>
              <w:rPr>
                <w:rFonts w:hint="eastAsia" w:ascii="仿宋_GB2312" w:hAnsi="宋体" w:eastAsia="仿宋_GB2312"/>
                <w:bCs/>
                <w:sz w:val="24"/>
                <w:szCs w:val="24"/>
              </w:rPr>
              <w:t>危险废物回收、利用、处置工艺</w:t>
            </w:r>
          </w:p>
        </w:tc>
        <w:tc>
          <w:tcPr>
            <w:tcW w:w="7293" w:type="dxa"/>
            <w:gridSpan w:val="5"/>
            <w:vAlign w:val="center"/>
          </w:tcPr>
          <w:p w14:paraId="5CD93044">
            <w:pPr>
              <w:jc w:val="center"/>
              <w:rPr>
                <w:rFonts w:hint="eastAsia" w:ascii="仿宋_GB2312" w:hAnsi="宋体" w:eastAsia="仿宋_GB2312"/>
                <w:b/>
                <w:bCs/>
                <w:sz w:val="24"/>
                <w:szCs w:val="24"/>
              </w:rPr>
            </w:pPr>
          </w:p>
        </w:tc>
      </w:tr>
      <w:tr w14:paraId="662A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7" w:type="dxa"/>
            <w:vAlign w:val="center"/>
          </w:tcPr>
          <w:p w14:paraId="6F403DA7">
            <w:pPr>
              <w:jc w:val="center"/>
              <w:rPr>
                <w:rFonts w:hint="eastAsia" w:ascii="仿宋_GB2312" w:hAnsi="宋体" w:eastAsia="仿宋_GB2312"/>
                <w:bCs/>
                <w:sz w:val="24"/>
                <w:szCs w:val="24"/>
              </w:rPr>
            </w:pPr>
            <w:r>
              <w:rPr>
                <w:rFonts w:hint="eastAsia" w:ascii="仿宋_GB2312" w:hAnsi="宋体" w:eastAsia="仿宋_GB2312"/>
                <w:bCs/>
                <w:sz w:val="24"/>
                <w:szCs w:val="24"/>
              </w:rPr>
              <w:t>专利</w:t>
            </w:r>
          </w:p>
        </w:tc>
        <w:tc>
          <w:tcPr>
            <w:tcW w:w="7293" w:type="dxa"/>
            <w:gridSpan w:val="5"/>
            <w:vAlign w:val="center"/>
          </w:tcPr>
          <w:p w14:paraId="0E8A2E9A">
            <w:pPr>
              <w:jc w:val="center"/>
              <w:rPr>
                <w:rFonts w:hint="eastAsia" w:ascii="仿宋_GB2312" w:hAnsi="宋体" w:eastAsia="仿宋_GB2312"/>
                <w:b/>
                <w:bCs/>
                <w:sz w:val="24"/>
                <w:szCs w:val="24"/>
              </w:rPr>
            </w:pPr>
          </w:p>
        </w:tc>
      </w:tr>
      <w:tr w14:paraId="01B2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vAlign w:val="center"/>
          </w:tcPr>
          <w:p w14:paraId="05657D91">
            <w:pPr>
              <w:jc w:val="center"/>
              <w:rPr>
                <w:rFonts w:hint="eastAsia" w:ascii="仿宋_GB2312" w:hAnsi="宋体" w:eastAsia="仿宋_GB2312"/>
                <w:bCs/>
                <w:sz w:val="24"/>
                <w:szCs w:val="24"/>
              </w:rPr>
            </w:pPr>
            <w:r>
              <w:rPr>
                <w:rFonts w:hint="eastAsia" w:ascii="仿宋_GB2312" w:hAnsi="宋体" w:eastAsia="仿宋_GB2312"/>
                <w:bCs/>
                <w:sz w:val="24"/>
                <w:szCs w:val="24"/>
              </w:rPr>
              <w:t>本企业其它优势</w:t>
            </w:r>
          </w:p>
        </w:tc>
        <w:tc>
          <w:tcPr>
            <w:tcW w:w="7293" w:type="dxa"/>
            <w:gridSpan w:val="5"/>
            <w:vAlign w:val="center"/>
          </w:tcPr>
          <w:p w14:paraId="218EE34B">
            <w:pPr>
              <w:jc w:val="center"/>
              <w:rPr>
                <w:rFonts w:hint="eastAsia" w:ascii="仿宋_GB2312" w:hAnsi="宋体" w:eastAsia="仿宋_GB2312"/>
                <w:b/>
                <w:bCs/>
                <w:sz w:val="24"/>
                <w:szCs w:val="24"/>
              </w:rPr>
            </w:pPr>
          </w:p>
        </w:tc>
      </w:tr>
    </w:tbl>
    <w:p w14:paraId="357B47C9">
      <w:pPr>
        <w:rPr>
          <w:rFonts w:eastAsia="黑体"/>
          <w:b/>
          <w:bCs/>
          <w:sz w:val="24"/>
          <w:szCs w:val="24"/>
        </w:rPr>
      </w:pPr>
    </w:p>
    <w:p w14:paraId="557DA836">
      <w:pPr>
        <w:rPr>
          <w:rFonts w:eastAsia="黑体"/>
          <w:b/>
          <w:bCs/>
          <w:sz w:val="24"/>
          <w:szCs w:val="24"/>
        </w:rPr>
      </w:pPr>
    </w:p>
    <w:p w14:paraId="50AB0751">
      <w:pPr>
        <w:pStyle w:val="14"/>
        <w:spacing w:line="360" w:lineRule="auto"/>
        <w:ind w:firstLine="240" w:firstLineChars="100"/>
        <w:rPr>
          <w:rFonts w:hint="eastAsia" w:ascii="仿宋_GB2312" w:hAnsi="宋体" w:eastAsia="仿宋_GB2312"/>
          <w:sz w:val="24"/>
          <w:szCs w:val="24"/>
        </w:rPr>
        <w:sectPr>
          <w:pgSz w:w="11906" w:h="16838"/>
          <w:pgMar w:top="1418" w:right="1418" w:bottom="1134" w:left="1418" w:header="851" w:footer="992" w:gutter="0"/>
          <w:pgNumType w:chapStyle="1"/>
          <w:cols w:space="720" w:num="1"/>
          <w:docGrid w:type="lines" w:linePitch="312" w:charSpace="0"/>
        </w:sectPr>
      </w:pPr>
      <w:r>
        <w:rPr>
          <w:rFonts w:hint="eastAsia" w:ascii="仿宋_GB2312" w:hAnsi="宋体" w:eastAsia="仿宋_GB2312"/>
          <w:sz w:val="24"/>
          <w:szCs w:val="24"/>
        </w:rPr>
        <w:t>投标人名称（盖章）：              法定代表人或授权代表签字：</w:t>
      </w:r>
    </w:p>
    <w:p w14:paraId="2386E8E1">
      <w:pPr>
        <w:rPr>
          <w:rFonts w:ascii="仿宋_GB2312" w:eastAsia="仿宋_GB2312"/>
          <w:b/>
          <w:bCs/>
          <w:sz w:val="24"/>
          <w:szCs w:val="24"/>
        </w:rPr>
      </w:pPr>
      <w:r>
        <w:rPr>
          <w:rFonts w:hint="eastAsia" w:ascii="仿宋_GB2312" w:eastAsia="仿宋_GB2312"/>
          <w:b/>
          <w:bCs/>
          <w:sz w:val="24"/>
          <w:szCs w:val="24"/>
        </w:rPr>
        <w:t>附件3</w:t>
      </w:r>
    </w:p>
    <w:p w14:paraId="09A0B4F1">
      <w:pPr>
        <w:rPr>
          <w:rFonts w:ascii="仿宋_GB2312" w:eastAsia="仿宋_GB2312"/>
          <w:b/>
          <w:bCs/>
          <w:sz w:val="24"/>
          <w:szCs w:val="24"/>
        </w:rPr>
      </w:pPr>
      <w:r>
        <w:rPr>
          <w:rFonts w:hint="eastAsia" w:ascii="仿宋_GB2312" w:eastAsia="仿宋_GB2312"/>
          <w:b/>
          <w:bCs/>
          <w:sz w:val="24"/>
          <w:szCs w:val="24"/>
        </w:rPr>
        <w:t>项目名称：2026年度危险废物处置项目C包</w:t>
      </w:r>
    </w:p>
    <w:p w14:paraId="754A33AD">
      <w:pPr>
        <w:rPr>
          <w:rFonts w:ascii="仿宋_GB2312" w:eastAsia="仿宋_GB2312"/>
          <w:sz w:val="24"/>
          <w:szCs w:val="24"/>
          <w:u w:val="single"/>
        </w:rPr>
      </w:pPr>
    </w:p>
    <w:p w14:paraId="3AAD618B">
      <w:pPr>
        <w:rPr>
          <w:rFonts w:ascii="仿宋_GB2312" w:eastAsia="仿宋_GB2312"/>
          <w:b/>
          <w:bCs/>
          <w:sz w:val="24"/>
          <w:szCs w:val="24"/>
        </w:rPr>
      </w:pPr>
      <w:r>
        <w:rPr>
          <w:rFonts w:hint="eastAsia" w:ascii="仿宋_GB2312" w:eastAsia="仿宋_GB2312"/>
          <w:b/>
          <w:bCs/>
          <w:sz w:val="24"/>
          <w:szCs w:val="24"/>
        </w:rPr>
        <w:t>日期：  年   月   日</w:t>
      </w:r>
    </w:p>
    <w:p w14:paraId="1102353E">
      <w:pPr>
        <w:rPr>
          <w:rFonts w:hint="eastAsia" w:ascii="仿宋_GB2312" w:hAnsi="宋体" w:eastAsia="仿宋_GB2312"/>
          <w:sz w:val="24"/>
          <w:szCs w:val="24"/>
        </w:rPr>
      </w:pPr>
    </w:p>
    <w:p w14:paraId="2883E857">
      <w:pPr>
        <w:jc w:val="center"/>
        <w:rPr>
          <w:rFonts w:ascii="仿宋_GB2312" w:eastAsia="仿宋_GB2312"/>
          <w:b/>
          <w:bCs/>
          <w:sz w:val="24"/>
          <w:szCs w:val="24"/>
        </w:rPr>
      </w:pPr>
      <w:r>
        <w:rPr>
          <w:rFonts w:hint="eastAsia" w:ascii="仿宋_GB2312" w:eastAsia="仿宋_GB2312"/>
          <w:b/>
          <w:bCs/>
          <w:sz w:val="24"/>
          <w:szCs w:val="24"/>
        </w:rPr>
        <w:t>相关条款偏离表（技术偏离）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455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751916">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4140" w:type="dxa"/>
            <w:gridSpan w:val="2"/>
            <w:vAlign w:val="center"/>
          </w:tcPr>
          <w:p w14:paraId="125045C6">
            <w:pPr>
              <w:jc w:val="center"/>
              <w:rPr>
                <w:rFonts w:hint="eastAsia" w:ascii="仿宋_GB2312" w:hAnsi="宋体" w:eastAsia="仿宋_GB2312"/>
                <w:sz w:val="24"/>
                <w:szCs w:val="24"/>
              </w:rPr>
            </w:pPr>
            <w:r>
              <w:rPr>
                <w:rFonts w:hint="eastAsia" w:ascii="仿宋_GB2312" w:hAnsi="宋体" w:eastAsia="仿宋_GB2312"/>
                <w:sz w:val="24"/>
                <w:szCs w:val="24"/>
              </w:rPr>
              <w:t>招标文件条款</w:t>
            </w:r>
          </w:p>
        </w:tc>
        <w:tc>
          <w:tcPr>
            <w:tcW w:w="3554" w:type="dxa"/>
            <w:vMerge w:val="restart"/>
            <w:vAlign w:val="center"/>
          </w:tcPr>
          <w:p w14:paraId="2C917C2C">
            <w:pPr>
              <w:jc w:val="center"/>
              <w:rPr>
                <w:rFonts w:hint="eastAsia" w:ascii="仿宋_GB2312" w:hAnsi="宋体" w:eastAsia="仿宋_GB2312"/>
                <w:sz w:val="24"/>
                <w:szCs w:val="24"/>
              </w:rPr>
            </w:pPr>
            <w:r>
              <w:rPr>
                <w:rFonts w:hint="eastAsia" w:ascii="仿宋_GB2312" w:hAnsi="宋体" w:eastAsia="仿宋_GB2312"/>
                <w:sz w:val="24"/>
                <w:szCs w:val="24"/>
              </w:rPr>
              <w:t>偏离内容</w:t>
            </w:r>
          </w:p>
        </w:tc>
      </w:tr>
      <w:tr w14:paraId="731D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AC9875D">
            <w:pPr>
              <w:rPr>
                <w:rFonts w:hint="eastAsia" w:ascii="仿宋_GB2312" w:hAnsi="宋体" w:eastAsia="仿宋_GB2312"/>
                <w:sz w:val="24"/>
                <w:szCs w:val="24"/>
              </w:rPr>
            </w:pPr>
          </w:p>
        </w:tc>
        <w:tc>
          <w:tcPr>
            <w:tcW w:w="1080" w:type="dxa"/>
            <w:vAlign w:val="center"/>
          </w:tcPr>
          <w:p w14:paraId="605ADD77">
            <w:pPr>
              <w:jc w:val="center"/>
              <w:rPr>
                <w:rFonts w:hint="eastAsia" w:ascii="仿宋_GB2312" w:hAnsi="宋体" w:eastAsia="仿宋_GB2312"/>
                <w:sz w:val="24"/>
                <w:szCs w:val="24"/>
              </w:rPr>
            </w:pPr>
            <w:r>
              <w:rPr>
                <w:rFonts w:hint="eastAsia" w:ascii="仿宋_GB2312" w:hAnsi="宋体" w:eastAsia="仿宋_GB2312"/>
                <w:sz w:val="24"/>
                <w:szCs w:val="24"/>
              </w:rPr>
              <w:t>条款号</w:t>
            </w:r>
          </w:p>
        </w:tc>
        <w:tc>
          <w:tcPr>
            <w:tcW w:w="3060" w:type="dxa"/>
            <w:vAlign w:val="center"/>
          </w:tcPr>
          <w:p w14:paraId="18EF008A">
            <w:pPr>
              <w:jc w:val="center"/>
              <w:rPr>
                <w:rFonts w:hint="eastAsia" w:ascii="仿宋_GB2312" w:hAnsi="宋体" w:eastAsia="仿宋_GB2312"/>
                <w:sz w:val="24"/>
                <w:szCs w:val="24"/>
              </w:rPr>
            </w:pPr>
            <w:r>
              <w:rPr>
                <w:rFonts w:hint="eastAsia" w:ascii="仿宋_GB2312" w:hAnsi="宋体" w:eastAsia="仿宋_GB2312"/>
                <w:sz w:val="24"/>
                <w:szCs w:val="24"/>
              </w:rPr>
              <w:t>条款要求</w:t>
            </w:r>
          </w:p>
        </w:tc>
        <w:tc>
          <w:tcPr>
            <w:tcW w:w="3554" w:type="dxa"/>
            <w:vMerge w:val="continue"/>
            <w:vAlign w:val="center"/>
          </w:tcPr>
          <w:p w14:paraId="23F46D99">
            <w:pPr>
              <w:jc w:val="center"/>
              <w:rPr>
                <w:rFonts w:hint="eastAsia" w:ascii="仿宋_GB2312" w:hAnsi="宋体" w:eastAsia="仿宋_GB2312"/>
                <w:sz w:val="24"/>
                <w:szCs w:val="24"/>
              </w:rPr>
            </w:pPr>
          </w:p>
        </w:tc>
      </w:tr>
      <w:tr w14:paraId="344F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2B8ADD">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080" w:type="dxa"/>
            <w:vAlign w:val="center"/>
          </w:tcPr>
          <w:p w14:paraId="497B242A">
            <w:pPr>
              <w:rPr>
                <w:rFonts w:hint="eastAsia" w:ascii="仿宋_GB2312" w:hAnsi="宋体" w:eastAsia="仿宋_GB2312"/>
                <w:sz w:val="24"/>
                <w:szCs w:val="24"/>
              </w:rPr>
            </w:pPr>
          </w:p>
        </w:tc>
        <w:tc>
          <w:tcPr>
            <w:tcW w:w="3060" w:type="dxa"/>
            <w:vAlign w:val="center"/>
          </w:tcPr>
          <w:p w14:paraId="14273DF8">
            <w:pPr>
              <w:rPr>
                <w:rFonts w:hint="eastAsia" w:ascii="仿宋_GB2312" w:hAnsi="宋体" w:eastAsia="仿宋_GB2312"/>
                <w:sz w:val="24"/>
                <w:szCs w:val="24"/>
              </w:rPr>
            </w:pPr>
          </w:p>
        </w:tc>
        <w:tc>
          <w:tcPr>
            <w:tcW w:w="3554" w:type="dxa"/>
            <w:vAlign w:val="center"/>
          </w:tcPr>
          <w:p w14:paraId="40811D59">
            <w:pPr>
              <w:rPr>
                <w:rFonts w:hint="eastAsia" w:ascii="仿宋_GB2312" w:hAnsi="宋体" w:eastAsia="仿宋_GB2312"/>
                <w:sz w:val="24"/>
                <w:szCs w:val="24"/>
              </w:rPr>
            </w:pPr>
          </w:p>
        </w:tc>
      </w:tr>
      <w:tr w14:paraId="3841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883E44">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080" w:type="dxa"/>
            <w:vAlign w:val="center"/>
          </w:tcPr>
          <w:p w14:paraId="12C9AA19">
            <w:pPr>
              <w:rPr>
                <w:rFonts w:hint="eastAsia" w:ascii="仿宋_GB2312" w:hAnsi="宋体" w:eastAsia="仿宋_GB2312"/>
                <w:sz w:val="24"/>
                <w:szCs w:val="24"/>
              </w:rPr>
            </w:pPr>
          </w:p>
        </w:tc>
        <w:tc>
          <w:tcPr>
            <w:tcW w:w="3060" w:type="dxa"/>
            <w:vAlign w:val="center"/>
          </w:tcPr>
          <w:p w14:paraId="5D8F2A11">
            <w:pPr>
              <w:rPr>
                <w:rFonts w:hint="eastAsia" w:ascii="仿宋_GB2312" w:hAnsi="宋体" w:eastAsia="仿宋_GB2312"/>
                <w:sz w:val="24"/>
                <w:szCs w:val="24"/>
              </w:rPr>
            </w:pPr>
          </w:p>
        </w:tc>
        <w:tc>
          <w:tcPr>
            <w:tcW w:w="3554" w:type="dxa"/>
            <w:vAlign w:val="center"/>
          </w:tcPr>
          <w:p w14:paraId="584DB5BA">
            <w:pPr>
              <w:rPr>
                <w:rFonts w:hint="eastAsia" w:ascii="仿宋_GB2312" w:hAnsi="宋体" w:eastAsia="仿宋_GB2312"/>
                <w:sz w:val="24"/>
                <w:szCs w:val="24"/>
              </w:rPr>
            </w:pPr>
          </w:p>
        </w:tc>
      </w:tr>
      <w:tr w14:paraId="59D5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2A1E02">
            <w:pPr>
              <w:jc w:val="center"/>
              <w:rPr>
                <w:rFonts w:hint="eastAsia" w:ascii="仿宋_GB2312" w:hAnsi="宋体" w:eastAsia="仿宋_GB2312"/>
                <w:sz w:val="24"/>
                <w:szCs w:val="24"/>
              </w:rPr>
            </w:pPr>
            <w:r>
              <w:rPr>
                <w:rFonts w:hint="eastAsia" w:ascii="仿宋_GB2312" w:hAnsi="宋体" w:eastAsia="仿宋_GB2312"/>
                <w:sz w:val="24"/>
                <w:szCs w:val="24"/>
              </w:rPr>
              <w:t>3</w:t>
            </w:r>
          </w:p>
        </w:tc>
        <w:tc>
          <w:tcPr>
            <w:tcW w:w="1080" w:type="dxa"/>
            <w:vAlign w:val="center"/>
          </w:tcPr>
          <w:p w14:paraId="41CDF8C9">
            <w:pPr>
              <w:rPr>
                <w:rFonts w:hint="eastAsia" w:ascii="仿宋_GB2312" w:hAnsi="宋体" w:eastAsia="仿宋_GB2312"/>
                <w:sz w:val="24"/>
                <w:szCs w:val="24"/>
              </w:rPr>
            </w:pPr>
          </w:p>
        </w:tc>
        <w:tc>
          <w:tcPr>
            <w:tcW w:w="3060" w:type="dxa"/>
            <w:vAlign w:val="center"/>
          </w:tcPr>
          <w:p w14:paraId="15CE0A7E">
            <w:pPr>
              <w:rPr>
                <w:rFonts w:hint="eastAsia" w:ascii="仿宋_GB2312" w:hAnsi="宋体" w:eastAsia="仿宋_GB2312"/>
                <w:sz w:val="24"/>
                <w:szCs w:val="24"/>
              </w:rPr>
            </w:pPr>
          </w:p>
        </w:tc>
        <w:tc>
          <w:tcPr>
            <w:tcW w:w="3554" w:type="dxa"/>
            <w:vAlign w:val="center"/>
          </w:tcPr>
          <w:p w14:paraId="1C754497">
            <w:pPr>
              <w:rPr>
                <w:rFonts w:hint="eastAsia" w:ascii="仿宋_GB2312" w:hAnsi="宋体" w:eastAsia="仿宋_GB2312"/>
                <w:sz w:val="24"/>
                <w:szCs w:val="24"/>
              </w:rPr>
            </w:pPr>
          </w:p>
        </w:tc>
      </w:tr>
      <w:tr w14:paraId="78D7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D5CCEA9">
            <w:pPr>
              <w:jc w:val="center"/>
              <w:rPr>
                <w:rFonts w:hint="eastAsia" w:ascii="仿宋_GB2312" w:hAnsi="宋体" w:eastAsia="仿宋_GB2312"/>
                <w:sz w:val="24"/>
                <w:szCs w:val="24"/>
              </w:rPr>
            </w:pPr>
            <w:r>
              <w:rPr>
                <w:rFonts w:hint="eastAsia" w:ascii="仿宋_GB2312" w:hAnsi="宋体" w:eastAsia="仿宋_GB2312"/>
                <w:sz w:val="24"/>
                <w:szCs w:val="24"/>
              </w:rPr>
              <w:t>4</w:t>
            </w:r>
          </w:p>
        </w:tc>
        <w:tc>
          <w:tcPr>
            <w:tcW w:w="1080" w:type="dxa"/>
            <w:vAlign w:val="center"/>
          </w:tcPr>
          <w:p w14:paraId="4C7113F1">
            <w:pPr>
              <w:rPr>
                <w:rFonts w:hint="eastAsia" w:ascii="仿宋_GB2312" w:hAnsi="宋体" w:eastAsia="仿宋_GB2312"/>
                <w:sz w:val="24"/>
                <w:szCs w:val="24"/>
              </w:rPr>
            </w:pPr>
          </w:p>
        </w:tc>
        <w:tc>
          <w:tcPr>
            <w:tcW w:w="3060" w:type="dxa"/>
            <w:vAlign w:val="center"/>
          </w:tcPr>
          <w:p w14:paraId="2916E9A1">
            <w:pPr>
              <w:rPr>
                <w:rFonts w:hint="eastAsia" w:ascii="仿宋_GB2312" w:hAnsi="宋体" w:eastAsia="仿宋_GB2312"/>
                <w:sz w:val="24"/>
                <w:szCs w:val="24"/>
              </w:rPr>
            </w:pPr>
          </w:p>
        </w:tc>
        <w:tc>
          <w:tcPr>
            <w:tcW w:w="3554" w:type="dxa"/>
            <w:vAlign w:val="center"/>
          </w:tcPr>
          <w:p w14:paraId="6F0DA099">
            <w:pPr>
              <w:rPr>
                <w:rFonts w:hint="eastAsia" w:ascii="仿宋_GB2312" w:hAnsi="宋体" w:eastAsia="仿宋_GB2312"/>
                <w:sz w:val="24"/>
                <w:szCs w:val="24"/>
              </w:rPr>
            </w:pPr>
          </w:p>
        </w:tc>
      </w:tr>
      <w:tr w14:paraId="70D4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80B20A">
            <w:pPr>
              <w:jc w:val="center"/>
              <w:rPr>
                <w:rFonts w:hint="eastAsia" w:ascii="仿宋_GB2312" w:hAnsi="宋体" w:eastAsia="仿宋_GB2312"/>
                <w:sz w:val="24"/>
                <w:szCs w:val="24"/>
              </w:rPr>
            </w:pPr>
            <w:r>
              <w:rPr>
                <w:rFonts w:hint="eastAsia" w:ascii="仿宋_GB2312" w:hAnsi="宋体" w:eastAsia="仿宋_GB2312"/>
                <w:sz w:val="24"/>
                <w:szCs w:val="24"/>
              </w:rPr>
              <w:t>5</w:t>
            </w:r>
          </w:p>
        </w:tc>
        <w:tc>
          <w:tcPr>
            <w:tcW w:w="1080" w:type="dxa"/>
            <w:vAlign w:val="center"/>
          </w:tcPr>
          <w:p w14:paraId="203B2BA3">
            <w:pPr>
              <w:rPr>
                <w:rFonts w:hint="eastAsia" w:ascii="仿宋_GB2312" w:hAnsi="宋体" w:eastAsia="仿宋_GB2312"/>
                <w:sz w:val="24"/>
                <w:szCs w:val="24"/>
              </w:rPr>
            </w:pPr>
          </w:p>
        </w:tc>
        <w:tc>
          <w:tcPr>
            <w:tcW w:w="3060" w:type="dxa"/>
            <w:vAlign w:val="center"/>
          </w:tcPr>
          <w:p w14:paraId="1905C563">
            <w:pPr>
              <w:rPr>
                <w:rFonts w:hint="eastAsia" w:ascii="仿宋_GB2312" w:hAnsi="宋体" w:eastAsia="仿宋_GB2312"/>
                <w:sz w:val="24"/>
                <w:szCs w:val="24"/>
              </w:rPr>
            </w:pPr>
          </w:p>
        </w:tc>
        <w:tc>
          <w:tcPr>
            <w:tcW w:w="3554" w:type="dxa"/>
            <w:vAlign w:val="center"/>
          </w:tcPr>
          <w:p w14:paraId="0D723126">
            <w:pPr>
              <w:rPr>
                <w:rFonts w:hint="eastAsia" w:ascii="仿宋_GB2312" w:hAnsi="宋体" w:eastAsia="仿宋_GB2312"/>
                <w:sz w:val="24"/>
                <w:szCs w:val="24"/>
              </w:rPr>
            </w:pPr>
          </w:p>
        </w:tc>
      </w:tr>
      <w:tr w14:paraId="27B7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971178">
            <w:pPr>
              <w:jc w:val="center"/>
              <w:rPr>
                <w:rFonts w:hint="eastAsia" w:ascii="仿宋_GB2312" w:hAnsi="宋体" w:eastAsia="仿宋_GB2312"/>
                <w:sz w:val="24"/>
                <w:szCs w:val="24"/>
              </w:rPr>
            </w:pPr>
            <w:r>
              <w:rPr>
                <w:rFonts w:hint="eastAsia" w:ascii="仿宋_GB2312" w:hAnsi="宋体" w:eastAsia="仿宋_GB2312"/>
                <w:sz w:val="24"/>
                <w:szCs w:val="24"/>
              </w:rPr>
              <w:t>6</w:t>
            </w:r>
          </w:p>
        </w:tc>
        <w:tc>
          <w:tcPr>
            <w:tcW w:w="1080" w:type="dxa"/>
            <w:vAlign w:val="center"/>
          </w:tcPr>
          <w:p w14:paraId="3C85F53F">
            <w:pPr>
              <w:rPr>
                <w:rFonts w:hint="eastAsia" w:ascii="仿宋_GB2312" w:hAnsi="宋体" w:eastAsia="仿宋_GB2312"/>
                <w:sz w:val="24"/>
                <w:szCs w:val="24"/>
              </w:rPr>
            </w:pPr>
          </w:p>
        </w:tc>
        <w:tc>
          <w:tcPr>
            <w:tcW w:w="3060" w:type="dxa"/>
            <w:vAlign w:val="center"/>
          </w:tcPr>
          <w:p w14:paraId="7A1E44C1">
            <w:pPr>
              <w:rPr>
                <w:rFonts w:hint="eastAsia" w:ascii="仿宋_GB2312" w:hAnsi="宋体" w:eastAsia="仿宋_GB2312"/>
                <w:sz w:val="24"/>
                <w:szCs w:val="24"/>
              </w:rPr>
            </w:pPr>
          </w:p>
        </w:tc>
        <w:tc>
          <w:tcPr>
            <w:tcW w:w="3554" w:type="dxa"/>
            <w:vAlign w:val="center"/>
          </w:tcPr>
          <w:p w14:paraId="76409C44">
            <w:pPr>
              <w:rPr>
                <w:rFonts w:hint="eastAsia" w:ascii="仿宋_GB2312" w:hAnsi="宋体" w:eastAsia="仿宋_GB2312"/>
                <w:sz w:val="24"/>
                <w:szCs w:val="24"/>
              </w:rPr>
            </w:pPr>
          </w:p>
        </w:tc>
      </w:tr>
      <w:tr w14:paraId="6920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85C352">
            <w:pPr>
              <w:jc w:val="center"/>
              <w:rPr>
                <w:rFonts w:hint="eastAsia" w:ascii="仿宋_GB2312" w:hAnsi="宋体" w:eastAsia="仿宋_GB2312"/>
                <w:sz w:val="24"/>
                <w:szCs w:val="24"/>
              </w:rPr>
            </w:pPr>
            <w:r>
              <w:rPr>
                <w:rFonts w:hint="eastAsia" w:ascii="仿宋_GB2312" w:hAnsi="宋体" w:eastAsia="仿宋_GB2312"/>
                <w:sz w:val="24"/>
                <w:szCs w:val="24"/>
              </w:rPr>
              <w:t>7</w:t>
            </w:r>
          </w:p>
        </w:tc>
        <w:tc>
          <w:tcPr>
            <w:tcW w:w="1080" w:type="dxa"/>
            <w:vAlign w:val="center"/>
          </w:tcPr>
          <w:p w14:paraId="4DA303FE">
            <w:pPr>
              <w:rPr>
                <w:rFonts w:hint="eastAsia" w:ascii="仿宋_GB2312" w:hAnsi="宋体" w:eastAsia="仿宋_GB2312"/>
                <w:sz w:val="24"/>
                <w:szCs w:val="24"/>
              </w:rPr>
            </w:pPr>
          </w:p>
        </w:tc>
        <w:tc>
          <w:tcPr>
            <w:tcW w:w="3060" w:type="dxa"/>
            <w:vAlign w:val="center"/>
          </w:tcPr>
          <w:p w14:paraId="01DD1400">
            <w:pPr>
              <w:rPr>
                <w:rFonts w:hint="eastAsia" w:ascii="仿宋_GB2312" w:hAnsi="宋体" w:eastAsia="仿宋_GB2312"/>
                <w:sz w:val="24"/>
                <w:szCs w:val="24"/>
              </w:rPr>
            </w:pPr>
          </w:p>
        </w:tc>
        <w:tc>
          <w:tcPr>
            <w:tcW w:w="3554" w:type="dxa"/>
            <w:vAlign w:val="center"/>
          </w:tcPr>
          <w:p w14:paraId="1954E69F">
            <w:pPr>
              <w:rPr>
                <w:rFonts w:hint="eastAsia" w:ascii="仿宋_GB2312" w:hAnsi="宋体" w:eastAsia="仿宋_GB2312"/>
                <w:sz w:val="24"/>
                <w:szCs w:val="24"/>
              </w:rPr>
            </w:pPr>
          </w:p>
        </w:tc>
      </w:tr>
      <w:tr w14:paraId="3E39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E62F345">
            <w:pPr>
              <w:jc w:val="center"/>
              <w:rPr>
                <w:rFonts w:hint="eastAsia" w:ascii="仿宋_GB2312" w:hAnsi="宋体" w:eastAsia="仿宋_GB2312"/>
                <w:sz w:val="24"/>
                <w:szCs w:val="24"/>
              </w:rPr>
            </w:pPr>
            <w:r>
              <w:rPr>
                <w:rFonts w:hint="eastAsia" w:ascii="仿宋_GB2312" w:hAnsi="宋体" w:eastAsia="仿宋_GB2312"/>
                <w:sz w:val="24"/>
                <w:szCs w:val="24"/>
              </w:rPr>
              <w:t>8</w:t>
            </w:r>
          </w:p>
        </w:tc>
        <w:tc>
          <w:tcPr>
            <w:tcW w:w="1080" w:type="dxa"/>
            <w:vAlign w:val="center"/>
          </w:tcPr>
          <w:p w14:paraId="051B5BA9">
            <w:pPr>
              <w:rPr>
                <w:rFonts w:hint="eastAsia" w:ascii="仿宋_GB2312" w:hAnsi="宋体" w:eastAsia="仿宋_GB2312"/>
                <w:sz w:val="24"/>
                <w:szCs w:val="24"/>
              </w:rPr>
            </w:pPr>
          </w:p>
        </w:tc>
        <w:tc>
          <w:tcPr>
            <w:tcW w:w="3060" w:type="dxa"/>
            <w:vAlign w:val="center"/>
          </w:tcPr>
          <w:p w14:paraId="059821B6">
            <w:pPr>
              <w:rPr>
                <w:rFonts w:hint="eastAsia" w:ascii="仿宋_GB2312" w:hAnsi="宋体" w:eastAsia="仿宋_GB2312"/>
                <w:sz w:val="24"/>
                <w:szCs w:val="24"/>
              </w:rPr>
            </w:pPr>
          </w:p>
        </w:tc>
        <w:tc>
          <w:tcPr>
            <w:tcW w:w="3554" w:type="dxa"/>
            <w:vAlign w:val="center"/>
          </w:tcPr>
          <w:p w14:paraId="38520940">
            <w:pPr>
              <w:rPr>
                <w:rFonts w:hint="eastAsia" w:ascii="仿宋_GB2312" w:hAnsi="宋体" w:eastAsia="仿宋_GB2312"/>
                <w:sz w:val="24"/>
                <w:szCs w:val="24"/>
              </w:rPr>
            </w:pPr>
          </w:p>
        </w:tc>
      </w:tr>
      <w:tr w14:paraId="385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72260FE">
            <w:pPr>
              <w:jc w:val="center"/>
              <w:rPr>
                <w:rFonts w:hint="eastAsia" w:ascii="仿宋_GB2312" w:hAnsi="宋体" w:eastAsia="仿宋_GB2312"/>
                <w:sz w:val="24"/>
                <w:szCs w:val="24"/>
              </w:rPr>
            </w:pPr>
            <w:r>
              <w:rPr>
                <w:rFonts w:hint="eastAsia" w:ascii="仿宋_GB2312" w:hAnsi="宋体" w:eastAsia="仿宋_GB2312"/>
                <w:sz w:val="24"/>
                <w:szCs w:val="24"/>
              </w:rPr>
              <w:t>9</w:t>
            </w:r>
          </w:p>
        </w:tc>
        <w:tc>
          <w:tcPr>
            <w:tcW w:w="1080" w:type="dxa"/>
            <w:vAlign w:val="center"/>
          </w:tcPr>
          <w:p w14:paraId="0CEFCF10">
            <w:pPr>
              <w:rPr>
                <w:rFonts w:hint="eastAsia" w:ascii="仿宋_GB2312" w:hAnsi="宋体" w:eastAsia="仿宋_GB2312"/>
                <w:sz w:val="24"/>
                <w:szCs w:val="24"/>
              </w:rPr>
            </w:pPr>
          </w:p>
        </w:tc>
        <w:tc>
          <w:tcPr>
            <w:tcW w:w="3060" w:type="dxa"/>
            <w:vAlign w:val="center"/>
          </w:tcPr>
          <w:p w14:paraId="66E743AB">
            <w:pPr>
              <w:rPr>
                <w:rFonts w:hint="eastAsia" w:ascii="仿宋_GB2312" w:hAnsi="宋体" w:eastAsia="仿宋_GB2312"/>
                <w:sz w:val="24"/>
                <w:szCs w:val="24"/>
              </w:rPr>
            </w:pPr>
          </w:p>
        </w:tc>
        <w:tc>
          <w:tcPr>
            <w:tcW w:w="3554" w:type="dxa"/>
            <w:vAlign w:val="center"/>
          </w:tcPr>
          <w:p w14:paraId="511BF36D">
            <w:pPr>
              <w:rPr>
                <w:rFonts w:hint="eastAsia" w:ascii="仿宋_GB2312" w:hAnsi="宋体" w:eastAsia="仿宋_GB2312"/>
                <w:sz w:val="24"/>
                <w:szCs w:val="24"/>
              </w:rPr>
            </w:pPr>
          </w:p>
        </w:tc>
      </w:tr>
      <w:tr w14:paraId="7269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0181BA">
            <w:pPr>
              <w:jc w:val="center"/>
              <w:rPr>
                <w:rFonts w:hint="eastAsia" w:ascii="仿宋_GB2312" w:hAnsi="宋体" w:eastAsia="仿宋_GB2312"/>
                <w:sz w:val="24"/>
                <w:szCs w:val="24"/>
              </w:rPr>
            </w:pPr>
            <w:r>
              <w:rPr>
                <w:rFonts w:hint="eastAsia" w:ascii="仿宋_GB2312" w:hAnsi="宋体" w:eastAsia="仿宋_GB2312"/>
                <w:sz w:val="24"/>
                <w:szCs w:val="24"/>
              </w:rPr>
              <w:t>10</w:t>
            </w:r>
          </w:p>
        </w:tc>
        <w:tc>
          <w:tcPr>
            <w:tcW w:w="1080" w:type="dxa"/>
            <w:vAlign w:val="center"/>
          </w:tcPr>
          <w:p w14:paraId="56DA9DAD">
            <w:pPr>
              <w:rPr>
                <w:rFonts w:hint="eastAsia" w:ascii="仿宋_GB2312" w:hAnsi="宋体" w:eastAsia="仿宋_GB2312"/>
                <w:sz w:val="24"/>
                <w:szCs w:val="24"/>
              </w:rPr>
            </w:pPr>
          </w:p>
        </w:tc>
        <w:tc>
          <w:tcPr>
            <w:tcW w:w="3060" w:type="dxa"/>
            <w:vAlign w:val="center"/>
          </w:tcPr>
          <w:p w14:paraId="1BDFDF46">
            <w:pPr>
              <w:rPr>
                <w:rFonts w:hint="eastAsia" w:ascii="仿宋_GB2312" w:hAnsi="宋体" w:eastAsia="仿宋_GB2312"/>
                <w:sz w:val="24"/>
                <w:szCs w:val="24"/>
              </w:rPr>
            </w:pPr>
          </w:p>
        </w:tc>
        <w:tc>
          <w:tcPr>
            <w:tcW w:w="3554" w:type="dxa"/>
            <w:vAlign w:val="center"/>
          </w:tcPr>
          <w:p w14:paraId="768549B5">
            <w:pPr>
              <w:rPr>
                <w:rFonts w:hint="eastAsia" w:ascii="仿宋_GB2312" w:hAnsi="宋体" w:eastAsia="仿宋_GB2312"/>
                <w:sz w:val="24"/>
                <w:szCs w:val="24"/>
              </w:rPr>
            </w:pPr>
          </w:p>
        </w:tc>
      </w:tr>
    </w:tbl>
    <w:p w14:paraId="57DEF449">
      <w:pPr>
        <w:rPr>
          <w:rFonts w:hint="eastAsia" w:ascii="仿宋_GB2312" w:hAnsi="宋体" w:eastAsia="仿宋_GB2312"/>
          <w:sz w:val="24"/>
          <w:szCs w:val="24"/>
        </w:rPr>
      </w:pPr>
    </w:p>
    <w:p w14:paraId="1F4E8A16">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2314213F">
      <w:pPr>
        <w:rPr>
          <w:rFonts w:hint="eastAsia" w:ascii="仿宋_GB2312" w:hAnsi="宋体" w:eastAsia="仿宋_GB2312"/>
          <w:sz w:val="24"/>
          <w:szCs w:val="24"/>
        </w:rPr>
      </w:pPr>
    </w:p>
    <w:p w14:paraId="564C2AA7">
      <w:pPr>
        <w:rPr>
          <w:rFonts w:hint="eastAsia" w:ascii="仿宋_GB2312" w:hAnsi="宋体" w:eastAsia="仿宋_GB2312"/>
          <w:sz w:val="24"/>
          <w:szCs w:val="24"/>
        </w:rPr>
      </w:pPr>
    </w:p>
    <w:p w14:paraId="69D13BA3">
      <w:pPr>
        <w:pStyle w:val="14"/>
        <w:spacing w:line="360" w:lineRule="auto"/>
        <w:rPr>
          <w:rFonts w:hint="eastAsia" w:ascii="仿宋_GB2312" w:hAnsi="宋体" w:eastAsia="仿宋_GB2312"/>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641EA151">
      <w:pPr>
        <w:pStyle w:val="14"/>
        <w:spacing w:line="360" w:lineRule="auto"/>
        <w:rPr>
          <w:rFonts w:hint="eastAsia" w:ascii="仿宋_GB2312" w:hAnsi="宋体" w:eastAsia="仿宋_GB2312"/>
          <w:sz w:val="24"/>
          <w:szCs w:val="24"/>
        </w:rPr>
      </w:pPr>
    </w:p>
    <w:p w14:paraId="030C5893">
      <w:pPr>
        <w:pStyle w:val="14"/>
        <w:spacing w:line="360" w:lineRule="auto"/>
        <w:rPr>
          <w:rFonts w:hint="eastAsia" w:ascii="仿宋_GB2312" w:hAnsi="宋体" w:eastAsia="仿宋_GB2312"/>
          <w:sz w:val="24"/>
          <w:szCs w:val="24"/>
        </w:rPr>
      </w:pPr>
    </w:p>
    <w:p w14:paraId="47731A86">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附件4</w:t>
      </w:r>
    </w:p>
    <w:p w14:paraId="1E959766">
      <w:pPr>
        <w:rPr>
          <w:rFonts w:ascii="仿宋_GB2312" w:eastAsia="仿宋_GB2312"/>
          <w:b/>
          <w:bCs/>
          <w:sz w:val="24"/>
          <w:szCs w:val="24"/>
        </w:rPr>
      </w:pPr>
      <w:r>
        <w:rPr>
          <w:rFonts w:hint="eastAsia" w:ascii="仿宋_GB2312" w:eastAsia="仿宋_GB2312"/>
          <w:b/>
          <w:bCs/>
          <w:sz w:val="24"/>
          <w:szCs w:val="24"/>
        </w:rPr>
        <w:t>项目名称：2026年度危险废物处置项目C包</w:t>
      </w:r>
    </w:p>
    <w:p w14:paraId="6BDDE9D0">
      <w:pPr>
        <w:rPr>
          <w:rFonts w:ascii="仿宋_GB2312" w:eastAsia="仿宋_GB2312"/>
          <w:sz w:val="24"/>
          <w:szCs w:val="24"/>
          <w:u w:val="single"/>
        </w:rPr>
      </w:pPr>
    </w:p>
    <w:p w14:paraId="3B5FAE86">
      <w:pPr>
        <w:rPr>
          <w:rFonts w:ascii="仿宋_GB2312" w:eastAsia="仿宋_GB2312"/>
          <w:b/>
          <w:bCs/>
          <w:sz w:val="24"/>
          <w:szCs w:val="24"/>
        </w:rPr>
      </w:pPr>
      <w:r>
        <w:rPr>
          <w:rFonts w:hint="eastAsia" w:ascii="仿宋_GB2312" w:eastAsia="仿宋_GB2312"/>
          <w:b/>
          <w:bCs/>
          <w:sz w:val="24"/>
          <w:szCs w:val="24"/>
        </w:rPr>
        <w:t>日期：  年   月   日</w:t>
      </w:r>
    </w:p>
    <w:p w14:paraId="32B35623">
      <w:pPr>
        <w:rPr>
          <w:rFonts w:ascii="仿宋_GB2312" w:eastAsia="仿宋_GB2312"/>
          <w:b/>
          <w:bCs/>
          <w:sz w:val="24"/>
          <w:szCs w:val="24"/>
        </w:rPr>
      </w:pPr>
    </w:p>
    <w:p w14:paraId="7FD09469">
      <w:pPr>
        <w:rPr>
          <w:rFonts w:ascii="仿宋_GB2312" w:eastAsia="仿宋_GB2312"/>
          <w:b/>
          <w:bCs/>
          <w:sz w:val="24"/>
          <w:szCs w:val="24"/>
        </w:rPr>
      </w:pPr>
    </w:p>
    <w:p w14:paraId="6183FD00">
      <w:pPr>
        <w:rPr>
          <w:rFonts w:ascii="仿宋_GB2312" w:eastAsia="仿宋_GB2312"/>
          <w:b/>
          <w:bCs/>
          <w:sz w:val="24"/>
          <w:szCs w:val="24"/>
        </w:rPr>
      </w:pPr>
      <w:r>
        <w:rPr>
          <w:rFonts w:hint="eastAsia" w:ascii="仿宋_GB2312" w:eastAsia="仿宋_GB2312"/>
          <w:b/>
          <w:bCs/>
          <w:sz w:val="24"/>
          <w:szCs w:val="24"/>
        </w:rPr>
        <w:t>1.企业具备的处置工艺及年处置能力介绍：</w:t>
      </w:r>
    </w:p>
    <w:p w14:paraId="1E69DD46">
      <w:pPr>
        <w:pStyle w:val="14"/>
        <w:spacing w:line="360" w:lineRule="auto"/>
        <w:rPr>
          <w:rFonts w:hint="eastAsia" w:ascii="仿宋_GB2312" w:hAnsi="宋体" w:eastAsia="仿宋_GB2312"/>
          <w:bCs/>
          <w:sz w:val="24"/>
          <w:szCs w:val="24"/>
        </w:rPr>
      </w:pPr>
    </w:p>
    <w:p w14:paraId="664E73DB">
      <w:pPr>
        <w:pStyle w:val="14"/>
        <w:spacing w:line="360" w:lineRule="auto"/>
        <w:rPr>
          <w:rFonts w:hint="eastAsia" w:ascii="仿宋_GB2312" w:hAnsi="宋体" w:eastAsia="仿宋_GB2312"/>
          <w:bCs/>
          <w:sz w:val="24"/>
          <w:szCs w:val="24"/>
        </w:rPr>
      </w:pPr>
    </w:p>
    <w:p w14:paraId="785E16A1">
      <w:pPr>
        <w:pStyle w:val="14"/>
        <w:spacing w:line="360" w:lineRule="auto"/>
        <w:rPr>
          <w:rFonts w:hint="eastAsia" w:ascii="仿宋_GB2312" w:hAnsi="宋体" w:eastAsia="仿宋_GB2312"/>
          <w:bCs/>
          <w:sz w:val="24"/>
          <w:szCs w:val="24"/>
        </w:rPr>
      </w:pPr>
    </w:p>
    <w:p w14:paraId="115BB3AF">
      <w:pPr>
        <w:pStyle w:val="14"/>
        <w:spacing w:line="360" w:lineRule="auto"/>
        <w:rPr>
          <w:rFonts w:hint="eastAsia" w:ascii="仿宋_GB2312" w:hAnsi="宋体" w:eastAsia="仿宋_GB2312"/>
          <w:bCs/>
          <w:sz w:val="24"/>
          <w:szCs w:val="24"/>
        </w:rPr>
      </w:pPr>
    </w:p>
    <w:p w14:paraId="1D7C8E2C">
      <w:pPr>
        <w:pStyle w:val="14"/>
        <w:spacing w:after="156" w:afterLines="50" w:line="360" w:lineRule="auto"/>
        <w:rPr>
          <w:rFonts w:hint="eastAsia" w:ascii="仿宋_GB2312" w:hAnsi="宋体" w:eastAsia="仿宋_GB2312"/>
          <w:b/>
          <w:sz w:val="24"/>
          <w:szCs w:val="24"/>
        </w:rPr>
      </w:pPr>
      <w:r>
        <w:rPr>
          <w:rFonts w:hint="eastAsia" w:ascii="仿宋_GB2312" w:hAnsi="宋体" w:eastAsia="仿宋_GB2312"/>
          <w:b/>
          <w:sz w:val="24"/>
          <w:szCs w:val="24"/>
        </w:rPr>
        <w:t>2.对本项目内容的处置工艺说明</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411"/>
        <w:gridCol w:w="3014"/>
        <w:gridCol w:w="2108"/>
        <w:gridCol w:w="2107"/>
      </w:tblGrid>
      <w:tr w14:paraId="7C1B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Align w:val="center"/>
          </w:tcPr>
          <w:p w14:paraId="3544A588">
            <w:pPr>
              <w:snapToGrid w:val="0"/>
              <w:jc w:val="center"/>
              <w:rPr>
                <w:rFonts w:hint="eastAsia" w:ascii="仿宋_GB2312" w:hAnsi="宋体" w:eastAsia="仿宋_GB2312"/>
                <w:sz w:val="24"/>
              </w:rPr>
            </w:pPr>
            <w:r>
              <w:rPr>
                <w:rFonts w:hint="eastAsia" w:ascii="仿宋_GB2312" w:hAnsi="宋体" w:eastAsia="仿宋_GB2312"/>
                <w:sz w:val="24"/>
              </w:rPr>
              <w:t>序号</w:t>
            </w:r>
          </w:p>
        </w:tc>
        <w:tc>
          <w:tcPr>
            <w:tcW w:w="760" w:type="pct"/>
            <w:vAlign w:val="center"/>
          </w:tcPr>
          <w:p w14:paraId="23E8CD7B">
            <w:pPr>
              <w:snapToGrid w:val="0"/>
              <w:jc w:val="center"/>
              <w:rPr>
                <w:rFonts w:hint="eastAsia" w:ascii="仿宋_GB2312" w:hAnsi="宋体" w:eastAsia="仿宋_GB2312"/>
                <w:sz w:val="24"/>
              </w:rPr>
            </w:pPr>
            <w:r>
              <w:rPr>
                <w:rFonts w:hint="eastAsia" w:ascii="仿宋_GB2312" w:hAnsi="宋体" w:eastAsia="仿宋_GB2312"/>
                <w:sz w:val="24"/>
              </w:rPr>
              <w:t>危废编号</w:t>
            </w:r>
          </w:p>
        </w:tc>
        <w:tc>
          <w:tcPr>
            <w:tcW w:w="1623" w:type="pct"/>
            <w:vAlign w:val="center"/>
          </w:tcPr>
          <w:p w14:paraId="338D8EFF">
            <w:pPr>
              <w:snapToGrid w:val="0"/>
              <w:jc w:val="center"/>
              <w:rPr>
                <w:rFonts w:ascii="仿宋_GB2312" w:eastAsia="仿宋_GB2312"/>
                <w:sz w:val="24"/>
              </w:rPr>
            </w:pPr>
            <w:r>
              <w:rPr>
                <w:rFonts w:hint="eastAsia" w:ascii="仿宋_GB2312" w:hAnsi="宋体" w:eastAsia="仿宋_GB2312"/>
                <w:sz w:val="24"/>
              </w:rPr>
              <w:t>危废名称</w:t>
            </w:r>
          </w:p>
        </w:tc>
        <w:tc>
          <w:tcPr>
            <w:tcW w:w="1135" w:type="pct"/>
            <w:vAlign w:val="center"/>
          </w:tcPr>
          <w:p w14:paraId="37F7555D">
            <w:pPr>
              <w:snapToGrid w:val="0"/>
              <w:jc w:val="center"/>
              <w:rPr>
                <w:rFonts w:hint="eastAsia" w:ascii="仿宋_GB2312" w:hAnsi="宋体" w:eastAsia="仿宋_GB2312"/>
                <w:sz w:val="24"/>
              </w:rPr>
            </w:pPr>
            <w:r>
              <w:rPr>
                <w:rFonts w:hint="eastAsia" w:ascii="仿宋_GB2312" w:hAnsi="宋体" w:eastAsia="仿宋_GB2312"/>
                <w:sz w:val="24"/>
              </w:rPr>
              <w:t>处置工艺</w:t>
            </w:r>
          </w:p>
        </w:tc>
        <w:tc>
          <w:tcPr>
            <w:tcW w:w="1134" w:type="pct"/>
            <w:vAlign w:val="center"/>
          </w:tcPr>
          <w:p w14:paraId="05A288E5">
            <w:pPr>
              <w:snapToGrid w:val="0"/>
              <w:jc w:val="center"/>
              <w:rPr>
                <w:rFonts w:hint="eastAsia" w:ascii="仿宋_GB2312" w:hAnsi="宋体" w:eastAsia="仿宋_GB2312"/>
                <w:sz w:val="24"/>
              </w:rPr>
            </w:pPr>
            <w:r>
              <w:rPr>
                <w:rFonts w:hint="eastAsia" w:ascii="仿宋_GB2312" w:hAnsi="宋体" w:eastAsia="仿宋_GB2312"/>
                <w:sz w:val="24"/>
              </w:rPr>
              <w:t>备注</w:t>
            </w:r>
          </w:p>
        </w:tc>
      </w:tr>
      <w:tr w14:paraId="0863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48" w:type="pct"/>
            <w:vAlign w:val="center"/>
          </w:tcPr>
          <w:p w14:paraId="7EF4F1D3">
            <w:pPr>
              <w:snapToGrid w:val="0"/>
              <w:jc w:val="center"/>
              <w:rPr>
                <w:rFonts w:hint="eastAsia" w:ascii="仿宋_GB2312" w:hAnsi="宋体" w:eastAsia="仿宋_GB2312"/>
                <w:sz w:val="24"/>
              </w:rPr>
            </w:pPr>
            <w:r>
              <w:rPr>
                <w:rFonts w:hint="eastAsia" w:ascii="仿宋_GB2312" w:hAnsi="宋体" w:eastAsia="仿宋_GB2312"/>
                <w:sz w:val="24"/>
              </w:rPr>
              <w:t>1</w:t>
            </w:r>
          </w:p>
        </w:tc>
        <w:tc>
          <w:tcPr>
            <w:tcW w:w="760" w:type="pct"/>
            <w:vAlign w:val="center"/>
          </w:tcPr>
          <w:p w14:paraId="1B05C93F">
            <w:pPr>
              <w:snapToGrid w:val="0"/>
              <w:jc w:val="center"/>
              <w:rPr>
                <w:rFonts w:hint="eastAsia" w:ascii="仿宋_GB2312" w:hAnsi="宋体" w:eastAsia="仿宋_GB2312"/>
                <w:sz w:val="24"/>
              </w:rPr>
            </w:pPr>
            <w:r>
              <w:rPr>
                <w:rFonts w:hint="eastAsia" w:ascii="仿宋_GB2312" w:hAnsi="宋体" w:eastAsia="仿宋_GB2312"/>
                <w:sz w:val="24"/>
              </w:rPr>
              <w:t>HW06</w:t>
            </w:r>
          </w:p>
        </w:tc>
        <w:tc>
          <w:tcPr>
            <w:tcW w:w="1623" w:type="pct"/>
            <w:vAlign w:val="center"/>
          </w:tcPr>
          <w:p w14:paraId="37BF4163">
            <w:pPr>
              <w:snapToGrid w:val="0"/>
              <w:jc w:val="center"/>
              <w:rPr>
                <w:rFonts w:hint="eastAsia" w:ascii="仿宋_GB2312" w:hAnsi="宋体" w:eastAsia="仿宋_GB2312"/>
                <w:sz w:val="24"/>
              </w:rPr>
            </w:pPr>
            <w:r>
              <w:rPr>
                <w:rFonts w:hint="eastAsia" w:ascii="仿宋_GB2312" w:hAnsi="宋体" w:eastAsia="仿宋_GB2312"/>
                <w:sz w:val="24"/>
              </w:rPr>
              <w:t>废水性废稀料</w:t>
            </w:r>
          </w:p>
        </w:tc>
        <w:tc>
          <w:tcPr>
            <w:tcW w:w="1135" w:type="pct"/>
            <w:vAlign w:val="center"/>
          </w:tcPr>
          <w:p w14:paraId="634F71CE">
            <w:pPr>
              <w:snapToGrid w:val="0"/>
              <w:jc w:val="center"/>
              <w:rPr>
                <w:rFonts w:hint="eastAsia" w:ascii="仿宋_GB2312" w:hAnsi="宋体" w:eastAsia="仿宋_GB2312"/>
                <w:sz w:val="24"/>
              </w:rPr>
            </w:pPr>
          </w:p>
        </w:tc>
        <w:tc>
          <w:tcPr>
            <w:tcW w:w="1134" w:type="pct"/>
            <w:vAlign w:val="center"/>
          </w:tcPr>
          <w:p w14:paraId="5AB4D853">
            <w:pPr>
              <w:snapToGrid w:val="0"/>
              <w:jc w:val="center"/>
              <w:rPr>
                <w:rFonts w:hint="eastAsia" w:ascii="仿宋_GB2312" w:hAnsi="宋体" w:eastAsia="仿宋_GB2312"/>
                <w:sz w:val="24"/>
              </w:rPr>
            </w:pPr>
          </w:p>
        </w:tc>
      </w:tr>
    </w:tbl>
    <w:p w14:paraId="5A212F64">
      <w:pPr>
        <w:rPr>
          <w:rFonts w:hint="eastAsia" w:ascii="仿宋_GB2312" w:hAnsi="宋体" w:eastAsia="仿宋_GB2312"/>
          <w:sz w:val="24"/>
          <w:szCs w:val="24"/>
        </w:rPr>
      </w:pPr>
    </w:p>
    <w:p w14:paraId="6D52AA28">
      <w:pPr>
        <w:jc w:val="center"/>
        <w:rPr>
          <w:rFonts w:hint="eastAsia" w:ascii="仿宋_GB2312" w:hAnsi="宋体" w:eastAsia="仿宋_GB2312"/>
          <w:sz w:val="24"/>
          <w:szCs w:val="24"/>
        </w:rPr>
      </w:pPr>
    </w:p>
    <w:p w14:paraId="75F060D5">
      <w:pPr>
        <w:rPr>
          <w:rFonts w:hint="eastAsia" w:ascii="仿宋_GB2312" w:hAnsi="宋体" w:eastAsia="仿宋_GB2312"/>
          <w:sz w:val="24"/>
          <w:szCs w:val="24"/>
        </w:rPr>
      </w:pPr>
    </w:p>
    <w:p w14:paraId="53B01EF2">
      <w:pPr>
        <w:rPr>
          <w:rFonts w:hint="eastAsia" w:ascii="仿宋_GB2312" w:hAnsi="宋体" w:eastAsia="仿宋_GB2312"/>
          <w:sz w:val="24"/>
          <w:szCs w:val="24"/>
        </w:rPr>
      </w:pPr>
    </w:p>
    <w:p w14:paraId="63697889">
      <w:pPr>
        <w:rPr>
          <w:rFonts w:hint="eastAsia" w:ascii="仿宋_GB2312" w:hAnsi="宋体" w:eastAsia="仿宋_GB2312"/>
          <w:sz w:val="24"/>
          <w:szCs w:val="24"/>
        </w:rPr>
      </w:pPr>
    </w:p>
    <w:p w14:paraId="4254E798">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01FBCA53">
      <w:pPr>
        <w:pStyle w:val="14"/>
        <w:spacing w:line="360" w:lineRule="auto"/>
        <w:rPr>
          <w:rFonts w:hint="eastAsia" w:ascii="仿宋_GB2312" w:hAnsi="宋体" w:eastAsia="仿宋_GB2312"/>
          <w:bCs/>
          <w:sz w:val="24"/>
          <w:szCs w:val="24"/>
        </w:rPr>
      </w:pPr>
    </w:p>
    <w:p w14:paraId="1959D290">
      <w:pPr>
        <w:rPr>
          <w:rFonts w:hint="eastAsia"/>
        </w:rPr>
      </w:pPr>
      <w:r>
        <w:rPr>
          <w:rFonts w:hint="eastAsia"/>
        </w:rPr>
        <w:br w:type="page"/>
      </w:r>
    </w:p>
    <w:p w14:paraId="5871DF53">
      <w:pPr>
        <w:pStyle w:val="71"/>
      </w:pPr>
      <w:r>
        <w:rPr>
          <w:rFonts w:hint="eastAsia"/>
        </w:rPr>
        <w:t>第三部分　合同主要条款</w:t>
      </w:r>
      <w:bookmarkEnd w:id="20"/>
      <w:bookmarkEnd w:id="21"/>
    </w:p>
    <w:p w14:paraId="23914DBE">
      <w:pPr>
        <w:pStyle w:val="72"/>
        <w:numPr>
          <w:ilvl w:val="0"/>
          <w:numId w:val="29"/>
        </w:numPr>
        <w:ind w:left="420"/>
      </w:pPr>
      <w:bookmarkStart w:id="22" w:name="_Toc47976610"/>
      <w:r>
        <w:rPr>
          <w:rFonts w:hint="eastAsia"/>
          <w:lang w:val="en-US" w:eastAsia="zh-CN"/>
        </w:rPr>
        <w:t>标的、数量、</w:t>
      </w:r>
      <w:r>
        <w:rPr>
          <w:rFonts w:hint="eastAsia"/>
        </w:rPr>
        <w:t>交货期</w:t>
      </w:r>
      <w:bookmarkEnd w:id="22"/>
    </w:p>
    <w:p w14:paraId="18603CA8">
      <w:pPr>
        <w:pStyle w:val="72"/>
      </w:pPr>
      <w:bookmarkStart w:id="23" w:name="_Toc47976611"/>
      <w:r>
        <w:rPr>
          <w:rFonts w:hint="eastAsia"/>
        </w:rPr>
        <w:t>交货地点</w:t>
      </w:r>
      <w:bookmarkEnd w:id="23"/>
    </w:p>
    <w:p w14:paraId="3F03A936">
      <w:pPr>
        <w:pStyle w:val="72"/>
      </w:pPr>
      <w:bookmarkStart w:id="24" w:name="_Toc47976612"/>
      <w:r>
        <w:rPr>
          <w:rFonts w:hint="eastAsia"/>
          <w:lang w:val="en-US" w:eastAsia="zh-CN"/>
        </w:rPr>
        <w:t>价款及</w:t>
      </w:r>
      <w:r>
        <w:rPr>
          <w:rFonts w:hint="eastAsia"/>
        </w:rPr>
        <w:t>付款方式</w:t>
      </w:r>
      <w:bookmarkEnd w:id="24"/>
    </w:p>
    <w:p w14:paraId="0A7F4E98">
      <w:pPr>
        <w:pStyle w:val="72"/>
      </w:pPr>
      <w:bookmarkStart w:id="25" w:name="_Toc47976613"/>
      <w:r>
        <w:rPr>
          <w:rFonts w:hint="eastAsia"/>
          <w:lang w:val="en-US" w:eastAsia="zh-CN"/>
        </w:rPr>
        <w:t>质量要求、</w:t>
      </w:r>
      <w:r>
        <w:rPr>
          <w:rFonts w:hint="eastAsia"/>
        </w:rPr>
        <w:t>保修期及售后服务</w:t>
      </w:r>
      <w:bookmarkEnd w:id="25"/>
    </w:p>
    <w:p w14:paraId="50F6C5C1">
      <w:pPr>
        <w:pStyle w:val="72"/>
      </w:pPr>
      <w:bookmarkStart w:id="26" w:name="_Toc47976614"/>
      <w:r>
        <w:rPr>
          <w:rFonts w:hint="eastAsia"/>
        </w:rPr>
        <w:t>安装、调试及验收要求</w:t>
      </w:r>
      <w:bookmarkEnd w:id="26"/>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7" w:name="_Toc47976615"/>
      <w:bookmarkStart w:id="28" w:name="_Toc5925"/>
      <w:r>
        <w:rPr>
          <w:rFonts w:hint="eastAsia"/>
        </w:rPr>
        <w:t>第四部分　</w:t>
      </w:r>
      <w:bookmarkEnd w:id="27"/>
      <w:r>
        <w:rPr>
          <w:rFonts w:hint="eastAsia"/>
          <w:lang w:val="en-US" w:eastAsia="zh-CN"/>
        </w:rPr>
        <w:t>投标文件附件</w:t>
      </w:r>
      <w:bookmarkEnd w:id="28"/>
    </w:p>
    <w:p w14:paraId="600DE1DD">
      <w:pPr>
        <w:pStyle w:val="71"/>
        <w:jc w:val="left"/>
        <w:rPr>
          <w:rFonts w:hint="eastAsia" w:ascii="宋体" w:hAnsi="宋体" w:eastAsia="宋体" w:cs="宋体"/>
          <w:sz w:val="32"/>
          <w:szCs w:val="32"/>
          <w:highlight w:val="yellow"/>
          <w:lang w:eastAsia="zh-CN"/>
        </w:rPr>
      </w:pPr>
      <w:bookmarkStart w:id="29" w:name="_Toc4225"/>
      <w:bookmarkStart w:id="30" w:name="_Toc47976616"/>
      <w:r>
        <w:rPr>
          <w:rFonts w:hint="eastAsia" w:ascii="宋体" w:hAnsi="宋体" w:eastAsia="宋体" w:cs="宋体"/>
          <w:sz w:val="32"/>
          <w:szCs w:val="32"/>
          <w:highlight w:val="yellow"/>
        </w:rPr>
        <w:t>附件</w:t>
      </w:r>
      <w:bookmarkEnd w:id="29"/>
      <w:bookmarkEnd w:id="30"/>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1" w:name="_Toc47976618"/>
      <w:bookmarkStart w:id="32" w:name="_Toc29366869"/>
      <w:bookmarkStart w:id="33" w:name="_Toc29366865"/>
      <w:r>
        <w:rPr>
          <w:rFonts w:hint="eastAsia" w:ascii="宋体" w:hAnsi="宋体" w:eastAsia="宋体" w:cs="宋体"/>
          <w:sz w:val="32"/>
          <w:szCs w:val="32"/>
          <w:highlight w:val="yellow"/>
          <w:lang w:val="en-US" w:eastAsia="zh-CN"/>
        </w:rPr>
        <w:t>附件2</w:t>
      </w:r>
    </w:p>
    <w:bookmarkEnd w:id="31"/>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2"/>
    <w:bookmarkEnd w:id="33"/>
    <w:p w14:paraId="26637875">
      <w:pPr>
        <w:rPr>
          <w:rFonts w:hint="eastAsia" w:ascii="仿宋_GB2312" w:eastAsia="仿宋_GB2312"/>
          <w:b/>
          <w:bCs/>
          <w:sz w:val="28"/>
          <w:szCs w:val="28"/>
        </w:rPr>
      </w:pPr>
      <w:r>
        <w:rPr>
          <w:rFonts w:hint="eastAsia" w:ascii="宋体" w:hAnsi="宋体" w:eastAsia="宋体" w:cs="宋体"/>
          <w:sz w:val="32"/>
          <w:szCs w:val="32"/>
          <w:highlight w:val="yellow"/>
          <w:lang w:val="en-US" w:eastAsia="zh-CN"/>
        </w:rPr>
        <w:t>附件3</w:t>
      </w:r>
      <w:r>
        <w:rPr>
          <w:rFonts w:hint="eastAsia" w:ascii="仿宋_GB2312" w:eastAsia="仿宋_GB2312"/>
          <w:b/>
          <w:bCs/>
          <w:sz w:val="28"/>
          <w:szCs w:val="28"/>
        </w:rPr>
        <w:t>开标一览标</w:t>
      </w:r>
    </w:p>
    <w:p w14:paraId="1F13F933">
      <w:pPr>
        <w:spacing w:after="0"/>
        <w:rPr>
          <w:rFonts w:hint="eastAsia" w:ascii="仿宋_GB2312" w:eastAsia="仿宋_GB2312"/>
          <w:b/>
          <w:bCs/>
          <w:sz w:val="28"/>
          <w:szCs w:val="28"/>
        </w:rPr>
      </w:pPr>
      <w:r>
        <w:rPr>
          <w:rFonts w:hint="eastAsia" w:ascii="仿宋_GB2312" w:eastAsia="仿宋_GB2312"/>
          <w:b/>
          <w:bCs/>
          <w:sz w:val="28"/>
          <w:szCs w:val="28"/>
        </w:rPr>
        <w:t>项目名称：2026 年度危险废物处置项目</w:t>
      </w:r>
      <w:r>
        <w:rPr>
          <w:rFonts w:hint="eastAsia" w:ascii="仿宋_GB2312" w:eastAsia="仿宋_GB2312"/>
          <w:sz w:val="28"/>
          <w:szCs w:val="28"/>
        </w:rPr>
        <w:t>C</w:t>
      </w:r>
      <w:r>
        <w:rPr>
          <w:rFonts w:hint="eastAsia" w:ascii="仿宋_GB2312" w:eastAsia="仿宋_GB2312"/>
          <w:b/>
          <w:bCs/>
          <w:sz w:val="28"/>
          <w:szCs w:val="28"/>
        </w:rPr>
        <w:t>包</w:t>
      </w:r>
    </w:p>
    <w:p w14:paraId="7153F581">
      <w:pPr>
        <w:spacing w:after="0"/>
        <w:rPr>
          <w:rFonts w:hint="eastAsia" w:ascii="仿宋_GB2312" w:eastAsia="仿宋_GB2312"/>
          <w:b/>
          <w:bCs/>
          <w:sz w:val="28"/>
          <w:szCs w:val="28"/>
        </w:rPr>
      </w:pPr>
      <w:r>
        <w:rPr>
          <w:rFonts w:hint="eastAsia" w:ascii="仿宋_GB2312" w:eastAsia="仿宋_GB2312"/>
          <w:b/>
          <w:bCs/>
          <w:sz w:val="28"/>
          <w:szCs w:val="28"/>
        </w:rPr>
        <w:t>日期：  年   月   日</w:t>
      </w:r>
    </w:p>
    <w:p w14:paraId="446B5094">
      <w:pPr>
        <w:jc w:val="center"/>
        <w:rPr>
          <w:rFonts w:hint="eastAsia" w:ascii="仿宋_GB2312" w:eastAsia="仿宋_GB2312"/>
          <w:b/>
          <w:bCs/>
          <w:sz w:val="28"/>
          <w:szCs w:val="28"/>
        </w:rPr>
      </w:pPr>
      <w:r>
        <w:rPr>
          <w:rFonts w:hint="eastAsia" w:ascii="仿宋_GB2312" w:eastAsia="仿宋_GB2312"/>
          <w:b/>
          <w:bCs/>
          <w:sz w:val="28"/>
          <w:szCs w:val="28"/>
        </w:rPr>
        <w:t>开标一览表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2237"/>
        <w:gridCol w:w="775"/>
        <w:gridCol w:w="123"/>
        <w:gridCol w:w="760"/>
        <w:gridCol w:w="155"/>
        <w:gridCol w:w="936"/>
        <w:gridCol w:w="936"/>
        <w:gridCol w:w="1176"/>
        <w:gridCol w:w="1176"/>
        <w:gridCol w:w="506"/>
      </w:tblGrid>
      <w:tr w14:paraId="458F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restart"/>
            <w:vAlign w:val="center"/>
          </w:tcPr>
          <w:p w14:paraId="63FF0C9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价格承诺</w:t>
            </w:r>
          </w:p>
        </w:tc>
        <w:tc>
          <w:tcPr>
            <w:tcW w:w="1207" w:type="pct"/>
            <w:vAlign w:val="center"/>
          </w:tcPr>
          <w:p w14:paraId="4A92D9FE">
            <w:pPr>
              <w:snapToGrid w:val="0"/>
              <w:spacing w:after="0" w:line="240" w:lineRule="auto"/>
              <w:jc w:val="center"/>
              <w:rPr>
                <w:rFonts w:hint="eastAsia" w:ascii="仿宋_GB2312" w:eastAsia="仿宋_GB2312"/>
                <w:sz w:val="24"/>
              </w:rPr>
            </w:pPr>
            <w:r>
              <w:rPr>
                <w:rFonts w:hint="eastAsia" w:ascii="仿宋_GB2312" w:hAnsi="宋体" w:eastAsia="仿宋_GB2312"/>
                <w:sz w:val="24"/>
              </w:rPr>
              <w:t>危废名称</w:t>
            </w:r>
          </w:p>
        </w:tc>
        <w:tc>
          <w:tcPr>
            <w:tcW w:w="420" w:type="pct"/>
            <w:vAlign w:val="center"/>
          </w:tcPr>
          <w:p w14:paraId="7EC1B6A4">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危废编号</w:t>
            </w:r>
          </w:p>
        </w:tc>
        <w:tc>
          <w:tcPr>
            <w:tcW w:w="567" w:type="pct"/>
            <w:gridSpan w:val="3"/>
          </w:tcPr>
          <w:p w14:paraId="6888BBD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2026年预测产生量（吨）</w:t>
            </w:r>
          </w:p>
        </w:tc>
        <w:tc>
          <w:tcPr>
            <w:tcW w:w="492" w:type="pct"/>
            <w:vAlign w:val="center"/>
          </w:tcPr>
          <w:p w14:paraId="609A461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197F182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（元/吨），含税价</w:t>
            </w:r>
          </w:p>
        </w:tc>
        <w:tc>
          <w:tcPr>
            <w:tcW w:w="492" w:type="pct"/>
          </w:tcPr>
          <w:p w14:paraId="3BCD599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4FF1F6A0">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（元/吨），未税价</w:t>
            </w:r>
          </w:p>
        </w:tc>
        <w:tc>
          <w:tcPr>
            <w:tcW w:w="636" w:type="pct"/>
            <w:vAlign w:val="center"/>
          </w:tcPr>
          <w:p w14:paraId="108F47F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63C9BC6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（元），含税价</w:t>
            </w:r>
          </w:p>
        </w:tc>
        <w:tc>
          <w:tcPr>
            <w:tcW w:w="636" w:type="pct"/>
          </w:tcPr>
          <w:p w14:paraId="4D4CBEA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143B490A">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（元），未税价</w:t>
            </w:r>
          </w:p>
        </w:tc>
        <w:tc>
          <w:tcPr>
            <w:tcW w:w="275" w:type="pct"/>
          </w:tcPr>
          <w:p w14:paraId="416DD0D6">
            <w:pPr>
              <w:snapToGrid w:val="0"/>
              <w:spacing w:after="0" w:line="240" w:lineRule="auto"/>
              <w:jc w:val="center"/>
              <w:rPr>
                <w:rFonts w:hint="eastAsia" w:ascii="仿宋_GB2312" w:hAnsi="宋体" w:eastAsia="仿宋_GB2312"/>
                <w:sz w:val="24"/>
              </w:rPr>
            </w:pPr>
          </w:p>
          <w:p w14:paraId="2CF1712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税率</w:t>
            </w:r>
          </w:p>
        </w:tc>
      </w:tr>
      <w:tr w14:paraId="3220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275" w:type="pct"/>
            <w:vMerge w:val="continue"/>
            <w:vAlign w:val="center"/>
          </w:tcPr>
          <w:p w14:paraId="249B1710">
            <w:pPr>
              <w:snapToGrid w:val="0"/>
              <w:spacing w:after="0" w:line="240" w:lineRule="auto"/>
              <w:jc w:val="center"/>
              <w:rPr>
                <w:rFonts w:hint="eastAsia" w:ascii="仿宋_GB2312" w:hAnsi="宋体" w:eastAsia="仿宋_GB2312"/>
                <w:sz w:val="24"/>
              </w:rPr>
            </w:pPr>
          </w:p>
        </w:tc>
        <w:tc>
          <w:tcPr>
            <w:tcW w:w="1207" w:type="pct"/>
            <w:vAlign w:val="center"/>
          </w:tcPr>
          <w:p w14:paraId="6CD0815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废水性稀料</w:t>
            </w:r>
          </w:p>
        </w:tc>
        <w:tc>
          <w:tcPr>
            <w:tcW w:w="420" w:type="pct"/>
            <w:vAlign w:val="center"/>
          </w:tcPr>
          <w:p w14:paraId="15FE360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HW06</w:t>
            </w:r>
          </w:p>
        </w:tc>
        <w:tc>
          <w:tcPr>
            <w:tcW w:w="567" w:type="pct"/>
            <w:gridSpan w:val="3"/>
            <w:vAlign w:val="center"/>
          </w:tcPr>
          <w:p w14:paraId="546C75F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466</w:t>
            </w:r>
          </w:p>
        </w:tc>
        <w:tc>
          <w:tcPr>
            <w:tcW w:w="492" w:type="pct"/>
            <w:vAlign w:val="center"/>
          </w:tcPr>
          <w:p w14:paraId="5FF5D453">
            <w:pPr>
              <w:snapToGrid w:val="0"/>
              <w:spacing w:after="0" w:line="240" w:lineRule="auto"/>
              <w:jc w:val="center"/>
              <w:rPr>
                <w:rFonts w:hint="eastAsia" w:ascii="仿宋_GB2312" w:hAnsi="宋体" w:eastAsia="仿宋_GB2312"/>
                <w:sz w:val="24"/>
              </w:rPr>
            </w:pPr>
          </w:p>
        </w:tc>
        <w:tc>
          <w:tcPr>
            <w:tcW w:w="492" w:type="pct"/>
          </w:tcPr>
          <w:p w14:paraId="74DF6750">
            <w:pPr>
              <w:snapToGrid w:val="0"/>
              <w:spacing w:after="0" w:line="240" w:lineRule="auto"/>
              <w:jc w:val="center"/>
              <w:rPr>
                <w:rFonts w:hint="eastAsia" w:ascii="仿宋_GB2312" w:hAnsi="宋体" w:eastAsia="仿宋_GB2312"/>
                <w:sz w:val="24"/>
              </w:rPr>
            </w:pPr>
          </w:p>
        </w:tc>
        <w:tc>
          <w:tcPr>
            <w:tcW w:w="636" w:type="pct"/>
          </w:tcPr>
          <w:p w14:paraId="398B6F3C">
            <w:pPr>
              <w:snapToGrid w:val="0"/>
              <w:spacing w:after="0" w:line="240" w:lineRule="auto"/>
              <w:jc w:val="center"/>
              <w:rPr>
                <w:rFonts w:hint="eastAsia" w:ascii="仿宋_GB2312" w:hAnsi="宋体" w:eastAsia="仿宋_GB2312"/>
                <w:sz w:val="24"/>
              </w:rPr>
            </w:pPr>
          </w:p>
        </w:tc>
        <w:tc>
          <w:tcPr>
            <w:tcW w:w="636" w:type="pct"/>
          </w:tcPr>
          <w:p w14:paraId="35371E59">
            <w:pPr>
              <w:snapToGrid w:val="0"/>
              <w:spacing w:after="0" w:line="240" w:lineRule="auto"/>
              <w:jc w:val="center"/>
              <w:rPr>
                <w:rFonts w:hint="eastAsia" w:ascii="仿宋_GB2312" w:hAnsi="宋体" w:eastAsia="仿宋_GB2312"/>
                <w:sz w:val="24"/>
              </w:rPr>
            </w:pPr>
          </w:p>
        </w:tc>
        <w:tc>
          <w:tcPr>
            <w:tcW w:w="275" w:type="pct"/>
          </w:tcPr>
          <w:p w14:paraId="1E941619">
            <w:pPr>
              <w:snapToGrid w:val="0"/>
              <w:spacing w:after="0" w:line="240" w:lineRule="auto"/>
              <w:jc w:val="center"/>
              <w:rPr>
                <w:rFonts w:hint="eastAsia" w:ascii="仿宋_GB2312" w:hAnsi="宋体" w:eastAsia="仿宋_GB2312"/>
                <w:sz w:val="24"/>
              </w:rPr>
            </w:pPr>
          </w:p>
        </w:tc>
      </w:tr>
      <w:tr w14:paraId="2A0D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2DF985F3">
            <w:pPr>
              <w:snapToGrid w:val="0"/>
              <w:spacing w:after="0" w:line="240" w:lineRule="auto"/>
              <w:jc w:val="center"/>
              <w:rPr>
                <w:rFonts w:hint="eastAsia" w:ascii="仿宋_GB2312" w:eastAsia="仿宋_GB2312"/>
                <w:sz w:val="24"/>
              </w:rPr>
            </w:pPr>
          </w:p>
        </w:tc>
        <w:tc>
          <w:tcPr>
            <w:tcW w:w="1627" w:type="pct"/>
            <w:gridSpan w:val="2"/>
            <w:vAlign w:val="center"/>
          </w:tcPr>
          <w:p w14:paraId="7F769F13">
            <w:pPr>
              <w:snapToGrid w:val="0"/>
              <w:spacing w:after="0" w:line="240" w:lineRule="auto"/>
              <w:jc w:val="center"/>
              <w:rPr>
                <w:rFonts w:hint="eastAsia" w:ascii="仿宋_GB2312" w:eastAsia="仿宋_GB2312"/>
                <w:sz w:val="24"/>
              </w:rPr>
            </w:pPr>
            <w:r>
              <w:rPr>
                <w:rFonts w:hint="eastAsia" w:ascii="仿宋_GB2312" w:eastAsia="仿宋_GB2312"/>
                <w:sz w:val="24"/>
              </w:rPr>
              <w:t>合计</w:t>
            </w:r>
          </w:p>
        </w:tc>
        <w:tc>
          <w:tcPr>
            <w:tcW w:w="567" w:type="pct"/>
            <w:gridSpan w:val="3"/>
            <w:vAlign w:val="center"/>
          </w:tcPr>
          <w:p w14:paraId="43C21176">
            <w:pPr>
              <w:snapToGrid w:val="0"/>
              <w:spacing w:after="0" w:line="240" w:lineRule="auto"/>
              <w:jc w:val="center"/>
              <w:rPr>
                <w:rFonts w:hint="eastAsia" w:ascii="仿宋_GB2312" w:eastAsia="仿宋_GB2312"/>
                <w:sz w:val="24"/>
              </w:rPr>
            </w:pPr>
          </w:p>
        </w:tc>
        <w:tc>
          <w:tcPr>
            <w:tcW w:w="492" w:type="pct"/>
            <w:vAlign w:val="center"/>
          </w:tcPr>
          <w:p w14:paraId="0724A275">
            <w:pPr>
              <w:snapToGrid w:val="0"/>
              <w:spacing w:after="0" w:line="240" w:lineRule="auto"/>
              <w:jc w:val="center"/>
              <w:rPr>
                <w:rFonts w:hint="eastAsia" w:ascii="仿宋_GB2312" w:hAnsi="宋体" w:eastAsia="仿宋_GB2312"/>
                <w:sz w:val="24"/>
              </w:rPr>
            </w:pPr>
          </w:p>
        </w:tc>
        <w:tc>
          <w:tcPr>
            <w:tcW w:w="492" w:type="pct"/>
          </w:tcPr>
          <w:p w14:paraId="23790AAB">
            <w:pPr>
              <w:snapToGrid w:val="0"/>
              <w:spacing w:after="0" w:line="240" w:lineRule="auto"/>
              <w:jc w:val="center"/>
              <w:rPr>
                <w:rFonts w:hint="eastAsia" w:ascii="仿宋_GB2312" w:hAnsi="宋体" w:eastAsia="仿宋_GB2312"/>
                <w:sz w:val="24"/>
              </w:rPr>
            </w:pPr>
          </w:p>
        </w:tc>
        <w:tc>
          <w:tcPr>
            <w:tcW w:w="636" w:type="pct"/>
          </w:tcPr>
          <w:p w14:paraId="759B0361">
            <w:pPr>
              <w:snapToGrid w:val="0"/>
              <w:spacing w:after="0" w:line="240" w:lineRule="auto"/>
              <w:jc w:val="center"/>
              <w:rPr>
                <w:rFonts w:hint="eastAsia" w:ascii="仿宋_GB2312" w:hAnsi="宋体" w:eastAsia="仿宋_GB2312"/>
                <w:sz w:val="24"/>
              </w:rPr>
            </w:pPr>
          </w:p>
        </w:tc>
        <w:tc>
          <w:tcPr>
            <w:tcW w:w="636" w:type="pct"/>
          </w:tcPr>
          <w:p w14:paraId="56DDA875">
            <w:pPr>
              <w:snapToGrid w:val="0"/>
              <w:spacing w:after="0" w:line="240" w:lineRule="auto"/>
              <w:jc w:val="center"/>
              <w:rPr>
                <w:rFonts w:hint="eastAsia" w:ascii="仿宋_GB2312" w:hAnsi="宋体" w:eastAsia="仿宋_GB2312"/>
                <w:sz w:val="24"/>
              </w:rPr>
            </w:pPr>
          </w:p>
        </w:tc>
        <w:tc>
          <w:tcPr>
            <w:tcW w:w="275" w:type="pct"/>
          </w:tcPr>
          <w:p w14:paraId="1094730A">
            <w:pPr>
              <w:snapToGrid w:val="0"/>
              <w:spacing w:after="0" w:line="240" w:lineRule="auto"/>
              <w:jc w:val="center"/>
              <w:rPr>
                <w:rFonts w:hint="eastAsia" w:ascii="仿宋_GB2312" w:hAnsi="宋体" w:eastAsia="仿宋_GB2312"/>
                <w:sz w:val="24"/>
              </w:rPr>
            </w:pPr>
          </w:p>
        </w:tc>
      </w:tr>
      <w:tr w14:paraId="182A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pct"/>
            <w:gridSpan w:val="6"/>
            <w:vAlign w:val="center"/>
          </w:tcPr>
          <w:p w14:paraId="746EFF48">
            <w:pPr>
              <w:snapToGrid w:val="0"/>
              <w:spacing w:after="0" w:line="240" w:lineRule="auto"/>
              <w:jc w:val="center"/>
              <w:rPr>
                <w:rFonts w:hint="eastAsia" w:ascii="仿宋_GB2312" w:eastAsia="仿宋_GB2312"/>
                <w:sz w:val="24"/>
              </w:rPr>
            </w:pPr>
            <w:r>
              <w:rPr>
                <w:rFonts w:hint="eastAsia" w:ascii="仿宋_GB2312" w:eastAsia="仿宋_GB2312"/>
                <w:sz w:val="24"/>
                <w:highlight w:val="yellow"/>
              </w:rPr>
              <w:t>单车（含拼车）拉运重量10吨以下，单车单趟费用</w:t>
            </w:r>
          </w:p>
        </w:tc>
        <w:tc>
          <w:tcPr>
            <w:tcW w:w="2531" w:type="pct"/>
            <w:gridSpan w:val="5"/>
            <w:vAlign w:val="center"/>
          </w:tcPr>
          <w:p w14:paraId="614466D7">
            <w:pPr>
              <w:snapToGrid w:val="0"/>
              <w:spacing w:after="0" w:line="240" w:lineRule="auto"/>
              <w:jc w:val="center"/>
              <w:rPr>
                <w:rFonts w:hint="eastAsia" w:ascii="仿宋_GB2312" w:hAnsi="宋体" w:eastAsia="仿宋_GB2312"/>
                <w:sz w:val="24"/>
              </w:rPr>
            </w:pPr>
          </w:p>
        </w:tc>
      </w:tr>
      <w:tr w14:paraId="7E52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2301599F">
            <w:pPr>
              <w:snapToGrid w:val="0"/>
              <w:spacing w:after="0" w:line="240" w:lineRule="auto"/>
              <w:jc w:val="center"/>
              <w:rPr>
                <w:rFonts w:hint="eastAsia" w:ascii="仿宋_GB2312" w:eastAsia="仿宋_GB2312"/>
                <w:sz w:val="24"/>
              </w:rPr>
            </w:pPr>
            <w:r>
              <w:rPr>
                <w:rFonts w:hint="eastAsia" w:ascii="仿宋_GB2312" w:hAnsi="宋体" w:eastAsia="仿宋_GB2312"/>
                <w:sz w:val="24"/>
              </w:rPr>
              <w:t>结算承诺</w:t>
            </w:r>
          </w:p>
        </w:tc>
        <w:tc>
          <w:tcPr>
            <w:tcW w:w="1207" w:type="pct"/>
            <w:vAlign w:val="center"/>
          </w:tcPr>
          <w:p w14:paraId="05D7FCC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是否接受半年期商业汇票</w:t>
            </w:r>
          </w:p>
        </w:tc>
        <w:tc>
          <w:tcPr>
            <w:tcW w:w="420" w:type="pct"/>
            <w:vAlign w:val="center"/>
          </w:tcPr>
          <w:p w14:paraId="4A0869B4">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w:t>
            </w:r>
          </w:p>
        </w:tc>
        <w:tc>
          <w:tcPr>
            <w:tcW w:w="567" w:type="pct"/>
            <w:gridSpan w:val="3"/>
            <w:vAlign w:val="center"/>
          </w:tcPr>
          <w:p w14:paraId="3FCC0651">
            <w:pPr>
              <w:snapToGrid w:val="0"/>
              <w:spacing w:after="0" w:line="240" w:lineRule="auto"/>
              <w:jc w:val="center"/>
              <w:rPr>
                <w:rFonts w:hint="eastAsia" w:ascii="仿宋_GB2312" w:hAnsi="宋体" w:eastAsia="仿宋_GB2312"/>
                <w:sz w:val="24"/>
              </w:rPr>
            </w:pPr>
          </w:p>
        </w:tc>
        <w:tc>
          <w:tcPr>
            <w:tcW w:w="492" w:type="pct"/>
            <w:vAlign w:val="center"/>
          </w:tcPr>
          <w:p w14:paraId="111B28C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否□</w:t>
            </w:r>
          </w:p>
        </w:tc>
        <w:tc>
          <w:tcPr>
            <w:tcW w:w="492" w:type="pct"/>
          </w:tcPr>
          <w:p w14:paraId="59F8C5A4">
            <w:pPr>
              <w:snapToGrid w:val="0"/>
              <w:spacing w:after="0" w:line="240" w:lineRule="auto"/>
              <w:jc w:val="center"/>
              <w:rPr>
                <w:rFonts w:hint="eastAsia" w:ascii="仿宋_GB2312" w:hAnsi="宋体" w:eastAsia="仿宋_GB2312"/>
                <w:sz w:val="24"/>
              </w:rPr>
            </w:pPr>
          </w:p>
        </w:tc>
        <w:tc>
          <w:tcPr>
            <w:tcW w:w="636" w:type="pct"/>
          </w:tcPr>
          <w:p w14:paraId="37C312E0">
            <w:pPr>
              <w:snapToGrid w:val="0"/>
              <w:spacing w:after="0" w:line="240" w:lineRule="auto"/>
              <w:jc w:val="center"/>
              <w:rPr>
                <w:rFonts w:hint="eastAsia" w:ascii="仿宋_GB2312" w:hAnsi="宋体" w:eastAsia="仿宋_GB2312"/>
                <w:sz w:val="24"/>
              </w:rPr>
            </w:pPr>
          </w:p>
        </w:tc>
        <w:tc>
          <w:tcPr>
            <w:tcW w:w="636" w:type="pct"/>
          </w:tcPr>
          <w:p w14:paraId="51B7DD3C">
            <w:pPr>
              <w:snapToGrid w:val="0"/>
              <w:spacing w:after="0" w:line="240" w:lineRule="auto"/>
              <w:jc w:val="center"/>
              <w:rPr>
                <w:rFonts w:hint="eastAsia" w:ascii="仿宋_GB2312" w:hAnsi="宋体" w:eastAsia="仿宋_GB2312"/>
                <w:sz w:val="24"/>
              </w:rPr>
            </w:pPr>
          </w:p>
        </w:tc>
        <w:tc>
          <w:tcPr>
            <w:tcW w:w="275" w:type="pct"/>
          </w:tcPr>
          <w:p w14:paraId="15AF3A0A">
            <w:pPr>
              <w:snapToGrid w:val="0"/>
              <w:spacing w:after="0" w:line="240" w:lineRule="auto"/>
              <w:jc w:val="center"/>
              <w:rPr>
                <w:rFonts w:hint="eastAsia" w:ascii="仿宋_GB2312" w:hAnsi="宋体" w:eastAsia="仿宋_GB2312"/>
                <w:sz w:val="24"/>
              </w:rPr>
            </w:pPr>
          </w:p>
        </w:tc>
      </w:tr>
      <w:tr w14:paraId="5B2E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75" w:type="pct"/>
            <w:vAlign w:val="center"/>
          </w:tcPr>
          <w:p w14:paraId="3748BCCA">
            <w:pPr>
              <w:snapToGrid w:val="0"/>
              <w:spacing w:after="0" w:line="240" w:lineRule="auto"/>
              <w:jc w:val="center"/>
              <w:rPr>
                <w:rFonts w:hint="eastAsia" w:ascii="仿宋_GB2312" w:eastAsia="仿宋_GB2312"/>
                <w:sz w:val="24"/>
              </w:rPr>
            </w:pPr>
            <w:r>
              <w:rPr>
                <w:rFonts w:hint="eastAsia" w:ascii="仿宋_GB2312" w:hAnsi="宋体" w:eastAsia="仿宋_GB2312"/>
                <w:sz w:val="24"/>
              </w:rPr>
              <w:t>商务承诺</w:t>
            </w:r>
          </w:p>
        </w:tc>
        <w:tc>
          <w:tcPr>
            <w:tcW w:w="1207" w:type="pct"/>
            <w:vAlign w:val="center"/>
          </w:tcPr>
          <w:p w14:paraId="7C7F6B85">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转移期限承诺（天）</w:t>
            </w:r>
          </w:p>
        </w:tc>
        <w:tc>
          <w:tcPr>
            <w:tcW w:w="489" w:type="pct"/>
            <w:gridSpan w:val="2"/>
          </w:tcPr>
          <w:p w14:paraId="3F4CBADD">
            <w:pPr>
              <w:snapToGrid w:val="0"/>
              <w:spacing w:after="0" w:line="240" w:lineRule="auto"/>
              <w:jc w:val="center"/>
              <w:rPr>
                <w:rFonts w:hint="eastAsia" w:ascii="仿宋_GB2312" w:hAnsi="宋体" w:eastAsia="仿宋_GB2312"/>
                <w:sz w:val="24"/>
              </w:rPr>
            </w:pPr>
          </w:p>
        </w:tc>
        <w:tc>
          <w:tcPr>
            <w:tcW w:w="412" w:type="pct"/>
          </w:tcPr>
          <w:p w14:paraId="7DA97956">
            <w:pPr>
              <w:snapToGrid w:val="0"/>
              <w:spacing w:after="0" w:line="240" w:lineRule="auto"/>
              <w:jc w:val="center"/>
              <w:rPr>
                <w:rFonts w:hint="eastAsia" w:ascii="仿宋_GB2312" w:hAnsi="宋体" w:eastAsia="仿宋_GB2312"/>
                <w:sz w:val="24"/>
              </w:rPr>
            </w:pPr>
          </w:p>
        </w:tc>
        <w:tc>
          <w:tcPr>
            <w:tcW w:w="2618" w:type="pct"/>
            <w:gridSpan w:val="6"/>
            <w:vAlign w:val="center"/>
          </w:tcPr>
          <w:p w14:paraId="69A0DC4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危险废物产生单位电话或书面通知后（  ）个工作日内转移完毕。</w:t>
            </w:r>
          </w:p>
        </w:tc>
      </w:tr>
      <w:tr w14:paraId="0C36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restart"/>
            <w:vAlign w:val="center"/>
          </w:tcPr>
          <w:p w14:paraId="3405808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服务承诺</w:t>
            </w:r>
          </w:p>
        </w:tc>
        <w:tc>
          <w:tcPr>
            <w:tcW w:w="1207" w:type="pct"/>
            <w:vMerge w:val="restart"/>
            <w:vAlign w:val="center"/>
          </w:tcPr>
          <w:p w14:paraId="522153F3">
            <w:pPr>
              <w:snapToGrid w:val="0"/>
              <w:spacing w:after="0" w:line="240" w:lineRule="auto"/>
              <w:jc w:val="center"/>
              <w:rPr>
                <w:rFonts w:hint="eastAsia" w:ascii="仿宋_GB2312" w:eastAsia="仿宋_GB2312"/>
                <w:sz w:val="24"/>
              </w:rPr>
            </w:pPr>
            <w:r>
              <w:rPr>
                <w:rFonts w:hint="eastAsia" w:ascii="仿宋_GB2312" w:hAnsi="宋体" w:eastAsia="仿宋_GB2312"/>
                <w:sz w:val="24"/>
              </w:rPr>
              <w:t>服务保障</w:t>
            </w:r>
          </w:p>
        </w:tc>
        <w:tc>
          <w:tcPr>
            <w:tcW w:w="489" w:type="pct"/>
            <w:gridSpan w:val="2"/>
          </w:tcPr>
          <w:p w14:paraId="639E69FE">
            <w:pPr>
              <w:snapToGrid w:val="0"/>
              <w:spacing w:after="0" w:line="240" w:lineRule="auto"/>
              <w:rPr>
                <w:rFonts w:hint="eastAsia" w:ascii="仿宋_GB2312" w:hAnsi="宋体" w:eastAsia="仿宋_GB2312"/>
                <w:sz w:val="24"/>
              </w:rPr>
            </w:pPr>
          </w:p>
        </w:tc>
        <w:tc>
          <w:tcPr>
            <w:tcW w:w="412" w:type="pct"/>
          </w:tcPr>
          <w:p w14:paraId="4F551182">
            <w:pPr>
              <w:snapToGrid w:val="0"/>
              <w:spacing w:after="0" w:line="240" w:lineRule="auto"/>
              <w:rPr>
                <w:rFonts w:hint="eastAsia" w:ascii="仿宋_GB2312" w:hAnsi="宋体" w:eastAsia="仿宋_GB2312"/>
                <w:sz w:val="24"/>
              </w:rPr>
            </w:pPr>
          </w:p>
        </w:tc>
        <w:tc>
          <w:tcPr>
            <w:tcW w:w="2618" w:type="pct"/>
            <w:gridSpan w:val="6"/>
          </w:tcPr>
          <w:p w14:paraId="0D8D9912">
            <w:pPr>
              <w:snapToGrid w:val="0"/>
              <w:spacing w:after="0" w:line="240" w:lineRule="auto"/>
              <w:rPr>
                <w:rFonts w:hint="eastAsia" w:ascii="仿宋_GB2312" w:hAnsi="宋体" w:eastAsia="仿宋_GB2312"/>
                <w:sz w:val="24"/>
              </w:rPr>
            </w:pPr>
            <w:r>
              <w:rPr>
                <w:rFonts w:hint="eastAsia" w:ascii="仿宋_GB2312" w:hAnsi="宋体" w:eastAsia="仿宋_GB2312"/>
                <w:sz w:val="24"/>
              </w:rPr>
              <w:t>1.处置现场工作人员  （名）</w:t>
            </w:r>
          </w:p>
        </w:tc>
      </w:tr>
      <w:tr w14:paraId="66FE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111635A9">
            <w:pPr>
              <w:snapToGrid w:val="0"/>
              <w:spacing w:after="0" w:line="240" w:lineRule="auto"/>
              <w:jc w:val="center"/>
              <w:rPr>
                <w:rFonts w:hint="eastAsia" w:ascii="仿宋_GB2312" w:hAnsi="宋体" w:eastAsia="仿宋_GB2312"/>
                <w:sz w:val="24"/>
              </w:rPr>
            </w:pPr>
          </w:p>
        </w:tc>
        <w:tc>
          <w:tcPr>
            <w:tcW w:w="1207" w:type="pct"/>
            <w:vMerge w:val="continue"/>
            <w:vAlign w:val="center"/>
          </w:tcPr>
          <w:p w14:paraId="1C153C2F">
            <w:pPr>
              <w:snapToGrid w:val="0"/>
              <w:spacing w:after="0" w:line="240" w:lineRule="auto"/>
              <w:jc w:val="center"/>
              <w:rPr>
                <w:rFonts w:hint="eastAsia" w:ascii="仿宋_GB2312" w:hAnsi="宋体" w:eastAsia="仿宋_GB2312"/>
                <w:sz w:val="24"/>
              </w:rPr>
            </w:pPr>
          </w:p>
        </w:tc>
        <w:tc>
          <w:tcPr>
            <w:tcW w:w="489" w:type="pct"/>
            <w:gridSpan w:val="2"/>
          </w:tcPr>
          <w:p w14:paraId="75B29BDB">
            <w:pPr>
              <w:snapToGrid w:val="0"/>
              <w:spacing w:after="0" w:line="240" w:lineRule="auto"/>
              <w:rPr>
                <w:rFonts w:hint="eastAsia" w:ascii="仿宋_GB2312" w:hAnsi="宋体" w:eastAsia="仿宋_GB2312"/>
                <w:sz w:val="24"/>
              </w:rPr>
            </w:pPr>
          </w:p>
        </w:tc>
        <w:tc>
          <w:tcPr>
            <w:tcW w:w="412" w:type="pct"/>
          </w:tcPr>
          <w:p w14:paraId="60121705">
            <w:pPr>
              <w:snapToGrid w:val="0"/>
              <w:spacing w:after="0" w:line="240" w:lineRule="auto"/>
              <w:rPr>
                <w:rFonts w:hint="eastAsia" w:ascii="仿宋_GB2312" w:hAnsi="宋体" w:eastAsia="仿宋_GB2312"/>
                <w:sz w:val="24"/>
              </w:rPr>
            </w:pPr>
          </w:p>
        </w:tc>
        <w:tc>
          <w:tcPr>
            <w:tcW w:w="2618" w:type="pct"/>
            <w:gridSpan w:val="6"/>
          </w:tcPr>
          <w:p w14:paraId="3109FB66">
            <w:pPr>
              <w:snapToGrid w:val="0"/>
              <w:spacing w:after="0" w:line="240" w:lineRule="auto"/>
              <w:rPr>
                <w:rFonts w:hint="eastAsia" w:ascii="仿宋_GB2312" w:hAnsi="宋体" w:eastAsia="仿宋_GB2312"/>
                <w:sz w:val="24"/>
              </w:rPr>
            </w:pPr>
            <w:r>
              <w:rPr>
                <w:rFonts w:hint="eastAsia" w:ascii="仿宋_GB2312" w:hAnsi="宋体" w:eastAsia="仿宋_GB2312"/>
                <w:sz w:val="24"/>
              </w:rPr>
              <w:t>2.转移运输人员  （名）</w:t>
            </w:r>
          </w:p>
        </w:tc>
      </w:tr>
      <w:tr w14:paraId="11C3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465EE6F1">
            <w:pPr>
              <w:snapToGrid w:val="0"/>
              <w:spacing w:after="0" w:line="240" w:lineRule="auto"/>
              <w:jc w:val="center"/>
              <w:rPr>
                <w:rFonts w:hint="eastAsia" w:ascii="仿宋_GB2312" w:hAnsi="宋体" w:eastAsia="仿宋_GB2312"/>
                <w:sz w:val="24"/>
              </w:rPr>
            </w:pPr>
          </w:p>
        </w:tc>
        <w:tc>
          <w:tcPr>
            <w:tcW w:w="1207" w:type="pct"/>
            <w:vMerge w:val="continue"/>
            <w:vAlign w:val="center"/>
          </w:tcPr>
          <w:p w14:paraId="41CE7521">
            <w:pPr>
              <w:snapToGrid w:val="0"/>
              <w:spacing w:after="0" w:line="240" w:lineRule="auto"/>
              <w:jc w:val="center"/>
              <w:rPr>
                <w:rFonts w:hint="eastAsia" w:ascii="仿宋_GB2312" w:hAnsi="宋体" w:eastAsia="仿宋_GB2312"/>
                <w:sz w:val="24"/>
              </w:rPr>
            </w:pPr>
          </w:p>
        </w:tc>
        <w:tc>
          <w:tcPr>
            <w:tcW w:w="489" w:type="pct"/>
            <w:gridSpan w:val="2"/>
          </w:tcPr>
          <w:p w14:paraId="28705B11">
            <w:pPr>
              <w:snapToGrid w:val="0"/>
              <w:spacing w:after="0" w:line="240" w:lineRule="auto"/>
              <w:rPr>
                <w:rFonts w:hint="eastAsia" w:ascii="仿宋_GB2312" w:hAnsi="宋体" w:eastAsia="仿宋_GB2312"/>
                <w:sz w:val="24"/>
              </w:rPr>
            </w:pPr>
          </w:p>
        </w:tc>
        <w:tc>
          <w:tcPr>
            <w:tcW w:w="412" w:type="pct"/>
          </w:tcPr>
          <w:p w14:paraId="79625A1D">
            <w:pPr>
              <w:snapToGrid w:val="0"/>
              <w:spacing w:after="0" w:line="240" w:lineRule="auto"/>
              <w:rPr>
                <w:rFonts w:hint="eastAsia" w:ascii="仿宋_GB2312" w:hAnsi="宋体" w:eastAsia="仿宋_GB2312"/>
                <w:sz w:val="24"/>
              </w:rPr>
            </w:pPr>
          </w:p>
        </w:tc>
        <w:tc>
          <w:tcPr>
            <w:tcW w:w="2618" w:type="pct"/>
            <w:gridSpan w:val="6"/>
          </w:tcPr>
          <w:p w14:paraId="4D27FA8D">
            <w:pPr>
              <w:snapToGrid w:val="0"/>
              <w:spacing w:after="0" w:line="240" w:lineRule="auto"/>
              <w:rPr>
                <w:rFonts w:hint="eastAsia" w:ascii="仿宋_GB2312" w:hAnsi="宋体" w:eastAsia="仿宋_GB2312"/>
                <w:sz w:val="24"/>
              </w:rPr>
            </w:pPr>
            <w:r>
              <w:rPr>
                <w:rFonts w:hint="eastAsia" w:ascii="仿宋_GB2312" w:hAnsi="宋体" w:eastAsia="仿宋_GB2312"/>
                <w:sz w:val="24"/>
              </w:rPr>
              <w:t>3.现场服务人员  （名）</w:t>
            </w:r>
          </w:p>
        </w:tc>
      </w:tr>
      <w:tr w14:paraId="52E4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2CF0BC2">
            <w:pPr>
              <w:snapToGrid w:val="0"/>
              <w:spacing w:after="0" w:line="240" w:lineRule="auto"/>
              <w:jc w:val="center"/>
              <w:rPr>
                <w:rFonts w:hint="eastAsia" w:ascii="仿宋_GB2312" w:hAnsi="宋体" w:eastAsia="仿宋_GB2312"/>
                <w:sz w:val="24"/>
              </w:rPr>
            </w:pPr>
          </w:p>
        </w:tc>
        <w:tc>
          <w:tcPr>
            <w:tcW w:w="1207" w:type="pct"/>
            <w:vMerge w:val="continue"/>
            <w:vAlign w:val="center"/>
          </w:tcPr>
          <w:p w14:paraId="7C02D762">
            <w:pPr>
              <w:snapToGrid w:val="0"/>
              <w:spacing w:after="0" w:line="240" w:lineRule="auto"/>
              <w:jc w:val="center"/>
              <w:rPr>
                <w:rFonts w:hint="eastAsia" w:ascii="仿宋_GB2312" w:hAnsi="宋体" w:eastAsia="仿宋_GB2312"/>
                <w:sz w:val="24"/>
              </w:rPr>
            </w:pPr>
          </w:p>
        </w:tc>
        <w:tc>
          <w:tcPr>
            <w:tcW w:w="489" w:type="pct"/>
            <w:gridSpan w:val="2"/>
          </w:tcPr>
          <w:p w14:paraId="140DB680">
            <w:pPr>
              <w:snapToGrid w:val="0"/>
              <w:spacing w:after="0" w:line="240" w:lineRule="auto"/>
              <w:rPr>
                <w:rFonts w:hint="eastAsia" w:ascii="仿宋_GB2312" w:hAnsi="宋体" w:eastAsia="仿宋_GB2312"/>
                <w:sz w:val="24"/>
              </w:rPr>
            </w:pPr>
          </w:p>
        </w:tc>
        <w:tc>
          <w:tcPr>
            <w:tcW w:w="412" w:type="pct"/>
          </w:tcPr>
          <w:p w14:paraId="6D1F158D">
            <w:pPr>
              <w:snapToGrid w:val="0"/>
              <w:spacing w:after="0" w:line="240" w:lineRule="auto"/>
              <w:rPr>
                <w:rFonts w:hint="eastAsia" w:ascii="仿宋_GB2312" w:hAnsi="宋体" w:eastAsia="仿宋_GB2312"/>
                <w:sz w:val="24"/>
              </w:rPr>
            </w:pPr>
          </w:p>
        </w:tc>
        <w:tc>
          <w:tcPr>
            <w:tcW w:w="2618" w:type="pct"/>
            <w:gridSpan w:val="6"/>
          </w:tcPr>
          <w:p w14:paraId="5C8AC63F">
            <w:pPr>
              <w:snapToGrid w:val="0"/>
              <w:spacing w:after="0" w:line="240" w:lineRule="auto"/>
              <w:rPr>
                <w:rFonts w:hint="eastAsia" w:ascii="仿宋_GB2312" w:hAnsi="宋体" w:eastAsia="仿宋_GB2312"/>
                <w:sz w:val="24"/>
              </w:rPr>
            </w:pPr>
            <w:r>
              <w:rPr>
                <w:rFonts w:hint="eastAsia" w:ascii="仿宋_GB2312" w:hAnsi="宋体" w:eastAsia="仿宋_GB2312"/>
                <w:sz w:val="24"/>
              </w:rPr>
              <w:t>4.处置设备（功能、型号、数量）</w:t>
            </w:r>
          </w:p>
        </w:tc>
      </w:tr>
      <w:tr w14:paraId="591A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18B185A0">
            <w:pPr>
              <w:snapToGrid w:val="0"/>
              <w:spacing w:after="0" w:line="240" w:lineRule="auto"/>
              <w:jc w:val="center"/>
              <w:rPr>
                <w:rFonts w:hint="eastAsia" w:ascii="仿宋_GB2312" w:hAnsi="宋体" w:eastAsia="仿宋_GB2312"/>
                <w:sz w:val="24"/>
              </w:rPr>
            </w:pPr>
          </w:p>
        </w:tc>
        <w:tc>
          <w:tcPr>
            <w:tcW w:w="1207" w:type="pct"/>
            <w:vMerge w:val="continue"/>
            <w:vAlign w:val="center"/>
          </w:tcPr>
          <w:p w14:paraId="6D5FFDD9">
            <w:pPr>
              <w:snapToGrid w:val="0"/>
              <w:spacing w:after="0" w:line="240" w:lineRule="auto"/>
              <w:jc w:val="center"/>
              <w:rPr>
                <w:rFonts w:hint="eastAsia" w:ascii="仿宋_GB2312" w:hAnsi="宋体" w:eastAsia="仿宋_GB2312"/>
                <w:sz w:val="24"/>
              </w:rPr>
            </w:pPr>
          </w:p>
        </w:tc>
        <w:tc>
          <w:tcPr>
            <w:tcW w:w="489" w:type="pct"/>
            <w:gridSpan w:val="2"/>
          </w:tcPr>
          <w:p w14:paraId="169A6CEA">
            <w:pPr>
              <w:snapToGrid w:val="0"/>
              <w:spacing w:after="0" w:line="240" w:lineRule="auto"/>
              <w:rPr>
                <w:rFonts w:hint="eastAsia" w:ascii="仿宋_GB2312" w:hAnsi="宋体" w:eastAsia="仿宋_GB2312"/>
                <w:sz w:val="24"/>
              </w:rPr>
            </w:pPr>
          </w:p>
        </w:tc>
        <w:tc>
          <w:tcPr>
            <w:tcW w:w="412" w:type="pct"/>
          </w:tcPr>
          <w:p w14:paraId="3D5102E2">
            <w:pPr>
              <w:snapToGrid w:val="0"/>
              <w:spacing w:after="0" w:line="240" w:lineRule="auto"/>
              <w:rPr>
                <w:rFonts w:hint="eastAsia" w:ascii="仿宋_GB2312" w:hAnsi="宋体" w:eastAsia="仿宋_GB2312"/>
                <w:sz w:val="24"/>
              </w:rPr>
            </w:pPr>
          </w:p>
        </w:tc>
        <w:tc>
          <w:tcPr>
            <w:tcW w:w="2618" w:type="pct"/>
            <w:gridSpan w:val="6"/>
          </w:tcPr>
          <w:p w14:paraId="67E86294">
            <w:pPr>
              <w:snapToGrid w:val="0"/>
              <w:spacing w:after="0" w:line="240" w:lineRule="auto"/>
              <w:rPr>
                <w:rFonts w:hint="eastAsia" w:ascii="仿宋_GB2312" w:hAnsi="宋体" w:eastAsia="仿宋_GB2312"/>
                <w:sz w:val="24"/>
              </w:rPr>
            </w:pPr>
            <w:r>
              <w:rPr>
                <w:rFonts w:hint="eastAsia" w:ascii="仿宋_GB2312" w:hAnsi="宋体" w:eastAsia="仿宋_GB2312"/>
                <w:sz w:val="24"/>
              </w:rPr>
              <w:t>5.其它：</w:t>
            </w:r>
          </w:p>
        </w:tc>
      </w:tr>
      <w:tr w14:paraId="146F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70E12482">
            <w:pPr>
              <w:snapToGrid w:val="0"/>
              <w:spacing w:after="0" w:line="240" w:lineRule="auto"/>
              <w:jc w:val="center"/>
              <w:rPr>
                <w:rFonts w:hint="eastAsia" w:ascii="仿宋_GB2312" w:hAnsi="宋体" w:eastAsia="仿宋_GB2312"/>
                <w:sz w:val="24"/>
              </w:rPr>
            </w:pPr>
          </w:p>
        </w:tc>
        <w:tc>
          <w:tcPr>
            <w:tcW w:w="1207" w:type="pct"/>
            <w:vAlign w:val="center"/>
          </w:tcPr>
          <w:p w14:paraId="084283B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危险废物装卸</w:t>
            </w:r>
          </w:p>
        </w:tc>
        <w:tc>
          <w:tcPr>
            <w:tcW w:w="489" w:type="pct"/>
            <w:gridSpan w:val="2"/>
          </w:tcPr>
          <w:p w14:paraId="7AC4D4E1">
            <w:pPr>
              <w:snapToGrid w:val="0"/>
              <w:spacing w:after="0" w:line="240" w:lineRule="auto"/>
              <w:rPr>
                <w:rFonts w:hint="eastAsia" w:ascii="仿宋_GB2312" w:hAnsi="宋体" w:eastAsia="仿宋_GB2312"/>
                <w:sz w:val="24"/>
              </w:rPr>
            </w:pPr>
          </w:p>
        </w:tc>
        <w:tc>
          <w:tcPr>
            <w:tcW w:w="412" w:type="pct"/>
          </w:tcPr>
          <w:p w14:paraId="6C27B92A">
            <w:pPr>
              <w:snapToGrid w:val="0"/>
              <w:spacing w:after="0" w:line="240" w:lineRule="auto"/>
              <w:rPr>
                <w:rFonts w:hint="eastAsia" w:ascii="仿宋_GB2312" w:hAnsi="宋体" w:eastAsia="仿宋_GB2312"/>
                <w:sz w:val="24"/>
              </w:rPr>
            </w:pPr>
          </w:p>
        </w:tc>
        <w:tc>
          <w:tcPr>
            <w:tcW w:w="2618" w:type="pct"/>
            <w:gridSpan w:val="6"/>
          </w:tcPr>
          <w:p w14:paraId="4AF78328">
            <w:pPr>
              <w:snapToGrid w:val="0"/>
              <w:spacing w:after="0" w:line="240" w:lineRule="auto"/>
              <w:rPr>
                <w:rFonts w:hint="eastAsia" w:ascii="仿宋_GB2312" w:hAnsi="宋体" w:eastAsia="仿宋_GB2312"/>
                <w:b/>
                <w:sz w:val="24"/>
              </w:rPr>
            </w:pPr>
            <w:r>
              <w:rPr>
                <w:rFonts w:hint="eastAsia" w:ascii="仿宋_GB2312" w:hAnsi="宋体" w:eastAsia="仿宋_GB2312"/>
                <w:sz w:val="24"/>
              </w:rPr>
              <w:t xml:space="preserve">乙方负责为甲方负责提供装卸险废物转移运输期间的装卸车活动（招标方负责提供叉车、行车等机械设备并配备叉车司机及行车操作人员）。 </w:t>
            </w:r>
            <w:r>
              <w:rPr>
                <w:rFonts w:hint="eastAsia" w:ascii="仿宋_GB2312" w:hAnsi="宋体" w:eastAsia="仿宋_GB2312"/>
                <w:b/>
                <w:sz w:val="24"/>
              </w:rPr>
              <w:t>是□  否□</w:t>
            </w:r>
          </w:p>
        </w:tc>
      </w:tr>
      <w:tr w14:paraId="0B2B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13F34B76">
            <w:pPr>
              <w:snapToGrid w:val="0"/>
              <w:spacing w:after="0" w:line="240" w:lineRule="auto"/>
              <w:jc w:val="center"/>
              <w:rPr>
                <w:rFonts w:hint="eastAsia" w:ascii="仿宋_GB2312" w:hAnsi="宋体" w:eastAsia="仿宋_GB2312"/>
                <w:sz w:val="24"/>
              </w:rPr>
            </w:pPr>
          </w:p>
        </w:tc>
        <w:tc>
          <w:tcPr>
            <w:tcW w:w="1207" w:type="pct"/>
            <w:vAlign w:val="center"/>
          </w:tcPr>
          <w:p w14:paraId="77A29F1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危险废物运输</w:t>
            </w:r>
          </w:p>
        </w:tc>
        <w:tc>
          <w:tcPr>
            <w:tcW w:w="489" w:type="pct"/>
            <w:gridSpan w:val="2"/>
          </w:tcPr>
          <w:p w14:paraId="34BE4285">
            <w:pPr>
              <w:snapToGrid w:val="0"/>
              <w:spacing w:after="0" w:line="240" w:lineRule="auto"/>
              <w:rPr>
                <w:rFonts w:hint="eastAsia" w:ascii="仿宋_GB2312" w:hAnsi="宋体" w:eastAsia="仿宋_GB2312"/>
                <w:sz w:val="24"/>
              </w:rPr>
            </w:pPr>
          </w:p>
        </w:tc>
        <w:tc>
          <w:tcPr>
            <w:tcW w:w="412" w:type="pct"/>
          </w:tcPr>
          <w:p w14:paraId="020ACA40">
            <w:pPr>
              <w:snapToGrid w:val="0"/>
              <w:spacing w:after="0" w:line="240" w:lineRule="auto"/>
              <w:rPr>
                <w:rFonts w:hint="eastAsia" w:ascii="仿宋_GB2312" w:hAnsi="宋体" w:eastAsia="仿宋_GB2312"/>
                <w:sz w:val="24"/>
              </w:rPr>
            </w:pPr>
          </w:p>
        </w:tc>
        <w:tc>
          <w:tcPr>
            <w:tcW w:w="2618" w:type="pct"/>
            <w:gridSpan w:val="6"/>
          </w:tcPr>
          <w:p w14:paraId="72FDBC3C">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危险废物的运输乙方可自行运输或委托有危险废物道路运输资质的公司负责运输，车辆驶出甲方厂区的运输风险由乙方承担。  </w:t>
            </w:r>
            <w:r>
              <w:rPr>
                <w:rFonts w:hint="eastAsia" w:ascii="仿宋_GB2312" w:hAnsi="宋体" w:eastAsia="仿宋_GB2312"/>
                <w:b/>
                <w:sz w:val="24"/>
              </w:rPr>
              <w:t>是□  否□</w:t>
            </w:r>
          </w:p>
        </w:tc>
      </w:tr>
      <w:tr w14:paraId="3C5B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133C3349">
            <w:pPr>
              <w:snapToGrid w:val="0"/>
              <w:spacing w:after="0" w:line="240" w:lineRule="auto"/>
              <w:jc w:val="center"/>
              <w:rPr>
                <w:rFonts w:hint="eastAsia" w:ascii="仿宋_GB2312" w:hAnsi="宋体" w:eastAsia="仿宋_GB2312"/>
                <w:sz w:val="24"/>
              </w:rPr>
            </w:pPr>
          </w:p>
        </w:tc>
        <w:tc>
          <w:tcPr>
            <w:tcW w:w="1207" w:type="pct"/>
            <w:vAlign w:val="center"/>
          </w:tcPr>
          <w:p w14:paraId="07883D8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危险废物处置</w:t>
            </w:r>
          </w:p>
        </w:tc>
        <w:tc>
          <w:tcPr>
            <w:tcW w:w="489" w:type="pct"/>
            <w:gridSpan w:val="2"/>
          </w:tcPr>
          <w:p w14:paraId="10AC4A5E">
            <w:pPr>
              <w:snapToGrid w:val="0"/>
              <w:spacing w:after="0" w:line="240" w:lineRule="auto"/>
              <w:rPr>
                <w:rFonts w:hint="eastAsia" w:ascii="仿宋_GB2312" w:hAnsi="宋体" w:eastAsia="仿宋_GB2312"/>
                <w:sz w:val="24"/>
              </w:rPr>
            </w:pPr>
          </w:p>
        </w:tc>
        <w:tc>
          <w:tcPr>
            <w:tcW w:w="412" w:type="pct"/>
          </w:tcPr>
          <w:p w14:paraId="3CADBD15">
            <w:pPr>
              <w:snapToGrid w:val="0"/>
              <w:spacing w:after="0" w:line="240" w:lineRule="auto"/>
              <w:rPr>
                <w:rFonts w:hint="eastAsia" w:ascii="仿宋_GB2312" w:hAnsi="宋体" w:eastAsia="仿宋_GB2312"/>
                <w:sz w:val="24"/>
              </w:rPr>
            </w:pPr>
          </w:p>
        </w:tc>
        <w:tc>
          <w:tcPr>
            <w:tcW w:w="2618" w:type="pct"/>
            <w:gridSpan w:val="6"/>
          </w:tcPr>
          <w:p w14:paraId="703BACA9">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乙方不得以任何理由拒绝、拖延在合同规定时限内转移甲方产生的危险废物；因其他客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hint="eastAsia" w:ascii="仿宋_GB2312" w:hAnsi="宋体" w:eastAsia="仿宋_GB2312"/>
                <w:b/>
                <w:sz w:val="24"/>
              </w:rPr>
              <w:t>是□  否□</w:t>
            </w:r>
          </w:p>
        </w:tc>
      </w:tr>
    </w:tbl>
    <w:p w14:paraId="28FB951F">
      <w:pPr>
        <w:rPr>
          <w:rFonts w:hint="eastAsia" w:ascii="仿宋_GB2312" w:hAnsi="宋体" w:eastAsia="仿宋_GB2312"/>
          <w:sz w:val="24"/>
        </w:rPr>
      </w:pPr>
    </w:p>
    <w:p w14:paraId="5694910A">
      <w:pPr>
        <w:rPr>
          <w:rFonts w:hint="eastAsia" w:ascii="宋体" w:hAnsi="宋体"/>
          <w:sz w:val="24"/>
        </w:rPr>
      </w:pPr>
      <w:r>
        <w:rPr>
          <w:rFonts w:hint="eastAsia" w:ascii="仿宋_GB2312" w:hAnsi="宋体" w:eastAsia="仿宋_GB2312"/>
          <w:sz w:val="24"/>
        </w:rPr>
        <w:t>投标人名称（盖章）：              法定代表人或授权代表签字：</w:t>
      </w:r>
    </w:p>
    <w:p w14:paraId="1C8D111D">
      <w:pPr>
        <w:rPr>
          <w:rFonts w:hint="eastAsia" w:ascii="宋体" w:hAnsi="宋体"/>
          <w:b/>
          <w:sz w:val="24"/>
        </w:rPr>
      </w:pPr>
    </w:p>
    <w:p w14:paraId="6AD64F43">
      <w:pPr>
        <w:rPr>
          <w:rFonts w:hint="eastAsia" w:ascii="仿宋_GB2312" w:hAnsi="宋体" w:eastAsia="仿宋_GB2312"/>
          <w:sz w:val="24"/>
        </w:rPr>
      </w:pPr>
      <w:r>
        <w:rPr>
          <w:rFonts w:hint="eastAsia" w:ascii="仿宋_GB2312" w:hAnsi="宋体" w:eastAsia="仿宋_GB2312"/>
          <w:b/>
          <w:sz w:val="24"/>
        </w:rPr>
        <w:t>注：</w:t>
      </w:r>
      <w:r>
        <w:rPr>
          <w:rFonts w:hint="eastAsia" w:ascii="仿宋_GB2312" w:hAnsi="宋体" w:eastAsia="仿宋_GB2312"/>
          <w:sz w:val="24"/>
        </w:rPr>
        <w:t>、1.单项价为此类危险废物处置价格。</w:t>
      </w:r>
    </w:p>
    <w:p w14:paraId="3AABB35A">
      <w:pPr>
        <w:ind w:firstLine="720" w:firstLineChars="300"/>
        <w:rPr>
          <w:rFonts w:hint="eastAsia" w:ascii="仿宋_GB2312" w:hAnsi="宋体" w:eastAsia="仿宋_GB2312" w:cs="Arial"/>
          <w:snapToGrid w:val="0"/>
          <w:kern w:val="0"/>
          <w:sz w:val="24"/>
        </w:rPr>
      </w:pPr>
      <w:r>
        <w:rPr>
          <w:rFonts w:hint="eastAsia" w:ascii="仿宋_GB2312" w:hAnsi="宋体" w:eastAsia="仿宋_GB2312"/>
          <w:sz w:val="24"/>
        </w:rPr>
        <w:t>2.如果开标一览表中的投标价格与投标文件的投标价格有</w:t>
      </w:r>
      <w:r>
        <w:rPr>
          <w:rFonts w:hint="eastAsia" w:ascii="仿宋_GB2312" w:hAnsi="宋体" w:eastAsia="仿宋_GB2312" w:cs="Arial"/>
          <w:snapToGrid w:val="0"/>
          <w:kern w:val="0"/>
          <w:sz w:val="24"/>
        </w:rPr>
        <w:t>差异，以开标一览表为准；</w:t>
      </w:r>
    </w:p>
    <w:p w14:paraId="680C60D4">
      <w:pPr>
        <w:ind w:firstLine="720" w:firstLineChars="300"/>
        <w:rPr>
          <w:rFonts w:hint="eastAsia" w:ascii="仿宋_GB2312" w:hAnsi="宋体" w:eastAsia="仿宋_GB2312"/>
          <w:sz w:val="24"/>
        </w:rPr>
      </w:pPr>
      <w:r>
        <w:rPr>
          <w:rFonts w:hint="eastAsia" w:ascii="仿宋_GB2312" w:hAnsi="宋体" w:eastAsia="仿宋_GB2312"/>
          <w:sz w:val="24"/>
        </w:rPr>
        <w:t>3.不接受可选择或可调整的报价方案和报价；</w:t>
      </w:r>
    </w:p>
    <w:p w14:paraId="3DEB9CC0">
      <w:pPr>
        <w:ind w:firstLine="720" w:firstLineChars="300"/>
        <w:rPr>
          <w:rFonts w:hint="eastAsia" w:ascii="仿宋_GB2312" w:hAnsi="宋体" w:eastAsia="仿宋_GB2312"/>
          <w:sz w:val="24"/>
        </w:rPr>
      </w:pPr>
      <w:r>
        <w:rPr>
          <w:rFonts w:hint="eastAsia" w:ascii="仿宋_GB2312" w:hAnsi="宋体" w:eastAsia="仿宋_GB2312"/>
          <w:sz w:val="24"/>
        </w:rPr>
        <w:t>4.投标报价为完成本项目所需的全部费用，包含但不限于危险废物包装、装卸、运输、贮存、化验、处置及税费等；</w:t>
      </w:r>
    </w:p>
    <w:p w14:paraId="12E955A2">
      <w:pPr>
        <w:ind w:firstLine="720" w:firstLineChars="300"/>
        <w:rPr>
          <w:rFonts w:hint="eastAsia" w:ascii="仿宋_GB2312" w:hAnsi="宋体" w:eastAsia="仿宋_GB2312"/>
          <w:sz w:val="24"/>
        </w:rPr>
      </w:pPr>
      <w:r>
        <w:rPr>
          <w:rFonts w:hint="eastAsia" w:ascii="仿宋_GB2312" w:hAnsi="宋体" w:eastAsia="仿宋_GB2312"/>
          <w:sz w:val="24"/>
        </w:rPr>
        <w:t>5.投标人对报价若有说明，必须在开标一览表显著处注明，只有注明的报价和优惠才会在评标时予以考虑。</w:t>
      </w:r>
    </w:p>
    <w:p w14:paraId="1C86E033">
      <w:pPr>
        <w:ind w:firstLine="720" w:firstLineChars="300"/>
        <w:rPr>
          <w:rFonts w:hint="eastAsia" w:ascii="仿宋_GB2312" w:hAnsi="宋体" w:eastAsia="仿宋_GB2312"/>
          <w:sz w:val="24"/>
        </w:rPr>
      </w:pPr>
      <w:r>
        <w:rPr>
          <w:rFonts w:hint="eastAsia" w:ascii="仿宋_GB2312" w:hAnsi="宋体" w:eastAsia="仿宋_GB2312"/>
          <w:sz w:val="24"/>
        </w:rPr>
        <w:t>6.本表用于开标宣读用，请单独封存。</w:t>
      </w:r>
    </w:p>
    <w:p w14:paraId="7D53CEC7">
      <w:pPr>
        <w:spacing w:after="0" w:line="660" w:lineRule="exact"/>
        <w:jc w:val="center"/>
        <w:rPr>
          <w:rFonts w:hint="eastAsia" w:ascii="仿宋_GB2312" w:eastAsia="仿宋_GB2312"/>
          <w:b/>
          <w:bCs/>
          <w:sz w:val="24"/>
        </w:rPr>
      </w:pPr>
      <w:r>
        <w:rPr>
          <w:rFonts w:hint="eastAsia" w:ascii="仿宋_GB2312" w:eastAsia="仿宋_GB2312"/>
          <w:b/>
          <w:bCs/>
          <w:sz w:val="24"/>
        </w:rPr>
        <w:t>分包分项报价清单</w:t>
      </w:r>
    </w:p>
    <w:tbl>
      <w:tblPr>
        <w:tblStyle w:val="30"/>
        <w:tblW w:w="0" w:type="auto"/>
        <w:jc w:val="center"/>
        <w:tblLayout w:type="fixed"/>
        <w:tblCellMar>
          <w:top w:w="0" w:type="dxa"/>
          <w:left w:w="108" w:type="dxa"/>
          <w:bottom w:w="0" w:type="dxa"/>
          <w:right w:w="108" w:type="dxa"/>
        </w:tblCellMar>
      </w:tblPr>
      <w:tblGrid>
        <w:gridCol w:w="1380"/>
        <w:gridCol w:w="2640"/>
        <w:gridCol w:w="1880"/>
      </w:tblGrid>
      <w:tr w14:paraId="4CC58192">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1330A8B9">
            <w:pPr>
              <w:widowControl/>
              <w:rPr>
                <w:rFonts w:hint="eastAsia" w:ascii="仿宋_GB2312" w:hAnsi="宋体" w:eastAsia="仿宋_GB2312" w:cs="宋体"/>
                <w:kern w:val="0"/>
                <w:sz w:val="24"/>
              </w:rPr>
            </w:pPr>
            <w:r>
              <w:rPr>
                <w:rFonts w:hint="eastAsia" w:ascii="仿宋_GB2312" w:hAnsi="宋体" w:eastAsia="仿宋_GB2312" w:cs="宋体"/>
                <w:kern w:val="0"/>
                <w:sz w:val="24"/>
              </w:rPr>
              <w:t>表1：**包报价清单</w:t>
            </w:r>
          </w:p>
        </w:tc>
      </w:tr>
      <w:tr w14:paraId="08EBAE0A">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50089900">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项目</w:t>
            </w:r>
          </w:p>
        </w:tc>
        <w:tc>
          <w:tcPr>
            <w:tcW w:w="2640" w:type="dxa"/>
            <w:tcBorders>
              <w:top w:val="single" w:color="auto" w:sz="4" w:space="0"/>
              <w:left w:val="nil"/>
              <w:bottom w:val="single" w:color="auto" w:sz="4" w:space="0"/>
              <w:right w:val="single" w:color="auto" w:sz="4" w:space="0"/>
            </w:tcBorders>
            <w:noWrap/>
            <w:vAlign w:val="center"/>
          </w:tcPr>
          <w:p w14:paraId="74E28278">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类别</w:t>
            </w:r>
          </w:p>
        </w:tc>
        <w:tc>
          <w:tcPr>
            <w:tcW w:w="1880" w:type="dxa"/>
            <w:tcBorders>
              <w:top w:val="single" w:color="auto" w:sz="4" w:space="0"/>
              <w:left w:val="nil"/>
              <w:bottom w:val="single" w:color="auto" w:sz="4" w:space="0"/>
              <w:right w:val="single" w:color="auto" w:sz="4" w:space="0"/>
            </w:tcBorders>
            <w:noWrap/>
            <w:vAlign w:val="center"/>
          </w:tcPr>
          <w:p w14:paraId="30B41DE5">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金额</w:t>
            </w:r>
          </w:p>
        </w:tc>
      </w:tr>
      <w:tr w14:paraId="70EE33B5">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548072EC">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成本构成</w:t>
            </w:r>
          </w:p>
        </w:tc>
        <w:tc>
          <w:tcPr>
            <w:tcW w:w="2640" w:type="dxa"/>
            <w:tcBorders>
              <w:top w:val="nil"/>
              <w:left w:val="nil"/>
              <w:bottom w:val="single" w:color="auto" w:sz="4" w:space="0"/>
              <w:right w:val="single" w:color="auto" w:sz="4" w:space="0"/>
            </w:tcBorders>
            <w:noWrap/>
            <w:vAlign w:val="center"/>
          </w:tcPr>
          <w:p w14:paraId="5EC5B7E7">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维修费（元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622CEF89">
            <w:pPr>
              <w:widowControl/>
              <w:spacing w:after="0"/>
              <w:jc w:val="center"/>
              <w:rPr>
                <w:rFonts w:hint="eastAsia" w:ascii="仿宋_GB2312" w:hAnsi="宋体" w:eastAsia="仿宋_GB2312" w:cs="宋体"/>
                <w:kern w:val="0"/>
                <w:sz w:val="24"/>
              </w:rPr>
            </w:pPr>
          </w:p>
        </w:tc>
      </w:tr>
      <w:tr w14:paraId="387DA15B">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7D4297E4">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7ECA10D1">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耗材更换费（元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28F42008">
            <w:pPr>
              <w:widowControl/>
              <w:spacing w:after="0"/>
              <w:jc w:val="center"/>
              <w:rPr>
                <w:rFonts w:hint="eastAsia" w:ascii="仿宋_GB2312" w:hAnsi="宋体" w:eastAsia="仿宋_GB2312" w:cs="宋体"/>
                <w:kern w:val="0"/>
                <w:sz w:val="24"/>
              </w:rPr>
            </w:pPr>
          </w:p>
        </w:tc>
      </w:tr>
      <w:tr w14:paraId="3F4F4F8B">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46A400B7">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1CBC5276">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车辆运输费用（元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7FB43482">
            <w:pPr>
              <w:widowControl/>
              <w:spacing w:after="0"/>
              <w:jc w:val="center"/>
              <w:rPr>
                <w:rFonts w:hint="eastAsia" w:ascii="仿宋_GB2312" w:hAnsi="宋体" w:eastAsia="仿宋_GB2312" w:cs="宋体"/>
                <w:kern w:val="0"/>
                <w:sz w:val="24"/>
              </w:rPr>
            </w:pPr>
          </w:p>
        </w:tc>
      </w:tr>
      <w:tr w14:paraId="3A606F7B">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60AB6C20">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2B5FDF4B">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人工服务费用（元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180607A8">
            <w:pPr>
              <w:widowControl/>
              <w:spacing w:after="0"/>
              <w:jc w:val="center"/>
              <w:rPr>
                <w:rFonts w:hint="eastAsia" w:ascii="仿宋_GB2312" w:hAnsi="宋体" w:eastAsia="仿宋_GB2312" w:cs="宋体"/>
                <w:kern w:val="0"/>
                <w:sz w:val="24"/>
              </w:rPr>
            </w:pPr>
          </w:p>
        </w:tc>
      </w:tr>
      <w:tr w14:paraId="54D9F876">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20A1850C">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6F79DC26">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管理费用（元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30FF7FE3">
            <w:pPr>
              <w:widowControl/>
              <w:spacing w:after="0"/>
              <w:jc w:val="center"/>
              <w:rPr>
                <w:rFonts w:hint="eastAsia" w:ascii="仿宋_GB2312" w:hAnsi="宋体" w:eastAsia="仿宋_GB2312" w:cs="宋体"/>
                <w:kern w:val="0"/>
                <w:sz w:val="24"/>
              </w:rPr>
            </w:pPr>
          </w:p>
        </w:tc>
      </w:tr>
      <w:tr w14:paraId="2F727BD6">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491DAE45">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12B35A05">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利润</w:t>
            </w:r>
          </w:p>
        </w:tc>
        <w:tc>
          <w:tcPr>
            <w:tcW w:w="1880" w:type="dxa"/>
            <w:tcBorders>
              <w:top w:val="nil"/>
              <w:left w:val="nil"/>
              <w:bottom w:val="single" w:color="auto" w:sz="4" w:space="0"/>
              <w:right w:val="single" w:color="auto" w:sz="4" w:space="0"/>
            </w:tcBorders>
            <w:noWrap/>
            <w:vAlign w:val="center"/>
          </w:tcPr>
          <w:p w14:paraId="05913A33">
            <w:pPr>
              <w:widowControl/>
              <w:spacing w:after="0"/>
              <w:jc w:val="center"/>
              <w:rPr>
                <w:rFonts w:hint="eastAsia" w:ascii="仿宋_GB2312" w:hAnsi="宋体" w:eastAsia="仿宋_GB2312" w:cs="宋体"/>
                <w:kern w:val="0"/>
                <w:sz w:val="24"/>
              </w:rPr>
            </w:pPr>
          </w:p>
        </w:tc>
      </w:tr>
      <w:tr w14:paraId="678B7A55">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56059B41">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3021F6A3">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w:t>
            </w:r>
          </w:p>
        </w:tc>
        <w:tc>
          <w:tcPr>
            <w:tcW w:w="1880" w:type="dxa"/>
            <w:tcBorders>
              <w:top w:val="nil"/>
              <w:left w:val="nil"/>
              <w:bottom w:val="single" w:color="auto" w:sz="4" w:space="0"/>
              <w:right w:val="single" w:color="auto" w:sz="4" w:space="0"/>
            </w:tcBorders>
            <w:noWrap/>
            <w:vAlign w:val="center"/>
          </w:tcPr>
          <w:p w14:paraId="21FFA5E1">
            <w:pPr>
              <w:widowControl/>
              <w:spacing w:after="0"/>
              <w:jc w:val="center"/>
              <w:rPr>
                <w:rFonts w:hint="eastAsia" w:ascii="仿宋_GB2312" w:hAnsi="宋体" w:eastAsia="仿宋_GB2312" w:cs="宋体"/>
                <w:kern w:val="0"/>
                <w:sz w:val="24"/>
              </w:rPr>
            </w:pPr>
          </w:p>
        </w:tc>
      </w:tr>
      <w:tr w14:paraId="6E29CACE">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6CE107A9">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0FEFD71B">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合计（不含税）</w:t>
            </w:r>
          </w:p>
        </w:tc>
        <w:tc>
          <w:tcPr>
            <w:tcW w:w="1880" w:type="dxa"/>
            <w:tcBorders>
              <w:top w:val="nil"/>
              <w:left w:val="nil"/>
              <w:bottom w:val="single" w:color="auto" w:sz="4" w:space="0"/>
              <w:right w:val="single" w:color="auto" w:sz="4" w:space="0"/>
            </w:tcBorders>
            <w:noWrap/>
            <w:vAlign w:val="center"/>
          </w:tcPr>
          <w:p w14:paraId="7F1BF242">
            <w:pPr>
              <w:widowControl/>
              <w:spacing w:after="0"/>
              <w:jc w:val="center"/>
              <w:rPr>
                <w:rFonts w:hint="eastAsia" w:ascii="仿宋_GB2312" w:hAnsi="宋体" w:eastAsia="仿宋_GB2312" w:cs="宋体"/>
                <w:kern w:val="0"/>
                <w:sz w:val="24"/>
              </w:rPr>
            </w:pPr>
          </w:p>
        </w:tc>
      </w:tr>
      <w:tr w14:paraId="0621CD08">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5456325A">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注：该表可根据实际情况做适当调整或增加附件说明。</w:t>
            </w:r>
          </w:p>
          <w:p w14:paraId="09D687BB">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该表计价应与附件《开标一览表》中报价相符。</w:t>
            </w:r>
          </w:p>
        </w:tc>
      </w:tr>
    </w:tbl>
    <w:p w14:paraId="59C352F1">
      <w:pPr>
        <w:spacing w:line="660" w:lineRule="exact"/>
        <w:rPr>
          <w:rFonts w:hint="eastAsia" w:ascii="仿宋_GB2312" w:hAnsi="宋体" w:eastAsia="仿宋_GB2312"/>
          <w:sz w:val="24"/>
        </w:rPr>
      </w:pPr>
      <w:r>
        <w:rPr>
          <w:rFonts w:hint="eastAsia" w:ascii="仿宋_GB2312" w:hAnsi="宋体" w:eastAsia="仿宋_GB2312" w:cs="宋体"/>
          <w:kern w:val="0"/>
          <w:sz w:val="24"/>
        </w:rPr>
        <w:t>表2：**包主要耗材及备件报价清单</w:t>
      </w:r>
    </w:p>
    <w:tbl>
      <w:tblPr>
        <w:tblStyle w:val="30"/>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421"/>
        <w:gridCol w:w="1531"/>
        <w:gridCol w:w="855"/>
        <w:gridCol w:w="1560"/>
        <w:gridCol w:w="630"/>
        <w:gridCol w:w="900"/>
        <w:gridCol w:w="975"/>
        <w:gridCol w:w="1245"/>
      </w:tblGrid>
      <w:tr w14:paraId="3755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421" w:type="dxa"/>
            <w:vAlign w:val="center"/>
          </w:tcPr>
          <w:p w14:paraId="3551D9BE">
            <w:pPr>
              <w:pStyle w:val="111"/>
              <w:rPr>
                <w:rFonts w:ascii="仿宋_GB2312" w:eastAsia="仿宋_GB2312"/>
                <w:sz w:val="24"/>
                <w:szCs w:val="24"/>
              </w:rPr>
            </w:pPr>
            <w:r>
              <w:rPr>
                <w:rFonts w:hint="eastAsia" w:ascii="仿宋_GB2312" w:hAnsi="宋体" w:eastAsia="仿宋_GB2312" w:cs="宋体"/>
                <w:sz w:val="24"/>
                <w:szCs w:val="24"/>
              </w:rPr>
              <w:t>序</w:t>
            </w:r>
            <w:r>
              <w:rPr>
                <w:rFonts w:hint="eastAsia" w:ascii="仿宋_GB2312" w:eastAsia="仿宋_GB2312"/>
                <w:sz w:val="24"/>
                <w:szCs w:val="24"/>
              </w:rPr>
              <w:t xml:space="preserve"> </w:t>
            </w:r>
            <w:r>
              <w:rPr>
                <w:rFonts w:hint="eastAsia" w:ascii="仿宋_GB2312" w:hAnsi="宋体" w:eastAsia="仿宋_GB2312" w:cs="宋体"/>
                <w:sz w:val="24"/>
                <w:szCs w:val="24"/>
              </w:rPr>
              <w:t>号</w:t>
            </w:r>
          </w:p>
        </w:tc>
        <w:tc>
          <w:tcPr>
            <w:tcW w:w="1531" w:type="dxa"/>
            <w:vAlign w:val="center"/>
          </w:tcPr>
          <w:p w14:paraId="201B20F9">
            <w:pPr>
              <w:pStyle w:val="111"/>
              <w:rPr>
                <w:rFonts w:ascii="仿宋_GB2312" w:eastAsia="仿宋_GB2312"/>
                <w:sz w:val="24"/>
                <w:szCs w:val="24"/>
              </w:rPr>
            </w:pPr>
            <w:r>
              <w:rPr>
                <w:rFonts w:hint="eastAsia" w:ascii="仿宋_GB2312" w:hAnsi="宋体" w:eastAsia="仿宋_GB2312" w:cs="宋体"/>
                <w:sz w:val="24"/>
                <w:szCs w:val="24"/>
              </w:rPr>
              <w:t>常用耗材、备件部件名称</w:t>
            </w:r>
          </w:p>
        </w:tc>
        <w:tc>
          <w:tcPr>
            <w:tcW w:w="855" w:type="dxa"/>
            <w:vAlign w:val="center"/>
          </w:tcPr>
          <w:p w14:paraId="4BCCA6DB">
            <w:pPr>
              <w:pStyle w:val="111"/>
              <w:rPr>
                <w:rFonts w:ascii="仿宋_GB2312" w:eastAsia="仿宋_GB2312"/>
                <w:sz w:val="24"/>
                <w:szCs w:val="24"/>
              </w:rPr>
            </w:pPr>
            <w:r>
              <w:rPr>
                <w:rFonts w:hint="eastAsia" w:ascii="仿宋_GB2312" w:hAnsi="等线" w:eastAsia="仿宋_GB2312"/>
                <w:sz w:val="24"/>
                <w:szCs w:val="24"/>
              </w:rPr>
              <w:t>规格型号</w:t>
            </w:r>
          </w:p>
        </w:tc>
        <w:tc>
          <w:tcPr>
            <w:tcW w:w="1560" w:type="dxa"/>
            <w:vAlign w:val="center"/>
          </w:tcPr>
          <w:p w14:paraId="0529F475">
            <w:pPr>
              <w:pStyle w:val="111"/>
              <w:rPr>
                <w:rFonts w:ascii="仿宋_GB2312" w:eastAsia="仿宋_GB2312"/>
                <w:sz w:val="24"/>
                <w:szCs w:val="24"/>
              </w:rPr>
            </w:pPr>
            <w:r>
              <w:rPr>
                <w:rFonts w:hint="eastAsia" w:ascii="仿宋_GB2312" w:hAnsi="宋体" w:eastAsia="仿宋_GB2312" w:cs="宋体"/>
                <w:sz w:val="24"/>
                <w:szCs w:val="24"/>
              </w:rPr>
              <w:t>生产厂商名称</w:t>
            </w:r>
          </w:p>
        </w:tc>
        <w:tc>
          <w:tcPr>
            <w:tcW w:w="630" w:type="dxa"/>
            <w:vAlign w:val="center"/>
          </w:tcPr>
          <w:p w14:paraId="3593D843">
            <w:pPr>
              <w:pStyle w:val="111"/>
              <w:rPr>
                <w:rFonts w:ascii="仿宋_GB2312" w:eastAsia="仿宋_GB2312"/>
                <w:sz w:val="24"/>
                <w:szCs w:val="24"/>
              </w:rPr>
            </w:pPr>
            <w:r>
              <w:rPr>
                <w:rFonts w:hint="eastAsia" w:ascii="仿宋_GB2312" w:hAnsi="宋体" w:eastAsia="仿宋_GB2312" w:cs="宋体"/>
                <w:sz w:val="24"/>
                <w:szCs w:val="24"/>
              </w:rPr>
              <w:t>单价</w:t>
            </w:r>
          </w:p>
        </w:tc>
        <w:tc>
          <w:tcPr>
            <w:tcW w:w="900" w:type="dxa"/>
            <w:vAlign w:val="center"/>
          </w:tcPr>
          <w:p w14:paraId="03DC5F2E">
            <w:pPr>
              <w:pStyle w:val="111"/>
              <w:jc w:val="both"/>
              <w:rPr>
                <w:rFonts w:ascii="仿宋_GB2312" w:eastAsia="仿宋_GB2312"/>
                <w:sz w:val="24"/>
                <w:szCs w:val="24"/>
              </w:rPr>
            </w:pPr>
            <w:r>
              <w:rPr>
                <w:rFonts w:hint="eastAsia" w:ascii="仿宋_GB2312" w:eastAsia="仿宋_GB2312"/>
                <w:sz w:val="24"/>
                <w:szCs w:val="24"/>
              </w:rPr>
              <w:t>单次使用数量</w:t>
            </w:r>
          </w:p>
        </w:tc>
        <w:tc>
          <w:tcPr>
            <w:tcW w:w="975" w:type="dxa"/>
            <w:vAlign w:val="center"/>
          </w:tcPr>
          <w:p w14:paraId="383C1D36">
            <w:pPr>
              <w:pStyle w:val="111"/>
              <w:rPr>
                <w:rFonts w:ascii="仿宋_GB2312" w:eastAsia="仿宋_GB2312"/>
                <w:sz w:val="24"/>
                <w:szCs w:val="24"/>
              </w:rPr>
            </w:pPr>
            <w:r>
              <w:rPr>
                <w:rFonts w:hint="eastAsia" w:ascii="仿宋_GB2312" w:hAnsi="宋体" w:eastAsia="仿宋_GB2312" w:cs="宋体"/>
                <w:sz w:val="24"/>
                <w:szCs w:val="24"/>
              </w:rPr>
              <w:t>单次费用</w:t>
            </w:r>
          </w:p>
        </w:tc>
        <w:tc>
          <w:tcPr>
            <w:tcW w:w="1245" w:type="dxa"/>
            <w:vAlign w:val="center"/>
          </w:tcPr>
          <w:p w14:paraId="75396E9D">
            <w:pPr>
              <w:pStyle w:val="111"/>
              <w:jc w:val="both"/>
              <w:rPr>
                <w:rFonts w:ascii="仿宋_GB2312" w:eastAsia="仿宋_GB2312"/>
                <w:sz w:val="24"/>
                <w:szCs w:val="24"/>
              </w:rPr>
            </w:pPr>
            <w:r>
              <w:rPr>
                <w:rFonts w:hint="eastAsia" w:ascii="仿宋_GB2312" w:hAnsi="宋体" w:eastAsia="仿宋_GB2312" w:cs="宋体"/>
                <w:sz w:val="24"/>
                <w:szCs w:val="24"/>
              </w:rPr>
              <w:t>更换周期（耗材）</w:t>
            </w:r>
          </w:p>
        </w:tc>
      </w:tr>
      <w:tr w14:paraId="273A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6633B903">
            <w:pPr>
              <w:pStyle w:val="111"/>
              <w:rPr>
                <w:rFonts w:ascii="仿宋_GB2312" w:eastAsia="仿宋_GB2312"/>
                <w:sz w:val="24"/>
                <w:szCs w:val="24"/>
              </w:rPr>
            </w:pPr>
          </w:p>
        </w:tc>
        <w:tc>
          <w:tcPr>
            <w:tcW w:w="1531" w:type="dxa"/>
            <w:vAlign w:val="center"/>
          </w:tcPr>
          <w:p w14:paraId="694D87D9">
            <w:pPr>
              <w:pStyle w:val="111"/>
              <w:rPr>
                <w:rFonts w:ascii="仿宋_GB2312" w:eastAsia="仿宋_GB2312"/>
                <w:sz w:val="24"/>
                <w:szCs w:val="24"/>
              </w:rPr>
            </w:pPr>
          </w:p>
        </w:tc>
        <w:tc>
          <w:tcPr>
            <w:tcW w:w="855" w:type="dxa"/>
            <w:vAlign w:val="center"/>
          </w:tcPr>
          <w:p w14:paraId="5E616EEA">
            <w:pPr>
              <w:pStyle w:val="111"/>
              <w:rPr>
                <w:rFonts w:ascii="仿宋_GB2312" w:eastAsia="仿宋_GB2312"/>
                <w:sz w:val="24"/>
                <w:szCs w:val="24"/>
              </w:rPr>
            </w:pPr>
          </w:p>
        </w:tc>
        <w:tc>
          <w:tcPr>
            <w:tcW w:w="1560" w:type="dxa"/>
            <w:vAlign w:val="center"/>
          </w:tcPr>
          <w:p w14:paraId="5AE8F41A">
            <w:pPr>
              <w:pStyle w:val="111"/>
              <w:rPr>
                <w:rFonts w:ascii="仿宋_GB2312" w:eastAsia="仿宋_GB2312"/>
                <w:sz w:val="24"/>
                <w:szCs w:val="24"/>
              </w:rPr>
            </w:pPr>
          </w:p>
        </w:tc>
        <w:tc>
          <w:tcPr>
            <w:tcW w:w="630" w:type="dxa"/>
            <w:vAlign w:val="center"/>
          </w:tcPr>
          <w:p w14:paraId="35E97545">
            <w:pPr>
              <w:pStyle w:val="111"/>
              <w:rPr>
                <w:rFonts w:ascii="仿宋_GB2312" w:eastAsia="仿宋_GB2312"/>
                <w:sz w:val="24"/>
                <w:szCs w:val="24"/>
              </w:rPr>
            </w:pPr>
          </w:p>
        </w:tc>
        <w:tc>
          <w:tcPr>
            <w:tcW w:w="900" w:type="dxa"/>
            <w:vAlign w:val="center"/>
          </w:tcPr>
          <w:p w14:paraId="58449A27">
            <w:pPr>
              <w:pStyle w:val="111"/>
              <w:rPr>
                <w:rFonts w:ascii="仿宋_GB2312" w:eastAsia="仿宋_GB2312"/>
                <w:sz w:val="24"/>
                <w:szCs w:val="24"/>
              </w:rPr>
            </w:pPr>
          </w:p>
        </w:tc>
        <w:tc>
          <w:tcPr>
            <w:tcW w:w="975" w:type="dxa"/>
            <w:vAlign w:val="center"/>
          </w:tcPr>
          <w:p w14:paraId="5ADAABF3">
            <w:pPr>
              <w:pStyle w:val="111"/>
              <w:rPr>
                <w:rFonts w:ascii="仿宋_GB2312" w:eastAsia="仿宋_GB2312"/>
                <w:sz w:val="24"/>
                <w:szCs w:val="24"/>
              </w:rPr>
            </w:pPr>
          </w:p>
        </w:tc>
        <w:tc>
          <w:tcPr>
            <w:tcW w:w="1245" w:type="dxa"/>
            <w:vAlign w:val="center"/>
          </w:tcPr>
          <w:p w14:paraId="120364B1">
            <w:pPr>
              <w:pStyle w:val="111"/>
              <w:rPr>
                <w:rFonts w:ascii="仿宋_GB2312" w:eastAsia="仿宋_GB2312"/>
                <w:sz w:val="24"/>
                <w:szCs w:val="24"/>
              </w:rPr>
            </w:pPr>
          </w:p>
        </w:tc>
      </w:tr>
      <w:tr w14:paraId="040F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0FD33523">
            <w:pPr>
              <w:pStyle w:val="111"/>
              <w:rPr>
                <w:rFonts w:ascii="仿宋_GB2312" w:eastAsia="仿宋_GB2312"/>
                <w:sz w:val="24"/>
                <w:szCs w:val="24"/>
              </w:rPr>
            </w:pPr>
          </w:p>
        </w:tc>
        <w:tc>
          <w:tcPr>
            <w:tcW w:w="1531" w:type="dxa"/>
            <w:vAlign w:val="center"/>
          </w:tcPr>
          <w:p w14:paraId="34AA2F72">
            <w:pPr>
              <w:pStyle w:val="111"/>
              <w:rPr>
                <w:rFonts w:ascii="仿宋_GB2312" w:eastAsia="仿宋_GB2312"/>
                <w:sz w:val="24"/>
                <w:szCs w:val="24"/>
              </w:rPr>
            </w:pPr>
          </w:p>
        </w:tc>
        <w:tc>
          <w:tcPr>
            <w:tcW w:w="855" w:type="dxa"/>
            <w:vAlign w:val="center"/>
          </w:tcPr>
          <w:p w14:paraId="7FEAF6EF">
            <w:pPr>
              <w:pStyle w:val="111"/>
              <w:rPr>
                <w:rFonts w:ascii="仿宋_GB2312" w:eastAsia="仿宋_GB2312"/>
                <w:sz w:val="24"/>
                <w:szCs w:val="24"/>
              </w:rPr>
            </w:pPr>
          </w:p>
        </w:tc>
        <w:tc>
          <w:tcPr>
            <w:tcW w:w="1560" w:type="dxa"/>
            <w:vAlign w:val="center"/>
          </w:tcPr>
          <w:p w14:paraId="74103CCF">
            <w:pPr>
              <w:pStyle w:val="111"/>
              <w:rPr>
                <w:rFonts w:ascii="仿宋_GB2312" w:eastAsia="仿宋_GB2312"/>
                <w:sz w:val="24"/>
                <w:szCs w:val="24"/>
              </w:rPr>
            </w:pPr>
          </w:p>
        </w:tc>
        <w:tc>
          <w:tcPr>
            <w:tcW w:w="630" w:type="dxa"/>
            <w:vAlign w:val="center"/>
          </w:tcPr>
          <w:p w14:paraId="2DF9D97F">
            <w:pPr>
              <w:pStyle w:val="111"/>
              <w:rPr>
                <w:rFonts w:ascii="仿宋_GB2312" w:eastAsia="仿宋_GB2312"/>
                <w:sz w:val="24"/>
                <w:szCs w:val="24"/>
              </w:rPr>
            </w:pPr>
          </w:p>
        </w:tc>
        <w:tc>
          <w:tcPr>
            <w:tcW w:w="900" w:type="dxa"/>
            <w:vAlign w:val="center"/>
          </w:tcPr>
          <w:p w14:paraId="6519A032">
            <w:pPr>
              <w:pStyle w:val="111"/>
              <w:rPr>
                <w:rFonts w:ascii="仿宋_GB2312" w:eastAsia="仿宋_GB2312"/>
                <w:sz w:val="24"/>
                <w:szCs w:val="24"/>
              </w:rPr>
            </w:pPr>
          </w:p>
        </w:tc>
        <w:tc>
          <w:tcPr>
            <w:tcW w:w="975" w:type="dxa"/>
            <w:vAlign w:val="center"/>
          </w:tcPr>
          <w:p w14:paraId="23238DCF">
            <w:pPr>
              <w:pStyle w:val="111"/>
              <w:rPr>
                <w:rFonts w:ascii="仿宋_GB2312" w:eastAsia="仿宋_GB2312"/>
                <w:sz w:val="24"/>
                <w:szCs w:val="24"/>
              </w:rPr>
            </w:pPr>
          </w:p>
        </w:tc>
        <w:tc>
          <w:tcPr>
            <w:tcW w:w="1245" w:type="dxa"/>
            <w:vAlign w:val="center"/>
          </w:tcPr>
          <w:p w14:paraId="26040A67">
            <w:pPr>
              <w:pStyle w:val="111"/>
              <w:rPr>
                <w:rFonts w:ascii="仿宋_GB2312" w:eastAsia="仿宋_GB2312"/>
                <w:sz w:val="24"/>
                <w:szCs w:val="24"/>
              </w:rPr>
            </w:pPr>
          </w:p>
        </w:tc>
      </w:tr>
      <w:tr w14:paraId="5E07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7031869F">
            <w:pPr>
              <w:pStyle w:val="111"/>
              <w:rPr>
                <w:rFonts w:ascii="仿宋_GB2312" w:eastAsia="仿宋_GB2312"/>
                <w:sz w:val="24"/>
                <w:szCs w:val="24"/>
              </w:rPr>
            </w:pPr>
          </w:p>
        </w:tc>
        <w:tc>
          <w:tcPr>
            <w:tcW w:w="1531" w:type="dxa"/>
            <w:vAlign w:val="center"/>
          </w:tcPr>
          <w:p w14:paraId="37067EE5">
            <w:pPr>
              <w:pStyle w:val="111"/>
              <w:rPr>
                <w:rFonts w:ascii="仿宋_GB2312" w:eastAsia="仿宋_GB2312"/>
                <w:sz w:val="24"/>
                <w:szCs w:val="24"/>
              </w:rPr>
            </w:pPr>
          </w:p>
        </w:tc>
        <w:tc>
          <w:tcPr>
            <w:tcW w:w="855" w:type="dxa"/>
            <w:vAlign w:val="center"/>
          </w:tcPr>
          <w:p w14:paraId="0F3ED7DC">
            <w:pPr>
              <w:pStyle w:val="111"/>
              <w:rPr>
                <w:rFonts w:ascii="仿宋_GB2312" w:eastAsia="仿宋_GB2312"/>
                <w:sz w:val="24"/>
                <w:szCs w:val="24"/>
              </w:rPr>
            </w:pPr>
          </w:p>
        </w:tc>
        <w:tc>
          <w:tcPr>
            <w:tcW w:w="1560" w:type="dxa"/>
            <w:vAlign w:val="center"/>
          </w:tcPr>
          <w:p w14:paraId="78EBBD07">
            <w:pPr>
              <w:pStyle w:val="111"/>
              <w:rPr>
                <w:rFonts w:ascii="仿宋_GB2312" w:eastAsia="仿宋_GB2312"/>
                <w:sz w:val="24"/>
                <w:szCs w:val="24"/>
              </w:rPr>
            </w:pPr>
          </w:p>
        </w:tc>
        <w:tc>
          <w:tcPr>
            <w:tcW w:w="630" w:type="dxa"/>
            <w:vAlign w:val="center"/>
          </w:tcPr>
          <w:p w14:paraId="06BFB8E5">
            <w:pPr>
              <w:pStyle w:val="111"/>
              <w:rPr>
                <w:rFonts w:ascii="仿宋_GB2312" w:eastAsia="仿宋_GB2312"/>
                <w:sz w:val="24"/>
                <w:szCs w:val="24"/>
              </w:rPr>
            </w:pPr>
          </w:p>
        </w:tc>
        <w:tc>
          <w:tcPr>
            <w:tcW w:w="900" w:type="dxa"/>
            <w:vAlign w:val="center"/>
          </w:tcPr>
          <w:p w14:paraId="0424ECB5">
            <w:pPr>
              <w:pStyle w:val="111"/>
              <w:rPr>
                <w:rFonts w:ascii="仿宋_GB2312" w:eastAsia="仿宋_GB2312"/>
                <w:sz w:val="24"/>
                <w:szCs w:val="24"/>
              </w:rPr>
            </w:pPr>
          </w:p>
        </w:tc>
        <w:tc>
          <w:tcPr>
            <w:tcW w:w="975" w:type="dxa"/>
            <w:vAlign w:val="center"/>
          </w:tcPr>
          <w:p w14:paraId="1799821F">
            <w:pPr>
              <w:pStyle w:val="111"/>
              <w:rPr>
                <w:rFonts w:ascii="仿宋_GB2312" w:eastAsia="仿宋_GB2312"/>
                <w:sz w:val="24"/>
                <w:szCs w:val="24"/>
              </w:rPr>
            </w:pPr>
          </w:p>
        </w:tc>
        <w:tc>
          <w:tcPr>
            <w:tcW w:w="1245" w:type="dxa"/>
            <w:vAlign w:val="center"/>
          </w:tcPr>
          <w:p w14:paraId="772192BC">
            <w:pPr>
              <w:pStyle w:val="111"/>
              <w:rPr>
                <w:rFonts w:ascii="仿宋_GB2312" w:eastAsia="仿宋_GB2312"/>
                <w:sz w:val="24"/>
                <w:szCs w:val="24"/>
              </w:rPr>
            </w:pPr>
          </w:p>
        </w:tc>
      </w:tr>
    </w:tbl>
    <w:p w14:paraId="0ECC0869">
      <w:pPr>
        <w:rPr>
          <w:rFonts w:hint="eastAsia" w:ascii="仿宋_GB2312" w:eastAsia="仿宋_GB2312"/>
          <w:b/>
          <w:bCs/>
          <w:sz w:val="28"/>
          <w:szCs w:val="28"/>
        </w:rPr>
      </w:pPr>
    </w:p>
    <w:p w14:paraId="543F9304">
      <w:pPr>
        <w:rPr>
          <w:rFonts w:hint="eastAsia" w:ascii="仿宋_GB2312" w:eastAsia="仿宋_GB2312"/>
          <w:b/>
          <w:bCs/>
          <w:sz w:val="28"/>
          <w:szCs w:val="28"/>
        </w:rPr>
      </w:pPr>
    </w:p>
    <w:p w14:paraId="750B39E9">
      <w:pPr>
        <w:rPr>
          <w:rFonts w:hint="eastAsia" w:ascii="仿宋_GB2312" w:eastAsia="仿宋_GB2312"/>
          <w:b/>
          <w:bCs/>
          <w:sz w:val="28"/>
          <w:szCs w:val="28"/>
        </w:rPr>
      </w:pPr>
    </w:p>
    <w:p w14:paraId="5FB2A7CA">
      <w:pPr>
        <w:rPr>
          <w:rFonts w:hint="eastAsia" w:ascii="仿宋_GB2312" w:eastAsia="仿宋_GB2312"/>
          <w:b/>
          <w:bCs/>
          <w:sz w:val="28"/>
          <w:szCs w:val="28"/>
        </w:rPr>
      </w:pPr>
    </w:p>
    <w:p w14:paraId="02E992DF">
      <w:pPr>
        <w:rPr>
          <w:rFonts w:hint="eastAsia" w:ascii="仿宋_GB2312" w:eastAsia="仿宋_GB2312"/>
          <w:b/>
          <w:bCs/>
          <w:sz w:val="28"/>
          <w:szCs w:val="28"/>
        </w:rPr>
      </w:pPr>
    </w:p>
    <w:p w14:paraId="7DF798C2">
      <w:pPr>
        <w:rPr>
          <w:rFonts w:hint="eastAsia" w:ascii="仿宋_GB2312" w:eastAsia="仿宋_GB2312"/>
          <w:b/>
          <w:bCs/>
          <w:sz w:val="28"/>
          <w:szCs w:val="28"/>
        </w:rPr>
      </w:pPr>
    </w:p>
    <w:p w14:paraId="5315C2D2">
      <w:pPr>
        <w:rPr>
          <w:rFonts w:hint="eastAsia" w:ascii="仿宋_GB2312" w:eastAsia="仿宋_GB2312"/>
          <w:b/>
          <w:bCs/>
          <w:sz w:val="28"/>
          <w:szCs w:val="28"/>
        </w:rPr>
      </w:pPr>
    </w:p>
    <w:p w14:paraId="143D0F3C">
      <w:pPr>
        <w:rPr>
          <w:rFonts w:hint="eastAsia" w:ascii="仿宋_GB2312" w:eastAsia="仿宋_GB2312"/>
          <w:b/>
          <w:bCs/>
          <w:sz w:val="28"/>
          <w:szCs w:val="28"/>
        </w:rPr>
      </w:pPr>
    </w:p>
    <w:p w14:paraId="2A501C77">
      <w:pPr>
        <w:rPr>
          <w:rFonts w:hint="eastAsia" w:ascii="仿宋_GB2312" w:eastAsia="仿宋_GB2312"/>
          <w:b/>
          <w:bCs/>
          <w:sz w:val="28"/>
          <w:szCs w:val="28"/>
        </w:rPr>
      </w:pPr>
    </w:p>
    <w:p w14:paraId="79FA3447">
      <w:pPr>
        <w:rPr>
          <w:rFonts w:hint="eastAsia" w:ascii="仿宋_GB2312" w:eastAsia="仿宋_GB2312"/>
          <w:b/>
          <w:bCs/>
          <w:sz w:val="28"/>
          <w:szCs w:val="28"/>
        </w:rPr>
      </w:pPr>
    </w:p>
    <w:p w14:paraId="4FD19778">
      <w:pPr>
        <w:rPr>
          <w:rFonts w:hint="eastAsia" w:ascii="仿宋_GB2312" w:eastAsia="仿宋_GB2312"/>
          <w:b/>
          <w:bCs/>
          <w:sz w:val="28"/>
          <w:szCs w:val="28"/>
        </w:rPr>
      </w:pPr>
    </w:p>
    <w:p w14:paraId="2B1D73EB">
      <w:pPr>
        <w:rPr>
          <w:rFonts w:hint="eastAsia" w:ascii="仿宋_GB2312" w:eastAsia="仿宋_GB2312"/>
          <w:b/>
          <w:bCs/>
          <w:sz w:val="24"/>
        </w:rPr>
      </w:pPr>
      <w:r>
        <w:rPr>
          <w:rFonts w:hint="eastAsia" w:ascii="仿宋_GB2312" w:eastAsia="仿宋_GB2312"/>
          <w:b/>
          <w:bCs/>
          <w:sz w:val="24"/>
        </w:rPr>
        <w:br w:type="page"/>
      </w:r>
    </w:p>
    <w:p w14:paraId="5985BD20">
      <w:pPr>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1B285D60">
      <w:pPr>
        <w:rPr>
          <w:rFonts w:hint="eastAsia" w:ascii="仿宋_GB2312" w:eastAsia="仿宋_GB2312"/>
          <w:b/>
          <w:bCs/>
          <w:sz w:val="24"/>
        </w:rPr>
      </w:pPr>
      <w:r>
        <w:rPr>
          <w:rFonts w:hint="eastAsia" w:ascii="仿宋_GB2312" w:eastAsia="仿宋_GB2312"/>
          <w:b/>
          <w:bCs/>
          <w:sz w:val="24"/>
        </w:rPr>
        <w:t>项目名称：2026年度危险废物处置项目C包</w:t>
      </w:r>
    </w:p>
    <w:p w14:paraId="7692F24E">
      <w:pPr>
        <w:rPr>
          <w:rFonts w:hint="eastAsia" w:ascii="仿宋_GB2312" w:eastAsia="仿宋_GB2312"/>
          <w:sz w:val="24"/>
          <w:u w:val="single"/>
        </w:rPr>
      </w:pPr>
    </w:p>
    <w:p w14:paraId="7E6690A5">
      <w:pPr>
        <w:rPr>
          <w:rFonts w:hint="eastAsia" w:ascii="仿宋_GB2312" w:eastAsia="仿宋_GB2312"/>
          <w:b/>
          <w:bCs/>
          <w:sz w:val="24"/>
        </w:rPr>
      </w:pPr>
      <w:r>
        <w:rPr>
          <w:rFonts w:hint="eastAsia" w:ascii="仿宋_GB2312" w:eastAsia="仿宋_GB2312"/>
          <w:b/>
          <w:bCs/>
          <w:sz w:val="24"/>
        </w:rPr>
        <w:t>日期：  年   月   日</w:t>
      </w:r>
    </w:p>
    <w:p w14:paraId="3FC802F3">
      <w:pPr>
        <w:rPr>
          <w:rFonts w:hint="eastAsia" w:ascii="仿宋_GB2312" w:hAnsi="宋体" w:eastAsia="仿宋_GB2312"/>
          <w:sz w:val="24"/>
        </w:rPr>
      </w:pPr>
    </w:p>
    <w:p w14:paraId="77260B9A">
      <w:pPr>
        <w:jc w:val="center"/>
        <w:rPr>
          <w:rFonts w:hint="eastAsia" w:ascii="仿宋_GB2312" w:eastAsia="仿宋_GB2312"/>
          <w:b/>
          <w:bCs/>
          <w:sz w:val="24"/>
        </w:rPr>
      </w:pPr>
      <w:r>
        <w:rPr>
          <w:rFonts w:hint="eastAsia" w:ascii="仿宋_GB2312" w:eastAsia="仿宋_GB2312"/>
          <w:b/>
          <w:bCs/>
          <w:sz w:val="24"/>
        </w:rPr>
        <w:t>相关条款偏离表（商务偏离）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7FB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997FF4C">
            <w:pPr>
              <w:jc w:val="center"/>
              <w:rPr>
                <w:rFonts w:hint="eastAsia" w:ascii="仿宋_GB2312" w:hAnsi="宋体" w:eastAsia="仿宋_GB2312"/>
                <w:sz w:val="24"/>
              </w:rPr>
            </w:pPr>
            <w:r>
              <w:rPr>
                <w:rFonts w:hint="eastAsia" w:ascii="仿宋_GB2312" w:hAnsi="宋体" w:eastAsia="仿宋_GB2312"/>
                <w:sz w:val="24"/>
              </w:rPr>
              <w:t>序号</w:t>
            </w:r>
          </w:p>
        </w:tc>
        <w:tc>
          <w:tcPr>
            <w:tcW w:w="4140" w:type="dxa"/>
            <w:gridSpan w:val="2"/>
            <w:vAlign w:val="center"/>
          </w:tcPr>
          <w:p w14:paraId="2729ACE6">
            <w:pPr>
              <w:jc w:val="center"/>
              <w:rPr>
                <w:rFonts w:hint="eastAsia" w:ascii="仿宋_GB2312" w:hAnsi="宋体" w:eastAsia="仿宋_GB2312"/>
                <w:sz w:val="24"/>
              </w:rPr>
            </w:pPr>
            <w:r>
              <w:rPr>
                <w:rFonts w:hint="eastAsia" w:ascii="仿宋_GB2312" w:hAnsi="宋体" w:eastAsia="仿宋_GB2312"/>
                <w:sz w:val="24"/>
              </w:rPr>
              <w:t>招标文件条款</w:t>
            </w:r>
          </w:p>
        </w:tc>
        <w:tc>
          <w:tcPr>
            <w:tcW w:w="3554" w:type="dxa"/>
            <w:vMerge w:val="restart"/>
            <w:vAlign w:val="center"/>
          </w:tcPr>
          <w:p w14:paraId="04DAC66E">
            <w:pPr>
              <w:jc w:val="center"/>
              <w:rPr>
                <w:rFonts w:hint="eastAsia" w:ascii="仿宋_GB2312" w:hAnsi="宋体" w:eastAsia="仿宋_GB2312"/>
                <w:sz w:val="24"/>
              </w:rPr>
            </w:pPr>
            <w:r>
              <w:rPr>
                <w:rFonts w:hint="eastAsia" w:ascii="仿宋_GB2312" w:hAnsi="宋体" w:eastAsia="仿宋_GB2312"/>
                <w:sz w:val="24"/>
              </w:rPr>
              <w:t>偏离内容</w:t>
            </w:r>
          </w:p>
        </w:tc>
      </w:tr>
      <w:tr w14:paraId="6702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5709EA58">
            <w:pPr>
              <w:rPr>
                <w:rFonts w:hint="eastAsia" w:ascii="仿宋_GB2312" w:hAnsi="宋体" w:eastAsia="仿宋_GB2312"/>
                <w:sz w:val="24"/>
              </w:rPr>
            </w:pPr>
          </w:p>
        </w:tc>
        <w:tc>
          <w:tcPr>
            <w:tcW w:w="1080" w:type="dxa"/>
            <w:vAlign w:val="center"/>
          </w:tcPr>
          <w:p w14:paraId="327003B7">
            <w:pPr>
              <w:jc w:val="center"/>
              <w:rPr>
                <w:rFonts w:hint="eastAsia" w:ascii="仿宋_GB2312" w:hAnsi="宋体" w:eastAsia="仿宋_GB2312"/>
                <w:sz w:val="24"/>
              </w:rPr>
            </w:pPr>
            <w:r>
              <w:rPr>
                <w:rFonts w:hint="eastAsia" w:ascii="仿宋_GB2312" w:hAnsi="宋体" w:eastAsia="仿宋_GB2312"/>
                <w:sz w:val="24"/>
              </w:rPr>
              <w:t>条款号</w:t>
            </w:r>
          </w:p>
        </w:tc>
        <w:tc>
          <w:tcPr>
            <w:tcW w:w="3060" w:type="dxa"/>
            <w:vAlign w:val="center"/>
          </w:tcPr>
          <w:p w14:paraId="0E4B63D7">
            <w:pPr>
              <w:jc w:val="center"/>
              <w:rPr>
                <w:rFonts w:hint="eastAsia" w:ascii="仿宋_GB2312" w:hAnsi="宋体" w:eastAsia="仿宋_GB2312"/>
                <w:sz w:val="24"/>
              </w:rPr>
            </w:pPr>
            <w:r>
              <w:rPr>
                <w:rFonts w:hint="eastAsia" w:ascii="仿宋_GB2312" w:hAnsi="宋体" w:eastAsia="仿宋_GB2312"/>
                <w:sz w:val="24"/>
              </w:rPr>
              <w:t>条款要求</w:t>
            </w:r>
          </w:p>
        </w:tc>
        <w:tc>
          <w:tcPr>
            <w:tcW w:w="3554" w:type="dxa"/>
            <w:vMerge w:val="continue"/>
            <w:vAlign w:val="center"/>
          </w:tcPr>
          <w:p w14:paraId="7D41F935">
            <w:pPr>
              <w:jc w:val="center"/>
              <w:rPr>
                <w:rFonts w:hint="eastAsia" w:ascii="仿宋_GB2312" w:hAnsi="宋体" w:eastAsia="仿宋_GB2312"/>
                <w:sz w:val="24"/>
              </w:rPr>
            </w:pPr>
          </w:p>
        </w:tc>
      </w:tr>
      <w:tr w14:paraId="153E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0135FD7">
            <w:pPr>
              <w:jc w:val="center"/>
              <w:rPr>
                <w:rFonts w:hint="eastAsia" w:ascii="仿宋_GB2312" w:hAnsi="宋体" w:eastAsia="仿宋_GB2312"/>
                <w:sz w:val="24"/>
              </w:rPr>
            </w:pPr>
            <w:r>
              <w:rPr>
                <w:rFonts w:hint="eastAsia" w:ascii="仿宋_GB2312" w:hAnsi="宋体" w:eastAsia="仿宋_GB2312"/>
                <w:sz w:val="24"/>
              </w:rPr>
              <w:t>1</w:t>
            </w:r>
          </w:p>
        </w:tc>
        <w:tc>
          <w:tcPr>
            <w:tcW w:w="1080" w:type="dxa"/>
            <w:vAlign w:val="center"/>
          </w:tcPr>
          <w:p w14:paraId="6250ADBE">
            <w:pPr>
              <w:rPr>
                <w:rFonts w:hint="eastAsia" w:ascii="仿宋_GB2312" w:hAnsi="宋体" w:eastAsia="仿宋_GB2312"/>
                <w:sz w:val="24"/>
              </w:rPr>
            </w:pPr>
          </w:p>
        </w:tc>
        <w:tc>
          <w:tcPr>
            <w:tcW w:w="3060" w:type="dxa"/>
            <w:vAlign w:val="center"/>
          </w:tcPr>
          <w:p w14:paraId="4C264EC7">
            <w:pPr>
              <w:rPr>
                <w:rFonts w:hint="eastAsia" w:ascii="仿宋_GB2312" w:hAnsi="宋体" w:eastAsia="仿宋_GB2312"/>
                <w:sz w:val="24"/>
              </w:rPr>
            </w:pPr>
          </w:p>
        </w:tc>
        <w:tc>
          <w:tcPr>
            <w:tcW w:w="3554" w:type="dxa"/>
            <w:vAlign w:val="center"/>
          </w:tcPr>
          <w:p w14:paraId="74A912B0">
            <w:pPr>
              <w:rPr>
                <w:rFonts w:hint="eastAsia" w:ascii="仿宋_GB2312" w:hAnsi="宋体" w:eastAsia="仿宋_GB2312"/>
                <w:sz w:val="24"/>
              </w:rPr>
            </w:pPr>
          </w:p>
        </w:tc>
      </w:tr>
      <w:tr w14:paraId="5D44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41BD7B">
            <w:pPr>
              <w:jc w:val="center"/>
              <w:rPr>
                <w:rFonts w:hint="eastAsia" w:ascii="仿宋_GB2312" w:hAnsi="宋体" w:eastAsia="仿宋_GB2312"/>
                <w:sz w:val="24"/>
              </w:rPr>
            </w:pPr>
            <w:r>
              <w:rPr>
                <w:rFonts w:hint="eastAsia" w:ascii="仿宋_GB2312" w:hAnsi="宋体" w:eastAsia="仿宋_GB2312"/>
                <w:sz w:val="24"/>
              </w:rPr>
              <w:t>2</w:t>
            </w:r>
          </w:p>
        </w:tc>
        <w:tc>
          <w:tcPr>
            <w:tcW w:w="1080" w:type="dxa"/>
            <w:vAlign w:val="center"/>
          </w:tcPr>
          <w:p w14:paraId="5A0EF2F2">
            <w:pPr>
              <w:rPr>
                <w:rFonts w:hint="eastAsia" w:ascii="仿宋_GB2312" w:hAnsi="宋体" w:eastAsia="仿宋_GB2312"/>
                <w:sz w:val="24"/>
              </w:rPr>
            </w:pPr>
          </w:p>
        </w:tc>
        <w:tc>
          <w:tcPr>
            <w:tcW w:w="3060" w:type="dxa"/>
            <w:vAlign w:val="center"/>
          </w:tcPr>
          <w:p w14:paraId="0A8B10E6">
            <w:pPr>
              <w:rPr>
                <w:rFonts w:hint="eastAsia" w:ascii="仿宋_GB2312" w:hAnsi="宋体" w:eastAsia="仿宋_GB2312"/>
                <w:sz w:val="24"/>
              </w:rPr>
            </w:pPr>
          </w:p>
        </w:tc>
        <w:tc>
          <w:tcPr>
            <w:tcW w:w="3554" w:type="dxa"/>
            <w:vAlign w:val="center"/>
          </w:tcPr>
          <w:p w14:paraId="1413F903">
            <w:pPr>
              <w:rPr>
                <w:rFonts w:hint="eastAsia" w:ascii="仿宋_GB2312" w:hAnsi="宋体" w:eastAsia="仿宋_GB2312"/>
                <w:sz w:val="24"/>
              </w:rPr>
            </w:pPr>
          </w:p>
        </w:tc>
      </w:tr>
      <w:tr w14:paraId="2DB4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64631C">
            <w:pPr>
              <w:jc w:val="center"/>
              <w:rPr>
                <w:rFonts w:hint="eastAsia" w:ascii="仿宋_GB2312" w:hAnsi="宋体" w:eastAsia="仿宋_GB2312"/>
                <w:sz w:val="24"/>
              </w:rPr>
            </w:pPr>
            <w:r>
              <w:rPr>
                <w:rFonts w:hint="eastAsia" w:ascii="仿宋_GB2312" w:hAnsi="宋体" w:eastAsia="仿宋_GB2312"/>
                <w:sz w:val="24"/>
              </w:rPr>
              <w:t>3</w:t>
            </w:r>
          </w:p>
        </w:tc>
        <w:tc>
          <w:tcPr>
            <w:tcW w:w="1080" w:type="dxa"/>
            <w:vAlign w:val="center"/>
          </w:tcPr>
          <w:p w14:paraId="453AED48">
            <w:pPr>
              <w:rPr>
                <w:rFonts w:hint="eastAsia" w:ascii="仿宋_GB2312" w:hAnsi="宋体" w:eastAsia="仿宋_GB2312"/>
                <w:sz w:val="24"/>
              </w:rPr>
            </w:pPr>
          </w:p>
        </w:tc>
        <w:tc>
          <w:tcPr>
            <w:tcW w:w="3060" w:type="dxa"/>
            <w:vAlign w:val="center"/>
          </w:tcPr>
          <w:p w14:paraId="00ADC145">
            <w:pPr>
              <w:rPr>
                <w:rFonts w:hint="eastAsia" w:ascii="仿宋_GB2312" w:hAnsi="宋体" w:eastAsia="仿宋_GB2312"/>
                <w:sz w:val="24"/>
              </w:rPr>
            </w:pPr>
          </w:p>
        </w:tc>
        <w:tc>
          <w:tcPr>
            <w:tcW w:w="3554" w:type="dxa"/>
            <w:vAlign w:val="center"/>
          </w:tcPr>
          <w:p w14:paraId="24DC2CF0">
            <w:pPr>
              <w:rPr>
                <w:rFonts w:hint="eastAsia" w:ascii="仿宋_GB2312" w:hAnsi="宋体" w:eastAsia="仿宋_GB2312"/>
                <w:sz w:val="24"/>
              </w:rPr>
            </w:pPr>
          </w:p>
        </w:tc>
      </w:tr>
      <w:tr w14:paraId="0BF2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640BA5">
            <w:pPr>
              <w:jc w:val="center"/>
              <w:rPr>
                <w:rFonts w:hint="eastAsia" w:ascii="仿宋_GB2312" w:hAnsi="宋体" w:eastAsia="仿宋_GB2312"/>
                <w:sz w:val="24"/>
              </w:rPr>
            </w:pPr>
            <w:r>
              <w:rPr>
                <w:rFonts w:hint="eastAsia" w:ascii="仿宋_GB2312" w:hAnsi="宋体" w:eastAsia="仿宋_GB2312"/>
                <w:sz w:val="24"/>
              </w:rPr>
              <w:t>4</w:t>
            </w:r>
          </w:p>
        </w:tc>
        <w:tc>
          <w:tcPr>
            <w:tcW w:w="1080" w:type="dxa"/>
            <w:vAlign w:val="center"/>
          </w:tcPr>
          <w:p w14:paraId="181F6411">
            <w:pPr>
              <w:rPr>
                <w:rFonts w:hint="eastAsia" w:ascii="仿宋_GB2312" w:hAnsi="宋体" w:eastAsia="仿宋_GB2312"/>
                <w:sz w:val="24"/>
              </w:rPr>
            </w:pPr>
          </w:p>
        </w:tc>
        <w:tc>
          <w:tcPr>
            <w:tcW w:w="3060" w:type="dxa"/>
            <w:vAlign w:val="center"/>
          </w:tcPr>
          <w:p w14:paraId="074E94F7">
            <w:pPr>
              <w:rPr>
                <w:rFonts w:hint="eastAsia" w:ascii="仿宋_GB2312" w:hAnsi="宋体" w:eastAsia="仿宋_GB2312"/>
                <w:sz w:val="24"/>
              </w:rPr>
            </w:pPr>
          </w:p>
        </w:tc>
        <w:tc>
          <w:tcPr>
            <w:tcW w:w="3554" w:type="dxa"/>
            <w:vAlign w:val="center"/>
          </w:tcPr>
          <w:p w14:paraId="6CB58D13">
            <w:pPr>
              <w:rPr>
                <w:rFonts w:hint="eastAsia" w:ascii="仿宋_GB2312" w:hAnsi="宋体" w:eastAsia="仿宋_GB2312"/>
                <w:sz w:val="24"/>
              </w:rPr>
            </w:pPr>
          </w:p>
        </w:tc>
      </w:tr>
      <w:tr w14:paraId="30F6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6D1185">
            <w:pPr>
              <w:jc w:val="center"/>
              <w:rPr>
                <w:rFonts w:hint="eastAsia" w:ascii="仿宋_GB2312" w:hAnsi="宋体" w:eastAsia="仿宋_GB2312"/>
                <w:sz w:val="24"/>
              </w:rPr>
            </w:pPr>
            <w:r>
              <w:rPr>
                <w:rFonts w:hint="eastAsia" w:ascii="仿宋_GB2312" w:hAnsi="宋体" w:eastAsia="仿宋_GB2312"/>
                <w:sz w:val="24"/>
              </w:rPr>
              <w:t>5</w:t>
            </w:r>
          </w:p>
        </w:tc>
        <w:tc>
          <w:tcPr>
            <w:tcW w:w="1080" w:type="dxa"/>
            <w:vAlign w:val="center"/>
          </w:tcPr>
          <w:p w14:paraId="194613CE">
            <w:pPr>
              <w:rPr>
                <w:rFonts w:hint="eastAsia" w:ascii="仿宋_GB2312" w:hAnsi="宋体" w:eastAsia="仿宋_GB2312"/>
                <w:sz w:val="24"/>
              </w:rPr>
            </w:pPr>
          </w:p>
        </w:tc>
        <w:tc>
          <w:tcPr>
            <w:tcW w:w="3060" w:type="dxa"/>
            <w:vAlign w:val="center"/>
          </w:tcPr>
          <w:p w14:paraId="30727C4F">
            <w:pPr>
              <w:rPr>
                <w:rFonts w:hint="eastAsia" w:ascii="仿宋_GB2312" w:hAnsi="宋体" w:eastAsia="仿宋_GB2312"/>
                <w:sz w:val="24"/>
              </w:rPr>
            </w:pPr>
          </w:p>
        </w:tc>
        <w:tc>
          <w:tcPr>
            <w:tcW w:w="3554" w:type="dxa"/>
            <w:vAlign w:val="center"/>
          </w:tcPr>
          <w:p w14:paraId="3317BE90">
            <w:pPr>
              <w:rPr>
                <w:rFonts w:hint="eastAsia" w:ascii="仿宋_GB2312" w:hAnsi="宋体" w:eastAsia="仿宋_GB2312"/>
                <w:sz w:val="24"/>
              </w:rPr>
            </w:pPr>
          </w:p>
        </w:tc>
      </w:tr>
      <w:tr w14:paraId="477D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0CA245">
            <w:pPr>
              <w:jc w:val="center"/>
              <w:rPr>
                <w:rFonts w:hint="eastAsia" w:ascii="仿宋_GB2312" w:hAnsi="宋体" w:eastAsia="仿宋_GB2312"/>
                <w:sz w:val="24"/>
              </w:rPr>
            </w:pPr>
            <w:r>
              <w:rPr>
                <w:rFonts w:hint="eastAsia" w:ascii="仿宋_GB2312" w:hAnsi="宋体" w:eastAsia="仿宋_GB2312"/>
                <w:sz w:val="24"/>
              </w:rPr>
              <w:t>6</w:t>
            </w:r>
          </w:p>
        </w:tc>
        <w:tc>
          <w:tcPr>
            <w:tcW w:w="1080" w:type="dxa"/>
            <w:vAlign w:val="center"/>
          </w:tcPr>
          <w:p w14:paraId="17BA2FC6">
            <w:pPr>
              <w:rPr>
                <w:rFonts w:hint="eastAsia" w:ascii="仿宋_GB2312" w:hAnsi="宋体" w:eastAsia="仿宋_GB2312"/>
                <w:sz w:val="24"/>
              </w:rPr>
            </w:pPr>
          </w:p>
        </w:tc>
        <w:tc>
          <w:tcPr>
            <w:tcW w:w="3060" w:type="dxa"/>
            <w:vAlign w:val="center"/>
          </w:tcPr>
          <w:p w14:paraId="5CC77866">
            <w:pPr>
              <w:rPr>
                <w:rFonts w:hint="eastAsia" w:ascii="仿宋_GB2312" w:hAnsi="宋体" w:eastAsia="仿宋_GB2312"/>
                <w:sz w:val="24"/>
              </w:rPr>
            </w:pPr>
          </w:p>
        </w:tc>
        <w:tc>
          <w:tcPr>
            <w:tcW w:w="3554" w:type="dxa"/>
            <w:vAlign w:val="center"/>
          </w:tcPr>
          <w:p w14:paraId="6B62C71B">
            <w:pPr>
              <w:rPr>
                <w:rFonts w:hint="eastAsia" w:ascii="仿宋_GB2312" w:hAnsi="宋体" w:eastAsia="仿宋_GB2312"/>
                <w:sz w:val="24"/>
              </w:rPr>
            </w:pPr>
          </w:p>
        </w:tc>
      </w:tr>
    </w:tbl>
    <w:p w14:paraId="389AA03C">
      <w:pPr>
        <w:rPr>
          <w:rFonts w:hint="eastAsia" w:ascii="仿宋_GB2312" w:hAnsi="宋体" w:eastAsia="仿宋_GB2312"/>
          <w:sz w:val="24"/>
        </w:rPr>
      </w:pPr>
    </w:p>
    <w:p w14:paraId="1F01E129">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627A0B0">
      <w:pPr>
        <w:rPr>
          <w:rFonts w:hint="eastAsia" w:ascii="仿宋_GB2312" w:hAnsi="宋体" w:eastAsia="仿宋_GB2312"/>
          <w:sz w:val="24"/>
        </w:rPr>
      </w:pPr>
    </w:p>
    <w:p w14:paraId="594C3BA7">
      <w:pPr>
        <w:rPr>
          <w:rFonts w:hint="eastAsia" w:ascii="仿宋_GB2312" w:hAnsi="宋体" w:eastAsia="仿宋_GB2312"/>
          <w:sz w:val="24"/>
        </w:rPr>
      </w:pPr>
    </w:p>
    <w:p w14:paraId="5C996CF4">
      <w:pPr>
        <w:pStyle w:val="14"/>
        <w:spacing w:line="360" w:lineRule="auto"/>
        <w:rPr>
          <w:rFonts w:hint="eastAsia" w:ascii="仿宋_GB2312" w:hAnsi="宋体" w:eastAsia="仿宋_GB2312"/>
          <w:bCs/>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171D1161">
      <w:pPr>
        <w:rPr>
          <w:rFonts w:hint="eastAsia" w:ascii="仿宋_GB2312" w:eastAsia="仿宋_GB2312"/>
          <w:b/>
          <w:bCs/>
          <w:sz w:val="28"/>
          <w:szCs w:val="28"/>
        </w:rPr>
      </w:pPr>
    </w:p>
    <w:p w14:paraId="4D621477">
      <w:pPr>
        <w:rPr>
          <w:rFonts w:hint="eastAsia" w:ascii="仿宋_GB2312" w:eastAsia="仿宋_GB2312"/>
          <w:b/>
          <w:bCs/>
          <w:sz w:val="28"/>
          <w:szCs w:val="28"/>
        </w:rPr>
      </w:pPr>
    </w:p>
    <w:p w14:paraId="2E0693D4">
      <w:pPr>
        <w:pStyle w:val="14"/>
        <w:spacing w:line="360" w:lineRule="auto"/>
        <w:rPr>
          <w:rFonts w:hint="eastAsia" w:ascii="仿宋_GB2312" w:hAnsi="宋体" w:eastAsia="仿宋_GB2312"/>
          <w:bCs/>
          <w:sz w:val="24"/>
          <w:szCs w:val="24"/>
        </w:rPr>
      </w:pPr>
    </w:p>
    <w:p w14:paraId="5A2D53A3">
      <w:pPr>
        <w:rPr>
          <w:rFonts w:hint="eastAsia" w:ascii="仿宋_GB2312" w:eastAsia="仿宋_GB2312"/>
          <w:b/>
          <w:bCs/>
          <w:sz w:val="28"/>
          <w:szCs w:val="28"/>
        </w:rPr>
      </w:pPr>
    </w:p>
    <w:p w14:paraId="4217227D">
      <w:pPr>
        <w:rPr>
          <w:rFonts w:hint="eastAsia" w:ascii="仿宋_GB2312" w:eastAsia="仿宋_GB2312"/>
          <w:b/>
          <w:bCs/>
          <w:sz w:val="28"/>
          <w:szCs w:val="28"/>
        </w:rPr>
      </w:pPr>
      <w:r>
        <w:rPr>
          <w:rFonts w:hint="eastAsia" w:ascii="仿宋_GB2312" w:eastAsia="仿宋_GB2312"/>
          <w:b/>
          <w:bCs/>
          <w:sz w:val="28"/>
          <w:szCs w:val="28"/>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p w14:paraId="7450A437">
      <w:pPr>
        <w:bidi w:val="0"/>
        <w:jc w:val="left"/>
        <w:rPr>
          <w:rFonts w:hint="default"/>
          <w:lang w:val="en-US"/>
        </w:rPr>
      </w:pPr>
    </w:p>
    <w:p w14:paraId="384119BA">
      <w:pPr>
        <w:rPr>
          <w:rFonts w:hint="eastAsia" w:ascii="仿宋_GB2312" w:eastAsia="仿宋_GB2312"/>
          <w:b/>
          <w:bCs/>
          <w:sz w:val="28"/>
          <w:szCs w:val="28"/>
        </w:rPr>
      </w:pPr>
    </w:p>
    <w:p w14:paraId="25D5588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YaHei UI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DEA34"/>
    <w:multiLevelType w:val="singleLevel"/>
    <w:tmpl w:val="831DEA34"/>
    <w:lvl w:ilvl="0" w:tentative="0">
      <w:start w:val="2"/>
      <w:numFmt w:val="chineseCounting"/>
      <w:suff w:val="nothing"/>
      <w:lvlText w:val="第%1部分　"/>
      <w:lvlJc w:val="left"/>
      <w:rPr>
        <w:rFonts w:hint="eastAsia"/>
      </w:rPr>
    </w:lvl>
  </w:abstractNum>
  <w:abstractNum w:abstractNumId="1">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2">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3">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4">
    <w:nsid w:val="93852671"/>
    <w:multiLevelType w:val="singleLevel"/>
    <w:tmpl w:val="93852671"/>
    <w:lvl w:ilvl="0" w:tentative="0">
      <w:start w:val="1"/>
      <w:numFmt w:val="decimal"/>
      <w:lvlText w:val="%1."/>
      <w:lvlJc w:val="left"/>
      <w:pPr>
        <w:ind w:left="425" w:hanging="425"/>
      </w:pPr>
      <w:rPr>
        <w:rFonts w:hint="default"/>
      </w:rPr>
    </w:lvl>
  </w:abstractNum>
  <w:abstractNum w:abstractNumId="5">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3"/>
  </w:num>
  <w:num w:numId="6">
    <w:abstractNumId w:val="15"/>
  </w:num>
  <w:num w:numId="7">
    <w:abstractNumId w:val="16"/>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 w:numId="15">
    <w:abstractNumId w:val="1"/>
  </w:num>
  <w:num w:numId="16">
    <w:abstractNumId w:val="4"/>
  </w:num>
  <w:num w:numId="17">
    <w:abstractNumId w:val="23"/>
  </w:num>
  <w:num w:numId="18">
    <w:abstractNumId w:val="25"/>
  </w:num>
  <w:num w:numId="19">
    <w:abstractNumId w:val="10"/>
  </w:num>
  <w:num w:numId="20">
    <w:abstractNumId w:val="9"/>
  </w:num>
  <w:num w:numId="21">
    <w:abstractNumId w:val="5"/>
  </w:num>
  <w:num w:numId="22">
    <w:abstractNumId w:val="2"/>
  </w:num>
  <w:num w:numId="23">
    <w:abstractNumId w:val="7"/>
  </w:num>
  <w:num w:numId="24">
    <w:abstractNumId w:val="12"/>
  </w:num>
  <w:num w:numId="25">
    <w:abstractNumId w:val="11"/>
  </w:num>
  <w:num w:numId="26">
    <w:abstractNumId w:val="18"/>
  </w:num>
  <w:num w:numId="27">
    <w:abstractNumId w:val="17"/>
  </w:num>
  <w:num w:numId="28">
    <w:abstractNumId w:val="0"/>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B84143"/>
    <w:rsid w:val="0C0E2F4B"/>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2F380E06"/>
    <w:rsid w:val="36254FE4"/>
    <w:rsid w:val="372F61E0"/>
    <w:rsid w:val="39322FCA"/>
    <w:rsid w:val="3AB90991"/>
    <w:rsid w:val="3B706131"/>
    <w:rsid w:val="3E6F041E"/>
    <w:rsid w:val="4275481E"/>
    <w:rsid w:val="428B617A"/>
    <w:rsid w:val="433D7BDC"/>
    <w:rsid w:val="437E1813"/>
    <w:rsid w:val="43B70A10"/>
    <w:rsid w:val="45BD47FC"/>
    <w:rsid w:val="45CC5FB2"/>
    <w:rsid w:val="46B75BA8"/>
    <w:rsid w:val="48C97955"/>
    <w:rsid w:val="49880C8F"/>
    <w:rsid w:val="49FA5194"/>
    <w:rsid w:val="4A8835F7"/>
    <w:rsid w:val="4B592E71"/>
    <w:rsid w:val="4CF01EAA"/>
    <w:rsid w:val="4D206639"/>
    <w:rsid w:val="51181DC1"/>
    <w:rsid w:val="52274B10"/>
    <w:rsid w:val="52B9239A"/>
    <w:rsid w:val="54BD78FD"/>
    <w:rsid w:val="54C620A2"/>
    <w:rsid w:val="559D1B18"/>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6D15906"/>
    <w:rsid w:val="7CB93F8E"/>
    <w:rsid w:val="7CF66B46"/>
    <w:rsid w:val="7DBD28BA"/>
    <w:rsid w:val="7E7E3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表格"/>
    <w:basedOn w:val="1"/>
    <w:qFormat/>
    <w:uiPriority w:val="0"/>
    <w:pPr>
      <w:spacing w:after="0" w:line="240" w:lineRule="auto"/>
      <w:jc w:val="center"/>
    </w:pPr>
    <w:rPr>
      <w:rFonts w:ascii="Times New Roman" w:hAnsi="Times New Roman" w:eastAsia="宋体" w:cs="Times New Roman"/>
      <w:b/>
      <w:sz w:val="21"/>
      <w:szCs w:val="20"/>
      <w14:ligatures w14: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8750</Words>
  <Characters>9229</Characters>
  <Lines>127</Lines>
  <Paragraphs>35</Paragraphs>
  <TotalTime>0</TotalTime>
  <ScaleCrop>false</ScaleCrop>
  <LinksUpToDate>false</LinksUpToDate>
  <CharactersWithSpaces>9758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2025-11-29T01:03:37Z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449DF0A8188C45F69ECD175F0203ED1A_13</vt:lpwstr>
  </property>
  <property fmtid="{D5CDD505-2E9C-101B-9397-08002B2CF9AE}" pid="4" name="KSOTemplateDocerSaveRecord">
    <vt:lpwstr>eyJoZGlkIjoiNGVmYjYwMTVkYTcwNzlmYzkyYzZmMzIwZTI3ZGZlNjgiLCJ1c2VySWQiOiIxMDYzNzE1ODkzIn0=</vt:lpwstr>
  </property>
</Properties>
</file>