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中国重汽集团济南</w:t>
      </w:r>
      <w:r>
        <w:rPr>
          <w:rFonts w:hint="eastAsia" w:ascii="楷体_GB2312" w:hAnsi="宋体" w:eastAsia="楷体_GB2312" w:cs="Times New Roman"/>
          <w:b w:val="0"/>
          <w:bCs w:val="0"/>
          <w:sz w:val="52"/>
          <w:szCs w:val="52"/>
          <w:highlight w:val="none"/>
          <w:lang w:val="en-US" w:eastAsia="zh-CN"/>
        </w:rPr>
        <w:t>商用车</w:t>
      </w:r>
      <w:r>
        <w:rPr>
          <w:rFonts w:hint="eastAsia" w:ascii="楷体_GB2312" w:hAnsi="宋体" w:eastAsia="楷体_GB2312"/>
          <w:b w:val="0"/>
          <w:bCs w:val="0"/>
          <w:sz w:val="52"/>
          <w:szCs w:val="52"/>
          <w:highlight w:val="none"/>
          <w:lang w:eastAsia="zh-CN"/>
        </w:rPr>
        <w:t>涂装三车间VOCs设备设施维保</w:t>
      </w:r>
      <w:r>
        <w:rPr>
          <w:rFonts w:hint="eastAsia" w:ascii="楷体_GB2312" w:hAnsi="宋体" w:eastAsia="楷体_GB2312"/>
          <w:b w:val="0"/>
          <w:bCs w:val="0"/>
          <w:sz w:val="52"/>
          <w:szCs w:val="52"/>
          <w:highlight w:val="none"/>
          <w:lang w:val="en-US" w:eastAsia="zh-CN"/>
        </w:rPr>
        <w:t>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FSCZB2025100033</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01505F33">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47976587"/>
      <w:bookmarkStart w:id="1" w:name="_Toc7104"/>
      <w:r>
        <w:rPr>
          <w:rFonts w:hint="eastAsia"/>
        </w:rPr>
        <w:t>招标公告</w:t>
      </w:r>
      <w:bookmarkEnd w:id="0"/>
      <w:bookmarkEnd w:id="1"/>
    </w:p>
    <w:p w14:paraId="22C6BEDA">
      <w:pPr>
        <w:pStyle w:val="72"/>
        <w:rPr>
          <w:rFonts w:hint="eastAsia" w:cs="Times New Roman"/>
          <w:sz w:val="28"/>
          <w:lang w:val="en-US" w:eastAsia="zh-CN"/>
        </w:rPr>
      </w:pPr>
      <w:bookmarkStart w:id="2" w:name="_Toc32474"/>
      <w:r>
        <w:rPr>
          <w:rFonts w:hint="eastAsia"/>
          <w:sz w:val="28"/>
          <w:lang w:val="en-US" w:eastAsia="zh-CN"/>
        </w:rPr>
        <w:t>中国</w:t>
      </w:r>
      <w:r>
        <w:rPr>
          <w:rFonts w:hint="eastAsia" w:cs="Times New Roman"/>
          <w:sz w:val="28"/>
          <w:lang w:val="en-US" w:eastAsia="zh-CN"/>
        </w:rPr>
        <w:t>重汽集团济南商用车涂装三车间VOCs设备设施维保项目公告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eastAsia="zh-CN"/>
        </w:rPr>
        <w:t>涂装三车间VOCs设备设施维保项目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FSCZB2025100033</w:t>
      </w:r>
    </w:p>
    <w:p w14:paraId="20B19427">
      <w:pPr>
        <w:pStyle w:val="77"/>
        <w:numPr>
          <w:ilvl w:val="0"/>
          <w:numId w:val="10"/>
        </w:numPr>
        <w:ind w:left="425" w:leftChars="0" w:hanging="425" w:firstLineChars="0"/>
        <w:rPr>
          <w:rFonts w:hint="eastAsia" w:ascii="宋体" w:hAnsi="宋体" w:eastAsia="宋体" w:cs="Times New Roman"/>
          <w:szCs w:val="21"/>
        </w:rPr>
      </w:pPr>
      <w:r>
        <w:rPr>
          <w:rFonts w:hint="eastAsia"/>
          <w:b/>
          <w:bCs/>
        </w:rPr>
        <w:t>招标形式</w:t>
      </w:r>
      <w:r>
        <w:rPr>
          <w:rFonts w:hint="eastAsia"/>
        </w:rPr>
        <w:t>：</w:t>
      </w:r>
      <w:bookmarkStart w:id="4" w:name="_Toc47112482"/>
      <w:r>
        <w:rPr>
          <w:rFonts w:hint="eastAsia"/>
          <w:lang w:val="en-US" w:eastAsia="zh-CN"/>
        </w:rPr>
        <w:t>公开招标</w:t>
      </w:r>
    </w:p>
    <w:p w14:paraId="05B586CF">
      <w:pPr>
        <w:pStyle w:val="77"/>
        <w:numPr>
          <w:ilvl w:val="0"/>
          <w:numId w:val="10"/>
        </w:numPr>
        <w:ind w:left="425" w:leftChars="0" w:hanging="425" w:firstLineChars="0"/>
        <w:rPr>
          <w:rFonts w:hint="eastAsia" w:ascii="宋体" w:hAnsi="宋体" w:eastAsia="宋体" w:cs="Times New Roman"/>
          <w:szCs w:val="21"/>
        </w:rPr>
      </w:pPr>
      <w:r>
        <w:rPr>
          <w:rFonts w:hint="eastAsia"/>
          <w:b/>
          <w:bCs/>
          <w:lang w:val="en-US" w:eastAsia="zh-CN"/>
        </w:rPr>
        <w:t>项目概况</w:t>
      </w:r>
      <w:r>
        <w:rPr>
          <w:rFonts w:hint="eastAsia"/>
          <w:lang w:val="en-US" w:eastAsia="zh-CN"/>
        </w:rPr>
        <w:t>：</w:t>
      </w:r>
    </w:p>
    <w:p w14:paraId="7803F18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Times New Roman"/>
          <w:szCs w:val="21"/>
        </w:rPr>
      </w:pPr>
      <w:r>
        <w:rPr>
          <w:rFonts w:hint="eastAsia" w:ascii="宋体" w:hAnsi="宋体" w:eastAsia="宋体" w:cs="Times New Roman"/>
          <w:szCs w:val="21"/>
        </w:rPr>
        <w:t>1、项目的必要性及投入产出</w:t>
      </w:r>
    </w:p>
    <w:p w14:paraId="32C69D3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当前涂装三车间VOCs设备已投入使用超3年，废气处理系统沸石转轮脱附风热交换出现漏热问题，自主进行密封处理后无明显效果，存在安全和环保处罚风险；烘房高温废气进入RTO前穿墙防火阀阀体、执行器及附属元器件因长期处于高温工作环境中，老化严重，应急时无法有效起到防火阀关闭执行作用，存在安全隐患；废气处理设施按照设备保养计划需重点对关键部位进行维护及取样检测，保证废气处理设备运行良好。</w:t>
      </w:r>
    </w:p>
    <w:p w14:paraId="0BE1745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2、设备设施维保内容</w:t>
      </w:r>
    </w:p>
    <w:p w14:paraId="465FD33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1）对热交换器漏热点进行检查，同时对内部管道连接位置进行检查，对存在漏热及废气泄漏点进行密封处理，同时对热交换器外部保温层进行处理，确保保温效果。</w:t>
      </w:r>
    </w:p>
    <w:p w14:paraId="51280F7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2）对高温高浓度废气进入RTO前端3处防火阀阀体、执行器及附属元器件进行更换维修，确保信号连接和动作联动执行正常，同时需对防火阀外部保温层进行恢复，确保保温效果。</w:t>
      </w:r>
    </w:p>
    <w:p w14:paraId="150E3E1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3）对现场阀门执行器的限位开关、KPR转轮前端过滤器压差变送器、RTO燃烧器燃烧室火焰探测器、沸石转轮氮气消防系统执行器等进行检测并进行更换。</w:t>
      </w:r>
    </w:p>
    <w:p w14:paraId="257C337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4）对沸石转轮进行维护保养及清理，现场检查进行劣化分析，确保沸石转轮设备运行状态良好。</w:t>
      </w:r>
    </w:p>
    <w:p w14:paraId="5CFD652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5）检查沸石转轮吸附风机、RTO废气引入风机等叶轮及轴承，测量动平衡，并现场进行校验，确保风机运行状态安全。</w:t>
      </w:r>
    </w:p>
    <w:p w14:paraId="3B37FE9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6）沸石转轮V型扇区密封圈、转轮周边密封圈老化、密封不严，导致KPR风箱脱附扇区压差数据异常，需要更换V型扇区、转轮周边密封圈，杜绝废气泄漏风险。</w:t>
      </w:r>
    </w:p>
    <w:p w14:paraId="49CFD0E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7）检查RTO设备的气动执行器运行情况；检查下室体阀片密封情况；检查平推阀运行状态，确保RTO设备运行正常。</w:t>
      </w:r>
    </w:p>
    <w:p w14:paraId="7E5E839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8）本项目为交钥匙工程，工期15天，本项目施工应按照现有国家标准和行业标准执行。</w:t>
      </w:r>
    </w:p>
    <w:p w14:paraId="4C850AA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ascii="宋体" w:hAnsi="宋体" w:eastAsia="宋体" w:cs="Times New Roman"/>
          <w:szCs w:val="21"/>
        </w:rPr>
      </w:pPr>
      <w:r>
        <w:rPr>
          <w:rFonts w:hint="eastAsia" w:ascii="宋体" w:hAnsi="宋体" w:eastAsia="宋体" w:cs="Times New Roman"/>
          <w:szCs w:val="21"/>
        </w:rPr>
        <w:t>9）质保期：项目施工完成最终验收后12个月。</w:t>
      </w:r>
    </w:p>
    <w:p w14:paraId="06F3231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1"/>
        <w:rPr>
          <w:rFonts w:hint="eastAsia" w:cs="Times New Roman"/>
          <w:highlight w:val="none"/>
          <w:lang w:val="en-US" w:eastAsia="zh-CN"/>
        </w:rPr>
      </w:pPr>
      <w:r>
        <w:rPr>
          <w:rFonts w:hint="eastAsia" w:ascii="宋体" w:hAnsi="宋体" w:eastAsia="宋体" w:cs="Times New Roman"/>
          <w:szCs w:val="21"/>
        </w:rPr>
        <w:t>10）交货及最终验收地点：中国重汽集团济南商用车有限公司。</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181A2FE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技术联系人：袁凤强 </w:t>
      </w:r>
    </w:p>
    <w:p w14:paraId="59B7D5F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电话：13793135598</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0955D1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1.1项目施工方营业执照经营范围应满足招标项目要求，具备项目实施内容相关资质并提供近三年相关的成功案例和相关业绩证明，需要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投标人须遵守《中华人民共和国招标投标法》、《中华人民共和国民法典》及其它有关的法律和法规；为中华人民共和国境内注册的独立法人机构，具有独立承担民事责任能力；</w:t>
      </w:r>
    </w:p>
    <w:p w14:paraId="063DDB1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 xml:space="preserve">1.2企业最近半年完税证明、信用证明材料（征信报告）； </w:t>
      </w:r>
    </w:p>
    <w:p w14:paraId="5327ABE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 xml:space="preserve">1.3年度纳税信用评价信息（可从电子税务局查询截图，需加盖公章）； </w:t>
      </w:r>
    </w:p>
    <w:p w14:paraId="73C937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1.4企业对外担保说明（写明贵单位对外有无对外担保和质押业务，需加盖公章）</w:t>
      </w:r>
    </w:p>
    <w:p w14:paraId="0E573C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1.5公司成立三年以上，注册资金不能少于500万</w:t>
      </w:r>
      <w:r>
        <w:rPr>
          <w:rFonts w:hint="eastAsia" w:hAnsi="宋体"/>
          <w:lang w:val="en-US" w:eastAsia="zh-CN"/>
        </w:rPr>
        <w:t>或大于标的额</w:t>
      </w:r>
      <w:r>
        <w:rPr>
          <w:rFonts w:hint="eastAsia" w:hAnsi="宋体"/>
        </w:rPr>
        <w:t>；（含三年，以注册日期开始计算，至开标之日不少于三年）</w:t>
      </w:r>
    </w:p>
    <w:p w14:paraId="2EFA34C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1.6投标人须提供具有统一社会信用代码的新版营业执照副本复印件（加盖公章）；</w:t>
      </w:r>
    </w:p>
    <w:p w14:paraId="4C0FC5B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 xml:space="preserve">1.7具有健全的财务会计制度，财务状况和市场行为良好。在“国家企业信用信息公示系统”、“中国执行信息公开网”、“信用中国”、“天眼查”“裁判文书网”等信息平台中，无行政处罚及失信记录等信息； </w:t>
      </w:r>
    </w:p>
    <w:p w14:paraId="0E58EBC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1.8满足技术、质量、资金等要求，财务状况良好、经营稳定，具有全面履约的能力，能提供相关信用等级和完税证明；</w:t>
      </w:r>
    </w:p>
    <w:p w14:paraId="17D335D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1.9投标人之间必须具有充分的竞争关系；</w:t>
      </w:r>
    </w:p>
    <w:p w14:paraId="52FD02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1.10无招标违规、谎报年度报告信息、提供虚假资质资料等行为或其他行政处罚记录</w:t>
      </w:r>
      <w:r>
        <w:rPr>
          <w:rFonts w:hint="eastAsia" w:hAnsi="宋体"/>
          <w:lang w:val="en-US" w:eastAsia="zh-CN"/>
        </w:rPr>
        <w:t>的声明</w:t>
      </w:r>
      <w:r>
        <w:rPr>
          <w:rFonts w:hint="eastAsia" w:hAnsi="宋体"/>
        </w:rPr>
        <w:t xml:space="preserve">； </w:t>
      </w:r>
    </w:p>
    <w:p w14:paraId="5ACC3C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1.11投标人没有被列入招标人处《黑名单》（《黑名单》指投标人与招标人在以往或正在进行的合作中，存在招标人认为的违反合同约定或违反法律法规等的失信行为）的。</w:t>
      </w:r>
    </w:p>
    <w:p w14:paraId="7DF46F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 xml:space="preserve">1.12供方的直接或间接股东、法定代表人、董事、监事、高管非重汽员工及其亲属。 </w:t>
      </w:r>
    </w:p>
    <w:p w14:paraId="3E3D972D">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hAnsi="宋体"/>
        </w:rPr>
        <w:t>1.13投标人须提供法人授权委托书复印件及投标单位授权代表的身份证复印件（加盖公章），开标现场核验授权代表身份证原件，授权代表由法人代表本人担任的，仅须提供法人身份证原件。</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bookmarkStart w:id="7" w:name="_GoBack"/>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18</w:t>
      </w:r>
      <w:r>
        <w:rPr>
          <w:rFonts w:hint="eastAsia" w:ascii="宋体" w:hAnsi="Courier New" w:eastAsia="宋体" w:cs="Times New Roman"/>
          <w:highlight w:val="none"/>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23</w:t>
      </w:r>
      <w:r>
        <w:rPr>
          <w:rFonts w:hint="eastAsia" w:eastAsia="宋体" w:cs="宋体"/>
          <w:highlight w:val="none"/>
        </w:rPr>
        <w:t>日17</w:t>
      </w:r>
      <w:r>
        <w:rPr>
          <w:rFonts w:hint="eastAsia" w:eastAsia="宋体" w:cs="宋体"/>
          <w:highlight w:val="none"/>
        </w:rPr>
        <w:t>时00分</w:t>
      </w:r>
      <w:bookmarkEnd w:id="7"/>
      <w:r>
        <w:rPr>
          <w:rFonts w:hint="eastAsia" w:eastAsia="宋体" w:cs="宋体"/>
          <w:highlight w:val="none"/>
        </w:rPr>
        <w:t>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46587E1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bookmarkStart w:id="6" w:name="_Toc47976601"/>
      <w:r>
        <w:rPr>
          <w:rFonts w:hint="eastAsia" w:hAnsi="宋体"/>
        </w:rPr>
        <w:t>1.1项目施工方营业执照经营范围应满足招标项目要求，具备项目实施内容相关资质并提供近三年相关的成功案例和相关业绩证明，需要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投标人须遵守《中华人民共和国招标投标法》、《中华人民共和国民法典》及其它有关的法律和法规；为中华人民共和国境内注册的独立法人机构，具有独立承担民事责任能力；</w:t>
      </w:r>
    </w:p>
    <w:p w14:paraId="22AE08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 xml:space="preserve">1.2企业最近半年完税证明、信用证明材料（征信报告）； </w:t>
      </w:r>
    </w:p>
    <w:p w14:paraId="154672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 xml:space="preserve">1.3年度纳税信用评价信息（可从电子税务局查询截图，需加盖公章）； </w:t>
      </w:r>
    </w:p>
    <w:p w14:paraId="26FC740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1.4企业对外担保说明（写明贵单位对外有无对外担保和质押业务，需加盖公章）</w:t>
      </w:r>
    </w:p>
    <w:p w14:paraId="619B11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1.5公司成立三年以上，注册资金不能少于500万</w:t>
      </w:r>
      <w:r>
        <w:rPr>
          <w:rFonts w:hint="eastAsia" w:hAnsi="宋体"/>
          <w:lang w:val="en-US" w:eastAsia="zh-CN"/>
        </w:rPr>
        <w:t>或大于标的额</w:t>
      </w:r>
      <w:r>
        <w:rPr>
          <w:rFonts w:hint="eastAsia" w:hAnsi="宋体"/>
        </w:rPr>
        <w:t>；（含三年，以注册日期开始计算，至开标之日不少于三年）</w:t>
      </w:r>
    </w:p>
    <w:p w14:paraId="4CBB534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1.6投标人须提供具有统一社会信用代码的新版营业执照副本复印件（加盖公章）；</w:t>
      </w:r>
    </w:p>
    <w:p w14:paraId="7DAC48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 xml:space="preserve">1.7具有健全的财务会计制度，财务状况和市场行为良好。在“国家企业信用信息公示系统”、“中国执行信息公开网”、“信用中国”、“天眼查”“裁判文书网”等信息平台中，无行政处罚及失信记录等信息； </w:t>
      </w:r>
    </w:p>
    <w:p w14:paraId="3C8B3E0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1.8满足技术、质量、资金等要求，财务状况良好、经营稳定，具有全面履约的能力，能提供相关信用等级和完税证明；</w:t>
      </w:r>
    </w:p>
    <w:p w14:paraId="6AD432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1.9投标人之间必须具有充分的竞争关系；</w:t>
      </w:r>
    </w:p>
    <w:p w14:paraId="69C8B8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1.10无招标违规、谎报年度报告信息、提供虚假资质资料等行为或其他行政处罚记录</w:t>
      </w:r>
      <w:r>
        <w:rPr>
          <w:rFonts w:hint="eastAsia" w:hAnsi="宋体"/>
          <w:lang w:val="en-US" w:eastAsia="zh-CN"/>
        </w:rPr>
        <w:t>的声明</w:t>
      </w:r>
      <w:r>
        <w:rPr>
          <w:rFonts w:hint="eastAsia" w:hAnsi="宋体"/>
        </w:rPr>
        <w:t xml:space="preserve">； </w:t>
      </w:r>
    </w:p>
    <w:p w14:paraId="42C822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1.11投标人没有被列入招标人处《黑名单》（《黑名单》指投标人与招标人在以往或正在进行的合作中，存在招标人认为的违反合同约定或违反法律法规等的失信行为）的。</w:t>
      </w:r>
    </w:p>
    <w:p w14:paraId="7AB8A52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1"/>
        <w:rPr>
          <w:rFonts w:hint="eastAsia" w:hAnsi="宋体"/>
        </w:rPr>
      </w:pPr>
      <w:r>
        <w:rPr>
          <w:rFonts w:hint="eastAsia" w:hAnsi="宋体"/>
        </w:rPr>
        <w:t xml:space="preserve">1.12供方的直接或间接股东、法定代表人、董事、监事、高管非重汽员工及其亲属。 </w:t>
      </w:r>
    </w:p>
    <w:p w14:paraId="1B5484C3">
      <w:pPr>
        <w:pStyle w:val="16"/>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color w:val="000000"/>
          <w:sz w:val="21"/>
          <w:szCs w:val="21"/>
          <w:highlight w:val="none"/>
        </w:rPr>
      </w:pPr>
      <w:r>
        <w:rPr>
          <w:rFonts w:hint="eastAsia" w:hAnsi="宋体"/>
        </w:rPr>
        <w:t>1.13投标人须提供法人授权委托书复印件及投标单位授权代表的身份证复印件（加盖公章），开标现场核验授权代表身份证原件，授权代表由法人代表本人担任的，仅须提供法人身份证原件。</w:t>
      </w:r>
    </w:p>
    <w:bookmarkEnd w:id="6"/>
    <w:p w14:paraId="5880241B">
      <w:pPr>
        <w:pStyle w:val="73"/>
        <w:rPr>
          <w:rFonts w:ascii="宋体" w:hAnsi="宋体" w:cs="宋体"/>
          <w:sz w:val="24"/>
          <w:szCs w:val="24"/>
        </w:rPr>
      </w:pPr>
      <w:r>
        <w:rPr>
          <w:rFonts w:hint="eastAsia"/>
          <w:lang w:val="en-US" w:eastAsia="zh-CN"/>
        </w:rPr>
        <w:t>交货及付款</w:t>
      </w:r>
    </w:p>
    <w:p w14:paraId="0B9BD533">
      <w:pPr>
        <w:pStyle w:val="73"/>
        <w:numPr>
          <w:ilvl w:val="0"/>
          <w:numId w:val="13"/>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工期15天</w:t>
      </w:r>
    </w:p>
    <w:p w14:paraId="53973BD4">
      <w:pPr>
        <w:pStyle w:val="73"/>
        <w:numPr>
          <w:ilvl w:val="0"/>
          <w:numId w:val="13"/>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质保期：</w:t>
      </w:r>
      <w:r>
        <w:rPr>
          <w:rFonts w:hint="eastAsia" w:ascii="宋体" w:hAnsi="宋体" w:eastAsia="宋体" w:cs="宋体"/>
          <w:b w:val="0"/>
          <w:bCs w:val="0"/>
          <w:sz w:val="21"/>
          <w:szCs w:val="21"/>
          <w:highlight w:val="none"/>
          <w:lang w:val="en-US" w:eastAsia="zh-CN"/>
        </w:rPr>
        <w:t>项目施工完成最终验收后12个月。</w:t>
      </w:r>
    </w:p>
    <w:p w14:paraId="7B8C9C44">
      <w:pPr>
        <w:pStyle w:val="73"/>
        <w:numPr>
          <w:ilvl w:val="0"/>
          <w:numId w:val="13"/>
        </w:numPr>
        <w:ind w:left="425" w:leftChars="0" w:hanging="425" w:firstLineChars="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val="0"/>
          <w:bCs w:val="0"/>
          <w:sz w:val="21"/>
          <w:szCs w:val="21"/>
          <w:highlight w:val="none"/>
          <w:lang w:val="en-US" w:eastAsia="zh-CN"/>
        </w:rPr>
        <w:t>：中国重汽集团济南商用车有限公司</w:t>
      </w:r>
    </w:p>
    <w:p w14:paraId="6C8560A2">
      <w:pPr>
        <w:pStyle w:val="16"/>
        <w:spacing w:line="360" w:lineRule="auto"/>
        <w:ind w:firstLine="422" w:firstLineChars="200"/>
        <w:rPr>
          <w:rFonts w:hint="eastAsia" w:ascii="宋体" w:hAnsi="宋体" w:eastAsia="宋体" w:cs="宋体"/>
          <w:b w:val="0"/>
          <w:bCs w:val="0"/>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w:t>
      </w:r>
      <w:r>
        <w:rPr>
          <w:rFonts w:hint="eastAsia" w:ascii="宋体" w:hAnsi="宋体" w:eastAsia="宋体" w:cs="宋体"/>
          <w:b w:val="0"/>
          <w:bCs w:val="0"/>
          <w:kern w:val="2"/>
          <w:sz w:val="21"/>
          <w:szCs w:val="21"/>
          <w:highlight w:val="none"/>
          <w:lang w:val="en-US" w:eastAsia="zh-CN" w:bidi="ar-SA"/>
        </w:rPr>
        <w:t>本项目为交钥匙工程，工期15天，本项目施工应按照现有国家标准和行业标准执行。</w:t>
      </w:r>
    </w:p>
    <w:p w14:paraId="43B2BED5">
      <w:pPr>
        <w:pStyle w:val="73"/>
        <w:numPr>
          <w:ilvl w:val="0"/>
          <w:numId w:val="13"/>
        </w:numPr>
        <w:ind w:left="425" w:leftChars="0" w:hanging="425" w:firstLineChars="0"/>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rPr>
        <w:t>半年期商业汇票（包括银行承兑汇票和商业承兑汇票），</w:t>
      </w:r>
      <w:r>
        <w:rPr>
          <w:rFonts w:hint="eastAsia" w:ascii="宋体" w:hAnsi="宋体" w:eastAsia="宋体" w:cs="宋体"/>
          <w:b w:val="0"/>
          <w:bCs w:val="0"/>
          <w:sz w:val="21"/>
          <w:szCs w:val="21"/>
          <w:highlight w:val="none"/>
        </w:rPr>
        <w:t>无预付款，项目施工验收</w:t>
      </w:r>
      <w:r>
        <w:rPr>
          <w:rFonts w:hint="eastAsia" w:ascii="宋体" w:hAnsi="宋体" w:eastAsia="宋体" w:cs="宋体"/>
          <w:b w:val="0"/>
          <w:bCs w:val="0"/>
          <w:sz w:val="21"/>
          <w:szCs w:val="21"/>
          <w:highlight w:val="none"/>
          <w:lang w:val="en-US" w:eastAsia="zh-CN"/>
        </w:rPr>
        <w:t>合格后</w:t>
      </w:r>
      <w:r>
        <w:rPr>
          <w:rFonts w:hint="eastAsia" w:ascii="宋体" w:hAnsi="宋体" w:eastAsia="宋体" w:cs="宋体"/>
          <w:b w:val="0"/>
          <w:bCs w:val="0"/>
          <w:sz w:val="21"/>
          <w:szCs w:val="21"/>
          <w:highlight w:val="none"/>
        </w:rPr>
        <w:t>付</w:t>
      </w:r>
      <w:r>
        <w:rPr>
          <w:rFonts w:hint="eastAsia" w:ascii="宋体" w:hAnsi="宋体" w:eastAsia="宋体" w:cs="宋体"/>
          <w:b w:val="0"/>
          <w:bCs w:val="0"/>
          <w:sz w:val="21"/>
          <w:szCs w:val="21"/>
          <w:highlight w:val="none"/>
          <w:lang w:val="en-US" w:eastAsia="zh-CN"/>
        </w:rPr>
        <w:t>至合同款的</w:t>
      </w:r>
      <w:r>
        <w:rPr>
          <w:rFonts w:hint="eastAsia" w:ascii="宋体" w:hAnsi="宋体" w:eastAsia="宋体" w:cs="宋体"/>
          <w:b w:val="0"/>
          <w:bCs w:val="0"/>
          <w:sz w:val="21"/>
          <w:szCs w:val="21"/>
          <w:highlight w:val="none"/>
        </w:rPr>
        <w:t>90% ，</w:t>
      </w:r>
      <w:r>
        <w:rPr>
          <w:rFonts w:hint="eastAsia" w:ascii="宋体" w:hAnsi="宋体" w:eastAsia="宋体" w:cs="宋体"/>
          <w:b w:val="0"/>
          <w:bCs w:val="0"/>
          <w:sz w:val="21"/>
          <w:szCs w:val="21"/>
          <w:highlight w:val="none"/>
          <w:lang w:val="en-US" w:eastAsia="zh-CN"/>
        </w:rPr>
        <w:t>合同款的</w:t>
      </w:r>
      <w:r>
        <w:rPr>
          <w:rFonts w:hint="eastAsia" w:ascii="宋体" w:hAnsi="宋体" w:eastAsia="宋体" w:cs="宋体"/>
          <w:b w:val="0"/>
          <w:bCs w:val="0"/>
          <w:sz w:val="21"/>
          <w:szCs w:val="21"/>
          <w:highlight w:val="none"/>
        </w:rPr>
        <w:t>10%</w:t>
      </w:r>
      <w:r>
        <w:rPr>
          <w:rFonts w:hint="eastAsia" w:ascii="宋体" w:hAnsi="宋体" w:eastAsia="宋体" w:cs="宋体"/>
          <w:b w:val="0"/>
          <w:bCs w:val="0"/>
          <w:sz w:val="21"/>
          <w:szCs w:val="21"/>
          <w:highlight w:val="none"/>
          <w:lang w:val="en-US" w:eastAsia="zh-CN"/>
        </w:rPr>
        <w:t>作</w:t>
      </w:r>
      <w:r>
        <w:rPr>
          <w:rFonts w:hint="eastAsia" w:ascii="宋体" w:hAnsi="宋体" w:eastAsia="宋体" w:cs="宋体"/>
          <w:b w:val="0"/>
          <w:bCs w:val="0"/>
          <w:sz w:val="21"/>
          <w:szCs w:val="21"/>
          <w:highlight w:val="none"/>
        </w:rPr>
        <w:t>质保金</w:t>
      </w:r>
      <w:r>
        <w:rPr>
          <w:rFonts w:hint="eastAsia" w:ascii="宋体" w:hAnsi="宋体" w:eastAsia="宋体" w:cs="宋体"/>
          <w:b w:val="0"/>
          <w:bCs w:val="0"/>
          <w:sz w:val="21"/>
          <w:szCs w:val="21"/>
          <w:highlight w:val="none"/>
          <w:lang w:val="en-US" w:eastAsia="zh-CN"/>
        </w:rPr>
        <w:t>押一年</w:t>
      </w:r>
      <w:r>
        <w:rPr>
          <w:rFonts w:hint="eastAsia" w:ascii="宋体" w:hAnsi="宋体" w:eastAsia="宋体" w:cs="宋体"/>
          <w:b w:val="0"/>
          <w:bCs w:val="0"/>
          <w:sz w:val="21"/>
          <w:szCs w:val="21"/>
          <w:highlight w:val="none"/>
        </w:rPr>
        <w:t>。</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281FC857">
      <w:pPr>
        <w:pStyle w:val="16"/>
        <w:spacing w:line="360" w:lineRule="auto"/>
        <w:rPr>
          <w:rFonts w:hAnsi="宋体" w:cs="宋体"/>
          <w:b/>
          <w:bCs/>
          <w:sz w:val="24"/>
          <w:szCs w:val="24"/>
        </w:rPr>
      </w:pPr>
      <w:r>
        <w:rPr>
          <w:rFonts w:hint="eastAsia" w:hAnsi="宋体" w:cs="宋体"/>
          <w:b/>
          <w:bCs/>
          <w:sz w:val="24"/>
          <w:szCs w:val="24"/>
        </w:rPr>
        <w:t>附件1</w:t>
      </w:r>
    </w:p>
    <w:p w14:paraId="721F6EA2">
      <w:pPr>
        <w:pStyle w:val="16"/>
        <w:spacing w:line="360" w:lineRule="auto"/>
        <w:jc w:val="center"/>
        <w:rPr>
          <w:rFonts w:hint="eastAsia" w:hAnsi="宋体" w:cs="宋体"/>
          <w:b/>
          <w:sz w:val="24"/>
          <w:szCs w:val="24"/>
          <w:lang w:bidi="ar"/>
        </w:rPr>
      </w:pPr>
      <w:r>
        <w:rPr>
          <w:rFonts w:hint="eastAsia" w:hAnsi="宋体" w:cs="宋体"/>
          <w:b/>
          <w:sz w:val="24"/>
          <w:szCs w:val="24"/>
          <w:lang w:bidi="ar"/>
        </w:rPr>
        <w:t>投标函</w:t>
      </w:r>
    </w:p>
    <w:p w14:paraId="244C5F97">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中国重汽集团济南</w:t>
      </w:r>
      <w:r>
        <w:rPr>
          <w:rFonts w:hint="eastAsia" w:ascii="宋体" w:hAnsi="宋体"/>
          <w:u w:val="single"/>
          <w:lang w:val="en-US" w:eastAsia="zh-CN"/>
        </w:rPr>
        <w:t>动力</w:t>
      </w:r>
      <w:r>
        <w:rPr>
          <w:rFonts w:hint="eastAsia" w:ascii="宋体" w:hAnsi="宋体"/>
          <w:u w:val="single"/>
        </w:rPr>
        <w:t>有限公司：</w:t>
      </w:r>
    </w:p>
    <w:p w14:paraId="32FBA592">
      <w:pPr>
        <w:spacing w:line="360" w:lineRule="auto"/>
        <w:ind w:firstLine="645"/>
        <w:rPr>
          <w:rFonts w:hint="eastAsia" w:ascii="宋体" w:hAnsi="宋体"/>
        </w:rPr>
      </w:pPr>
      <w:r>
        <w:rPr>
          <w:rFonts w:hint="eastAsia" w:ascii="宋体" w:hAnsi="宋体"/>
        </w:rPr>
        <w:t>根据贵方为</w:t>
      </w:r>
      <w:r>
        <w:rPr>
          <w:rFonts w:hint="eastAsia" w:ascii="宋体" w:hAnsi="宋体"/>
          <w:b/>
          <w:bCs/>
          <w:szCs w:val="21"/>
          <w:u w:val="single"/>
          <w:lang w:val="en-US" w:eastAsia="zh-CN"/>
        </w:rPr>
        <w:t>涂装三车间VOCs设备设施维保</w:t>
      </w:r>
      <w:r>
        <w:rPr>
          <w:rFonts w:hint="eastAsia" w:ascii="宋体" w:hAnsi="宋体"/>
        </w:rPr>
        <w:t xml:space="preserve">项目招标书，签字代表（全名、职务） </w:t>
      </w:r>
      <w:r>
        <w:rPr>
          <w:rFonts w:hint="eastAsia" w:ascii="宋体" w:hAnsi="宋体"/>
          <w:u w:val="single"/>
        </w:rPr>
        <w:t xml:space="preserve">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9B60535">
      <w:pPr>
        <w:pStyle w:val="16"/>
        <w:spacing w:line="360" w:lineRule="auto"/>
        <w:rPr>
          <w:rFonts w:hint="eastAsia" w:hAnsi="宋体"/>
        </w:rPr>
      </w:pPr>
      <w:r>
        <w:rPr>
          <w:rFonts w:hint="eastAsia" w:hAnsi="宋体"/>
        </w:rPr>
        <w:t>资质证明文件（1份）</w:t>
      </w:r>
    </w:p>
    <w:p w14:paraId="4D06AE8A">
      <w:pPr>
        <w:pStyle w:val="16"/>
        <w:spacing w:line="360" w:lineRule="auto"/>
        <w:rPr>
          <w:rFonts w:hint="eastAsia"/>
        </w:rPr>
      </w:pPr>
      <w:r>
        <w:rPr>
          <w:rFonts w:hint="eastAsia"/>
        </w:rPr>
        <w:t>开标一览表（内装1份）</w:t>
      </w:r>
    </w:p>
    <w:p w14:paraId="53F6B3D1">
      <w:pPr>
        <w:spacing w:line="360" w:lineRule="auto"/>
        <w:rPr>
          <w:rFonts w:ascii="宋体" w:hAnsi="宋体"/>
        </w:rPr>
      </w:pPr>
      <w:r>
        <w:rPr>
          <w:rFonts w:hint="eastAsia" w:ascii="宋体" w:hAnsi="宋体"/>
        </w:rPr>
        <w:t>商务标书（正本1份和副本3份，）</w:t>
      </w:r>
    </w:p>
    <w:p w14:paraId="2B373B26">
      <w:pPr>
        <w:spacing w:line="360" w:lineRule="auto"/>
        <w:rPr>
          <w:rFonts w:hint="eastAsia" w:ascii="宋体" w:hAnsi="宋体"/>
        </w:rPr>
      </w:pPr>
      <w:r>
        <w:rPr>
          <w:rFonts w:hint="eastAsia" w:ascii="宋体" w:hAnsi="宋体"/>
        </w:rPr>
        <w:t>技术标书（正本1份和副本3份）</w:t>
      </w:r>
    </w:p>
    <w:p w14:paraId="451E3679">
      <w:pPr>
        <w:pStyle w:val="28"/>
        <w:spacing w:before="0" w:beforeAutospacing="0" w:after="0" w:afterAutospacing="0" w:line="360" w:lineRule="auto"/>
        <w:jc w:val="both"/>
        <w:rPr>
          <w:rFonts w:hint="eastAsia"/>
        </w:rPr>
      </w:pPr>
      <w:r>
        <w:rPr>
          <w:rFonts w:hint="eastAsia" w:ascii="宋体" w:hAnsi="宋体" w:cs="宋体"/>
          <w:kern w:val="2"/>
          <w:sz w:val="21"/>
          <w:szCs w:val="21"/>
          <w:lang w:bidi="ar"/>
        </w:rPr>
        <w:t>USB接口设备存储的电子版（包含投标文件全部内容，PDF及word格式各一份）</w:t>
      </w:r>
    </w:p>
    <w:p w14:paraId="0684D9D7">
      <w:pPr>
        <w:spacing w:line="360" w:lineRule="auto"/>
        <w:rPr>
          <w:rFonts w:hint="eastAsia" w:ascii="宋体" w:hAnsi="宋体"/>
        </w:rPr>
      </w:pPr>
      <w:r>
        <w:rPr>
          <w:rFonts w:hint="eastAsia" w:ascii="宋体" w:hAnsi="宋体"/>
        </w:rPr>
        <w:t>据此，签字代表宣布同意如下：</w:t>
      </w:r>
    </w:p>
    <w:p w14:paraId="367B5C5B">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405EE485">
      <w:pPr>
        <w:numPr>
          <w:ilvl w:val="0"/>
          <w:numId w:val="14"/>
        </w:numPr>
        <w:spacing w:line="360" w:lineRule="auto"/>
        <w:rPr>
          <w:rFonts w:hint="eastAsia" w:ascii="宋体" w:hAnsi="宋体"/>
        </w:rPr>
      </w:pPr>
      <w:r>
        <w:rPr>
          <w:rFonts w:hint="eastAsia" w:ascii="宋体" w:hAnsi="宋体"/>
        </w:rPr>
        <w:t>投标人将按招标文件的规定履行合同责任和义务。</w:t>
      </w:r>
    </w:p>
    <w:p w14:paraId="58957164">
      <w:pPr>
        <w:numPr>
          <w:ilvl w:val="0"/>
          <w:numId w:val="14"/>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2FD1C6E3">
      <w:pPr>
        <w:numPr>
          <w:ilvl w:val="0"/>
          <w:numId w:val="14"/>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293AE04A">
      <w:pPr>
        <w:numPr>
          <w:ilvl w:val="0"/>
          <w:numId w:val="14"/>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75763CF5">
      <w:pPr>
        <w:numPr>
          <w:ilvl w:val="0"/>
          <w:numId w:val="14"/>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043798F4">
      <w:pPr>
        <w:numPr>
          <w:ilvl w:val="0"/>
          <w:numId w:val="14"/>
        </w:numPr>
        <w:spacing w:line="360" w:lineRule="auto"/>
        <w:rPr>
          <w:rFonts w:hint="eastAsia" w:ascii="宋体" w:hAnsi="宋体"/>
        </w:rPr>
      </w:pPr>
      <w:r>
        <w:rPr>
          <w:rFonts w:hint="eastAsia" w:ascii="宋体" w:hAnsi="宋体"/>
        </w:rPr>
        <w:t>与本投标有关的一切正式往来通讯请寄：</w:t>
      </w:r>
    </w:p>
    <w:p w14:paraId="7E1A9D2D">
      <w:pPr>
        <w:spacing w:line="360" w:lineRule="auto"/>
        <w:ind w:left="795"/>
        <w:rPr>
          <w:rFonts w:hint="eastAsia" w:ascii="宋体" w:hAnsi="宋体"/>
        </w:rPr>
      </w:pPr>
      <w:r>
        <w:rPr>
          <w:rFonts w:hint="eastAsia" w:ascii="宋体" w:hAnsi="宋体"/>
        </w:rPr>
        <w:t xml:space="preserve">地址：                                  </w:t>
      </w:r>
    </w:p>
    <w:p w14:paraId="71BDAC6A">
      <w:pPr>
        <w:spacing w:line="360" w:lineRule="auto"/>
        <w:ind w:left="795"/>
        <w:rPr>
          <w:rFonts w:hint="eastAsia" w:ascii="宋体" w:hAnsi="宋体"/>
        </w:rPr>
      </w:pPr>
      <w:r>
        <w:rPr>
          <w:rFonts w:hint="eastAsia" w:ascii="宋体" w:hAnsi="宋体"/>
        </w:rPr>
        <w:t>邮编：</w:t>
      </w:r>
    </w:p>
    <w:p w14:paraId="56BFEF15">
      <w:pPr>
        <w:spacing w:line="360" w:lineRule="auto"/>
        <w:ind w:left="795"/>
        <w:rPr>
          <w:rFonts w:hint="eastAsia"/>
        </w:rPr>
      </w:pPr>
      <w:r>
        <w:rPr>
          <w:rFonts w:hint="eastAsia" w:ascii="宋体" w:hAnsi="宋体"/>
        </w:rPr>
        <w:t xml:space="preserve">电话：                               传真：                                   </w:t>
      </w:r>
    </w:p>
    <w:p w14:paraId="1AA0427E">
      <w:pPr>
        <w:spacing w:line="360" w:lineRule="auto"/>
        <w:ind w:left="795"/>
        <w:rPr>
          <w:rFonts w:hint="eastAsia"/>
        </w:rPr>
      </w:pPr>
      <w:r>
        <w:rPr>
          <w:rFonts w:hint="eastAsia"/>
        </w:rPr>
        <w:t xml:space="preserve">投标人授权代表签字：                 职务：                 </w:t>
      </w:r>
    </w:p>
    <w:p w14:paraId="23C14DA1">
      <w:pPr>
        <w:spacing w:line="360" w:lineRule="auto"/>
        <w:ind w:left="795"/>
        <w:rPr>
          <w:rFonts w:hint="eastAsia"/>
        </w:rPr>
      </w:pPr>
      <w:r>
        <w:rPr>
          <w:rFonts w:hint="eastAsia"/>
        </w:rPr>
        <w:t>投标人名称（及公章）：</w:t>
      </w:r>
    </w:p>
    <w:p w14:paraId="48D5140A">
      <w:pPr>
        <w:spacing w:line="360" w:lineRule="auto"/>
        <w:ind w:left="795"/>
        <w:rPr>
          <w:rFonts w:hint="eastAsia"/>
        </w:rPr>
      </w:pPr>
      <w:r>
        <w:rPr>
          <w:rFonts w:hint="eastAsia"/>
        </w:rPr>
        <w:t>日期：        年       月       日</w:t>
      </w:r>
    </w:p>
    <w:p w14:paraId="1F45C72F">
      <w:pPr>
        <w:spacing w:line="360" w:lineRule="auto"/>
        <w:rPr>
          <w:rFonts w:hint="eastAsia" w:ascii="宋体" w:hAnsi="宋体" w:cs="宋体"/>
          <w:b/>
          <w:bCs/>
          <w:sz w:val="24"/>
          <w:szCs w:val="24"/>
        </w:rPr>
      </w:pPr>
      <w:r>
        <w:rPr>
          <w:rFonts w:hint="eastAsia"/>
        </w:rPr>
        <w:br w:type="page"/>
      </w:r>
      <w:r>
        <w:rPr>
          <w:rFonts w:hint="eastAsia" w:ascii="宋体" w:hAnsi="宋体" w:cs="宋体"/>
          <w:b/>
          <w:bCs/>
          <w:sz w:val="24"/>
          <w:szCs w:val="24"/>
        </w:rPr>
        <w:t>附件2</w:t>
      </w:r>
    </w:p>
    <w:p w14:paraId="4F73F795">
      <w:pPr>
        <w:jc w:val="center"/>
        <w:rPr>
          <w:rFonts w:hint="eastAsia" w:eastAsia="黑体"/>
          <w:b/>
          <w:bCs/>
          <w:sz w:val="28"/>
        </w:rPr>
      </w:pPr>
      <w:r>
        <w:rPr>
          <w:rFonts w:hint="eastAsia" w:ascii="宋体" w:hAnsi="宋体" w:cs="宋体"/>
          <w:b/>
          <w:sz w:val="24"/>
          <w:szCs w:val="24"/>
          <w:lang w:bidi="ar"/>
        </w:rPr>
        <w:t>法人授权委托书</w:t>
      </w:r>
    </w:p>
    <w:p w14:paraId="177BD54D">
      <w:pPr>
        <w:rPr>
          <w:rFonts w:hint="eastAsia" w:ascii="宋体" w:hAnsi="宋体"/>
          <w:u w:val="single"/>
        </w:rPr>
      </w:pPr>
      <w:r>
        <w:rPr>
          <w:rFonts w:hint="eastAsia" w:ascii="宋体" w:hAnsi="宋体"/>
        </w:rPr>
        <w:t>致</w:t>
      </w:r>
      <w:r>
        <w:rPr>
          <w:rFonts w:hint="eastAsia" w:ascii="宋体" w:hAnsi="宋体"/>
          <w:u w:val="single"/>
        </w:rPr>
        <w:t>中国重汽集团济南</w:t>
      </w:r>
      <w:r>
        <w:rPr>
          <w:rFonts w:hint="eastAsia" w:ascii="宋体" w:hAnsi="宋体"/>
          <w:u w:val="single"/>
          <w:lang w:val="en-US" w:eastAsia="zh-CN"/>
        </w:rPr>
        <w:t>动力</w:t>
      </w:r>
      <w:r>
        <w:rPr>
          <w:rFonts w:hint="eastAsia" w:ascii="宋体" w:hAnsi="宋体"/>
          <w:u w:val="single"/>
        </w:rPr>
        <w:t>有限公司：</w:t>
      </w:r>
    </w:p>
    <w:p w14:paraId="76B7A7EE">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b/>
          <w:bCs/>
          <w:szCs w:val="21"/>
          <w:u w:val="single"/>
          <w:lang w:val="en-US" w:eastAsia="zh-CN"/>
        </w:rPr>
        <w:t>涂装三车间VOCs设备设施维保</w:t>
      </w:r>
      <w:r>
        <w:rPr>
          <w:rFonts w:hint="eastAsia" w:cs="宋体"/>
          <w:kern w:val="0"/>
          <w:szCs w:val="21"/>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88A7879">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1224E6F">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710D20F7">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6748DD9">
      <w:pPr>
        <w:spacing w:line="360" w:lineRule="auto"/>
        <w:ind w:firstLine="420" w:firstLineChars="200"/>
        <w:rPr>
          <w:rFonts w:hint="default" w:ascii="宋体" w:hAnsi="宋体"/>
          <w:kern w:val="0"/>
          <w:szCs w:val="21"/>
          <w:u w:val="single"/>
          <w:lang w:val="en-US" w:eastAsia="zh-CN"/>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hint="eastAsia" w:ascii="宋体" w:hAnsi="宋体"/>
          <w:kern w:val="0"/>
          <w:szCs w:val="21"/>
          <w:u w:val="single"/>
          <w:lang w:val="en-US" w:eastAsia="zh-CN"/>
        </w:rPr>
        <w:t xml:space="preserve"> </w:t>
      </w:r>
      <w:r>
        <w:rPr>
          <w:rFonts w:ascii="宋体" w:hAnsi="宋体"/>
          <w:kern w:val="0"/>
          <w:szCs w:val="21"/>
        </w:rPr>
        <w:t xml:space="preserve">  </w:t>
      </w:r>
      <w:r>
        <w:rPr>
          <w:rFonts w:hint="eastAsia" w:ascii="宋体" w:hAnsi="宋体"/>
          <w:kern w:val="0"/>
          <w:szCs w:val="21"/>
          <w:lang w:val="en-US" w:eastAsia="zh-CN"/>
        </w:rPr>
        <w:t>联系方式：</w:t>
      </w:r>
      <w:r>
        <w:rPr>
          <w:rFonts w:hint="eastAsia" w:ascii="宋体" w:hAnsi="宋体"/>
          <w:kern w:val="0"/>
          <w:szCs w:val="21"/>
          <w:u w:val="single"/>
          <w:lang w:val="en-US" w:eastAsia="zh-CN"/>
        </w:rPr>
        <w:t xml:space="preserve">        </w:t>
      </w:r>
    </w:p>
    <w:p w14:paraId="1E588BAD">
      <w:pPr>
        <w:spacing w:line="360" w:lineRule="auto"/>
        <w:ind w:firstLine="420" w:firstLineChars="200"/>
        <w:rPr>
          <w:rFonts w:ascii="宋体"/>
          <w:kern w:val="0"/>
          <w:szCs w:val="21"/>
        </w:rPr>
      </w:pPr>
      <w:r>
        <w:rPr>
          <w:rFonts w:hint="eastAsia" w:ascii="宋体" w:hAnsi="宋体"/>
          <w:kern w:val="0"/>
          <w:szCs w:val="21"/>
        </w:rPr>
        <w:t>投标人名称：（盖单位公章）</w:t>
      </w:r>
    </w:p>
    <w:p w14:paraId="2188AA0A">
      <w:pPr>
        <w:spacing w:line="360" w:lineRule="auto"/>
        <w:ind w:firstLine="420" w:firstLineChars="200"/>
        <w:rPr>
          <w:rFonts w:hint="eastAsia" w:ascii="宋体" w:hAnsi="宋体"/>
          <w:kern w:val="0"/>
          <w:szCs w:val="21"/>
        </w:rPr>
      </w:pPr>
      <w:r>
        <w:rPr>
          <w:rFonts w:hint="eastAsia" w:ascii="宋体" w:hAnsi="宋体"/>
          <w:kern w:val="0"/>
          <w:szCs w:val="21"/>
        </w:rPr>
        <w:t>法定代表人：（签字）</w:t>
      </w:r>
    </w:p>
    <w:p w14:paraId="5775891A">
      <w:pPr>
        <w:spacing w:line="360" w:lineRule="auto"/>
        <w:ind w:firstLine="420" w:firstLineChars="200"/>
        <w:rPr>
          <w:rFonts w:hint="eastAsia" w:ascii="宋体" w:hAnsi="宋体"/>
          <w:sz w:val="24"/>
        </w:rPr>
      </w:pPr>
      <w:r>
        <w:rPr>
          <w:rFonts w:hint="eastAsia"/>
        </w:rPr>
        <mc:AlternateContent>
          <mc:Choice Requires="wps">
            <w:drawing>
              <wp:anchor distT="0" distB="0" distL="114300" distR="114300" simplePos="0" relativeHeight="251660288"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0335A7">
                            <w:pPr>
                              <w:jc w:val="center"/>
                            </w:pPr>
                          </w:p>
                          <w:p w14:paraId="3C043B2C">
                            <w:pPr>
                              <w:jc w:val="center"/>
                            </w:pPr>
                          </w:p>
                          <w:p w14:paraId="058163A2">
                            <w:pPr>
                              <w:jc w:val="center"/>
                            </w:pPr>
                          </w:p>
                          <w:p w14:paraId="7DDC88B1">
                            <w:pPr>
                              <w:jc w:val="center"/>
                            </w:pPr>
                            <w:r>
                              <w:rPr>
                                <w:rFonts w:hint="eastAsia"/>
                              </w:rPr>
                              <w:t>法定代表人身份证复印件（正面）</w:t>
                            </w:r>
                          </w:p>
                          <w:p w14:paraId="2CBF675C">
                            <w:pPr>
                              <w:jc w:val="center"/>
                            </w:pPr>
                          </w:p>
                          <w:p w14:paraId="55799AE3">
                            <w:pPr>
                              <w:jc w:val="center"/>
                            </w:pPr>
                          </w:p>
                        </w:txbxContent>
                      </wps:txbx>
                      <wps:bodyPr upright="1"/>
                    </wps:wsp>
                  </a:graphicData>
                </a:graphic>
              </wp:anchor>
            </w:drawing>
          </mc:Choice>
          <mc:Fallback>
            <w:pict>
              <v:rect id="_x0000_s1026" o:spid="_x0000_s1026" o:spt="1" style="position:absolute;left:0pt;margin-left:25.45pt;margin-top:19.35pt;height:122.25pt;width:209.25pt;z-index:251660288;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vpUfy2AAAAAkBAAAPAAAAAAAAAAEAIAAAACIAAABkcnMvZG93&#10;bnJldi54bWxQSwECFAAUAAAACACHTuJAo81lMAACAAAqBAAADgAAAAAAAAABACAAAAAnAQAAZHJz&#10;L2Uyb0RvYy54bWxQSwUGAAAAAAYABgBZAQAAmQUAAAAA&#10;">
                <v:fill on="t" focussize="0,0"/>
                <v:stroke color="#000000" joinstyle="miter"/>
                <v:imagedata o:title=""/>
                <o:lock v:ext="edit" aspectratio="f"/>
                <v:textbox>
                  <w:txbxContent>
                    <w:p w14:paraId="7D0335A7">
                      <w:pPr>
                        <w:jc w:val="center"/>
                      </w:pPr>
                    </w:p>
                    <w:p w14:paraId="3C043B2C">
                      <w:pPr>
                        <w:jc w:val="center"/>
                      </w:pPr>
                    </w:p>
                    <w:p w14:paraId="058163A2">
                      <w:pPr>
                        <w:jc w:val="center"/>
                      </w:pPr>
                    </w:p>
                    <w:p w14:paraId="7DDC88B1">
                      <w:pPr>
                        <w:jc w:val="center"/>
                      </w:pPr>
                      <w:r>
                        <w:rPr>
                          <w:rFonts w:hint="eastAsia"/>
                        </w:rPr>
                        <w:t>法定代表人身份证复印件（正面）</w:t>
                      </w:r>
                    </w:p>
                    <w:p w14:paraId="2CBF675C">
                      <w:pPr>
                        <w:jc w:val="center"/>
                      </w:pPr>
                    </w:p>
                    <w:p w14:paraId="55799AE3">
                      <w:pPr>
                        <w:jc w:val="center"/>
                      </w:pP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2" name="矩形 2"/>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2F24D6">
                            <w:pPr>
                              <w:jc w:val="center"/>
                            </w:pPr>
                            <w:r>
                              <w:rPr>
                                <w:rFonts w:hint="eastAsia"/>
                              </w:rPr>
                              <w:t>授权代理人身份证复印件（正面）</w:t>
                            </w:r>
                          </w:p>
                        </w:txbxContent>
                      </wps:txbx>
                      <wps:bodyPr upright="1"/>
                    </wps:wsp>
                  </a:graphicData>
                </a:graphic>
              </wp:anchor>
            </w:drawing>
          </mc:Choice>
          <mc:Fallback>
            <w:pict>
              <v:rect id="_x0000_s1026" o:spid="_x0000_s1026" o:spt="1" style="position:absolute;left:0pt;margin-left:25.45pt;margin-top:145.35pt;height:122.25pt;width:209.25pt;z-index:251662336;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grC2AAAAAoBAAAPAAAAAAAAAAEAIAAAACIAAABkcnMvZG93&#10;bnJldi54bWxQSwECFAAUAAAACACHTuJAmjNkywACAAAqBAAADgAAAAAAAAABACAAAAAnAQAAZHJz&#10;L2Uyb0RvYy54bWxQSwUGAAAAAAYABgBZAQAAmQUAAAAA&#10;">
                <v:fill on="t" focussize="0,0"/>
                <v:stroke color="#000000" joinstyle="miter"/>
                <v:imagedata o:title=""/>
                <o:lock v:ext="edit" aspectratio="f"/>
                <v:textbox>
                  <w:txbxContent>
                    <w:p w14:paraId="662F24D6">
                      <w:pPr>
                        <w:jc w:val="center"/>
                      </w:pPr>
                      <w:r>
                        <w:rPr>
                          <w:rFonts w:hint="eastAsia"/>
                        </w:rPr>
                        <w:t>授权代理人身份证复印件（正面）</w:t>
                      </w: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5" name="矩形 5"/>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74E577">
                            <w:pPr>
                              <w:jc w:val="center"/>
                            </w:pPr>
                          </w:p>
                          <w:p w14:paraId="5695BEE6">
                            <w:pPr>
                              <w:jc w:val="center"/>
                            </w:pPr>
                          </w:p>
                          <w:p w14:paraId="20073E06">
                            <w:pPr>
                              <w:jc w:val="center"/>
                            </w:pPr>
                          </w:p>
                          <w:p w14:paraId="207D50CC">
                            <w:pPr>
                              <w:jc w:val="center"/>
                            </w:pPr>
                            <w:r>
                              <w:rPr>
                                <w:rFonts w:hint="eastAsia"/>
                              </w:rPr>
                              <w:t>法定代表人身份证复印件（反面）</w:t>
                            </w:r>
                          </w:p>
                          <w:p w14:paraId="0958C317">
                            <w:pPr>
                              <w:jc w:val="center"/>
                            </w:pPr>
                          </w:p>
                        </w:txbxContent>
                      </wps:txbx>
                      <wps:bodyPr upright="1"/>
                    </wps:wsp>
                  </a:graphicData>
                </a:graphic>
              </wp:anchor>
            </w:drawing>
          </mc:Choice>
          <mc:Fallback>
            <w:pict>
              <v:rect id="_x0000_s1026" o:spid="_x0000_s1026" o:spt="1" style="position:absolute;left:0pt;margin-left:245.95pt;margin-top:19.35pt;height:122.25pt;width:198pt;z-index:251661312;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5wT2AAAAAoBAAAPAAAAAAAAAAEAIAAAACIAAABkcnMv&#10;ZG93bnJldi54bWxQSwECFAAUAAAACACHTuJAFtyZ4wMCAAAqBAAADgAAAAAAAAABACAAAAAnAQAA&#10;ZHJzL2Uyb0RvYy54bWxQSwUGAAAAAAYABgBZAQAAnAUAAAAA&#10;">
                <v:fill on="t" focussize="0,0"/>
                <v:stroke color="#000000" joinstyle="miter"/>
                <v:imagedata o:title=""/>
                <o:lock v:ext="edit" aspectratio="f"/>
                <v:textbox>
                  <w:txbxContent>
                    <w:p w14:paraId="0874E577">
                      <w:pPr>
                        <w:jc w:val="center"/>
                      </w:pPr>
                    </w:p>
                    <w:p w14:paraId="5695BEE6">
                      <w:pPr>
                        <w:jc w:val="center"/>
                      </w:pPr>
                    </w:p>
                    <w:p w14:paraId="20073E06">
                      <w:pPr>
                        <w:jc w:val="center"/>
                      </w:pPr>
                    </w:p>
                    <w:p w14:paraId="207D50CC">
                      <w:pPr>
                        <w:jc w:val="center"/>
                      </w:pPr>
                      <w:r>
                        <w:rPr>
                          <w:rFonts w:hint="eastAsia"/>
                        </w:rPr>
                        <w:t>法定代表人身份证复印件（反面）</w:t>
                      </w:r>
                    </w:p>
                    <w:p w14:paraId="0958C317">
                      <w:pPr>
                        <w:jc w:val="center"/>
                      </w:pP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4" name="矩形 4"/>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32394B">
                            <w:pPr>
                              <w:jc w:val="center"/>
                            </w:pPr>
                            <w:r>
                              <w:rPr>
                                <w:rFonts w:hint="eastAsia"/>
                              </w:rPr>
                              <w:t>授权代理人身份证复印件（反面）</w:t>
                            </w:r>
                          </w:p>
                        </w:txbxContent>
                      </wps:txbx>
                      <wps:bodyPr upright="1"/>
                    </wps:wsp>
                  </a:graphicData>
                </a:graphic>
              </wp:anchor>
            </w:drawing>
          </mc:Choice>
          <mc:Fallback>
            <w:pict>
              <v:rect id="_x0000_s1026" o:spid="_x0000_s1026" o:spt="1" style="position:absolute;left:0pt;margin-left:245.95pt;margin-top:144.6pt;height:122.25pt;width:198pt;z-index:251663360;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tpajaAAAACwEAAA8AAAAAAAAAAQAgAAAAIgAAAGRycy9k&#10;b3ducmV2LnhtbFBLAQIUABQAAAAIAIdO4kAvIpgYAAIAACoEAAAOAAAAAAAAAAEAIAAAACkBAABk&#10;cnMvZTJvRG9jLnhtbFBLBQYAAAAABgAGAFkBAACbBQAAAAA=&#10;">
                <v:fill on="t" focussize="0,0"/>
                <v:stroke color="#000000" joinstyle="miter"/>
                <v:imagedata o:title=""/>
                <o:lock v:ext="edit" aspectratio="f"/>
                <v:textbox>
                  <w:txbxContent>
                    <w:p w14:paraId="7A32394B">
                      <w:pPr>
                        <w:jc w:val="center"/>
                      </w:pPr>
                      <w:r>
                        <w:rPr>
                          <w:rFonts w:hint="eastAsia"/>
                        </w:rPr>
                        <w:t>授权代理人身份证复印件（反面）</w:t>
                      </w:r>
                    </w:p>
                  </w:txbxContent>
                </v:textbox>
              </v:rect>
            </w:pict>
          </mc:Fallback>
        </mc:AlternateContent>
      </w:r>
    </w:p>
    <w:p w14:paraId="07BB3F8D">
      <w:pPr>
        <w:spacing w:line="480" w:lineRule="exact"/>
        <w:ind w:firstLine="480" w:firstLineChars="200"/>
        <w:rPr>
          <w:rFonts w:hint="eastAsia" w:ascii="宋体" w:hAnsi="宋体"/>
          <w:sz w:val="24"/>
        </w:rPr>
      </w:pPr>
    </w:p>
    <w:p w14:paraId="447816F4">
      <w:pPr>
        <w:spacing w:line="480" w:lineRule="exact"/>
        <w:ind w:firstLine="480" w:firstLineChars="200"/>
        <w:rPr>
          <w:rFonts w:hint="eastAsia" w:ascii="宋体" w:hAnsi="宋体"/>
          <w:sz w:val="24"/>
        </w:rPr>
      </w:pPr>
    </w:p>
    <w:p w14:paraId="38627E73">
      <w:pPr>
        <w:spacing w:line="480" w:lineRule="exact"/>
        <w:ind w:firstLine="480" w:firstLineChars="200"/>
        <w:rPr>
          <w:rFonts w:hint="eastAsia" w:ascii="宋体" w:hAnsi="宋体"/>
          <w:sz w:val="24"/>
        </w:rPr>
      </w:pPr>
    </w:p>
    <w:p w14:paraId="56037477">
      <w:pPr>
        <w:spacing w:line="480" w:lineRule="exact"/>
        <w:ind w:firstLine="480" w:firstLineChars="200"/>
        <w:rPr>
          <w:rFonts w:hint="eastAsia" w:ascii="宋体" w:hAnsi="宋体"/>
          <w:sz w:val="24"/>
        </w:rPr>
      </w:pPr>
    </w:p>
    <w:p w14:paraId="5674A03E">
      <w:pPr>
        <w:spacing w:line="480" w:lineRule="exact"/>
        <w:ind w:firstLine="480" w:firstLineChars="200"/>
        <w:rPr>
          <w:rFonts w:hint="eastAsia" w:ascii="宋体" w:hAnsi="宋体"/>
          <w:sz w:val="24"/>
        </w:rPr>
      </w:pPr>
    </w:p>
    <w:p w14:paraId="1682AFDC">
      <w:pPr>
        <w:spacing w:line="480" w:lineRule="exact"/>
        <w:ind w:firstLine="480" w:firstLineChars="200"/>
        <w:rPr>
          <w:rFonts w:hint="eastAsia" w:ascii="宋体" w:hAnsi="宋体"/>
          <w:sz w:val="24"/>
        </w:rPr>
      </w:pPr>
    </w:p>
    <w:p w14:paraId="79CF2197">
      <w:pPr>
        <w:spacing w:line="480" w:lineRule="exact"/>
        <w:ind w:firstLine="480" w:firstLineChars="200"/>
        <w:rPr>
          <w:rFonts w:hint="eastAsia" w:ascii="宋体" w:hAnsi="宋体"/>
          <w:sz w:val="24"/>
        </w:rPr>
      </w:pPr>
    </w:p>
    <w:p w14:paraId="32333D51">
      <w:pPr>
        <w:spacing w:line="480" w:lineRule="exact"/>
        <w:ind w:firstLine="480" w:firstLineChars="200"/>
        <w:rPr>
          <w:rFonts w:hint="eastAsia" w:ascii="宋体" w:hAnsi="宋体"/>
          <w:sz w:val="24"/>
        </w:rPr>
      </w:pPr>
    </w:p>
    <w:p w14:paraId="224DE0EF">
      <w:pPr>
        <w:spacing w:line="480" w:lineRule="exact"/>
        <w:ind w:firstLine="480" w:firstLineChars="200"/>
        <w:rPr>
          <w:rFonts w:hint="eastAsia" w:ascii="宋体" w:hAnsi="宋体"/>
          <w:sz w:val="24"/>
        </w:rPr>
      </w:pPr>
    </w:p>
    <w:p w14:paraId="49478BD6">
      <w:pPr>
        <w:spacing w:line="480" w:lineRule="exact"/>
        <w:rPr>
          <w:rFonts w:hint="eastAsia" w:ascii="宋体" w:hAnsi="宋体"/>
          <w:sz w:val="24"/>
        </w:rPr>
      </w:pPr>
    </w:p>
    <w:p w14:paraId="4E2DC9CF">
      <w:pPr>
        <w:spacing w:line="360" w:lineRule="auto"/>
        <w:rPr>
          <w:rFonts w:hint="eastAsia" w:ascii="宋体"/>
          <w:kern w:val="0"/>
          <w:szCs w:val="21"/>
        </w:rPr>
      </w:pPr>
    </w:p>
    <w:p w14:paraId="42E1FE2D">
      <w:pPr>
        <w:pStyle w:val="4"/>
        <w:spacing w:before="120" w:after="120" w:line="560" w:lineRule="exact"/>
        <w:rPr>
          <w:rFonts w:hint="eastAsia" w:ascii="宋体" w:hAnsi="宋体" w:eastAsia="宋体" w:cs="宋体"/>
          <w:sz w:val="24"/>
          <w:szCs w:val="24"/>
          <w:lang w:eastAsia="zh-CN"/>
        </w:rPr>
      </w:pPr>
      <w:r>
        <w:rPr>
          <w:rFonts w:hint="eastAsia" w:ascii="宋体"/>
          <w:kern w:val="0"/>
          <w:szCs w:val="21"/>
        </w:rPr>
        <w:br w:type="page"/>
      </w:r>
      <w:r>
        <w:rPr>
          <w:rFonts w:hint="eastAsia" w:ascii="宋体" w:hAnsi="宋体" w:cs="宋体"/>
          <w:sz w:val="24"/>
          <w:szCs w:val="24"/>
        </w:rPr>
        <w:t>附件</w:t>
      </w:r>
      <w:r>
        <w:rPr>
          <w:rFonts w:hint="eastAsia" w:ascii="宋体" w:hAnsi="宋体" w:cs="宋体"/>
          <w:sz w:val="24"/>
          <w:szCs w:val="24"/>
          <w:lang w:val="en-US" w:eastAsia="zh-CN"/>
        </w:rPr>
        <w:t>3</w:t>
      </w:r>
    </w:p>
    <w:p w14:paraId="65073888">
      <w:pPr>
        <w:spacing w:line="500" w:lineRule="exact"/>
        <w:jc w:val="center"/>
        <w:rPr>
          <w:rFonts w:hint="eastAsia" w:ascii="宋体" w:hAnsi="宋体" w:cs="宋体"/>
          <w:b/>
          <w:sz w:val="24"/>
          <w:szCs w:val="24"/>
          <w:lang w:bidi="ar"/>
        </w:rPr>
      </w:pPr>
      <w:r>
        <w:rPr>
          <w:rFonts w:hint="eastAsia" w:ascii="宋体" w:hAnsi="宋体" w:cs="宋体"/>
          <w:b/>
          <w:sz w:val="24"/>
          <w:szCs w:val="24"/>
          <w:lang w:bidi="ar"/>
        </w:rPr>
        <w:t>经营业绩一览表</w:t>
      </w:r>
    </w:p>
    <w:p w14:paraId="5B0DEA4D">
      <w:pPr>
        <w:pStyle w:val="11"/>
        <w:widowControl/>
        <w:spacing w:before="100" w:beforeAutospacing="1"/>
        <w:rPr>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14:paraId="67D417A9">
      <w:pPr>
        <w:spacing w:line="360" w:lineRule="auto"/>
        <w:jc w:val="center"/>
        <w:rPr>
          <w:rFonts w:hint="eastAsia" w:ascii="宋体"/>
          <w:sz w:val="28"/>
          <w:szCs w:val="28"/>
        </w:rPr>
      </w:pPr>
      <w:r>
        <w:rPr>
          <w:rFonts w:hint="eastAsia" w:ascii="宋体"/>
          <w:sz w:val="28"/>
          <w:szCs w:val="28"/>
          <w:lang w:bidi="ar"/>
        </w:rPr>
        <w:t xml:space="preserve"> </w:t>
      </w:r>
    </w:p>
    <w:tbl>
      <w:tblPr>
        <w:tblStyle w:val="32"/>
        <w:tblW w:w="0" w:type="auto"/>
        <w:tblInd w:w="88" w:type="dxa"/>
        <w:tblLayout w:type="fixed"/>
        <w:tblCellMar>
          <w:top w:w="0" w:type="dxa"/>
          <w:left w:w="0" w:type="dxa"/>
          <w:bottom w:w="0" w:type="dxa"/>
          <w:right w:w="0" w:type="dxa"/>
        </w:tblCellMar>
      </w:tblPr>
      <w:tblGrid>
        <w:gridCol w:w="799"/>
        <w:gridCol w:w="1579"/>
        <w:gridCol w:w="1360"/>
        <w:gridCol w:w="2012"/>
        <w:gridCol w:w="1180"/>
        <w:gridCol w:w="1770"/>
      </w:tblGrid>
      <w:tr w14:paraId="2A0CF2CC">
        <w:tblPrEx>
          <w:tblCellMar>
            <w:top w:w="0" w:type="dxa"/>
            <w:left w:w="0" w:type="dxa"/>
            <w:bottom w:w="0" w:type="dxa"/>
            <w:right w:w="0" w:type="dxa"/>
          </w:tblCellMar>
        </w:tblPrEx>
        <w:trPr>
          <w:trHeight w:val="1082" w:hRule="atLeast"/>
        </w:trPr>
        <w:tc>
          <w:tcPr>
            <w:tcW w:w="799"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14:paraId="2EFAFC25">
            <w:pPr>
              <w:jc w:val="center"/>
              <w:rPr>
                <w:rFonts w:hint="eastAsia" w:ascii="宋体" w:hAnsi="宋体" w:cs="Arial Unicode MS"/>
                <w:szCs w:val="21"/>
              </w:rPr>
            </w:pPr>
            <w:r>
              <w:rPr>
                <w:rFonts w:hint="eastAsia" w:ascii="宋体" w:hAnsi="宋体"/>
                <w:szCs w:val="21"/>
                <w:lang w:bidi="ar"/>
              </w:rPr>
              <w:t>序号</w:t>
            </w:r>
          </w:p>
        </w:tc>
        <w:tc>
          <w:tcPr>
            <w:tcW w:w="157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5394C371">
            <w:pPr>
              <w:jc w:val="center"/>
              <w:rPr>
                <w:rFonts w:hint="eastAsia" w:ascii="宋体" w:hAnsi="宋体" w:cs="Arial Unicode MS"/>
                <w:szCs w:val="21"/>
              </w:rPr>
            </w:pPr>
            <w:r>
              <w:rPr>
                <w:rFonts w:hint="eastAsia" w:ascii="宋体" w:hAnsi="宋体"/>
                <w:szCs w:val="21"/>
                <w:lang w:bidi="ar"/>
              </w:rPr>
              <w:t>项目名称</w:t>
            </w:r>
          </w:p>
        </w:tc>
        <w:tc>
          <w:tcPr>
            <w:tcW w:w="136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64BCC828">
            <w:pPr>
              <w:jc w:val="center"/>
              <w:rPr>
                <w:rFonts w:hint="eastAsia" w:ascii="宋体" w:hAnsi="宋体"/>
                <w:szCs w:val="21"/>
              </w:rPr>
            </w:pPr>
            <w:r>
              <w:rPr>
                <w:rFonts w:hint="eastAsia" w:ascii="宋体" w:hAnsi="宋体"/>
                <w:szCs w:val="21"/>
                <w:lang w:bidi="ar"/>
              </w:rPr>
              <w:t>签约</w:t>
            </w:r>
          </w:p>
          <w:p w14:paraId="22C58325">
            <w:pPr>
              <w:jc w:val="center"/>
              <w:rPr>
                <w:rFonts w:hint="eastAsia" w:ascii="宋体" w:hAnsi="宋体" w:cs="Arial Unicode MS"/>
                <w:szCs w:val="21"/>
              </w:rPr>
            </w:pPr>
            <w:r>
              <w:rPr>
                <w:rFonts w:hint="eastAsia" w:ascii="宋体" w:hAnsi="宋体"/>
                <w:szCs w:val="21"/>
                <w:lang w:bidi="ar"/>
              </w:rPr>
              <w:t>日期</w:t>
            </w:r>
          </w:p>
        </w:tc>
        <w:tc>
          <w:tcPr>
            <w:tcW w:w="2012"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769E2B5E">
            <w:pPr>
              <w:jc w:val="center"/>
              <w:rPr>
                <w:rFonts w:hint="eastAsia" w:ascii="宋体" w:hAnsi="宋体"/>
                <w:szCs w:val="21"/>
              </w:rPr>
            </w:pPr>
            <w:r>
              <w:rPr>
                <w:rFonts w:hint="eastAsia" w:ascii="宋体" w:hAnsi="宋体"/>
                <w:szCs w:val="21"/>
                <w:lang w:bidi="ar"/>
              </w:rPr>
              <w:t>同类或相似项目合同价</w:t>
            </w:r>
          </w:p>
        </w:tc>
        <w:tc>
          <w:tcPr>
            <w:tcW w:w="118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4FAFC51B">
            <w:pPr>
              <w:jc w:val="center"/>
              <w:rPr>
                <w:rFonts w:hint="eastAsia" w:ascii="宋体" w:hAnsi="宋体"/>
                <w:szCs w:val="21"/>
              </w:rPr>
            </w:pPr>
            <w:r>
              <w:rPr>
                <w:rFonts w:hint="eastAsia" w:ascii="宋体" w:hAnsi="宋体"/>
                <w:szCs w:val="21"/>
                <w:lang w:bidi="ar"/>
              </w:rPr>
              <w:t>业主名称</w:t>
            </w:r>
          </w:p>
        </w:tc>
        <w:tc>
          <w:tcPr>
            <w:tcW w:w="1770"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14:paraId="1E8219EA">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14:paraId="0F498FAC">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9F642C1">
            <w:pPr>
              <w:jc w:val="center"/>
              <w:rPr>
                <w:rFonts w:hint="eastAsia" w:ascii="宋体" w:hAnsi="宋体" w:cs="Arial Unicode MS"/>
                <w:szCs w:val="21"/>
              </w:rPr>
            </w:pPr>
            <w:r>
              <w:rPr>
                <w:rFonts w:hint="eastAsia" w:ascii="宋体" w:hAnsi="宋体"/>
                <w:szCs w:val="21"/>
                <w:lang w:bidi="ar"/>
              </w:rPr>
              <w:t>1</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09B130A3">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6FF03150">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4BDADCA7">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52CE1200">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01A2C08B">
            <w:pPr>
              <w:rPr>
                <w:rFonts w:hint="eastAsia" w:ascii="宋体" w:hAnsi="宋体" w:cs="Arial Unicode MS"/>
                <w:szCs w:val="21"/>
              </w:rPr>
            </w:pPr>
            <w:r>
              <w:rPr>
                <w:rFonts w:hint="eastAsia" w:ascii="宋体" w:hAnsi="宋体"/>
                <w:szCs w:val="21"/>
                <w:lang w:bidi="ar"/>
              </w:rPr>
              <w:t>　</w:t>
            </w:r>
          </w:p>
        </w:tc>
      </w:tr>
      <w:tr w14:paraId="74F9E98C">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DD616CB">
            <w:pPr>
              <w:jc w:val="center"/>
              <w:rPr>
                <w:rFonts w:hint="eastAsia" w:ascii="宋体" w:hAnsi="宋体" w:cs="Arial Unicode MS"/>
                <w:szCs w:val="21"/>
              </w:rPr>
            </w:pPr>
            <w:r>
              <w:rPr>
                <w:rFonts w:hint="eastAsia" w:ascii="宋体" w:hAnsi="宋体"/>
                <w:szCs w:val="21"/>
                <w:lang w:bidi="ar"/>
              </w:rPr>
              <w:t>2</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6569048D">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49927E7B">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00734BC6">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FE380EA">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7F30AAE9">
            <w:pPr>
              <w:rPr>
                <w:rFonts w:hint="eastAsia" w:ascii="宋体" w:hAnsi="宋体" w:cs="Arial Unicode MS"/>
                <w:szCs w:val="21"/>
              </w:rPr>
            </w:pPr>
            <w:r>
              <w:rPr>
                <w:rFonts w:hint="eastAsia" w:ascii="宋体" w:hAnsi="宋体"/>
                <w:szCs w:val="21"/>
                <w:lang w:bidi="ar"/>
              </w:rPr>
              <w:t>　</w:t>
            </w:r>
          </w:p>
        </w:tc>
      </w:tr>
      <w:tr w14:paraId="6CF8E81C">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171E087D">
            <w:pPr>
              <w:jc w:val="center"/>
              <w:rPr>
                <w:rFonts w:hint="eastAsia" w:ascii="宋体" w:hAnsi="宋体" w:cs="Arial Unicode MS"/>
                <w:szCs w:val="21"/>
              </w:rPr>
            </w:pPr>
            <w:r>
              <w:rPr>
                <w:rFonts w:hint="eastAsia" w:ascii="宋体" w:hAnsi="宋体"/>
                <w:szCs w:val="21"/>
                <w:lang w:bidi="ar"/>
              </w:rPr>
              <w:t>3</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624690BA">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32F50A6B">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69B29A64">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0E90AB40">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0028A77F">
            <w:pPr>
              <w:rPr>
                <w:rFonts w:hint="eastAsia" w:ascii="宋体" w:hAnsi="宋体" w:cs="Arial Unicode MS"/>
                <w:szCs w:val="21"/>
              </w:rPr>
            </w:pPr>
            <w:r>
              <w:rPr>
                <w:rFonts w:hint="eastAsia" w:ascii="宋体" w:hAnsi="宋体"/>
                <w:szCs w:val="21"/>
                <w:lang w:bidi="ar"/>
              </w:rPr>
              <w:t>　</w:t>
            </w:r>
          </w:p>
        </w:tc>
      </w:tr>
      <w:tr w14:paraId="2A11A76F">
        <w:tblPrEx>
          <w:tblCellMar>
            <w:top w:w="0" w:type="dxa"/>
            <w:left w:w="0" w:type="dxa"/>
            <w:bottom w:w="0" w:type="dxa"/>
            <w:right w:w="0" w:type="dxa"/>
          </w:tblCellMar>
        </w:tblPrEx>
        <w:trPr>
          <w:trHeight w:val="643" w:hRule="atLeast"/>
        </w:trPr>
        <w:tc>
          <w:tcPr>
            <w:tcW w:w="799" w:type="dxa"/>
            <w:tcBorders>
              <w:top w:val="nil"/>
              <w:left w:val="single" w:color="auto" w:sz="4" w:space="0"/>
              <w:bottom w:val="single" w:color="auto" w:sz="4" w:space="0"/>
              <w:right w:val="single" w:color="auto" w:sz="4" w:space="0"/>
            </w:tcBorders>
            <w:noWrap w:val="0"/>
            <w:tcMar>
              <w:top w:w="20" w:type="dxa"/>
              <w:left w:w="20" w:type="dxa"/>
              <w:right w:w="20" w:type="dxa"/>
            </w:tcMar>
            <w:vAlign w:val="bottom"/>
          </w:tcPr>
          <w:p w14:paraId="028F50B3">
            <w:pPr>
              <w:rPr>
                <w:rFonts w:hint="eastAsia" w:ascii="宋体" w:hAnsi="宋体" w:cs="Arial Unicode MS"/>
                <w:szCs w:val="21"/>
              </w:rPr>
            </w:pPr>
            <w:r>
              <w:rPr>
                <w:rFonts w:hint="eastAsia" w:ascii="宋体" w:hAnsi="宋体" w:cs="宋体"/>
                <w:szCs w:val="21"/>
                <w:lang w:bidi="ar"/>
              </w:rPr>
              <w:t>……</w:t>
            </w:r>
          </w:p>
        </w:tc>
        <w:tc>
          <w:tcPr>
            <w:tcW w:w="1579" w:type="dxa"/>
            <w:tcBorders>
              <w:top w:val="nil"/>
              <w:left w:val="nil"/>
              <w:bottom w:val="single" w:color="auto" w:sz="4" w:space="0"/>
              <w:right w:val="single" w:color="auto" w:sz="4" w:space="0"/>
            </w:tcBorders>
            <w:noWrap w:val="0"/>
            <w:tcMar>
              <w:top w:w="20" w:type="dxa"/>
              <w:left w:w="20" w:type="dxa"/>
              <w:right w:w="20" w:type="dxa"/>
            </w:tcMar>
            <w:vAlign w:val="bottom"/>
          </w:tcPr>
          <w:p w14:paraId="7A4FF879">
            <w:pPr>
              <w:rPr>
                <w:rFonts w:hint="eastAsia" w:ascii="宋体" w:hAnsi="宋体" w:cs="Arial Unicode MS"/>
                <w:szCs w:val="21"/>
              </w:rPr>
            </w:pPr>
            <w:r>
              <w:rPr>
                <w:rFonts w:hint="eastAsia" w:ascii="宋体" w:hAnsi="宋体"/>
                <w:szCs w:val="21"/>
                <w:lang w:bidi="ar"/>
              </w:rPr>
              <w:t>　</w:t>
            </w:r>
          </w:p>
        </w:tc>
        <w:tc>
          <w:tcPr>
            <w:tcW w:w="1360" w:type="dxa"/>
            <w:tcBorders>
              <w:top w:val="nil"/>
              <w:left w:val="nil"/>
              <w:bottom w:val="single" w:color="auto" w:sz="4" w:space="0"/>
              <w:right w:val="single" w:color="auto" w:sz="4" w:space="0"/>
            </w:tcBorders>
            <w:noWrap w:val="0"/>
            <w:tcMar>
              <w:top w:w="20" w:type="dxa"/>
              <w:left w:w="20" w:type="dxa"/>
              <w:right w:w="20" w:type="dxa"/>
            </w:tcMar>
            <w:vAlign w:val="bottom"/>
          </w:tcPr>
          <w:p w14:paraId="2EEB56D8">
            <w:pPr>
              <w:rPr>
                <w:rFonts w:hint="eastAsia" w:ascii="宋体" w:hAnsi="宋体" w:cs="Arial Unicode MS"/>
                <w:szCs w:val="21"/>
              </w:rPr>
            </w:pPr>
            <w:r>
              <w:rPr>
                <w:rFonts w:hint="eastAsia" w:ascii="宋体" w:hAnsi="宋体"/>
                <w:szCs w:val="21"/>
                <w:lang w:bidi="ar"/>
              </w:rPr>
              <w:t>　</w:t>
            </w:r>
          </w:p>
        </w:tc>
        <w:tc>
          <w:tcPr>
            <w:tcW w:w="2012" w:type="dxa"/>
            <w:tcBorders>
              <w:top w:val="nil"/>
              <w:left w:val="nil"/>
              <w:bottom w:val="single" w:color="auto" w:sz="4" w:space="0"/>
              <w:right w:val="single" w:color="auto" w:sz="4" w:space="0"/>
            </w:tcBorders>
            <w:noWrap w:val="0"/>
            <w:tcMar>
              <w:top w:w="20" w:type="dxa"/>
              <w:left w:w="20" w:type="dxa"/>
              <w:right w:w="20" w:type="dxa"/>
            </w:tcMar>
            <w:vAlign w:val="bottom"/>
          </w:tcPr>
          <w:p w14:paraId="1D2C6404">
            <w:pPr>
              <w:rPr>
                <w:rFonts w:hint="eastAsia" w:ascii="宋体" w:hAnsi="宋体" w:cs="Arial Unicode MS"/>
                <w:szCs w:val="21"/>
              </w:rPr>
            </w:pPr>
            <w:r>
              <w:rPr>
                <w:rFonts w:hint="eastAsia" w:ascii="宋体" w:hAnsi="宋体"/>
                <w:szCs w:val="21"/>
                <w:lang w:bidi="ar"/>
              </w:rPr>
              <w:t>　</w:t>
            </w:r>
          </w:p>
        </w:tc>
        <w:tc>
          <w:tcPr>
            <w:tcW w:w="1180" w:type="dxa"/>
            <w:tcBorders>
              <w:top w:val="nil"/>
              <w:left w:val="nil"/>
              <w:bottom w:val="single" w:color="auto" w:sz="4" w:space="0"/>
              <w:right w:val="single" w:color="auto" w:sz="4" w:space="0"/>
            </w:tcBorders>
            <w:noWrap w:val="0"/>
            <w:tcMar>
              <w:top w:w="20" w:type="dxa"/>
              <w:left w:w="20" w:type="dxa"/>
              <w:right w:w="20" w:type="dxa"/>
            </w:tcMar>
            <w:vAlign w:val="bottom"/>
          </w:tcPr>
          <w:p w14:paraId="4AA11078">
            <w:pPr>
              <w:rPr>
                <w:rFonts w:hint="eastAsia" w:ascii="宋体" w:hAnsi="宋体" w:cs="Arial Unicode MS"/>
                <w:szCs w:val="21"/>
              </w:rPr>
            </w:pPr>
            <w:r>
              <w:rPr>
                <w:rFonts w:hint="eastAsia" w:ascii="宋体" w:hAnsi="宋体"/>
                <w:szCs w:val="21"/>
                <w:lang w:bidi="ar"/>
              </w:rPr>
              <w:t>　</w:t>
            </w:r>
          </w:p>
        </w:tc>
        <w:tc>
          <w:tcPr>
            <w:tcW w:w="1770" w:type="dxa"/>
            <w:tcBorders>
              <w:top w:val="nil"/>
              <w:left w:val="nil"/>
              <w:bottom w:val="single" w:color="auto" w:sz="4" w:space="0"/>
              <w:right w:val="single" w:color="auto" w:sz="4" w:space="0"/>
            </w:tcBorders>
            <w:noWrap w:val="0"/>
            <w:tcMar>
              <w:top w:w="20" w:type="dxa"/>
              <w:left w:w="20" w:type="dxa"/>
              <w:right w:w="20" w:type="dxa"/>
            </w:tcMar>
            <w:vAlign w:val="bottom"/>
          </w:tcPr>
          <w:p w14:paraId="34BBE0E0">
            <w:pPr>
              <w:rPr>
                <w:rFonts w:hint="eastAsia" w:ascii="宋体" w:hAnsi="宋体" w:cs="Arial Unicode MS"/>
                <w:szCs w:val="21"/>
              </w:rPr>
            </w:pPr>
            <w:r>
              <w:rPr>
                <w:rFonts w:hint="eastAsia" w:ascii="宋体" w:hAnsi="宋体"/>
                <w:szCs w:val="21"/>
                <w:lang w:bidi="ar"/>
              </w:rPr>
              <w:t>　</w:t>
            </w:r>
          </w:p>
        </w:tc>
      </w:tr>
    </w:tbl>
    <w:p w14:paraId="5E026544">
      <w:pPr>
        <w:pStyle w:val="28"/>
        <w:spacing w:before="0" w:beforeAutospacing="0" w:after="0" w:afterAutospacing="0"/>
        <w:jc w:val="both"/>
        <w:rPr>
          <w:rFonts w:ascii="黑体" w:eastAsia="黑体"/>
          <w:b/>
          <w:kern w:val="2"/>
          <w:sz w:val="36"/>
          <w:szCs w:val="36"/>
        </w:rPr>
      </w:pPr>
      <w:r>
        <w:rPr>
          <w:rFonts w:ascii="黑体" w:eastAsia="黑体"/>
          <w:b/>
          <w:kern w:val="2"/>
          <w:sz w:val="36"/>
          <w:szCs w:val="36"/>
          <w:lang w:bidi="ar"/>
        </w:rPr>
        <w:t xml:space="preserve"> </w:t>
      </w:r>
    </w:p>
    <w:p w14:paraId="4FE43795">
      <w:pPr>
        <w:spacing w:line="500" w:lineRule="exact"/>
        <w:rPr>
          <w:rFonts w:ascii="宋体" w:hAnsi="宋体" w:cs="宋体"/>
          <w:b/>
          <w:kern w:val="0"/>
          <w:sz w:val="24"/>
          <w:szCs w:val="24"/>
          <w:lang w:bidi="ar"/>
        </w:rPr>
      </w:pPr>
    </w:p>
    <w:p w14:paraId="0E130A0F">
      <w:pPr>
        <w:spacing w:line="500" w:lineRule="exact"/>
        <w:rPr>
          <w:rFonts w:ascii="宋体" w:hAnsi="宋体" w:cs="宋体"/>
          <w:b/>
          <w:kern w:val="0"/>
          <w:sz w:val="24"/>
          <w:szCs w:val="24"/>
          <w:lang w:bidi="ar"/>
        </w:rPr>
      </w:pPr>
    </w:p>
    <w:p w14:paraId="69E1CA9B">
      <w:pPr>
        <w:spacing w:line="500" w:lineRule="exact"/>
        <w:rPr>
          <w:rFonts w:hint="eastAsia" w:eastAsia="黑体"/>
          <w:b/>
          <w:bCs/>
          <w:sz w:val="28"/>
        </w:rPr>
      </w:pPr>
    </w:p>
    <w:p w14:paraId="348C5E9E">
      <w:pPr>
        <w:spacing w:line="500" w:lineRule="exact"/>
        <w:rPr>
          <w:rFonts w:hint="eastAsia" w:eastAsia="黑体"/>
          <w:b/>
          <w:bCs/>
          <w:sz w:val="28"/>
        </w:rPr>
      </w:pPr>
    </w:p>
    <w:p w14:paraId="4C0CC30E">
      <w:pPr>
        <w:spacing w:line="500" w:lineRule="exact"/>
        <w:rPr>
          <w:rFonts w:hint="eastAsia" w:eastAsia="黑体"/>
          <w:b/>
          <w:bCs/>
          <w:sz w:val="28"/>
        </w:rPr>
      </w:pPr>
    </w:p>
    <w:p w14:paraId="17AF9D9C">
      <w:pPr>
        <w:spacing w:line="500" w:lineRule="exact"/>
        <w:rPr>
          <w:rFonts w:hint="eastAsia" w:eastAsia="黑体"/>
          <w:b/>
          <w:bCs/>
          <w:sz w:val="28"/>
        </w:rPr>
      </w:pPr>
    </w:p>
    <w:p w14:paraId="7128FEFF">
      <w:pPr>
        <w:spacing w:line="500" w:lineRule="exact"/>
        <w:rPr>
          <w:rFonts w:hint="eastAsia" w:eastAsia="黑体"/>
          <w:b/>
          <w:bCs/>
          <w:sz w:val="28"/>
        </w:rPr>
      </w:pPr>
    </w:p>
    <w:p w14:paraId="503E8532">
      <w:pPr>
        <w:spacing w:line="500" w:lineRule="exact"/>
        <w:rPr>
          <w:rFonts w:hint="eastAsia" w:eastAsia="黑体"/>
          <w:b/>
          <w:bCs/>
          <w:sz w:val="28"/>
        </w:rPr>
      </w:pPr>
    </w:p>
    <w:p w14:paraId="4AA00266">
      <w:pPr>
        <w:spacing w:line="500" w:lineRule="exact"/>
        <w:rPr>
          <w:rFonts w:hint="eastAsia" w:eastAsia="黑体"/>
          <w:b/>
          <w:bCs/>
          <w:sz w:val="28"/>
        </w:rPr>
      </w:pPr>
    </w:p>
    <w:p w14:paraId="12909410">
      <w:pPr>
        <w:spacing w:line="500" w:lineRule="exact"/>
        <w:rPr>
          <w:rFonts w:hint="eastAsia" w:eastAsia="黑体"/>
          <w:b/>
          <w:bCs/>
          <w:sz w:val="28"/>
        </w:rPr>
      </w:pPr>
    </w:p>
    <w:p w14:paraId="1D59D229">
      <w:pPr>
        <w:spacing w:line="500" w:lineRule="exact"/>
        <w:rPr>
          <w:rFonts w:hint="eastAsia" w:eastAsia="黑体"/>
          <w:b/>
          <w:bCs/>
          <w:sz w:val="28"/>
        </w:rPr>
      </w:pPr>
    </w:p>
    <w:p w14:paraId="608E9C05">
      <w:pPr>
        <w:spacing w:line="500" w:lineRule="exact"/>
        <w:rPr>
          <w:rFonts w:hint="eastAsia" w:eastAsia="黑体"/>
          <w:b/>
          <w:bCs/>
          <w:sz w:val="28"/>
        </w:rPr>
      </w:pPr>
    </w:p>
    <w:p w14:paraId="267BBE82">
      <w:pPr>
        <w:spacing w:line="500" w:lineRule="exact"/>
        <w:rPr>
          <w:rFonts w:hint="eastAsia" w:ascii="宋体" w:hAnsi="宋体" w:cs="宋体"/>
          <w:b/>
          <w:sz w:val="24"/>
          <w:szCs w:val="24"/>
          <w:lang w:bidi="ar"/>
        </w:rPr>
      </w:pPr>
      <w:r>
        <w:rPr>
          <w:rFonts w:hint="eastAsia" w:eastAsia="黑体"/>
          <w:b/>
          <w:bCs/>
          <w:sz w:val="28"/>
        </w:rPr>
        <w:br w:type="page"/>
      </w:r>
      <w:r>
        <w:rPr>
          <w:rFonts w:hint="eastAsia" w:ascii="宋体" w:hAnsi="宋体" w:cs="宋体"/>
          <w:b/>
          <w:bCs/>
          <w:sz w:val="24"/>
          <w:szCs w:val="24"/>
        </w:rPr>
        <w:t>附件</w:t>
      </w:r>
      <w:r>
        <w:rPr>
          <w:rFonts w:hint="eastAsia" w:ascii="宋体" w:hAnsi="宋体" w:cs="宋体"/>
          <w:b/>
          <w:bCs/>
          <w:sz w:val="24"/>
          <w:szCs w:val="24"/>
          <w:lang w:val="en-US" w:eastAsia="zh-CN"/>
        </w:rPr>
        <w:t xml:space="preserve">4                    </w:t>
      </w:r>
      <w:r>
        <w:rPr>
          <w:rFonts w:hint="eastAsia" w:ascii="宋体" w:hAnsi="宋体" w:cs="宋体"/>
          <w:b/>
          <w:sz w:val="24"/>
          <w:szCs w:val="24"/>
          <w:lang w:bidi="ar"/>
        </w:rPr>
        <w:t>近三年的财务报表</w:t>
      </w:r>
    </w:p>
    <w:p w14:paraId="4C4C69CC">
      <w:pPr>
        <w:jc w:val="right"/>
        <w:rPr>
          <w:rFonts w:hint="eastAsia" w:ascii="宋体"/>
          <w:bCs/>
          <w:szCs w:val="21"/>
        </w:rPr>
      </w:pPr>
      <w:r>
        <w:rPr>
          <w:rFonts w:hint="eastAsia" w:ascii="宋体" w:hAnsi="宋体" w:cs="宋体"/>
          <w:szCs w:val="21"/>
          <w:lang w:bidi="ar"/>
        </w:rPr>
        <w:t>单位：万元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346"/>
        <w:gridCol w:w="1715"/>
        <w:gridCol w:w="1715"/>
        <w:gridCol w:w="1715"/>
      </w:tblGrid>
      <w:tr w14:paraId="77F7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CBF2FDE">
            <w:pPr>
              <w:jc w:val="center"/>
              <w:rPr>
                <w:szCs w:val="21"/>
              </w:rPr>
            </w:pPr>
            <w:r>
              <w:rPr>
                <w:rFonts w:hint="eastAsia"/>
                <w:szCs w:val="21"/>
                <w:lang w:bidi="ar"/>
              </w:rPr>
              <w:t>序号</w:t>
            </w:r>
          </w:p>
        </w:tc>
        <w:tc>
          <w:tcPr>
            <w:tcW w:w="3346" w:type="dxa"/>
            <w:tcBorders>
              <w:top w:val="single" w:color="auto" w:sz="4" w:space="0"/>
              <w:left w:val="nil"/>
              <w:bottom w:val="single" w:color="auto" w:sz="4" w:space="0"/>
              <w:right w:val="single" w:color="auto" w:sz="4" w:space="0"/>
            </w:tcBorders>
            <w:noWrap w:val="0"/>
            <w:vAlign w:val="center"/>
          </w:tcPr>
          <w:p w14:paraId="16331685">
            <w:pPr>
              <w:jc w:val="center"/>
              <w:rPr>
                <w:szCs w:val="21"/>
              </w:rPr>
            </w:pPr>
            <w:r>
              <w:rPr>
                <w:rFonts w:hint="eastAsia"/>
                <w:szCs w:val="21"/>
                <w:lang w:bidi="ar"/>
              </w:rPr>
              <w:t>名称</w:t>
            </w:r>
          </w:p>
        </w:tc>
        <w:tc>
          <w:tcPr>
            <w:tcW w:w="1715" w:type="dxa"/>
            <w:tcBorders>
              <w:top w:val="single" w:color="auto" w:sz="4" w:space="0"/>
              <w:left w:val="nil"/>
              <w:bottom w:val="single" w:color="auto" w:sz="4" w:space="0"/>
              <w:right w:val="single" w:color="auto" w:sz="4" w:space="0"/>
            </w:tcBorders>
            <w:noWrap w:val="0"/>
            <w:vAlign w:val="center"/>
          </w:tcPr>
          <w:p w14:paraId="055F056D">
            <w:pPr>
              <w:jc w:val="center"/>
              <w:rPr>
                <w:rFonts w:hint="default" w:eastAsia="宋体"/>
                <w:szCs w:val="21"/>
                <w:lang w:val="en-US" w:eastAsia="zh-CN"/>
              </w:rPr>
            </w:pPr>
            <w:r>
              <w:rPr>
                <w:rFonts w:hint="eastAsia"/>
                <w:szCs w:val="21"/>
                <w:lang w:val="en-US" w:eastAsia="zh-CN"/>
              </w:rPr>
              <w:t>2022</w:t>
            </w:r>
          </w:p>
        </w:tc>
        <w:tc>
          <w:tcPr>
            <w:tcW w:w="1715" w:type="dxa"/>
            <w:tcBorders>
              <w:top w:val="single" w:color="auto" w:sz="4" w:space="0"/>
              <w:left w:val="nil"/>
              <w:bottom w:val="single" w:color="auto" w:sz="4" w:space="0"/>
              <w:right w:val="single" w:color="auto" w:sz="4" w:space="0"/>
            </w:tcBorders>
            <w:noWrap w:val="0"/>
            <w:vAlign w:val="center"/>
          </w:tcPr>
          <w:p w14:paraId="67ED67A9">
            <w:pPr>
              <w:jc w:val="center"/>
              <w:rPr>
                <w:rFonts w:hint="default" w:eastAsia="宋体"/>
                <w:szCs w:val="21"/>
                <w:lang w:val="en-US" w:eastAsia="zh-CN"/>
              </w:rPr>
            </w:pPr>
            <w:r>
              <w:rPr>
                <w:rFonts w:hint="eastAsia"/>
                <w:szCs w:val="21"/>
                <w:lang w:val="en-US" w:eastAsia="zh-CN"/>
              </w:rPr>
              <w:t>2023</w:t>
            </w:r>
          </w:p>
        </w:tc>
        <w:tc>
          <w:tcPr>
            <w:tcW w:w="1715" w:type="dxa"/>
            <w:tcBorders>
              <w:top w:val="single" w:color="auto" w:sz="4" w:space="0"/>
              <w:left w:val="nil"/>
              <w:bottom w:val="single" w:color="auto" w:sz="4" w:space="0"/>
              <w:right w:val="single" w:color="auto" w:sz="4" w:space="0"/>
            </w:tcBorders>
            <w:noWrap w:val="0"/>
            <w:vAlign w:val="center"/>
          </w:tcPr>
          <w:p w14:paraId="2AD73327">
            <w:pPr>
              <w:jc w:val="center"/>
              <w:rPr>
                <w:rFonts w:hint="default" w:eastAsia="宋体"/>
                <w:szCs w:val="21"/>
                <w:lang w:val="en-US" w:eastAsia="zh-CN"/>
              </w:rPr>
            </w:pPr>
            <w:r>
              <w:rPr>
                <w:rFonts w:hint="eastAsia"/>
                <w:szCs w:val="21"/>
                <w:lang w:val="en-US" w:eastAsia="zh-CN"/>
              </w:rPr>
              <w:t>2024</w:t>
            </w:r>
          </w:p>
        </w:tc>
      </w:tr>
      <w:tr w14:paraId="26D4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51D542D5">
            <w:pPr>
              <w:rPr>
                <w:szCs w:val="21"/>
              </w:rPr>
            </w:pPr>
            <w:r>
              <w:rPr>
                <w:szCs w:val="21"/>
                <w:lang w:bidi="ar"/>
              </w:rPr>
              <w:t>1</w:t>
            </w:r>
          </w:p>
        </w:tc>
        <w:tc>
          <w:tcPr>
            <w:tcW w:w="3346" w:type="dxa"/>
            <w:tcBorders>
              <w:top w:val="single" w:color="auto" w:sz="4" w:space="0"/>
              <w:left w:val="nil"/>
              <w:bottom w:val="single" w:color="auto" w:sz="4" w:space="0"/>
              <w:right w:val="single" w:color="auto" w:sz="4" w:space="0"/>
            </w:tcBorders>
            <w:noWrap w:val="0"/>
            <w:vAlign w:val="center"/>
          </w:tcPr>
          <w:p w14:paraId="7BFFB3DA">
            <w:pPr>
              <w:rPr>
                <w:szCs w:val="21"/>
              </w:rPr>
            </w:pPr>
            <w:r>
              <w:rPr>
                <w:rFonts w:hint="eastAsia"/>
                <w:szCs w:val="21"/>
                <w:lang w:bidi="ar"/>
              </w:rPr>
              <w:t>注册资本</w:t>
            </w:r>
          </w:p>
        </w:tc>
        <w:tc>
          <w:tcPr>
            <w:tcW w:w="1715" w:type="dxa"/>
            <w:tcBorders>
              <w:top w:val="single" w:color="auto" w:sz="4" w:space="0"/>
              <w:left w:val="nil"/>
              <w:bottom w:val="single" w:color="auto" w:sz="4" w:space="0"/>
              <w:right w:val="single" w:color="auto" w:sz="4" w:space="0"/>
            </w:tcBorders>
            <w:noWrap w:val="0"/>
            <w:vAlign w:val="center"/>
          </w:tcPr>
          <w:p w14:paraId="62BE2C19">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8C5029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DE78B2F">
            <w:pPr>
              <w:rPr>
                <w:szCs w:val="21"/>
              </w:rPr>
            </w:pPr>
          </w:p>
        </w:tc>
      </w:tr>
      <w:tr w14:paraId="18E7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9AFFB29">
            <w:pPr>
              <w:rPr>
                <w:szCs w:val="21"/>
              </w:rPr>
            </w:pPr>
            <w:r>
              <w:rPr>
                <w:szCs w:val="21"/>
                <w:lang w:bidi="ar"/>
              </w:rPr>
              <w:t>2</w:t>
            </w:r>
          </w:p>
        </w:tc>
        <w:tc>
          <w:tcPr>
            <w:tcW w:w="3346" w:type="dxa"/>
            <w:tcBorders>
              <w:top w:val="single" w:color="auto" w:sz="4" w:space="0"/>
              <w:left w:val="nil"/>
              <w:bottom w:val="single" w:color="auto" w:sz="4" w:space="0"/>
              <w:right w:val="single" w:color="auto" w:sz="4" w:space="0"/>
            </w:tcBorders>
            <w:noWrap w:val="0"/>
            <w:vAlign w:val="center"/>
          </w:tcPr>
          <w:p w14:paraId="67087862">
            <w:pPr>
              <w:rPr>
                <w:szCs w:val="21"/>
              </w:rPr>
            </w:pPr>
            <w:r>
              <w:rPr>
                <w:rFonts w:hint="eastAsia"/>
                <w:szCs w:val="21"/>
                <w:lang w:bidi="ar"/>
              </w:rPr>
              <w:t>实收资本</w:t>
            </w:r>
          </w:p>
        </w:tc>
        <w:tc>
          <w:tcPr>
            <w:tcW w:w="1715" w:type="dxa"/>
            <w:tcBorders>
              <w:top w:val="single" w:color="auto" w:sz="4" w:space="0"/>
              <w:left w:val="nil"/>
              <w:bottom w:val="single" w:color="auto" w:sz="4" w:space="0"/>
              <w:right w:val="single" w:color="auto" w:sz="4" w:space="0"/>
            </w:tcBorders>
            <w:noWrap w:val="0"/>
            <w:vAlign w:val="center"/>
          </w:tcPr>
          <w:p w14:paraId="3B380E6E">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D926FF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52E3743">
            <w:pPr>
              <w:rPr>
                <w:szCs w:val="21"/>
              </w:rPr>
            </w:pPr>
          </w:p>
        </w:tc>
      </w:tr>
      <w:tr w14:paraId="1A647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714A545">
            <w:pPr>
              <w:rPr>
                <w:szCs w:val="21"/>
              </w:rPr>
            </w:pPr>
            <w:r>
              <w:rPr>
                <w:szCs w:val="21"/>
                <w:lang w:bidi="ar"/>
              </w:rPr>
              <w:t>3</w:t>
            </w:r>
          </w:p>
        </w:tc>
        <w:tc>
          <w:tcPr>
            <w:tcW w:w="3346" w:type="dxa"/>
            <w:tcBorders>
              <w:top w:val="single" w:color="auto" w:sz="4" w:space="0"/>
              <w:left w:val="nil"/>
              <w:bottom w:val="single" w:color="auto" w:sz="4" w:space="0"/>
              <w:right w:val="single" w:color="auto" w:sz="4" w:space="0"/>
            </w:tcBorders>
            <w:noWrap w:val="0"/>
            <w:vAlign w:val="center"/>
          </w:tcPr>
          <w:p w14:paraId="26FF51D8">
            <w:pPr>
              <w:rPr>
                <w:szCs w:val="21"/>
              </w:rPr>
            </w:pPr>
            <w:r>
              <w:rPr>
                <w:rFonts w:hint="eastAsia"/>
                <w:szCs w:val="21"/>
                <w:lang w:bidi="ar"/>
              </w:rPr>
              <w:t>全部资产总值</w:t>
            </w:r>
          </w:p>
        </w:tc>
        <w:tc>
          <w:tcPr>
            <w:tcW w:w="1715" w:type="dxa"/>
            <w:tcBorders>
              <w:top w:val="single" w:color="auto" w:sz="4" w:space="0"/>
              <w:left w:val="nil"/>
              <w:bottom w:val="single" w:color="auto" w:sz="4" w:space="0"/>
              <w:right w:val="single" w:color="auto" w:sz="4" w:space="0"/>
            </w:tcBorders>
            <w:noWrap w:val="0"/>
            <w:vAlign w:val="center"/>
          </w:tcPr>
          <w:p w14:paraId="4AF7C4A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F0E90A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C7F8DB9">
            <w:pPr>
              <w:rPr>
                <w:szCs w:val="21"/>
              </w:rPr>
            </w:pPr>
          </w:p>
        </w:tc>
      </w:tr>
      <w:tr w14:paraId="1FAE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253D136">
            <w:pPr>
              <w:rPr>
                <w:szCs w:val="21"/>
              </w:rPr>
            </w:pPr>
            <w:r>
              <w:rPr>
                <w:szCs w:val="21"/>
                <w:lang w:bidi="ar"/>
              </w:rPr>
              <w:t>4</w:t>
            </w:r>
          </w:p>
        </w:tc>
        <w:tc>
          <w:tcPr>
            <w:tcW w:w="3346" w:type="dxa"/>
            <w:tcBorders>
              <w:top w:val="single" w:color="auto" w:sz="4" w:space="0"/>
              <w:left w:val="nil"/>
              <w:bottom w:val="single" w:color="auto" w:sz="4" w:space="0"/>
              <w:right w:val="single" w:color="auto" w:sz="4" w:space="0"/>
            </w:tcBorders>
            <w:noWrap w:val="0"/>
            <w:vAlign w:val="center"/>
          </w:tcPr>
          <w:p w14:paraId="72DACC40">
            <w:pPr>
              <w:rPr>
                <w:szCs w:val="21"/>
              </w:rPr>
            </w:pPr>
            <w:r>
              <w:rPr>
                <w:rFonts w:hint="eastAsia"/>
                <w:szCs w:val="21"/>
                <w:lang w:bidi="ar"/>
              </w:rPr>
              <w:t>固定资产总值</w:t>
            </w:r>
          </w:p>
        </w:tc>
        <w:tc>
          <w:tcPr>
            <w:tcW w:w="1715" w:type="dxa"/>
            <w:tcBorders>
              <w:top w:val="single" w:color="auto" w:sz="4" w:space="0"/>
              <w:left w:val="nil"/>
              <w:bottom w:val="single" w:color="auto" w:sz="4" w:space="0"/>
              <w:right w:val="single" w:color="auto" w:sz="4" w:space="0"/>
            </w:tcBorders>
            <w:noWrap w:val="0"/>
            <w:vAlign w:val="center"/>
          </w:tcPr>
          <w:p w14:paraId="22FB64E0">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ADBDC5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8A6E05B">
            <w:pPr>
              <w:rPr>
                <w:szCs w:val="21"/>
              </w:rPr>
            </w:pPr>
          </w:p>
        </w:tc>
      </w:tr>
      <w:tr w14:paraId="30EF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66435E24">
            <w:pPr>
              <w:rPr>
                <w:szCs w:val="21"/>
              </w:rPr>
            </w:pPr>
            <w:r>
              <w:rPr>
                <w:szCs w:val="21"/>
                <w:lang w:bidi="ar"/>
              </w:rPr>
              <w:t>5</w:t>
            </w:r>
          </w:p>
        </w:tc>
        <w:tc>
          <w:tcPr>
            <w:tcW w:w="3346" w:type="dxa"/>
            <w:tcBorders>
              <w:top w:val="single" w:color="auto" w:sz="4" w:space="0"/>
              <w:left w:val="nil"/>
              <w:bottom w:val="single" w:color="auto" w:sz="4" w:space="0"/>
              <w:right w:val="single" w:color="auto" w:sz="4" w:space="0"/>
            </w:tcBorders>
            <w:noWrap w:val="0"/>
            <w:vAlign w:val="center"/>
          </w:tcPr>
          <w:p w14:paraId="38AA88CB">
            <w:pPr>
              <w:rPr>
                <w:szCs w:val="21"/>
              </w:rPr>
            </w:pPr>
            <w:r>
              <w:rPr>
                <w:rFonts w:hint="eastAsia"/>
                <w:szCs w:val="21"/>
                <w:lang w:bidi="ar"/>
              </w:rPr>
              <w:t>流动资产</w:t>
            </w:r>
          </w:p>
        </w:tc>
        <w:tc>
          <w:tcPr>
            <w:tcW w:w="1715" w:type="dxa"/>
            <w:tcBorders>
              <w:top w:val="single" w:color="auto" w:sz="4" w:space="0"/>
              <w:left w:val="nil"/>
              <w:bottom w:val="single" w:color="auto" w:sz="4" w:space="0"/>
              <w:right w:val="single" w:color="auto" w:sz="4" w:space="0"/>
            </w:tcBorders>
            <w:noWrap w:val="0"/>
            <w:vAlign w:val="center"/>
          </w:tcPr>
          <w:p w14:paraId="41BF1D5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327B4B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3BAEDC5">
            <w:pPr>
              <w:rPr>
                <w:szCs w:val="21"/>
              </w:rPr>
            </w:pPr>
          </w:p>
        </w:tc>
      </w:tr>
      <w:tr w14:paraId="7BE3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13CE469">
            <w:pPr>
              <w:rPr>
                <w:szCs w:val="21"/>
              </w:rPr>
            </w:pPr>
            <w:r>
              <w:rPr>
                <w:szCs w:val="21"/>
                <w:lang w:bidi="ar"/>
              </w:rPr>
              <w:t>6</w:t>
            </w:r>
          </w:p>
        </w:tc>
        <w:tc>
          <w:tcPr>
            <w:tcW w:w="3346" w:type="dxa"/>
            <w:tcBorders>
              <w:top w:val="single" w:color="auto" w:sz="4" w:space="0"/>
              <w:left w:val="nil"/>
              <w:bottom w:val="single" w:color="auto" w:sz="4" w:space="0"/>
              <w:right w:val="single" w:color="auto" w:sz="4" w:space="0"/>
            </w:tcBorders>
            <w:noWrap w:val="0"/>
            <w:vAlign w:val="center"/>
          </w:tcPr>
          <w:p w14:paraId="114F41DC">
            <w:pPr>
              <w:rPr>
                <w:szCs w:val="21"/>
              </w:rPr>
            </w:pPr>
            <w:r>
              <w:rPr>
                <w:rFonts w:hint="eastAsia"/>
                <w:szCs w:val="21"/>
                <w:lang w:bidi="ar"/>
              </w:rPr>
              <w:t>平均流动资产余额</w:t>
            </w:r>
          </w:p>
        </w:tc>
        <w:tc>
          <w:tcPr>
            <w:tcW w:w="1715" w:type="dxa"/>
            <w:tcBorders>
              <w:top w:val="single" w:color="auto" w:sz="4" w:space="0"/>
              <w:left w:val="nil"/>
              <w:bottom w:val="single" w:color="auto" w:sz="4" w:space="0"/>
              <w:right w:val="single" w:color="auto" w:sz="4" w:space="0"/>
            </w:tcBorders>
            <w:noWrap w:val="0"/>
            <w:vAlign w:val="center"/>
          </w:tcPr>
          <w:p w14:paraId="40B5313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68B1BD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41A7FE9">
            <w:pPr>
              <w:rPr>
                <w:szCs w:val="21"/>
              </w:rPr>
            </w:pPr>
          </w:p>
        </w:tc>
      </w:tr>
      <w:tr w14:paraId="78A7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27E88D8">
            <w:pPr>
              <w:rPr>
                <w:szCs w:val="21"/>
              </w:rPr>
            </w:pPr>
            <w:r>
              <w:rPr>
                <w:szCs w:val="21"/>
                <w:lang w:bidi="ar"/>
              </w:rPr>
              <w:t>7</w:t>
            </w:r>
          </w:p>
        </w:tc>
        <w:tc>
          <w:tcPr>
            <w:tcW w:w="3346" w:type="dxa"/>
            <w:tcBorders>
              <w:top w:val="single" w:color="auto" w:sz="4" w:space="0"/>
              <w:left w:val="nil"/>
              <w:bottom w:val="single" w:color="auto" w:sz="4" w:space="0"/>
              <w:right w:val="single" w:color="auto" w:sz="4" w:space="0"/>
            </w:tcBorders>
            <w:noWrap w:val="0"/>
            <w:vAlign w:val="center"/>
          </w:tcPr>
          <w:p w14:paraId="05051DAE">
            <w:pPr>
              <w:rPr>
                <w:szCs w:val="21"/>
              </w:rPr>
            </w:pPr>
            <w:r>
              <w:rPr>
                <w:rFonts w:hint="eastAsia"/>
                <w:szCs w:val="21"/>
                <w:lang w:bidi="ar"/>
              </w:rPr>
              <w:t>速动资产</w:t>
            </w:r>
          </w:p>
        </w:tc>
        <w:tc>
          <w:tcPr>
            <w:tcW w:w="1715" w:type="dxa"/>
            <w:tcBorders>
              <w:top w:val="single" w:color="auto" w:sz="4" w:space="0"/>
              <w:left w:val="nil"/>
              <w:bottom w:val="single" w:color="auto" w:sz="4" w:space="0"/>
              <w:right w:val="single" w:color="auto" w:sz="4" w:space="0"/>
            </w:tcBorders>
            <w:noWrap w:val="0"/>
            <w:vAlign w:val="center"/>
          </w:tcPr>
          <w:p w14:paraId="424A4031">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EFE47A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68CDD5C">
            <w:pPr>
              <w:rPr>
                <w:szCs w:val="21"/>
              </w:rPr>
            </w:pPr>
          </w:p>
        </w:tc>
      </w:tr>
      <w:tr w14:paraId="4CA5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7887DE5">
            <w:pPr>
              <w:rPr>
                <w:szCs w:val="21"/>
              </w:rPr>
            </w:pPr>
            <w:r>
              <w:rPr>
                <w:szCs w:val="21"/>
                <w:lang w:bidi="ar"/>
              </w:rPr>
              <w:t>8</w:t>
            </w:r>
          </w:p>
        </w:tc>
        <w:tc>
          <w:tcPr>
            <w:tcW w:w="3346" w:type="dxa"/>
            <w:tcBorders>
              <w:top w:val="single" w:color="auto" w:sz="4" w:space="0"/>
              <w:left w:val="nil"/>
              <w:bottom w:val="single" w:color="auto" w:sz="4" w:space="0"/>
              <w:right w:val="single" w:color="auto" w:sz="4" w:space="0"/>
            </w:tcBorders>
            <w:noWrap w:val="0"/>
            <w:vAlign w:val="center"/>
          </w:tcPr>
          <w:p w14:paraId="2C3F5A1A">
            <w:pPr>
              <w:rPr>
                <w:szCs w:val="21"/>
              </w:rPr>
            </w:pPr>
            <w:r>
              <w:rPr>
                <w:rFonts w:hint="eastAsia"/>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2CE9D93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836CD9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2588324">
            <w:pPr>
              <w:rPr>
                <w:szCs w:val="21"/>
              </w:rPr>
            </w:pPr>
          </w:p>
        </w:tc>
      </w:tr>
      <w:tr w14:paraId="24DC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80031EC">
            <w:pPr>
              <w:rPr>
                <w:szCs w:val="21"/>
              </w:rPr>
            </w:pPr>
            <w:r>
              <w:rPr>
                <w:szCs w:val="21"/>
                <w:lang w:bidi="ar"/>
              </w:rPr>
              <w:t>9</w:t>
            </w:r>
          </w:p>
        </w:tc>
        <w:tc>
          <w:tcPr>
            <w:tcW w:w="3346" w:type="dxa"/>
            <w:tcBorders>
              <w:top w:val="single" w:color="auto" w:sz="4" w:space="0"/>
              <w:left w:val="nil"/>
              <w:bottom w:val="single" w:color="auto" w:sz="4" w:space="0"/>
              <w:right w:val="single" w:color="auto" w:sz="4" w:space="0"/>
            </w:tcBorders>
            <w:noWrap w:val="0"/>
            <w:vAlign w:val="center"/>
          </w:tcPr>
          <w:p w14:paraId="5139CDF0">
            <w:pPr>
              <w:rPr>
                <w:szCs w:val="21"/>
              </w:rPr>
            </w:pPr>
            <w:r>
              <w:rPr>
                <w:rFonts w:hint="eastAsia"/>
                <w:szCs w:val="21"/>
                <w:lang w:bidi="ar"/>
              </w:rPr>
              <w:t>年末所有者权益</w:t>
            </w:r>
          </w:p>
        </w:tc>
        <w:tc>
          <w:tcPr>
            <w:tcW w:w="1715" w:type="dxa"/>
            <w:tcBorders>
              <w:top w:val="single" w:color="auto" w:sz="4" w:space="0"/>
              <w:left w:val="nil"/>
              <w:bottom w:val="single" w:color="auto" w:sz="4" w:space="0"/>
              <w:right w:val="single" w:color="auto" w:sz="4" w:space="0"/>
            </w:tcBorders>
            <w:noWrap w:val="0"/>
            <w:vAlign w:val="center"/>
          </w:tcPr>
          <w:p w14:paraId="29297A4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264E90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7813551">
            <w:pPr>
              <w:rPr>
                <w:szCs w:val="21"/>
              </w:rPr>
            </w:pPr>
          </w:p>
        </w:tc>
      </w:tr>
      <w:tr w14:paraId="78FE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988B3A7">
            <w:pPr>
              <w:rPr>
                <w:szCs w:val="21"/>
              </w:rPr>
            </w:pPr>
            <w:r>
              <w:rPr>
                <w:szCs w:val="21"/>
                <w:lang w:bidi="ar"/>
              </w:rPr>
              <w:t>10</w:t>
            </w:r>
          </w:p>
        </w:tc>
        <w:tc>
          <w:tcPr>
            <w:tcW w:w="3346" w:type="dxa"/>
            <w:tcBorders>
              <w:top w:val="single" w:color="auto" w:sz="4" w:space="0"/>
              <w:left w:val="nil"/>
              <w:bottom w:val="single" w:color="auto" w:sz="4" w:space="0"/>
              <w:right w:val="single" w:color="auto" w:sz="4" w:space="0"/>
            </w:tcBorders>
            <w:noWrap w:val="0"/>
            <w:vAlign w:val="center"/>
          </w:tcPr>
          <w:p w14:paraId="16DCD47B">
            <w:pPr>
              <w:rPr>
                <w:szCs w:val="21"/>
              </w:rPr>
            </w:pPr>
            <w:r>
              <w:rPr>
                <w:rFonts w:hint="eastAsia"/>
                <w:szCs w:val="21"/>
                <w:lang w:bidi="ar"/>
              </w:rPr>
              <w:t>营业收入</w:t>
            </w:r>
          </w:p>
        </w:tc>
        <w:tc>
          <w:tcPr>
            <w:tcW w:w="1715" w:type="dxa"/>
            <w:tcBorders>
              <w:top w:val="single" w:color="auto" w:sz="4" w:space="0"/>
              <w:left w:val="nil"/>
              <w:bottom w:val="single" w:color="auto" w:sz="4" w:space="0"/>
              <w:right w:val="single" w:color="auto" w:sz="4" w:space="0"/>
            </w:tcBorders>
            <w:noWrap w:val="0"/>
            <w:vAlign w:val="center"/>
          </w:tcPr>
          <w:p w14:paraId="51E327A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5773643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D039E9C">
            <w:pPr>
              <w:rPr>
                <w:szCs w:val="21"/>
              </w:rPr>
            </w:pPr>
          </w:p>
        </w:tc>
      </w:tr>
      <w:tr w14:paraId="3B23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25F4B6C6">
            <w:pPr>
              <w:rPr>
                <w:szCs w:val="21"/>
              </w:rPr>
            </w:pPr>
            <w:r>
              <w:rPr>
                <w:szCs w:val="21"/>
                <w:lang w:bidi="ar"/>
              </w:rPr>
              <w:t>11</w:t>
            </w:r>
          </w:p>
        </w:tc>
        <w:tc>
          <w:tcPr>
            <w:tcW w:w="3346" w:type="dxa"/>
            <w:tcBorders>
              <w:top w:val="single" w:color="auto" w:sz="4" w:space="0"/>
              <w:left w:val="nil"/>
              <w:bottom w:val="single" w:color="auto" w:sz="4" w:space="0"/>
              <w:right w:val="single" w:color="auto" w:sz="4" w:space="0"/>
            </w:tcBorders>
            <w:noWrap w:val="0"/>
            <w:vAlign w:val="center"/>
          </w:tcPr>
          <w:p w14:paraId="35FC8FE8">
            <w:pPr>
              <w:rPr>
                <w:szCs w:val="21"/>
              </w:rPr>
            </w:pPr>
            <w:r>
              <w:rPr>
                <w:rFonts w:hint="eastAsia"/>
                <w:szCs w:val="21"/>
                <w:lang w:bidi="ar"/>
              </w:rPr>
              <w:t>净利润</w:t>
            </w:r>
          </w:p>
        </w:tc>
        <w:tc>
          <w:tcPr>
            <w:tcW w:w="1715" w:type="dxa"/>
            <w:tcBorders>
              <w:top w:val="single" w:color="auto" w:sz="4" w:space="0"/>
              <w:left w:val="nil"/>
              <w:bottom w:val="single" w:color="auto" w:sz="4" w:space="0"/>
              <w:right w:val="single" w:color="auto" w:sz="4" w:space="0"/>
            </w:tcBorders>
            <w:noWrap w:val="0"/>
            <w:vAlign w:val="center"/>
          </w:tcPr>
          <w:p w14:paraId="77AA4A6C">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0005D2A">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3FF8708F">
            <w:pPr>
              <w:rPr>
                <w:szCs w:val="21"/>
              </w:rPr>
            </w:pPr>
          </w:p>
        </w:tc>
      </w:tr>
      <w:tr w14:paraId="6544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EC88147">
            <w:pPr>
              <w:rPr>
                <w:szCs w:val="21"/>
              </w:rPr>
            </w:pPr>
            <w:r>
              <w:rPr>
                <w:szCs w:val="21"/>
                <w:lang w:bidi="ar"/>
              </w:rPr>
              <w:t>12</w:t>
            </w:r>
          </w:p>
        </w:tc>
        <w:tc>
          <w:tcPr>
            <w:tcW w:w="3346" w:type="dxa"/>
            <w:tcBorders>
              <w:top w:val="single" w:color="auto" w:sz="4" w:space="0"/>
              <w:left w:val="nil"/>
              <w:bottom w:val="single" w:color="auto" w:sz="4" w:space="0"/>
              <w:right w:val="single" w:color="auto" w:sz="4" w:space="0"/>
            </w:tcBorders>
            <w:noWrap w:val="0"/>
            <w:vAlign w:val="center"/>
          </w:tcPr>
          <w:p w14:paraId="414CA97C">
            <w:pPr>
              <w:rPr>
                <w:szCs w:val="21"/>
              </w:rPr>
            </w:pPr>
            <w:r>
              <w:rPr>
                <w:rFonts w:hint="eastAsia"/>
                <w:szCs w:val="21"/>
                <w:lang w:bidi="ar"/>
              </w:rPr>
              <w:t>现金净流量</w:t>
            </w:r>
          </w:p>
        </w:tc>
        <w:tc>
          <w:tcPr>
            <w:tcW w:w="1715" w:type="dxa"/>
            <w:tcBorders>
              <w:top w:val="single" w:color="auto" w:sz="4" w:space="0"/>
              <w:left w:val="nil"/>
              <w:bottom w:val="single" w:color="auto" w:sz="4" w:space="0"/>
              <w:right w:val="single" w:color="auto" w:sz="4" w:space="0"/>
            </w:tcBorders>
            <w:noWrap w:val="0"/>
            <w:vAlign w:val="center"/>
          </w:tcPr>
          <w:p w14:paraId="1AE4C23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E0CFC6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DFF6A47">
            <w:pPr>
              <w:rPr>
                <w:szCs w:val="21"/>
              </w:rPr>
            </w:pPr>
          </w:p>
        </w:tc>
      </w:tr>
      <w:tr w14:paraId="588A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7FBCA56">
            <w:pPr>
              <w:rPr>
                <w:szCs w:val="21"/>
              </w:rPr>
            </w:pPr>
            <w:r>
              <w:rPr>
                <w:szCs w:val="21"/>
                <w:lang w:bidi="ar"/>
              </w:rPr>
              <w:t>13</w:t>
            </w:r>
          </w:p>
        </w:tc>
        <w:tc>
          <w:tcPr>
            <w:tcW w:w="3346" w:type="dxa"/>
            <w:tcBorders>
              <w:top w:val="single" w:color="auto" w:sz="4" w:space="0"/>
              <w:left w:val="nil"/>
              <w:bottom w:val="single" w:color="auto" w:sz="4" w:space="0"/>
              <w:right w:val="single" w:color="auto" w:sz="4" w:space="0"/>
            </w:tcBorders>
            <w:noWrap w:val="0"/>
            <w:vAlign w:val="center"/>
          </w:tcPr>
          <w:p w14:paraId="0D1E07C1">
            <w:pPr>
              <w:rPr>
                <w:szCs w:val="21"/>
              </w:rPr>
            </w:pPr>
            <w:r>
              <w:rPr>
                <w:rFonts w:hint="eastAsia"/>
                <w:szCs w:val="21"/>
                <w:lang w:bidi="ar"/>
              </w:rPr>
              <w:t>流动比率</w:t>
            </w:r>
            <w:r>
              <w:rPr>
                <w:szCs w:val="21"/>
                <w:lang w:bidi="ar"/>
              </w:rPr>
              <w:t>%</w:t>
            </w:r>
          </w:p>
          <w:p w14:paraId="2FF78C4A">
            <w:pPr>
              <w:rPr>
                <w:szCs w:val="21"/>
              </w:rPr>
            </w:pPr>
            <w:r>
              <w:rPr>
                <w:rFonts w:hint="eastAsia"/>
                <w:szCs w:val="21"/>
                <w:lang w:bidi="ar"/>
              </w:rPr>
              <w:t>（流动资产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3292D0A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F2939E7">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93064FA">
            <w:pPr>
              <w:rPr>
                <w:szCs w:val="21"/>
              </w:rPr>
            </w:pPr>
          </w:p>
        </w:tc>
      </w:tr>
      <w:tr w14:paraId="1F2C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964A36F">
            <w:pPr>
              <w:rPr>
                <w:szCs w:val="21"/>
              </w:rPr>
            </w:pPr>
            <w:r>
              <w:rPr>
                <w:szCs w:val="21"/>
                <w:lang w:bidi="ar"/>
              </w:rPr>
              <w:t>14</w:t>
            </w:r>
          </w:p>
        </w:tc>
        <w:tc>
          <w:tcPr>
            <w:tcW w:w="3346" w:type="dxa"/>
            <w:tcBorders>
              <w:top w:val="single" w:color="auto" w:sz="4" w:space="0"/>
              <w:left w:val="nil"/>
              <w:bottom w:val="single" w:color="auto" w:sz="4" w:space="0"/>
              <w:right w:val="single" w:color="auto" w:sz="4" w:space="0"/>
            </w:tcBorders>
            <w:noWrap w:val="0"/>
            <w:vAlign w:val="center"/>
          </w:tcPr>
          <w:p w14:paraId="505162EF">
            <w:pPr>
              <w:rPr>
                <w:szCs w:val="21"/>
              </w:rPr>
            </w:pPr>
            <w:r>
              <w:rPr>
                <w:rFonts w:hint="eastAsia"/>
                <w:szCs w:val="21"/>
                <w:lang w:bidi="ar"/>
              </w:rPr>
              <w:t>速动比率</w:t>
            </w:r>
            <w:r>
              <w:rPr>
                <w:szCs w:val="21"/>
                <w:lang w:bidi="ar"/>
              </w:rPr>
              <w:t>%</w:t>
            </w:r>
          </w:p>
          <w:p w14:paraId="590C3169">
            <w:pPr>
              <w:rPr>
                <w:szCs w:val="21"/>
              </w:rPr>
            </w:pPr>
            <w:r>
              <w:rPr>
                <w:rFonts w:hint="eastAsia"/>
                <w:szCs w:val="21"/>
                <w:lang w:bidi="ar"/>
              </w:rPr>
              <w:t>（速动资产</w:t>
            </w:r>
            <w:r>
              <w:rPr>
                <w:szCs w:val="21"/>
                <w:lang w:bidi="ar"/>
              </w:rPr>
              <w:t>/</w:t>
            </w:r>
            <w:r>
              <w:rPr>
                <w:rFonts w:hint="eastAsia" w:ascii="宋体" w:hAnsi="宋体" w:cs="宋体"/>
                <w:szCs w:val="21"/>
                <w:lang w:bidi="ar"/>
              </w:rPr>
              <w:t>流动负债）</w:t>
            </w:r>
          </w:p>
        </w:tc>
        <w:tc>
          <w:tcPr>
            <w:tcW w:w="1715" w:type="dxa"/>
            <w:tcBorders>
              <w:top w:val="single" w:color="auto" w:sz="4" w:space="0"/>
              <w:left w:val="nil"/>
              <w:bottom w:val="single" w:color="auto" w:sz="4" w:space="0"/>
              <w:right w:val="single" w:color="auto" w:sz="4" w:space="0"/>
            </w:tcBorders>
            <w:noWrap w:val="0"/>
            <w:vAlign w:val="center"/>
          </w:tcPr>
          <w:p w14:paraId="406EC872">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C059D3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9C6ABFD">
            <w:pPr>
              <w:rPr>
                <w:szCs w:val="21"/>
              </w:rPr>
            </w:pPr>
          </w:p>
        </w:tc>
      </w:tr>
      <w:tr w14:paraId="0E71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73EDA2BC">
            <w:pPr>
              <w:rPr>
                <w:szCs w:val="21"/>
              </w:rPr>
            </w:pPr>
            <w:r>
              <w:rPr>
                <w:szCs w:val="21"/>
                <w:lang w:bidi="ar"/>
              </w:rPr>
              <w:t>15</w:t>
            </w:r>
          </w:p>
        </w:tc>
        <w:tc>
          <w:tcPr>
            <w:tcW w:w="3346" w:type="dxa"/>
            <w:tcBorders>
              <w:top w:val="single" w:color="auto" w:sz="4" w:space="0"/>
              <w:left w:val="nil"/>
              <w:bottom w:val="single" w:color="auto" w:sz="4" w:space="0"/>
              <w:right w:val="single" w:color="auto" w:sz="4" w:space="0"/>
            </w:tcBorders>
            <w:noWrap w:val="0"/>
            <w:vAlign w:val="center"/>
          </w:tcPr>
          <w:p w14:paraId="70CBF980">
            <w:pPr>
              <w:rPr>
                <w:szCs w:val="21"/>
              </w:rPr>
            </w:pPr>
            <w:r>
              <w:rPr>
                <w:rFonts w:hint="eastAsia"/>
                <w:szCs w:val="21"/>
                <w:lang w:bidi="ar"/>
              </w:rPr>
              <w:t>资产负债率</w:t>
            </w:r>
            <w:r>
              <w:rPr>
                <w:szCs w:val="21"/>
                <w:lang w:bidi="ar"/>
              </w:rPr>
              <w:t>%</w:t>
            </w:r>
          </w:p>
          <w:p w14:paraId="2EBE360D">
            <w:pPr>
              <w:rPr>
                <w:szCs w:val="21"/>
              </w:rPr>
            </w:pPr>
            <w:r>
              <w:rPr>
                <w:rFonts w:hint="eastAsia"/>
                <w:szCs w:val="21"/>
                <w:lang w:bidi="ar"/>
              </w:rPr>
              <w:t>（总负债</w:t>
            </w:r>
            <w:r>
              <w:rPr>
                <w:szCs w:val="21"/>
                <w:lang w:bidi="ar"/>
              </w:rPr>
              <w:t>/</w:t>
            </w:r>
            <w:r>
              <w:rPr>
                <w:rFonts w:hint="eastAsia" w:ascii="宋体" w:hAnsi="宋体" w:cs="宋体"/>
                <w:szCs w:val="21"/>
                <w:lang w:bidi="ar"/>
              </w:rPr>
              <w:t>总资产）</w:t>
            </w:r>
          </w:p>
        </w:tc>
        <w:tc>
          <w:tcPr>
            <w:tcW w:w="1715" w:type="dxa"/>
            <w:tcBorders>
              <w:top w:val="single" w:color="auto" w:sz="4" w:space="0"/>
              <w:left w:val="nil"/>
              <w:bottom w:val="single" w:color="auto" w:sz="4" w:space="0"/>
              <w:right w:val="single" w:color="auto" w:sz="4" w:space="0"/>
            </w:tcBorders>
            <w:noWrap w:val="0"/>
            <w:vAlign w:val="center"/>
          </w:tcPr>
          <w:p w14:paraId="093A0EF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BC49B0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03462780">
            <w:pPr>
              <w:rPr>
                <w:szCs w:val="21"/>
              </w:rPr>
            </w:pPr>
          </w:p>
        </w:tc>
      </w:tr>
      <w:tr w14:paraId="3760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17B08A7C">
            <w:pPr>
              <w:rPr>
                <w:szCs w:val="21"/>
              </w:rPr>
            </w:pPr>
            <w:r>
              <w:rPr>
                <w:szCs w:val="21"/>
                <w:lang w:bidi="ar"/>
              </w:rPr>
              <w:t>16</w:t>
            </w:r>
          </w:p>
        </w:tc>
        <w:tc>
          <w:tcPr>
            <w:tcW w:w="3346" w:type="dxa"/>
            <w:tcBorders>
              <w:top w:val="single" w:color="auto" w:sz="4" w:space="0"/>
              <w:left w:val="nil"/>
              <w:bottom w:val="single" w:color="auto" w:sz="4" w:space="0"/>
              <w:right w:val="single" w:color="auto" w:sz="4" w:space="0"/>
            </w:tcBorders>
            <w:noWrap w:val="0"/>
            <w:vAlign w:val="center"/>
          </w:tcPr>
          <w:p w14:paraId="6B6C31BB">
            <w:pPr>
              <w:rPr>
                <w:szCs w:val="21"/>
              </w:rPr>
            </w:pPr>
            <w:r>
              <w:rPr>
                <w:rFonts w:hint="eastAsia"/>
                <w:szCs w:val="21"/>
                <w:lang w:bidi="ar"/>
              </w:rPr>
              <w:t>应收账款周转率</w:t>
            </w:r>
            <w:r>
              <w:rPr>
                <w:szCs w:val="21"/>
                <w:lang w:bidi="ar"/>
              </w:rPr>
              <w:t>%</w:t>
            </w:r>
          </w:p>
          <w:p w14:paraId="0627DD8A">
            <w:pPr>
              <w:rPr>
                <w:szCs w:val="21"/>
              </w:rPr>
            </w:pPr>
            <w:r>
              <w:rPr>
                <w:rFonts w:hint="eastAsia"/>
                <w:szCs w:val="21"/>
                <w:lang w:bidi="ar"/>
              </w:rPr>
              <w:t>（收入总额</w:t>
            </w:r>
            <w:r>
              <w:rPr>
                <w:szCs w:val="21"/>
                <w:lang w:bidi="ar"/>
              </w:rPr>
              <w:t>/</w:t>
            </w:r>
            <w:r>
              <w:rPr>
                <w:rFonts w:hint="eastAsia" w:ascii="宋体" w:hAnsi="宋体" w:cs="宋体"/>
                <w:szCs w:val="21"/>
                <w:lang w:bidi="ar"/>
              </w:rPr>
              <w:t>平均应收账款）</w:t>
            </w:r>
          </w:p>
        </w:tc>
        <w:tc>
          <w:tcPr>
            <w:tcW w:w="1715" w:type="dxa"/>
            <w:tcBorders>
              <w:top w:val="single" w:color="auto" w:sz="4" w:space="0"/>
              <w:left w:val="nil"/>
              <w:bottom w:val="single" w:color="auto" w:sz="4" w:space="0"/>
              <w:right w:val="single" w:color="auto" w:sz="4" w:space="0"/>
            </w:tcBorders>
            <w:noWrap w:val="0"/>
            <w:vAlign w:val="center"/>
          </w:tcPr>
          <w:p w14:paraId="45853634">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AFA99E6">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4FF320A">
            <w:pPr>
              <w:rPr>
                <w:szCs w:val="21"/>
              </w:rPr>
            </w:pPr>
          </w:p>
        </w:tc>
      </w:tr>
      <w:tr w14:paraId="7F53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3C468617">
            <w:pPr>
              <w:rPr>
                <w:szCs w:val="21"/>
              </w:rPr>
            </w:pPr>
            <w:r>
              <w:rPr>
                <w:szCs w:val="21"/>
                <w:lang w:bidi="ar"/>
              </w:rPr>
              <w:t>17</w:t>
            </w:r>
          </w:p>
        </w:tc>
        <w:tc>
          <w:tcPr>
            <w:tcW w:w="3346" w:type="dxa"/>
            <w:tcBorders>
              <w:top w:val="single" w:color="auto" w:sz="4" w:space="0"/>
              <w:left w:val="nil"/>
              <w:bottom w:val="single" w:color="auto" w:sz="4" w:space="0"/>
              <w:right w:val="single" w:color="auto" w:sz="4" w:space="0"/>
            </w:tcBorders>
            <w:noWrap w:val="0"/>
            <w:vAlign w:val="center"/>
          </w:tcPr>
          <w:p w14:paraId="7D0F1C41">
            <w:pPr>
              <w:rPr>
                <w:szCs w:val="21"/>
              </w:rPr>
            </w:pPr>
            <w:r>
              <w:rPr>
                <w:rFonts w:hint="eastAsia"/>
                <w:szCs w:val="21"/>
                <w:lang w:bidi="ar"/>
              </w:rPr>
              <w:t>存货周转率</w:t>
            </w:r>
            <w:r>
              <w:rPr>
                <w:szCs w:val="21"/>
                <w:lang w:bidi="ar"/>
              </w:rPr>
              <w:t>%</w:t>
            </w:r>
          </w:p>
          <w:p w14:paraId="154A2264">
            <w:pPr>
              <w:rPr>
                <w:szCs w:val="21"/>
              </w:rPr>
            </w:pPr>
            <w:r>
              <w:rPr>
                <w:rFonts w:hint="eastAsia"/>
                <w:szCs w:val="21"/>
                <w:lang w:bidi="ar"/>
              </w:rPr>
              <w:t>（销售成本</w:t>
            </w:r>
            <w:r>
              <w:rPr>
                <w:szCs w:val="21"/>
                <w:lang w:bidi="ar"/>
              </w:rPr>
              <w:t>/</w:t>
            </w:r>
            <w:r>
              <w:rPr>
                <w:rFonts w:hint="eastAsia" w:ascii="宋体" w:hAnsi="宋体" w:cs="宋体"/>
                <w:szCs w:val="21"/>
                <w:lang w:bidi="ar"/>
              </w:rPr>
              <w:t>平均存货）</w:t>
            </w:r>
          </w:p>
        </w:tc>
        <w:tc>
          <w:tcPr>
            <w:tcW w:w="1715" w:type="dxa"/>
            <w:tcBorders>
              <w:top w:val="single" w:color="auto" w:sz="4" w:space="0"/>
              <w:left w:val="nil"/>
              <w:bottom w:val="single" w:color="auto" w:sz="4" w:space="0"/>
              <w:right w:val="single" w:color="auto" w:sz="4" w:space="0"/>
            </w:tcBorders>
            <w:noWrap w:val="0"/>
            <w:vAlign w:val="center"/>
          </w:tcPr>
          <w:p w14:paraId="75E57F4D">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98F0BE3">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6C33EF4C">
            <w:pPr>
              <w:rPr>
                <w:szCs w:val="21"/>
              </w:rPr>
            </w:pPr>
          </w:p>
        </w:tc>
      </w:tr>
      <w:tr w14:paraId="6895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44CC39C7">
            <w:pPr>
              <w:rPr>
                <w:szCs w:val="21"/>
              </w:rPr>
            </w:pPr>
            <w:r>
              <w:rPr>
                <w:szCs w:val="21"/>
                <w:lang w:bidi="ar"/>
              </w:rPr>
              <w:t>18</w:t>
            </w:r>
          </w:p>
        </w:tc>
        <w:tc>
          <w:tcPr>
            <w:tcW w:w="3346" w:type="dxa"/>
            <w:tcBorders>
              <w:top w:val="single" w:color="auto" w:sz="4" w:space="0"/>
              <w:left w:val="nil"/>
              <w:bottom w:val="single" w:color="auto" w:sz="4" w:space="0"/>
              <w:right w:val="single" w:color="auto" w:sz="4" w:space="0"/>
            </w:tcBorders>
            <w:noWrap w:val="0"/>
            <w:vAlign w:val="center"/>
          </w:tcPr>
          <w:p w14:paraId="764D276C">
            <w:pPr>
              <w:rPr>
                <w:szCs w:val="21"/>
              </w:rPr>
            </w:pPr>
            <w:r>
              <w:rPr>
                <w:rFonts w:hint="eastAsia"/>
                <w:szCs w:val="21"/>
                <w:lang w:bidi="ar"/>
              </w:rPr>
              <w:t>资产报酬率</w:t>
            </w:r>
            <w:r>
              <w:rPr>
                <w:szCs w:val="21"/>
                <w:lang w:bidi="ar"/>
              </w:rPr>
              <w:t>%</w:t>
            </w:r>
          </w:p>
          <w:p w14:paraId="78FE7033">
            <w:pPr>
              <w:rPr>
                <w:szCs w:val="21"/>
              </w:rPr>
            </w:pPr>
            <w:r>
              <w:rPr>
                <w:rFonts w:hint="eastAsia"/>
                <w:szCs w:val="21"/>
                <w:lang w:bidi="ar"/>
              </w:rPr>
              <w:t>（收入</w:t>
            </w:r>
            <w:r>
              <w:rPr>
                <w:szCs w:val="21"/>
                <w:lang w:bidi="ar"/>
              </w:rPr>
              <w:t>/</w:t>
            </w:r>
            <w:r>
              <w:rPr>
                <w:rFonts w:hint="eastAsia" w:ascii="宋体" w:hAnsi="宋体" w:cs="宋体"/>
                <w:szCs w:val="21"/>
                <w:lang w:bidi="ar"/>
              </w:rPr>
              <w:t>资产）</w:t>
            </w:r>
          </w:p>
        </w:tc>
        <w:tc>
          <w:tcPr>
            <w:tcW w:w="1715" w:type="dxa"/>
            <w:tcBorders>
              <w:top w:val="single" w:color="auto" w:sz="4" w:space="0"/>
              <w:left w:val="nil"/>
              <w:bottom w:val="single" w:color="auto" w:sz="4" w:space="0"/>
              <w:right w:val="single" w:color="auto" w:sz="4" w:space="0"/>
            </w:tcBorders>
            <w:noWrap w:val="0"/>
            <w:vAlign w:val="center"/>
          </w:tcPr>
          <w:p w14:paraId="317488F9">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1DB59D48">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2967B52F">
            <w:pPr>
              <w:rPr>
                <w:szCs w:val="21"/>
              </w:rPr>
            </w:pPr>
          </w:p>
        </w:tc>
      </w:tr>
      <w:tr w14:paraId="4837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47" w:type="dxa"/>
            <w:tcBorders>
              <w:top w:val="single" w:color="auto" w:sz="4" w:space="0"/>
              <w:left w:val="single" w:color="auto" w:sz="4" w:space="0"/>
              <w:bottom w:val="single" w:color="auto" w:sz="4" w:space="0"/>
              <w:right w:val="single" w:color="auto" w:sz="4" w:space="0"/>
            </w:tcBorders>
            <w:noWrap w:val="0"/>
            <w:vAlign w:val="center"/>
          </w:tcPr>
          <w:p w14:paraId="001EF014">
            <w:pPr>
              <w:rPr>
                <w:szCs w:val="21"/>
              </w:rPr>
            </w:pPr>
            <w:r>
              <w:rPr>
                <w:szCs w:val="21"/>
                <w:lang w:bidi="ar"/>
              </w:rPr>
              <w:t>19</w:t>
            </w:r>
          </w:p>
        </w:tc>
        <w:tc>
          <w:tcPr>
            <w:tcW w:w="3346" w:type="dxa"/>
            <w:tcBorders>
              <w:top w:val="single" w:color="auto" w:sz="4" w:space="0"/>
              <w:left w:val="nil"/>
              <w:bottom w:val="single" w:color="auto" w:sz="4" w:space="0"/>
              <w:right w:val="single" w:color="auto" w:sz="4" w:space="0"/>
            </w:tcBorders>
            <w:noWrap w:val="0"/>
            <w:vAlign w:val="center"/>
          </w:tcPr>
          <w:p w14:paraId="01EEA53F">
            <w:pPr>
              <w:rPr>
                <w:szCs w:val="21"/>
              </w:rPr>
            </w:pPr>
            <w:r>
              <w:rPr>
                <w:rFonts w:hint="eastAsia"/>
                <w:szCs w:val="21"/>
                <w:lang w:bidi="ar"/>
              </w:rPr>
              <w:t>净资产收益率</w:t>
            </w:r>
          </w:p>
          <w:p w14:paraId="0C26C9F0">
            <w:pPr>
              <w:rPr>
                <w:szCs w:val="21"/>
              </w:rPr>
            </w:pPr>
            <w:r>
              <w:rPr>
                <w:rFonts w:hint="eastAsia"/>
                <w:szCs w:val="21"/>
                <w:lang w:bidi="ar"/>
              </w:rPr>
              <w:t>（净利润</w:t>
            </w:r>
            <w:r>
              <w:rPr>
                <w:szCs w:val="21"/>
                <w:lang w:bidi="ar"/>
              </w:rPr>
              <w:t>/</w:t>
            </w:r>
            <w:r>
              <w:rPr>
                <w:rFonts w:hint="eastAsia" w:ascii="宋体" w:hAnsi="宋体" w:cs="宋体"/>
                <w:szCs w:val="21"/>
                <w:lang w:bidi="ar"/>
              </w:rPr>
              <w:t>平均净资产）</w:t>
            </w:r>
          </w:p>
        </w:tc>
        <w:tc>
          <w:tcPr>
            <w:tcW w:w="1715" w:type="dxa"/>
            <w:tcBorders>
              <w:top w:val="single" w:color="auto" w:sz="4" w:space="0"/>
              <w:left w:val="nil"/>
              <w:bottom w:val="single" w:color="auto" w:sz="4" w:space="0"/>
              <w:right w:val="single" w:color="auto" w:sz="4" w:space="0"/>
            </w:tcBorders>
            <w:noWrap w:val="0"/>
            <w:vAlign w:val="center"/>
          </w:tcPr>
          <w:p w14:paraId="3C090C95">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7D3199BF">
            <w:pPr>
              <w:rPr>
                <w:szCs w:val="21"/>
              </w:rPr>
            </w:pPr>
          </w:p>
        </w:tc>
        <w:tc>
          <w:tcPr>
            <w:tcW w:w="1715" w:type="dxa"/>
            <w:tcBorders>
              <w:top w:val="single" w:color="auto" w:sz="4" w:space="0"/>
              <w:left w:val="nil"/>
              <w:bottom w:val="single" w:color="auto" w:sz="4" w:space="0"/>
              <w:right w:val="single" w:color="auto" w:sz="4" w:space="0"/>
            </w:tcBorders>
            <w:noWrap w:val="0"/>
            <w:vAlign w:val="center"/>
          </w:tcPr>
          <w:p w14:paraId="4F4D218E">
            <w:pPr>
              <w:rPr>
                <w:szCs w:val="21"/>
              </w:rPr>
            </w:pPr>
          </w:p>
        </w:tc>
      </w:tr>
    </w:tbl>
    <w:p w14:paraId="07AAABB1">
      <w:pPr>
        <w:autoSpaceDE w:val="0"/>
        <w:autoSpaceDN w:val="0"/>
        <w:spacing w:line="500" w:lineRule="exact"/>
        <w:ind w:right="-5"/>
        <w:textAlignment w:val="bottom"/>
        <w:rPr>
          <w:szCs w:val="21"/>
        </w:rPr>
      </w:pPr>
      <w:r>
        <w:rPr>
          <w:rFonts w:hint="eastAsia" w:ascii="宋体" w:hAnsi="宋体" w:cs="宋体"/>
          <w:szCs w:val="21"/>
          <w:lang w:bidi="ar"/>
        </w:rPr>
        <w:t>注：</w:t>
      </w:r>
      <w:r>
        <w:rPr>
          <w:rFonts w:hint="eastAsia" w:ascii="宋体" w:hAnsi="Courier New" w:eastAsia="宋体" w:cs="Times New Roman"/>
          <w:kern w:val="2"/>
          <w:sz w:val="21"/>
          <w:szCs w:val="21"/>
          <w:lang w:val="en-US" w:eastAsia="zh-CN" w:bidi="ar-SA"/>
        </w:rPr>
        <w:t>需要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B7E7565">
      <w:pPr>
        <w:spacing w:line="500" w:lineRule="exact"/>
        <w:ind w:firstLine="4082" w:firstLineChars="1700"/>
        <w:rPr>
          <w:rFonts w:hint="eastAsia" w:ascii="宋体"/>
          <w:szCs w:val="21"/>
          <w:u w:val="single"/>
        </w:rPr>
      </w:pPr>
      <w:r>
        <w:rPr>
          <w:rFonts w:ascii="宋体" w:eastAsia="Times New Roman" w:cs="宋体"/>
          <w:b/>
          <w:kern w:val="0"/>
          <w:sz w:val="24"/>
          <w:szCs w:val="24"/>
          <w:lang w:bidi="ar"/>
        </w:rPr>
        <w:t xml:space="preserve"> </w:t>
      </w:r>
      <w:r>
        <w:rPr>
          <w:rFonts w:hint="eastAsia" w:ascii="宋体" w:hAnsi="宋体" w:cs="宋体"/>
          <w:szCs w:val="21"/>
          <w:lang w:bidi="ar"/>
        </w:rPr>
        <w:t>投标人代表（签字）：</w:t>
      </w:r>
      <w:r>
        <w:rPr>
          <w:rFonts w:hint="eastAsia" w:ascii="宋体"/>
          <w:szCs w:val="21"/>
          <w:u w:val="single"/>
          <w:lang w:bidi="ar"/>
        </w:rPr>
        <w:t xml:space="preserve">             </w:t>
      </w:r>
    </w:p>
    <w:p w14:paraId="7F7233A4">
      <w:pPr>
        <w:pStyle w:val="16"/>
        <w:outlineLvl w:val="2"/>
        <w:rPr>
          <w:rFonts w:hAnsi="宋体" w:eastAsia="宋体" w:cs="宋体"/>
          <w:b/>
          <w:bCs/>
          <w:color w:val="000000"/>
          <w:sz w:val="24"/>
          <w:szCs w:val="24"/>
        </w:rPr>
      </w:pPr>
      <w:r>
        <w:rPr>
          <w:rFonts w:ascii="宋体" w:eastAsia="Times New Roman" w:cs="宋体"/>
          <w:b/>
          <w:kern w:val="0"/>
          <w:sz w:val="24"/>
          <w:szCs w:val="24"/>
          <w:lang w:bidi="ar"/>
        </w:rPr>
        <w:br w:type="page"/>
      </w: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17346439">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6"/>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6" cstate="print"/>
                    <a:srcRect/>
                    <a:stretch>
                      <a:fillRect/>
                    </a:stretch>
                  </pic:blipFill>
                  <pic:spPr>
                    <a:xfrm>
                      <a:off x="0" y="0"/>
                      <a:ext cx="5760085" cy="2809875"/>
                    </a:xfrm>
                    <a:prstGeom prst="rect">
                      <a:avLst/>
                    </a:prstGeom>
                  </pic:spPr>
                </pic:pic>
              </a:graphicData>
            </a:graphic>
          </wp:inline>
        </w:drawing>
      </w:r>
    </w:p>
    <w:p w14:paraId="5F803865">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7" cstate="print"/>
                    <a:srcRect/>
                    <a:stretch>
                      <a:fillRect/>
                    </a:stretch>
                  </pic:blipFill>
                  <pic:spPr>
                    <a:xfrm>
                      <a:off x="0" y="0"/>
                      <a:ext cx="5760085" cy="2820035"/>
                    </a:xfrm>
                    <a:prstGeom prst="rect">
                      <a:avLst/>
                    </a:prstGeom>
                  </pic:spPr>
                </pic:pic>
              </a:graphicData>
            </a:graphic>
          </wp:inline>
        </w:drawing>
      </w:r>
    </w:p>
    <w:p w14:paraId="1B088E0A">
      <w:pPr>
        <w:pStyle w:val="16"/>
      </w:pPr>
    </w:p>
    <w:p w14:paraId="7AAAB53F">
      <w:pPr>
        <w:pStyle w:val="16"/>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6"/>
        <w:rPr>
          <w:highlight w:val="none"/>
        </w:rPr>
      </w:pPr>
      <w:r>
        <w:rPr>
          <w:rFonts w:hint="eastAsia" w:hAnsi="宋体" w:eastAsia="宋体" w:cs="宋体"/>
          <w:b/>
          <w:bCs/>
          <w:color w:val="000000"/>
          <w:sz w:val="24"/>
          <w:szCs w:val="28"/>
          <w:highlight w:val="none"/>
        </w:rPr>
        <w:t>2.配套能力“供货类别”填“直管单位非生产招标 / 服务 / 环保”，业务主管部门选择“安全环保部”。</w:t>
      </w:r>
    </w:p>
    <w:p w14:paraId="53DD9900">
      <w:pPr>
        <w:pStyle w:val="16"/>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p>
    <w:p w14:paraId="75321FE7">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8"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9"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0"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1"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2"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3" cstate="print"/>
                    <a:srcRect/>
                    <a:stretch>
                      <a:fillRect/>
                    </a:stretch>
                  </pic:blipFill>
                  <pic:spPr>
                    <a:xfrm>
                      <a:off x="0" y="0"/>
                      <a:ext cx="5760085" cy="1956435"/>
                    </a:xfrm>
                    <a:prstGeom prst="rect">
                      <a:avLst/>
                    </a:prstGeom>
                  </pic:spPr>
                </pic:pic>
              </a:graphicData>
            </a:graphic>
          </wp:inline>
        </w:drawing>
      </w:r>
    </w:p>
    <w:p w14:paraId="1BA320C9">
      <w:pPr>
        <w:pStyle w:val="16"/>
        <w:rPr>
          <w:rFonts w:hAnsi="宋体" w:eastAsia="宋体" w:cs="Times New Roman"/>
          <w:b/>
          <w:color w:val="000000"/>
          <w:sz w:val="24"/>
          <w:szCs w:val="24"/>
        </w:rPr>
      </w:pPr>
    </w:p>
    <w:p w14:paraId="380218D1">
      <w:pPr>
        <w:pStyle w:val="16"/>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1"/>
    </w:pPr>
  </w:p>
  <w:p w14:paraId="3AC74D7F">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b/>
        <w:bCs/>
      </w:rPr>
    </w:lvl>
  </w:abstractNum>
  <w:abstractNum w:abstractNumId="3">
    <w:nsid w:val="00000003"/>
    <w:multiLevelType w:val="multilevel"/>
    <w:tmpl w:val="00000003"/>
    <w:lvl w:ilvl="0" w:tentative="0">
      <w:start w:val="5"/>
      <w:numFmt w:val="decimal"/>
      <w:lvlText w:val="%1."/>
      <w:lvlJc w:val="left"/>
      <w:pPr>
        <w:tabs>
          <w:tab w:val="left" w:pos="312"/>
        </w:tabs>
      </w:p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6">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7">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2">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8"/>
  </w:num>
  <w:num w:numId="2">
    <w:abstractNumId w:val="12"/>
  </w:num>
  <w:num w:numId="3">
    <w:abstractNumId w:val="11"/>
  </w:num>
  <w:num w:numId="4">
    <w:abstractNumId w:val="9"/>
  </w:num>
  <w:num w:numId="5">
    <w:abstractNumId w:val="4"/>
  </w:num>
  <w:num w:numId="6">
    <w:abstractNumId w:val="5"/>
  </w:num>
  <w:num w:numId="7">
    <w:abstractNumId w:val="6"/>
  </w:num>
  <w:num w:numId="8">
    <w:abstractNumId w:val="1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421FF"/>
    <w:rsid w:val="10DC2AA3"/>
    <w:rsid w:val="10FA7C8C"/>
    <w:rsid w:val="130B198F"/>
    <w:rsid w:val="16A918E4"/>
    <w:rsid w:val="17D966D6"/>
    <w:rsid w:val="1BBB0B95"/>
    <w:rsid w:val="1BC71D3B"/>
    <w:rsid w:val="1C59115B"/>
    <w:rsid w:val="1FB23E60"/>
    <w:rsid w:val="205D49C0"/>
    <w:rsid w:val="22C5630B"/>
    <w:rsid w:val="23EC0BA6"/>
    <w:rsid w:val="24701A48"/>
    <w:rsid w:val="268B0052"/>
    <w:rsid w:val="27743C90"/>
    <w:rsid w:val="29CA2459"/>
    <w:rsid w:val="2A434202"/>
    <w:rsid w:val="2B271A58"/>
    <w:rsid w:val="2B6304A7"/>
    <w:rsid w:val="2BCD1855"/>
    <w:rsid w:val="2CF6734C"/>
    <w:rsid w:val="2D663463"/>
    <w:rsid w:val="2EF96EE4"/>
    <w:rsid w:val="34AD6C9C"/>
    <w:rsid w:val="36254FE4"/>
    <w:rsid w:val="372F61E0"/>
    <w:rsid w:val="39322FCA"/>
    <w:rsid w:val="398C3264"/>
    <w:rsid w:val="3AB90991"/>
    <w:rsid w:val="3B706131"/>
    <w:rsid w:val="3E6F041E"/>
    <w:rsid w:val="4275481E"/>
    <w:rsid w:val="428B617A"/>
    <w:rsid w:val="433D7BDC"/>
    <w:rsid w:val="437E1813"/>
    <w:rsid w:val="45A55BAA"/>
    <w:rsid w:val="45BD47FC"/>
    <w:rsid w:val="45CC5FB2"/>
    <w:rsid w:val="469011FB"/>
    <w:rsid w:val="46B75BA8"/>
    <w:rsid w:val="48C97955"/>
    <w:rsid w:val="49880C8F"/>
    <w:rsid w:val="49B030CD"/>
    <w:rsid w:val="4A8835F7"/>
    <w:rsid w:val="4B592E71"/>
    <w:rsid w:val="4C1031E2"/>
    <w:rsid w:val="4EFA36BF"/>
    <w:rsid w:val="4F6D2C71"/>
    <w:rsid w:val="4FBE01E7"/>
    <w:rsid w:val="527F0AC7"/>
    <w:rsid w:val="52B9239A"/>
    <w:rsid w:val="54BD78FD"/>
    <w:rsid w:val="58A86DDE"/>
    <w:rsid w:val="59154AD7"/>
    <w:rsid w:val="5ADF548D"/>
    <w:rsid w:val="5D5C60B4"/>
    <w:rsid w:val="63D15E22"/>
    <w:rsid w:val="63F04A69"/>
    <w:rsid w:val="64DF6B5C"/>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5D84470"/>
    <w:rsid w:val="76AC3757"/>
    <w:rsid w:val="7CB93F8E"/>
    <w:rsid w:val="7CF66B46"/>
    <w:rsid w:val="7DBD28BA"/>
    <w:rsid w:val="7EED5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0"/>
    <w:next w:val="10"/>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5120</Words>
  <Characters>5436</Characters>
  <Lines>127</Lines>
  <Paragraphs>35</Paragraphs>
  <TotalTime>5</TotalTime>
  <ScaleCrop>false</ScaleCrop>
  <LinksUpToDate>false</LinksUpToDate>
  <CharactersWithSpaces>5835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2025-10-18T01:56:49Z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