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s>
        <w:spacing w:line="360" w:lineRule="auto"/>
        <w:ind w:firstLine="480" w:firstLineChars="200"/>
        <w:rPr>
          <w:sz w:val="24"/>
        </w:rPr>
      </w:pPr>
      <w:r>
        <w:rPr>
          <w:sz w:val="24"/>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294640</wp:posOffset>
            </wp:positionV>
            <wp:extent cx="2400300" cy="8521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00300" cy="852170"/>
                    </a:xfrm>
                    <a:prstGeom prst="rect">
                      <a:avLst/>
                    </a:prstGeom>
                  </pic:spPr>
                </pic:pic>
              </a:graphicData>
            </a:graphic>
          </wp:anchor>
        </w:drawing>
      </w:r>
    </w:p>
    <w:p>
      <w:pPr>
        <w:pStyle w:val="60"/>
        <w:spacing w:line="900" w:lineRule="exact"/>
        <w:rPr>
          <w:rStyle w:val="58"/>
          <w:rFonts w:ascii="宋体" w:hAnsi="宋体" w:cs="仿宋"/>
          <w:b/>
          <w:bCs/>
          <w:sz w:val="52"/>
          <w:szCs w:val="36"/>
        </w:rPr>
      </w:pPr>
    </w:p>
    <w:p>
      <w:pPr>
        <w:pStyle w:val="60"/>
        <w:spacing w:line="900" w:lineRule="exact"/>
        <w:jc w:val="center"/>
        <w:rPr>
          <w:rStyle w:val="58"/>
          <w:rFonts w:ascii="宋体" w:hAnsi="宋体" w:cs="仿宋"/>
          <w:b/>
          <w:bCs/>
          <w:sz w:val="52"/>
          <w:szCs w:val="36"/>
        </w:rPr>
      </w:pPr>
    </w:p>
    <w:p>
      <w:pPr>
        <w:pStyle w:val="60"/>
        <w:jc w:val="center"/>
        <w:rPr>
          <w:rStyle w:val="58"/>
          <w:rFonts w:ascii="宋体" w:hAnsi="宋体"/>
          <w:b/>
          <w:sz w:val="18"/>
          <w:szCs w:val="18"/>
        </w:rPr>
      </w:pPr>
      <w:bookmarkStart w:id="0" w:name="_Hlk209620515"/>
      <w:r>
        <w:rPr>
          <w:rFonts w:hint="eastAsia" w:ascii="宋体" w:hAnsi="宋体" w:cs="仿宋"/>
          <w:b/>
          <w:bCs/>
          <w:sz w:val="48"/>
          <w:szCs w:val="48"/>
        </w:rPr>
        <w:t>济南橡塑件公司新能源高压线束车间改造技改项目</w:t>
      </w:r>
      <w:r>
        <w:rPr>
          <w:rStyle w:val="58"/>
          <w:rFonts w:hint="eastAsia" w:ascii="宋体" w:hAnsi="宋体" w:cs="仿宋"/>
          <w:b/>
          <w:bCs/>
          <w:sz w:val="48"/>
          <w:szCs w:val="48"/>
        </w:rPr>
        <w:t>工程施工</w:t>
      </w:r>
    </w:p>
    <w:bookmarkEnd w:id="0"/>
    <w:p>
      <w:pPr>
        <w:pStyle w:val="60"/>
        <w:rPr>
          <w:rStyle w:val="58"/>
          <w:rFonts w:ascii="宋体" w:hAnsi="宋体"/>
          <w:b/>
          <w:sz w:val="18"/>
          <w:szCs w:val="18"/>
        </w:rPr>
      </w:pPr>
    </w:p>
    <w:p>
      <w:pPr>
        <w:pStyle w:val="60"/>
        <w:rPr>
          <w:rStyle w:val="58"/>
          <w:rFonts w:ascii="宋体" w:hAnsi="宋体"/>
          <w:b/>
          <w:sz w:val="18"/>
          <w:szCs w:val="18"/>
        </w:rPr>
      </w:pPr>
    </w:p>
    <w:p>
      <w:pPr>
        <w:pStyle w:val="60"/>
        <w:rPr>
          <w:rStyle w:val="58"/>
          <w:rFonts w:ascii="宋体" w:hAnsi="宋体"/>
          <w:b/>
          <w:sz w:val="18"/>
          <w:szCs w:val="18"/>
        </w:rPr>
      </w:pPr>
    </w:p>
    <w:p>
      <w:pPr>
        <w:pStyle w:val="60"/>
        <w:jc w:val="center"/>
        <w:rPr>
          <w:rStyle w:val="58"/>
          <w:rFonts w:ascii="宋体" w:hAnsi="宋体"/>
          <w:b/>
          <w:sz w:val="84"/>
          <w:szCs w:val="84"/>
        </w:rPr>
      </w:pPr>
      <w:r>
        <w:rPr>
          <w:rStyle w:val="58"/>
          <w:rFonts w:ascii="宋体" w:hAnsi="宋体"/>
          <w:b/>
          <w:sz w:val="84"/>
          <w:szCs w:val="84"/>
        </w:rPr>
        <w:t>招 标 文 件</w:t>
      </w:r>
    </w:p>
    <w:p>
      <w:pPr>
        <w:pStyle w:val="60"/>
        <w:jc w:val="center"/>
        <w:rPr>
          <w:rStyle w:val="58"/>
          <w:rFonts w:ascii="宋体" w:hAnsi="宋体"/>
          <w:b/>
          <w:sz w:val="32"/>
          <w:szCs w:val="32"/>
        </w:rPr>
      </w:pPr>
    </w:p>
    <w:p>
      <w:pPr>
        <w:snapToGrid w:val="0"/>
        <w:spacing w:line="300" w:lineRule="auto"/>
        <w:jc w:val="center"/>
        <w:rPr>
          <w:rStyle w:val="58"/>
          <w:rFonts w:ascii="宋体" w:hAnsi="宋体"/>
          <w:b/>
          <w:bCs/>
        </w:rPr>
      </w:pPr>
      <w:r>
        <w:rPr>
          <w:rStyle w:val="58"/>
          <w:rFonts w:ascii="宋体" w:hAnsi="宋体"/>
          <w:b/>
          <w:bCs/>
          <w:sz w:val="24"/>
          <w:szCs w:val="32"/>
        </w:rPr>
        <w:t>招标编号:</w:t>
      </w:r>
      <w:r>
        <w:t xml:space="preserve"> </w:t>
      </w:r>
      <w:r>
        <w:rPr>
          <w:rStyle w:val="58"/>
          <w:rFonts w:hint="eastAsia" w:ascii="宋体" w:hAnsi="宋体"/>
          <w:b/>
          <w:bCs/>
          <w:sz w:val="24"/>
          <w:szCs w:val="32"/>
        </w:rPr>
        <w:t>FSCZB2025100067</w:t>
      </w:r>
    </w:p>
    <w:p>
      <w:pPr>
        <w:snapToGrid w:val="0"/>
        <w:spacing w:line="300" w:lineRule="auto"/>
        <w:ind w:firstLine="1355" w:firstLineChars="450"/>
        <w:rPr>
          <w:rStyle w:val="58"/>
          <w:rFonts w:ascii="宋体" w:hAnsi="宋体"/>
          <w:b/>
          <w:sz w:val="30"/>
        </w:rPr>
      </w:pPr>
    </w:p>
    <w:p>
      <w:pPr>
        <w:snapToGrid w:val="0"/>
        <w:spacing w:line="300" w:lineRule="auto"/>
        <w:ind w:firstLine="1355" w:firstLineChars="450"/>
        <w:rPr>
          <w:rStyle w:val="58"/>
          <w:rFonts w:ascii="宋体" w:hAnsi="宋体"/>
          <w:b/>
          <w:sz w:val="30"/>
        </w:rPr>
      </w:pPr>
    </w:p>
    <w:p>
      <w:pPr>
        <w:snapToGrid w:val="0"/>
        <w:spacing w:line="300" w:lineRule="auto"/>
        <w:ind w:firstLine="1355" w:firstLineChars="450"/>
        <w:rPr>
          <w:rStyle w:val="58"/>
          <w:rFonts w:ascii="宋体" w:hAnsi="宋体"/>
          <w:b/>
          <w:sz w:val="30"/>
        </w:rPr>
      </w:pPr>
    </w:p>
    <w:p>
      <w:pPr>
        <w:pStyle w:val="19"/>
      </w:pPr>
    </w:p>
    <w:p>
      <w:pPr>
        <w:snapToGrid w:val="0"/>
        <w:spacing w:line="560" w:lineRule="exact"/>
        <w:rPr>
          <w:rStyle w:val="58"/>
          <w:rFonts w:ascii="宋体" w:hAnsi="宋体"/>
          <w:b/>
          <w:sz w:val="30"/>
        </w:rPr>
      </w:pPr>
    </w:p>
    <w:p>
      <w:pPr>
        <w:spacing w:line="360" w:lineRule="auto"/>
        <w:jc w:val="center"/>
        <w:rPr>
          <w:rStyle w:val="58"/>
          <w:rFonts w:ascii="宋体" w:hAnsi="宋体"/>
          <w:b/>
          <w:sz w:val="30"/>
        </w:rPr>
      </w:pPr>
      <w:r>
        <w:rPr>
          <w:rStyle w:val="58"/>
          <w:rFonts w:ascii="宋体" w:hAnsi="宋体"/>
          <w:b/>
          <w:sz w:val="30"/>
        </w:rPr>
        <w:t>招 标 人：</w:t>
      </w:r>
      <w:r>
        <w:rPr>
          <w:rStyle w:val="58"/>
          <w:rFonts w:hint="eastAsia" w:ascii="宋体" w:hAnsi="宋体"/>
          <w:b/>
          <w:sz w:val="30"/>
        </w:rPr>
        <w:t>中国重汽集团济南动力有限公司</w:t>
      </w:r>
    </w:p>
    <w:p>
      <w:pPr>
        <w:snapToGrid w:val="0"/>
        <w:spacing w:line="560" w:lineRule="exact"/>
        <w:jc w:val="center"/>
        <w:rPr>
          <w:rStyle w:val="58"/>
          <w:rFonts w:ascii="宋体" w:hAnsi="宋体"/>
          <w:b/>
          <w:sz w:val="30"/>
        </w:rPr>
      </w:pPr>
      <w:r>
        <w:rPr>
          <w:rStyle w:val="58"/>
          <w:rFonts w:ascii="宋体" w:hAnsi="宋体"/>
          <w:b/>
          <w:sz w:val="30"/>
        </w:rPr>
        <w:t>编制日期：二〇</w:t>
      </w:r>
      <w:r>
        <w:rPr>
          <w:rStyle w:val="58"/>
          <w:rFonts w:hint="eastAsia" w:ascii="宋体" w:hAnsi="宋体"/>
          <w:b/>
          <w:sz w:val="30"/>
        </w:rPr>
        <w:t>二五</w:t>
      </w:r>
      <w:r>
        <w:rPr>
          <w:rStyle w:val="58"/>
          <w:rFonts w:ascii="宋体" w:hAnsi="宋体"/>
          <w:b/>
          <w:sz w:val="30"/>
        </w:rPr>
        <w:t>年</w:t>
      </w:r>
      <w:r>
        <w:rPr>
          <w:rStyle w:val="58"/>
          <w:rFonts w:hint="eastAsia" w:ascii="宋体" w:hAnsi="宋体"/>
          <w:b/>
          <w:sz w:val="30"/>
        </w:rPr>
        <w:t>十</w:t>
      </w:r>
      <w:r>
        <w:rPr>
          <w:rStyle w:val="58"/>
          <w:rFonts w:ascii="宋体" w:hAnsi="宋体"/>
          <w:b/>
          <w:sz w:val="30"/>
        </w:rPr>
        <w:t>月</w:t>
      </w:r>
    </w:p>
    <w:p>
      <w:pPr>
        <w:snapToGrid w:val="0"/>
        <w:spacing w:line="360" w:lineRule="auto"/>
        <w:jc w:val="center"/>
        <w:rPr>
          <w:rStyle w:val="58"/>
          <w:rFonts w:ascii="宋体" w:hAnsi="宋体"/>
          <w:b/>
          <w:sz w:val="32"/>
          <w:szCs w:val="44"/>
        </w:rPr>
      </w:pPr>
      <w:r>
        <w:rPr>
          <w:rStyle w:val="58"/>
          <w:rFonts w:ascii="宋体" w:hAnsi="宋体"/>
          <w:b/>
          <w:sz w:val="30"/>
        </w:rPr>
        <w:br w:type="page"/>
      </w:r>
      <w:r>
        <w:rPr>
          <w:rStyle w:val="58"/>
          <w:rFonts w:ascii="宋体" w:hAnsi="宋体"/>
          <w:b/>
          <w:sz w:val="32"/>
          <w:szCs w:val="44"/>
        </w:rPr>
        <w:t>目   录</w:t>
      </w:r>
    </w:p>
    <w:p>
      <w:pPr>
        <w:pStyle w:val="28"/>
        <w:tabs>
          <w:tab w:val="right" w:leader="dot" w:pos="10466"/>
          <w:tab w:val="clear" w:pos="9629"/>
        </w:tabs>
        <w:rPr>
          <w:rFonts w:asciiTheme="minorHAnsi" w:hAnsiTheme="minorHAnsi" w:eastAsiaTheme="minorEastAsia" w:cstheme="minorBidi"/>
          <w:b w:val="0"/>
          <w:szCs w:val="22"/>
        </w:rPr>
      </w:pPr>
      <w:r>
        <w:rPr>
          <w:rStyle w:val="58"/>
          <w:sz w:val="20"/>
        </w:rPr>
        <w:fldChar w:fldCharType="begin"/>
      </w:r>
      <w:r>
        <w:rPr>
          <w:rStyle w:val="58"/>
          <w:rFonts w:asciiTheme="minorEastAsia" w:hAnsiTheme="minorEastAsia" w:eastAsiaTheme="minorEastAsia"/>
          <w:sz w:val="20"/>
          <w:szCs w:val="21"/>
        </w:rPr>
        <w:instrText xml:space="preserve"> TOC \o "1-3" \h \z \u </w:instrText>
      </w:r>
      <w:r>
        <w:rPr>
          <w:rStyle w:val="58"/>
          <w:sz w:val="20"/>
        </w:rPr>
        <w:fldChar w:fldCharType="separate"/>
      </w:r>
      <w:r>
        <w:fldChar w:fldCharType="begin"/>
      </w:r>
      <w:r>
        <w:instrText xml:space="preserve"> HYPERLINK \l "_Toc211261897" </w:instrText>
      </w:r>
      <w:r>
        <w:fldChar w:fldCharType="separate"/>
      </w:r>
      <w:r>
        <w:rPr>
          <w:rStyle w:val="45"/>
        </w:rPr>
        <w:t>第一卷</w:t>
      </w:r>
      <w:r>
        <w:tab/>
      </w:r>
      <w:r>
        <w:fldChar w:fldCharType="begin"/>
      </w:r>
      <w:r>
        <w:instrText xml:space="preserve"> PAGEREF _Toc211261897 \h </w:instrText>
      </w:r>
      <w:r>
        <w:fldChar w:fldCharType="separate"/>
      </w:r>
      <w:r>
        <w:t>1</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"_Toc211261898" </w:instrText>
      </w:r>
      <w:r>
        <w:fldChar w:fldCharType="separate"/>
      </w:r>
      <w:r>
        <w:rPr>
          <w:rStyle w:val="45"/>
        </w:rPr>
        <w:t>第一章   招标公告</w:t>
      </w:r>
      <w:r>
        <w:tab/>
      </w:r>
      <w:r>
        <w:fldChar w:fldCharType="begin"/>
      </w:r>
      <w:r>
        <w:instrText xml:space="preserve"> PAGEREF _Toc211261898 \h </w:instrText>
      </w:r>
      <w:r>
        <w:fldChar w:fldCharType="separate"/>
      </w:r>
      <w:r>
        <w:t>2</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"_Toc211261899" </w:instrText>
      </w:r>
      <w:r>
        <w:fldChar w:fldCharType="separate"/>
      </w:r>
      <w:r>
        <w:rPr>
          <w:rStyle w:val="45"/>
        </w:rPr>
        <w:t>第二章  投标人须知</w:t>
      </w:r>
      <w:r>
        <w:tab/>
      </w:r>
      <w:r>
        <w:fldChar w:fldCharType="begin"/>
      </w:r>
      <w:r>
        <w:instrText xml:space="preserve"> PAGEREF _Toc211261899 \h </w:instrText>
      </w:r>
      <w:r>
        <w:fldChar w:fldCharType="separate"/>
      </w:r>
      <w:r>
        <w:t>17</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"_Toc211261900" </w:instrText>
      </w:r>
      <w:r>
        <w:fldChar w:fldCharType="separate"/>
      </w:r>
      <w:r>
        <w:rPr>
          <w:rStyle w:val="45"/>
        </w:rPr>
        <w:t>投标人须知前附表</w:t>
      </w:r>
      <w:r>
        <w:tab/>
      </w:r>
      <w:r>
        <w:fldChar w:fldCharType="begin"/>
      </w:r>
      <w:r>
        <w:instrText xml:space="preserve"> PAGEREF _Toc211261900 \h </w:instrText>
      </w:r>
      <w:r>
        <w:fldChar w:fldCharType="separate"/>
      </w:r>
      <w:r>
        <w:t>17</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"_Toc211261901" </w:instrText>
      </w:r>
      <w:r>
        <w:fldChar w:fldCharType="separate"/>
      </w:r>
      <w:r>
        <w:rPr>
          <w:rStyle w:val="45"/>
        </w:rPr>
        <w:t>1. 总则</w:t>
      </w:r>
      <w:r>
        <w:tab/>
      </w:r>
      <w:r>
        <w:fldChar w:fldCharType="begin"/>
      </w:r>
      <w:r>
        <w:instrText xml:space="preserve"> PAGEREF _Toc211261901 \h </w:instrText>
      </w:r>
      <w:r>
        <w:fldChar w:fldCharType="separate"/>
      </w:r>
      <w:r>
        <w:t>24</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"_Toc211261902" </w:instrText>
      </w:r>
      <w:r>
        <w:fldChar w:fldCharType="separate"/>
      </w:r>
      <w:r>
        <w:rPr>
          <w:rStyle w:val="45"/>
        </w:rPr>
        <w:t>2. 招标文件</w:t>
      </w:r>
      <w:r>
        <w:tab/>
      </w:r>
      <w:r>
        <w:fldChar w:fldCharType="begin"/>
      </w:r>
      <w:r>
        <w:instrText xml:space="preserve"> PAGEREF _Toc211261902 \h </w:instrText>
      </w:r>
      <w:r>
        <w:fldChar w:fldCharType="separate"/>
      </w:r>
      <w:r>
        <w:t>26</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"_Toc211261903" </w:instrText>
      </w:r>
      <w:r>
        <w:fldChar w:fldCharType="separate"/>
      </w:r>
      <w:r>
        <w:rPr>
          <w:rStyle w:val="45"/>
        </w:rPr>
        <w:t>3. 投标文件</w:t>
      </w:r>
      <w:r>
        <w:tab/>
      </w:r>
      <w:r>
        <w:fldChar w:fldCharType="begin"/>
      </w:r>
      <w:r>
        <w:instrText xml:space="preserve"> PAGEREF _Toc211261903 \h </w:instrText>
      </w:r>
      <w:r>
        <w:fldChar w:fldCharType="separate"/>
      </w:r>
      <w:r>
        <w:t>27</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"_Toc211261904" </w:instrText>
      </w:r>
      <w:r>
        <w:fldChar w:fldCharType="separate"/>
      </w:r>
      <w:r>
        <w:rPr>
          <w:rStyle w:val="45"/>
        </w:rPr>
        <w:t>4. 投标</w:t>
      </w:r>
      <w:r>
        <w:tab/>
      </w:r>
      <w:r>
        <w:fldChar w:fldCharType="begin"/>
      </w:r>
      <w:r>
        <w:instrText xml:space="preserve"> PAGEREF _Toc211261904 \h </w:instrText>
      </w:r>
      <w:r>
        <w:fldChar w:fldCharType="separate"/>
      </w:r>
      <w:r>
        <w:t>29</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"_Toc211261905" </w:instrText>
      </w:r>
      <w:r>
        <w:fldChar w:fldCharType="separate"/>
      </w:r>
      <w:r>
        <w:rPr>
          <w:rStyle w:val="45"/>
        </w:rPr>
        <w:t>5. 开标</w:t>
      </w:r>
      <w:r>
        <w:tab/>
      </w:r>
      <w:r>
        <w:fldChar w:fldCharType="begin"/>
      </w:r>
      <w:r>
        <w:instrText xml:space="preserve"> PAGEREF _Toc211261905 \h </w:instrText>
      </w:r>
      <w:r>
        <w:fldChar w:fldCharType="separate"/>
      </w:r>
      <w:r>
        <w:t>30</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"_Toc211261906" </w:instrText>
      </w:r>
      <w:r>
        <w:fldChar w:fldCharType="separate"/>
      </w:r>
      <w:r>
        <w:rPr>
          <w:rStyle w:val="45"/>
        </w:rPr>
        <w:t>6. 评标</w:t>
      </w:r>
      <w:r>
        <w:tab/>
      </w:r>
      <w:r>
        <w:fldChar w:fldCharType="begin"/>
      </w:r>
      <w:r>
        <w:instrText xml:space="preserve"> PAGEREF _Toc211261906 \h </w:instrText>
      </w:r>
      <w:r>
        <w:fldChar w:fldCharType="separate"/>
      </w:r>
      <w:r>
        <w:t>31</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"_Toc211261907" </w:instrText>
      </w:r>
      <w:r>
        <w:fldChar w:fldCharType="separate"/>
      </w:r>
      <w:r>
        <w:rPr>
          <w:rStyle w:val="45"/>
        </w:rPr>
        <w:t>7. 合同授予</w:t>
      </w:r>
      <w:r>
        <w:tab/>
      </w:r>
      <w:r>
        <w:fldChar w:fldCharType="begin"/>
      </w:r>
      <w:r>
        <w:instrText xml:space="preserve"> PAGEREF _Toc211261907 \h </w:instrText>
      </w:r>
      <w:r>
        <w:fldChar w:fldCharType="separate"/>
      </w:r>
      <w:r>
        <w:t>32</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"_Toc211261908" </w:instrText>
      </w:r>
      <w:r>
        <w:fldChar w:fldCharType="separate"/>
      </w:r>
      <w:r>
        <w:rPr>
          <w:rStyle w:val="45"/>
        </w:rPr>
        <w:t>8. 重新招标和不再招标</w:t>
      </w:r>
      <w:r>
        <w:tab/>
      </w:r>
      <w:r>
        <w:fldChar w:fldCharType="begin"/>
      </w:r>
      <w:r>
        <w:instrText xml:space="preserve"> PAGEREF _Toc211261908 \h </w:instrText>
      </w:r>
      <w:r>
        <w:fldChar w:fldCharType="separate"/>
      </w:r>
      <w:r>
        <w:t>32</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"_Toc211261909" </w:instrText>
      </w:r>
      <w:r>
        <w:fldChar w:fldCharType="separate"/>
      </w:r>
      <w:r>
        <w:rPr>
          <w:rStyle w:val="45"/>
        </w:rPr>
        <w:t>9. 纪律和监督</w:t>
      </w:r>
      <w:r>
        <w:tab/>
      </w:r>
      <w:r>
        <w:fldChar w:fldCharType="begin"/>
      </w:r>
      <w:r>
        <w:instrText xml:space="preserve"> PAGEREF _Toc211261909 \h </w:instrText>
      </w:r>
      <w:r>
        <w:fldChar w:fldCharType="separate"/>
      </w:r>
      <w:r>
        <w:t>32</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"_Toc211261910" </w:instrText>
      </w:r>
      <w:r>
        <w:fldChar w:fldCharType="separate"/>
      </w:r>
      <w:r>
        <w:rPr>
          <w:rStyle w:val="45"/>
        </w:rPr>
        <w:t>10.中标人瑕疵滞后发现的处理原则</w:t>
      </w:r>
      <w:r>
        <w:tab/>
      </w:r>
      <w:r>
        <w:fldChar w:fldCharType="begin"/>
      </w:r>
      <w:r>
        <w:instrText xml:space="preserve"> PAGEREF _Toc211261910 \h </w:instrText>
      </w:r>
      <w:r>
        <w:fldChar w:fldCharType="separate"/>
      </w:r>
      <w:r>
        <w:t>33</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"_Toc211261911" </w:instrText>
      </w:r>
      <w:r>
        <w:fldChar w:fldCharType="separate"/>
      </w:r>
      <w:r>
        <w:rPr>
          <w:rStyle w:val="45"/>
        </w:rPr>
        <w:t>11. 需要补充的其他内容</w:t>
      </w:r>
      <w:r>
        <w:tab/>
      </w:r>
      <w:r>
        <w:fldChar w:fldCharType="begin"/>
      </w:r>
      <w:r>
        <w:instrText xml:space="preserve"> PAGEREF _Toc211261911 \h </w:instrText>
      </w:r>
      <w:r>
        <w:fldChar w:fldCharType="separate"/>
      </w:r>
      <w:r>
        <w:t>33</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"_Toc211261912" </w:instrText>
      </w:r>
      <w:r>
        <w:fldChar w:fldCharType="separate"/>
      </w:r>
      <w:r>
        <w:rPr>
          <w:rStyle w:val="45"/>
        </w:rPr>
        <w:t>第三章 评标办法</w:t>
      </w:r>
      <w:r>
        <w:tab/>
      </w:r>
      <w:r>
        <w:fldChar w:fldCharType="begin"/>
      </w:r>
      <w:r>
        <w:instrText xml:space="preserve"> PAGEREF _Toc211261912 \h </w:instrText>
      </w:r>
      <w:r>
        <w:fldChar w:fldCharType="separate"/>
      </w:r>
      <w:r>
        <w:t>34</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"_Toc211261913" </w:instrText>
      </w:r>
      <w:r>
        <w:fldChar w:fldCharType="separate"/>
      </w:r>
      <w:r>
        <w:rPr>
          <w:rStyle w:val="45"/>
        </w:rPr>
        <w:t>一、评分细则</w:t>
      </w:r>
      <w:r>
        <w:tab/>
      </w:r>
      <w:r>
        <w:fldChar w:fldCharType="begin"/>
      </w:r>
      <w:r>
        <w:instrText xml:space="preserve"> PAGEREF _Toc211261913 \h </w:instrText>
      </w:r>
      <w:r>
        <w:fldChar w:fldCharType="separate"/>
      </w:r>
      <w:r>
        <w:t>34</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"_Toc211261914" </w:instrText>
      </w:r>
      <w:r>
        <w:fldChar w:fldCharType="separate"/>
      </w:r>
      <w:r>
        <w:rPr>
          <w:rStyle w:val="45"/>
        </w:rPr>
        <w:t>二、评标办法</w:t>
      </w:r>
      <w:r>
        <w:tab/>
      </w:r>
      <w:r>
        <w:fldChar w:fldCharType="begin"/>
      </w:r>
      <w:r>
        <w:instrText xml:space="preserve"> PAGEREF _Toc211261914 \h </w:instrText>
      </w:r>
      <w:r>
        <w:fldChar w:fldCharType="separate"/>
      </w:r>
      <w:r>
        <w:t>35</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"_Toc211261915" </w:instrText>
      </w:r>
      <w:r>
        <w:fldChar w:fldCharType="separate"/>
      </w:r>
      <w:r>
        <w:rPr>
          <w:rStyle w:val="45"/>
        </w:rPr>
        <w:t>第四章 合同条款及格式</w:t>
      </w:r>
      <w:r>
        <w:tab/>
      </w:r>
      <w:r>
        <w:fldChar w:fldCharType="begin"/>
      </w:r>
      <w:r>
        <w:instrText xml:space="preserve"> PAGEREF _Toc211261915 \h </w:instrText>
      </w:r>
      <w:r>
        <w:fldChar w:fldCharType="separate"/>
      </w:r>
      <w:r>
        <w:t>40</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"_Toc211261916" </w:instrText>
      </w:r>
      <w:r>
        <w:fldChar w:fldCharType="separate"/>
      </w:r>
      <w:r>
        <w:rPr>
          <w:rStyle w:val="45"/>
          <w:rFonts w:ascii="华文中宋" w:hAnsi="华文中宋" w:eastAsia="华文中宋"/>
        </w:rPr>
        <w:t>第一部分 合同协议书</w:t>
      </w:r>
      <w:r>
        <w:tab/>
      </w:r>
      <w:r>
        <w:fldChar w:fldCharType="begin"/>
      </w:r>
      <w:r>
        <w:instrText xml:space="preserve"> PAGEREF _Toc211261916 \h </w:instrText>
      </w:r>
      <w:r>
        <w:fldChar w:fldCharType="separate"/>
      </w:r>
      <w:r>
        <w:t>41</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"_Toc211261917" </w:instrText>
      </w:r>
      <w:r>
        <w:fldChar w:fldCharType="separate"/>
      </w:r>
      <w:r>
        <w:rPr>
          <w:rStyle w:val="45"/>
          <w:rFonts w:ascii="华文中宋" w:hAnsi="华文中宋"/>
        </w:rPr>
        <w:t>第二部分 通用合同条款</w:t>
      </w:r>
      <w:r>
        <w:tab/>
      </w:r>
      <w:r>
        <w:fldChar w:fldCharType="begin"/>
      </w:r>
      <w:r>
        <w:instrText xml:space="preserve"> PAGEREF _Toc211261917 \h </w:instrText>
      </w:r>
      <w:r>
        <w:fldChar w:fldCharType="separate"/>
      </w:r>
      <w:r>
        <w:t>48</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"_Toc211261918" </w:instrText>
      </w:r>
      <w:r>
        <w:fldChar w:fldCharType="separate"/>
      </w:r>
      <w:r>
        <w:rPr>
          <w:rStyle w:val="45"/>
          <w:rFonts w:ascii="华文中宋" w:hAnsi="华文中宋" w:eastAsia="华文中宋"/>
        </w:rPr>
        <w:t>第三部分 专用合同条款</w:t>
      </w:r>
      <w:r>
        <w:tab/>
      </w:r>
      <w:r>
        <w:fldChar w:fldCharType="begin"/>
      </w:r>
      <w:r>
        <w:instrText xml:space="preserve"> PAGEREF _Toc211261918 \h </w:instrText>
      </w:r>
      <w:r>
        <w:fldChar w:fldCharType="separate"/>
      </w:r>
      <w:r>
        <w:t>49</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"_Toc211261919" </w:instrText>
      </w:r>
      <w:r>
        <w:fldChar w:fldCharType="separate"/>
      </w:r>
      <w:r>
        <w:rPr>
          <w:rStyle w:val="45"/>
        </w:rPr>
        <w:t>附件</w:t>
      </w:r>
      <w:r>
        <w:tab/>
      </w:r>
      <w:r>
        <w:fldChar w:fldCharType="begin"/>
      </w:r>
      <w:r>
        <w:instrText xml:space="preserve"> PAGEREF _Toc211261919 \h </w:instrText>
      </w:r>
      <w:r>
        <w:fldChar w:fldCharType="separate"/>
      </w:r>
      <w:r>
        <w:t>96</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"_Toc211261920" </w:instrText>
      </w:r>
      <w:r>
        <w:fldChar w:fldCharType="separate"/>
      </w:r>
      <w:r>
        <w:rPr>
          <w:rStyle w:val="45"/>
          <w:rFonts w:ascii="宋体" w:hAnsi="宋体"/>
        </w:rPr>
        <w:t>第五章 投标报价要求</w:t>
      </w:r>
      <w:r>
        <w:tab/>
      </w:r>
      <w:r>
        <w:fldChar w:fldCharType="begin"/>
      </w:r>
      <w:r>
        <w:instrText xml:space="preserve"> PAGEREF _Toc211261920 \h </w:instrText>
      </w:r>
      <w:r>
        <w:fldChar w:fldCharType="separate"/>
      </w:r>
      <w:r>
        <w:t>137</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"_Toc211261921" </w:instrText>
      </w:r>
      <w:r>
        <w:fldChar w:fldCharType="separate"/>
      </w:r>
      <w:r>
        <w:rPr>
          <w:rStyle w:val="45"/>
          <w:rFonts w:ascii="宋体" w:hAnsi="宋体" w:cs="TimesNewRomanPSMT"/>
        </w:rPr>
        <w:t>1 工程量清单部分</w:t>
      </w:r>
      <w:r>
        <w:tab/>
      </w:r>
      <w:r>
        <w:fldChar w:fldCharType="begin"/>
      </w:r>
      <w:r>
        <w:instrText xml:space="preserve"> PAGEREF _Toc211261921 \h </w:instrText>
      </w:r>
      <w:r>
        <w:fldChar w:fldCharType="separate"/>
      </w:r>
      <w:r>
        <w:t>137</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"_Toc211261922" </w:instrText>
      </w:r>
      <w:r>
        <w:fldChar w:fldCharType="separate"/>
      </w:r>
      <w:r>
        <w:rPr>
          <w:rStyle w:val="45"/>
          <w:rFonts w:ascii="宋体" w:hAnsi="宋体" w:cs="TimesNewRomanPSMT"/>
        </w:rPr>
        <w:t>2 清单以外项目</w:t>
      </w:r>
      <w:r>
        <w:tab/>
      </w:r>
      <w:r>
        <w:fldChar w:fldCharType="begin"/>
      </w:r>
      <w:r>
        <w:instrText xml:space="preserve"> PAGEREF _Toc211261922 \h </w:instrText>
      </w:r>
      <w:r>
        <w:fldChar w:fldCharType="separate"/>
      </w:r>
      <w:r>
        <w:t>140</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"_Toc211261923" </w:instrText>
      </w:r>
      <w:r>
        <w:fldChar w:fldCharType="separate"/>
      </w:r>
      <w:r>
        <w:rPr>
          <w:rStyle w:val="45"/>
          <w:rFonts w:ascii="宋体" w:hAnsi="宋体" w:cs="TimesNewRomanPSMT"/>
        </w:rPr>
        <w:t>3 其他说明</w:t>
      </w:r>
      <w:r>
        <w:tab/>
      </w:r>
      <w:r>
        <w:fldChar w:fldCharType="begin"/>
      </w:r>
      <w:r>
        <w:instrText xml:space="preserve"> PAGEREF _Toc211261923 \h </w:instrText>
      </w:r>
      <w:r>
        <w:fldChar w:fldCharType="separate"/>
      </w:r>
      <w:r>
        <w:t>141</w:t>
      </w:r>
      <w:r>
        <w:fldChar w:fldCharType="end"/>
      </w:r>
      <w:r>
        <w:fldChar w:fldCharType="end"/>
      </w:r>
    </w:p>
    <w:p>
      <w:pPr>
        <w:pStyle w:val="28"/>
        <w:tabs>
          <w:tab w:val="right" w:leader="dot" w:pos="10466"/>
          <w:tab w:val="clear" w:pos="9629"/>
        </w:tabs>
        <w:rPr>
          <w:rFonts w:asciiTheme="minorHAnsi" w:hAnsiTheme="minorHAnsi" w:eastAsiaTheme="minorEastAsia" w:cstheme="minorBidi"/>
          <w:b w:val="0"/>
          <w:szCs w:val="22"/>
        </w:rPr>
      </w:pPr>
      <w:r>
        <w:fldChar w:fldCharType="begin"/>
      </w:r>
      <w:r>
        <w:instrText xml:space="preserve"> HYPERLINK \l "_Toc211261924" </w:instrText>
      </w:r>
      <w:r>
        <w:fldChar w:fldCharType="separate"/>
      </w:r>
      <w:r>
        <w:rPr>
          <w:rStyle w:val="45"/>
        </w:rPr>
        <w:t>第二卷</w:t>
      </w:r>
      <w:r>
        <w:tab/>
      </w:r>
      <w:r>
        <w:fldChar w:fldCharType="begin"/>
      </w:r>
      <w:r>
        <w:instrText xml:space="preserve"> PAGEREF _Toc211261924 \h </w:instrText>
      </w:r>
      <w:r>
        <w:fldChar w:fldCharType="separate"/>
      </w:r>
      <w:r>
        <w:t>145</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"_Toc211261925" </w:instrText>
      </w:r>
      <w:r>
        <w:fldChar w:fldCharType="separate"/>
      </w:r>
      <w:r>
        <w:rPr>
          <w:rStyle w:val="45"/>
        </w:rPr>
        <w:t>第六章  图  纸</w:t>
      </w:r>
      <w:r>
        <w:tab/>
      </w:r>
      <w:r>
        <w:fldChar w:fldCharType="begin"/>
      </w:r>
      <w:r>
        <w:instrText xml:space="preserve"> PAGEREF _Toc211261925 \h </w:instrText>
      </w:r>
      <w:r>
        <w:fldChar w:fldCharType="separate"/>
      </w:r>
      <w:r>
        <w:t>146</w:t>
      </w:r>
      <w:r>
        <w:fldChar w:fldCharType="end"/>
      </w:r>
      <w:r>
        <w:fldChar w:fldCharType="end"/>
      </w:r>
    </w:p>
    <w:p>
      <w:pPr>
        <w:pStyle w:val="28"/>
        <w:tabs>
          <w:tab w:val="right" w:leader="dot" w:pos="10466"/>
          <w:tab w:val="clear" w:pos="9629"/>
        </w:tabs>
        <w:rPr>
          <w:rFonts w:asciiTheme="minorHAnsi" w:hAnsiTheme="minorHAnsi" w:eastAsiaTheme="minorEastAsia" w:cstheme="minorBidi"/>
          <w:b w:val="0"/>
          <w:szCs w:val="22"/>
        </w:rPr>
      </w:pPr>
      <w:r>
        <w:fldChar w:fldCharType="begin"/>
      </w:r>
      <w:r>
        <w:instrText xml:space="preserve"> HYPERLINK \l "_Toc211261926" </w:instrText>
      </w:r>
      <w:r>
        <w:fldChar w:fldCharType="separate"/>
      </w:r>
      <w:r>
        <w:rPr>
          <w:rStyle w:val="45"/>
        </w:rPr>
        <w:t>第三卷</w:t>
      </w:r>
      <w:r>
        <w:tab/>
      </w:r>
      <w:r>
        <w:fldChar w:fldCharType="begin"/>
      </w:r>
      <w:r>
        <w:instrText xml:space="preserve"> PAGEREF _Toc211261926 \h </w:instrText>
      </w:r>
      <w:r>
        <w:fldChar w:fldCharType="separate"/>
      </w:r>
      <w:r>
        <w:t>147</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"_Toc211261927" </w:instrText>
      </w:r>
      <w:r>
        <w:fldChar w:fldCharType="separate"/>
      </w:r>
      <w:r>
        <w:rPr>
          <w:rStyle w:val="45"/>
        </w:rPr>
        <w:t>第七章  技术标准和要求</w:t>
      </w:r>
      <w:r>
        <w:tab/>
      </w:r>
      <w:r>
        <w:fldChar w:fldCharType="begin"/>
      </w:r>
      <w:r>
        <w:instrText xml:space="preserve"> PAGEREF _Toc211261927 \h </w:instrText>
      </w:r>
      <w:r>
        <w:fldChar w:fldCharType="separate"/>
      </w:r>
      <w:r>
        <w:t>148</w:t>
      </w:r>
      <w:r>
        <w:fldChar w:fldCharType="end"/>
      </w:r>
      <w:r>
        <w:fldChar w:fldCharType="end"/>
      </w:r>
    </w:p>
    <w:p>
      <w:pPr>
        <w:pStyle w:val="28"/>
        <w:tabs>
          <w:tab w:val="right" w:leader="dot" w:pos="10466"/>
          <w:tab w:val="clear" w:pos="9629"/>
        </w:tabs>
        <w:rPr>
          <w:rFonts w:asciiTheme="minorHAnsi" w:hAnsiTheme="minorHAnsi" w:eastAsiaTheme="minorEastAsia" w:cstheme="minorBidi"/>
          <w:b w:val="0"/>
          <w:szCs w:val="22"/>
        </w:rPr>
      </w:pPr>
      <w:r>
        <w:fldChar w:fldCharType="begin"/>
      </w:r>
      <w:r>
        <w:instrText xml:space="preserve"> HYPERLINK \l "_Toc211261928" </w:instrText>
      </w:r>
      <w:r>
        <w:fldChar w:fldCharType="separate"/>
      </w:r>
      <w:r>
        <w:rPr>
          <w:rStyle w:val="45"/>
        </w:rPr>
        <w:t>第四卷</w:t>
      </w:r>
      <w:r>
        <w:tab/>
      </w:r>
      <w:r>
        <w:fldChar w:fldCharType="begin"/>
      </w:r>
      <w:r>
        <w:instrText xml:space="preserve"> PAGEREF _Toc211261928 \h </w:instrText>
      </w:r>
      <w:r>
        <w:fldChar w:fldCharType="separate"/>
      </w:r>
      <w:r>
        <w:t>149</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"_Toc211261929" </w:instrText>
      </w:r>
      <w:r>
        <w:fldChar w:fldCharType="separate"/>
      </w:r>
      <w:r>
        <w:rPr>
          <w:rStyle w:val="45"/>
        </w:rPr>
        <w:t>第八章  投标文件格式</w:t>
      </w:r>
      <w:r>
        <w:tab/>
      </w:r>
      <w:r>
        <w:fldChar w:fldCharType="begin"/>
      </w:r>
      <w:r>
        <w:instrText xml:space="preserve"> PAGEREF _Toc211261929 \h </w:instrText>
      </w:r>
      <w:r>
        <w:fldChar w:fldCharType="separate"/>
      </w:r>
      <w:r>
        <w:t>150</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"_Toc211261930" </w:instrText>
      </w:r>
      <w:r>
        <w:fldChar w:fldCharType="separate"/>
      </w:r>
      <w:r>
        <w:rPr>
          <w:rStyle w:val="45"/>
        </w:rPr>
        <w:t>一、投标函及投标函附录</w:t>
      </w:r>
      <w:r>
        <w:tab/>
      </w:r>
      <w:r>
        <w:fldChar w:fldCharType="begin"/>
      </w:r>
      <w:r>
        <w:instrText xml:space="preserve"> PAGEREF _Toc211261930 \h </w:instrText>
      </w:r>
      <w:r>
        <w:fldChar w:fldCharType="separate"/>
      </w:r>
      <w:r>
        <w:t>152</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"_Toc211261931" </w:instrText>
      </w:r>
      <w:r>
        <w:fldChar w:fldCharType="separate"/>
      </w:r>
      <w:r>
        <w:rPr>
          <w:rStyle w:val="45"/>
        </w:rPr>
        <w:t>二、法定代表人身份证明</w:t>
      </w:r>
      <w:r>
        <w:tab/>
      </w:r>
      <w:r>
        <w:fldChar w:fldCharType="begin"/>
      </w:r>
      <w:r>
        <w:instrText xml:space="preserve"> PAGEREF _Toc211261931 \h </w:instrText>
      </w:r>
      <w:r>
        <w:fldChar w:fldCharType="separate"/>
      </w:r>
      <w:r>
        <w:t>156</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"_Toc211261932" </w:instrText>
      </w:r>
      <w:r>
        <w:fldChar w:fldCharType="separate"/>
      </w:r>
      <w:r>
        <w:rPr>
          <w:rStyle w:val="45"/>
        </w:rPr>
        <w:t>三、授权委托书</w:t>
      </w:r>
      <w:r>
        <w:tab/>
      </w:r>
      <w:r>
        <w:fldChar w:fldCharType="begin"/>
      </w:r>
      <w:r>
        <w:instrText xml:space="preserve"> PAGEREF _Toc211261932 \h </w:instrText>
      </w:r>
      <w:r>
        <w:fldChar w:fldCharType="separate"/>
      </w:r>
      <w:r>
        <w:t>157</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"_Toc211261933" </w:instrText>
      </w:r>
      <w:r>
        <w:fldChar w:fldCharType="separate"/>
      </w:r>
      <w:r>
        <w:rPr>
          <w:rStyle w:val="45"/>
        </w:rPr>
        <w:t>四、投标保证金</w:t>
      </w:r>
      <w:r>
        <w:tab/>
      </w:r>
      <w:r>
        <w:fldChar w:fldCharType="begin"/>
      </w:r>
      <w:r>
        <w:instrText xml:space="preserve"> PAGEREF _Toc211261933 \h </w:instrText>
      </w:r>
      <w:r>
        <w:fldChar w:fldCharType="separate"/>
      </w:r>
      <w:r>
        <w:t>158</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"_Toc211261934" </w:instrText>
      </w:r>
      <w:r>
        <w:fldChar w:fldCharType="separate"/>
      </w:r>
      <w:r>
        <w:rPr>
          <w:rStyle w:val="45"/>
        </w:rPr>
        <w:t>五、已标价工程量清单</w:t>
      </w:r>
      <w:r>
        <w:tab/>
      </w:r>
      <w:r>
        <w:fldChar w:fldCharType="begin"/>
      </w:r>
      <w:r>
        <w:instrText xml:space="preserve"> PAGEREF _Toc211261934 \h </w:instrText>
      </w:r>
      <w:r>
        <w:fldChar w:fldCharType="separate"/>
      </w:r>
      <w:r>
        <w:t>159</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"_Toc211261935" </w:instrText>
      </w:r>
      <w:r>
        <w:fldChar w:fldCharType="separate"/>
      </w:r>
      <w:r>
        <w:rPr>
          <w:rStyle w:val="45"/>
        </w:rPr>
        <w:t>六、 施工组织设计</w:t>
      </w:r>
      <w:r>
        <w:tab/>
      </w:r>
      <w:r>
        <w:fldChar w:fldCharType="begin"/>
      </w:r>
      <w:r>
        <w:instrText xml:space="preserve"> PAGEREF _Toc211261935 \h </w:instrText>
      </w:r>
      <w:r>
        <w:fldChar w:fldCharType="separate"/>
      </w:r>
      <w:r>
        <w:t>160</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"_Toc211261936" </w:instrText>
      </w:r>
      <w:r>
        <w:fldChar w:fldCharType="separate"/>
      </w:r>
      <w:r>
        <w:rPr>
          <w:rStyle w:val="45"/>
        </w:rPr>
        <w:t>七、 项目管理机构</w:t>
      </w:r>
      <w:r>
        <w:tab/>
      </w:r>
      <w:r>
        <w:fldChar w:fldCharType="begin"/>
      </w:r>
      <w:r>
        <w:instrText xml:space="preserve"> PAGEREF _Toc211261936 \h </w:instrText>
      </w:r>
      <w:r>
        <w:fldChar w:fldCharType="separate"/>
      </w:r>
      <w:r>
        <w:t>161</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"_Toc211261937" </w:instrText>
      </w:r>
      <w:r>
        <w:fldChar w:fldCharType="separate"/>
      </w:r>
      <w:r>
        <w:rPr>
          <w:rStyle w:val="45"/>
        </w:rPr>
        <w:t>八、 其他材料</w:t>
      </w:r>
      <w:r>
        <w:tab/>
      </w:r>
      <w:r>
        <w:fldChar w:fldCharType="begin"/>
      </w:r>
      <w:r>
        <w:instrText xml:space="preserve"> PAGEREF _Toc211261937 \h </w:instrText>
      </w:r>
      <w:r>
        <w:fldChar w:fldCharType="separate"/>
      </w:r>
      <w:r>
        <w:t>164</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"_Toc211261938" </w:instrText>
      </w:r>
      <w:r>
        <w:fldChar w:fldCharType="separate"/>
      </w:r>
      <w:r>
        <w:rPr>
          <w:rStyle w:val="45"/>
        </w:rPr>
        <w:t>第九章  资格审查文件</w:t>
      </w:r>
      <w:r>
        <w:tab/>
      </w:r>
      <w:r>
        <w:fldChar w:fldCharType="begin"/>
      </w:r>
      <w:r>
        <w:instrText xml:space="preserve"> PAGEREF _Toc211261938 \h </w:instrText>
      </w:r>
      <w:r>
        <w:fldChar w:fldCharType="separate"/>
      </w:r>
      <w:r>
        <w:t>165</w:t>
      </w:r>
      <w:r>
        <w:fldChar w:fldCharType="end"/>
      </w:r>
      <w:r>
        <w:fldChar w:fldCharType="end"/>
      </w:r>
    </w:p>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end"/>
      </w:r>
    </w:p>
    <w:p>
      <w:pPr>
        <w:pStyle w:val="4"/>
        <w:ind w:left="420"/>
      </w:pPr>
    </w:p>
    <w:p>
      <w:pPr>
        <w:pStyle w:val="5"/>
        <w:jc w:val="center"/>
        <w:rPr>
          <w:sz w:val="48"/>
          <w:szCs w:val="48"/>
        </w:rPr>
        <w:sectPr>
          <w:footerReference r:id="rId5" w:type="first"/>
          <w:headerReference r:id="rId3" w:type="default"/>
          <w:footerReference r:id="rId4" w:type="default"/>
          <w:type w:val="continuous"/>
          <w:pgSz w:w="11906" w:h="16838"/>
          <w:pgMar w:top="720" w:right="720" w:bottom="720" w:left="720" w:header="227" w:footer="227" w:gutter="0"/>
          <w:pgNumType w:start="1"/>
          <w:cols w:space="720" w:num="1"/>
          <w:docGrid w:type="lines" w:linePitch="381" w:charSpace="0"/>
        </w:sectPr>
      </w:pPr>
      <w:bookmarkStart w:id="1" w:name="_Toc1616"/>
      <w:bookmarkStart w:id="2" w:name="_Toc17817319"/>
    </w:p>
    <w:p>
      <w:pPr>
        <w:pStyle w:val="5"/>
        <w:jc w:val="center"/>
        <w:rPr>
          <w:sz w:val="48"/>
          <w:szCs w:val="48"/>
        </w:rPr>
        <w:sectPr>
          <w:footerReference r:id="rId6" w:type="default"/>
          <w:pgSz w:w="11906" w:h="16838"/>
          <w:pgMar w:top="720" w:right="720" w:bottom="720" w:left="720" w:header="227" w:footer="227" w:gutter="0"/>
          <w:pgNumType w:start="1"/>
          <w:cols w:space="720" w:num="1"/>
          <w:vAlign w:val="center"/>
          <w:docGrid w:type="lines" w:linePitch="381" w:charSpace="0"/>
        </w:sectPr>
      </w:pPr>
      <w:bookmarkStart w:id="3" w:name="_Toc211261897"/>
      <w:r>
        <w:rPr>
          <w:sz w:val="48"/>
          <w:szCs w:val="48"/>
        </w:rPr>
        <w:t>第一卷</w:t>
      </w:r>
      <w:bookmarkEnd w:id="1"/>
      <w:bookmarkEnd w:id="2"/>
      <w:bookmarkEnd w:id="3"/>
      <w:bookmarkStart w:id="4" w:name="_Toc16518"/>
      <w:bookmarkStart w:id="5" w:name="_Toc23462"/>
      <w:bookmarkStart w:id="6" w:name="_Toc9654"/>
      <w:bookmarkStart w:id="7" w:name="_Toc17817321"/>
    </w:p>
    <w:p>
      <w:pPr>
        <w:pStyle w:val="6"/>
        <w:jc w:val="center"/>
      </w:pPr>
      <w:bookmarkStart w:id="8" w:name="_Toc211261898"/>
      <w:r>
        <w:rPr>
          <w:rFonts w:hint="eastAsia"/>
          <w:i w:val="0"/>
          <w:sz w:val="32"/>
          <w:szCs w:val="32"/>
        </w:rPr>
        <w:t>第一章   招标公告</w:t>
      </w:r>
      <w:bookmarkEnd w:id="4"/>
      <w:bookmarkEnd w:id="5"/>
      <w:bookmarkEnd w:id="8"/>
    </w:p>
    <w:p>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bidi="en-US"/>
        </w:rPr>
        <w:t>济南橡塑件公司新能源高压线束车间改造技改项目工程施工</w:t>
      </w:r>
      <w:r>
        <w:rPr>
          <w:rFonts w:hint="eastAsia" w:ascii="宋体" w:hAnsi="宋体" w:cs="宋体"/>
          <w:kern w:val="0"/>
          <w:sz w:val="24"/>
          <w:lang w:bidi="en-US"/>
        </w:rPr>
        <w:t>项目，以公开招标的方式组织招标。本项目业主为</w:t>
      </w:r>
      <w:r>
        <w:rPr>
          <w:rFonts w:hint="eastAsia" w:ascii="宋体" w:hAnsi="宋体" w:cs="宋体"/>
          <w:kern w:val="0"/>
          <w:sz w:val="24"/>
          <w:u w:val="single"/>
          <w:lang w:bidi="en-US"/>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pPr>
        <w:widowControl/>
        <w:spacing w:line="360" w:lineRule="auto"/>
        <w:ind w:firstLine="480" w:firstLineChars="200"/>
        <w:jc w:val="left"/>
        <w:rPr>
          <w:rFonts w:ascii="宋体" w:hAnsi="宋体" w:cs="宋体"/>
          <w:kern w:val="0"/>
          <w:sz w:val="24"/>
          <w:lang w:bidi="en-US"/>
        </w:rPr>
      </w:pPr>
      <w:bookmarkStart w:id="9" w:name="_Toc285809451"/>
      <w:bookmarkEnd w:id="9"/>
      <w:bookmarkStart w:id="10" w:name="_Toc152045514"/>
      <w:bookmarkEnd w:id="10"/>
      <w:bookmarkStart w:id="11" w:name="_Toc152042290"/>
      <w:bookmarkEnd w:id="11"/>
      <w:bookmarkStart w:id="12" w:name="_Toc144974482"/>
      <w:bookmarkEnd w:id="12"/>
      <w:bookmarkStart w:id="13" w:name="_Toc179632530"/>
      <w:bookmarkEnd w:id="13"/>
      <w:r>
        <w:rPr>
          <w:rFonts w:hint="eastAsia" w:ascii="宋体" w:hAnsi="宋体" w:cs="宋体"/>
          <w:kern w:val="0"/>
          <w:sz w:val="24"/>
          <w:lang w:bidi="en-US"/>
        </w:rPr>
        <w:t>2.1工程名称：</w:t>
      </w:r>
      <w:r>
        <w:rPr>
          <w:rFonts w:hint="eastAsia" w:ascii="宋体" w:hAnsi="宋体" w:cs="宋体"/>
          <w:kern w:val="0"/>
          <w:sz w:val="24"/>
          <w:u w:val="single"/>
          <w:lang w:bidi="en-US"/>
        </w:rPr>
        <w:t>济南橡塑件公司新能源高压线束车间改造技改项目工程施工</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Fonts w:hint="eastAsia" w:ascii="宋体" w:hAnsi="宋体" w:cs="宋体"/>
          <w:kern w:val="0"/>
          <w:sz w:val="24"/>
          <w:u w:val="single"/>
          <w:lang w:bidi="en-US"/>
        </w:rPr>
        <w:t>山东省济南市市中区党家庄镇南首东北方向70米，中国重汽集团济南卡车股份有限公司园区内</w:t>
      </w:r>
      <w:r>
        <w:rPr>
          <w:rFonts w:hint="eastAsia" w:ascii="宋体" w:hAnsi="宋体" w:cs="宋体"/>
          <w:kern w:val="0"/>
          <w:sz w:val="24"/>
          <w:lang w:bidi="en-US"/>
        </w:rPr>
        <w:t>；</w:t>
      </w:r>
    </w:p>
    <w:p>
      <w:pPr>
        <w:spacing w:line="360" w:lineRule="auto"/>
        <w:ind w:firstLine="480" w:firstLineChars="200"/>
        <w:rPr>
          <w:rFonts w:ascii="宋体" w:hAnsi="宋体"/>
          <w:sz w:val="24"/>
        </w:rPr>
      </w:pPr>
      <w:r>
        <w:rPr>
          <w:rFonts w:hint="eastAsia" w:ascii="宋体" w:hAnsi="宋体" w:cs="宋体"/>
          <w:kern w:val="0"/>
          <w:sz w:val="24"/>
          <w:lang w:bidi="en-US"/>
        </w:rPr>
        <w:t>2.3工程概况：</w:t>
      </w:r>
      <w:bookmarkStart w:id="14" w:name="_Hlk211261670"/>
      <w:r>
        <w:rPr>
          <w:rFonts w:hint="eastAsia" w:ascii="宋体" w:hAnsi="宋体" w:cs="宋体"/>
          <w:kern w:val="0"/>
          <w:sz w:val="24"/>
          <w:u w:val="single"/>
          <w:lang w:bidi="en-US"/>
        </w:rPr>
        <w:t>对新能源线束车间生产区域封围实施防尘改造，占地约2300㎡，主要建设内容包括新建夹芯板墙将现使用区域与原车间分隔、增设单层彩钢板吊顶、改造电气系统、增加空调系统等</w:t>
      </w:r>
      <w:bookmarkEnd w:id="14"/>
      <w:r>
        <w:rPr>
          <w:rFonts w:hint="eastAsia" w:ascii="宋体" w:hAnsi="宋体" w:cs="宋体"/>
          <w:kern w:val="0"/>
          <w:sz w:val="24"/>
          <w:u w:val="single"/>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bidi="en-US"/>
        </w:rPr>
        <w:t>计划工期</w:t>
      </w:r>
      <w:r>
        <w:rPr>
          <w:rFonts w:ascii="宋体" w:hAnsi="宋体" w:cs="宋体"/>
          <w:kern w:val="0"/>
          <w:sz w:val="24"/>
          <w:u w:val="single"/>
          <w:lang w:bidi="en-US"/>
        </w:rPr>
        <w:t>40</w:t>
      </w:r>
      <w:r>
        <w:rPr>
          <w:rFonts w:hint="eastAsia" w:ascii="宋体" w:hAnsi="宋体" w:cs="宋体"/>
          <w:kern w:val="0"/>
          <w:sz w:val="24"/>
          <w:u w:val="single"/>
          <w:lang w:bidi="en-US"/>
        </w:rPr>
        <w:t xml:space="preserve">日历日，最终以招标文件为准 </w:t>
      </w:r>
      <w:r>
        <w:rPr>
          <w:rFonts w:hint="eastAsia" w:ascii="宋体" w:hAnsi="宋体" w:cs="宋体"/>
          <w:kern w:val="0"/>
          <w:sz w:val="24"/>
          <w:lang w:bidi="en-US"/>
        </w:rPr>
        <w:t>；</w:t>
      </w:r>
    </w:p>
    <w:p>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pPr>
        <w:widowControl/>
        <w:spacing w:line="360" w:lineRule="auto"/>
        <w:ind w:left="2" w:firstLine="480" w:firstLineChars="200"/>
        <w:jc w:val="left"/>
        <w:rPr>
          <w:rFonts w:ascii="宋体" w:hAnsi="宋体"/>
          <w:kern w:val="0"/>
          <w:sz w:val="24"/>
          <w:szCs w:val="21"/>
          <w:lang w:bidi="en-US"/>
        </w:rPr>
      </w:pPr>
      <w:bookmarkStart w:id="15" w:name="_Hlk211261762"/>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u w:val="single"/>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w:t>
      </w:r>
      <w:r>
        <w:rPr>
          <w:rFonts w:hint="eastAsia" w:ascii="宋体" w:hAnsi="宋体" w:cs="宋体"/>
          <w:kern w:val="0"/>
          <w:sz w:val="24"/>
          <w:u w:val="single"/>
        </w:rPr>
        <w:t>建筑工程施工总承包叁级及以上</w:t>
      </w:r>
      <w:r>
        <w:rPr>
          <w:rFonts w:hint="eastAsia" w:ascii="宋体" w:hAnsi="宋体" w:cs="宋体"/>
          <w:kern w:val="0"/>
          <w:sz w:val="24"/>
        </w:rPr>
        <w:t>资质</w:t>
      </w:r>
      <w:r>
        <w:rPr>
          <w:rFonts w:hint="eastAsia" w:ascii="宋体" w:hAnsi="宋体"/>
          <w:kern w:val="0"/>
          <w:sz w:val="24"/>
          <w:szCs w:val="21"/>
          <w:lang w:bidi="en-US"/>
        </w:rPr>
        <w:t>，并具有有效的安全生产许可证；</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w:t>
      </w:r>
      <w:r>
        <w:rPr>
          <w:rFonts w:hint="eastAsia" w:ascii="宋体" w:hAnsi="宋体"/>
          <w:kern w:val="0"/>
          <w:sz w:val="24"/>
          <w:szCs w:val="21"/>
          <w:u w:val="single"/>
          <w:lang w:bidi="en-US"/>
        </w:rPr>
        <w:t>建筑工程专业</w:t>
      </w:r>
      <w:r>
        <w:rPr>
          <w:rFonts w:hint="eastAsia" w:ascii="宋体" w:hAnsi="宋体" w:cs="宋体"/>
          <w:kern w:val="0"/>
          <w:sz w:val="24"/>
          <w:u w:val="single"/>
        </w:rPr>
        <w:t>贰级及以上</w:t>
      </w:r>
      <w:r>
        <w:rPr>
          <w:rFonts w:hint="eastAsia" w:ascii="宋体" w:hAnsi="宋体"/>
          <w:kern w:val="0"/>
          <w:sz w:val="24"/>
          <w:szCs w:val="21"/>
          <w:u w:val="single"/>
          <w:lang w:bidi="en-US"/>
        </w:rPr>
        <w:t>注册建造师证书</w:t>
      </w:r>
      <w:r>
        <w:rPr>
          <w:rFonts w:hint="eastAsia" w:ascii="宋体" w:hAnsi="宋体"/>
          <w:kern w:val="0"/>
          <w:sz w:val="24"/>
          <w:szCs w:val="21"/>
          <w:lang w:bidi="en-US"/>
        </w:rPr>
        <w:t>，具有有效的安全考核合格B证且不得担任其他在施建设工程项目的项目经理；</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single"/>
          <w:lang w:bidi="en-US"/>
        </w:rPr>
        <w:t>202</w:t>
      </w:r>
      <w:r>
        <w:rPr>
          <w:rFonts w:ascii="宋体" w:hAnsi="宋体"/>
          <w:kern w:val="0"/>
          <w:sz w:val="24"/>
          <w:szCs w:val="21"/>
          <w:u w:val="single"/>
          <w:lang w:bidi="en-US"/>
        </w:rPr>
        <w:t>2</w:t>
      </w:r>
      <w:r>
        <w:rPr>
          <w:rFonts w:hint="eastAsia" w:ascii="宋体" w:hAnsi="宋体"/>
          <w:kern w:val="0"/>
          <w:sz w:val="24"/>
          <w:szCs w:val="21"/>
          <w:u w:val="single"/>
          <w:lang w:bidi="en-US"/>
        </w:rPr>
        <w:t>、202</w:t>
      </w:r>
      <w:r>
        <w:rPr>
          <w:rFonts w:ascii="宋体" w:hAnsi="宋体"/>
          <w:kern w:val="0"/>
          <w:sz w:val="24"/>
          <w:szCs w:val="21"/>
          <w:u w:val="single"/>
          <w:lang w:bidi="en-US"/>
        </w:rPr>
        <w:t>3</w:t>
      </w:r>
      <w:r>
        <w:rPr>
          <w:rFonts w:hint="eastAsia" w:ascii="宋体" w:hAnsi="宋体"/>
          <w:kern w:val="0"/>
          <w:sz w:val="24"/>
          <w:szCs w:val="21"/>
          <w:u w:val="single"/>
          <w:lang w:bidi="en-US"/>
        </w:rPr>
        <w:t>、202</w:t>
      </w:r>
      <w:r>
        <w:rPr>
          <w:rFonts w:ascii="宋体" w:hAnsi="宋体"/>
          <w:kern w:val="0"/>
          <w:sz w:val="24"/>
          <w:szCs w:val="21"/>
          <w:u w:val="single"/>
          <w:lang w:bidi="en-US"/>
        </w:rPr>
        <w:t>4</w:t>
      </w:r>
      <w:r>
        <w:rPr>
          <w:rFonts w:hint="eastAsia" w:ascii="宋体" w:hAnsi="宋体"/>
          <w:kern w:val="0"/>
          <w:sz w:val="24"/>
          <w:szCs w:val="21"/>
          <w:lang w:bidi="en-US"/>
        </w:rPr>
        <w:t>年），</w:t>
      </w:r>
      <w:bookmarkStart w:id="16"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16"/>
    </w:p>
    <w:p>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（5）信誉要求：</w:t>
      </w:r>
      <w:r>
        <w:rPr>
          <w:rFonts w:hint="eastAsia" w:ascii="宋体" w:cs="宋体"/>
          <w:sz w:val="24"/>
          <w:lang w:bidi="ar"/>
        </w:rPr>
        <w:t>近三年</w:t>
      </w:r>
      <w:r>
        <w:rPr>
          <w:rFonts w:hint="eastAsia" w:ascii="宋体" w:hAnsi="宋体"/>
          <w:kern w:val="0"/>
          <w:sz w:val="24"/>
          <w:szCs w:val="21"/>
          <w:lang w:bidi="en-US"/>
        </w:rPr>
        <w:t>（2022年</w:t>
      </w:r>
      <w:r>
        <w:rPr>
          <w:rFonts w:ascii="宋体" w:hAnsi="宋体"/>
          <w:kern w:val="0"/>
          <w:sz w:val="24"/>
          <w:szCs w:val="21"/>
          <w:lang w:bidi="en-US"/>
        </w:rPr>
        <w:t>10</w:t>
      </w:r>
      <w:r>
        <w:rPr>
          <w:rFonts w:hint="eastAsia" w:ascii="宋体" w:hAnsi="宋体"/>
          <w:kern w:val="0"/>
          <w:sz w:val="24"/>
          <w:szCs w:val="21"/>
          <w:lang w:bidi="en-US"/>
        </w:rPr>
        <w:t>月1日至今）</w:t>
      </w:r>
      <w:r>
        <w:rPr>
          <w:rFonts w:hint="eastAsia" w:ascii="宋体" w:cs="宋体"/>
          <w:sz w:val="24"/>
          <w:lang w:bidi="ar"/>
        </w:rPr>
        <w:t>公司信誉良好，无与本项目有关的行政处罚及失信记录等信息，无与本项目有关的违法违规等不良行为，无招标违规、谎报年度报告信息、提供虚假资质资料等行为或其他行政处罚记录；</w:t>
      </w:r>
    </w:p>
    <w:p>
      <w:pPr>
        <w:widowControl/>
        <w:spacing w:line="360" w:lineRule="auto"/>
        <w:ind w:left="2" w:firstLine="480" w:firstLineChars="200"/>
        <w:jc w:val="left"/>
        <w:rPr>
          <w:rFonts w:ascii="宋体" w:cs="宋体"/>
          <w:sz w:val="24"/>
          <w:lang w:bidi="ar"/>
        </w:rPr>
      </w:pPr>
      <w:bookmarkStart w:id="17" w:name="_Hlk161823373"/>
      <w:r>
        <w:rPr>
          <w:rFonts w:hint="eastAsia" w:ascii="宋体" w:cs="宋体"/>
          <w:sz w:val="24"/>
          <w:lang w:bidi="ar"/>
        </w:rPr>
        <w:t>（6）业绩要求：近三年</w:t>
      </w:r>
      <w:r>
        <w:rPr>
          <w:rFonts w:hint="eastAsia" w:ascii="宋体" w:hAnsi="宋体"/>
          <w:kern w:val="0"/>
          <w:sz w:val="24"/>
          <w:szCs w:val="21"/>
          <w:lang w:bidi="en-US"/>
        </w:rPr>
        <w:t>（2022年</w:t>
      </w:r>
      <w:r>
        <w:rPr>
          <w:rFonts w:ascii="宋体" w:hAnsi="宋体"/>
          <w:kern w:val="0"/>
          <w:sz w:val="24"/>
          <w:szCs w:val="21"/>
          <w:lang w:bidi="en-US"/>
        </w:rPr>
        <w:t>10</w:t>
      </w:r>
      <w:r>
        <w:rPr>
          <w:rFonts w:hint="eastAsia" w:ascii="宋体" w:hAnsi="宋体"/>
          <w:kern w:val="0"/>
          <w:sz w:val="24"/>
          <w:szCs w:val="21"/>
          <w:lang w:bidi="en-US"/>
        </w:rPr>
        <w:t>月1日至今）</w:t>
      </w:r>
      <w:r>
        <w:rPr>
          <w:rFonts w:hint="eastAsia" w:ascii="宋体" w:cs="宋体"/>
          <w:sz w:val="24"/>
          <w:lang w:bidi="ar"/>
        </w:rPr>
        <w:t>至少承揽过3个</w:t>
      </w:r>
      <w:r>
        <w:rPr>
          <w:rFonts w:hint="eastAsia" w:ascii="宋体" w:cs="宋体"/>
          <w:sz w:val="24"/>
          <w:u w:val="single"/>
          <w:lang w:bidi="ar"/>
        </w:rPr>
        <w:t>合同额不低于2</w:t>
      </w:r>
      <w:r>
        <w:rPr>
          <w:rFonts w:ascii="宋体" w:cs="宋体"/>
          <w:sz w:val="24"/>
          <w:u w:val="single"/>
          <w:lang w:bidi="ar"/>
        </w:rPr>
        <w:t>00</w:t>
      </w:r>
      <w:r>
        <w:rPr>
          <w:rFonts w:hint="eastAsia" w:ascii="宋体" w:cs="宋体"/>
          <w:sz w:val="24"/>
          <w:u w:val="single"/>
          <w:lang w:bidi="ar"/>
        </w:rPr>
        <w:t>万元</w:t>
      </w:r>
      <w:r>
        <w:rPr>
          <w:rFonts w:hint="eastAsia" w:ascii="宋体" w:cs="宋体"/>
          <w:sz w:val="24"/>
          <w:lang w:bidi="ar"/>
        </w:rPr>
        <w:t>的类似工业项目业绩（以合同签订时间为准），报名时需提供合同原件的扫描件；</w:t>
      </w:r>
    </w:p>
    <w:bookmarkEnd w:id="17"/>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pPr>
        <w:pStyle w:val="2"/>
        <w:ind w:left="0" w:leftChars="0" w:firstLine="480"/>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pPr>
        <w:pStyle w:val="2"/>
        <w:ind w:left="0" w:leftChars="0" w:firstLine="480"/>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的其他要求、规定。</w:t>
      </w:r>
    </w:p>
    <w:bookmarkEnd w:id="15"/>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w:t>
      </w:r>
      <w:r>
        <w:rPr>
          <w:rFonts w:hint="eastAsia" w:ascii="宋体" w:hAnsi="宋体" w:cs="宋体"/>
          <w:b/>
          <w:bCs/>
          <w:kern w:val="0"/>
          <w:sz w:val="24"/>
          <w:lang w:val="en-US" w:eastAsia="zh-CN" w:bidi="en-US"/>
        </w:rPr>
        <w:t>应标</w:t>
      </w:r>
      <w:r>
        <w:rPr>
          <w:rFonts w:hint="eastAsia" w:ascii="宋体" w:hAnsi="宋体" w:cs="宋体"/>
          <w:b/>
          <w:bCs/>
          <w:kern w:val="0"/>
          <w:sz w:val="24"/>
          <w:lang w:bidi="en-US"/>
        </w:rPr>
        <w:t>及</w:t>
      </w:r>
      <w:r>
        <w:rPr>
          <w:rFonts w:hint="eastAsia" w:ascii="宋体" w:hAnsi="宋体" w:cs="宋体"/>
          <w:b/>
          <w:bCs/>
          <w:kern w:val="0"/>
          <w:sz w:val="24"/>
          <w:lang w:val="en-US" w:eastAsia="zh-CN" w:bidi="en-US"/>
        </w:rPr>
        <w:t>投标</w:t>
      </w:r>
    </w:p>
    <w:p>
      <w:pPr>
        <w:widowControl/>
        <w:spacing w:line="360" w:lineRule="auto"/>
        <w:ind w:firstLine="480" w:firstLineChars="200"/>
        <w:rPr>
          <w:rFonts w:hint="eastAsia" w:ascii="宋体" w:cs="宋体"/>
          <w:sz w:val="24"/>
          <w:lang w:bidi="ar"/>
        </w:rPr>
      </w:pPr>
      <w:r>
        <w:rPr>
          <w:rFonts w:hint="eastAsia" w:ascii="宋体" w:hAnsi="宋体" w:cs="宋体"/>
          <w:kern w:val="0"/>
          <w:sz w:val="24"/>
          <w:lang w:bidi="en-US"/>
        </w:rPr>
        <w:t>4.1凡有意参加投标者，请于202</w:t>
      </w:r>
      <w:r>
        <w:rPr>
          <w:rFonts w:ascii="宋体" w:hAnsi="宋体" w:cs="宋体"/>
          <w:kern w:val="0"/>
          <w:sz w:val="24"/>
          <w:lang w:bidi="en-US"/>
        </w:rPr>
        <w:t>5</w:t>
      </w:r>
      <w:r>
        <w:rPr>
          <w:rFonts w:hint="eastAsia" w:ascii="宋体" w:hAnsi="宋体" w:cs="宋体"/>
          <w:kern w:val="0"/>
          <w:sz w:val="24"/>
          <w:lang w:bidi="en-US"/>
        </w:rPr>
        <w:t>年</w:t>
      </w:r>
      <w:r>
        <w:rPr>
          <w:rFonts w:hint="eastAsia" w:ascii="宋体" w:hAnsi="宋体" w:cs="宋体"/>
          <w:kern w:val="0"/>
          <w:sz w:val="24"/>
          <w:u w:val="single"/>
          <w:lang w:val="en-US" w:eastAsia="zh-CN" w:bidi="en-US"/>
        </w:rPr>
        <w:t>10</w:t>
      </w:r>
      <w:r>
        <w:rPr>
          <w:rFonts w:hint="eastAsia" w:ascii="宋体" w:hAnsi="宋体" w:cs="宋体"/>
          <w:kern w:val="0"/>
          <w:sz w:val="24"/>
          <w:lang w:bidi="en-US"/>
        </w:rPr>
        <w:t>月</w:t>
      </w:r>
      <w:r>
        <w:rPr>
          <w:rFonts w:hint="eastAsia" w:ascii="宋体" w:hAnsi="宋体" w:cs="宋体"/>
          <w:kern w:val="0"/>
          <w:sz w:val="24"/>
          <w:u w:val="single"/>
          <w:lang w:val="en-US" w:eastAsia="zh-CN" w:bidi="en-US"/>
        </w:rPr>
        <w:t>17</w:t>
      </w:r>
      <w:r>
        <w:rPr>
          <w:rFonts w:hint="eastAsia" w:ascii="宋体" w:hAnsi="宋体" w:cs="宋体"/>
          <w:kern w:val="0"/>
          <w:sz w:val="24"/>
          <w:lang w:bidi="en-US"/>
        </w:rPr>
        <w:t>日至202</w:t>
      </w:r>
      <w:r>
        <w:rPr>
          <w:rFonts w:ascii="宋体" w:hAnsi="宋体" w:cs="宋体"/>
          <w:kern w:val="0"/>
          <w:sz w:val="24"/>
          <w:lang w:bidi="en-US"/>
        </w:rPr>
        <w:t>5</w:t>
      </w:r>
      <w:r>
        <w:rPr>
          <w:rFonts w:hint="eastAsia" w:ascii="宋体" w:hAnsi="宋体" w:cs="宋体"/>
          <w:kern w:val="0"/>
          <w:sz w:val="24"/>
          <w:lang w:bidi="en-US"/>
        </w:rPr>
        <w:t>年</w:t>
      </w:r>
      <w:r>
        <w:rPr>
          <w:rFonts w:hint="eastAsia" w:ascii="宋体" w:hAnsi="宋体" w:cs="宋体"/>
          <w:kern w:val="0"/>
          <w:sz w:val="24"/>
          <w:u w:val="single"/>
          <w:lang w:val="en-US" w:eastAsia="zh-CN" w:bidi="en-US"/>
        </w:rPr>
        <w:t>10</w:t>
      </w:r>
      <w:r>
        <w:rPr>
          <w:rFonts w:hint="eastAsia" w:ascii="宋体" w:hAnsi="宋体" w:cs="宋体"/>
          <w:kern w:val="0"/>
          <w:sz w:val="24"/>
          <w:lang w:bidi="en-US"/>
        </w:rPr>
        <w:t>月</w:t>
      </w:r>
      <w:r>
        <w:rPr>
          <w:rFonts w:hint="eastAsia" w:ascii="宋体" w:hAnsi="宋体" w:cs="宋体"/>
          <w:kern w:val="0"/>
          <w:sz w:val="24"/>
          <w:u w:val="single"/>
          <w:lang w:val="en-US" w:eastAsia="zh-CN" w:bidi="en-US"/>
        </w:rPr>
        <w:t>22</w:t>
      </w:r>
      <w:r>
        <w:rPr>
          <w:rFonts w:hint="eastAsia" w:ascii="宋体" w:hAnsi="宋体" w:cs="宋体"/>
          <w:kern w:val="0"/>
          <w:sz w:val="24"/>
          <w:lang w:bidi="en-US"/>
        </w:rPr>
        <w:t>日17:00（北京时间，下同），</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p>
    <w:p>
      <w:pPr>
        <w:pStyle w:val="2"/>
        <w:ind w:left="0" w:leftChars="0" w:firstLine="420" w:firstLineChars="0"/>
        <w:rPr>
          <w:rFonts w:hint="eastAsia" w:ascii="宋体" w:hAnsi="Times New Roman" w:eastAsia="宋体" w:cs="宋体"/>
          <w:kern w:val="2"/>
          <w:sz w:val="24"/>
          <w:szCs w:val="24"/>
          <w:lang w:val="en-US" w:eastAsia="zh-CN" w:bidi="ar"/>
        </w:rPr>
      </w:pPr>
      <w:r>
        <w:rPr>
          <w:rFonts w:hint="eastAsia" w:ascii="宋体" w:hAnsi="Times New Roman" w:eastAsia="宋体" w:cs="宋体"/>
          <w:kern w:val="2"/>
          <w:sz w:val="24"/>
          <w:szCs w:val="24"/>
          <w:lang w:val="en-US" w:eastAsia="zh-CN"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pPr>
        <w:widowControl/>
        <w:spacing w:line="360" w:lineRule="auto"/>
        <w:ind w:firstLine="482" w:firstLineChars="200"/>
        <w:rPr>
          <w:rFonts w:hint="eastAsia" w:ascii="宋体" w:cs="宋体"/>
          <w:b/>
          <w:bCs/>
          <w:sz w:val="24"/>
          <w:lang w:bidi="ar"/>
        </w:rPr>
      </w:pPr>
      <w:r>
        <w:rPr>
          <w:rFonts w:hint="eastAsia" w:ascii="宋体" w:cs="宋体"/>
          <w:b/>
          <w:bCs/>
          <w:sz w:val="24"/>
          <w:lang w:bidi="ar"/>
        </w:rPr>
        <w:t>报名时提供的资料不合格的会</w:t>
      </w:r>
      <w:r>
        <w:rPr>
          <w:rFonts w:hint="eastAsia" w:ascii="宋体" w:cs="宋体"/>
          <w:b/>
          <w:bCs/>
          <w:sz w:val="24"/>
          <w:lang w:val="en-US" w:eastAsia="zh-CN" w:bidi="ar"/>
        </w:rPr>
        <w:t>在系统被驳回</w:t>
      </w:r>
      <w:r>
        <w:rPr>
          <w:rFonts w:hint="eastAsia" w:ascii="宋体" w:cs="宋体"/>
          <w:b/>
          <w:bCs/>
          <w:sz w:val="24"/>
          <w:lang w:bidi="ar"/>
        </w:rPr>
        <w:t>，请及时及时</w:t>
      </w:r>
      <w:r>
        <w:rPr>
          <w:rFonts w:hint="eastAsia" w:ascii="宋体" w:cs="宋体"/>
          <w:b/>
          <w:bCs/>
          <w:sz w:val="24"/>
          <w:lang w:val="en-US" w:eastAsia="zh-CN" w:bidi="ar"/>
        </w:rPr>
        <w:t>查阅并</w:t>
      </w:r>
      <w:r>
        <w:rPr>
          <w:rFonts w:hint="eastAsia" w:ascii="宋体" w:cs="宋体"/>
          <w:b/>
          <w:bCs/>
          <w:sz w:val="24"/>
          <w:lang w:bidi="ar"/>
        </w:rPr>
        <w:t>补齐资料，不能按时补充资料的视为自动放弃本次投标。</w:t>
      </w:r>
    </w:p>
    <w:p>
      <w:pPr>
        <w:pStyle w:val="8"/>
        <w:bidi w:val="0"/>
        <w:rPr>
          <w:rFonts w:hint="default"/>
          <w:lang w:val="en-US" w:eastAsia="zh-CN"/>
        </w:rPr>
      </w:pPr>
      <w:r>
        <w:rPr>
          <w:rFonts w:hint="eastAsia"/>
          <w:lang w:val="en-US" w:eastAsia="zh-CN"/>
        </w:rPr>
        <w:t>资质文件组成</w:t>
      </w:r>
    </w:p>
    <w:p>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r>
        <w:rPr>
          <w:rFonts w:hint="eastAsia"/>
          <w:b/>
          <w:bCs/>
          <w:kern w:val="0"/>
          <w:sz w:val="24"/>
          <w:szCs w:val="21"/>
          <w:lang w:bidi="en-US"/>
        </w:rPr>
        <w:t>注意要求</w:t>
      </w:r>
      <w:r>
        <w:rPr>
          <w:rFonts w:hint="eastAsia"/>
          <w:b/>
          <w:bCs/>
          <w:color w:val="C00000"/>
          <w:kern w:val="0"/>
          <w:sz w:val="24"/>
          <w:szCs w:val="21"/>
          <w:lang w:bidi="en-US"/>
        </w:rPr>
        <w:t>附件1同时提供一份EXCEL格式</w:t>
      </w:r>
      <w:r>
        <w:rPr>
          <w:rFonts w:hint="eastAsia"/>
          <w:b/>
          <w:bCs/>
          <w:kern w:val="0"/>
          <w:sz w:val="24"/>
          <w:szCs w:val="21"/>
          <w:lang w:bidi="en-US"/>
        </w:rPr>
        <w:t>，与上述PDF扫描件同时发邮箱</w:t>
      </w:r>
      <w:r>
        <w:rPr>
          <w:rFonts w:hint="eastAsia"/>
          <w:kern w:val="0"/>
          <w:sz w:val="24"/>
          <w:szCs w:val="21"/>
          <w:lang w:bidi="en-US"/>
        </w:rPr>
        <w:t>）</w:t>
      </w:r>
    </w:p>
    <w:p>
      <w:pPr>
        <w:widowControl/>
        <w:numPr>
          <w:ilvl w:val="0"/>
          <w:numId w:val="1"/>
        </w:numPr>
        <w:spacing w:line="360" w:lineRule="auto"/>
        <w:rPr>
          <w:kern w:val="0"/>
          <w:sz w:val="24"/>
          <w:szCs w:val="21"/>
          <w:lang w:bidi="en-US"/>
        </w:rPr>
      </w:pPr>
      <w:r>
        <w:rPr>
          <w:rFonts w:hint="eastAsia"/>
          <w:kern w:val="0"/>
          <w:sz w:val="24"/>
          <w:szCs w:val="21"/>
          <w:lang w:bidi="en-US"/>
        </w:rPr>
        <w:t>营业执照；</w:t>
      </w:r>
    </w:p>
    <w:p>
      <w:pPr>
        <w:widowControl/>
        <w:numPr>
          <w:ilvl w:val="0"/>
          <w:numId w:val="1"/>
        </w:numPr>
        <w:spacing w:line="360" w:lineRule="auto"/>
        <w:rPr>
          <w:kern w:val="0"/>
          <w:sz w:val="24"/>
          <w:szCs w:val="21"/>
          <w:lang w:bidi="en-US"/>
        </w:rPr>
      </w:pPr>
      <w:r>
        <w:rPr>
          <w:rFonts w:hint="eastAsia"/>
          <w:kern w:val="0"/>
          <w:sz w:val="24"/>
          <w:szCs w:val="21"/>
          <w:lang w:bidi="en-US"/>
        </w:rPr>
        <w:t>资质证书；</w:t>
      </w:r>
    </w:p>
    <w:p>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pPr>
        <w:widowControl/>
        <w:numPr>
          <w:ilvl w:val="0"/>
          <w:numId w:val="1"/>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2022-2024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pPr>
              <w:spacing w:line="360" w:lineRule="auto"/>
              <w:jc w:val="center"/>
              <w:rPr>
                <w:rStyle w:val="58"/>
                <w:rFonts w:ascii="宋体"/>
              </w:rPr>
            </w:pPr>
            <w:r>
              <w:rPr>
                <w:rStyle w:val="58"/>
                <w:rFonts w:hint="eastAsia" w:asci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注册资金（万元）</w:t>
            </w:r>
          </w:p>
        </w:tc>
        <w:tc>
          <w:tcPr>
            <w:tcW w:w="6861" w:type="dxa"/>
            <w:gridSpan w:val="3"/>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实收资金（万元）</w:t>
            </w:r>
          </w:p>
        </w:tc>
        <w:tc>
          <w:tcPr>
            <w:tcW w:w="6861" w:type="dxa"/>
            <w:gridSpan w:val="3"/>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年度资产情况</w:t>
            </w:r>
          </w:p>
        </w:tc>
        <w:tc>
          <w:tcPr>
            <w:tcW w:w="2295" w:type="dxa"/>
          </w:tcPr>
          <w:p>
            <w:pPr>
              <w:spacing w:line="360" w:lineRule="auto"/>
              <w:jc w:val="center"/>
              <w:rPr>
                <w:rStyle w:val="58"/>
                <w:rFonts w:ascii="宋体"/>
              </w:rPr>
            </w:pPr>
            <w:r>
              <w:rPr>
                <w:rStyle w:val="58"/>
                <w:rFonts w:hint="eastAsia" w:ascii="宋体"/>
              </w:rPr>
              <w:t>2022年</w:t>
            </w:r>
          </w:p>
        </w:tc>
        <w:tc>
          <w:tcPr>
            <w:tcW w:w="2283" w:type="dxa"/>
          </w:tcPr>
          <w:p>
            <w:pPr>
              <w:spacing w:line="360" w:lineRule="auto"/>
              <w:jc w:val="center"/>
              <w:rPr>
                <w:rStyle w:val="58"/>
                <w:rFonts w:ascii="宋体"/>
              </w:rPr>
            </w:pPr>
            <w:r>
              <w:rPr>
                <w:rStyle w:val="58"/>
                <w:rFonts w:hint="eastAsia" w:ascii="宋体"/>
              </w:rPr>
              <w:t>2023年</w:t>
            </w:r>
          </w:p>
        </w:tc>
        <w:tc>
          <w:tcPr>
            <w:tcW w:w="2283" w:type="dxa"/>
          </w:tcPr>
          <w:p>
            <w:pPr>
              <w:spacing w:line="360" w:lineRule="auto"/>
              <w:jc w:val="center"/>
              <w:rPr>
                <w:rStyle w:val="58"/>
                <w:rFonts w:ascii="宋体"/>
              </w:rPr>
            </w:pPr>
            <w:r>
              <w:rPr>
                <w:rStyle w:val="58"/>
                <w:rFonts w:hint="eastAsia" w:ascii="宋体"/>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流动资产（万元）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非流动资产（万元）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营业收入（万元）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年底资产总值（万元）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年底负债总值（万元）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资产负债率（</w:t>
            </w:r>
            <w:r>
              <w:rPr>
                <w:rStyle w:val="58"/>
                <w:rFonts w:hint="eastAsia" w:ascii="宋体"/>
                <w:u w:val="single"/>
              </w:rPr>
              <w:t xml:space="preserve">  </w:t>
            </w:r>
            <w:r>
              <w:rPr>
                <w:rStyle w:val="58"/>
                <w:rFonts w:hint="eastAsia" w:ascii="宋体"/>
              </w:rPr>
              <w:t>%）</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净利润（万元）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未分配利润（万元）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58"/>
                <w:rFonts w:hint="eastAsia" w:ascii="宋体"/>
              </w:rPr>
              <w:t>营运资金</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58"/>
                <w:rFonts w:hint="eastAsia" w:ascii="宋体"/>
                <w:sz w:val="20"/>
                <w:szCs w:val="20"/>
              </w:rPr>
              <w:t>（本年营业收入-上年营业收入）÷上年营业收入</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bl>
    <w:p>
      <w:pPr>
        <w:widowControl/>
        <w:numPr>
          <w:ilvl w:val="0"/>
          <w:numId w:val="1"/>
        </w:numPr>
        <w:spacing w:line="360" w:lineRule="auto"/>
        <w:rPr>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pPr>
        <w:widowControl/>
        <w:numPr>
          <w:ilvl w:val="0"/>
          <w:numId w:val="1"/>
        </w:numPr>
        <w:spacing w:line="360" w:lineRule="auto"/>
        <w:rPr>
          <w:kern w:val="0"/>
          <w:sz w:val="24"/>
          <w:szCs w:val="21"/>
          <w:lang w:bidi="en-US"/>
        </w:rPr>
      </w:pPr>
      <w:r>
        <w:rPr>
          <w:rFonts w:hint="eastAsia"/>
          <w:kern w:val="0"/>
          <w:sz w:val="24"/>
          <w:szCs w:val="21"/>
          <w:lang w:bidi="en-US"/>
        </w:rPr>
        <w:t>拟派项目经理注册建造师证书证及有效的安全考核合格</w:t>
      </w:r>
      <w:r>
        <w:rPr>
          <w:kern w:val="0"/>
          <w:sz w:val="24"/>
          <w:szCs w:val="21"/>
          <w:lang w:bidi="en-US"/>
        </w:rPr>
        <w:t>B</w:t>
      </w:r>
      <w:r>
        <w:rPr>
          <w:rFonts w:hint="eastAsia"/>
          <w:kern w:val="0"/>
          <w:sz w:val="24"/>
          <w:szCs w:val="21"/>
          <w:lang w:bidi="en-US"/>
        </w:rPr>
        <w:t>证，项目经理的履历简介、从业业绩、近</w:t>
      </w:r>
      <w:r>
        <w:rPr>
          <w:kern w:val="0"/>
          <w:sz w:val="24"/>
          <w:szCs w:val="21"/>
          <w:lang w:bidi="en-US"/>
        </w:rPr>
        <w:t>6</w:t>
      </w:r>
      <w:r>
        <w:rPr>
          <w:rFonts w:hint="eastAsia"/>
          <w:kern w:val="0"/>
          <w:sz w:val="24"/>
          <w:szCs w:val="21"/>
          <w:lang w:bidi="en-US"/>
        </w:rPr>
        <w:t>个月社保缴纳证明；</w:t>
      </w:r>
    </w:p>
    <w:p>
      <w:pPr>
        <w:widowControl/>
        <w:numPr>
          <w:ilvl w:val="0"/>
          <w:numId w:val="1"/>
        </w:numPr>
        <w:spacing w:line="360" w:lineRule="auto"/>
        <w:rPr>
          <w:kern w:val="0"/>
          <w:sz w:val="24"/>
          <w:szCs w:val="21"/>
          <w:lang w:bidi="en-US"/>
        </w:rPr>
      </w:pPr>
      <w:r>
        <w:rPr>
          <w:kern w:val="0"/>
          <w:sz w:val="24"/>
          <w:szCs w:val="21"/>
          <w:lang w:bidi="en-US"/>
        </w:rPr>
        <w:t>2022</w:t>
      </w:r>
      <w:r>
        <w:rPr>
          <w:rFonts w:hint="eastAsia"/>
          <w:kern w:val="0"/>
          <w:sz w:val="24"/>
          <w:szCs w:val="21"/>
          <w:lang w:bidi="en-US"/>
        </w:rPr>
        <w:t>年</w:t>
      </w:r>
      <w:r>
        <w:rPr>
          <w:kern w:val="0"/>
          <w:sz w:val="24"/>
          <w:szCs w:val="21"/>
          <w:lang w:bidi="en-US"/>
        </w:rPr>
        <w:t>10</w:t>
      </w:r>
      <w:r>
        <w:rPr>
          <w:rFonts w:hint="eastAsia"/>
          <w:kern w:val="0"/>
          <w:sz w:val="24"/>
          <w:szCs w:val="21"/>
          <w:lang w:bidi="en-US"/>
        </w:rPr>
        <w:t>月</w:t>
      </w:r>
      <w:r>
        <w:rPr>
          <w:kern w:val="0"/>
          <w:sz w:val="24"/>
          <w:szCs w:val="21"/>
          <w:lang w:bidi="en-US"/>
        </w:rPr>
        <w:t>1</w:t>
      </w:r>
      <w:r>
        <w:rPr>
          <w:rFonts w:hint="eastAsia"/>
          <w:kern w:val="0"/>
          <w:sz w:val="24"/>
          <w:szCs w:val="21"/>
          <w:lang w:bidi="en-US"/>
        </w:rPr>
        <w:t>日至今类似项目业绩（合同额不低于</w:t>
      </w:r>
      <w:r>
        <w:rPr>
          <w:kern w:val="0"/>
          <w:sz w:val="24"/>
          <w:szCs w:val="21"/>
          <w:lang w:bidi="en-US"/>
        </w:rPr>
        <w:t>200</w:t>
      </w:r>
      <w:r>
        <w:rPr>
          <w:rFonts w:hint="eastAsia"/>
          <w:kern w:val="0"/>
          <w:sz w:val="24"/>
          <w:szCs w:val="21"/>
          <w:lang w:bidi="en-US"/>
        </w:rPr>
        <w:t>万元），要求提供合同及验收报告（如有）原件扫描件，至少三份，能报尽报，填写</w:t>
      </w:r>
      <w:r>
        <w:rPr>
          <w:rFonts w:hint="eastAsia"/>
          <w:b/>
          <w:bCs/>
          <w:kern w:val="0"/>
          <w:sz w:val="24"/>
          <w:szCs w:val="21"/>
          <w:lang w:bidi="en-US"/>
        </w:rPr>
        <w:t>附件</w:t>
      </w:r>
      <w:r>
        <w:rPr>
          <w:b/>
          <w:bCs/>
          <w:kern w:val="0"/>
          <w:sz w:val="24"/>
          <w:szCs w:val="21"/>
          <w:lang w:bidi="en-US"/>
        </w:rPr>
        <w:t>2</w:t>
      </w:r>
      <w:r>
        <w:rPr>
          <w:rFonts w:hint="eastAsia"/>
          <w:kern w:val="0"/>
          <w:sz w:val="24"/>
          <w:szCs w:val="21"/>
          <w:lang w:bidi="en-US"/>
        </w:rPr>
        <w:t>；</w:t>
      </w:r>
    </w:p>
    <w:p>
      <w:pPr>
        <w:widowControl/>
        <w:numPr>
          <w:ilvl w:val="0"/>
          <w:numId w:val="1"/>
        </w:numPr>
        <w:spacing w:line="360" w:lineRule="auto"/>
        <w:rPr>
          <w:kern w:val="0"/>
          <w:sz w:val="24"/>
          <w:szCs w:val="21"/>
          <w:lang w:bidi="en-US"/>
        </w:rPr>
      </w:pPr>
      <w:r>
        <w:rPr>
          <w:rFonts w:hint="eastAsia"/>
          <w:kern w:val="0"/>
          <w:sz w:val="24"/>
          <w:szCs w:val="21"/>
          <w:lang w:bidi="en-US"/>
        </w:rPr>
        <w:t>唯一的法人授权委托书（</w:t>
      </w:r>
      <w:r>
        <w:rPr>
          <w:rFonts w:hint="eastAsia"/>
          <w:b/>
          <w:bCs/>
          <w:kern w:val="0"/>
          <w:sz w:val="24"/>
          <w:szCs w:val="21"/>
          <w:lang w:bidi="en-US"/>
        </w:rPr>
        <w:t>附件</w:t>
      </w:r>
      <w:r>
        <w:rPr>
          <w:b/>
          <w:bCs/>
          <w:kern w:val="0"/>
          <w:sz w:val="24"/>
          <w:szCs w:val="21"/>
          <w:lang w:bidi="en-US"/>
        </w:rPr>
        <w:t>3</w:t>
      </w:r>
      <w:r>
        <w:rPr>
          <w:rFonts w:hint="eastAsia"/>
          <w:kern w:val="0"/>
          <w:sz w:val="24"/>
          <w:szCs w:val="21"/>
          <w:lang w:bidi="en-US"/>
        </w:rPr>
        <w:t>）、授权人和被授权人身份证，及在本单位近</w:t>
      </w:r>
      <w:r>
        <w:rPr>
          <w:kern w:val="0"/>
          <w:sz w:val="24"/>
          <w:szCs w:val="21"/>
          <w:lang w:bidi="en-US"/>
        </w:rPr>
        <w:t>12</w:t>
      </w:r>
      <w:r>
        <w:rPr>
          <w:rFonts w:hint="eastAsia"/>
          <w:kern w:val="0"/>
          <w:sz w:val="24"/>
          <w:szCs w:val="21"/>
          <w:lang w:bidi="en-US"/>
        </w:rPr>
        <w:t>个月社保缴纳证明；</w:t>
      </w:r>
    </w:p>
    <w:p>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pPr>
        <w:adjustRightInd w:val="0"/>
        <w:snapToGrid w:val="0"/>
        <w:spacing w:line="360" w:lineRule="auto"/>
        <w:ind w:firstLine="482" w:firstLineChars="200"/>
        <w:rPr>
          <w:rFonts w:ascii="宋体" w:cs="宋体"/>
          <w:b/>
          <w:bCs/>
          <w:kern w:val="0"/>
          <w:sz w:val="24"/>
          <w:u w:val="single"/>
          <w:lang w:bidi="en-US"/>
        </w:rPr>
      </w:pPr>
      <w:r>
        <w:rPr>
          <w:rFonts w:hint="eastAsia" w:ascii="宋体" w:cs="宋体"/>
          <w:b/>
          <w:bCs/>
          <w:kern w:val="0"/>
          <w:sz w:val="24"/>
          <w:highlight w:val="yellow"/>
          <w:u w:val="single"/>
          <w:lang w:bidi="en-US"/>
        </w:rPr>
        <w:t>以上报名资料均要加盖公章。</w:t>
      </w:r>
    </w:p>
    <w:p>
      <w:pPr>
        <w:adjustRightInd w:val="0"/>
        <w:snapToGrid w:val="0"/>
        <w:spacing w:line="360" w:lineRule="auto"/>
        <w:rPr>
          <w:rFonts w:ascii="宋体" w:cs="宋体"/>
          <w:b/>
          <w:bCs/>
          <w:kern w:val="0"/>
          <w:sz w:val="24"/>
          <w:shd w:val="pct10" w:color="auto" w:fill="FFFFFF"/>
          <w:lang w:bidi="en-US"/>
        </w:rPr>
      </w:pPr>
      <w:r>
        <w:rPr>
          <w:rFonts w:hint="eastAsia" w:ascii="宋体" w:cs="宋体"/>
          <w:b/>
          <w:bCs/>
          <w:kern w:val="0"/>
          <w:sz w:val="24"/>
          <w:shd w:val="pct10" w:color="auto" w:fill="FFFFFF"/>
          <w:lang w:bidi="en-US"/>
        </w:rPr>
        <w:t>注意：</w:t>
      </w:r>
    </w:p>
    <w:p>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pPr>
        <w:spacing w:line="360" w:lineRule="auto"/>
        <w:ind w:firstLine="482" w:firstLineChars="200"/>
        <w:jc w:val="left"/>
        <w:rPr>
          <w:rStyle w:val="45"/>
          <w:color w:val="C00000"/>
          <w:lang w:bidi="ar"/>
        </w:rPr>
      </w:pPr>
      <w:r>
        <w:rPr>
          <w:rFonts w:hint="eastAsia" w:ascii="宋体" w:cs="宋体"/>
          <w:b/>
          <w:bCs/>
          <w:sz w:val="24"/>
          <w:lang w:bidi="ar"/>
        </w:rPr>
        <w:t>报名同时请按照本公告附件</w:t>
      </w:r>
      <w:r>
        <w:rPr>
          <w:rFonts w:ascii="宋体" w:cs="宋体"/>
          <w:b/>
          <w:bCs/>
          <w:sz w:val="24"/>
          <w:lang w:bidi="ar"/>
        </w:rPr>
        <w:t>4</w:t>
      </w:r>
      <w:r>
        <w:rPr>
          <w:rFonts w:hint="eastAsia" w:ascii="宋体" w:cs="宋体"/>
          <w:b/>
          <w:bCs/>
          <w:sz w:val="24"/>
          <w:lang w:bidi="ar"/>
        </w:rPr>
        <w:t>《非生产供应商注册操作手册》及e采通首页《供应商用户手册》提示完成平台注册（网址：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供货类别选择“工程建设-工程建设”；账号信息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pPr>
        <w:spacing w:line="360" w:lineRule="auto"/>
        <w:ind w:firstLine="482" w:firstLineChars="200"/>
        <w:jc w:val="left"/>
        <w:rPr>
          <w:rFonts w:ascii="宋体" w:cs="宋体"/>
          <w:b/>
          <w:bCs/>
          <w:sz w:val="24"/>
          <w:lang w:bidi="ar"/>
        </w:rPr>
      </w:pPr>
      <w:r>
        <w:rPr>
          <w:rFonts w:hint="eastAsia" w:ascii="宋体" w:cs="宋体"/>
          <w:b/>
          <w:bCs/>
          <w:sz w:val="24"/>
          <w:highlight w:val="yellow"/>
          <w:lang w:bidi="ar"/>
        </w:rPr>
        <w:t>e采通注册并</w:t>
      </w:r>
      <w:r>
        <w:rPr>
          <w:rFonts w:hint="eastAsia" w:ascii="宋体" w:cs="宋体"/>
          <w:b/>
          <w:bCs/>
          <w:sz w:val="24"/>
          <w:highlight w:val="yellow"/>
          <w:em w:val="dot"/>
          <w:lang w:bidi="ar"/>
        </w:rPr>
        <w:t>审核通过后</w:t>
      </w:r>
      <w:r>
        <w:rPr>
          <w:rFonts w:hint="eastAsia" w:ascii="宋体" w:cs="宋体"/>
          <w:b/>
          <w:bCs/>
          <w:sz w:val="24"/>
          <w:lang w:bidi="ar"/>
        </w:rPr>
        <w:t>方能参与本项目应标及后续投标，审核通过后请电话告知招标方联系人。</w:t>
      </w:r>
    </w:p>
    <w:p>
      <w:pPr>
        <w:spacing w:line="360" w:lineRule="auto"/>
        <w:ind w:firstLine="482" w:firstLineChars="200"/>
        <w:jc w:val="left"/>
        <w:rPr>
          <w:rFonts w:asciiTheme="minorEastAsia" w:hAnsiTheme="minorEastAsia" w:eastAsiaTheme="minorEastAsia" w:cstheme="minorEastAsia"/>
          <w:b/>
          <w:bCs/>
          <w:sz w:val="24"/>
          <w:em w:val="dot"/>
          <w:lang w:bidi="ar"/>
        </w:rPr>
      </w:pPr>
      <w:r>
        <w:rPr>
          <w:rFonts w:hint="eastAsia" w:asciiTheme="minorEastAsia" w:hAnsiTheme="minorEastAsia" w:eastAsiaTheme="minorEastAsia" w:cstheme="minorEastAsia"/>
          <w:b/>
          <w:bCs/>
          <w:sz w:val="24"/>
          <w:highlight w:val="yellow"/>
          <w:em w:val="dot"/>
          <w:lang w:bidi="ar"/>
        </w:rPr>
        <w:t>供应商需同时在阳光采购平台进行注册</w:t>
      </w:r>
      <w:r>
        <w:rPr>
          <w:rFonts w:hint="eastAsia" w:asciiTheme="minorEastAsia" w:hAnsiTheme="minorEastAsia" w:eastAsiaTheme="minorEastAsia" w:cstheme="minorEastAsia"/>
          <w:b/>
          <w:bCs/>
          <w:sz w:val="24"/>
          <w:em w:val="dot"/>
          <w:lang w:bidi="ar"/>
        </w:rPr>
        <w:t>，并在本公告要求的截止时间前搜索本项目报名。邮箱及阳光采购平台同时在公告截止时间前报名成功的方为线下报名成功。</w:t>
      </w:r>
      <w:r>
        <w:rPr>
          <w:rFonts w:asciiTheme="minorEastAsia" w:hAnsiTheme="minorEastAsia" w:eastAsiaTheme="minorEastAsia" w:cstheme="minorEastAsia"/>
          <w:b/>
          <w:bCs/>
          <w:sz w:val="24"/>
          <w:em w:val="dot"/>
          <w:lang w:bidi="ar"/>
        </w:rPr>
        <w:t>e</w:t>
      </w:r>
      <w:r>
        <w:rPr>
          <w:rFonts w:hint="eastAsia" w:asciiTheme="minorEastAsia" w:hAnsiTheme="minorEastAsia" w:eastAsiaTheme="minorEastAsia" w:cstheme="minorEastAsia"/>
          <w:b/>
          <w:bCs/>
          <w:sz w:val="24"/>
          <w:em w:val="dot"/>
          <w:lang w:bidi="ar"/>
        </w:rPr>
        <w:t>采通账号注册完成且应标成功的方为线上报名成功。</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w:t>
      </w:r>
      <w:r>
        <w:rPr>
          <w:rFonts w:hint="eastAsia" w:ascii="宋体" w:hAnsi="宋体" w:cs="宋体"/>
          <w:kern w:val="0"/>
          <w:sz w:val="24"/>
          <w:lang w:val="en-US" w:eastAsia="zh-CN" w:bidi="en-US"/>
        </w:rPr>
        <w:t>2</w:t>
      </w:r>
      <w:r>
        <w:rPr>
          <w:rFonts w:hint="eastAsia" w:ascii="宋体" w:hAnsi="宋体" w:cs="宋体"/>
          <w:kern w:val="0"/>
          <w:sz w:val="24"/>
          <w:lang w:bidi="en-US"/>
        </w:rPr>
        <w:t>招标文件工本费：无。</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w:t>
      </w:r>
      <w:r>
        <w:rPr>
          <w:rFonts w:hint="eastAsia" w:ascii="宋体" w:hAnsi="宋体" w:cs="宋体"/>
          <w:kern w:val="0"/>
          <w:sz w:val="24"/>
          <w:lang w:val="en-US" w:eastAsia="zh-CN" w:bidi="en-US"/>
        </w:rPr>
        <w:t>3</w:t>
      </w:r>
      <w:r>
        <w:rPr>
          <w:rFonts w:hint="eastAsia" w:ascii="宋体" w:hAnsi="宋体" w:cs="宋体"/>
          <w:kern w:val="0"/>
          <w:sz w:val="24"/>
          <w:lang w:bidi="en-US"/>
        </w:rPr>
        <w:t>投标保证金金额、形式和递交：详见招标文件。</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w:t>
      </w:r>
      <w:r>
        <w:rPr>
          <w:rFonts w:hint="eastAsia" w:ascii="宋体" w:hAnsi="宋体" w:cs="宋体"/>
          <w:kern w:val="0"/>
          <w:sz w:val="24"/>
          <w:lang w:val="en-US" w:eastAsia="zh-CN" w:bidi="en-US"/>
        </w:rPr>
        <w:t>4</w:t>
      </w:r>
      <w:r>
        <w:rPr>
          <w:rFonts w:hint="eastAsia" w:ascii="宋体" w:hAnsi="宋体" w:cs="宋体"/>
          <w:kern w:val="0"/>
          <w:sz w:val="24"/>
          <w:lang w:bidi="en-US"/>
        </w:rPr>
        <w:t>中标服务费：无。</w:t>
      </w:r>
    </w:p>
    <w:p>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5．投标文件的递交</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投标文件递交的截止时间：（同投标截止时间，下同）详见招标文件。</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5.2 逾期</w:t>
      </w:r>
      <w:r>
        <w:rPr>
          <w:rFonts w:hint="eastAsia" w:ascii="宋体" w:hAnsi="宋体" w:cs="宋体"/>
          <w:kern w:val="0"/>
          <w:sz w:val="24"/>
          <w:lang w:val="en-US" w:eastAsia="zh-CN" w:bidi="en-US"/>
        </w:rPr>
        <w:t>递交</w:t>
      </w:r>
      <w:r>
        <w:rPr>
          <w:rFonts w:hint="eastAsia" w:ascii="宋体" w:hAnsi="宋体" w:cs="宋体"/>
          <w:kern w:val="0"/>
          <w:sz w:val="24"/>
          <w:lang w:bidi="en-US"/>
        </w:rPr>
        <w:t>的投标文件，招标人不予受理。</w:t>
      </w:r>
    </w:p>
    <w:p>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6．招标公告发布媒介</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本次公告同时在中国重型汽车集团有限公司网站上发布。</w:t>
      </w:r>
    </w:p>
    <w:p>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7．联系方式</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人：中国重汽集团济南动力有限公司</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cs="宋体"/>
          <w:kern w:val="0"/>
          <w:sz w:val="24"/>
          <w:lang w:bidi="en-US"/>
        </w:rPr>
        <w:t>地</w:t>
      </w:r>
      <w:r>
        <w:rPr>
          <w:rFonts w:cs="宋体"/>
          <w:kern w:val="0"/>
          <w:sz w:val="24"/>
          <w:lang w:bidi="en-US"/>
        </w:rPr>
        <w:t xml:space="preserve">    </w:t>
      </w:r>
      <w:r>
        <w:rPr>
          <w:rFonts w:hint="eastAsia" w:cs="宋体"/>
          <w:kern w:val="0"/>
          <w:sz w:val="24"/>
          <w:lang w:bidi="en-US"/>
        </w:rPr>
        <w:t>址：济南市高新区华奥路777号</w:t>
      </w:r>
      <w:r>
        <w:rPr>
          <w:rFonts w:ascii="宋体" w:hAnsi="宋体" w:cs="宋体"/>
          <w:kern w:val="0"/>
          <w:sz w:val="24"/>
          <w:lang w:bidi="en-US"/>
        </w:rPr>
        <w:t xml:space="preserve"> </w:t>
      </w:r>
    </w:p>
    <w:p>
      <w:pPr>
        <w:widowControl/>
        <w:adjustRightInd w:val="0"/>
        <w:snapToGrid w:val="0"/>
        <w:spacing w:line="360" w:lineRule="auto"/>
        <w:ind w:firstLine="480" w:firstLineChars="200"/>
        <w:jc w:val="left"/>
        <w:rPr>
          <w:rFonts w:hint="eastAsia" w:ascii="宋体" w:hAnsi="宋体" w:eastAsia="宋体" w:cs="宋体"/>
          <w:kern w:val="0"/>
          <w:sz w:val="24"/>
          <w:lang w:val="en-US" w:eastAsia="zh-CN" w:bidi="en-US"/>
        </w:rPr>
      </w:pPr>
      <w:r>
        <w:rPr>
          <w:rFonts w:hint="eastAsia" w:ascii="宋体" w:hAnsi="宋体" w:cs="宋体"/>
          <w:kern w:val="0"/>
          <w:sz w:val="24"/>
          <w:lang w:bidi="en-US"/>
        </w:rPr>
        <w:t>联 系 人：</w:t>
      </w:r>
      <w:r>
        <w:rPr>
          <w:rFonts w:hint="eastAsia" w:ascii="宋体" w:hAnsi="宋体" w:cs="宋体"/>
          <w:kern w:val="0"/>
          <w:sz w:val="24"/>
          <w:lang w:val="en-US" w:eastAsia="zh-CN" w:bidi="en-US"/>
        </w:rPr>
        <w:t>杨淑超</w:t>
      </w:r>
    </w:p>
    <w:p>
      <w:pPr>
        <w:widowControl/>
        <w:adjustRightInd w:val="0"/>
        <w:snapToGrid w:val="0"/>
        <w:spacing w:line="360" w:lineRule="auto"/>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电    话：</w:t>
      </w:r>
      <w:r>
        <w:rPr>
          <w:rFonts w:hint="eastAsia" w:ascii="宋体" w:hAnsi="宋体" w:cs="宋体"/>
          <w:kern w:val="0"/>
          <w:sz w:val="24"/>
          <w:lang w:val="en-US" w:eastAsia="zh-CN" w:bidi="en-US"/>
        </w:rPr>
        <w:t>17860605820</w:t>
      </w:r>
    </w:p>
    <w:p>
      <w:pPr>
        <w:widowControl/>
        <w:spacing w:line="360" w:lineRule="auto"/>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5</w:t>
      </w:r>
      <w:r>
        <w:rPr>
          <w:rFonts w:hint="eastAsia" w:ascii="宋体" w:hAnsi="宋体"/>
          <w:kern w:val="0"/>
          <w:sz w:val="24"/>
          <w:szCs w:val="21"/>
          <w:lang w:bidi="en-US"/>
        </w:rPr>
        <w:t>年</w:t>
      </w:r>
      <w:r>
        <w:rPr>
          <w:rFonts w:ascii="宋体" w:hAnsi="宋体" w:cs="宋体"/>
          <w:kern w:val="0"/>
          <w:sz w:val="24"/>
          <w:lang w:bidi="en-US"/>
        </w:rPr>
        <w:t xml:space="preserve"> </w:t>
      </w:r>
      <w:r>
        <w:rPr>
          <w:rFonts w:hint="eastAsia" w:ascii="宋体" w:hAnsi="宋体" w:cs="宋体"/>
          <w:kern w:val="0"/>
          <w:sz w:val="24"/>
          <w:lang w:val="en-US" w:eastAsia="zh-CN" w:bidi="en-US"/>
        </w:rPr>
        <w:t>10</w:t>
      </w:r>
      <w:r>
        <w:rPr>
          <w:rFonts w:hint="eastAsia" w:ascii="宋体" w:hAnsi="宋体"/>
          <w:kern w:val="0"/>
          <w:sz w:val="24"/>
          <w:szCs w:val="21"/>
          <w:lang w:bidi="en-US"/>
        </w:rPr>
        <w:t>月</w:t>
      </w:r>
      <w:r>
        <w:rPr>
          <w:rFonts w:ascii="宋体" w:hAnsi="宋体" w:cs="宋体"/>
          <w:kern w:val="0"/>
          <w:sz w:val="24"/>
          <w:lang w:bidi="en-US"/>
        </w:rPr>
        <w:t xml:space="preserve"> </w:t>
      </w:r>
      <w:r>
        <w:rPr>
          <w:rFonts w:hint="eastAsia" w:ascii="宋体" w:hAnsi="宋体" w:cs="宋体"/>
          <w:kern w:val="0"/>
          <w:sz w:val="24"/>
          <w:lang w:val="en-US" w:eastAsia="zh-CN" w:bidi="en-US"/>
        </w:rPr>
        <w:t>17</w:t>
      </w:r>
      <w:r>
        <w:rPr>
          <w:rFonts w:hint="eastAsia" w:ascii="宋体" w:hAnsi="宋体"/>
          <w:kern w:val="0"/>
          <w:sz w:val="24"/>
          <w:szCs w:val="21"/>
          <w:lang w:bidi="en-US"/>
        </w:rPr>
        <w:t>日</w:t>
      </w:r>
    </w:p>
    <w:p>
      <w:pPr>
        <w:widowControl/>
        <w:spacing w:line="360" w:lineRule="auto"/>
        <w:ind w:firstLine="480" w:firstLineChars="200"/>
        <w:jc w:val="left"/>
        <w:rPr>
          <w:rFonts w:ascii="宋体" w:hAnsi="宋体"/>
          <w:kern w:val="0"/>
          <w:sz w:val="24"/>
          <w:szCs w:val="21"/>
          <w:lang w:bidi="en-US"/>
        </w:rPr>
      </w:pPr>
    </w:p>
    <w:p>
      <w:pPr>
        <w:widowControl/>
        <w:spacing w:line="500" w:lineRule="exact"/>
        <w:jc w:val="left"/>
        <w:rPr>
          <w:rFonts w:ascii="宋体" w:hAnsi="宋体"/>
          <w:kern w:val="0"/>
          <w:sz w:val="24"/>
          <w:szCs w:val="21"/>
          <w:lang w:bidi="en-US"/>
        </w:rPr>
      </w:pPr>
      <w:r>
        <w:rPr>
          <w:rFonts w:ascii="宋体" w:hAnsi="宋体"/>
          <w:kern w:val="0"/>
          <w:sz w:val="24"/>
          <w:szCs w:val="21"/>
          <w:lang w:bidi="en-US"/>
        </w:rPr>
        <w:br w:type="page"/>
      </w:r>
    </w:p>
    <w:p>
      <w:pPr>
        <w:pStyle w:val="8"/>
        <w:bidi w:val="0"/>
      </w:pPr>
      <w:r>
        <w:rPr>
          <w:rFonts w:hint="eastAsia"/>
        </w:rPr>
        <w:t>附件</w:t>
      </w:r>
      <w:r>
        <w:t>1</w:t>
      </w:r>
      <w:r>
        <w:rPr>
          <w:rFonts w:hint="eastAsia"/>
        </w:rPr>
        <w:t>：投标信息明细表</w:t>
      </w:r>
    </w:p>
    <w:tbl>
      <w:tblPr>
        <w:tblStyle w:val="37"/>
        <w:tblW w:w="5000" w:type="pct"/>
        <w:tblInd w:w="0" w:type="dxa"/>
        <w:tblLayout w:type="autofit"/>
        <w:tblCellMar>
          <w:top w:w="0" w:type="dxa"/>
          <w:left w:w="108" w:type="dxa"/>
          <w:bottom w:w="0" w:type="dxa"/>
          <w:right w:w="108" w:type="dxa"/>
        </w:tblCellMar>
      </w:tblPr>
      <w:tblGrid>
        <w:gridCol w:w="416"/>
        <w:gridCol w:w="1006"/>
        <w:gridCol w:w="416"/>
        <w:gridCol w:w="439"/>
        <w:gridCol w:w="796"/>
        <w:gridCol w:w="845"/>
        <w:gridCol w:w="707"/>
        <w:gridCol w:w="559"/>
        <w:gridCol w:w="531"/>
        <w:gridCol w:w="482"/>
        <w:gridCol w:w="482"/>
        <w:gridCol w:w="816"/>
        <w:gridCol w:w="589"/>
        <w:gridCol w:w="501"/>
        <w:gridCol w:w="589"/>
        <w:gridCol w:w="473"/>
        <w:gridCol w:w="590"/>
        <w:gridCol w:w="445"/>
      </w:tblGrid>
      <w:tr>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2</w:t>
            </w:r>
            <w:r>
              <w:rPr>
                <w:rFonts w:hint="eastAsia" w:ascii="宋体" w:hAnsi="宋体" w:cs="宋体"/>
                <w:color w:val="000000"/>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3</w:t>
            </w:r>
            <w:r>
              <w:rPr>
                <w:rFonts w:hint="eastAsia" w:ascii="宋体" w:hAnsi="宋体" w:cs="宋体"/>
                <w:color w:val="000000"/>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4</w:t>
            </w:r>
            <w:r>
              <w:rPr>
                <w:rFonts w:hint="eastAsia" w:ascii="宋体" w:hAnsi="宋体" w:cs="宋体"/>
                <w:color w:val="000000"/>
                <w:kern w:val="0"/>
                <w:sz w:val="20"/>
                <w:szCs w:val="20"/>
                <w:lang w:bidi="ar"/>
              </w:rPr>
              <w:t>年</w:t>
            </w:r>
          </w:p>
        </w:tc>
      </w:tr>
      <w:tr>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bl>
    <w:p>
      <w:pPr>
        <w:rPr>
          <w:rFonts w:ascii="宋体" w:hAnsi="宋体"/>
          <w:kern w:val="0"/>
          <w:sz w:val="24"/>
          <w:szCs w:val="21"/>
          <w:lang w:bidi="en-US"/>
        </w:rPr>
      </w:pPr>
    </w:p>
    <w:p>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bidi="ar"/>
        </w:rPr>
        <w:t>e采通注册时未填报财务数据的，将无法提交应标资料并无法参加投标，请及时补充资料，详见后附说明</w:t>
      </w:r>
      <w:r>
        <w:rPr>
          <w:rFonts w:hint="eastAsia" w:ascii="宋体" w:cs="宋体"/>
          <w:b/>
          <w:bCs/>
          <w:sz w:val="24"/>
          <w:lang w:bidi="ar"/>
        </w:rPr>
        <w:t>。</w:t>
      </w:r>
    </w:p>
    <w:p>
      <w:pPr>
        <w:rPr>
          <w:rFonts w:ascii="宋体" w:hAnsi="宋体"/>
          <w:kern w:val="0"/>
          <w:sz w:val="24"/>
          <w:szCs w:val="21"/>
          <w:lang w:bidi="en-US"/>
        </w:rPr>
      </w:pPr>
      <w:r>
        <w:rPr>
          <w:rFonts w:ascii="宋体" w:hAnsi="宋体"/>
          <w:kern w:val="0"/>
          <w:sz w:val="24"/>
          <w:szCs w:val="21"/>
          <w:lang w:bidi="en-US"/>
        </w:rPr>
        <w:br w:type="page"/>
      </w:r>
    </w:p>
    <w:p>
      <w:pPr>
        <w:pStyle w:val="8"/>
        <w:bidi w:val="0"/>
      </w:pPr>
      <w:r>
        <w:rPr>
          <w:rFonts w:hint="eastAsia"/>
        </w:rPr>
        <w:t>附件2:工业项目</w:t>
      </w:r>
      <w:r>
        <w:t>业绩</w:t>
      </w:r>
      <w:r>
        <w:rPr>
          <w:rFonts w:hint="eastAsia"/>
        </w:rPr>
        <w:t>列表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2090"/>
        <w:gridCol w:w="1049"/>
        <w:gridCol w:w="1049"/>
        <w:gridCol w:w="1674"/>
        <w:gridCol w:w="1674"/>
        <w:gridCol w:w="1257"/>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tcPr>
          <w:p>
            <w:pPr>
              <w:autoSpaceDE w:val="0"/>
              <w:autoSpaceDN w:val="0"/>
              <w:jc w:val="center"/>
              <w:rPr>
                <w:b/>
                <w:bCs/>
                <w:sz w:val="30"/>
                <w:szCs w:val="30"/>
              </w:rPr>
            </w:pPr>
            <w:r>
              <w:rPr>
                <w:rFonts w:hint="eastAsia"/>
                <w:b/>
                <w:bCs/>
                <w:sz w:val="28"/>
                <w:szCs w:val="28"/>
              </w:rPr>
              <w:t>近三年</w:t>
            </w:r>
            <w:r>
              <w:rPr>
                <w:rFonts w:hint="eastAsia"/>
                <w:b/>
                <w:bCs/>
                <w:sz w:val="28"/>
                <w:szCs w:val="28"/>
                <w:u w:val="single"/>
              </w:rPr>
              <w:t xml:space="preserve">   </w:t>
            </w:r>
            <w:r>
              <w:rPr>
                <w:rFonts w:hint="eastAsia"/>
                <w:b/>
                <w:bCs/>
                <w:sz w:val="28"/>
                <w:szCs w:val="28"/>
              </w:rPr>
              <w:t>万元及以上的类似工业项目</w:t>
            </w:r>
            <w:r>
              <w:rPr>
                <w:b/>
                <w:bCs/>
                <w:sz w:val="28"/>
                <w:szCs w:val="28"/>
              </w:rPr>
              <w:t>业绩</w:t>
            </w:r>
            <w:r>
              <w:rPr>
                <w:rFonts w:hint="eastAsia"/>
                <w:b/>
                <w:bCs/>
                <w:sz w:val="28"/>
                <w:szCs w:val="28"/>
              </w:rPr>
              <w:t>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序号</w:t>
            </w:r>
          </w:p>
        </w:tc>
        <w:tc>
          <w:tcPr>
            <w:tcW w:w="69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项目/合同</w:t>
            </w:r>
          </w:p>
          <w:p>
            <w:pPr>
              <w:autoSpaceDE w:val="0"/>
              <w:autoSpaceDN w:val="0"/>
              <w:jc w:val="center"/>
              <w:rPr>
                <w:sz w:val="24"/>
              </w:rPr>
            </w:pPr>
            <w:r>
              <w:rPr>
                <w:rFonts w:hint="eastAsia"/>
                <w:sz w:val="24"/>
              </w:rPr>
              <w:t>名称</w:t>
            </w:r>
          </w:p>
        </w:tc>
        <w:tc>
          <w:tcPr>
            <w:tcW w:w="736"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项目地点</w:t>
            </w:r>
          </w:p>
        </w:tc>
        <w:tc>
          <w:tcPr>
            <w:tcW w:w="699"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工程规模</w:t>
            </w:r>
          </w:p>
        </w:tc>
        <w:tc>
          <w:tcPr>
            <w:tcW w:w="698"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施工内容及范围</w:t>
            </w:r>
          </w:p>
        </w:tc>
        <w:tc>
          <w:tcPr>
            <w:tcW w:w="591"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合同额（万元）</w:t>
            </w:r>
          </w:p>
        </w:tc>
        <w:tc>
          <w:tcPr>
            <w:tcW w:w="681"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项目负责人</w:t>
            </w:r>
          </w:p>
        </w:tc>
        <w:tc>
          <w:tcPr>
            <w:tcW w:w="522"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是否已竣工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1</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2</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3</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4</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7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r>
              <w:rPr>
                <w:rFonts w:hint="eastAsia"/>
                <w:sz w:val="24"/>
              </w:rPr>
              <w:t>......</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7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7"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sz w:val="24"/>
              </w:rPr>
            </w:pPr>
            <w:r>
              <w:rPr>
                <w:rFonts w:hint="eastAsia"/>
                <w:sz w:val="24"/>
              </w:rPr>
              <w:t>数量不限，能报尽报</w:t>
            </w: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bl>
    <w:p>
      <w:pPr>
        <w:rPr>
          <w:rFonts w:ascii="宋体" w:hAnsi="宋体"/>
          <w:kern w:val="0"/>
          <w:sz w:val="24"/>
          <w:szCs w:val="21"/>
          <w:lang w:bidi="en-US"/>
        </w:rPr>
      </w:pPr>
    </w:p>
    <w:p>
      <w:pPr>
        <w:autoSpaceDE w:val="0"/>
        <w:autoSpaceDN w:val="0"/>
        <w:rPr>
          <w:sz w:val="30"/>
          <w:szCs w:val="30"/>
        </w:rPr>
      </w:pPr>
      <w:bookmarkStart w:id="18" w:name="_Toc136871075"/>
      <w:r>
        <w:rPr>
          <w:sz w:val="30"/>
          <w:szCs w:val="30"/>
        </w:rPr>
        <w:br w:type="page"/>
      </w:r>
    </w:p>
    <w:p>
      <w:pPr>
        <w:pStyle w:val="8"/>
        <w:bidi w:val="0"/>
      </w:pPr>
      <w:r>
        <w:rPr>
          <w:rFonts w:hint="eastAsia"/>
        </w:rPr>
        <w:t>附件</w:t>
      </w:r>
      <w:r>
        <w:t>3</w:t>
      </w:r>
      <w:r>
        <w:rPr>
          <w:rFonts w:hint="eastAsia"/>
        </w:rPr>
        <w:t>法人授权委托书</w:t>
      </w:r>
    </w:p>
    <w:p>
      <w:pPr>
        <w:rPr>
          <w:rFonts w:ascii="宋体"/>
          <w:sz w:val="28"/>
          <w:szCs w:val="28"/>
        </w:rPr>
      </w:pPr>
    </w:p>
    <w:bookmarkEnd w:id="18"/>
    <w:p>
      <w:pPr>
        <w:spacing w:line="360" w:lineRule="auto"/>
        <w:jc w:val="center"/>
        <w:rPr>
          <w:rFonts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7"/>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106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pPr>
              <w:snapToGrid w:val="0"/>
              <w:spacing w:line="360" w:lineRule="auto"/>
              <w:ind w:firstLine="480"/>
              <w:rPr>
                <w:rFonts w:ascii="宋体" w:cs="宋体"/>
                <w:sz w:val="24"/>
              </w:rPr>
            </w:pPr>
          </w:p>
          <w:p>
            <w:pPr>
              <w:pStyle w:val="28"/>
            </w:pPr>
          </w:p>
          <w:p/>
          <w:p>
            <w:pPr>
              <w:pStyle w:val="28"/>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920" w:firstLineChars="2050"/>
        <w:rPr>
          <w:rFonts w:ascii="宋体" w:cs="宋体"/>
          <w:sz w:val="24"/>
        </w:rPr>
      </w:pP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pPr>
        <w:pStyle w:val="2"/>
        <w:ind w:left="420" w:firstLine="420"/>
      </w:pPr>
    </w:p>
    <w:p>
      <w:pPr>
        <w:pStyle w:val="4"/>
        <w:ind w:left="420"/>
      </w:pPr>
      <w:r>
        <w:br w:type="page"/>
      </w:r>
    </w:p>
    <w:p>
      <w:pPr>
        <w:rPr>
          <w:sz w:val="30"/>
          <w:szCs w:val="30"/>
        </w:rPr>
      </w:pPr>
      <w:r>
        <w:rPr>
          <w:rFonts w:hint="eastAsia"/>
          <w:sz w:val="30"/>
          <w:szCs w:val="30"/>
        </w:rPr>
        <w:t>附件</w:t>
      </w:r>
      <w:r>
        <w:rPr>
          <w:sz w:val="30"/>
          <w:szCs w:val="30"/>
        </w:rPr>
        <w:t>4</w:t>
      </w:r>
      <w:r>
        <w:rPr>
          <w:rFonts w:hint="eastAsia"/>
          <w:sz w:val="30"/>
          <w:szCs w:val="30"/>
        </w:rPr>
        <w:t>:</w:t>
      </w:r>
    </w:p>
    <w:p>
      <w:pPr>
        <w:jc w:val="center"/>
        <w:rPr>
          <w:b/>
          <w:bCs/>
          <w:sz w:val="30"/>
          <w:szCs w:val="30"/>
        </w:rPr>
      </w:pPr>
      <w:bookmarkStart w:id="19" w:name="_Toc25980"/>
      <w:bookmarkStart w:id="20" w:name="_Toc3889"/>
      <w:bookmarkStart w:id="21" w:name="_Toc9534"/>
      <w:bookmarkStart w:id="22" w:name="_Toc20729"/>
      <w:bookmarkStart w:id="23" w:name="_Toc6557"/>
      <w:r>
        <w:rPr>
          <w:rFonts w:hint="eastAsia"/>
          <w:b/>
          <w:bCs/>
          <w:sz w:val="30"/>
          <w:szCs w:val="30"/>
        </w:rPr>
        <w:t>非生产供应商注册操作手册</w:t>
      </w:r>
      <w:bookmarkEnd w:id="19"/>
      <w:bookmarkEnd w:id="20"/>
      <w:bookmarkEnd w:id="21"/>
      <w:bookmarkEnd w:id="22"/>
      <w:bookmarkEnd w:id="23"/>
    </w:p>
    <w:p>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rPr>
          <w:rFonts w:ascii="宋体" w:cs="宋体"/>
          <w:b/>
          <w:bCs/>
          <w:color w:val="C00000"/>
          <w:lang w:bidi="ar"/>
        </w:rPr>
      </w:pPr>
    </w:p>
    <w:p>
      <w:pPr>
        <w:rPr>
          <w:rFonts w:ascii="宋体" w:cs="宋体"/>
          <w:b/>
          <w:bCs/>
          <w:color w:val="C00000"/>
          <w:lang w:bidi="ar"/>
        </w:rPr>
      </w:pPr>
    </w:p>
    <w:p>
      <w:pPr>
        <w:rPr>
          <w:rFonts w:ascii="宋体" w:cs="宋体"/>
          <w:b/>
          <w:bCs/>
          <w:sz w:val="32"/>
          <w:szCs w:val="40"/>
          <w:highlight w:val="yellow"/>
        </w:rPr>
      </w:pPr>
      <w:r>
        <w:rPr>
          <w:rFonts w:hint="eastAsia" w:ascii="宋体" w:cs="宋体"/>
          <w:b/>
          <w:bCs/>
          <w:sz w:val="32"/>
          <w:szCs w:val="40"/>
          <w:highlight w:val="yellow"/>
          <w:lang w:bidi="ar"/>
        </w:rPr>
        <w:t>供应商注册</w:t>
      </w:r>
    </w:p>
    <w:p>
      <w:pPr>
        <w:rPr>
          <w:rFonts w:ascii="宋体" w:cs="宋体"/>
          <w:b/>
          <w:bCs/>
          <w:color w:val="C00000"/>
        </w:rPr>
      </w:pPr>
      <w:r>
        <w:rPr>
          <w:rFonts w:hint="eastAsia" w:ascii="宋体" w:cs="宋体"/>
          <w:b/>
          <w:bCs/>
          <w:color w:val="C00000"/>
          <w:lang w:bidi="ar"/>
        </w:rPr>
        <w:t>归口部门选“技术改造部”</w:t>
      </w:r>
    </w:p>
    <w:p>
      <w:r>
        <w:rPr>
          <w:rFonts w:hint="eastAsia" w:ascii="宋体" w:cs="宋体"/>
          <w:color w:val="000000"/>
          <w:lang w:bidi="ar"/>
        </w:rPr>
        <w:t>浏览器中输入地址</w:t>
      </w:r>
      <w:r>
        <w:rPr>
          <w:rFonts w:ascii="Calibri" w:hAnsi="Calibri" w:eastAsia="Calibri" w:cs="Calibri"/>
          <w:color w:val="000000"/>
          <w:lang w:bidi="ar"/>
        </w:rPr>
        <w:t>;</w:t>
      </w:r>
    </w:p>
    <w:p>
      <w:r>
        <w:fldChar w:fldCharType="begin"/>
      </w:r>
      <w:r>
        <w:instrText xml:space="preserve"> HYPERLINK "http://ecaitong.sinotruk.com:8012/" \l "/login normalLink /tdkey d38o9f /tdfe -10 /tdfu http:/ecaitong.sinotruk.com:8012/#/login /tdlt inline" </w:instrText>
      </w:r>
      <w:r>
        <w:fldChar w:fldCharType="separate"/>
      </w:r>
      <w:r>
        <w:rPr>
          <w:rStyle w:val="45"/>
        </w:rPr>
        <w:t>http</w:t>
      </w:r>
      <w:r>
        <w:rPr>
          <w:rStyle w:val="45"/>
          <w:rFonts w:hint="eastAsia"/>
        </w:rPr>
        <w:t>s</w:t>
      </w:r>
      <w:r>
        <w:rPr>
          <w:rStyle w:val="45"/>
        </w:rPr>
        <w:t>://ecaitong.sinotruk.com:8012/#/login</w:t>
      </w:r>
      <w:r>
        <w:rPr>
          <w:rStyle w:val="45"/>
        </w:rPr>
        <w:fldChar w:fldCharType="end"/>
      </w:r>
    </w:p>
    <w:p>
      <w:pPr>
        <w:numPr>
          <w:ilvl w:val="0"/>
          <w:numId w:val="2"/>
        </w:numPr>
        <w:rPr>
          <w:rFonts w:ascii="宋体" w:cs="宋体"/>
          <w:color w:val="000000"/>
          <w:lang w:bidi="ar"/>
        </w:rPr>
      </w:pPr>
      <w:r>
        <w:rPr>
          <w:rFonts w:hint="eastAsia" w:ascii="宋体" w:cs="宋体"/>
          <w:color w:val="000000"/>
          <w:lang w:bidi="ar"/>
        </w:rPr>
        <w:t>点击立即注册</w:t>
      </w:r>
    </w:p>
    <w:p>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25"/>
                    <a:stretch>
                      <a:fillRect/>
                    </a:stretch>
                  </pic:blipFill>
                  <pic:spPr>
                    <a:xfrm>
                      <a:off x="0" y="0"/>
                      <a:ext cx="5605145" cy="2578735"/>
                    </a:xfrm>
                    <a:prstGeom prst="rect">
                      <a:avLst/>
                    </a:prstGeom>
                    <a:noFill/>
                    <a:ln w="9525">
                      <a:noFill/>
                    </a:ln>
                  </pic:spPr>
                </pic:pic>
              </a:graphicData>
            </a:graphic>
          </wp:inline>
        </w:drawing>
      </w:r>
    </w:p>
    <w:p>
      <w:r>
        <w:rPr>
          <w:rFonts w:ascii="Calibri" w:hAnsi="Calibri" w:eastAsia="Calibri" w:cs="Calibri"/>
          <w:color w:val="000000"/>
          <w:lang w:bidi="ar"/>
        </w:rPr>
        <w:t xml:space="preserve">2.     </w:t>
      </w:r>
      <w:r>
        <w:rPr>
          <w:rFonts w:hint="eastAsia" w:ascii="宋体" w:cs="宋体"/>
          <w:color w:val="000000"/>
          <w:lang w:bidi="ar"/>
        </w:rPr>
        <w:t>填写手机号码（没有注册过的）</w:t>
      </w:r>
    </w:p>
    <w:p>
      <w:pPr>
        <w:snapToGrid w:val="0"/>
        <w:spacing w:line="312" w:lineRule="auto"/>
      </w:pPr>
      <w: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26"/>
                    <a:stretch>
                      <a:fillRect/>
                    </a:stretch>
                  </pic:blipFill>
                  <pic:spPr>
                    <a:xfrm>
                      <a:off x="0" y="0"/>
                      <a:ext cx="5758180" cy="2765425"/>
                    </a:xfrm>
                    <a:prstGeom prst="rect">
                      <a:avLst/>
                    </a:prstGeom>
                    <a:noFill/>
                    <a:ln>
                      <a:noFill/>
                    </a:ln>
                  </pic:spPr>
                </pic:pic>
              </a:graphicData>
            </a:graphic>
          </wp:inline>
        </w:drawing>
      </w:r>
    </w:p>
    <w:p>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pPr>
        <w:snapToGrid w:val="0"/>
        <w:spacing w:line="312" w:lineRule="auto"/>
      </w:pPr>
      <w:r>
        <w:drawing>
          <wp:inline distT="0" distB="0" distL="114300" distR="114300">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27"/>
                    <a:stretch>
                      <a:fillRect/>
                    </a:stretch>
                  </pic:blipFill>
                  <pic:spPr>
                    <a:xfrm>
                      <a:off x="0" y="0"/>
                      <a:ext cx="5760085" cy="2867025"/>
                    </a:xfrm>
                    <a:prstGeom prst="rect">
                      <a:avLst/>
                    </a:prstGeom>
                    <a:noFill/>
                    <a:ln>
                      <a:noFill/>
                    </a:ln>
                  </pic:spPr>
                </pic:pic>
              </a:graphicData>
            </a:graphic>
          </wp:inline>
        </w:drawing>
      </w:r>
    </w:p>
    <w:p>
      <w:r>
        <w:rPr>
          <w:rFonts w:ascii="Calibri" w:hAnsi="Calibri" w:eastAsia="Calibri" w:cs="Calibri"/>
          <w:color w:val="000000"/>
          <w:lang w:bidi="ar"/>
        </w:rPr>
        <w:t xml:space="preserve">4.     </w:t>
      </w:r>
      <w:r>
        <w:rPr>
          <w:rFonts w:hint="eastAsia" w:ascii="宋体" w:cs="宋体"/>
          <w:color w:val="000000"/>
          <w:lang w:bidi="ar"/>
        </w:rPr>
        <w:t>点击新增</w:t>
      </w:r>
    </w:p>
    <w:p>
      <w:pPr>
        <w:snapToGrid w:val="0"/>
        <w:spacing w:line="312" w:lineRule="auto"/>
      </w:pPr>
      <w:r>
        <w:drawing>
          <wp:inline distT="0" distB="0" distL="114300" distR="114300">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28"/>
                    <a:stretch>
                      <a:fillRect/>
                    </a:stretch>
                  </pic:blipFill>
                  <pic:spPr>
                    <a:xfrm>
                      <a:off x="0" y="0"/>
                      <a:ext cx="5758180" cy="2852420"/>
                    </a:xfrm>
                    <a:prstGeom prst="rect">
                      <a:avLst/>
                    </a:prstGeom>
                    <a:noFill/>
                    <a:ln>
                      <a:noFill/>
                    </a:ln>
                  </pic:spPr>
                </pic:pic>
              </a:graphicData>
            </a:graphic>
          </wp:inline>
        </w:drawing>
      </w:r>
    </w:p>
    <w:p>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pPr>
        <w:rPr>
          <w:rFonts w:ascii="宋体" w:cs="宋体"/>
          <w:color w:val="000000"/>
        </w:rPr>
      </w:pPr>
      <w:r>
        <w:drawing>
          <wp:inline distT="0" distB="0" distL="114300" distR="114300">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29"/>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30"/>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30"/>
                    <a:stretch>
                      <a:fillRect/>
                    </a:stretch>
                  </pic:blipFill>
                  <pic:spPr>
                    <a:xfrm>
                      <a:off x="0" y="0"/>
                      <a:ext cx="5758180" cy="2817495"/>
                    </a:xfrm>
                    <a:prstGeom prst="rect">
                      <a:avLst/>
                    </a:prstGeom>
                    <a:noFill/>
                    <a:ln>
                      <a:noFill/>
                    </a:ln>
                  </pic:spPr>
                </pic:pic>
              </a:graphicData>
            </a:graphic>
          </wp:inline>
        </w:drawing>
      </w:r>
    </w:p>
    <w:p/>
    <w:p>
      <w:pPr>
        <w:snapToGrid w:val="0"/>
        <w:spacing w:line="312" w:lineRule="auto"/>
      </w:pPr>
    </w:p>
    <w:p/>
    <w:p>
      <w:pPr>
        <w:pStyle w:val="8"/>
        <w:widowControl/>
        <w:rPr>
          <w:rFonts w:ascii="Cambria" w:hAnsi="Cambria" w:cs="Cambria"/>
          <w:highlight w:val="yellow"/>
        </w:rPr>
      </w:pPr>
      <w:r>
        <w:rPr>
          <w:rFonts w:hint="eastAsia" w:ascii="宋体" w:cs="宋体"/>
          <w:highlight w:val="yellow"/>
          <w:lang w:val="en-US" w:eastAsia="zh-CN"/>
        </w:rPr>
        <w:t>附件-e采通</w:t>
      </w:r>
      <w:r>
        <w:rPr>
          <w:rFonts w:hint="eastAsia" w:ascii="宋体" w:cs="宋体"/>
          <w:highlight w:val="yellow"/>
        </w:rPr>
        <w:t>登录界面</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此页面用于进行账号登录，找回密码。</w:t>
      </w:r>
    </w:p>
    <w:p>
      <w:pPr>
        <w:numPr>
          <w:ilvl w:val="0"/>
          <w:numId w:val="3"/>
        </w:numPr>
        <w:spacing w:line="360" w:lineRule="auto"/>
      </w:pPr>
      <w:r>
        <w:rPr>
          <w:rFonts w:hint="eastAsia" w:ascii="宋体" w:cs="宋体"/>
          <w:lang w:bidi="ar"/>
        </w:rPr>
        <w:t>界面如下</w:t>
      </w:r>
    </w:p>
    <w:p>
      <w:r>
        <w:drawing>
          <wp:inline distT="0" distB="0" distL="114300" distR="11430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31"/>
                    <a:stretch>
                      <a:fillRect/>
                    </a:stretch>
                  </pic:blipFill>
                  <pic:spPr>
                    <a:xfrm>
                      <a:off x="0" y="0"/>
                      <a:ext cx="5278120" cy="2660650"/>
                    </a:xfrm>
                    <a:prstGeom prst="rect">
                      <a:avLst/>
                    </a:prstGeom>
                    <a:noFill/>
                    <a:ln>
                      <a:noFill/>
                    </a:ln>
                  </pic:spPr>
                </pic:pic>
              </a:graphicData>
            </a:graphic>
          </wp:inline>
        </w:drawing>
      </w:r>
    </w:p>
    <w:p>
      <w:pPr>
        <w:pStyle w:val="159"/>
        <w:widowControl/>
        <w:ind w:firstLine="0" w:firstLineChars="0"/>
        <w:rPr>
          <w:kern w:val="2"/>
          <w:sz w:val="21"/>
          <w:szCs w:val="21"/>
        </w:rPr>
      </w:pPr>
      <w:r>
        <w:rPr>
          <w:kern w:val="2"/>
          <w:sz w:val="21"/>
          <w:szCs w:val="21"/>
        </w:rPr>
        <w:t>3</w:t>
      </w:r>
      <w:r>
        <w:rPr>
          <w:rFonts w:hint="eastAsia" w:ascii="宋体" w:cs="宋体"/>
          <w:kern w:val="2"/>
          <w:sz w:val="21"/>
          <w:szCs w:val="21"/>
        </w:rPr>
        <w:t>）页面规则</w:t>
      </w:r>
    </w:p>
    <w:p>
      <w:pPr>
        <w:pStyle w:val="159"/>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pPr>
        <w:pStyle w:val="8"/>
        <w:widowControl/>
        <w:spacing w:line="360" w:lineRule="auto"/>
        <w:rPr>
          <w:rFonts w:ascii="Cambria" w:hAnsi="Cambria" w:cs="Cambria"/>
          <w:highlight w:val="yellow"/>
        </w:rPr>
      </w:pPr>
      <w:r>
        <w:rPr>
          <w:rFonts w:hint="eastAsia" w:ascii="宋体" w:cs="宋体"/>
          <w:highlight w:val="yellow"/>
          <w:lang w:val="en-US" w:eastAsia="zh-CN"/>
        </w:rPr>
        <w:t>附件-供应商注册</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此页面用于进行供应商注册</w:t>
      </w:r>
    </w:p>
    <w:p>
      <w:pPr>
        <w:pStyle w:val="159"/>
        <w:widowControl/>
        <w:ind w:firstLine="0" w:firstLineChars="0"/>
        <w:rPr>
          <w:kern w:val="2"/>
          <w:sz w:val="21"/>
          <w:szCs w:val="21"/>
        </w:rPr>
      </w:pPr>
      <w:r>
        <w:rPr>
          <w:kern w:val="2"/>
          <w:sz w:val="21"/>
          <w:szCs w:val="21"/>
        </w:rPr>
        <w:t>2</w:t>
      </w:r>
      <w:r>
        <w:rPr>
          <w:rFonts w:hint="eastAsia" w:ascii="宋体" w:cs="宋体"/>
          <w:kern w:val="2"/>
          <w:sz w:val="21"/>
          <w:szCs w:val="21"/>
        </w:rPr>
        <w:t>）界面如下</w:t>
      </w:r>
    </w:p>
    <w:p>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32"/>
                    <a:stretch>
                      <a:fillRect/>
                    </a:stretch>
                  </pic:blipFill>
                  <pic:spPr>
                    <a:xfrm>
                      <a:off x="0" y="0"/>
                      <a:ext cx="5342255" cy="2485390"/>
                    </a:xfrm>
                    <a:prstGeom prst="rect">
                      <a:avLst/>
                    </a:prstGeom>
                    <a:noFill/>
                    <a:ln>
                      <a:noFill/>
                    </a:ln>
                  </pic:spPr>
                </pic:pic>
              </a:graphicData>
            </a:graphic>
          </wp:inline>
        </w:drawing>
      </w:r>
    </w:p>
    <w:p>
      <w:pPr>
        <w:pStyle w:val="159"/>
        <w:widowControl/>
        <w:tabs>
          <w:tab w:val="left" w:pos="0"/>
        </w:tabs>
        <w:ind w:firstLine="0" w:firstLineChars="0"/>
        <w:rPr>
          <w:kern w:val="2"/>
          <w:sz w:val="21"/>
          <w:szCs w:val="21"/>
        </w:rPr>
      </w:pPr>
      <w:r>
        <w:rPr>
          <w:rFonts w:hint="eastAsia" w:ascii="宋体" w:cs="宋体"/>
          <w:kern w:val="2"/>
          <w:sz w:val="21"/>
          <w:szCs w:val="21"/>
        </w:rPr>
        <w:t>3）页面规则</w:t>
      </w:r>
    </w:p>
    <w:p>
      <w:pPr>
        <w:pStyle w:val="159"/>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pPr>
        <w:spacing w:line="360" w:lineRule="auto"/>
      </w:pPr>
      <w:r>
        <w:rPr>
          <w:rFonts w:hint="eastAsia" w:ascii="宋体" w:cs="宋体"/>
          <w:lang w:bidi="ar"/>
        </w:rPr>
        <w:t>注册信息的字段：尽量把所有信息都填写完整，</w:t>
      </w:r>
    </w:p>
    <w:p>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pPr>
        <w:pStyle w:val="15"/>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pPr>
        <w:pStyle w:val="15"/>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15"/>
        <w:widowControl/>
        <w:tabs>
          <w:tab w:val="left" w:pos="312"/>
        </w:tabs>
        <w:spacing w:line="360" w:lineRule="auto"/>
        <w:ind w:firstLine="0"/>
        <w:jc w:val="left"/>
        <w:rPr>
          <w:rFonts w:ascii="宋体" w:cs="宋体"/>
          <w:kern w:val="2"/>
        </w:rPr>
      </w:pPr>
    </w:p>
    <w:p>
      <w:pPr>
        <w:pStyle w:val="8"/>
        <w:widowControl/>
        <w:rPr>
          <w:highlight w:val="yellow"/>
        </w:rPr>
      </w:pPr>
      <w:r>
        <w:rPr>
          <w:rFonts w:hint="eastAsia" w:eastAsia="黑体" w:cs="黑体"/>
          <w:highlight w:val="yellow"/>
          <w:lang w:val="en-US" w:eastAsia="zh-CN"/>
        </w:rPr>
        <w:t>附件-</w:t>
      </w:r>
      <w:r>
        <w:rPr>
          <w:rFonts w:hint="eastAsia" w:eastAsia="黑体" w:cs="黑体"/>
          <w:highlight w:val="yellow"/>
        </w:rPr>
        <w:t>供应商应标</w:t>
      </w:r>
    </w:p>
    <w:p>
      <w:pPr>
        <w:rPr>
          <w:rFonts w:ascii="宋体" w:hAnsi="宋体" w:cs="宋体"/>
          <w:sz w:val="28"/>
          <w:szCs w:val="28"/>
        </w:rPr>
      </w:pPr>
      <w:r>
        <w:rPr>
          <w:rFonts w:hint="eastAsia" w:ascii="宋体" w:hAnsi="宋体" w:cs="宋体"/>
          <w:sz w:val="28"/>
          <w:szCs w:val="28"/>
          <w:lang w:bidi="ar"/>
        </w:rPr>
        <w:t>路径：招投标中心-非生产类招投标-供应商应标</w:t>
      </w:r>
    </w:p>
    <w:p>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r>
        <w:drawing>
          <wp:inline distT="0" distB="0" distL="114300" distR="11430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a:stretch>
                      <a:fillRect/>
                    </a:stretch>
                  </pic:blipFill>
                  <pic:spPr>
                    <a:xfrm>
                      <a:off x="0" y="0"/>
                      <a:ext cx="5393690" cy="2126615"/>
                    </a:xfrm>
                    <a:prstGeom prst="rect">
                      <a:avLst/>
                    </a:prstGeom>
                    <a:noFill/>
                    <a:ln>
                      <a:noFill/>
                    </a:ln>
                  </pic:spPr>
                </pic:pic>
              </a:graphicData>
            </a:graphic>
          </wp:inline>
        </w:drawing>
      </w:r>
    </w:p>
    <w:p>
      <w:pPr>
        <w:rPr>
          <w:rFonts w:cs="宋体"/>
          <w:sz w:val="24"/>
          <w:lang w:bidi="ar"/>
        </w:rPr>
      </w:pPr>
      <w:r>
        <w:rPr>
          <w:rFonts w:hint="eastAsia" w:cs="宋体"/>
          <w:sz w:val="24"/>
          <w:lang w:bidi="ar"/>
        </w:rPr>
        <w:t>注意：</w:t>
      </w:r>
    </w:p>
    <w:p>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34"/>
                    <a:stretch>
                      <a:fillRect/>
                    </a:stretch>
                  </pic:blipFill>
                  <pic:spPr>
                    <a:xfrm>
                      <a:off x="0" y="0"/>
                      <a:ext cx="5426075" cy="2279015"/>
                    </a:xfrm>
                    <a:prstGeom prst="rect">
                      <a:avLst/>
                    </a:prstGeom>
                    <a:noFill/>
                    <a:ln>
                      <a:noFill/>
                    </a:ln>
                  </pic:spPr>
                </pic:pic>
              </a:graphicData>
            </a:graphic>
          </wp:inline>
        </w:drawing>
      </w:r>
    </w:p>
    <w:p>
      <w:pPr>
        <w:pStyle w:val="15"/>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35"/>
                    <a:stretch>
                      <a:fillRect/>
                    </a:stretch>
                  </pic:blipFill>
                  <pic:spPr>
                    <a:xfrm>
                      <a:off x="0" y="0"/>
                      <a:ext cx="5331460" cy="2324100"/>
                    </a:xfrm>
                    <a:prstGeom prst="rect">
                      <a:avLst/>
                    </a:prstGeom>
                    <a:noFill/>
                    <a:ln>
                      <a:noFill/>
                    </a:ln>
                  </pic:spPr>
                </pic:pic>
              </a:graphicData>
            </a:graphic>
          </wp:inline>
        </w:drawing>
      </w:r>
    </w:p>
    <w:p>
      <w:pPr>
        <w:rPr>
          <w:rFonts w:ascii="宋体" w:hAnsi="宋体"/>
          <w:kern w:val="0"/>
          <w:sz w:val="24"/>
          <w:szCs w:val="21"/>
          <w:lang w:bidi="en-US"/>
        </w:rPr>
      </w:pPr>
    </w:p>
    <w:p>
      <w:pPr>
        <w:pStyle w:val="2"/>
        <w:ind w:left="420" w:firstLine="420"/>
      </w:pPr>
    </w:p>
    <w:p>
      <w:pPr>
        <w:pStyle w:val="4"/>
        <w:ind w:left="420"/>
      </w:pPr>
    </w:p>
    <w:p>
      <w:pPr>
        <w:rPr>
          <w:rFonts w:ascii="宋体" w:hAnsi="宋体"/>
          <w:kern w:val="0"/>
          <w:sz w:val="24"/>
          <w:szCs w:val="21"/>
          <w:lang w:bidi="en-US"/>
        </w:rPr>
      </w:pPr>
    </w:p>
    <w:p>
      <w:pPr>
        <w:pStyle w:val="19"/>
        <w:rPr>
          <w:rFonts w:ascii="宋体" w:hAnsi="宋体" w:eastAsia="宋体"/>
          <w:kern w:val="0"/>
          <w:sz w:val="24"/>
          <w:szCs w:val="21"/>
          <w:lang w:bidi="en-US"/>
        </w:rPr>
        <w:sectPr>
          <w:pgSz w:w="11906" w:h="16838"/>
          <w:pgMar w:top="720" w:right="720" w:bottom="720" w:left="720" w:header="227" w:footer="227" w:gutter="0"/>
          <w:cols w:space="720" w:num="1"/>
          <w:docGrid w:type="lines" w:linePitch="381" w:charSpace="0"/>
        </w:sectPr>
      </w:pPr>
    </w:p>
    <w:p>
      <w:pPr>
        <w:pStyle w:val="6"/>
        <w:jc w:val="center"/>
        <w:rPr>
          <w:i w:val="0"/>
          <w:iCs w:val="0"/>
          <w:sz w:val="32"/>
          <w:szCs w:val="32"/>
        </w:rPr>
      </w:pPr>
      <w:bookmarkStart w:id="24" w:name="_Toc211261899"/>
      <w:r>
        <w:rPr>
          <w:rFonts w:hint="eastAsia"/>
          <w:i w:val="0"/>
          <w:iCs w:val="0"/>
          <w:sz w:val="32"/>
          <w:szCs w:val="32"/>
        </w:rPr>
        <w:t xml:space="preserve">第二章  </w:t>
      </w:r>
      <w:r>
        <w:rPr>
          <w:i w:val="0"/>
          <w:iCs w:val="0"/>
          <w:sz w:val="32"/>
          <w:szCs w:val="32"/>
        </w:rPr>
        <w:t>投标人须知</w:t>
      </w:r>
      <w:bookmarkEnd w:id="6"/>
      <w:bookmarkEnd w:id="7"/>
      <w:bookmarkEnd w:id="24"/>
    </w:p>
    <w:p>
      <w:pPr>
        <w:pStyle w:val="7"/>
        <w:spacing w:before="0" w:after="0"/>
        <w:jc w:val="center"/>
        <w:rPr>
          <w:sz w:val="30"/>
          <w:szCs w:val="30"/>
        </w:rPr>
      </w:pPr>
      <w:bookmarkStart w:id="25" w:name="_Toc211261900"/>
      <w:bookmarkStart w:id="26" w:name="_Toc6745"/>
      <w:bookmarkStart w:id="27" w:name="_Toc17817322"/>
      <w:r>
        <w:rPr>
          <w:sz w:val="30"/>
          <w:szCs w:val="30"/>
        </w:rPr>
        <w:t>投标人须知前附表</w:t>
      </w:r>
      <w:bookmarkEnd w:id="25"/>
      <w:bookmarkEnd w:id="26"/>
      <w:bookmarkEnd w:id="27"/>
    </w:p>
    <w:p>
      <w:pPr>
        <w:spacing w:line="360" w:lineRule="auto"/>
        <w:ind w:firstLine="480" w:firstLineChars="200"/>
        <w:rPr>
          <w:rFonts w:ascii="宋体" w:hAnsi="宋体" w:cs="宋体"/>
          <w:sz w:val="24"/>
        </w:rPr>
      </w:pPr>
      <w:r>
        <w:rPr>
          <w:rFonts w:hint="eastAsia" w:ascii="宋体" w:hAnsi="宋体" w:cs="宋体"/>
          <w:sz w:val="24"/>
        </w:rPr>
        <w:t>本表是对“投标人须知”正文的具体补充和修改，如有不一致，以“前附表”为准。</w:t>
      </w:r>
    </w:p>
    <w:tbl>
      <w:tblPr>
        <w:tblStyle w:val="37"/>
        <w:tblW w:w="5051"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38"/>
        <w:gridCol w:w="2012"/>
        <w:gridCol w:w="609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5" w:hRule="atLeast"/>
          <w:jc w:val="center"/>
        </w:trPr>
        <w:tc>
          <w:tcPr>
            <w:tcW w:w="469" w:type="pct"/>
            <w:tcBorders>
              <w:top w:val="single" w:color="000000" w:sz="12" w:space="0"/>
              <w:left w:val="single" w:color="000000" w:sz="12" w:space="0"/>
              <w:bottom w:val="single" w:color="000000" w:sz="6" w:space="0"/>
              <w:right w:val="single" w:color="000000" w:sz="6" w:space="0"/>
            </w:tcBorders>
            <w:vAlign w:val="center"/>
          </w:tcPr>
          <w:p>
            <w:pPr>
              <w:rPr>
                <w:rStyle w:val="58"/>
                <w:rFonts w:ascii="宋体" w:hAnsi="宋体"/>
                <w:b/>
                <w:szCs w:val="21"/>
              </w:rPr>
            </w:pPr>
            <w:r>
              <w:rPr>
                <w:rStyle w:val="58"/>
                <w:rFonts w:ascii="宋体" w:hAnsi="宋体"/>
                <w:b/>
                <w:szCs w:val="21"/>
              </w:rPr>
              <w:t>条款号</w:t>
            </w:r>
          </w:p>
        </w:tc>
        <w:tc>
          <w:tcPr>
            <w:tcW w:w="1125" w:type="pct"/>
            <w:tcBorders>
              <w:top w:val="single" w:color="000000" w:sz="12" w:space="0"/>
              <w:left w:val="single" w:color="000000" w:sz="6" w:space="0"/>
              <w:bottom w:val="single" w:color="000000" w:sz="6" w:space="0"/>
              <w:right w:val="single" w:color="000000" w:sz="6" w:space="0"/>
            </w:tcBorders>
            <w:vAlign w:val="center"/>
          </w:tcPr>
          <w:p>
            <w:pPr>
              <w:jc w:val="center"/>
              <w:rPr>
                <w:rStyle w:val="58"/>
                <w:rFonts w:ascii="宋体" w:hAnsi="宋体"/>
                <w:b/>
                <w:szCs w:val="21"/>
              </w:rPr>
            </w:pPr>
            <w:r>
              <w:rPr>
                <w:rStyle w:val="58"/>
                <w:rFonts w:ascii="宋体" w:hAnsi="宋体"/>
                <w:b/>
                <w:szCs w:val="21"/>
              </w:rPr>
              <w:t>条款名称</w:t>
            </w:r>
          </w:p>
        </w:tc>
        <w:tc>
          <w:tcPr>
            <w:tcW w:w="3405" w:type="pct"/>
            <w:tcBorders>
              <w:top w:val="single" w:color="000000" w:sz="12" w:space="0"/>
              <w:left w:val="single" w:color="000000" w:sz="6" w:space="0"/>
              <w:bottom w:val="single" w:color="000000" w:sz="6" w:space="0"/>
              <w:right w:val="single" w:color="000000" w:sz="12" w:space="0"/>
            </w:tcBorders>
            <w:vAlign w:val="center"/>
          </w:tcPr>
          <w:p>
            <w:pPr>
              <w:jc w:val="center"/>
              <w:rPr>
                <w:rStyle w:val="58"/>
                <w:rFonts w:ascii="宋体" w:hAnsi="宋体"/>
                <w:b/>
                <w:szCs w:val="21"/>
              </w:rPr>
            </w:pPr>
            <w:r>
              <w:rPr>
                <w:rStyle w:val="58"/>
                <w:rFonts w:ascii="宋体" w:hAnsi="宋体"/>
                <w:b/>
                <w:szCs w:val="21"/>
              </w:rPr>
              <w:t>编  列  内  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1.1.2</w:t>
            </w:r>
          </w:p>
        </w:tc>
        <w:tc>
          <w:tcPr>
            <w:tcW w:w="1125"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招标人</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Fonts w:ascii="宋体" w:hAnsi="宋体"/>
                <w:szCs w:val="21"/>
              </w:rPr>
            </w:pPr>
            <w:r>
              <w:rPr>
                <w:rFonts w:ascii="宋体" w:hAnsi="宋体"/>
                <w:szCs w:val="21"/>
              </w:rPr>
              <w:t>名</w:t>
            </w:r>
            <w:r>
              <w:rPr>
                <w:rFonts w:hint="eastAsia" w:ascii="宋体" w:hAnsi="宋体"/>
                <w:szCs w:val="21"/>
              </w:rPr>
              <w:t xml:space="preserve">  </w:t>
            </w:r>
            <w:r>
              <w:rPr>
                <w:rFonts w:ascii="宋体" w:hAnsi="宋体"/>
                <w:szCs w:val="21"/>
              </w:rPr>
              <w:t>称：</w:t>
            </w:r>
            <w:r>
              <w:rPr>
                <w:rFonts w:hint="eastAsia" w:ascii="宋体" w:hAnsi="宋体"/>
                <w:szCs w:val="21"/>
              </w:rPr>
              <w:t>中国重汽集团济南动力有限公司</w:t>
            </w:r>
          </w:p>
          <w:p>
            <w:pPr>
              <w:spacing w:line="276" w:lineRule="auto"/>
              <w:rPr>
                <w:rFonts w:hint="eastAsia" w:ascii="宋体" w:hAnsi="宋体" w:eastAsia="宋体" w:cs="宋体"/>
                <w:kern w:val="0"/>
                <w:szCs w:val="21"/>
                <w:lang w:val="en-US" w:eastAsia="zh-CN" w:bidi="en-US"/>
              </w:rPr>
            </w:pPr>
            <w:r>
              <w:rPr>
                <w:rFonts w:hint="eastAsia" w:ascii="宋体" w:hAnsi="宋体"/>
                <w:szCs w:val="21"/>
              </w:rPr>
              <w:t>地  址：</w:t>
            </w:r>
            <w:r>
              <w:rPr>
                <w:rFonts w:ascii="宋体" w:hAnsi="宋体" w:cs="宋体"/>
                <w:kern w:val="0"/>
                <w:szCs w:val="21"/>
                <w:lang w:bidi="en-US"/>
              </w:rPr>
              <w:t xml:space="preserve"> 济南市高新区华奥路777号重汽科技</w:t>
            </w:r>
            <w:r>
              <w:rPr>
                <w:rFonts w:hint="eastAsia" w:ascii="宋体" w:hAnsi="宋体" w:cs="宋体"/>
                <w:kern w:val="0"/>
                <w:szCs w:val="21"/>
                <w:lang w:val="en-US" w:eastAsia="zh-CN" w:bidi="en-US"/>
              </w:rPr>
              <w:t>园区</w:t>
            </w:r>
          </w:p>
          <w:p>
            <w:pPr>
              <w:spacing w:line="276" w:lineRule="auto"/>
              <w:rPr>
                <w:rFonts w:ascii="宋体" w:hAnsi="宋体"/>
                <w:szCs w:val="21"/>
              </w:rPr>
            </w:pPr>
            <w:r>
              <w:rPr>
                <w:rFonts w:hint="eastAsia" w:ascii="宋体" w:hAnsi="宋体"/>
                <w:szCs w:val="21"/>
              </w:rPr>
              <w:t>联系人：</w:t>
            </w:r>
            <w:r>
              <w:rPr>
                <w:rFonts w:ascii="宋体" w:hAnsi="宋体" w:cs="宋体"/>
                <w:kern w:val="0"/>
                <w:szCs w:val="21"/>
                <w:lang w:bidi="en-US"/>
              </w:rPr>
              <w:t xml:space="preserve"> </w:t>
            </w:r>
            <w:r>
              <w:rPr>
                <w:rFonts w:hint="eastAsia" w:ascii="宋体" w:hAnsi="宋体" w:cs="宋体"/>
                <w:kern w:val="0"/>
                <w:szCs w:val="21"/>
                <w:lang w:val="en-US" w:eastAsia="zh-CN" w:bidi="en-US"/>
              </w:rPr>
              <w:t>杨淑超</w:t>
            </w:r>
            <w:r>
              <w:rPr>
                <w:rFonts w:ascii="宋体" w:hAnsi="宋体" w:cs="宋体"/>
                <w:kern w:val="0"/>
                <w:szCs w:val="21"/>
                <w:lang w:bidi="en-US"/>
              </w:rPr>
              <w:t xml:space="preserve">   </w:t>
            </w:r>
          </w:p>
          <w:p>
            <w:pPr>
              <w:spacing w:line="276" w:lineRule="auto"/>
              <w:rPr>
                <w:rStyle w:val="58"/>
                <w:rFonts w:ascii="宋体" w:hAnsi="宋体"/>
              </w:rPr>
            </w:pPr>
            <w:r>
              <w:rPr>
                <w:rFonts w:hint="eastAsia" w:ascii="宋体" w:hAnsi="宋体"/>
                <w:szCs w:val="21"/>
              </w:rPr>
              <w:t>电  话：</w:t>
            </w:r>
            <w:r>
              <w:rPr>
                <w:rFonts w:ascii="宋体" w:hAnsi="宋体" w:cs="宋体"/>
                <w:kern w:val="0"/>
                <w:szCs w:val="21"/>
                <w:lang w:bidi="en-US"/>
              </w:rPr>
              <w:t xml:space="preserve"> </w:t>
            </w:r>
            <w:r>
              <w:rPr>
                <w:rFonts w:hint="eastAsia" w:ascii="宋体" w:hAnsi="宋体" w:cs="宋体"/>
                <w:kern w:val="0"/>
                <w:szCs w:val="21"/>
                <w:lang w:val="en-US" w:eastAsia="zh-CN" w:bidi="en-US"/>
              </w:rPr>
              <w:t>17860605820</w:t>
            </w:r>
            <w:r>
              <w:rPr>
                <w:rFonts w:ascii="宋体" w:hAnsi="宋体" w:cs="宋体"/>
                <w:kern w:val="0"/>
                <w:szCs w:val="21"/>
                <w:lang w:bidi="en-US"/>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2" w:hRule="exac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1.1.4</w:t>
            </w:r>
          </w:p>
        </w:tc>
        <w:tc>
          <w:tcPr>
            <w:tcW w:w="1125"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项目名称</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hint="eastAsia" w:ascii="宋体" w:hAnsi="宋体"/>
                <w:szCs w:val="21"/>
              </w:rPr>
              <w:t>济南橡塑件公司新能源高压线束车间改造技改项目工程施工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w:t>
            </w:r>
            <w:r>
              <w:rPr>
                <w:rStyle w:val="58"/>
                <w:rFonts w:hint="eastAsia" w:ascii="宋体" w:hAnsi="宋体"/>
                <w:szCs w:val="21"/>
              </w:rPr>
              <w:t>5</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建设地点</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hint="eastAsia" w:ascii="宋体" w:hAnsi="宋体"/>
                <w:szCs w:val="21"/>
              </w:rPr>
              <w:t>济南市市中区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5" w:hRule="exac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1.2.1</w:t>
            </w:r>
          </w:p>
        </w:tc>
        <w:tc>
          <w:tcPr>
            <w:tcW w:w="1125"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资金来源</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自筹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1.2.2</w:t>
            </w:r>
          </w:p>
        </w:tc>
        <w:tc>
          <w:tcPr>
            <w:tcW w:w="1125"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出资比例</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exac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1.2.3</w:t>
            </w:r>
          </w:p>
        </w:tc>
        <w:tc>
          <w:tcPr>
            <w:tcW w:w="1125"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资金落实情况</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1.3.1</w:t>
            </w:r>
          </w:p>
        </w:tc>
        <w:tc>
          <w:tcPr>
            <w:tcW w:w="1125"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招标范围</w:t>
            </w:r>
          </w:p>
        </w:tc>
        <w:tc>
          <w:tcPr>
            <w:tcW w:w="3405" w:type="pct"/>
            <w:tcBorders>
              <w:top w:val="single" w:color="000000" w:sz="6" w:space="0"/>
              <w:left w:val="single" w:color="000000" w:sz="6" w:space="0"/>
              <w:bottom w:val="single" w:color="000000" w:sz="6" w:space="0"/>
              <w:right w:val="single" w:color="000000" w:sz="12" w:space="0"/>
            </w:tcBorders>
          </w:tcPr>
          <w:p>
            <w:pPr>
              <w:pStyle w:val="18"/>
              <w:rPr>
                <w:rStyle w:val="58"/>
                <w:rFonts w:ascii="宋体" w:hAnsi="宋体"/>
              </w:rPr>
            </w:pPr>
            <w:r>
              <w:rPr>
                <w:rStyle w:val="58"/>
                <w:rFonts w:hint="eastAsia" w:ascii="宋体" w:hAnsi="宋体" w:cs="Times New Roman"/>
                <w:szCs w:val="21"/>
              </w:rPr>
              <w:t>包括但不限于施工图纸范围内的全部工作内容的施工、验收及质量保修，以及招标人新增清单外施工内容等，详见招标文件、图纸及工程量清单。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1.3.2</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Fonts w:ascii="宋体" w:hAnsi="宋体" w:cs="宋体"/>
                <w:b/>
                <w:bCs/>
                <w:szCs w:val="21"/>
              </w:rPr>
            </w:pPr>
            <w:r>
              <w:rPr>
                <w:rStyle w:val="58"/>
                <w:rFonts w:hint="eastAsia" w:ascii="宋体" w:hAnsi="宋体" w:cs="宋体"/>
                <w:b/>
                <w:bCs/>
                <w:szCs w:val="21"/>
                <w:highlight w:val="yellow"/>
              </w:rPr>
              <w:t>计划工期</w:t>
            </w:r>
          </w:p>
        </w:tc>
        <w:tc>
          <w:tcPr>
            <w:tcW w:w="3405" w:type="pct"/>
            <w:tcBorders>
              <w:top w:val="single" w:color="000000" w:sz="6" w:space="0"/>
              <w:left w:val="single" w:color="000000" w:sz="6" w:space="0"/>
              <w:bottom w:val="single" w:color="000000" w:sz="6" w:space="0"/>
              <w:right w:val="single" w:color="000000" w:sz="12" w:space="0"/>
            </w:tcBorders>
          </w:tcPr>
          <w:p>
            <w:pPr>
              <w:spacing w:line="264" w:lineRule="auto"/>
              <w:ind w:firstLine="420" w:firstLineChars="200"/>
            </w:pPr>
            <w:r>
              <w:rPr>
                <w:rFonts w:hint="eastAsia"/>
              </w:rPr>
              <w:t>计划总工期：</w:t>
            </w:r>
            <w:r>
              <w:t>40</w:t>
            </w:r>
            <w:r>
              <w:rPr>
                <w:rFonts w:hint="eastAsia"/>
              </w:rPr>
              <w:t>日历天；</w:t>
            </w:r>
            <w:r>
              <w:t xml:space="preserve"> </w:t>
            </w:r>
          </w:p>
          <w:p>
            <w:pPr>
              <w:spacing w:line="264" w:lineRule="auto"/>
              <w:ind w:firstLine="420" w:firstLineChars="200"/>
            </w:pPr>
            <w:r>
              <w:rPr>
                <w:rFonts w:hint="eastAsia"/>
              </w:rPr>
              <w:t>计划开工日期：（以招标人开工令为准）；</w:t>
            </w:r>
          </w:p>
          <w:p>
            <w:pPr>
              <w:spacing w:line="264" w:lineRule="auto"/>
              <w:ind w:firstLine="420" w:firstLineChars="200"/>
            </w:pPr>
            <w:r>
              <w:rPr>
                <w:rFonts w:hint="eastAsia"/>
              </w:rPr>
              <w:t>计划竣工日期：2025年12月20日</w:t>
            </w:r>
          </w:p>
          <w:p>
            <w:pPr>
              <w:pStyle w:val="2"/>
              <w:spacing w:before="156" w:beforeLines="50" w:after="0" w:line="264" w:lineRule="auto"/>
              <w:ind w:left="0" w:leftChars="0" w:firstLine="422"/>
              <w:rPr>
                <w:b/>
                <w:bCs/>
              </w:rPr>
            </w:pPr>
            <w:r>
              <w:rPr>
                <w:rFonts w:hint="eastAsia"/>
                <w:b/>
                <w:bCs/>
              </w:rPr>
              <w:t>其中关键里程碑节点：</w:t>
            </w:r>
          </w:p>
          <w:p>
            <w:pPr>
              <w:numPr>
                <w:ilvl w:val="0"/>
                <w:numId w:val="5"/>
              </w:numPr>
              <w:spacing w:line="264" w:lineRule="auto"/>
              <w:ind w:firstLine="420" w:firstLineChars="200"/>
            </w:pPr>
            <w:r>
              <w:rPr>
                <w:rFonts w:hint="eastAsia"/>
              </w:rPr>
              <w:t>钢结构进场：开工后10天</w:t>
            </w:r>
          </w:p>
          <w:p>
            <w:pPr>
              <w:numPr>
                <w:ilvl w:val="0"/>
                <w:numId w:val="5"/>
              </w:numPr>
              <w:spacing w:line="264" w:lineRule="auto"/>
              <w:ind w:firstLine="422" w:firstLineChars="200"/>
              <w:rPr>
                <w:b/>
                <w:bCs/>
              </w:rPr>
            </w:pPr>
            <w:r>
              <w:rPr>
                <w:rFonts w:hint="eastAsia"/>
                <w:b/>
                <w:bCs/>
              </w:rPr>
              <w:t>墙板进场：开工后15天</w:t>
            </w:r>
          </w:p>
          <w:p>
            <w:pPr>
              <w:numPr>
                <w:ilvl w:val="0"/>
                <w:numId w:val="5"/>
              </w:numPr>
              <w:spacing w:line="264" w:lineRule="auto"/>
              <w:ind w:firstLine="420" w:firstLineChars="200"/>
            </w:pPr>
            <w:r>
              <w:rPr>
                <w:rFonts w:hint="eastAsia"/>
              </w:rPr>
              <w:t>墙板屋面板封闭：开工后20天</w:t>
            </w:r>
          </w:p>
          <w:p>
            <w:pPr>
              <w:numPr>
                <w:ilvl w:val="0"/>
                <w:numId w:val="5"/>
              </w:numPr>
              <w:spacing w:line="264" w:lineRule="auto"/>
              <w:ind w:firstLine="420" w:firstLineChars="200"/>
            </w:pPr>
            <w:r>
              <w:rPr>
                <w:rFonts w:hint="eastAsia"/>
              </w:rPr>
              <w:t>空调设备进场：开工后30天</w:t>
            </w:r>
          </w:p>
          <w:p>
            <w:pPr>
              <w:numPr>
                <w:ilvl w:val="0"/>
                <w:numId w:val="5"/>
              </w:numPr>
              <w:spacing w:line="264" w:lineRule="auto"/>
              <w:ind w:firstLine="420" w:firstLineChars="200"/>
            </w:pPr>
            <w:r>
              <w:rPr>
                <w:rFonts w:hint="eastAsia"/>
              </w:rPr>
              <w:t>竣工：开工后40天</w:t>
            </w:r>
          </w:p>
          <w:p>
            <w:pPr>
              <w:spacing w:before="156" w:beforeLines="50" w:line="264" w:lineRule="auto"/>
              <w:ind w:firstLine="420" w:firstLineChars="200"/>
            </w:pPr>
            <w:r>
              <w:rPr>
                <w:rFonts w:hint="eastAsia"/>
              </w:rPr>
              <w:t>空调设备采购，为了满足供货周期优先使用市场现货设备，现货设备可以正偏离设计参数，相应成本增加综合考虑到投标报价中，不做调整。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1.3.3</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400" w:lineRule="exact"/>
              <w:rPr>
                <w:rStyle w:val="58"/>
                <w:rFonts w:ascii="宋体" w:hAnsi="宋体"/>
                <w:szCs w:val="21"/>
              </w:rPr>
            </w:pPr>
            <w:r>
              <w:rPr>
                <w:rStyle w:val="58"/>
                <w:rFonts w:ascii="宋体" w:hAnsi="宋体"/>
                <w:szCs w:val="21"/>
              </w:rPr>
              <w:t>质量要求</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质量标准：</w:t>
            </w:r>
            <w:r>
              <w:rPr>
                <w:rStyle w:val="58"/>
                <w:rFonts w:ascii="宋体" w:hAnsi="宋体"/>
                <w:szCs w:val="21"/>
                <w:u w:val="single"/>
              </w:rPr>
              <w:t>合格</w:t>
            </w:r>
            <w:r>
              <w:rPr>
                <w:rStyle w:val="58"/>
                <w:rFonts w:ascii="宋体" w:hAnsi="宋体"/>
                <w:szCs w:val="21"/>
              </w:rPr>
              <w:t>；</w:t>
            </w:r>
          </w:p>
          <w:p>
            <w:pPr>
              <w:spacing w:line="276" w:lineRule="auto"/>
              <w:rPr>
                <w:rStyle w:val="58"/>
                <w:rFonts w:ascii="宋体" w:hAnsi="宋体"/>
                <w:szCs w:val="21"/>
              </w:rPr>
            </w:pPr>
            <w:r>
              <w:rPr>
                <w:rStyle w:val="58"/>
                <w:rFonts w:ascii="宋体" w:hAnsi="宋体"/>
                <w:szCs w:val="21"/>
              </w:rPr>
              <w:t>关于质量要求的详细说明见第七章“技术标准和要求”。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69" w:type="pct"/>
            <w:vMerge w:val="restar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1.4.1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400" w:lineRule="exact"/>
              <w:rPr>
                <w:rStyle w:val="58"/>
                <w:rFonts w:ascii="宋体" w:hAnsi="宋体"/>
                <w:szCs w:val="21"/>
              </w:rPr>
            </w:pPr>
            <w:r>
              <w:rPr>
                <w:rStyle w:val="58"/>
                <w:rFonts w:ascii="宋体" w:hAnsi="宋体"/>
                <w:szCs w:val="21"/>
              </w:rPr>
              <w:t>投标人资格</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Fonts w:ascii="宋体" w:hAnsi="宋体"/>
                <w:szCs w:val="21"/>
              </w:rPr>
            </w:pPr>
            <w:r>
              <w:rPr>
                <w:rFonts w:hint="eastAsia" w:ascii="宋体" w:hAnsi="宋体"/>
                <w:szCs w:val="21"/>
              </w:rPr>
              <w:t>1.资质条件：详见招标公告；</w:t>
            </w:r>
          </w:p>
          <w:p>
            <w:pPr>
              <w:spacing w:line="276" w:lineRule="auto"/>
              <w:rPr>
                <w:rFonts w:ascii="宋体" w:hAnsi="宋体"/>
                <w:szCs w:val="21"/>
              </w:rPr>
            </w:pPr>
            <w:r>
              <w:rPr>
                <w:rFonts w:hint="eastAsia" w:ascii="宋体" w:hAnsi="宋体"/>
                <w:szCs w:val="21"/>
              </w:rPr>
              <w:t>2.财务要求：详见招标公告；</w:t>
            </w:r>
          </w:p>
          <w:p>
            <w:pPr>
              <w:spacing w:line="276" w:lineRule="auto"/>
              <w:rPr>
                <w:rFonts w:ascii="宋体" w:hAnsi="宋体"/>
                <w:szCs w:val="21"/>
              </w:rPr>
            </w:pPr>
            <w:r>
              <w:rPr>
                <w:rFonts w:hint="eastAsia" w:ascii="宋体" w:hAnsi="宋体"/>
                <w:szCs w:val="21"/>
              </w:rPr>
              <w:t>3.信誉要求：详见招标公告；</w:t>
            </w:r>
          </w:p>
          <w:p>
            <w:pPr>
              <w:spacing w:line="276" w:lineRule="auto"/>
              <w:rPr>
                <w:rStyle w:val="58"/>
                <w:rFonts w:ascii="宋体" w:hAnsi="宋体"/>
                <w:b/>
                <w:szCs w:val="21"/>
              </w:rPr>
            </w:pPr>
            <w:r>
              <w:rPr>
                <w:rFonts w:hint="eastAsia" w:ascii="宋体" w:hAnsi="宋体"/>
                <w:szCs w:val="21"/>
              </w:rPr>
              <w:t>4.拟派项目经理资格要求：详见招标公告；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69" w:type="pct"/>
            <w:vMerge w:val="continue"/>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近年财务状况的年份要求</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hint="eastAsia" w:ascii="宋体" w:hAnsi="宋体"/>
                <w:szCs w:val="21"/>
                <w:u w:val="single"/>
              </w:rPr>
              <w:t>2022、2023、2024年</w:t>
            </w:r>
            <w:r>
              <w:rPr>
                <w:rStyle w:val="58"/>
                <w:rFonts w:hint="eastAsia" w:ascii="宋体" w:hAnsi="宋体"/>
                <w:szCs w:val="21"/>
              </w:rPr>
              <w:t>，要求包含企业最近半年完税证明、信用证明材料（中国人民银行信用报告）；年度纳税信用评价信息（可从电子税务局查询截图）；企业对外担保说明（写明贵单位对外有无对外担保和质押业务）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69" w:type="pct"/>
            <w:vMerge w:val="continue"/>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近年承担的类似工程的年份要求</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u w:val="single"/>
              </w:rPr>
              <w:t xml:space="preserve"> 三 </w:t>
            </w:r>
            <w:r>
              <w:rPr>
                <w:rStyle w:val="58"/>
                <w:rFonts w:ascii="宋体" w:hAnsi="宋体"/>
                <w:szCs w:val="21"/>
              </w:rPr>
              <w:t>年，指</w:t>
            </w:r>
            <w:r>
              <w:rPr>
                <w:rStyle w:val="58"/>
                <w:rFonts w:ascii="宋体" w:hAnsi="宋体"/>
                <w:szCs w:val="21"/>
                <w:u w:val="single"/>
              </w:rPr>
              <w:t>20</w:t>
            </w:r>
            <w:r>
              <w:rPr>
                <w:rStyle w:val="58"/>
                <w:rFonts w:hint="eastAsia" w:ascii="宋体" w:hAnsi="宋体"/>
                <w:szCs w:val="21"/>
                <w:u w:val="single"/>
              </w:rPr>
              <w:t>2</w:t>
            </w:r>
            <w:r>
              <w:rPr>
                <w:rStyle w:val="58"/>
                <w:rFonts w:ascii="宋体" w:hAnsi="宋体"/>
                <w:szCs w:val="21"/>
                <w:u w:val="single"/>
              </w:rPr>
              <w:t>2</w:t>
            </w:r>
            <w:r>
              <w:rPr>
                <w:rStyle w:val="58"/>
                <w:rFonts w:ascii="宋体" w:hAnsi="宋体"/>
                <w:szCs w:val="21"/>
              </w:rPr>
              <w:t>年</w:t>
            </w:r>
            <w:r>
              <w:rPr>
                <w:rStyle w:val="58"/>
                <w:rFonts w:ascii="宋体" w:hAnsi="宋体"/>
                <w:szCs w:val="21"/>
                <w:u w:val="single"/>
              </w:rPr>
              <w:t>10</w:t>
            </w:r>
            <w:r>
              <w:rPr>
                <w:rStyle w:val="58"/>
                <w:rFonts w:ascii="宋体" w:hAnsi="宋体"/>
                <w:szCs w:val="21"/>
              </w:rPr>
              <w:t>月</w:t>
            </w:r>
            <w:r>
              <w:rPr>
                <w:rStyle w:val="58"/>
                <w:rFonts w:ascii="宋体" w:hAnsi="宋体"/>
                <w:szCs w:val="21"/>
                <w:u w:val="single"/>
              </w:rPr>
              <w:t>1</w:t>
            </w:r>
            <w:r>
              <w:rPr>
                <w:rStyle w:val="58"/>
                <w:rFonts w:ascii="宋体" w:hAnsi="宋体"/>
                <w:szCs w:val="21"/>
              </w:rPr>
              <w:t>日至开标之日（以合同签订时间为准）。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69" w:type="pct"/>
            <w:vMerge w:val="continue"/>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近年发生的诉讼及仲裁情况的年份要求</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u w:val="single"/>
              </w:rPr>
              <w:t xml:space="preserve"> 三 </w:t>
            </w:r>
            <w:r>
              <w:rPr>
                <w:rStyle w:val="58"/>
                <w:rFonts w:ascii="宋体" w:hAnsi="宋体"/>
                <w:szCs w:val="21"/>
              </w:rPr>
              <w:t>年，指</w:t>
            </w:r>
            <w:r>
              <w:rPr>
                <w:rStyle w:val="58"/>
                <w:rFonts w:ascii="宋体" w:hAnsi="宋体"/>
                <w:szCs w:val="21"/>
                <w:u w:val="single"/>
              </w:rPr>
              <w:t>20</w:t>
            </w:r>
            <w:r>
              <w:rPr>
                <w:rStyle w:val="58"/>
                <w:rFonts w:hint="eastAsia" w:ascii="宋体" w:hAnsi="宋体"/>
                <w:szCs w:val="21"/>
                <w:u w:val="single"/>
              </w:rPr>
              <w:t>2</w:t>
            </w:r>
            <w:r>
              <w:rPr>
                <w:rStyle w:val="58"/>
                <w:rFonts w:ascii="宋体" w:hAnsi="宋体"/>
                <w:szCs w:val="21"/>
                <w:u w:val="single"/>
              </w:rPr>
              <w:t>2</w:t>
            </w:r>
            <w:r>
              <w:rPr>
                <w:rStyle w:val="58"/>
                <w:rFonts w:ascii="宋体" w:hAnsi="宋体"/>
                <w:szCs w:val="21"/>
              </w:rPr>
              <w:t>年</w:t>
            </w:r>
            <w:r>
              <w:rPr>
                <w:rStyle w:val="58"/>
                <w:rFonts w:ascii="宋体" w:hAnsi="宋体"/>
                <w:szCs w:val="21"/>
                <w:u w:val="single"/>
              </w:rPr>
              <w:t>10</w:t>
            </w:r>
            <w:r>
              <w:rPr>
                <w:rStyle w:val="58"/>
                <w:rFonts w:ascii="宋体" w:hAnsi="宋体"/>
                <w:szCs w:val="21"/>
              </w:rPr>
              <w:t>月</w:t>
            </w:r>
            <w:r>
              <w:rPr>
                <w:rStyle w:val="58"/>
                <w:rFonts w:ascii="宋体" w:hAnsi="宋体"/>
                <w:szCs w:val="21"/>
                <w:u w:val="single"/>
              </w:rPr>
              <w:t>1</w:t>
            </w:r>
            <w:r>
              <w:rPr>
                <w:rStyle w:val="58"/>
                <w:rFonts w:ascii="宋体" w:hAnsi="宋体"/>
                <w:szCs w:val="21"/>
              </w:rPr>
              <w:t>日至开标之日。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69" w:type="pct"/>
            <w:vMerge w:val="continue"/>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是否允许递交备选投标方案</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u w:val="single"/>
              </w:rPr>
            </w:pPr>
            <w:r>
              <w:rPr>
                <w:rStyle w:val="58"/>
                <w:rFonts w:ascii="宋体" w:hAnsi="宋体"/>
                <w:szCs w:val="21"/>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1.4.2</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是否接受联合体投标</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不接受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47" w:hRule="atLeas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1.9</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踏勘现场</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Fonts w:ascii="宋体" w:hAnsi="宋体"/>
                <w:szCs w:val="21"/>
              </w:rPr>
            </w:pPr>
            <w:r>
              <w:rPr>
                <w:rFonts w:hint="eastAsia" w:ascii="宋体" w:hAnsi="宋体"/>
                <w:szCs w:val="21"/>
              </w:rPr>
              <w:t>组织统一踏勘，时间：</w:t>
            </w:r>
            <w:r>
              <w:rPr>
                <w:rFonts w:hint="eastAsia" w:ascii="宋体" w:hAnsi="宋体"/>
                <w:szCs w:val="21"/>
                <w:highlight w:val="yellow"/>
                <w:u w:val="single"/>
                <w:lang w:val="en-US" w:eastAsia="zh-CN"/>
              </w:rPr>
              <w:t>2025年10月24日</w:t>
            </w:r>
            <w:r>
              <w:rPr>
                <w:rFonts w:hint="eastAsia" w:ascii="宋体" w:hAnsi="宋体"/>
                <w:szCs w:val="21"/>
              </w:rPr>
              <w:t>，请自行前往，提前对接踏勘联系人进行入厂报备。</w:t>
            </w:r>
          </w:p>
          <w:p>
            <w:pPr>
              <w:spacing w:line="276" w:lineRule="auto"/>
              <w:rPr>
                <w:rStyle w:val="58"/>
                <w:rFonts w:ascii="宋体" w:hAnsi="宋体"/>
                <w:szCs w:val="21"/>
              </w:rPr>
            </w:pPr>
            <w:r>
              <w:rPr>
                <w:rStyle w:val="58"/>
                <w:rFonts w:hint="eastAsia" w:ascii="宋体" w:hAnsi="宋体"/>
                <w:szCs w:val="21"/>
              </w:rPr>
              <w:t>如因对现场情况了解、考虑不周造成的投标风险和一切后果由投标人自行承担。</w:t>
            </w:r>
          </w:p>
          <w:p>
            <w:pPr>
              <w:spacing w:line="276" w:lineRule="auto"/>
              <w:rPr>
                <w:rStyle w:val="58"/>
                <w:rFonts w:ascii="宋体" w:hAnsi="宋体"/>
                <w:szCs w:val="21"/>
                <w:u w:val="single"/>
              </w:rPr>
            </w:pPr>
            <w:r>
              <w:rPr>
                <w:rStyle w:val="58"/>
                <w:rFonts w:ascii="宋体" w:hAnsi="宋体"/>
                <w:szCs w:val="21"/>
                <w:highlight w:val="yellow"/>
              </w:rPr>
              <w:t>踏勘联系人：</w:t>
            </w:r>
            <w:r>
              <w:rPr>
                <w:rFonts w:hint="eastAsia" w:cs="宋体"/>
                <w:sz w:val="24"/>
                <w:highlight w:val="yellow"/>
                <w:u w:val="single"/>
              </w:rPr>
              <w:t xml:space="preserve"> </w:t>
            </w:r>
            <w:r>
              <w:rPr>
                <w:rStyle w:val="58"/>
                <w:rFonts w:hint="eastAsia" w:ascii="宋体" w:hAnsi="宋体"/>
                <w:szCs w:val="21"/>
                <w:highlight w:val="yellow"/>
                <w:u w:val="single"/>
              </w:rPr>
              <w:t xml:space="preserve"> 王利强</w:t>
            </w:r>
            <w:r>
              <w:rPr>
                <w:rFonts w:hint="eastAsia" w:cs="宋体"/>
                <w:sz w:val="24"/>
                <w:highlight w:val="yellow"/>
                <w:u w:val="single"/>
              </w:rPr>
              <w:t xml:space="preserve"> </w:t>
            </w:r>
            <w:r>
              <w:rPr>
                <w:rFonts w:cs="宋体"/>
                <w:sz w:val="24"/>
                <w:highlight w:val="yellow"/>
                <w:u w:val="single"/>
              </w:rPr>
              <w:t xml:space="preserve"> </w:t>
            </w:r>
            <w:r>
              <w:rPr>
                <w:rStyle w:val="58"/>
                <w:rFonts w:ascii="宋体" w:hAnsi="宋体"/>
                <w:szCs w:val="21"/>
                <w:highlight w:val="yellow"/>
              </w:rPr>
              <w:t>，联系电话：</w:t>
            </w:r>
            <w:r>
              <w:rPr>
                <w:rStyle w:val="58"/>
                <w:rFonts w:hint="eastAsia" w:ascii="宋体" w:hAnsi="宋体"/>
                <w:szCs w:val="21"/>
                <w:highlight w:val="yellow"/>
                <w:u w:val="single"/>
              </w:rPr>
              <w:t xml:space="preserve"> </w:t>
            </w:r>
            <w:r>
              <w:rPr>
                <w:rStyle w:val="58"/>
                <w:rFonts w:ascii="宋体" w:hAnsi="宋体"/>
                <w:szCs w:val="21"/>
                <w:highlight w:val="yellow"/>
                <w:u w:val="single"/>
              </w:rPr>
              <w:t>13954153180</w:t>
            </w:r>
            <w:r>
              <w:rPr>
                <w:rStyle w:val="58"/>
                <w:rFonts w:hint="eastAsia" w:ascii="宋体" w:hAnsi="宋体"/>
                <w:szCs w:val="21"/>
                <w:highlight w:val="yellow"/>
                <w:u w:val="single"/>
              </w:rPr>
              <w:t xml:space="preserve"> </w:t>
            </w:r>
            <w:r>
              <w:rPr>
                <w:rStyle w:val="58"/>
                <w:rFonts w:hint="eastAsia" w:ascii="宋体" w:hAnsi="宋体"/>
                <w:szCs w:val="21"/>
                <w:highlight w:val="yellow"/>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1.10</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投标预备会</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不召开</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工程分包</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原则上不允许，如需专业分包须经招标人审核同意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12" w:space="0"/>
              <w:right w:val="single" w:color="000000" w:sz="6" w:space="0"/>
            </w:tcBorders>
            <w:vAlign w:val="center"/>
          </w:tcPr>
          <w:p>
            <w:pPr>
              <w:rPr>
                <w:rStyle w:val="58"/>
                <w:rFonts w:ascii="宋体" w:hAnsi="宋体"/>
                <w:szCs w:val="21"/>
              </w:rPr>
            </w:pPr>
            <w:r>
              <w:rPr>
                <w:rStyle w:val="58"/>
                <w:rFonts w:ascii="宋体" w:hAnsi="宋体"/>
                <w:szCs w:val="21"/>
              </w:rPr>
              <w:t>1.12</w:t>
            </w:r>
          </w:p>
        </w:tc>
        <w:tc>
          <w:tcPr>
            <w:tcW w:w="1125" w:type="pct"/>
            <w:tcBorders>
              <w:top w:val="single" w:color="000000" w:sz="6" w:space="0"/>
              <w:left w:val="single" w:color="000000" w:sz="6" w:space="0"/>
              <w:bottom w:val="single" w:color="000000" w:sz="12"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偏离</w:t>
            </w:r>
          </w:p>
        </w:tc>
        <w:tc>
          <w:tcPr>
            <w:tcW w:w="3405" w:type="pct"/>
            <w:tcBorders>
              <w:top w:val="single" w:color="000000" w:sz="6" w:space="0"/>
              <w:left w:val="single" w:color="000000" w:sz="6" w:space="0"/>
              <w:bottom w:val="single" w:color="000000" w:sz="12"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12"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2.1</w:t>
            </w:r>
          </w:p>
        </w:tc>
        <w:tc>
          <w:tcPr>
            <w:tcW w:w="1125" w:type="pct"/>
            <w:tcBorders>
              <w:top w:val="single" w:color="000000" w:sz="12"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构成招标文件的其他材料</w:t>
            </w:r>
          </w:p>
        </w:tc>
        <w:tc>
          <w:tcPr>
            <w:tcW w:w="3405" w:type="pct"/>
            <w:tcBorders>
              <w:top w:val="single" w:color="000000" w:sz="12"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shd w:val="pct10" w:color="auto" w:fill="FFFFFF"/>
              </w:rPr>
            </w:pPr>
            <w:r>
              <w:rPr>
                <w:rStyle w:val="58"/>
                <w:rFonts w:ascii="宋体" w:hAnsi="宋体"/>
                <w:szCs w:val="21"/>
              </w:rPr>
              <w:t>本项目的招标答疑文件及补充通知（如有）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2.2.1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投标人要求澄清招标文件</w:t>
            </w:r>
            <w:r>
              <w:rPr>
                <w:rStyle w:val="58"/>
                <w:rFonts w:hint="eastAsia" w:ascii="宋体" w:hAnsi="宋体"/>
                <w:szCs w:val="21"/>
              </w:rPr>
              <w:t>/提出疑问</w:t>
            </w:r>
            <w:r>
              <w:rPr>
                <w:rStyle w:val="58"/>
                <w:rFonts w:ascii="宋体" w:hAnsi="宋体"/>
                <w:szCs w:val="21"/>
              </w:rPr>
              <w:t>的截止时间</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u w:val="single"/>
              </w:rPr>
            </w:pPr>
            <w:r>
              <w:rPr>
                <w:rFonts w:hint="eastAsia" w:ascii="宋体" w:hAnsi="宋体"/>
                <w:szCs w:val="21"/>
                <w:highlight w:val="yellow"/>
              </w:rPr>
              <w:t>202</w:t>
            </w:r>
            <w:r>
              <w:rPr>
                <w:rFonts w:ascii="宋体" w:hAnsi="宋体"/>
                <w:szCs w:val="21"/>
                <w:highlight w:val="yellow"/>
              </w:rPr>
              <w:t>5</w:t>
            </w:r>
            <w:r>
              <w:rPr>
                <w:rFonts w:hint="eastAsia" w:ascii="宋体" w:hAnsi="宋体"/>
                <w:szCs w:val="21"/>
                <w:highlight w:val="yellow"/>
              </w:rPr>
              <w:t>年</w:t>
            </w:r>
            <w:r>
              <w:rPr>
                <w:rFonts w:hint="eastAsia" w:ascii="宋体" w:hAnsi="宋体"/>
                <w:szCs w:val="21"/>
                <w:highlight w:val="yellow"/>
                <w:lang w:val="en-US" w:eastAsia="zh-CN"/>
              </w:rPr>
              <w:t>10</w:t>
            </w:r>
            <w:r>
              <w:rPr>
                <w:rFonts w:hint="eastAsia" w:ascii="宋体" w:hAnsi="宋体"/>
                <w:szCs w:val="21"/>
                <w:highlight w:val="yellow"/>
              </w:rPr>
              <w:t>月</w:t>
            </w:r>
            <w:r>
              <w:rPr>
                <w:rFonts w:hint="eastAsia" w:ascii="宋体" w:hAnsi="宋体"/>
                <w:szCs w:val="21"/>
                <w:highlight w:val="yellow"/>
                <w:lang w:val="en-US" w:eastAsia="zh-CN"/>
              </w:rPr>
              <w:t>28</w:t>
            </w:r>
            <w:r>
              <w:rPr>
                <w:rFonts w:hint="eastAsia" w:ascii="宋体" w:hAnsi="宋体"/>
                <w:szCs w:val="21"/>
                <w:highlight w:val="yellow"/>
              </w:rPr>
              <w:t>日</w:t>
            </w:r>
            <w:r>
              <w:rPr>
                <w:rStyle w:val="58"/>
                <w:rFonts w:ascii="宋体" w:hAnsi="宋体"/>
                <w:szCs w:val="21"/>
                <w:highlight w:val="yellow"/>
                <w:u w:val="single"/>
              </w:rPr>
              <w:t>17</w:t>
            </w:r>
            <w:r>
              <w:rPr>
                <w:rStyle w:val="58"/>
                <w:rFonts w:hint="eastAsia" w:ascii="宋体" w:hAnsi="宋体"/>
                <w:szCs w:val="21"/>
                <w:highlight w:val="yellow"/>
                <w:u w:val="single"/>
              </w:rPr>
              <w:t>:</w:t>
            </w:r>
            <w:r>
              <w:rPr>
                <w:rStyle w:val="58"/>
                <w:rFonts w:ascii="宋体" w:hAnsi="宋体"/>
                <w:szCs w:val="21"/>
                <w:highlight w:val="yellow"/>
                <w:u w:val="single"/>
              </w:rPr>
              <w:t>00前</w:t>
            </w:r>
            <w:r>
              <w:rPr>
                <w:rStyle w:val="58"/>
                <w:rFonts w:ascii="宋体" w:hAnsi="宋体"/>
                <w:szCs w:val="21"/>
                <w:u w:val="single"/>
              </w:rPr>
              <w:t>，</w:t>
            </w:r>
            <w:r>
              <w:rPr>
                <w:rStyle w:val="58"/>
                <w:rFonts w:ascii="宋体" w:hAnsi="宋体"/>
                <w:szCs w:val="21"/>
              </w:rPr>
              <w:t>发电子邮件（WORD版及加盖公章的扫描件）至</w:t>
            </w:r>
            <w:r>
              <w:rPr>
                <w:rFonts w:ascii="宋体" w:hAnsi="宋体" w:eastAsia="宋体" w:cs="宋体"/>
                <w:sz w:val="24"/>
                <w:szCs w:val="24"/>
              </w:rPr>
              <w:t>gst777@foxmail.com</w:t>
            </w:r>
            <w:r>
              <w:rPr>
                <w:rStyle w:val="58"/>
                <w:rFonts w:ascii="宋体" w:hAnsi="宋体"/>
                <w:szCs w:val="21"/>
              </w:rPr>
              <w:t>，并电话通知</w:t>
            </w:r>
            <w:r>
              <w:rPr>
                <w:rStyle w:val="58"/>
                <w:rFonts w:hint="eastAsia" w:ascii="宋体" w:hAnsi="宋体"/>
                <w:szCs w:val="21"/>
              </w:rPr>
              <w:t>工作人员查收</w:t>
            </w:r>
            <w:r>
              <w:rPr>
                <w:rStyle w:val="58"/>
                <w:rFonts w:hint="eastAsia" w:ascii="宋体" w:hAnsi="宋体"/>
                <w:szCs w:val="21"/>
                <w:lang w:eastAsia="en-US"/>
              </w:rPr>
              <w:t>（联系人：</w:t>
            </w:r>
            <w:r>
              <w:rPr>
                <w:rFonts w:hint="eastAsia" w:ascii="宋体" w:hAnsi="宋体"/>
                <w:szCs w:val="21"/>
              </w:rPr>
              <w:t>葛舒婷</w:t>
            </w:r>
            <w:r>
              <w:rPr>
                <w:rStyle w:val="58"/>
                <w:rFonts w:hint="eastAsia" w:ascii="宋体" w:hAnsi="宋体"/>
                <w:szCs w:val="21"/>
                <w:lang w:eastAsia="en-US"/>
              </w:rPr>
              <w:t>；联系方式：</w:t>
            </w:r>
            <w:r>
              <w:rPr>
                <w:rFonts w:hint="eastAsia" w:ascii="宋体" w:hAnsi="宋体"/>
                <w:szCs w:val="21"/>
              </w:rPr>
              <w:t>18560151676</w:t>
            </w:r>
            <w:r>
              <w:rPr>
                <w:rStyle w:val="58"/>
                <w:rFonts w:hint="eastAsia" w:ascii="宋体" w:hAnsi="宋体"/>
                <w:szCs w:val="21"/>
                <w:lang w:eastAsia="en-US"/>
              </w:rPr>
              <w:t>）</w:t>
            </w:r>
            <w:r>
              <w:rPr>
                <w:rStyle w:val="58"/>
                <w:rFonts w:hint="eastAsia" w:ascii="宋体" w:hAnsi="宋体"/>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2.2.2</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投标截止时间</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u w:val="single"/>
              </w:rPr>
            </w:pPr>
            <w:r>
              <w:rPr>
                <w:rFonts w:hint="eastAsia" w:ascii="宋体" w:hAnsi="宋体"/>
                <w:szCs w:val="21"/>
                <w:highlight w:val="yellow"/>
              </w:rPr>
              <w:t>202</w:t>
            </w:r>
            <w:r>
              <w:rPr>
                <w:rFonts w:ascii="宋体" w:hAnsi="宋体"/>
                <w:szCs w:val="21"/>
                <w:highlight w:val="yellow"/>
              </w:rPr>
              <w:t>5</w:t>
            </w:r>
            <w:r>
              <w:rPr>
                <w:rFonts w:hint="eastAsia" w:ascii="宋体" w:hAnsi="宋体"/>
                <w:szCs w:val="21"/>
                <w:highlight w:val="yellow"/>
              </w:rPr>
              <w:t>年</w:t>
            </w:r>
            <w:r>
              <w:rPr>
                <w:rFonts w:hint="eastAsia" w:ascii="宋体" w:hAnsi="宋体"/>
                <w:szCs w:val="21"/>
                <w:highlight w:val="yellow"/>
                <w:lang w:val="en-US" w:eastAsia="zh-CN"/>
              </w:rPr>
              <w:t>11</w:t>
            </w:r>
            <w:r>
              <w:rPr>
                <w:rFonts w:hint="eastAsia" w:ascii="宋体" w:hAnsi="宋体"/>
                <w:szCs w:val="21"/>
                <w:highlight w:val="yellow"/>
              </w:rPr>
              <w:t>月</w:t>
            </w:r>
            <w:r>
              <w:rPr>
                <w:rFonts w:hint="eastAsia" w:ascii="宋体" w:hAnsi="宋体"/>
                <w:szCs w:val="21"/>
                <w:highlight w:val="yellow"/>
                <w:lang w:val="en-US" w:eastAsia="zh-CN"/>
              </w:rPr>
              <w:t>14</w:t>
            </w:r>
            <w:r>
              <w:rPr>
                <w:rFonts w:hint="eastAsia" w:ascii="宋体" w:hAnsi="宋体"/>
                <w:szCs w:val="21"/>
                <w:highlight w:val="yellow"/>
              </w:rPr>
              <w:t>日</w:t>
            </w:r>
            <w:r>
              <w:rPr>
                <w:rStyle w:val="58"/>
                <w:rFonts w:hint="eastAsia" w:ascii="宋体" w:hAnsi="宋体"/>
                <w:szCs w:val="21"/>
                <w:highlight w:val="yellow"/>
                <w:u w:val="single"/>
                <w:lang w:val="en-US" w:eastAsia="zh-CN"/>
              </w:rPr>
              <w:t>8</w:t>
            </w:r>
            <w:bookmarkStart w:id="243" w:name="_GoBack"/>
            <w:bookmarkEnd w:id="243"/>
            <w:r>
              <w:rPr>
                <w:rStyle w:val="58"/>
                <w:rFonts w:hint="eastAsia" w:ascii="宋体" w:hAnsi="宋体"/>
                <w:szCs w:val="21"/>
                <w:highlight w:val="yellow"/>
                <w:u w:val="single"/>
              </w:rPr>
              <w:t>:</w:t>
            </w:r>
            <w:r>
              <w:rPr>
                <w:rStyle w:val="58"/>
                <w:rFonts w:ascii="宋体" w:hAnsi="宋体"/>
                <w:szCs w:val="21"/>
                <w:highlight w:val="yellow"/>
                <w:u w:val="singl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2.2.3</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投标人确认收到招标文件澄清的时间及方式</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ind w:left="-2" w:leftChars="-1" w:firstLine="2" w:firstLineChars="1"/>
              <w:rPr>
                <w:rStyle w:val="58"/>
                <w:rFonts w:ascii="宋体" w:hAnsi="宋体"/>
                <w:szCs w:val="21"/>
                <w:u w:val="single"/>
              </w:rPr>
            </w:pPr>
            <w:r>
              <w:rPr>
                <w:rStyle w:val="58"/>
                <w:rFonts w:ascii="宋体" w:hAnsi="宋体"/>
                <w:szCs w:val="21"/>
              </w:rPr>
              <w:t>在收到相应澄清文件后</w:t>
            </w:r>
            <w:r>
              <w:rPr>
                <w:rStyle w:val="58"/>
                <w:rFonts w:ascii="宋体" w:hAnsi="宋体"/>
                <w:szCs w:val="21"/>
                <w:u w:val="single"/>
              </w:rPr>
              <w:t>24</w:t>
            </w:r>
            <w:r>
              <w:rPr>
                <w:rStyle w:val="58"/>
                <w:rFonts w:ascii="宋体" w:hAnsi="宋体"/>
                <w:szCs w:val="21"/>
              </w:rPr>
              <w:t>小时内；在回执单上盖上单位公章，以书面方式回执。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2.3.2</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投标人确认收到招标文件修改的时间及方式</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在收到相应修改文件后</w:t>
            </w:r>
            <w:r>
              <w:rPr>
                <w:rStyle w:val="58"/>
                <w:rFonts w:ascii="宋体" w:hAnsi="宋体"/>
                <w:szCs w:val="21"/>
                <w:u w:val="single"/>
              </w:rPr>
              <w:t>24</w:t>
            </w:r>
            <w:r>
              <w:rPr>
                <w:rStyle w:val="58"/>
                <w:rFonts w:ascii="宋体" w:hAnsi="宋体"/>
                <w:szCs w:val="21"/>
              </w:rPr>
              <w:t>小时内；在回执单上盖上单位公章，以书面方式回执。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3.1.1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构成投标文件的其他材料</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投标人的澄清及承诺（如果有）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3.3.1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投标有效期</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u w:val="single"/>
              </w:rPr>
              <w:t>90</w:t>
            </w:r>
            <w:r>
              <w:rPr>
                <w:rStyle w:val="58"/>
                <w:rFonts w:ascii="宋体" w:hAnsi="宋体"/>
                <w:szCs w:val="21"/>
              </w:rPr>
              <w:t>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3.4.1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投标保证金的递交及相关费用的收取</w:t>
            </w:r>
          </w:p>
        </w:tc>
        <w:tc>
          <w:tcPr>
            <w:tcW w:w="3405" w:type="pct"/>
            <w:tcBorders>
              <w:top w:val="single" w:color="000000" w:sz="6" w:space="0"/>
              <w:left w:val="single" w:color="000000" w:sz="6" w:space="0"/>
              <w:bottom w:val="single" w:color="000000" w:sz="6" w:space="0"/>
              <w:right w:val="single" w:color="000000" w:sz="12" w:space="0"/>
            </w:tcBorders>
          </w:tcPr>
          <w:p>
            <w:r>
              <w:t>投标保证金的形式：</w:t>
            </w:r>
          </w:p>
          <w:p>
            <w:r>
              <w:rPr/>
              <w:sym w:font="Wingdings 2" w:char="0052"/>
            </w:r>
            <w:r>
              <w:rPr>
                <w:lang w:val="en-US" w:eastAsia="zh-CN"/>
              </w:rPr>
              <w:t xml:space="preserve">银行投标保函或从银行基本账 </w:t>
            </w:r>
          </w:p>
          <w:p>
            <w:r>
              <w:rPr>
                <w:lang w:val="en-US" w:eastAsia="zh-CN"/>
              </w:rPr>
              <w:t>户转账的方式缴纳投标保证金</w:t>
            </w:r>
            <w:r>
              <w:rPr>
                <w:rFonts w:hint="eastAsia"/>
              </w:rPr>
              <w:t>；</w:t>
            </w:r>
          </w:p>
          <w:p>
            <w:r>
              <w:rPr>
                <w:rFonts w:hint="eastAsia"/>
              </w:rPr>
              <w:t>投标保证金需从银行基本账户转出</w:t>
            </w:r>
            <w:r>
              <w:rPr>
                <w:rFonts w:hint="eastAsia"/>
                <w:lang w:val="en-US" w:eastAsia="zh-CN"/>
              </w:rPr>
              <w:t>并到账</w:t>
            </w:r>
            <w:r>
              <w:rPr>
                <w:rFonts w:hint="eastAsia"/>
              </w:rPr>
              <w:t>。</w:t>
            </w:r>
          </w:p>
          <w:p>
            <w:r>
              <w:t>投标保证金的金额：</w:t>
            </w:r>
            <w:r>
              <w:rPr>
                <w:rFonts w:hint="eastAsia"/>
              </w:rPr>
              <w:t>人民币贰万元整（¥</w:t>
            </w:r>
            <w:r>
              <w:t>20000</w:t>
            </w:r>
            <w:r>
              <w:rPr>
                <w:rFonts w:hint="eastAsia"/>
              </w:rPr>
              <w:t>元）</w:t>
            </w:r>
          </w:p>
          <w:p>
            <w:r>
              <w:t>投标保证金提交截止期限：</w:t>
            </w:r>
            <w:r>
              <w:rPr>
                <w:rFonts w:hint="eastAsia"/>
                <w:highlight w:val="yellow"/>
              </w:rPr>
              <w:t>202</w:t>
            </w:r>
            <w:r>
              <w:rPr>
                <w:highlight w:val="yellow"/>
              </w:rPr>
              <w:t>5</w:t>
            </w:r>
            <w:r>
              <w:rPr>
                <w:rFonts w:hint="eastAsia"/>
                <w:highlight w:val="yellow"/>
              </w:rPr>
              <w:t>年</w:t>
            </w:r>
            <w:r>
              <w:rPr>
                <w:rFonts w:hint="eastAsia"/>
                <w:highlight w:val="yellow"/>
                <w:lang w:val="en-US" w:eastAsia="zh-CN"/>
              </w:rPr>
              <w:t>11</w:t>
            </w:r>
            <w:r>
              <w:rPr>
                <w:rFonts w:hint="eastAsia"/>
                <w:highlight w:val="yellow"/>
              </w:rPr>
              <w:t>月</w:t>
            </w:r>
            <w:r>
              <w:rPr>
                <w:rFonts w:hint="eastAsia"/>
                <w:highlight w:val="yellow"/>
                <w:lang w:val="en-US" w:eastAsia="zh-CN"/>
              </w:rPr>
              <w:t>13</w:t>
            </w:r>
            <w:r>
              <w:rPr>
                <w:rFonts w:hint="eastAsia"/>
                <w:highlight w:val="yellow"/>
              </w:rPr>
              <w:t>日</w:t>
            </w:r>
            <w:r>
              <w:rPr>
                <w:highlight w:val="yellow"/>
              </w:rPr>
              <w:t>1</w:t>
            </w:r>
            <w:r>
              <w:rPr>
                <w:rFonts w:hint="eastAsia"/>
                <w:highlight w:val="yellow"/>
              </w:rPr>
              <w:t>7</w:t>
            </w:r>
            <w:r>
              <w:rPr>
                <w:highlight w:val="yellow"/>
              </w:rPr>
              <w:t>:00时前</w:t>
            </w:r>
            <w:r>
              <w:rPr>
                <w:rFonts w:hint="eastAsia"/>
              </w:rPr>
              <w:t>。</w:t>
            </w:r>
          </w:p>
          <w:p>
            <w:r>
              <w:rPr>
                <w:rFonts w:hint="eastAsia"/>
              </w:rPr>
              <w:t>投标保证金提交到：</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r>
              <w:rPr>
                <w:rFonts w:hint="eastAsia" w:ascii="仿宋_GB2312" w:hAnsi="仿宋_GB2312" w:eastAsia="仿宋_GB2312" w:cs="仿宋_GB2312"/>
                <w:sz w:val="24"/>
                <w:szCs w:val="24"/>
              </w:rPr>
              <w:t>转账附言：公司名称+项目名称+投标保证金。</w:t>
            </w:r>
          </w:p>
          <w:p>
            <w:r>
              <w:rPr/>
              <w:sym w:font="Wingdings 2" w:char="0052"/>
            </w:r>
            <w:r>
              <w:t>中标人的投标保证金自动转为履约保证金，待竣工验收后根据履约情况予以退还。</w:t>
            </w:r>
          </w:p>
          <w:p>
            <w:pPr>
              <w:pStyle w:val="2"/>
              <w:ind w:left="420" w:firstLine="420"/>
            </w:pPr>
          </w:p>
          <w:p>
            <w:pPr>
              <w:pStyle w:val="2"/>
              <w:ind w:left="0" w:leftChars="0" w:firstLine="0" w:firstLineChars="0"/>
              <w:rPr>
                <w:b/>
                <w:bCs/>
              </w:rPr>
            </w:pPr>
            <w:r>
              <w:rPr>
                <w:rFonts w:hint="eastAsia"/>
                <w:b/>
                <w:bCs/>
                <w:highlight w:val="yellow"/>
              </w:rPr>
              <w:t>特别提醒：</w:t>
            </w:r>
          </w:p>
          <w:p>
            <w:pPr>
              <w:rPr>
                <w:b/>
                <w:bCs/>
              </w:rPr>
            </w:pPr>
            <w:r>
              <w:rPr>
                <w:rFonts w:hint="eastAsia"/>
              </w:rPr>
              <w:t>1、</w:t>
            </w:r>
            <w:r>
              <w:rPr>
                <w:rFonts w:hint="eastAsia"/>
                <w:b/>
                <w:bCs/>
              </w:rPr>
              <w:t>投标人原则上应以提交银行投标保函或从银行基本账户转账的方式缴纳投标保证金。</w:t>
            </w:r>
          </w:p>
          <w:p>
            <w:r>
              <w:rPr>
                <w:rFonts w:hint="eastAsia"/>
              </w:rPr>
              <w:t>投标人提交银行投标保函的，应在开标时提交投标保函正本</w:t>
            </w:r>
            <w:r>
              <w:rPr>
                <w:rFonts w:hint="eastAsia"/>
                <w:b/>
                <w:bCs/>
              </w:rPr>
              <w:t>（若有，需单独密封）</w:t>
            </w:r>
            <w:r>
              <w:rPr>
                <w:rFonts w:hint="eastAsia"/>
              </w:rPr>
              <w:t>，该投标保函应是不可撤销的“见索即付”保函，保函有效期应满足投标有效期要求；</w:t>
            </w:r>
          </w:p>
          <w:p>
            <w:r>
              <w:rPr>
                <w:rFonts w:hint="eastAsia"/>
              </w:rPr>
              <w:t>投标人从银行基本账户转账的，</w:t>
            </w:r>
            <w:r>
              <w:rPr>
                <w:rFonts w:hint="eastAsia"/>
                <w:b/>
                <w:bCs/>
              </w:rPr>
              <w:t>银行摘要信息中要求有“保证金”字样。</w:t>
            </w:r>
          </w:p>
          <w:p>
            <w:r>
              <w:rPr>
                <w:rFonts w:hint="eastAsia"/>
              </w:rPr>
              <w:t>2、</w:t>
            </w:r>
            <w:r>
              <w:t>投标保证金的退还</w:t>
            </w:r>
          </w:p>
          <w:p>
            <w:pPr>
              <w:ind w:firstLine="420" w:firstLineChars="200"/>
            </w:pPr>
            <w:r>
              <w:t>按照招投标法保证金返还相关条款约定，结合我公司财务管理流程等综合因素，保证金退款流程申请成功退款到账时间为：</w:t>
            </w:r>
            <w:r>
              <w:rPr>
                <w:rFonts w:hint="eastAsia"/>
              </w:rPr>
              <w:t>未中标的投标人投标保证金将在中标通知书发出后60日内予以无息退还；中标人的投标保证金将转为履约保证金的，待具备退还条件后予以无息退还</w:t>
            </w:r>
            <w:r>
              <w:t>。</w:t>
            </w:r>
          </w:p>
          <w:p>
            <w:pPr>
              <w:ind w:firstLine="420" w:firstLineChars="200"/>
            </w:pPr>
            <w:r>
              <w:t>请各投标单位知悉且视为认同此条款。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3.6.3</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签字和（或）盖章要求</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投标文件封面处及投标函均应加盖投标人印章并经法定代表人或其委托代理人签字或盖章。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3.6.4</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投标文件份数</w:t>
            </w:r>
          </w:p>
        </w:tc>
        <w:tc>
          <w:tcPr>
            <w:tcW w:w="3405" w:type="pct"/>
            <w:tcBorders>
              <w:top w:val="single" w:color="000000" w:sz="6" w:space="0"/>
              <w:left w:val="single" w:color="000000" w:sz="6" w:space="0"/>
              <w:bottom w:val="single" w:color="000000" w:sz="6" w:space="0"/>
              <w:right w:val="single" w:color="000000" w:sz="12" w:space="0"/>
            </w:tcBorders>
            <w:vAlign w:val="center"/>
          </w:tcPr>
          <w:p>
            <w:pPr>
              <w:rPr>
                <w:rStyle w:val="58"/>
                <w:rFonts w:ascii="宋体" w:hAnsi="宋体"/>
                <w:szCs w:val="21"/>
              </w:rPr>
            </w:pPr>
            <w:r>
              <w:rPr>
                <w:rStyle w:val="58"/>
                <w:rFonts w:hint="eastAsia" w:ascii="宋体" w:hAnsi="宋体"/>
                <w:szCs w:val="21"/>
              </w:rPr>
              <w:t>一</w:t>
            </w:r>
            <w:r>
              <w:rPr>
                <w:rStyle w:val="58"/>
                <w:rFonts w:ascii="宋体" w:hAnsi="宋体"/>
                <w:szCs w:val="21"/>
              </w:rPr>
              <w:t>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3.6.5</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pPr>
            <w:r>
              <w:t>装订要求</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pPr>
            <w:r>
              <w:t>按照</w:t>
            </w:r>
            <w:r>
              <w:rPr>
                <w:rFonts w:hint="eastAsia"/>
              </w:rPr>
              <w:t>总则、</w:t>
            </w:r>
            <w:r>
              <w:rPr>
                <w:b/>
                <w:bCs/>
              </w:rPr>
              <w:t>投标人须知第3.1.1项</w:t>
            </w:r>
            <w:r>
              <w:t>规定的投标文件组成内容，投标文件应按以下要求装订；</w:t>
            </w:r>
          </w:p>
          <w:p>
            <w:pPr>
              <w:spacing w:line="276" w:lineRule="auto"/>
            </w:pPr>
            <w:r>
              <w:rPr>
                <w:rFonts w:hint="eastAsia"/>
              </w:rPr>
              <w:t>（1）</w:t>
            </w:r>
            <w:r>
              <w:rPr>
                <w:rFonts w:hint="eastAsia"/>
                <w:b/>
                <w:bCs/>
              </w:rPr>
              <w:t>工程唱标单</w:t>
            </w:r>
            <w:r>
              <w:rPr>
                <w:rFonts w:hint="eastAsia"/>
              </w:rPr>
              <w:t>：一式二份，单独密封。</w:t>
            </w:r>
          </w:p>
          <w:p>
            <w:pPr>
              <w:spacing w:line="276" w:lineRule="auto"/>
            </w:pPr>
            <w:r>
              <w:rPr>
                <w:rFonts w:hint="eastAsia"/>
              </w:rPr>
              <w:t>（2）</w:t>
            </w:r>
            <w:r>
              <w:rPr>
                <w:rFonts w:hint="eastAsia"/>
                <w:b/>
                <w:bCs/>
              </w:rPr>
              <w:t>投标文件电子版</w:t>
            </w:r>
            <w:r>
              <w:rPr>
                <w:rFonts w:hint="eastAsia"/>
              </w:rPr>
              <w:t>：</w:t>
            </w:r>
            <w:r>
              <w:rPr>
                <w:rStyle w:val="58"/>
                <w:rFonts w:ascii="宋体" w:hAnsi="宋体"/>
                <w:szCs w:val="21"/>
              </w:rPr>
              <w:t>U盘</w:t>
            </w:r>
            <w:r>
              <w:rPr>
                <w:rStyle w:val="58"/>
                <w:rFonts w:hint="eastAsia" w:ascii="宋体" w:hAnsi="宋体"/>
                <w:szCs w:val="21"/>
              </w:rPr>
              <w:t>，一份，</w:t>
            </w:r>
            <w:r>
              <w:rPr>
                <w:rStyle w:val="58"/>
                <w:rFonts w:ascii="宋体" w:hAnsi="宋体"/>
                <w:szCs w:val="21"/>
              </w:rPr>
              <w:t>单独放入一个密封袋中</w:t>
            </w:r>
            <w:r>
              <w:rPr>
                <w:rStyle w:val="58"/>
                <w:rFonts w:hint="eastAsia" w:ascii="宋体" w:hAnsi="宋体"/>
                <w:szCs w:val="21"/>
              </w:rPr>
              <w:t>。投标文件电子版应包含</w:t>
            </w:r>
            <w:r>
              <w:rPr>
                <w:rStyle w:val="58"/>
                <w:rFonts w:ascii="宋体" w:hAnsi="宋体"/>
                <w:szCs w:val="21"/>
              </w:rPr>
              <w:t>PDF</w:t>
            </w:r>
            <w:r>
              <w:rPr>
                <w:rStyle w:val="58"/>
                <w:rFonts w:hint="eastAsia" w:ascii="宋体" w:hAnsi="宋体"/>
                <w:szCs w:val="21"/>
              </w:rPr>
              <w:t>、</w:t>
            </w:r>
            <w:r>
              <w:rPr>
                <w:rStyle w:val="58"/>
                <w:rFonts w:ascii="宋体" w:hAnsi="宋体"/>
                <w:szCs w:val="21"/>
              </w:rPr>
              <w:t>WORD</w:t>
            </w:r>
            <w:r>
              <w:rPr>
                <w:rStyle w:val="58"/>
                <w:rFonts w:hint="eastAsia" w:ascii="宋体" w:hAnsi="宋体"/>
                <w:szCs w:val="21"/>
              </w:rPr>
              <w:t>、</w:t>
            </w:r>
            <w:r>
              <w:rPr>
                <w:rStyle w:val="58"/>
                <w:rFonts w:ascii="宋体" w:hAnsi="宋体"/>
                <w:szCs w:val="21"/>
              </w:rPr>
              <w:t>EXCEL格式</w:t>
            </w:r>
            <w:r>
              <w:rPr>
                <w:rStyle w:val="58"/>
                <w:rFonts w:hint="eastAsia" w:ascii="宋体" w:hAnsi="宋体"/>
                <w:szCs w:val="21"/>
              </w:rPr>
              <w:t>（P</w:t>
            </w:r>
            <w:r>
              <w:rPr>
                <w:rStyle w:val="58"/>
                <w:rFonts w:ascii="宋体" w:hAnsi="宋体"/>
                <w:szCs w:val="21"/>
              </w:rPr>
              <w:t>DF</w:t>
            </w:r>
            <w:r>
              <w:rPr>
                <w:rStyle w:val="58"/>
                <w:rFonts w:hint="eastAsia" w:ascii="宋体" w:hAnsi="宋体"/>
                <w:szCs w:val="21"/>
              </w:rPr>
              <w:t>版需逐页加盖公章），确保与上传重汽e采通的投标文件电子版一致。其中，</w:t>
            </w:r>
            <w:r>
              <w:rPr>
                <w:rStyle w:val="58"/>
                <w:rFonts w:ascii="宋体" w:hAnsi="宋体"/>
                <w:b/>
                <w:bCs/>
                <w:szCs w:val="21"/>
              </w:rPr>
              <w:t>《分部分项工程量清单与计价表》应为EXCEL格式</w:t>
            </w:r>
            <w:r>
              <w:rPr>
                <w:rStyle w:val="58"/>
                <w:rFonts w:hint="eastAsia" w:ascii="宋体" w:hAnsi="宋体"/>
                <w:b/>
                <w:bCs/>
                <w:szCs w:val="21"/>
              </w:rPr>
              <w:t>，并应包含广联达软件版报价文件。</w:t>
            </w:r>
            <w:r>
              <w:rPr>
                <w:rStyle w:val="58"/>
                <w:rFonts w:hint="eastAsia" w:ascii="宋体" w:hAnsi="宋体" w:cs="宋体"/>
                <w:b/>
                <w:bCs/>
                <w:szCs w:val="21"/>
              </w:rPr>
              <w:t>电子版与上传到e采通的文件不一致的，以上传到e采通的为准。</w:t>
            </w:r>
          </w:p>
          <w:p>
            <w:pPr>
              <w:spacing w:line="276" w:lineRule="auto"/>
            </w:pPr>
            <w:r>
              <w:rPr>
                <w:rFonts w:hint="eastAsia"/>
              </w:rPr>
              <w:t>（3）</w:t>
            </w:r>
            <w:r>
              <w:rPr>
                <w:b/>
                <w:bCs/>
              </w:rPr>
              <w:t>资格审查文件</w:t>
            </w:r>
            <w:r>
              <w:t>：第九章内容（只需一份，单独装密封）</w:t>
            </w:r>
          </w:p>
          <w:p>
            <w:pPr>
              <w:spacing w:line="276" w:lineRule="auto"/>
            </w:pPr>
            <w:r>
              <w:t>（4）</w:t>
            </w:r>
            <w:r>
              <w:rPr>
                <w:b/>
                <w:bCs/>
              </w:rPr>
              <w:t>商务标及技术标文件</w:t>
            </w:r>
            <w:r>
              <w:t>，分两册装订，分别为：</w:t>
            </w:r>
          </w:p>
          <w:p>
            <w:pPr>
              <w:spacing w:line="276" w:lineRule="auto"/>
            </w:pPr>
            <w:r>
              <w:t>商务标册：包括（1）至（5）的内容（一正</w:t>
            </w:r>
            <w:r>
              <w:rPr>
                <w:rFonts w:hint="eastAsia"/>
              </w:rPr>
              <w:t>一</w:t>
            </w:r>
            <w:r>
              <w:t>副）</w:t>
            </w:r>
          </w:p>
          <w:p>
            <w:pPr>
              <w:spacing w:line="276" w:lineRule="auto"/>
            </w:pPr>
            <w:r>
              <w:t>技术标册：包括（6）至（8）的内容（一正</w:t>
            </w:r>
            <w:r>
              <w:rPr>
                <w:rFonts w:hint="eastAsia"/>
                <w:b/>
                <w:bCs/>
              </w:rPr>
              <w:t>一</w:t>
            </w:r>
            <w:r>
              <w:t>副）</w:t>
            </w:r>
          </w:p>
          <w:p>
            <w:pPr>
              <w:spacing w:line="276" w:lineRule="auto"/>
            </w:pPr>
            <w:r>
              <w:t>以上文件每册采用胶装方式装订，应牢固、不易拆散和换页，不得采用活页装订。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Fonts w:ascii="宋体" w:hAnsi="宋体" w:eastAsia="宋体" w:cs="Times New Roman"/>
                <w:kern w:val="2"/>
                <w:sz w:val="21"/>
                <w:szCs w:val="21"/>
                <w:lang w:val="en-US" w:eastAsia="zh-CN" w:bidi="ar-SA"/>
              </w:rPr>
            </w:pPr>
            <w:r>
              <w:rPr>
                <w:rStyle w:val="58"/>
                <w:rFonts w:ascii="宋体" w:hAnsi="宋体"/>
                <w:szCs w:val="21"/>
              </w:rPr>
              <w:t>4.1.2</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Fonts w:ascii="Times New Roman" w:hAnsi="Times New Roman" w:eastAsia="宋体" w:cs="Times New Roman"/>
                <w:kern w:val="2"/>
                <w:sz w:val="21"/>
                <w:szCs w:val="24"/>
                <w:lang w:val="en-US" w:eastAsia="zh-CN" w:bidi="ar-SA"/>
              </w:rPr>
            </w:pPr>
            <w:r>
              <w:t>封套上写明</w:t>
            </w:r>
          </w:p>
        </w:tc>
        <w:tc>
          <w:tcPr>
            <w:tcW w:w="3405" w:type="pct"/>
            <w:tcBorders>
              <w:top w:val="single" w:color="000000" w:sz="6" w:space="0"/>
              <w:left w:val="single" w:color="000000" w:sz="6" w:space="0"/>
              <w:bottom w:val="single" w:color="000000" w:sz="6" w:space="0"/>
              <w:right w:val="single" w:color="000000" w:sz="12" w:space="0"/>
            </w:tcBorders>
            <w:vAlign w:val="top"/>
          </w:tcPr>
          <w:p>
            <w:pPr>
              <w:spacing w:line="276" w:lineRule="auto"/>
            </w:pPr>
            <w:r>
              <w:rPr>
                <w:rFonts w:hint="eastAsia"/>
              </w:rPr>
              <w:t>1) 项目编号、项目名称；</w:t>
            </w:r>
          </w:p>
          <w:p>
            <w:pPr>
              <w:spacing w:line="276" w:lineRule="auto"/>
            </w:pPr>
            <w:r>
              <w:rPr>
                <w:rFonts w:hint="eastAsia"/>
              </w:rPr>
              <w:t>2) 技术标书、唱标单、投标文件电子版、商务标书、资格审查文件；</w:t>
            </w:r>
          </w:p>
          <w:p>
            <w:pPr>
              <w:spacing w:line="276" w:lineRule="auto"/>
            </w:pPr>
            <w:r>
              <w:rPr>
                <w:rFonts w:hint="eastAsia"/>
              </w:rPr>
              <w:t>3) 投标人名称（加盖公章）、地址、固定电话、授权人手机号；</w:t>
            </w:r>
          </w:p>
          <w:p>
            <w:pPr>
              <w:spacing w:line="276" w:lineRule="auto"/>
              <w:rPr>
                <w:rFonts w:hint="eastAsia" w:ascii="Times New Roman" w:hAnsi="Times New Roman" w:eastAsia="宋体" w:cs="Times New Roman"/>
                <w:kern w:val="2"/>
                <w:sz w:val="21"/>
                <w:szCs w:val="24"/>
                <w:lang w:val="en-US" w:eastAsia="zh-CN" w:bidi="ar-SA"/>
              </w:rPr>
            </w:pPr>
            <w:r>
              <w:rPr>
                <w:rFonts w:hint="eastAsia"/>
              </w:rPr>
              <w:t>4）每一密封件在封口处注明“于    年  月   日  时  分</w:t>
            </w:r>
            <w:r>
              <w:t>（按实际开标时间填写）</w:t>
            </w:r>
            <w:r>
              <w:rPr>
                <w:rFonts w:hint="eastAsia"/>
              </w:rPr>
              <w:t>之前不准启封”字样。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4.2.2</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jc w:val="center"/>
              <w:rPr>
                <w:rStyle w:val="58"/>
                <w:rFonts w:ascii="宋体" w:hAnsi="宋体"/>
                <w:szCs w:val="21"/>
              </w:rPr>
            </w:pPr>
            <w:r>
              <w:rPr>
                <w:rStyle w:val="58"/>
                <w:rFonts w:ascii="宋体" w:hAnsi="宋体"/>
                <w:szCs w:val="21"/>
              </w:rPr>
              <w:t>递交投标文件地点</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ind w:firstLine="420" w:firstLineChars="200"/>
              <w:rPr>
                <w:rFonts w:hint="eastAsia"/>
              </w:rPr>
            </w:pPr>
            <w:r>
              <w:rPr>
                <w:rFonts w:hint="eastAsia"/>
                <w:highlight w:val="yellow"/>
              </w:rPr>
              <w:t>纸质版投标文件递交地点：</w:t>
            </w:r>
            <w:r>
              <w:rPr>
                <w:rFonts w:hint="eastAsia"/>
                <w:color w:val="FF0000"/>
                <w:highlight w:val="yellow"/>
              </w:rPr>
              <w:t>济南市华奥路</w:t>
            </w:r>
            <w:r>
              <w:rPr>
                <w:color w:val="FF0000"/>
                <w:highlight w:val="yellow"/>
              </w:rPr>
              <w:t>777</w:t>
            </w:r>
            <w:r>
              <w:rPr>
                <w:rFonts w:hint="eastAsia"/>
                <w:color w:val="FF0000"/>
                <w:highlight w:val="yellow"/>
              </w:rPr>
              <w:t>号重汽科技大厦</w:t>
            </w:r>
            <w:r>
              <w:rPr>
                <w:color w:val="FF0000"/>
                <w:highlight w:val="yellow"/>
              </w:rPr>
              <w:t>****</w:t>
            </w:r>
            <w:r>
              <w:rPr>
                <w:rFonts w:hint="eastAsia"/>
                <w:color w:val="FF0000"/>
                <w:highlight w:val="yellow"/>
              </w:rPr>
              <w:t>室</w:t>
            </w:r>
            <w:r>
              <w:rPr>
                <w:rFonts w:hint="eastAsia"/>
                <w:highlight w:val="yellow"/>
              </w:rPr>
              <w:t>，</w:t>
            </w:r>
            <w:r>
              <w:rPr>
                <w:rFonts w:hint="eastAsia"/>
                <w:b/>
                <w:bCs/>
              </w:rPr>
              <w:t>线下</w:t>
            </w:r>
            <w:r>
              <w:rPr>
                <w:rFonts w:hint="eastAsia"/>
                <w:b/>
                <w:bCs/>
                <w:lang w:val="en-US" w:eastAsia="zh-CN"/>
              </w:rPr>
              <w:t>开标带至开标现场</w:t>
            </w:r>
            <w:r>
              <w:rPr>
                <w:rFonts w:hint="eastAsia"/>
              </w:rPr>
              <w:t>。</w:t>
            </w:r>
          </w:p>
          <w:p>
            <w:pPr>
              <w:spacing w:line="276" w:lineRule="auto"/>
              <w:ind w:firstLine="420" w:firstLineChars="200"/>
            </w:pPr>
            <w:r>
              <w:rPr>
                <w:rFonts w:hint="eastAsia"/>
              </w:rPr>
              <w:t>同时，投标人须在投标截止时间前</w:t>
            </w:r>
            <w:r>
              <w:rPr>
                <w:rFonts w:hint="eastAsia" w:ascii="宋体" w:hAnsi="宋体" w:cs="宋体"/>
                <w:szCs w:val="21"/>
              </w:rPr>
              <w:t>（</w:t>
            </w:r>
            <w:r>
              <w:rPr>
                <w:rFonts w:hint="eastAsia" w:ascii="宋体" w:hAnsi="宋体" w:cs="宋体"/>
                <w:b/>
                <w:bCs/>
                <w:szCs w:val="21"/>
                <w:em w:val="dot"/>
              </w:rPr>
              <w:t>为避免网络或电脑设备等临时出现问题，建议在投标截止日期前至少一天</w:t>
            </w:r>
            <w:r>
              <w:rPr>
                <w:rFonts w:hint="eastAsia" w:ascii="宋体" w:hAnsi="宋体" w:cs="宋体"/>
                <w:szCs w:val="21"/>
              </w:rPr>
              <w:t>）</w:t>
            </w:r>
            <w:r>
              <w:rPr>
                <w:rFonts w:hint="eastAsia"/>
              </w:rPr>
              <w:t>将电子版投标文件上传到重汽e采通平台</w:t>
            </w:r>
            <w:r>
              <w:fldChar w:fldCharType="begin"/>
            </w:r>
            <w:r>
              <w:instrText xml:space="preserve"> HYPERLINK "https://ecaitong.sinotruk.com:8012/" </w:instrText>
            </w:r>
            <w:r>
              <w:fldChar w:fldCharType="separate"/>
            </w:r>
            <w:r>
              <w:rPr>
                <w:rStyle w:val="45"/>
                <w:rFonts w:hint="eastAsia"/>
                <w:color w:val="auto"/>
                <w:sz w:val="21"/>
              </w:rPr>
              <w:t>http</w:t>
            </w:r>
            <w:r>
              <w:rPr>
                <w:rStyle w:val="45"/>
                <w:color w:val="auto"/>
                <w:sz w:val="21"/>
              </w:rPr>
              <w:t>s</w:t>
            </w:r>
            <w:r>
              <w:rPr>
                <w:rStyle w:val="45"/>
                <w:rFonts w:hint="eastAsia"/>
                <w:color w:val="auto"/>
                <w:sz w:val="21"/>
              </w:rPr>
              <w:t>://ecaitong.sinotruk.com:8012/</w:t>
            </w:r>
            <w:r>
              <w:rPr>
                <w:rStyle w:val="45"/>
                <w:color w:val="auto"/>
                <w:sz w:val="21"/>
              </w:rPr>
              <w:fldChar w:fldCharType="end"/>
            </w:r>
            <w:r>
              <w:rPr>
                <w:rFonts w:hint="eastAsia"/>
              </w:rPr>
              <w:t>，操作方式详见最新版《SRM-系统用户手册-非生产招投标（供应商使用）》。</w:t>
            </w:r>
            <w:r>
              <w:rPr>
                <w:rFonts w:hint="eastAsia" w:ascii="宋体" w:hAnsi="宋体" w:cs="宋体"/>
                <w:b/>
                <w:bCs/>
                <w:szCs w:val="21"/>
                <w:em w:val="dot"/>
              </w:rPr>
              <w:t>若逾期未完成重汽e采通上传标书，即便递交了纸质版投标文件，一律视为自动放弃本次投标。</w:t>
            </w:r>
          </w:p>
          <w:p>
            <w:pPr>
              <w:spacing w:line="276" w:lineRule="auto"/>
              <w:ind w:firstLine="420" w:firstLineChars="200"/>
            </w:pPr>
            <w:r>
              <w:rPr>
                <w:rFonts w:hint="eastAsia"/>
              </w:rPr>
              <w:t>注意：投标人必须在报名时根据《非生产供应商注册操作手册》完成账号注册</w:t>
            </w:r>
            <w:r>
              <w:t>，</w:t>
            </w:r>
            <w:r>
              <w:rPr>
                <w:rFonts w:hint="eastAsia"/>
              </w:rPr>
              <w:t>注册审核需2-4日，审核通过后，</w:t>
            </w:r>
            <w:r>
              <w:rPr>
                <w:rFonts w:hint="eastAsia" w:ascii="宋体" w:hAnsi="宋体" w:cs="宋体"/>
                <w:szCs w:val="21"/>
              </w:rPr>
              <w:t>使用企业账号gsy+供应商编码，初始密码为scm@2022（或@2023，以注册成功收到的短信通知为准）登录。报名成功后</w:t>
            </w:r>
            <w:r>
              <w:t>进入“</w:t>
            </w:r>
            <w:r>
              <w:rPr>
                <w:b/>
                <w:bCs/>
              </w:rPr>
              <w:t>招投标中心-非生产类招投标-供应商应标</w:t>
            </w:r>
            <w:r>
              <w:t>”</w:t>
            </w:r>
            <w:r>
              <w:rPr>
                <w:rFonts w:hint="eastAsia"/>
              </w:rPr>
              <w:t>，上传资格审查资料后通知招标联系人。</w:t>
            </w:r>
          </w:p>
          <w:p>
            <w:pPr>
              <w:pStyle w:val="2"/>
              <w:spacing w:after="0"/>
              <w:ind w:left="0" w:leftChars="0" w:firstLine="422"/>
              <w:rPr>
                <w:b/>
                <w:bCs/>
              </w:rPr>
            </w:pPr>
            <w:r>
              <w:rPr>
                <w:rFonts w:hint="eastAsia"/>
                <w:b/>
                <w:bCs/>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2"/>
              <w:spacing w:after="0"/>
              <w:ind w:left="0" w:leftChars="0" w:firstLine="420"/>
            </w:pPr>
            <w:r>
              <w:rPr>
                <w:rFonts w:hint="eastAsia"/>
                <w:lang w:val="en-US" w:eastAsia="zh-CN"/>
              </w:rPr>
              <w:t>投标</w:t>
            </w:r>
            <w:r>
              <w:rPr>
                <w:rFonts w:hint="eastAsia"/>
              </w:rPr>
              <w:t>截止时间为</w:t>
            </w:r>
            <w:r>
              <w:rPr>
                <w:rFonts w:hint="eastAsia"/>
                <w:highlight w:val="yellow"/>
              </w:rPr>
              <w:t>2</w:t>
            </w:r>
            <w:r>
              <w:rPr>
                <w:highlight w:val="yellow"/>
              </w:rPr>
              <w:t>025</w:t>
            </w:r>
            <w:r>
              <w:rPr>
                <w:rFonts w:hint="eastAsia"/>
                <w:highlight w:val="yellow"/>
              </w:rPr>
              <w:t>年</w:t>
            </w:r>
            <w:r>
              <w:rPr>
                <w:rFonts w:hint="eastAsia"/>
                <w:highlight w:val="yellow"/>
                <w:lang w:val="en-US" w:eastAsia="zh-CN"/>
              </w:rPr>
              <w:t>11</w:t>
            </w:r>
            <w:r>
              <w:rPr>
                <w:rFonts w:hint="eastAsia"/>
                <w:highlight w:val="yellow"/>
              </w:rPr>
              <w:t>月</w:t>
            </w:r>
            <w:r>
              <w:rPr>
                <w:rFonts w:hint="eastAsia"/>
                <w:highlight w:val="yellow"/>
                <w:lang w:val="en-US" w:eastAsia="zh-CN"/>
              </w:rPr>
              <w:t>13</w:t>
            </w:r>
            <w:r>
              <w:rPr>
                <w:rFonts w:hint="eastAsia"/>
                <w:highlight w:val="yellow"/>
              </w:rPr>
              <w:t>日1</w:t>
            </w:r>
            <w:r>
              <w:rPr>
                <w:rFonts w:hint="eastAsia"/>
                <w:highlight w:val="yellow"/>
                <w:lang w:val="en-US" w:eastAsia="zh-CN"/>
              </w:rPr>
              <w:t>7</w:t>
            </w:r>
            <w:r>
              <w:rPr>
                <w:rFonts w:hint="eastAsia"/>
                <w:highlight w:val="yellow"/>
              </w:rPr>
              <w:t>:</w:t>
            </w:r>
            <w:r>
              <w:rPr>
                <w:highlight w:val="yellow"/>
              </w:rPr>
              <w:t>00:00</w:t>
            </w:r>
            <w:r>
              <w:rPr>
                <w:rFonts w:hint="eastAsia"/>
              </w:rPr>
              <w:t>，精确到秒，逾期将无法应标，视为报名不成功，无法参与投标。请自行掌握时间安排，避免无法应标。</w:t>
            </w:r>
          </w:p>
          <w:p>
            <w:pPr>
              <w:spacing w:line="276" w:lineRule="auto"/>
              <w:ind w:firstLine="420" w:firstLineChars="200"/>
            </w:pPr>
            <w:r>
              <w:rPr>
                <w:rFonts w:hint="eastAsia"/>
              </w:rPr>
              <w:t>注：资格审查未通过，不允许进入技术和商务开标、评审。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4.2.3</w:t>
            </w:r>
          </w:p>
        </w:tc>
        <w:tc>
          <w:tcPr>
            <w:tcW w:w="1125" w:type="pct"/>
            <w:tcBorders>
              <w:top w:val="single" w:color="000000" w:sz="6" w:space="0"/>
              <w:left w:val="single" w:color="000000" w:sz="6" w:space="0"/>
              <w:bottom w:val="single" w:color="000000" w:sz="6" w:space="0"/>
              <w:right w:val="single" w:color="000000" w:sz="6" w:space="0"/>
            </w:tcBorders>
          </w:tcPr>
          <w:p>
            <w:pPr>
              <w:spacing w:line="276" w:lineRule="auto"/>
              <w:rPr>
                <w:rStyle w:val="58"/>
                <w:rFonts w:ascii="宋体" w:hAnsi="宋体"/>
                <w:szCs w:val="21"/>
              </w:rPr>
            </w:pPr>
            <w:r>
              <w:rPr>
                <w:rStyle w:val="58"/>
                <w:rFonts w:ascii="宋体" w:hAnsi="宋体"/>
                <w:szCs w:val="21"/>
              </w:rPr>
              <w:t>是否退还投标文件</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5.1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开标时间和地点</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hint="eastAsia" w:ascii="宋体" w:hAnsi="宋体" w:eastAsia="宋体"/>
                <w:szCs w:val="21"/>
                <w:lang w:eastAsia="zh-CN"/>
              </w:rPr>
            </w:pPr>
            <w:r>
              <w:rPr>
                <w:rStyle w:val="58"/>
                <w:rFonts w:ascii="宋体" w:hAnsi="宋体"/>
                <w:szCs w:val="21"/>
              </w:rPr>
              <w:t>开标时间：</w:t>
            </w:r>
            <w:r>
              <w:rPr>
                <w:rFonts w:hint="eastAsia"/>
                <w:highlight w:val="yellow"/>
              </w:rPr>
              <w:t>2</w:t>
            </w:r>
            <w:r>
              <w:rPr>
                <w:highlight w:val="yellow"/>
              </w:rPr>
              <w:t>025</w:t>
            </w:r>
            <w:r>
              <w:rPr>
                <w:rFonts w:hint="eastAsia"/>
                <w:highlight w:val="yellow"/>
              </w:rPr>
              <w:t>年</w:t>
            </w:r>
            <w:r>
              <w:rPr>
                <w:rFonts w:hint="eastAsia"/>
                <w:highlight w:val="yellow"/>
                <w:lang w:val="en-US" w:eastAsia="zh-CN"/>
              </w:rPr>
              <w:t>11</w:t>
            </w:r>
            <w:r>
              <w:rPr>
                <w:rFonts w:hint="eastAsia"/>
                <w:highlight w:val="yellow"/>
              </w:rPr>
              <w:t>月</w:t>
            </w:r>
            <w:r>
              <w:rPr>
                <w:rFonts w:hint="eastAsia"/>
                <w:highlight w:val="yellow"/>
                <w:lang w:val="en-US" w:eastAsia="zh-CN"/>
              </w:rPr>
              <w:t>14</w:t>
            </w:r>
            <w:r>
              <w:rPr>
                <w:rFonts w:hint="eastAsia"/>
                <w:highlight w:val="yellow"/>
              </w:rPr>
              <w:t>日</w:t>
            </w:r>
            <w:r>
              <w:rPr>
                <w:rFonts w:hint="eastAsia"/>
                <w:highlight w:val="yellow"/>
                <w:lang w:val="en-US" w:eastAsia="zh-CN"/>
              </w:rPr>
              <w:t>9</w:t>
            </w:r>
            <w:r>
              <w:rPr>
                <w:rFonts w:hint="eastAsia"/>
                <w:highlight w:val="yellow"/>
              </w:rPr>
              <w:t>:</w:t>
            </w:r>
            <w:r>
              <w:rPr>
                <w:highlight w:val="yellow"/>
              </w:rPr>
              <w:t>00</w:t>
            </w:r>
            <w:r>
              <w:rPr>
                <w:rFonts w:hint="eastAsia"/>
                <w:highlight w:val="yellow"/>
                <w:lang w:eastAsia="zh-CN"/>
              </w:rPr>
              <w:t>（</w:t>
            </w:r>
            <w:r>
              <w:rPr>
                <w:rFonts w:hint="eastAsia"/>
                <w:highlight w:val="yellow"/>
                <w:lang w:val="en-US" w:eastAsia="zh-CN"/>
              </w:rPr>
              <w:t>暂定，若有改动以实际通知为准</w:t>
            </w:r>
            <w:r>
              <w:rPr>
                <w:rFonts w:hint="eastAsia"/>
                <w:highlight w:val="yellow"/>
                <w:lang w:eastAsia="zh-CN"/>
              </w:rPr>
              <w:t>）</w:t>
            </w:r>
          </w:p>
          <w:p>
            <w:pPr>
              <w:spacing w:line="276" w:lineRule="auto"/>
              <w:rPr>
                <w:rStyle w:val="58"/>
                <w:rFonts w:ascii="宋体" w:hAnsi="宋体"/>
                <w:szCs w:val="21"/>
              </w:rPr>
            </w:pPr>
            <w:r>
              <w:rPr>
                <w:rStyle w:val="58"/>
                <w:rFonts w:ascii="宋体" w:hAnsi="宋体"/>
                <w:szCs w:val="21"/>
                <w:highlight w:val="yellow"/>
              </w:rPr>
              <w:t>开标地点：</w:t>
            </w:r>
            <w:r>
              <w:rPr>
                <w:rStyle w:val="58"/>
                <w:rFonts w:hint="eastAsia" w:ascii="宋体" w:hAnsi="宋体"/>
                <w:i/>
                <w:iCs/>
                <w:color w:val="FF0000"/>
                <w:szCs w:val="21"/>
                <w:highlight w:val="yellow"/>
                <w:u w:val="single"/>
              </w:rPr>
              <w:t>济南市华奥路777号重汽科技大厦</w:t>
            </w:r>
            <w:r>
              <w:rPr>
                <w:rStyle w:val="58"/>
                <w:rFonts w:hint="eastAsia" w:ascii="宋体" w:hAnsi="宋体"/>
                <w:i/>
                <w:iCs/>
                <w:color w:val="FF0000"/>
                <w:szCs w:val="21"/>
                <w:highlight w:val="yellow"/>
                <w:u w:val="single"/>
                <w:lang w:val="en-US" w:eastAsia="zh-CN"/>
              </w:rPr>
              <w:t>三楼会议</w:t>
            </w:r>
            <w:r>
              <w:rPr>
                <w:rStyle w:val="58"/>
                <w:rFonts w:hint="eastAsia" w:ascii="宋体" w:hAnsi="宋体"/>
                <w:i/>
                <w:iCs/>
                <w:color w:val="FF0000"/>
                <w:szCs w:val="21"/>
                <w:highlight w:val="yellow"/>
                <w:u w:val="single"/>
              </w:rPr>
              <w:t>室</w:t>
            </w:r>
            <w:r>
              <w:rPr>
                <w:rFonts w:hint="eastAsia"/>
                <w:highlight w:val="yellow"/>
                <w:lang w:eastAsia="zh-CN"/>
              </w:rPr>
              <w:t>（</w:t>
            </w:r>
            <w:r>
              <w:rPr>
                <w:rFonts w:hint="eastAsia"/>
                <w:highlight w:val="yellow"/>
                <w:lang w:val="en-US" w:eastAsia="zh-CN"/>
              </w:rPr>
              <w:t>暂定，若有改动以实际通知为准</w:t>
            </w:r>
            <w:r>
              <w:rPr>
                <w:rFonts w:hint="eastAsia"/>
                <w:highlight w:val="yellow"/>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5.2</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开标程序</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详见投标人须知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6.1.1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评标委员会的组建</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评标委员会构成：</w:t>
            </w:r>
            <w:r>
              <w:rPr>
                <w:rStyle w:val="58"/>
                <w:rFonts w:hint="eastAsia" w:ascii="宋体" w:hAnsi="宋体"/>
                <w:szCs w:val="21"/>
              </w:rPr>
              <w:t>技术标/商务标专家组均为</w:t>
            </w:r>
            <w:r>
              <w:rPr>
                <w:rStyle w:val="58"/>
                <w:rFonts w:ascii="宋体" w:hAnsi="宋体"/>
                <w:szCs w:val="21"/>
              </w:rPr>
              <w:t>5人</w:t>
            </w:r>
            <w:r>
              <w:rPr>
                <w:rStyle w:val="58"/>
                <w:rFonts w:hint="eastAsia" w:ascii="宋体" w:hAnsi="宋体"/>
                <w:szCs w:val="21"/>
              </w:rPr>
              <w:t>及</w:t>
            </w:r>
            <w:r>
              <w:rPr>
                <w:rStyle w:val="58"/>
                <w:rFonts w:ascii="宋体" w:hAnsi="宋体"/>
                <w:szCs w:val="21"/>
              </w:rPr>
              <w:t>以上单数。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7.1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是否授权评标委员会确定中标人</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7.3</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履约担保</w:t>
            </w:r>
          </w:p>
        </w:tc>
        <w:tc>
          <w:tcPr>
            <w:tcW w:w="3405" w:type="pct"/>
            <w:tcBorders>
              <w:top w:val="single" w:color="000000" w:sz="6" w:space="0"/>
              <w:left w:val="single" w:color="000000" w:sz="6" w:space="0"/>
              <w:bottom w:val="single" w:color="000000" w:sz="6" w:space="0"/>
              <w:right w:val="single" w:color="000000" w:sz="12" w:space="0"/>
            </w:tcBorders>
          </w:tcPr>
          <w:p>
            <w:pPr>
              <w:pStyle w:val="19"/>
            </w:pPr>
            <w:r>
              <w:rPr>
                <w:rFonts w:hint="eastAsia"/>
              </w:rPr>
              <w:sym w:font="Wingdings 2" w:char="0052"/>
            </w:r>
            <w:r>
              <w:rPr>
                <w:rFonts w:hint="eastAsia" w:eastAsia="宋体"/>
                <w:sz w:val="21"/>
                <w:szCs w:val="24"/>
              </w:rPr>
              <w:t>投标保证金转为履约保证金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 需要补充的其他内容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3"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11.1词语定义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94" w:hRule="exac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11.1.1</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类似工程</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b/>
                <w:bCs/>
                <w:szCs w:val="21"/>
              </w:rPr>
              <w:t>类似工程是指：</w:t>
            </w:r>
            <w:r>
              <w:rPr>
                <w:rStyle w:val="58"/>
                <w:rFonts w:hint="eastAsia" w:ascii="宋体" w:hAnsi="宋体"/>
                <w:b/>
                <w:bCs/>
                <w:szCs w:val="21"/>
              </w:rPr>
              <w:t>近三年（2</w:t>
            </w:r>
            <w:r>
              <w:rPr>
                <w:rStyle w:val="58"/>
                <w:rFonts w:ascii="宋体" w:hAnsi="宋体"/>
                <w:b/>
                <w:bCs/>
                <w:szCs w:val="21"/>
              </w:rPr>
              <w:t>022</w:t>
            </w:r>
            <w:r>
              <w:rPr>
                <w:rStyle w:val="58"/>
                <w:rFonts w:hint="eastAsia" w:ascii="宋体" w:hAnsi="宋体"/>
                <w:b/>
                <w:bCs/>
                <w:szCs w:val="21"/>
              </w:rPr>
              <w:t>年</w:t>
            </w:r>
            <w:r>
              <w:rPr>
                <w:rStyle w:val="58"/>
                <w:rFonts w:ascii="宋体" w:hAnsi="宋体"/>
                <w:b/>
                <w:bCs/>
                <w:szCs w:val="21"/>
              </w:rPr>
              <w:t>1</w:t>
            </w:r>
            <w:r>
              <w:rPr>
                <w:rStyle w:val="58"/>
                <w:b/>
                <w:bCs/>
              </w:rPr>
              <w:t>0</w:t>
            </w:r>
            <w:r>
              <w:rPr>
                <w:rStyle w:val="58"/>
                <w:rFonts w:hint="eastAsia" w:ascii="宋体" w:hAnsi="宋体"/>
                <w:b/>
                <w:bCs/>
                <w:szCs w:val="21"/>
              </w:rPr>
              <w:t>月1日至今）单项合同额不低于2</w:t>
            </w:r>
            <w:r>
              <w:rPr>
                <w:rStyle w:val="58"/>
                <w:rFonts w:ascii="宋体" w:hAnsi="宋体"/>
                <w:b/>
                <w:bCs/>
                <w:szCs w:val="21"/>
              </w:rPr>
              <w:t>00</w:t>
            </w:r>
            <w:r>
              <w:rPr>
                <w:rStyle w:val="58"/>
                <w:rFonts w:hint="eastAsia" w:ascii="宋体" w:hAnsi="宋体"/>
                <w:b/>
                <w:bCs/>
                <w:szCs w:val="21"/>
              </w:rPr>
              <w:t>万元类似工业项目施工合同；</w:t>
            </w:r>
            <w:r>
              <w:rPr>
                <w:rStyle w:val="58"/>
                <w:rFonts w:ascii="宋体" w:hAnsi="宋体"/>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60" w:hRule="exact"/>
          <w:jc w:val="center"/>
        </w:trPr>
        <w:tc>
          <w:tcPr>
            <w:tcW w:w="469"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11.1.2</w:t>
            </w: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不良行为记录</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不良行为记录是指：</w:t>
            </w:r>
            <w:r>
              <w:rPr>
                <w:rStyle w:val="58"/>
                <w:szCs w:val="21"/>
              </w:rPr>
              <w:t>a、</w:t>
            </w:r>
            <w:r>
              <w:rPr>
                <w:rStyle w:val="58"/>
                <w:rFonts w:ascii="宋体" w:hAnsi="宋体"/>
                <w:szCs w:val="21"/>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Style w:val="58"/>
                <w:b/>
                <w:szCs w:val="21"/>
              </w:rPr>
              <w:t>b、经裁判文书网查询投标人有单位行贿犯罪记录的（投标人自行查询，并附在投标文件中）。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exact"/>
          <w:jc w:val="center"/>
        </w:trPr>
        <w:tc>
          <w:tcPr>
            <w:tcW w:w="5000" w:type="pct"/>
            <w:gridSpan w:val="3"/>
            <w:tcBorders>
              <w:top w:val="single" w:color="000000" w:sz="6" w:space="0"/>
              <w:left w:val="single" w:color="000000" w:sz="12" w:space="0"/>
              <w:bottom w:val="single" w:color="000000" w:sz="12"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11.2 “暗标”评审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12"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1125" w:type="pct"/>
            <w:tcBorders>
              <w:top w:val="single" w:color="000000" w:sz="12" w:space="0"/>
              <w:left w:val="single" w:color="000000" w:sz="6" w:space="0"/>
              <w:bottom w:val="single" w:color="000000" w:sz="6" w:space="0"/>
              <w:right w:val="single" w:color="000000" w:sz="6" w:space="0"/>
            </w:tcBorders>
          </w:tcPr>
          <w:p>
            <w:pPr>
              <w:spacing w:line="276" w:lineRule="auto"/>
              <w:rPr>
                <w:rStyle w:val="58"/>
                <w:rFonts w:ascii="宋体" w:hAnsi="宋体"/>
                <w:szCs w:val="21"/>
              </w:rPr>
            </w:pPr>
            <w:r>
              <w:rPr>
                <w:rStyle w:val="58"/>
                <w:rFonts w:ascii="宋体" w:hAnsi="宋体"/>
                <w:szCs w:val="21"/>
              </w:rPr>
              <w:t>施工组织设计是否采用“暗标”评审方式</w:t>
            </w:r>
          </w:p>
        </w:tc>
        <w:tc>
          <w:tcPr>
            <w:tcW w:w="3405" w:type="pct"/>
            <w:tcBorders>
              <w:top w:val="single" w:color="000000" w:sz="12"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不采用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11.3  投标文件电子版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1125"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是否要求投标人在递交投标文件时，递交投标文件电子版</w:t>
            </w:r>
          </w:p>
        </w:tc>
        <w:tc>
          <w:tcPr>
            <w:tcW w:w="3405"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要求，投标文件电子版内容：</w:t>
            </w:r>
          </w:p>
          <w:p>
            <w:pPr>
              <w:spacing w:line="276" w:lineRule="auto"/>
              <w:rPr>
                <w:rStyle w:val="58"/>
                <w:rFonts w:ascii="宋体" w:hAnsi="宋体"/>
                <w:szCs w:val="21"/>
              </w:rPr>
            </w:pPr>
            <w:r>
              <w:rPr>
                <w:rStyle w:val="58"/>
                <w:rFonts w:ascii="宋体" w:hAnsi="宋体"/>
                <w:szCs w:val="21"/>
              </w:rPr>
              <w:t>投标文件电子版份数：</w:t>
            </w:r>
            <w:r>
              <w:rPr>
                <w:rStyle w:val="58"/>
                <w:rFonts w:hint="eastAsia" w:ascii="宋体" w:hAnsi="宋体"/>
                <w:szCs w:val="21"/>
              </w:rPr>
              <w:t>一</w:t>
            </w:r>
            <w:r>
              <w:rPr>
                <w:rStyle w:val="58"/>
                <w:rFonts w:ascii="宋体" w:hAnsi="宋体"/>
                <w:szCs w:val="21"/>
              </w:rPr>
              <w:t>份；</w:t>
            </w:r>
          </w:p>
          <w:p>
            <w:pPr>
              <w:spacing w:line="276" w:lineRule="auto"/>
            </w:pPr>
            <w:r>
              <w:rPr>
                <w:rStyle w:val="58"/>
                <w:rFonts w:ascii="宋体" w:hAnsi="宋体"/>
                <w:szCs w:val="21"/>
              </w:rPr>
              <w:t>投标文件电子版形式：PDF</w:t>
            </w:r>
            <w:r>
              <w:rPr>
                <w:rStyle w:val="58"/>
                <w:rFonts w:hint="eastAsia" w:ascii="宋体" w:hAnsi="宋体"/>
                <w:szCs w:val="21"/>
              </w:rPr>
              <w:t>、</w:t>
            </w:r>
            <w:r>
              <w:rPr>
                <w:rStyle w:val="58"/>
                <w:rFonts w:ascii="宋体" w:hAnsi="宋体"/>
                <w:szCs w:val="21"/>
              </w:rPr>
              <w:t>WORD</w:t>
            </w:r>
            <w:r>
              <w:rPr>
                <w:rStyle w:val="58"/>
                <w:rFonts w:hint="eastAsia" w:ascii="宋体" w:hAnsi="宋体"/>
                <w:szCs w:val="21"/>
              </w:rPr>
              <w:t>、</w:t>
            </w:r>
            <w:r>
              <w:rPr>
                <w:rStyle w:val="58"/>
                <w:rFonts w:ascii="宋体" w:hAnsi="宋体"/>
                <w:szCs w:val="21"/>
              </w:rPr>
              <w:t>EXCEL格式，《分部分项工程量清单与计价表》应为EXCEL格式</w:t>
            </w:r>
            <w:r>
              <w:rPr>
                <w:rStyle w:val="58"/>
                <w:rFonts w:hint="eastAsia" w:ascii="宋体" w:hAnsi="宋体"/>
                <w:szCs w:val="21"/>
              </w:rPr>
              <w:t>，并应包含广联达软件版报价文件。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11.4 计算机辅助评标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1125" w:type="pct"/>
            <w:tcBorders>
              <w:top w:val="single" w:color="000000" w:sz="6" w:space="0"/>
              <w:left w:val="single" w:color="000000" w:sz="6" w:space="0"/>
              <w:bottom w:val="single" w:color="000000" w:sz="6" w:space="0"/>
              <w:right w:val="single" w:color="000000" w:sz="6" w:space="0"/>
            </w:tcBorders>
          </w:tcPr>
          <w:p>
            <w:pPr>
              <w:spacing w:line="276" w:lineRule="auto"/>
              <w:rPr>
                <w:rStyle w:val="58"/>
                <w:rFonts w:ascii="宋体" w:hAnsi="宋体"/>
                <w:szCs w:val="21"/>
              </w:rPr>
            </w:pPr>
            <w:r>
              <w:rPr>
                <w:rStyle w:val="58"/>
                <w:rFonts w:ascii="宋体" w:hAnsi="宋体"/>
                <w:szCs w:val="21"/>
              </w:rPr>
              <w:t>是否实行计算机辅助评标</w:t>
            </w:r>
          </w:p>
        </w:tc>
        <w:tc>
          <w:tcPr>
            <w:tcW w:w="3405"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11.5 投标人代表出席开标会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30"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Fonts w:hint="eastAsia"/>
                <w:b/>
                <w:bCs/>
              </w:rPr>
              <w:t>按照本须知</w:t>
            </w:r>
            <w:r>
              <w:fldChar w:fldCharType="begin"/>
            </w:r>
            <w:r>
              <w:instrText xml:space="preserve"> HYPERLINK \l "开标时间和地点" </w:instrText>
            </w:r>
            <w:r>
              <w:fldChar w:fldCharType="separate"/>
            </w:r>
            <w:r>
              <w:rPr>
                <w:rFonts w:hint="eastAsia"/>
                <w:b/>
                <w:bCs/>
              </w:rPr>
              <w:t>第</w:t>
            </w:r>
            <w:bookmarkStart w:id="28" w:name="_Hlt363566421"/>
            <w:r>
              <w:rPr>
                <w:rFonts w:hint="eastAsia"/>
                <w:b/>
                <w:bCs/>
              </w:rPr>
              <w:t>5</w:t>
            </w:r>
            <w:bookmarkEnd w:id="28"/>
            <w:r>
              <w:rPr>
                <w:rFonts w:hint="eastAsia"/>
                <w:b/>
                <w:bCs/>
              </w:rPr>
              <w:t>.</w:t>
            </w:r>
            <w:bookmarkStart w:id="29" w:name="_Hlt363565524"/>
            <w:bookmarkStart w:id="30" w:name="_Hlt364843077"/>
            <w:bookmarkStart w:id="31" w:name="_Hlt364843078"/>
            <w:r>
              <w:rPr>
                <w:rFonts w:hint="eastAsia"/>
                <w:b/>
                <w:bCs/>
              </w:rPr>
              <w:t>1</w:t>
            </w:r>
            <w:bookmarkEnd w:id="29"/>
            <w:bookmarkEnd w:id="30"/>
            <w:bookmarkEnd w:id="31"/>
            <w:r>
              <w:rPr>
                <w:rFonts w:hint="eastAsia"/>
                <w:b/>
                <w:bCs/>
              </w:rPr>
              <w:t>款</w:t>
            </w:r>
            <w:r>
              <w:rPr>
                <w:rFonts w:hint="eastAsia"/>
                <w:b/>
                <w:bCs/>
              </w:rPr>
              <w:fldChar w:fldCharType="end"/>
            </w:r>
            <w:r>
              <w:rPr>
                <w:rFonts w:hint="eastAsia"/>
                <w:b/>
                <w:bCs/>
              </w:rPr>
              <w:t>的规定，招标人邀请</w:t>
            </w:r>
            <w:r>
              <w:rPr>
                <w:rFonts w:hint="eastAsia"/>
                <w:b/>
                <w:bCs/>
                <w:highlight w:val="yellow"/>
              </w:rPr>
              <w:t>所有投标人的法定代表人或其委托代理人参加现场开标会，同时登录重汽</w:t>
            </w:r>
            <w:r>
              <w:rPr>
                <w:b/>
                <w:bCs/>
                <w:highlight w:val="yellow"/>
              </w:rPr>
              <w:t>e</w:t>
            </w:r>
            <w:r>
              <w:rPr>
                <w:rFonts w:hint="eastAsia"/>
                <w:b/>
                <w:bCs/>
                <w:highlight w:val="yellow"/>
              </w:rPr>
              <w:t>采通平台</w:t>
            </w:r>
            <w:r>
              <w:rPr>
                <w:rFonts w:hint="eastAsia"/>
                <w:b/>
                <w:bCs/>
              </w:rPr>
              <w:t>。投标人的法定代表人或其委托代理人应当按时参加开标会，并在招标人按开标程序进行点名时，向招标人提交法定代表人身份证明文件（或法定代表人授权委托书）原件及本人身份证原件供校验。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11.6 中标公示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30"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2"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11.7 知识产权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30"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11.8 重新招标的其他情形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30"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除投标人须知正文第8条规定的情形外，除非已经产生中标候选人，在投标有效期内同意延长投标有效期的投标人少于三个的，招标人应当依法重新招标。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11.9 同义词语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69"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30"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构成招标文件组成部分的“通用合同条款”、“专用合同条款”、“技术标准和要求”和“工程量清单”等章节中出现的措辞“发包人”和“承包人”，在招标投标阶段应当分别按“招标人”和“投标人”进行理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11.10 解释权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6" w:space="0"/>
              <w:right w:val="single" w:color="000000" w:sz="12" w:space="0"/>
            </w:tcBorders>
          </w:tcPr>
          <w:p>
            <w:pPr>
              <w:spacing w:line="276" w:lineRule="auto"/>
              <w:ind w:firstLine="420" w:firstLineChars="200"/>
              <w:rPr>
                <w:rStyle w:val="58"/>
                <w:rFonts w:ascii="宋体" w:hAnsi="宋体"/>
                <w:szCs w:val="21"/>
              </w:rPr>
            </w:pPr>
            <w:r>
              <w:rPr>
                <w:rStyle w:val="58"/>
                <w:rFonts w:ascii="宋体" w:hAnsi="宋体"/>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w:t>
            </w:r>
            <w:r>
              <w:rPr>
                <w:rStyle w:val="58"/>
                <w:rFonts w:hint="eastAsia" w:ascii="宋体" w:hAnsi="宋体"/>
                <w:szCs w:val="21"/>
              </w:rPr>
              <w:t>招标公告</w:t>
            </w:r>
            <w:r>
              <w:rPr>
                <w:rStyle w:val="58"/>
                <w:rFonts w:ascii="宋体" w:hAnsi="宋体"/>
                <w:szCs w:val="21"/>
              </w:rPr>
              <w:t>、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11.11 招标人补充的其他内容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12" w:space="0"/>
              <w:right w:val="single" w:color="000000" w:sz="12" w:space="0"/>
            </w:tcBorders>
          </w:tcPr>
          <w:p>
            <w:pPr>
              <w:numPr>
                <w:ilvl w:val="0"/>
                <w:numId w:val="6"/>
              </w:numPr>
              <w:snapToGrid w:val="0"/>
              <w:spacing w:line="276" w:lineRule="auto"/>
            </w:pPr>
            <w:r>
              <w:rPr>
                <w:rFonts w:hint="eastAsia"/>
              </w:rPr>
              <w:t>预</w:t>
            </w:r>
            <w:r>
              <w:t>中标</w:t>
            </w:r>
            <w:r>
              <w:rPr>
                <w:rFonts w:hint="eastAsia"/>
              </w:rPr>
              <w:t>单位</w:t>
            </w:r>
            <w:r>
              <w:t>放弃中标、因不可抗力不能履行合同、不按照招标文件要求提交履约保证金</w:t>
            </w:r>
            <w:r>
              <w:rPr>
                <w:rFonts w:hint="eastAsia"/>
              </w:rPr>
              <w:t>/保函</w:t>
            </w:r>
            <w:r>
              <w:t>，或者被查实存在影响中标结果的违法行为等情形，不符合中标条件的，招标人可以按照评标委员会提出的中标候选人名单</w:t>
            </w:r>
            <w:r>
              <w:rPr>
                <w:rFonts w:hint="eastAsia"/>
              </w:rPr>
              <w:t>择优</w:t>
            </w:r>
            <w:r>
              <w:t>确定其他中标候选人为中标人，也可以重新招标。</w:t>
            </w:r>
          </w:p>
          <w:p>
            <w:pPr>
              <w:numPr>
                <w:ilvl w:val="0"/>
                <w:numId w:val="6"/>
              </w:numPr>
              <w:snapToGrid w:val="0"/>
              <w:spacing w:line="276" w:lineRule="auto"/>
              <w:rPr>
                <w:b/>
                <w:bCs/>
              </w:rPr>
            </w:pPr>
            <w:r>
              <w:rPr>
                <w:rFonts w:hint="eastAsia"/>
                <w:b/>
                <w:bCs/>
              </w:rPr>
              <w:t>工程量清单编制及施工阶段造价咨询（不驻场跟踪服务）以中标人的中标价为依据。其中：</w:t>
            </w:r>
          </w:p>
          <w:p>
            <w:pPr>
              <w:snapToGrid w:val="0"/>
              <w:spacing w:line="276" w:lineRule="auto"/>
              <w:ind w:firstLine="422" w:firstLineChars="200"/>
              <w:rPr>
                <w:b/>
                <w:bCs/>
              </w:rPr>
            </w:pPr>
            <w:r>
              <w:rPr>
                <w:rFonts w:hint="eastAsia"/>
                <w:b/>
                <w:bCs/>
              </w:rPr>
              <w:t>招标阶段清单编制：固定费率0.218‰，施工单位中标并签订施工合同后一次性支付。</w:t>
            </w:r>
          </w:p>
          <w:p>
            <w:pPr>
              <w:snapToGrid w:val="0"/>
              <w:spacing w:line="276" w:lineRule="auto"/>
              <w:ind w:firstLine="422" w:firstLineChars="200"/>
              <w:rPr>
                <w:b/>
                <w:bCs/>
              </w:rPr>
            </w:pPr>
            <w:r>
              <w:rPr>
                <w:rFonts w:hint="eastAsia"/>
                <w:b/>
                <w:bCs/>
              </w:rPr>
              <w:t>施工阶段造价咨询（不驻场跟踪服务）：固定费率0.109‰，待所跟踪合同完成竣工结算正式报审后一次性支付。</w:t>
            </w:r>
          </w:p>
          <w:p>
            <w:pPr>
              <w:snapToGrid w:val="0"/>
              <w:spacing w:line="276" w:lineRule="auto"/>
              <w:ind w:firstLine="422" w:firstLineChars="200"/>
              <w:rPr>
                <w:b/>
                <w:bCs/>
              </w:rPr>
            </w:pPr>
            <w:r>
              <w:rPr>
                <w:rFonts w:hint="eastAsia"/>
                <w:b/>
                <w:bCs/>
              </w:rPr>
              <w:t>上述费用由中标人单独向造价咨询单位缴纳，持相应收费凭证，按招标文件约定时间申请退还投标保证金，收费基数为成交价格，各报价人无需将本项费用单独列项，但应将其综合考虑到报价中。</w:t>
            </w:r>
          </w:p>
          <w:p>
            <w:pPr>
              <w:numPr>
                <w:ilvl w:val="0"/>
                <w:numId w:val="6"/>
              </w:numPr>
              <w:snapToGrid w:val="0"/>
              <w:spacing w:line="276" w:lineRule="auto"/>
            </w:pPr>
            <w:r>
              <w:rPr>
                <w:rFonts w:hint="eastAsia"/>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pPr>
              <w:numPr>
                <w:ilvl w:val="0"/>
                <w:numId w:val="6"/>
              </w:numPr>
              <w:snapToGrid w:val="0"/>
              <w:spacing w:line="276" w:lineRule="auto"/>
              <w:rPr>
                <w:color w:val="FF0000"/>
                <w:u w:val="single"/>
              </w:rPr>
            </w:pPr>
            <w:r>
              <w:rPr>
                <w:rFonts w:hint="eastAsia"/>
                <w:b/>
                <w:bCs/>
              </w:rPr>
              <w:t>现场施工要求</w:t>
            </w:r>
          </w:p>
          <w:p>
            <w:pPr>
              <w:snapToGrid w:val="0"/>
              <w:spacing w:line="276" w:lineRule="auto"/>
              <w:ind w:firstLine="420" w:firstLineChars="200"/>
            </w:pPr>
            <w:r>
              <w:rPr>
                <w:rFonts w:hint="eastAsia"/>
              </w:rPr>
              <w:sym w:font="Wingdings 2" w:char="F052"/>
            </w:r>
            <w:r>
              <w:rPr>
                <w:rFonts w:hint="eastAsia"/>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终止协议并要求赔偿损失。</w:t>
            </w:r>
          </w:p>
          <w:p>
            <w:pPr>
              <w:snapToGrid w:val="0"/>
              <w:spacing w:line="276" w:lineRule="auto"/>
              <w:ind w:firstLine="420" w:firstLineChars="200"/>
            </w:pPr>
            <w:r>
              <w:rPr>
                <w:rFonts w:hint="eastAsia"/>
              </w:rPr>
              <w:sym w:font="Wingdings 2" w:char="F052"/>
            </w:r>
            <w:r>
              <w:rPr>
                <w:rFonts w:hint="eastAsia"/>
              </w:rPr>
              <w:t>现场不提供办公区、生活区，施工方自行考虑。</w:t>
            </w:r>
          </w:p>
          <w:p>
            <w:pPr>
              <w:snapToGrid w:val="0"/>
              <w:spacing w:line="276" w:lineRule="auto"/>
              <w:ind w:firstLine="420" w:firstLineChars="200"/>
            </w:pPr>
            <w:r>
              <w:rPr>
                <w:rFonts w:hint="eastAsia"/>
              </w:rPr>
              <w:sym w:font="Wingdings 2" w:char="F052"/>
            </w:r>
            <w:r>
              <w:rPr>
                <w:rFonts w:hint="eastAsia"/>
              </w:rPr>
              <w:t>发包人在施工范围周边指定水电接驳点，由中标人自行敷设至施工区，并自行考虑临时停水、停电的应急预案（费用已在投标报价中综合考虑，不再另计）；施工水电费按表计量缴费，发生费用由中标人承担，据实按厂区价格结算缴纳至厂区管理单位，否则在结算时按照直接费的0.</w:t>
            </w:r>
            <w:r>
              <w:t>1</w:t>
            </w:r>
            <w:r>
              <w:rPr>
                <w:rFonts w:hint="eastAsia"/>
              </w:rPr>
              <w:t>%扣除水电费用。</w:t>
            </w:r>
          </w:p>
          <w:p>
            <w:pPr>
              <w:snapToGrid w:val="0"/>
              <w:spacing w:line="276" w:lineRule="auto"/>
              <w:ind w:firstLine="420" w:firstLineChars="200"/>
              <w:rPr>
                <w:rFonts w:ascii="宋体" w:hAnsi="宋体" w:cs="宋体"/>
                <w:szCs w:val="21"/>
              </w:rPr>
            </w:pPr>
            <w:r>
              <w:rPr>
                <w:rFonts w:hint="eastAsia"/>
              </w:rPr>
              <w:sym w:font="Wingdings 2" w:char="F052"/>
            </w:r>
            <w:r>
              <w:rPr>
                <w:rFonts w:hint="eastAsia" w:ascii="宋体" w:hAnsi="宋体" w:cs="宋体"/>
                <w:szCs w:val="21"/>
              </w:rPr>
              <w:t>施工期间应服从</w:t>
            </w:r>
            <w:r>
              <w:rPr>
                <w:rFonts w:hint="eastAsia"/>
              </w:rPr>
              <w:t>厂区</w:t>
            </w:r>
            <w:r>
              <w:rPr>
                <w:rFonts w:hint="eastAsia" w:ascii="宋体" w:hAnsi="宋体" w:cs="宋体"/>
                <w:szCs w:val="21"/>
              </w:rPr>
              <w:t>安全文明管理规定，车辆人员进出管理规定（物流运输、施工车辆，优先选用重汽品牌）以及一切厂区</w:t>
            </w:r>
            <w:r>
              <w:rPr>
                <w:rFonts w:hint="eastAsia"/>
              </w:rPr>
              <w:t>管理</w:t>
            </w:r>
            <w:r>
              <w:rPr>
                <w:rFonts w:hint="eastAsia" w:ascii="宋体" w:hAnsi="宋体" w:cs="宋体"/>
                <w:szCs w:val="21"/>
              </w:rPr>
              <w:t>制度，如人员登记、防疫管理、禁止吸烟、特种作业、动火审批用电审批、登高审批及相关安全环保检查等。</w:t>
            </w:r>
          </w:p>
          <w:p>
            <w:pPr>
              <w:snapToGrid w:val="0"/>
              <w:spacing w:line="276" w:lineRule="auto"/>
              <w:ind w:firstLine="420" w:firstLineChars="200"/>
            </w:pPr>
            <w:r>
              <w:rPr>
                <w:rFonts w:hint="eastAsia"/>
              </w:rPr>
              <w:sym w:font="Wingdings 2" w:char="F052"/>
            </w:r>
            <w:r>
              <w:t>中标人自行负责进场设备材料物资的看护责任，若现场发生的丢失损坏，不得以此向招标人索赔工期和费用。</w:t>
            </w:r>
          </w:p>
          <w:p>
            <w:pPr>
              <w:snapToGrid w:val="0"/>
              <w:spacing w:line="276" w:lineRule="auto"/>
              <w:ind w:firstLine="420" w:firstLineChars="200"/>
            </w:pPr>
            <w:r>
              <w:rPr>
                <w:rFonts w:hint="eastAsia"/>
              </w:rPr>
              <w:sym w:font="Wingdings 2" w:char="F052"/>
            </w:r>
            <w:r>
              <w:rPr>
                <w:rFonts w:hint="eastAsia"/>
              </w:rPr>
              <w:t>中标人自进场施工开始至交接验收前负责施工范围内的成品保护工作，包括自身自己、其它施工单位以及招标单位的成品、半成品等，如发生损坏、更改变化，由中标人负责免费进行恢复原状。尤其是施工区域地下管网工程，须采取成品保护措施，施工前提前告知报备，同时施工前要采取相关技术手段，结合厂区原有管网图纸对施工场地区域的地下管网进行提前探测，地下管线探测清楚后，再进行后续施工，施工过程安排人员旁站监督，施工结束及时与相关方交接见证，严禁野蛮施工。因施工造成地下原有管网破坏需要无条件的进行免费维修，同时承担影响生产带来的相关损失。</w:t>
            </w:r>
          </w:p>
          <w:p>
            <w:pPr>
              <w:snapToGrid w:val="0"/>
              <w:spacing w:line="276" w:lineRule="auto"/>
              <w:ind w:firstLine="420" w:firstLineChars="200"/>
            </w:pPr>
            <w:r>
              <w:rPr>
                <w:rFonts w:hint="eastAsia"/>
              </w:rPr>
              <w:sym w:font="Wingdings 2" w:char="F052"/>
            </w:r>
            <w:r>
              <w:rPr>
                <w:rFonts w:hint="eastAsia"/>
              </w:rPr>
              <w:t>施工期间不得以进入冬雨季施工、中高考期间、秋冬季大气污染应急响应（均为可预见因素）、法定节假日等作为工期延误的理由，必须采取施工措施保证施工质量和进度。</w:t>
            </w:r>
          </w:p>
          <w:p>
            <w:pPr>
              <w:snapToGrid w:val="0"/>
              <w:spacing w:line="276" w:lineRule="auto"/>
              <w:ind w:firstLine="420" w:firstLineChars="200"/>
            </w:pPr>
            <w:r>
              <w:rPr>
                <w:rFonts w:hint="eastAsia"/>
              </w:rPr>
              <w:sym w:font="Wingdings 2" w:char="F052"/>
            </w:r>
            <w:r>
              <w:t>施工期间必须采取抑尘降尘措施，</w:t>
            </w:r>
            <w:r>
              <w:rPr>
                <w:rFonts w:hint="eastAsia"/>
              </w:rPr>
              <w:t>施工区域采用</w:t>
            </w:r>
            <w:r>
              <w:t>封闭围挡进行封闭施工，与生产交叉时应采取保生产措施，服从</w:t>
            </w:r>
            <w:r>
              <w:rPr>
                <w:rFonts w:hint="eastAsia"/>
              </w:rPr>
              <w:t>厂区</w:t>
            </w:r>
            <w:r>
              <w:t>生产需要，</w:t>
            </w:r>
            <w:r>
              <w:rPr>
                <w:rFonts w:hint="eastAsia"/>
              </w:rPr>
              <w:t>充分考虑施工机械多次进场，</w:t>
            </w:r>
            <w:r>
              <w:t>积极采取夜间施工、加班加人等赶工措施。不得以此申请延长工期和增加费用。</w:t>
            </w:r>
          </w:p>
          <w:p>
            <w:pPr>
              <w:snapToGrid w:val="0"/>
              <w:spacing w:line="276" w:lineRule="auto"/>
              <w:ind w:firstLine="420" w:firstLineChars="200"/>
            </w:pPr>
            <w:r>
              <w:rPr>
                <w:rFonts w:hint="eastAsia"/>
              </w:rPr>
              <w:sym w:font="Wingdings 2" w:char="F052"/>
            </w:r>
            <w:r>
              <w:rPr>
                <w:rFonts w:hint="eastAsia"/>
              </w:rPr>
              <w:t>投标人须认可招标人的工作指令，包括节、假日能正常开展工作的要求。</w:t>
            </w:r>
          </w:p>
          <w:p>
            <w:pPr>
              <w:snapToGrid w:val="0"/>
              <w:spacing w:line="276" w:lineRule="auto"/>
              <w:ind w:firstLine="420" w:firstLineChars="200"/>
              <w:rPr>
                <w:i/>
                <w:iCs/>
                <w:color w:val="FF0000"/>
              </w:rPr>
            </w:pPr>
            <w:r>
              <w:rPr>
                <w:rFonts w:hint="eastAsia"/>
              </w:rPr>
              <w:sym w:font="Wingdings 2" w:char="F052"/>
            </w:r>
            <w:r>
              <w:rPr>
                <w:rFonts w:hint="eastAsia"/>
              </w:rPr>
              <w:t>施工期间应严格落实项目所在地的政府安全文明标准、渣土处置标准、扬尘环保、重污染天气应急响应等标准，做到六个百分百，采取湿法作业，冲洗设备、密目网裸土全覆盖，施工结束每日及时恢复，运输期间，中标人负责运输路线上道路的及时清理、冲洗，确保文明卫生。相关费用均包含在安全文明措施费中。承包人负责渣土处置的一切手续办理，投标时综合考虑，相关费用亦包含在投标总报价中。</w:t>
            </w:r>
          </w:p>
          <w:p>
            <w:pPr>
              <w:snapToGrid w:val="0"/>
              <w:spacing w:line="276" w:lineRule="auto"/>
              <w:ind w:firstLine="420" w:firstLineChars="200"/>
              <w:rPr>
                <w:color w:val="FF0000"/>
              </w:rPr>
            </w:pPr>
            <w:r>
              <w:rPr>
                <w:rFonts w:hint="eastAsia"/>
              </w:rPr>
              <w:sym w:font="Wingdings 2" w:char="F052"/>
            </w:r>
            <w:r>
              <w:rPr>
                <w:rFonts w:hint="eastAsia"/>
              </w:rPr>
              <w:t>现场分区域分段施工、交叉施工、错时施工是必然的，必须服从厂区生产安排、建设方统一指挥，施工降效等费用综合考虑到措施费用中。</w:t>
            </w:r>
          </w:p>
          <w:p>
            <w:pPr>
              <w:snapToGrid w:val="0"/>
              <w:spacing w:line="276" w:lineRule="auto"/>
              <w:ind w:firstLine="420" w:firstLineChars="200"/>
            </w:pPr>
            <w:r>
              <w:rPr>
                <w:rFonts w:hint="eastAsia"/>
              </w:rPr>
              <w:sym w:font="Wingdings 2" w:char="F052"/>
            </w:r>
            <w:r>
              <w:rPr>
                <w:rFonts w:hint="eastAsia"/>
              </w:rPr>
              <w:t>现场施工人员登高、电工、焊工等作业必须持证上岗，并保证证书在有效期内且在专业允许范围内。</w:t>
            </w:r>
          </w:p>
          <w:p>
            <w:pPr>
              <w:snapToGrid w:val="0"/>
              <w:spacing w:line="276" w:lineRule="auto"/>
              <w:ind w:firstLine="422" w:firstLineChars="200"/>
              <w:rPr>
                <w:b/>
                <w:bCs/>
              </w:rPr>
            </w:pPr>
            <w:r>
              <w:rPr>
                <w:rFonts w:hint="eastAsia"/>
                <w:b/>
                <w:bCs/>
              </w:rPr>
              <w:sym w:font="Wingdings 2" w:char="F052"/>
            </w:r>
            <w:r>
              <w:rPr>
                <w:rFonts w:hint="eastAsia"/>
                <w:b/>
                <w:bCs/>
              </w:rPr>
              <w:t>施工过程中产生的废旧有价值物资，运至厂内指定位置交由招标人处理。</w:t>
            </w:r>
          </w:p>
          <w:p>
            <w:pPr>
              <w:numPr>
                <w:ilvl w:val="0"/>
                <w:numId w:val="6"/>
              </w:numPr>
              <w:snapToGrid w:val="0"/>
              <w:spacing w:line="276" w:lineRule="auto"/>
              <w:rPr>
                <w:b/>
                <w:bCs/>
              </w:rPr>
            </w:pPr>
            <w:r>
              <w:rPr>
                <w:rFonts w:hint="eastAsia"/>
                <w:b/>
                <w:bCs/>
              </w:rPr>
              <w:t>商务报价注意内容</w:t>
            </w:r>
          </w:p>
          <w:p>
            <w:pPr>
              <w:pStyle w:val="4"/>
              <w:ind w:left="420"/>
            </w:pPr>
            <w:r>
              <w:rPr>
                <w:rFonts w:hint="eastAsia"/>
                <w:highlight w:val="yellow"/>
              </w:rPr>
              <w:t>最高投标限价（招标控制价）：人民币</w:t>
            </w:r>
            <w:r>
              <w:rPr>
                <w:highlight w:val="yellow"/>
              </w:rPr>
              <w:t>140.92</w:t>
            </w:r>
            <w:r>
              <w:rPr>
                <w:rFonts w:hint="eastAsia"/>
                <w:highlight w:val="yellow"/>
              </w:rPr>
              <w:t>万元（含9</w:t>
            </w:r>
            <w:r>
              <w:rPr>
                <w:highlight w:val="yellow"/>
              </w:rPr>
              <w:t>%</w:t>
            </w:r>
            <w:r>
              <w:rPr>
                <w:rFonts w:hint="eastAsia"/>
                <w:highlight w:val="yellow"/>
              </w:rPr>
              <w:t>增值税），超过投标限价无法投标。</w:t>
            </w:r>
          </w:p>
          <w:p>
            <w:pPr>
              <w:snapToGrid w:val="0"/>
              <w:spacing w:line="276" w:lineRule="auto"/>
              <w:ind w:firstLine="420" w:firstLineChars="200"/>
              <w:rPr>
                <w:b/>
                <w:bCs/>
                <w:color w:val="FF0000"/>
              </w:rPr>
            </w:pPr>
            <w:r>
              <w:rPr>
                <w:rFonts w:hint="eastAsia"/>
              </w:rPr>
              <w:sym w:font="Wingdings 2" w:char="0052"/>
            </w:r>
            <w:r>
              <w:rPr>
                <w:rFonts w:hint="eastAsia"/>
              </w:rPr>
              <w:t>本工程不设暂列金。</w:t>
            </w:r>
          </w:p>
          <w:p>
            <w:pPr>
              <w:snapToGrid w:val="0"/>
              <w:spacing w:line="276" w:lineRule="auto"/>
              <w:ind w:firstLine="420" w:firstLineChars="200"/>
            </w:pPr>
            <w:r>
              <w:rPr>
                <w:rFonts w:hint="eastAsia"/>
              </w:rPr>
              <w:sym w:font="Wingdings 2" w:char="F052"/>
            </w:r>
            <w:r>
              <w:rPr>
                <w:rFonts w:hint="eastAsia"/>
              </w:rPr>
              <w:t>本次招标无甲供材料设备，所有材料设备均包含在投标单位报价范围之内。</w:t>
            </w:r>
          </w:p>
          <w:p>
            <w:pPr>
              <w:numPr>
                <w:ilvl w:val="0"/>
                <w:numId w:val="6"/>
              </w:numPr>
              <w:snapToGrid w:val="0"/>
              <w:spacing w:line="276" w:lineRule="auto"/>
              <w:rPr>
                <w:b/>
                <w:bCs/>
              </w:rPr>
            </w:pPr>
            <w:r>
              <w:rPr>
                <w:rFonts w:hint="eastAsia"/>
                <w:b/>
                <w:bCs/>
              </w:rPr>
              <w:t>合同付款条件</w:t>
            </w:r>
          </w:p>
          <w:p>
            <w:pPr>
              <w:snapToGrid w:val="0"/>
              <w:spacing w:line="276" w:lineRule="auto"/>
              <w:ind w:firstLine="420" w:firstLineChars="200"/>
            </w:pPr>
            <w:r>
              <w:rPr>
                <w:rFonts w:hint="eastAsia"/>
              </w:rPr>
              <w:t>付款方式：半年期商业汇票（包含银行承兑汇票和商业承兑汇票）。</w:t>
            </w:r>
          </w:p>
          <w:p>
            <w:pPr>
              <w:snapToGrid w:val="0"/>
              <w:spacing w:line="276" w:lineRule="auto"/>
              <w:ind w:firstLine="420" w:firstLineChars="200"/>
            </w:pPr>
            <w:bookmarkStart w:id="32" w:name="_Hlk210897141"/>
            <w:r>
              <w:rPr>
                <w:rFonts w:hint="eastAsia"/>
              </w:rPr>
              <w:t>本工程无预付款，工程款支付按月形象进度报表，经监理工程师、发包人审核后于开票挂账一个月后付至工程月形象进度造价的</w:t>
            </w:r>
            <w:r>
              <w:t>75</w:t>
            </w:r>
            <w:r>
              <w:rPr>
                <w:rFonts w:hint="eastAsia"/>
              </w:rPr>
              <w:t>%。累计进度款最高付至合同签约价的</w:t>
            </w:r>
            <w:r>
              <w:t>75</w:t>
            </w:r>
            <w:r>
              <w:rPr>
                <w:rFonts w:hint="eastAsia"/>
              </w:rPr>
              <w:t>%；完成工程竣工资料移交、竣工结算申报且竣工验收合格后付至已完成形象进度产值的</w:t>
            </w:r>
            <w:r>
              <w:t>80</w:t>
            </w:r>
            <w:r>
              <w:rPr>
                <w:rFonts w:hint="eastAsia"/>
              </w:rPr>
              <w:t>%，且最高付至合同签约价</w:t>
            </w:r>
            <w:r>
              <w:t>80</w:t>
            </w:r>
            <w:r>
              <w:rPr>
                <w:rFonts w:hint="eastAsia"/>
              </w:rPr>
              <w:t>%；竣工结算审计完毕且完成内部验收经双方签字认可后付款至工程结算款的9</w:t>
            </w:r>
            <w:r>
              <w:t>7</w:t>
            </w:r>
            <w:r>
              <w:rPr>
                <w:rFonts w:hint="eastAsia"/>
              </w:rPr>
              <w:t>%，结算款的</w:t>
            </w:r>
            <w:r>
              <w:t>3</w:t>
            </w:r>
            <w:r>
              <w:rPr>
                <w:rFonts w:hint="eastAsia"/>
              </w:rPr>
              <w:t>%作为质量保修金，无质量问题自内部验收合格之日起两年后支付。</w:t>
            </w:r>
          </w:p>
          <w:bookmarkEnd w:id="32"/>
          <w:p>
            <w:pPr>
              <w:snapToGrid w:val="0"/>
              <w:spacing w:line="276" w:lineRule="auto"/>
              <w:ind w:firstLine="420" w:firstLineChars="200"/>
            </w:pPr>
            <w:r>
              <w:rPr>
                <w:rFonts w:hint="eastAsia"/>
              </w:rPr>
              <w:t>发包人所有款项的支付均需承包人持当批付款金额一致的符合国家要求的增值税专用发票、收据、授权委托书、经办人身份证明原件及复印件等其他发包人财务制度要求的资料办理。</w:t>
            </w:r>
          </w:p>
          <w:p>
            <w:pPr>
              <w:numPr>
                <w:ilvl w:val="0"/>
                <w:numId w:val="6"/>
              </w:numPr>
              <w:snapToGrid w:val="0"/>
              <w:spacing w:line="276" w:lineRule="auto"/>
              <w:rPr>
                <w:rFonts w:ascii="宋体" w:hAnsi="宋体" w:cs="宋体"/>
                <w:b/>
                <w:bCs/>
                <w:szCs w:val="21"/>
              </w:rPr>
            </w:pPr>
            <w:r>
              <w:rPr>
                <w:rFonts w:hint="eastAsia" w:ascii="宋体" w:hAnsi="宋体" w:cs="宋体"/>
                <w:b/>
                <w:bCs/>
                <w:szCs w:val="21"/>
              </w:rPr>
              <w:t>其他</w:t>
            </w:r>
          </w:p>
          <w:p>
            <w:pPr>
              <w:snapToGrid w:val="0"/>
              <w:spacing w:line="276" w:lineRule="auto"/>
              <w:ind w:firstLine="420" w:firstLineChars="200"/>
            </w:pPr>
            <w:r>
              <w:rPr>
                <w:rFonts w:hint="eastAsia"/>
              </w:rPr>
              <w:sym w:font="Wingdings 2" w:char="F052"/>
            </w:r>
            <w:r>
              <w:t>中标人应严格落实项目所在地的最新农民工工资保证金管理规定，</w:t>
            </w:r>
            <w:r>
              <w:rPr>
                <w:rFonts w:hint="eastAsia"/>
              </w:rPr>
              <w:t>建筑工程项目农民工实名制和工资专用账户管理制度，</w:t>
            </w:r>
            <w:r>
              <w:t>负责按规定及时全额缴纳</w:t>
            </w:r>
            <w:r>
              <w:rPr>
                <w:rFonts w:hint="eastAsia"/>
              </w:rPr>
              <w:t>，并负责将进度款中的人工费及时转账至农民工工资专用账户中，确保账户金额充足。同时杜绝层层分包，转包行为，确保工资及时发放到劳务工人本人手中</w:t>
            </w:r>
            <w:r>
              <w:t>，并负责及时办理工伤保险。否则视为严重违约，除承担违约责任外，对造成的一切后果和责任自行承担。</w:t>
            </w:r>
            <w:r>
              <w:rPr>
                <w:rFonts w:hint="eastAsia"/>
              </w:rPr>
              <w:t>若本项目中标人发生农民工欠薪，产生政府投诉、堵门、阻挠施工等事件的，每发生一起，除妥善及时处理、消除影响外还有承担违约责任，视情节严重情况给予1万-5万元/次考核。</w:t>
            </w:r>
          </w:p>
          <w:p>
            <w:pPr>
              <w:snapToGrid w:val="0"/>
              <w:spacing w:line="276" w:lineRule="auto"/>
              <w:ind w:firstLine="420" w:firstLineChars="200"/>
            </w:pPr>
            <w:r>
              <w:rPr>
                <w:rFonts w:hint="eastAsia"/>
              </w:rPr>
              <w:sym w:font="Wingdings 2" w:char="F052"/>
            </w:r>
            <w:r>
              <w:rPr>
                <w:rFonts w:hint="eastAsia"/>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发包人书面认可即视为有效且承包人亦认可，最终由承包人承担，承担方式：承包人直接向第三方支付或由发包人代为支付，在承包人的竣工结算中对成本增加部分（双方价差）予以扣减。</w:t>
            </w:r>
          </w:p>
          <w:p>
            <w:pPr>
              <w:snapToGrid w:val="0"/>
              <w:spacing w:line="276" w:lineRule="auto"/>
              <w:ind w:firstLine="420" w:firstLineChars="200"/>
            </w:pPr>
            <w:r>
              <w:rPr>
                <w:rFonts w:hint="eastAsia"/>
              </w:rPr>
              <w:sym w:font="Wingdings 2" w:char="F052"/>
            </w:r>
            <w:r>
              <w:rPr>
                <w:rFonts w:hint="eastAsia"/>
              </w:rPr>
              <w:t>项目施工所有（不含甲供材料设备、甲分包部分）试验检测费用（包括但不限于见证取样复试、地基基础检测、主体结构检测、钢结构检测、空气质量检测、弱电检测、外墙保温系统型式检测、防雷检测、消防检测、沉降观测、焊缝检测、配电平台高低压设备的相关试验、各类流量计、能量计、温度压力传感器的校验（项目内部验收完移交时，计量装置必须在有效期内）等）均已综合考虑并包含在承包人投标总价中。根据《建设工程质量检测管理办法》第二十一条及《山东省住房和城乡建设厅关于压实建设单位工程质量首要责任的实施办法》，非建设单位委托的检测机构出具的检测报告不得作为工程质量验收资料。乙购材料设备的见证取样送检及施工专项检测（如焊缝探伤等），由发包人委托具有相应资质的第三方检测单位进行检测。若所发生的检测费用由发包人按检测委托合同支付的，在竣工结算时按实际发生检测总费用予以扣除。若所发生的检测费由发包人委托人直接垫付的，由承包人支付给发包人委托人。</w:t>
            </w:r>
          </w:p>
          <w:p>
            <w:pPr>
              <w:snapToGrid w:val="0"/>
              <w:spacing w:line="276" w:lineRule="auto"/>
              <w:ind w:firstLine="420" w:firstLineChars="200"/>
            </w:pPr>
            <w:r>
              <w:rPr>
                <w:rFonts w:hint="eastAsia"/>
              </w:rPr>
              <w:sym w:font="Wingdings 2" w:char="F052"/>
            </w:r>
            <w:r>
              <w:rPr>
                <w:rFonts w:hint="eastAsia"/>
              </w:rPr>
              <w:t>工程结算审计，由发包人委托造价咨询单位审计或自行审计，基本审计费由发包人支付。对审减额超过5%的部分，按审减额的5%计取审计费，由承包人支付；审增部分按实际审增额的5%计取审计费，由承包人支付。承包人应支付的审计费，由发包人在工程款中代扣代缴或者由承包人直接支付。</w:t>
            </w:r>
          </w:p>
          <w:p>
            <w:pPr>
              <w:numPr>
                <w:ilvl w:val="0"/>
                <w:numId w:val="6"/>
              </w:numPr>
              <w:snapToGrid w:val="0"/>
              <w:spacing w:line="276" w:lineRule="auto"/>
              <w:rPr>
                <w:b/>
                <w:bCs/>
              </w:rPr>
            </w:pPr>
            <w:r>
              <w:rPr>
                <w:rFonts w:hint="eastAsia"/>
                <w:b/>
                <w:bCs/>
              </w:rPr>
              <w:t>开标进场注意事项</w:t>
            </w:r>
          </w:p>
          <w:p>
            <w:pPr>
              <w:snapToGrid w:val="0"/>
              <w:spacing w:line="276" w:lineRule="auto"/>
              <w:ind w:firstLine="420" w:firstLineChars="200"/>
              <w:rPr>
                <w:b/>
                <w:bCs/>
              </w:rPr>
            </w:pPr>
            <w:r>
              <w:rPr/>
              <w:sym w:font="Wingdings 2" w:char="0052"/>
            </w:r>
            <w:r>
              <w:t>开标当日，</w:t>
            </w:r>
            <w:r>
              <w:rPr>
                <w:rFonts w:hint="eastAsia"/>
              </w:rPr>
              <w:t>投标单位的授权委托人及投标项目经理、技术标编制人员、商务标编制人员必须到场。且所有到场人员</w:t>
            </w:r>
            <w:r>
              <w:t>必须出具在本单位连续缴纳不低于1年的社保记录和证明，否则不予进入开标现场。</w:t>
            </w:r>
          </w:p>
          <w:p>
            <w:pPr>
              <w:pStyle w:val="4"/>
              <w:ind w:left="420"/>
            </w:pPr>
          </w:p>
          <w:p>
            <w:r>
              <w:rPr>
                <w:rFonts w:hint="eastAsia"/>
                <w:b/>
                <w:bCs/>
              </w:rPr>
              <w:t>特别着重提醒：投标时须提交杜绝挂靠、转包承诺函（详见投标函附录），函必须经公司法务部门/人员签字及法定代表人签字盖公章。</w:t>
            </w:r>
          </w:p>
        </w:tc>
      </w:tr>
    </w:tbl>
    <w:p>
      <w:pPr>
        <w:pStyle w:val="19"/>
        <w:rPr>
          <w:lang w:bidi="en-US"/>
        </w:rPr>
      </w:pPr>
      <w:bookmarkStart w:id="33" w:name="_Toc17817323"/>
      <w:bookmarkStart w:id="34" w:name="_Toc16063893"/>
      <w:bookmarkStart w:id="35" w:name="_Toc28870"/>
    </w:p>
    <w:p>
      <w:pPr>
        <w:pStyle w:val="7"/>
        <w:spacing w:before="0" w:after="0"/>
        <w:jc w:val="center"/>
        <w:rPr>
          <w:sz w:val="30"/>
          <w:szCs w:val="30"/>
        </w:rPr>
      </w:pPr>
      <w:bookmarkStart w:id="36" w:name="_Toc211261901"/>
      <w:r>
        <w:rPr>
          <w:sz w:val="30"/>
          <w:szCs w:val="30"/>
        </w:rPr>
        <w:t>1. 总则</w:t>
      </w:r>
      <w:bookmarkEnd w:id="33"/>
      <w:bookmarkEnd w:id="34"/>
      <w:bookmarkEnd w:id="35"/>
      <w:bookmarkEnd w:id="36"/>
    </w:p>
    <w:p>
      <w:pPr>
        <w:pStyle w:val="62"/>
        <w:spacing w:before="0" w:after="0"/>
        <w:rPr>
          <w:rStyle w:val="58"/>
          <w:rFonts w:ascii="宋体" w:hAnsi="宋体"/>
        </w:rPr>
      </w:pPr>
      <w:r>
        <w:rPr>
          <w:rStyle w:val="58"/>
          <w:rFonts w:ascii="宋体" w:hAnsi="宋体"/>
        </w:rPr>
        <w:t>1.1 项目概况</w:t>
      </w:r>
    </w:p>
    <w:p>
      <w:pPr>
        <w:spacing w:line="360" w:lineRule="auto"/>
        <w:ind w:firstLine="420" w:firstLineChars="200"/>
        <w:rPr>
          <w:rStyle w:val="58"/>
          <w:rFonts w:ascii="宋体" w:hAnsi="宋体"/>
        </w:rPr>
      </w:pPr>
      <w:r>
        <w:rPr>
          <w:rStyle w:val="58"/>
          <w:rFonts w:ascii="宋体" w:hAnsi="宋体"/>
        </w:rPr>
        <w:t>1.1.1根据《中华人民共和国招标投标法》等有关法律、法规和规章的规定，本招标项目已具备招标条件，现对本项目施工进行招标。</w:t>
      </w:r>
    </w:p>
    <w:p>
      <w:pPr>
        <w:spacing w:line="360" w:lineRule="auto"/>
        <w:ind w:firstLine="420" w:firstLineChars="200"/>
        <w:rPr>
          <w:rStyle w:val="58"/>
          <w:rFonts w:ascii="宋体" w:hAnsi="宋体"/>
        </w:rPr>
      </w:pPr>
      <w:r>
        <w:rPr>
          <w:rStyle w:val="58"/>
          <w:rFonts w:ascii="宋体" w:hAnsi="宋体"/>
        </w:rPr>
        <w:t>1.1.2 本招标项目招标人：见投标人须知前附表。</w:t>
      </w:r>
    </w:p>
    <w:p>
      <w:pPr>
        <w:spacing w:line="360" w:lineRule="auto"/>
        <w:ind w:firstLine="420" w:firstLineChars="200"/>
        <w:rPr>
          <w:rStyle w:val="58"/>
          <w:rFonts w:ascii="宋体" w:hAnsi="宋体"/>
        </w:rPr>
      </w:pPr>
      <w:r>
        <w:rPr>
          <w:rStyle w:val="58"/>
          <w:rFonts w:ascii="宋体" w:hAnsi="宋体"/>
        </w:rPr>
        <w:t>1.1.3 本项目招标代理机构：见投标人须知前附表。</w:t>
      </w:r>
    </w:p>
    <w:p>
      <w:pPr>
        <w:spacing w:line="360" w:lineRule="auto"/>
        <w:ind w:firstLine="420" w:firstLineChars="200"/>
        <w:rPr>
          <w:rStyle w:val="58"/>
          <w:rFonts w:ascii="宋体" w:hAnsi="宋体"/>
        </w:rPr>
      </w:pPr>
      <w:r>
        <w:rPr>
          <w:rStyle w:val="58"/>
          <w:rFonts w:ascii="宋体" w:hAnsi="宋体"/>
        </w:rPr>
        <w:t>1.1.4 本招标项目名称：见投标人须知前附表。</w:t>
      </w:r>
    </w:p>
    <w:p>
      <w:pPr>
        <w:spacing w:line="360" w:lineRule="auto"/>
        <w:ind w:firstLine="420" w:firstLineChars="200"/>
        <w:rPr>
          <w:rStyle w:val="58"/>
          <w:rFonts w:ascii="宋体" w:hAnsi="宋体"/>
        </w:rPr>
      </w:pPr>
      <w:r>
        <w:rPr>
          <w:rStyle w:val="58"/>
          <w:rFonts w:ascii="宋体" w:hAnsi="宋体"/>
        </w:rPr>
        <w:t>1.1.5 本招标项目建设规模：见投标人须知前附表。</w:t>
      </w:r>
    </w:p>
    <w:p>
      <w:pPr>
        <w:spacing w:line="360" w:lineRule="auto"/>
        <w:ind w:firstLine="420" w:firstLineChars="200"/>
        <w:rPr>
          <w:rStyle w:val="58"/>
          <w:rFonts w:ascii="宋体" w:hAnsi="宋体"/>
        </w:rPr>
      </w:pPr>
      <w:r>
        <w:rPr>
          <w:rStyle w:val="58"/>
          <w:rFonts w:ascii="宋体" w:hAnsi="宋体"/>
        </w:rPr>
        <w:t>1.1.6 本项目建设地点：见投标人须知前附表。</w:t>
      </w:r>
    </w:p>
    <w:p>
      <w:pPr>
        <w:pStyle w:val="62"/>
        <w:spacing w:before="0" w:after="0"/>
        <w:rPr>
          <w:rStyle w:val="58"/>
          <w:rFonts w:ascii="宋体" w:hAnsi="宋体"/>
          <w:sz w:val="24"/>
        </w:rPr>
      </w:pPr>
      <w:r>
        <w:rPr>
          <w:rStyle w:val="58"/>
          <w:rFonts w:ascii="宋体" w:hAnsi="宋体"/>
          <w:sz w:val="24"/>
        </w:rPr>
        <w:t>1.2 资金来源和落实情况</w:t>
      </w:r>
    </w:p>
    <w:p>
      <w:pPr>
        <w:spacing w:line="360" w:lineRule="auto"/>
        <w:ind w:firstLine="420" w:firstLineChars="200"/>
        <w:rPr>
          <w:rStyle w:val="58"/>
          <w:rFonts w:ascii="宋体" w:hAnsi="宋体"/>
        </w:rPr>
      </w:pPr>
      <w:r>
        <w:rPr>
          <w:rStyle w:val="58"/>
          <w:rFonts w:ascii="宋体" w:hAnsi="宋体"/>
        </w:rPr>
        <w:t>1.2.1 本招标项目的资金来源：见投标人须知前附表。</w:t>
      </w:r>
    </w:p>
    <w:p>
      <w:pPr>
        <w:spacing w:line="360" w:lineRule="auto"/>
        <w:ind w:firstLine="420" w:firstLineChars="200"/>
        <w:rPr>
          <w:rStyle w:val="58"/>
          <w:rFonts w:ascii="宋体" w:hAnsi="宋体"/>
        </w:rPr>
      </w:pPr>
      <w:r>
        <w:rPr>
          <w:rStyle w:val="58"/>
          <w:rFonts w:ascii="宋体" w:hAnsi="宋体"/>
        </w:rPr>
        <w:t>1.2.2 本招标项目的出资比例：见投标人须知前附表。</w:t>
      </w:r>
    </w:p>
    <w:p>
      <w:pPr>
        <w:spacing w:line="360" w:lineRule="auto"/>
        <w:ind w:firstLine="420" w:firstLineChars="200"/>
        <w:rPr>
          <w:rStyle w:val="58"/>
          <w:rFonts w:ascii="宋体" w:hAnsi="宋体"/>
        </w:rPr>
      </w:pPr>
      <w:r>
        <w:rPr>
          <w:rStyle w:val="58"/>
          <w:rFonts w:ascii="宋体" w:hAnsi="宋体"/>
        </w:rPr>
        <w:t>1.2.3 本招标项目的资金落实情况：见投标人须知前附表。</w:t>
      </w:r>
    </w:p>
    <w:p>
      <w:pPr>
        <w:pStyle w:val="62"/>
        <w:spacing w:before="0" w:after="0"/>
        <w:rPr>
          <w:rStyle w:val="58"/>
          <w:rFonts w:ascii="宋体" w:hAnsi="宋体"/>
          <w:sz w:val="24"/>
        </w:rPr>
      </w:pPr>
      <w:r>
        <w:rPr>
          <w:rStyle w:val="58"/>
          <w:rFonts w:ascii="宋体" w:hAnsi="宋体"/>
          <w:sz w:val="24"/>
        </w:rPr>
        <w:t>1.3 招标范围、计划工期和质量要求</w:t>
      </w:r>
    </w:p>
    <w:p>
      <w:pPr>
        <w:spacing w:line="360" w:lineRule="auto"/>
        <w:ind w:firstLine="420" w:firstLineChars="200"/>
        <w:rPr>
          <w:rStyle w:val="58"/>
          <w:rFonts w:ascii="宋体" w:hAnsi="宋体"/>
        </w:rPr>
      </w:pPr>
      <w:r>
        <w:rPr>
          <w:rStyle w:val="58"/>
          <w:rFonts w:ascii="宋体" w:hAnsi="宋体"/>
        </w:rPr>
        <w:t>1.3.1 本次招标范围：见投标人须知前附表。</w:t>
      </w:r>
    </w:p>
    <w:p>
      <w:pPr>
        <w:spacing w:line="360" w:lineRule="auto"/>
        <w:ind w:firstLine="420" w:firstLineChars="200"/>
        <w:rPr>
          <w:rStyle w:val="58"/>
          <w:rFonts w:ascii="宋体" w:hAnsi="宋体"/>
        </w:rPr>
      </w:pPr>
      <w:r>
        <w:rPr>
          <w:rStyle w:val="58"/>
          <w:rFonts w:ascii="宋体" w:hAnsi="宋体"/>
        </w:rPr>
        <w:t>1.3.2 本项目的计划工期：见投标人须知前附表。</w:t>
      </w:r>
    </w:p>
    <w:p>
      <w:pPr>
        <w:spacing w:line="360" w:lineRule="auto"/>
        <w:ind w:firstLine="420" w:firstLineChars="200"/>
        <w:rPr>
          <w:rStyle w:val="58"/>
          <w:rFonts w:ascii="宋体" w:hAnsi="宋体"/>
        </w:rPr>
      </w:pPr>
      <w:r>
        <w:rPr>
          <w:rStyle w:val="58"/>
          <w:rFonts w:ascii="宋体" w:hAnsi="宋体"/>
        </w:rPr>
        <w:t>1.3.3 本项目的质量要求：见投标人须知前附表。</w:t>
      </w:r>
    </w:p>
    <w:p>
      <w:pPr>
        <w:pStyle w:val="62"/>
        <w:spacing w:before="0" w:after="0"/>
        <w:rPr>
          <w:rStyle w:val="58"/>
          <w:rFonts w:ascii="宋体" w:hAnsi="宋体"/>
          <w:sz w:val="24"/>
        </w:rPr>
      </w:pPr>
      <w:r>
        <w:rPr>
          <w:rStyle w:val="58"/>
          <w:rFonts w:ascii="宋体" w:hAnsi="宋体"/>
          <w:sz w:val="24"/>
        </w:rPr>
        <w:t>1.4 投标人资格要求</w:t>
      </w:r>
    </w:p>
    <w:p>
      <w:pPr>
        <w:spacing w:line="360" w:lineRule="auto"/>
        <w:ind w:firstLine="420" w:firstLineChars="200"/>
        <w:rPr>
          <w:rStyle w:val="58"/>
          <w:rFonts w:ascii="宋体" w:hAnsi="宋体"/>
        </w:rPr>
      </w:pPr>
      <w:r>
        <w:rPr>
          <w:rStyle w:val="58"/>
          <w:rFonts w:ascii="宋体" w:hAnsi="宋体"/>
        </w:rPr>
        <w:t>1.4.1投标人应具备承担本项目施工的资质条件、能力和信誉。</w:t>
      </w:r>
    </w:p>
    <w:p>
      <w:pPr>
        <w:spacing w:line="360" w:lineRule="auto"/>
        <w:ind w:firstLine="718" w:firstLineChars="342"/>
        <w:rPr>
          <w:rStyle w:val="58"/>
          <w:rFonts w:ascii="宋体" w:hAnsi="宋体"/>
        </w:rPr>
      </w:pPr>
      <w:r>
        <w:rPr>
          <w:rStyle w:val="58"/>
          <w:rFonts w:ascii="宋体" w:hAnsi="宋体"/>
        </w:rPr>
        <w:t>（1）资质条件：见投标人须知前附表；</w:t>
      </w:r>
    </w:p>
    <w:p>
      <w:pPr>
        <w:spacing w:line="360" w:lineRule="auto"/>
        <w:ind w:firstLine="718" w:firstLineChars="342"/>
        <w:rPr>
          <w:rStyle w:val="58"/>
          <w:rFonts w:ascii="宋体" w:hAnsi="宋体"/>
        </w:rPr>
      </w:pPr>
      <w:r>
        <w:rPr>
          <w:rStyle w:val="58"/>
          <w:rFonts w:ascii="宋体" w:hAnsi="宋体"/>
        </w:rPr>
        <w:t>（2）财务要求：见投标人须知前附表；</w:t>
      </w:r>
    </w:p>
    <w:p>
      <w:pPr>
        <w:spacing w:line="360" w:lineRule="auto"/>
        <w:ind w:firstLine="718" w:firstLineChars="342"/>
        <w:rPr>
          <w:rStyle w:val="58"/>
          <w:rFonts w:ascii="宋体" w:hAnsi="宋体"/>
        </w:rPr>
      </w:pPr>
      <w:r>
        <w:rPr>
          <w:rStyle w:val="58"/>
          <w:rFonts w:ascii="宋体" w:hAnsi="宋体"/>
        </w:rPr>
        <w:t>（3）信誉要求：见投标人须知前附表；</w:t>
      </w:r>
    </w:p>
    <w:p>
      <w:pPr>
        <w:spacing w:line="360" w:lineRule="auto"/>
        <w:ind w:firstLine="735" w:firstLineChars="350"/>
        <w:rPr>
          <w:rStyle w:val="58"/>
          <w:rFonts w:ascii="宋体" w:hAnsi="宋体"/>
        </w:rPr>
      </w:pPr>
      <w:r>
        <w:rPr>
          <w:rStyle w:val="58"/>
          <w:rFonts w:ascii="宋体" w:hAnsi="宋体"/>
        </w:rPr>
        <w:t>（4）项目经理资格：见投标人须知前附表；</w:t>
      </w:r>
    </w:p>
    <w:p>
      <w:pPr>
        <w:spacing w:line="360" w:lineRule="auto"/>
        <w:ind w:firstLine="735" w:firstLineChars="350"/>
        <w:rPr>
          <w:rStyle w:val="58"/>
          <w:rFonts w:ascii="宋体" w:hAnsi="宋体"/>
        </w:rPr>
      </w:pPr>
      <w:r>
        <w:rPr>
          <w:rStyle w:val="58"/>
          <w:rFonts w:ascii="宋体" w:hAnsi="宋体"/>
        </w:rPr>
        <w:t>（5）其他要求：见投标人须知前附表。</w:t>
      </w:r>
    </w:p>
    <w:p>
      <w:pPr>
        <w:spacing w:line="360" w:lineRule="auto"/>
        <w:rPr>
          <w:rStyle w:val="58"/>
          <w:rFonts w:ascii="宋体" w:hAnsi="宋体"/>
        </w:rPr>
      </w:pPr>
      <w:r>
        <w:rPr>
          <w:rStyle w:val="58"/>
          <w:rFonts w:ascii="宋体" w:hAnsi="宋体"/>
        </w:rPr>
        <w:t xml:space="preserve">    1.4.2 本工程</w:t>
      </w:r>
      <w:r>
        <w:rPr>
          <w:rStyle w:val="58"/>
          <w:rFonts w:hint="eastAsia" w:ascii="宋体" w:hAnsi="宋体"/>
          <w:u w:val="single"/>
        </w:rPr>
        <w:t>不接受</w:t>
      </w:r>
      <w:r>
        <w:rPr>
          <w:rStyle w:val="58"/>
          <w:rFonts w:ascii="宋体" w:hAnsi="宋体"/>
        </w:rPr>
        <w:t>联合体投标；</w:t>
      </w:r>
    </w:p>
    <w:p>
      <w:pPr>
        <w:spacing w:line="360" w:lineRule="auto"/>
        <w:ind w:firstLine="420" w:firstLineChars="200"/>
        <w:rPr>
          <w:rStyle w:val="58"/>
          <w:rFonts w:ascii="宋体" w:hAnsi="宋体"/>
        </w:rPr>
      </w:pPr>
      <w:r>
        <w:rPr>
          <w:rStyle w:val="58"/>
          <w:rFonts w:ascii="宋体" w:hAnsi="宋体"/>
        </w:rPr>
        <w:t>1.4.3 投标人不得存在下列情形之一：</w:t>
      </w:r>
    </w:p>
    <w:p>
      <w:pPr>
        <w:spacing w:line="360" w:lineRule="auto"/>
        <w:ind w:firstLine="718" w:firstLineChars="342"/>
        <w:rPr>
          <w:rStyle w:val="58"/>
          <w:rFonts w:ascii="宋体" w:hAnsi="宋体"/>
        </w:rPr>
      </w:pPr>
      <w:r>
        <w:rPr>
          <w:rStyle w:val="58"/>
          <w:rFonts w:ascii="宋体" w:hAnsi="宋体"/>
        </w:rPr>
        <w:t xml:space="preserve">（1）为招标人不具有独立法人资格的附属机构（单位）； </w:t>
      </w:r>
    </w:p>
    <w:p>
      <w:pPr>
        <w:spacing w:line="360" w:lineRule="auto"/>
        <w:ind w:firstLine="718" w:firstLineChars="342"/>
        <w:rPr>
          <w:rStyle w:val="58"/>
          <w:rFonts w:ascii="宋体" w:hAnsi="宋体"/>
        </w:rPr>
      </w:pPr>
      <w:r>
        <w:rPr>
          <w:rStyle w:val="58"/>
          <w:rFonts w:ascii="宋体" w:hAnsi="宋体"/>
        </w:rPr>
        <w:t xml:space="preserve">（2）为本项目前期准备提供设计或咨询服务的，但设计施工总承包的除外； </w:t>
      </w:r>
    </w:p>
    <w:p>
      <w:pPr>
        <w:spacing w:line="360" w:lineRule="auto"/>
        <w:ind w:firstLine="718" w:firstLineChars="342"/>
        <w:rPr>
          <w:rStyle w:val="58"/>
          <w:rFonts w:ascii="宋体" w:hAnsi="宋体"/>
        </w:rPr>
      </w:pPr>
      <w:r>
        <w:rPr>
          <w:rStyle w:val="58"/>
          <w:rFonts w:ascii="宋体" w:hAnsi="宋体"/>
        </w:rPr>
        <w:t>（3）为本项目的监理人；</w:t>
      </w:r>
    </w:p>
    <w:p>
      <w:pPr>
        <w:spacing w:line="360" w:lineRule="auto"/>
        <w:ind w:firstLine="718" w:firstLineChars="342"/>
        <w:rPr>
          <w:rStyle w:val="58"/>
          <w:rFonts w:ascii="宋体" w:hAnsi="宋体"/>
        </w:rPr>
      </w:pPr>
      <w:r>
        <w:rPr>
          <w:rStyle w:val="58"/>
          <w:rFonts w:ascii="宋体" w:hAnsi="宋体"/>
        </w:rPr>
        <w:t>（4）为本项目的代建人；</w:t>
      </w:r>
    </w:p>
    <w:p>
      <w:pPr>
        <w:spacing w:line="360" w:lineRule="auto"/>
        <w:ind w:firstLine="718" w:firstLineChars="342"/>
        <w:rPr>
          <w:rStyle w:val="58"/>
          <w:rFonts w:ascii="宋体" w:hAnsi="宋体"/>
        </w:rPr>
      </w:pPr>
      <w:r>
        <w:rPr>
          <w:rStyle w:val="58"/>
          <w:rFonts w:ascii="宋体" w:hAnsi="宋体"/>
        </w:rPr>
        <w:t xml:space="preserve">（5）为本项目提供招标代理服务的； </w:t>
      </w:r>
    </w:p>
    <w:p>
      <w:pPr>
        <w:spacing w:line="360" w:lineRule="auto"/>
        <w:ind w:firstLine="718" w:firstLineChars="342"/>
        <w:rPr>
          <w:rStyle w:val="58"/>
          <w:rFonts w:ascii="宋体" w:hAnsi="宋体"/>
        </w:rPr>
      </w:pPr>
      <w:r>
        <w:rPr>
          <w:rStyle w:val="58"/>
          <w:rFonts w:ascii="宋体" w:hAnsi="宋体"/>
        </w:rPr>
        <w:t>（6）与本项目的监理人或代建人或招标代理机构同为一个法定代表人的；</w:t>
      </w:r>
    </w:p>
    <w:p>
      <w:pPr>
        <w:spacing w:line="360" w:lineRule="auto"/>
        <w:ind w:firstLine="718" w:firstLineChars="342"/>
        <w:rPr>
          <w:rStyle w:val="58"/>
          <w:rFonts w:ascii="宋体" w:hAnsi="宋体"/>
        </w:rPr>
      </w:pPr>
      <w:r>
        <w:rPr>
          <w:rStyle w:val="58"/>
          <w:rFonts w:ascii="宋体" w:hAnsi="宋体"/>
        </w:rPr>
        <w:t>（7）与本项目的监理人或代建人或招标代理机构相互控股或参股的；</w:t>
      </w:r>
    </w:p>
    <w:p>
      <w:pPr>
        <w:spacing w:line="360" w:lineRule="auto"/>
        <w:ind w:firstLine="718" w:firstLineChars="342"/>
        <w:rPr>
          <w:rStyle w:val="58"/>
          <w:rFonts w:ascii="宋体" w:hAnsi="宋体"/>
        </w:rPr>
      </w:pPr>
      <w:r>
        <w:rPr>
          <w:rStyle w:val="58"/>
          <w:rFonts w:ascii="宋体" w:hAnsi="宋体"/>
        </w:rPr>
        <w:t>（8）与本项目的监理人或代建人或招标代理机构相互任职或工作的；</w:t>
      </w:r>
    </w:p>
    <w:p>
      <w:pPr>
        <w:spacing w:line="360" w:lineRule="auto"/>
        <w:ind w:firstLine="718" w:firstLineChars="342"/>
        <w:rPr>
          <w:rStyle w:val="58"/>
          <w:rFonts w:ascii="宋体" w:hAnsi="宋体"/>
        </w:rPr>
      </w:pPr>
      <w:r>
        <w:rPr>
          <w:rStyle w:val="58"/>
          <w:rFonts w:ascii="宋体" w:hAnsi="宋体"/>
        </w:rPr>
        <w:t xml:space="preserve">（9）被责令停业的； </w:t>
      </w:r>
    </w:p>
    <w:p>
      <w:pPr>
        <w:spacing w:line="360" w:lineRule="auto"/>
        <w:ind w:firstLine="718" w:firstLineChars="342"/>
        <w:rPr>
          <w:rStyle w:val="58"/>
          <w:rFonts w:ascii="宋体" w:hAnsi="宋体"/>
        </w:rPr>
      </w:pPr>
      <w:r>
        <w:rPr>
          <w:rStyle w:val="58"/>
          <w:rFonts w:ascii="宋体" w:hAnsi="宋体"/>
        </w:rPr>
        <w:t xml:space="preserve">（10）被暂停或取消投标资格的； </w:t>
      </w:r>
    </w:p>
    <w:p>
      <w:pPr>
        <w:spacing w:line="360" w:lineRule="auto"/>
        <w:ind w:firstLine="718" w:firstLineChars="342"/>
        <w:rPr>
          <w:rStyle w:val="58"/>
          <w:rFonts w:ascii="宋体" w:hAnsi="宋体"/>
        </w:rPr>
      </w:pPr>
      <w:r>
        <w:rPr>
          <w:rStyle w:val="58"/>
          <w:rFonts w:ascii="宋体" w:hAnsi="宋体"/>
        </w:rPr>
        <w:t>（11）财产被接管或冻结的；</w:t>
      </w:r>
    </w:p>
    <w:p>
      <w:pPr>
        <w:spacing w:line="360" w:lineRule="auto"/>
        <w:ind w:firstLine="718" w:firstLineChars="342"/>
        <w:rPr>
          <w:rStyle w:val="58"/>
          <w:rFonts w:ascii="宋体" w:hAnsi="宋体"/>
        </w:rPr>
      </w:pPr>
      <w:r>
        <w:rPr>
          <w:rStyle w:val="58"/>
          <w:rFonts w:ascii="宋体" w:hAnsi="宋体"/>
        </w:rPr>
        <w:t>（12）在最近三年内有骗取中标或严重违约或重大工程质量问题的。</w:t>
      </w:r>
    </w:p>
    <w:p>
      <w:pPr>
        <w:pStyle w:val="62"/>
        <w:spacing w:before="0" w:after="0"/>
        <w:rPr>
          <w:rStyle w:val="58"/>
          <w:rFonts w:ascii="宋体" w:hAnsi="宋体"/>
          <w:sz w:val="24"/>
        </w:rPr>
      </w:pPr>
      <w:r>
        <w:rPr>
          <w:rStyle w:val="58"/>
          <w:rFonts w:ascii="宋体" w:hAnsi="宋体"/>
          <w:sz w:val="24"/>
        </w:rPr>
        <w:t>1.5 费用承担</w:t>
      </w:r>
    </w:p>
    <w:p>
      <w:pPr>
        <w:spacing w:line="360" w:lineRule="auto"/>
        <w:ind w:firstLine="420" w:firstLineChars="200"/>
        <w:rPr>
          <w:rStyle w:val="58"/>
          <w:rFonts w:ascii="宋体" w:hAnsi="宋体"/>
        </w:rPr>
      </w:pPr>
      <w:r>
        <w:rPr>
          <w:rStyle w:val="58"/>
          <w:rFonts w:ascii="宋体" w:hAnsi="宋体"/>
        </w:rPr>
        <w:t>投标人准备和参加投标活动发生的费用自理。招标代理费由中标单位支付。</w:t>
      </w:r>
    </w:p>
    <w:p>
      <w:pPr>
        <w:pStyle w:val="62"/>
        <w:spacing w:before="0" w:after="0"/>
        <w:rPr>
          <w:rStyle w:val="58"/>
          <w:rFonts w:ascii="宋体" w:hAnsi="宋体"/>
          <w:sz w:val="24"/>
        </w:rPr>
      </w:pPr>
      <w:r>
        <w:rPr>
          <w:rStyle w:val="58"/>
          <w:rFonts w:ascii="宋体" w:hAnsi="宋体"/>
          <w:sz w:val="24"/>
        </w:rPr>
        <w:t>1.6 保密</w:t>
      </w:r>
    </w:p>
    <w:p>
      <w:pPr>
        <w:spacing w:line="360" w:lineRule="auto"/>
        <w:ind w:firstLine="420" w:firstLineChars="200"/>
        <w:rPr>
          <w:rStyle w:val="58"/>
          <w:rFonts w:ascii="宋体" w:hAnsi="宋体"/>
        </w:rPr>
      </w:pPr>
      <w:r>
        <w:rPr>
          <w:rStyle w:val="58"/>
          <w:rFonts w:ascii="宋体" w:hAnsi="宋体"/>
        </w:rPr>
        <w:t xml:space="preserve">参与招标投标活动的各方应对招标文件和投标文件中的商业和技术等秘密保密，违者应对由此造成的后果承担法律责任。 </w:t>
      </w:r>
    </w:p>
    <w:p>
      <w:pPr>
        <w:pStyle w:val="62"/>
        <w:spacing w:before="0" w:after="0"/>
        <w:rPr>
          <w:rStyle w:val="58"/>
          <w:rFonts w:ascii="宋体" w:hAnsi="宋体"/>
          <w:sz w:val="24"/>
        </w:rPr>
      </w:pPr>
      <w:r>
        <w:rPr>
          <w:rStyle w:val="58"/>
          <w:rFonts w:ascii="宋体" w:hAnsi="宋体"/>
          <w:sz w:val="24"/>
        </w:rPr>
        <w:t>1.7 语言文字</w:t>
      </w:r>
    </w:p>
    <w:p>
      <w:pPr>
        <w:spacing w:line="360" w:lineRule="auto"/>
        <w:ind w:firstLine="420" w:firstLineChars="200"/>
        <w:rPr>
          <w:rStyle w:val="58"/>
          <w:rFonts w:ascii="宋体" w:hAnsi="宋体"/>
        </w:rPr>
      </w:pPr>
      <w:r>
        <w:rPr>
          <w:rStyle w:val="58"/>
          <w:rFonts w:ascii="宋体" w:hAnsi="宋体"/>
        </w:rPr>
        <w:t>除专用术语外，与招标投标有关的语言均使用中文。必要时专用术语应附有中文注释。</w:t>
      </w:r>
    </w:p>
    <w:p>
      <w:pPr>
        <w:pStyle w:val="62"/>
        <w:spacing w:before="0" w:after="0"/>
        <w:rPr>
          <w:rStyle w:val="58"/>
          <w:rFonts w:ascii="宋体" w:hAnsi="宋体"/>
          <w:sz w:val="24"/>
        </w:rPr>
      </w:pPr>
      <w:r>
        <w:rPr>
          <w:rStyle w:val="58"/>
          <w:rFonts w:ascii="宋体" w:hAnsi="宋体"/>
          <w:sz w:val="24"/>
        </w:rPr>
        <w:t>1.8 计量单位</w:t>
      </w:r>
    </w:p>
    <w:p>
      <w:pPr>
        <w:spacing w:line="360" w:lineRule="auto"/>
        <w:ind w:firstLine="420" w:firstLineChars="200"/>
        <w:rPr>
          <w:rStyle w:val="58"/>
          <w:rFonts w:ascii="宋体" w:hAnsi="宋体"/>
        </w:rPr>
      </w:pPr>
      <w:r>
        <w:rPr>
          <w:rStyle w:val="58"/>
          <w:rFonts w:ascii="宋体" w:hAnsi="宋体"/>
        </w:rPr>
        <w:t>所有计量均采用中华人民共和国法定计量单位。</w:t>
      </w:r>
    </w:p>
    <w:p>
      <w:pPr>
        <w:pStyle w:val="62"/>
        <w:spacing w:before="0" w:after="0"/>
        <w:rPr>
          <w:rStyle w:val="58"/>
          <w:rFonts w:ascii="宋体" w:hAnsi="宋体"/>
          <w:sz w:val="24"/>
        </w:rPr>
      </w:pPr>
      <w:r>
        <w:rPr>
          <w:rStyle w:val="58"/>
          <w:rFonts w:ascii="宋体" w:hAnsi="宋体"/>
          <w:sz w:val="24"/>
        </w:rPr>
        <w:t>1.9 踏勘现场</w:t>
      </w:r>
    </w:p>
    <w:p>
      <w:pPr>
        <w:spacing w:line="360" w:lineRule="auto"/>
        <w:ind w:firstLine="420" w:firstLineChars="200"/>
        <w:rPr>
          <w:rStyle w:val="58"/>
          <w:rFonts w:ascii="宋体" w:hAnsi="宋体"/>
        </w:rPr>
      </w:pPr>
      <w:r>
        <w:rPr>
          <w:rStyle w:val="58"/>
          <w:rFonts w:ascii="宋体" w:hAnsi="宋体"/>
        </w:rPr>
        <w:t xml:space="preserve">1.9.1 投标人须知前附表规定组织踏勘现场的，招标人按投标人须知前附表规定的时间、地点组织投标人踏勘项目现场。 </w:t>
      </w:r>
    </w:p>
    <w:p>
      <w:pPr>
        <w:spacing w:line="360" w:lineRule="auto"/>
        <w:ind w:firstLine="420" w:firstLineChars="200"/>
        <w:rPr>
          <w:rStyle w:val="58"/>
          <w:rFonts w:ascii="宋体" w:hAnsi="宋体"/>
        </w:rPr>
      </w:pPr>
      <w:r>
        <w:rPr>
          <w:rStyle w:val="58"/>
          <w:rFonts w:ascii="宋体" w:hAnsi="宋体"/>
        </w:rPr>
        <w:t>1.9.2 投标人踏勘现场发生的费用自理。</w:t>
      </w:r>
    </w:p>
    <w:p>
      <w:pPr>
        <w:spacing w:line="360" w:lineRule="auto"/>
        <w:ind w:firstLine="420" w:firstLineChars="200"/>
        <w:rPr>
          <w:rStyle w:val="58"/>
          <w:rFonts w:ascii="宋体" w:hAnsi="宋体"/>
        </w:rPr>
      </w:pPr>
      <w:r>
        <w:rPr>
          <w:rStyle w:val="58"/>
          <w:rFonts w:ascii="宋体" w:hAnsi="宋体"/>
        </w:rPr>
        <w:t>1.9.3 除招标人的原因外，投标人自行负责在踏勘现场中所发生的人员伤亡和财产损失。</w:t>
      </w:r>
    </w:p>
    <w:p>
      <w:pPr>
        <w:spacing w:line="360" w:lineRule="auto"/>
        <w:ind w:firstLine="420" w:firstLineChars="200"/>
        <w:rPr>
          <w:rStyle w:val="58"/>
          <w:rFonts w:ascii="宋体" w:hAnsi="宋体"/>
        </w:rPr>
      </w:pPr>
      <w:r>
        <w:rPr>
          <w:rStyle w:val="58"/>
          <w:rFonts w:ascii="宋体" w:hAnsi="宋体"/>
        </w:rPr>
        <w:t>1.9.4 招标人在踏勘现场中介绍的工程场地和相关的周边环境情况，供投标人在编制投标文件时参考，招标人不对投标人据此作出的判断和决策负责。</w:t>
      </w:r>
    </w:p>
    <w:p>
      <w:pPr>
        <w:pStyle w:val="62"/>
        <w:spacing w:before="0" w:after="0"/>
        <w:rPr>
          <w:rStyle w:val="58"/>
          <w:rFonts w:ascii="宋体" w:hAnsi="宋体"/>
          <w:sz w:val="24"/>
        </w:rPr>
      </w:pPr>
      <w:r>
        <w:rPr>
          <w:rStyle w:val="58"/>
          <w:rFonts w:ascii="宋体" w:hAnsi="宋体"/>
          <w:sz w:val="24"/>
        </w:rPr>
        <w:t>1.10 投标预备会</w:t>
      </w:r>
    </w:p>
    <w:p>
      <w:pPr>
        <w:spacing w:line="360" w:lineRule="auto"/>
        <w:ind w:firstLine="567" w:firstLineChars="270"/>
        <w:rPr>
          <w:rStyle w:val="58"/>
          <w:rFonts w:ascii="宋体" w:hAnsi="宋体"/>
        </w:rPr>
      </w:pPr>
      <w:r>
        <w:rPr>
          <w:rStyle w:val="58"/>
          <w:rFonts w:ascii="宋体" w:hAnsi="宋体"/>
        </w:rPr>
        <w:t>按投标人须知前附表规定不召开投标预备会。</w:t>
      </w:r>
    </w:p>
    <w:p>
      <w:pPr>
        <w:pStyle w:val="62"/>
        <w:spacing w:before="0" w:after="0"/>
        <w:rPr>
          <w:rStyle w:val="58"/>
          <w:rFonts w:ascii="宋体" w:hAnsi="宋体"/>
          <w:sz w:val="24"/>
        </w:rPr>
      </w:pPr>
      <w:r>
        <w:rPr>
          <w:rStyle w:val="58"/>
          <w:rFonts w:ascii="宋体" w:hAnsi="宋体"/>
          <w:sz w:val="24"/>
        </w:rPr>
        <w:t>1.11 工程分包</w:t>
      </w:r>
    </w:p>
    <w:p>
      <w:pPr>
        <w:spacing w:line="360" w:lineRule="auto"/>
        <w:ind w:firstLine="567" w:firstLineChars="270"/>
        <w:rPr>
          <w:rStyle w:val="58"/>
          <w:rFonts w:ascii="宋体" w:hAnsi="宋体"/>
        </w:rPr>
      </w:pPr>
      <w:r>
        <w:rPr>
          <w:rStyle w:val="58"/>
          <w:rFonts w:ascii="宋体" w:hAnsi="宋体"/>
        </w:rPr>
        <w:t>详见投标人须知前附表。</w:t>
      </w:r>
    </w:p>
    <w:p>
      <w:pPr>
        <w:pStyle w:val="62"/>
        <w:spacing w:before="0" w:after="0"/>
        <w:rPr>
          <w:rStyle w:val="58"/>
          <w:rFonts w:ascii="宋体" w:hAnsi="宋体"/>
          <w:sz w:val="24"/>
        </w:rPr>
      </w:pPr>
      <w:r>
        <w:rPr>
          <w:rStyle w:val="58"/>
          <w:rFonts w:ascii="宋体" w:hAnsi="宋体"/>
          <w:sz w:val="24"/>
        </w:rPr>
        <w:t>1.12 偏离</w:t>
      </w:r>
    </w:p>
    <w:p>
      <w:pPr>
        <w:spacing w:line="360" w:lineRule="auto"/>
        <w:ind w:firstLine="464" w:firstLineChars="221"/>
        <w:rPr>
          <w:rStyle w:val="58"/>
          <w:rFonts w:ascii="宋体" w:hAnsi="宋体"/>
        </w:rPr>
      </w:pPr>
      <w:r>
        <w:rPr>
          <w:rStyle w:val="58"/>
          <w:rFonts w:ascii="宋体" w:hAnsi="宋体"/>
        </w:rPr>
        <w:t>不允许。</w:t>
      </w:r>
    </w:p>
    <w:p>
      <w:pPr>
        <w:pStyle w:val="7"/>
        <w:spacing w:before="0" w:after="0"/>
        <w:jc w:val="center"/>
        <w:rPr>
          <w:sz w:val="30"/>
          <w:szCs w:val="30"/>
        </w:rPr>
      </w:pPr>
      <w:bookmarkStart w:id="37" w:name="_Toc11696"/>
      <w:bookmarkStart w:id="38" w:name="_Toc16063894"/>
      <w:bookmarkStart w:id="39" w:name="_Toc211261902"/>
      <w:bookmarkStart w:id="40" w:name="_Toc17817324"/>
      <w:r>
        <w:rPr>
          <w:sz w:val="30"/>
          <w:szCs w:val="30"/>
        </w:rPr>
        <w:t>2. 招标文件</w:t>
      </w:r>
      <w:bookmarkEnd w:id="37"/>
      <w:bookmarkEnd w:id="38"/>
      <w:bookmarkEnd w:id="39"/>
      <w:bookmarkEnd w:id="40"/>
    </w:p>
    <w:p>
      <w:pPr>
        <w:pStyle w:val="62"/>
        <w:spacing w:before="0" w:after="0"/>
        <w:rPr>
          <w:rStyle w:val="58"/>
          <w:rFonts w:ascii="宋体" w:hAnsi="宋体"/>
          <w:sz w:val="24"/>
        </w:rPr>
      </w:pPr>
      <w:r>
        <w:rPr>
          <w:rStyle w:val="58"/>
          <w:rFonts w:ascii="宋体" w:hAnsi="宋体"/>
          <w:sz w:val="24"/>
        </w:rPr>
        <w:t>2.1 招标文件的组成</w:t>
      </w:r>
    </w:p>
    <w:p>
      <w:pPr>
        <w:spacing w:line="360" w:lineRule="auto"/>
        <w:ind w:firstLine="359" w:firstLineChars="171"/>
        <w:rPr>
          <w:rStyle w:val="58"/>
          <w:rFonts w:ascii="宋体" w:hAnsi="宋体"/>
        </w:rPr>
      </w:pPr>
      <w:r>
        <w:rPr>
          <w:rStyle w:val="58"/>
          <w:rFonts w:ascii="宋体" w:hAnsi="宋体"/>
        </w:rPr>
        <w:t>本招标文件包括：</w:t>
      </w:r>
    </w:p>
    <w:p>
      <w:pPr>
        <w:spacing w:line="360" w:lineRule="auto"/>
        <w:ind w:firstLine="359" w:firstLineChars="171"/>
        <w:rPr>
          <w:rStyle w:val="58"/>
          <w:rFonts w:ascii="宋体" w:hAnsi="宋体"/>
        </w:rPr>
      </w:pPr>
      <w:r>
        <w:rPr>
          <w:rStyle w:val="58"/>
          <w:rFonts w:ascii="宋体" w:hAnsi="宋体"/>
        </w:rPr>
        <w:t>（1）</w:t>
      </w:r>
      <w:r>
        <w:rPr>
          <w:rStyle w:val="58"/>
          <w:rFonts w:hint="eastAsia" w:ascii="宋体" w:hAnsi="宋体"/>
        </w:rPr>
        <w:t>招标公告</w:t>
      </w:r>
      <w:r>
        <w:rPr>
          <w:rStyle w:val="58"/>
          <w:rFonts w:ascii="宋体" w:hAnsi="宋体"/>
        </w:rPr>
        <w:t>；</w:t>
      </w:r>
    </w:p>
    <w:p>
      <w:pPr>
        <w:spacing w:line="360" w:lineRule="auto"/>
        <w:ind w:firstLine="359" w:firstLineChars="171"/>
        <w:rPr>
          <w:rStyle w:val="58"/>
          <w:rFonts w:ascii="宋体" w:hAnsi="宋体"/>
        </w:rPr>
      </w:pPr>
      <w:r>
        <w:rPr>
          <w:rStyle w:val="58"/>
          <w:rFonts w:ascii="宋体" w:hAnsi="宋体"/>
        </w:rPr>
        <w:t>（2）投标人须知；</w:t>
      </w:r>
    </w:p>
    <w:p>
      <w:pPr>
        <w:spacing w:line="360" w:lineRule="auto"/>
        <w:ind w:firstLine="359" w:firstLineChars="171"/>
        <w:rPr>
          <w:rStyle w:val="58"/>
          <w:rFonts w:ascii="宋体" w:hAnsi="宋体"/>
        </w:rPr>
      </w:pPr>
      <w:r>
        <w:rPr>
          <w:rStyle w:val="58"/>
          <w:rFonts w:ascii="宋体" w:hAnsi="宋体"/>
        </w:rPr>
        <w:t>（3）评标办法；</w:t>
      </w:r>
    </w:p>
    <w:p>
      <w:pPr>
        <w:spacing w:line="360" w:lineRule="auto"/>
        <w:ind w:firstLine="359" w:firstLineChars="171"/>
        <w:rPr>
          <w:rStyle w:val="58"/>
          <w:rFonts w:ascii="宋体" w:hAnsi="宋体"/>
        </w:rPr>
      </w:pPr>
      <w:r>
        <w:rPr>
          <w:rStyle w:val="58"/>
          <w:rFonts w:ascii="宋体" w:hAnsi="宋体"/>
        </w:rPr>
        <w:t>（4）合同条款及格式；</w:t>
      </w:r>
    </w:p>
    <w:p>
      <w:pPr>
        <w:spacing w:line="360" w:lineRule="auto"/>
        <w:ind w:firstLine="359" w:firstLineChars="171"/>
        <w:rPr>
          <w:rStyle w:val="58"/>
          <w:rFonts w:ascii="宋体" w:hAnsi="宋体"/>
        </w:rPr>
      </w:pPr>
      <w:r>
        <w:rPr>
          <w:rStyle w:val="58"/>
          <w:rFonts w:ascii="宋体" w:hAnsi="宋体"/>
        </w:rPr>
        <w:t xml:space="preserve">（5）工程量清单； </w:t>
      </w:r>
    </w:p>
    <w:p>
      <w:pPr>
        <w:spacing w:line="360" w:lineRule="auto"/>
        <w:ind w:firstLine="359" w:firstLineChars="171"/>
        <w:rPr>
          <w:rStyle w:val="58"/>
          <w:rFonts w:ascii="宋体" w:hAnsi="宋体"/>
        </w:rPr>
      </w:pPr>
      <w:r>
        <w:rPr>
          <w:rStyle w:val="58"/>
          <w:rFonts w:ascii="宋体" w:hAnsi="宋体"/>
        </w:rPr>
        <w:t xml:space="preserve">（6）图纸； </w:t>
      </w:r>
    </w:p>
    <w:p>
      <w:pPr>
        <w:spacing w:line="360" w:lineRule="auto"/>
        <w:ind w:firstLine="359" w:firstLineChars="171"/>
        <w:rPr>
          <w:rStyle w:val="58"/>
          <w:rFonts w:ascii="宋体" w:hAnsi="宋体"/>
        </w:rPr>
      </w:pPr>
      <w:r>
        <w:rPr>
          <w:rStyle w:val="58"/>
          <w:rFonts w:ascii="宋体" w:hAnsi="宋体"/>
        </w:rPr>
        <w:t xml:space="preserve">（7）技术标准和要求； </w:t>
      </w:r>
    </w:p>
    <w:p>
      <w:pPr>
        <w:spacing w:line="360" w:lineRule="auto"/>
        <w:ind w:firstLine="359" w:firstLineChars="171"/>
        <w:rPr>
          <w:rStyle w:val="58"/>
          <w:rFonts w:ascii="宋体" w:hAnsi="宋体"/>
        </w:rPr>
      </w:pPr>
      <w:r>
        <w:rPr>
          <w:rStyle w:val="58"/>
          <w:rFonts w:ascii="宋体" w:hAnsi="宋体"/>
        </w:rPr>
        <w:t>（8）投标文件格式；</w:t>
      </w:r>
    </w:p>
    <w:p>
      <w:pPr>
        <w:spacing w:line="360" w:lineRule="auto"/>
        <w:ind w:firstLine="359" w:firstLineChars="171"/>
        <w:rPr>
          <w:rStyle w:val="58"/>
          <w:rFonts w:ascii="宋体" w:hAnsi="宋体"/>
        </w:rPr>
      </w:pPr>
      <w:r>
        <w:rPr>
          <w:rStyle w:val="58"/>
          <w:rFonts w:ascii="宋体" w:hAnsi="宋体"/>
        </w:rPr>
        <w:t>（9）投标人须知前附表规定的其他材料。</w:t>
      </w:r>
    </w:p>
    <w:p>
      <w:pPr>
        <w:spacing w:line="360" w:lineRule="auto"/>
        <w:ind w:firstLine="420" w:firstLineChars="200"/>
        <w:rPr>
          <w:rStyle w:val="58"/>
          <w:rFonts w:ascii="宋体" w:hAnsi="宋体"/>
        </w:rPr>
      </w:pPr>
      <w:r>
        <w:rPr>
          <w:rStyle w:val="58"/>
          <w:rFonts w:ascii="宋体" w:hAnsi="宋体"/>
        </w:rPr>
        <w:t>根据本章</w:t>
      </w:r>
      <w:r>
        <w:rPr>
          <w:rStyle w:val="45"/>
          <w:rFonts w:ascii="宋体" w:hAnsi="宋体"/>
          <w:color w:val="auto"/>
          <w:sz w:val="21"/>
        </w:rPr>
        <w:t>第2.2款</w:t>
      </w:r>
      <w:r>
        <w:rPr>
          <w:rStyle w:val="58"/>
          <w:rFonts w:ascii="宋体" w:hAnsi="宋体"/>
        </w:rPr>
        <w:t>和</w:t>
      </w:r>
      <w:r>
        <w:rPr>
          <w:rStyle w:val="45"/>
          <w:rFonts w:ascii="宋体" w:hAnsi="宋体"/>
          <w:color w:val="auto"/>
          <w:sz w:val="21"/>
        </w:rPr>
        <w:t>第2.3款</w:t>
      </w:r>
      <w:r>
        <w:rPr>
          <w:rStyle w:val="58"/>
          <w:rFonts w:ascii="宋体" w:hAnsi="宋体"/>
        </w:rPr>
        <w:t>对招标文件所作的澄清、修改，构成招标文件的组成部分。</w:t>
      </w:r>
    </w:p>
    <w:p>
      <w:pPr>
        <w:pStyle w:val="62"/>
        <w:spacing w:before="0" w:after="0"/>
        <w:rPr>
          <w:rStyle w:val="58"/>
          <w:rFonts w:ascii="宋体" w:hAnsi="宋体"/>
          <w:sz w:val="24"/>
        </w:rPr>
      </w:pPr>
      <w:r>
        <w:rPr>
          <w:rStyle w:val="58"/>
          <w:rFonts w:ascii="宋体" w:hAnsi="宋体"/>
          <w:sz w:val="24"/>
        </w:rPr>
        <w:t>2.2 招标文件的澄清</w:t>
      </w:r>
    </w:p>
    <w:p>
      <w:pPr>
        <w:spacing w:line="360" w:lineRule="auto"/>
        <w:ind w:firstLine="420" w:firstLineChars="200"/>
        <w:rPr>
          <w:rStyle w:val="58"/>
          <w:rFonts w:ascii="宋体" w:hAnsi="宋体"/>
        </w:rPr>
      </w:pPr>
      <w:r>
        <w:rPr>
          <w:rStyle w:val="58"/>
          <w:rFonts w:ascii="宋体" w:hAnsi="宋体"/>
        </w:rPr>
        <w:t>2.2.1投标人应仔细阅读和检查招标文件的全部内容。</w:t>
      </w:r>
      <w:r>
        <w:rPr>
          <w:rStyle w:val="58"/>
          <w:rFonts w:ascii="宋体" w:hAnsi="宋体"/>
          <w:szCs w:val="21"/>
        </w:rPr>
        <w:t>如发现缺页或附件不全，应及时向招标人提出，以便补齐。</w:t>
      </w:r>
      <w:r>
        <w:rPr>
          <w:rStyle w:val="58"/>
          <w:rFonts w:ascii="宋体" w:hAnsi="宋体"/>
        </w:rPr>
        <w:t>如有疑问，应在投标人须知前附表规定的时间前以书面形式（包括邮件、传真等可以有形地表现所载内容的形式，下同），要求招标人对招标文件予以澄清。</w:t>
      </w:r>
    </w:p>
    <w:p>
      <w:pPr>
        <w:spacing w:line="360" w:lineRule="auto"/>
        <w:ind w:firstLine="420" w:firstLineChars="200"/>
        <w:rPr>
          <w:rStyle w:val="58"/>
          <w:rFonts w:ascii="宋体" w:hAnsi="宋体"/>
        </w:rPr>
      </w:pPr>
      <w:r>
        <w:rPr>
          <w:rStyle w:val="58"/>
          <w:rFonts w:ascii="宋体" w:hAnsi="宋体"/>
        </w:rPr>
        <w:t>2.2.2 招标文件的澄清将在投标人须知前附表规定的投标截止时间</w:t>
      </w:r>
      <w:r>
        <w:rPr>
          <w:rStyle w:val="58"/>
          <w:rFonts w:ascii="宋体" w:hAnsi="宋体"/>
          <w:b/>
          <w:bCs/>
          <w:highlight w:val="yellow"/>
        </w:rPr>
        <w:t>15天前</w:t>
      </w:r>
      <w:r>
        <w:rPr>
          <w:rStyle w:val="58"/>
          <w:rFonts w:ascii="宋体" w:hAnsi="宋体"/>
        </w:rPr>
        <w:t>以书面形式发给所有购买招标文件的投标人，但不指明澄清问题的来源。如果澄清发出的时间距投标截止时间不足15天，相应延长投标截止时间。</w:t>
      </w:r>
    </w:p>
    <w:p>
      <w:pPr>
        <w:spacing w:line="360" w:lineRule="auto"/>
        <w:ind w:firstLine="420" w:firstLineChars="200"/>
        <w:rPr>
          <w:rStyle w:val="58"/>
          <w:rFonts w:ascii="宋体" w:hAnsi="宋体"/>
        </w:rPr>
      </w:pPr>
      <w:r>
        <w:rPr>
          <w:rStyle w:val="58"/>
          <w:rFonts w:ascii="宋体" w:hAnsi="宋体"/>
        </w:rPr>
        <w:t>2.2.3 投标人在收到澄清后，应在投标人须知前附表规定的时间内以书面形式通知招标人，确认已收到该澄清。</w:t>
      </w:r>
    </w:p>
    <w:p>
      <w:pPr>
        <w:pStyle w:val="62"/>
        <w:spacing w:before="0" w:after="0"/>
        <w:rPr>
          <w:rStyle w:val="58"/>
          <w:rFonts w:ascii="宋体" w:hAnsi="宋体"/>
          <w:sz w:val="24"/>
        </w:rPr>
      </w:pPr>
      <w:r>
        <w:rPr>
          <w:rStyle w:val="58"/>
          <w:rFonts w:ascii="宋体" w:hAnsi="宋体"/>
          <w:sz w:val="24"/>
        </w:rPr>
        <w:t>2.3 招标文件的修改</w:t>
      </w:r>
    </w:p>
    <w:p>
      <w:pPr>
        <w:spacing w:line="360" w:lineRule="auto"/>
        <w:ind w:firstLine="420" w:firstLineChars="200"/>
        <w:rPr>
          <w:rStyle w:val="58"/>
          <w:rFonts w:ascii="宋体" w:hAnsi="宋体"/>
        </w:rPr>
      </w:pPr>
      <w:r>
        <w:rPr>
          <w:rStyle w:val="58"/>
          <w:rFonts w:ascii="宋体" w:hAnsi="宋体"/>
        </w:rPr>
        <w:t xml:space="preserve">2.3.1 在投标截止时间15天前，招标人可以书面形式修改招标文件，并通知所有已购买招标文件的投标人。如果修改招标文件的时间距投标截止时间不足15天，相应延长投标截止时间。 </w:t>
      </w:r>
    </w:p>
    <w:p>
      <w:pPr>
        <w:spacing w:line="360" w:lineRule="auto"/>
        <w:ind w:firstLine="420" w:firstLineChars="200"/>
        <w:rPr>
          <w:rStyle w:val="58"/>
          <w:rFonts w:ascii="宋体" w:hAnsi="宋体"/>
        </w:rPr>
      </w:pPr>
      <w:r>
        <w:rPr>
          <w:rStyle w:val="58"/>
          <w:rFonts w:ascii="宋体" w:hAnsi="宋体"/>
        </w:rPr>
        <w:t>2.3.2 投标人收到修改内容后，应在投标人须知前附表规定的时间内以书面形式通知招标人，确认已收到该修改。</w:t>
      </w:r>
    </w:p>
    <w:p>
      <w:pPr>
        <w:pStyle w:val="7"/>
        <w:spacing w:before="0" w:after="0"/>
        <w:jc w:val="center"/>
        <w:rPr>
          <w:sz w:val="30"/>
          <w:szCs w:val="30"/>
        </w:rPr>
      </w:pPr>
      <w:bookmarkStart w:id="41" w:name="_Toc211261903"/>
      <w:bookmarkStart w:id="42" w:name="_Toc24274"/>
      <w:bookmarkStart w:id="43" w:name="_Toc16063895"/>
      <w:bookmarkStart w:id="44" w:name="_Toc17817325"/>
      <w:r>
        <w:rPr>
          <w:sz w:val="30"/>
          <w:szCs w:val="30"/>
        </w:rPr>
        <w:t>3. 投标文件</w:t>
      </w:r>
      <w:bookmarkEnd w:id="41"/>
      <w:bookmarkEnd w:id="42"/>
      <w:bookmarkEnd w:id="43"/>
      <w:bookmarkEnd w:id="44"/>
    </w:p>
    <w:p>
      <w:pPr>
        <w:pStyle w:val="62"/>
        <w:spacing w:before="0" w:after="0"/>
        <w:rPr>
          <w:rStyle w:val="58"/>
          <w:rFonts w:ascii="宋体" w:hAnsi="宋体"/>
          <w:sz w:val="24"/>
        </w:rPr>
      </w:pPr>
      <w:r>
        <w:rPr>
          <w:rStyle w:val="58"/>
          <w:rFonts w:ascii="宋体" w:hAnsi="宋体"/>
          <w:sz w:val="24"/>
        </w:rPr>
        <w:t>3.1 投标文件的组成</w:t>
      </w:r>
    </w:p>
    <w:p>
      <w:pPr>
        <w:spacing w:line="360" w:lineRule="auto"/>
        <w:ind w:firstLine="465"/>
        <w:rPr>
          <w:rStyle w:val="58"/>
          <w:rFonts w:ascii="宋体" w:hAnsi="宋体"/>
        </w:rPr>
      </w:pPr>
      <w:r>
        <w:rPr>
          <w:rStyle w:val="58"/>
          <w:rFonts w:ascii="宋体" w:hAnsi="宋体"/>
        </w:rPr>
        <w:t>3.1.1投标文件应包括下列内容：</w:t>
      </w:r>
    </w:p>
    <w:p>
      <w:pPr>
        <w:pStyle w:val="67"/>
        <w:numPr>
          <w:ilvl w:val="0"/>
          <w:numId w:val="7"/>
        </w:numPr>
        <w:spacing w:line="360" w:lineRule="auto"/>
        <w:ind w:firstLineChars="0"/>
        <w:rPr>
          <w:rStyle w:val="58"/>
          <w:rFonts w:ascii="宋体" w:hAnsi="宋体"/>
        </w:rPr>
      </w:pPr>
      <w:r>
        <w:rPr>
          <w:rStyle w:val="58"/>
          <w:rFonts w:ascii="宋体" w:hAnsi="宋体"/>
        </w:rPr>
        <w:t>投标函及投标函附录；</w:t>
      </w:r>
    </w:p>
    <w:p>
      <w:pPr>
        <w:pStyle w:val="67"/>
        <w:numPr>
          <w:ilvl w:val="0"/>
          <w:numId w:val="7"/>
        </w:numPr>
        <w:spacing w:line="360" w:lineRule="auto"/>
        <w:ind w:firstLineChars="0"/>
        <w:rPr>
          <w:rStyle w:val="58"/>
          <w:rFonts w:ascii="宋体" w:hAnsi="宋体"/>
        </w:rPr>
      </w:pPr>
      <w:r>
        <w:rPr>
          <w:rStyle w:val="58"/>
          <w:rFonts w:ascii="宋体" w:hAnsi="宋体"/>
        </w:rPr>
        <w:t>法定代表人身份证明或附有法定代表人身份证明的授权委托书；</w:t>
      </w:r>
    </w:p>
    <w:p>
      <w:pPr>
        <w:pStyle w:val="67"/>
        <w:numPr>
          <w:ilvl w:val="0"/>
          <w:numId w:val="7"/>
        </w:numPr>
        <w:spacing w:line="360" w:lineRule="auto"/>
        <w:ind w:firstLineChars="0"/>
        <w:rPr>
          <w:rStyle w:val="58"/>
          <w:rFonts w:ascii="宋体" w:hAnsi="宋体"/>
        </w:rPr>
      </w:pPr>
      <w:r>
        <w:rPr>
          <w:rStyle w:val="58"/>
          <w:rFonts w:ascii="宋体" w:hAnsi="宋体"/>
        </w:rPr>
        <w:t>联合体协议书（如有）；</w:t>
      </w:r>
    </w:p>
    <w:p>
      <w:pPr>
        <w:pStyle w:val="67"/>
        <w:numPr>
          <w:ilvl w:val="0"/>
          <w:numId w:val="7"/>
        </w:numPr>
        <w:spacing w:line="360" w:lineRule="auto"/>
        <w:ind w:firstLineChars="0"/>
        <w:rPr>
          <w:rStyle w:val="58"/>
          <w:rFonts w:ascii="宋体" w:hAnsi="宋体"/>
        </w:rPr>
      </w:pPr>
      <w:r>
        <w:rPr>
          <w:rStyle w:val="58"/>
          <w:rFonts w:ascii="宋体" w:hAnsi="宋体"/>
        </w:rPr>
        <w:t>投标保证金；</w:t>
      </w:r>
    </w:p>
    <w:p>
      <w:pPr>
        <w:pStyle w:val="67"/>
        <w:numPr>
          <w:ilvl w:val="0"/>
          <w:numId w:val="7"/>
        </w:numPr>
        <w:spacing w:line="360" w:lineRule="auto"/>
        <w:ind w:firstLineChars="0"/>
        <w:rPr>
          <w:rStyle w:val="58"/>
          <w:rFonts w:ascii="宋体" w:hAnsi="宋体"/>
        </w:rPr>
      </w:pPr>
      <w:r>
        <w:rPr>
          <w:rStyle w:val="58"/>
          <w:rFonts w:ascii="宋体" w:hAnsi="宋体"/>
        </w:rPr>
        <w:t>商务报价（含已标价工程量清单）；</w:t>
      </w:r>
    </w:p>
    <w:p>
      <w:pPr>
        <w:pStyle w:val="67"/>
        <w:numPr>
          <w:ilvl w:val="0"/>
          <w:numId w:val="7"/>
        </w:numPr>
        <w:spacing w:line="360" w:lineRule="auto"/>
        <w:ind w:firstLineChars="0"/>
        <w:rPr>
          <w:rStyle w:val="58"/>
          <w:rFonts w:ascii="宋体" w:hAnsi="宋体"/>
        </w:rPr>
      </w:pPr>
      <w:bookmarkStart w:id="45" w:name="_Toc22048063"/>
      <w:r>
        <w:rPr>
          <w:rStyle w:val="58"/>
          <w:rFonts w:ascii="宋体" w:hAnsi="宋体"/>
        </w:rPr>
        <w:t>施工组织设计</w:t>
      </w:r>
      <w:bookmarkEnd w:id="45"/>
    </w:p>
    <w:p>
      <w:pPr>
        <w:pStyle w:val="67"/>
        <w:numPr>
          <w:ilvl w:val="0"/>
          <w:numId w:val="7"/>
        </w:numPr>
        <w:spacing w:line="360" w:lineRule="auto"/>
        <w:ind w:firstLineChars="0"/>
        <w:rPr>
          <w:rStyle w:val="58"/>
          <w:rFonts w:ascii="宋体" w:hAnsi="宋体"/>
        </w:rPr>
      </w:pPr>
      <w:r>
        <w:rPr>
          <w:rFonts w:hint="eastAsia"/>
        </w:rPr>
        <w:sym w:font="Wingdings 2" w:char="F052"/>
      </w:r>
      <w:r>
        <w:rPr>
          <w:rStyle w:val="58"/>
          <w:rFonts w:ascii="宋体" w:hAnsi="宋体"/>
        </w:rPr>
        <w:t>项目管理机构</w:t>
      </w:r>
    </w:p>
    <w:p>
      <w:pPr>
        <w:pStyle w:val="67"/>
        <w:numPr>
          <w:ilvl w:val="0"/>
          <w:numId w:val="7"/>
        </w:numPr>
        <w:spacing w:line="360" w:lineRule="auto"/>
        <w:ind w:firstLineChars="0"/>
        <w:rPr>
          <w:rFonts w:ascii="宋体" w:hAnsi="宋体"/>
        </w:rPr>
      </w:pPr>
      <w:r>
        <w:rPr>
          <w:rStyle w:val="58"/>
          <w:rFonts w:ascii="宋体" w:hAnsi="宋体"/>
          <w:szCs w:val="22"/>
        </w:rPr>
        <w:t>投标人须知</w:t>
      </w:r>
      <w:r>
        <w:rPr>
          <w:rStyle w:val="58"/>
          <w:rFonts w:ascii="宋体" w:hAnsi="宋体"/>
        </w:rPr>
        <w:t>前附表规定的其他材料</w:t>
      </w:r>
      <w:r>
        <w:rPr>
          <w:rStyle w:val="58"/>
          <w:rFonts w:hint="eastAsia" w:ascii="宋体" w:hAnsi="宋体"/>
        </w:rPr>
        <w:t>；</w:t>
      </w:r>
    </w:p>
    <w:p>
      <w:pPr>
        <w:pStyle w:val="67"/>
        <w:numPr>
          <w:ilvl w:val="0"/>
          <w:numId w:val="7"/>
        </w:numPr>
        <w:spacing w:line="360" w:lineRule="auto"/>
        <w:ind w:firstLineChars="0"/>
        <w:rPr>
          <w:rFonts w:ascii="宋体" w:hAnsi="宋体"/>
        </w:rPr>
      </w:pPr>
      <w:r>
        <w:rPr>
          <w:rStyle w:val="58"/>
          <w:rFonts w:ascii="宋体" w:hAnsi="宋体"/>
        </w:rPr>
        <w:t>资格审查文件。</w:t>
      </w:r>
    </w:p>
    <w:p>
      <w:pPr>
        <w:spacing w:line="360" w:lineRule="auto"/>
        <w:ind w:firstLine="359" w:firstLineChars="171"/>
        <w:rPr>
          <w:rStyle w:val="58"/>
          <w:rFonts w:ascii="宋体" w:hAnsi="宋体"/>
        </w:rPr>
      </w:pPr>
      <w:r>
        <w:rPr>
          <w:rStyle w:val="58"/>
          <w:rFonts w:ascii="宋体" w:hAnsi="宋体"/>
        </w:rPr>
        <w:t xml:space="preserve">3.1.2 投标人须知前附表规定不接受联合体投标的，或投标人没有组成联合体的，投标文件不包括本章第3.1.1（3）目所指的联合体协议书。 </w:t>
      </w:r>
    </w:p>
    <w:p>
      <w:pPr>
        <w:pStyle w:val="62"/>
        <w:spacing w:before="0" w:after="0"/>
        <w:rPr>
          <w:rStyle w:val="58"/>
          <w:rFonts w:ascii="宋体" w:hAnsi="宋体"/>
          <w:sz w:val="24"/>
        </w:rPr>
      </w:pPr>
      <w:r>
        <w:rPr>
          <w:rStyle w:val="58"/>
          <w:rFonts w:ascii="宋体" w:hAnsi="宋体"/>
          <w:sz w:val="24"/>
        </w:rPr>
        <w:t>3.2 投标报价</w:t>
      </w:r>
    </w:p>
    <w:p>
      <w:pPr>
        <w:spacing w:line="360" w:lineRule="auto"/>
        <w:ind w:firstLine="420" w:firstLineChars="200"/>
        <w:rPr>
          <w:rStyle w:val="58"/>
          <w:rFonts w:ascii="宋体" w:hAnsi="宋体"/>
        </w:rPr>
      </w:pPr>
      <w:r>
        <w:rPr>
          <w:rStyle w:val="58"/>
          <w:rFonts w:ascii="宋体" w:hAnsi="宋体"/>
        </w:rPr>
        <w:t>3.2.1 投标人应按</w:t>
      </w:r>
      <w:r>
        <w:rPr>
          <w:rStyle w:val="45"/>
          <w:rFonts w:ascii="宋体" w:hAnsi="宋体"/>
          <w:color w:val="auto"/>
          <w:sz w:val="21"/>
        </w:rPr>
        <w:t>第五章“工程量清单”</w:t>
      </w:r>
      <w:r>
        <w:rPr>
          <w:rStyle w:val="58"/>
          <w:rFonts w:ascii="宋体" w:hAnsi="宋体"/>
        </w:rPr>
        <w:t>的要求填写相应表格。</w:t>
      </w:r>
    </w:p>
    <w:p>
      <w:pPr>
        <w:spacing w:line="360" w:lineRule="auto"/>
        <w:ind w:firstLine="420" w:firstLineChars="200"/>
        <w:rPr>
          <w:rStyle w:val="58"/>
          <w:rFonts w:ascii="宋体" w:hAnsi="宋体"/>
        </w:rPr>
      </w:pPr>
      <w:r>
        <w:rPr>
          <w:rStyle w:val="58"/>
          <w:rFonts w:ascii="宋体" w:hAnsi="宋体"/>
        </w:rPr>
        <w:t>3.2.2 投标人在投标截止时间前修改投标函中的投标总报价，应同时修改</w:t>
      </w:r>
      <w:r>
        <w:rPr>
          <w:rStyle w:val="45"/>
          <w:rFonts w:ascii="宋体" w:hAnsi="宋体"/>
          <w:color w:val="auto"/>
          <w:sz w:val="21"/>
        </w:rPr>
        <w:t>第五章“工程量清单”</w:t>
      </w:r>
      <w:r>
        <w:rPr>
          <w:rStyle w:val="58"/>
          <w:rFonts w:ascii="宋体" w:hAnsi="宋体"/>
        </w:rPr>
        <w:t>中的相应报价。此修改须符合本章</w:t>
      </w:r>
      <w:r>
        <w:rPr>
          <w:rStyle w:val="45"/>
          <w:rFonts w:ascii="宋体" w:hAnsi="宋体"/>
          <w:color w:val="auto"/>
          <w:sz w:val="21"/>
        </w:rPr>
        <w:t>第4.3款</w:t>
      </w:r>
      <w:r>
        <w:rPr>
          <w:rStyle w:val="58"/>
          <w:rFonts w:ascii="宋体" w:hAnsi="宋体"/>
        </w:rPr>
        <w:t>的有关要求。</w:t>
      </w:r>
    </w:p>
    <w:p>
      <w:pPr>
        <w:pStyle w:val="62"/>
        <w:spacing w:before="0" w:after="0"/>
        <w:rPr>
          <w:rStyle w:val="58"/>
          <w:rFonts w:ascii="宋体" w:hAnsi="宋体"/>
          <w:sz w:val="24"/>
        </w:rPr>
      </w:pPr>
      <w:r>
        <w:rPr>
          <w:rStyle w:val="58"/>
          <w:rFonts w:ascii="宋体" w:hAnsi="宋体"/>
          <w:sz w:val="24"/>
        </w:rPr>
        <w:t>3.3 投标有效期</w:t>
      </w:r>
    </w:p>
    <w:p>
      <w:pPr>
        <w:spacing w:line="360" w:lineRule="auto"/>
        <w:ind w:firstLine="420" w:firstLineChars="200"/>
        <w:rPr>
          <w:rStyle w:val="58"/>
          <w:rFonts w:ascii="宋体" w:hAnsi="宋体"/>
        </w:rPr>
      </w:pPr>
      <w:r>
        <w:rPr>
          <w:rStyle w:val="58"/>
          <w:rFonts w:ascii="宋体" w:hAnsi="宋体"/>
        </w:rPr>
        <w:t>3.3.1 在投标人须知前附表规定的投标有效期内，投标人不得要求撤销或修改其投标文件。</w:t>
      </w:r>
    </w:p>
    <w:p>
      <w:pPr>
        <w:spacing w:line="360" w:lineRule="auto"/>
        <w:ind w:firstLine="420" w:firstLineChars="200"/>
        <w:rPr>
          <w:rStyle w:val="58"/>
          <w:rFonts w:ascii="宋体" w:hAnsi="宋体"/>
        </w:rPr>
      </w:pPr>
      <w:r>
        <w:rPr>
          <w:rStyle w:val="58"/>
          <w:rFonts w:ascii="宋体" w:hAnsi="宋体"/>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62"/>
        <w:spacing w:before="0" w:after="0"/>
        <w:rPr>
          <w:rStyle w:val="58"/>
          <w:rFonts w:ascii="宋体" w:hAnsi="宋体"/>
          <w:sz w:val="24"/>
        </w:rPr>
      </w:pPr>
      <w:r>
        <w:rPr>
          <w:rStyle w:val="58"/>
          <w:rFonts w:ascii="宋体" w:hAnsi="宋体"/>
          <w:sz w:val="24"/>
        </w:rPr>
        <w:t>3.4 投标保证金</w:t>
      </w:r>
    </w:p>
    <w:p>
      <w:pPr>
        <w:spacing w:line="360" w:lineRule="auto"/>
        <w:ind w:firstLine="420" w:firstLineChars="200"/>
        <w:rPr>
          <w:rStyle w:val="58"/>
          <w:rFonts w:ascii="宋体" w:hAnsi="宋体"/>
        </w:rPr>
      </w:pPr>
      <w:r>
        <w:rPr>
          <w:rStyle w:val="58"/>
          <w:rFonts w:ascii="宋体" w:hAnsi="宋体"/>
        </w:rPr>
        <w:t>3.4.1 投标人在递交投标文件的同时，应按投标人须知前附表规定的金额和形式递交投标保证金，并作为其投标文件的组成部分。联合体投标的，其投标保证金由牵头人递交，并应符合投标人须知前附表的规定。</w:t>
      </w:r>
    </w:p>
    <w:p>
      <w:pPr>
        <w:spacing w:line="360" w:lineRule="auto"/>
        <w:ind w:firstLine="420" w:firstLineChars="200"/>
        <w:rPr>
          <w:rStyle w:val="58"/>
          <w:rFonts w:ascii="宋体" w:hAnsi="宋体"/>
        </w:rPr>
      </w:pPr>
      <w:r>
        <w:rPr>
          <w:rStyle w:val="58"/>
          <w:rFonts w:ascii="宋体" w:hAnsi="宋体"/>
        </w:rPr>
        <w:t>3.4.2 投标人不按本章第3.4.1项要求提交投标保证金的，其投标文件作</w:t>
      </w:r>
      <w:r>
        <w:rPr>
          <w:rStyle w:val="58"/>
          <w:rFonts w:hint="eastAsia" w:ascii="宋体" w:hAnsi="宋体"/>
        </w:rPr>
        <w:t>无效标</w:t>
      </w:r>
      <w:r>
        <w:rPr>
          <w:rStyle w:val="58"/>
          <w:rFonts w:ascii="宋体" w:hAnsi="宋体"/>
        </w:rPr>
        <w:t>处理。</w:t>
      </w:r>
    </w:p>
    <w:p>
      <w:pPr>
        <w:spacing w:line="360" w:lineRule="auto"/>
        <w:ind w:firstLine="420" w:firstLineChars="200"/>
        <w:rPr>
          <w:rStyle w:val="58"/>
          <w:rFonts w:ascii="宋体" w:hAnsi="宋体"/>
          <w:shd w:val="pct10" w:color="auto" w:fill="FFFFFF"/>
        </w:rPr>
      </w:pPr>
      <w:r>
        <w:rPr>
          <w:rStyle w:val="58"/>
          <w:rFonts w:ascii="宋体" w:hAnsi="宋体"/>
        </w:rPr>
        <w:t>3.4.3未中标的投标人投标保证金将在中标通知书发出后60日内予以退还。中标人的投标保证金将在招标人与中标人签订施工合同后60日内予以退还</w:t>
      </w:r>
      <w:r>
        <w:rPr>
          <w:rStyle w:val="58"/>
          <w:rFonts w:hint="eastAsia" w:ascii="宋体" w:hAnsi="宋体"/>
        </w:rPr>
        <w:t>，转为履约保证金的待具备退还条件后予以退还</w:t>
      </w:r>
      <w:r>
        <w:rPr>
          <w:rStyle w:val="58"/>
          <w:rFonts w:ascii="宋体" w:hAnsi="宋体"/>
        </w:rPr>
        <w:t>。</w:t>
      </w:r>
    </w:p>
    <w:p>
      <w:pPr>
        <w:spacing w:line="360" w:lineRule="auto"/>
        <w:ind w:firstLine="420" w:firstLineChars="200"/>
        <w:rPr>
          <w:rStyle w:val="58"/>
          <w:rFonts w:ascii="宋体" w:hAnsi="宋体"/>
        </w:rPr>
      </w:pPr>
      <w:r>
        <w:rPr>
          <w:rStyle w:val="58"/>
          <w:rFonts w:ascii="宋体" w:hAnsi="宋体"/>
        </w:rPr>
        <w:t xml:space="preserve">3.4.4 有下列情形之一的，投标保证金将不予退还： </w:t>
      </w:r>
    </w:p>
    <w:p>
      <w:pPr>
        <w:pStyle w:val="67"/>
        <w:numPr>
          <w:ilvl w:val="0"/>
          <w:numId w:val="8"/>
        </w:numPr>
        <w:spacing w:line="360" w:lineRule="auto"/>
        <w:ind w:left="0" w:firstLine="420" w:firstLineChars="0"/>
        <w:rPr>
          <w:rFonts w:ascii="宋体" w:hAnsi="宋体"/>
        </w:rPr>
      </w:pPr>
      <w:r>
        <w:rPr>
          <w:rFonts w:ascii="宋体" w:hAnsi="宋体"/>
        </w:rPr>
        <w:t>投标人在规定的投标有效期内撤销或修改其投标文件</w:t>
      </w:r>
      <w:r>
        <w:rPr>
          <w:rFonts w:hint="eastAsia" w:ascii="宋体" w:hAnsi="宋体"/>
        </w:rPr>
        <w:t>的</w:t>
      </w:r>
      <w:r>
        <w:rPr>
          <w:rFonts w:ascii="宋体" w:hAnsi="宋体"/>
        </w:rPr>
        <w:t>；</w:t>
      </w:r>
    </w:p>
    <w:p>
      <w:pPr>
        <w:pStyle w:val="67"/>
        <w:numPr>
          <w:ilvl w:val="0"/>
          <w:numId w:val="8"/>
        </w:numPr>
        <w:spacing w:line="360" w:lineRule="auto"/>
        <w:ind w:left="0" w:firstLine="420" w:firstLineChars="0"/>
        <w:rPr>
          <w:rFonts w:ascii="宋体" w:hAnsi="宋体"/>
        </w:rPr>
      </w:pPr>
      <w:r>
        <w:rPr>
          <w:rFonts w:hint="eastAsia" w:ascii="宋体" w:hAnsi="宋体"/>
        </w:rPr>
        <w:t>投标人与招标人、其他投标人或者采购代理机构恶意串通、围标、陪标的；</w:t>
      </w:r>
    </w:p>
    <w:p>
      <w:pPr>
        <w:pStyle w:val="67"/>
        <w:numPr>
          <w:ilvl w:val="0"/>
          <w:numId w:val="8"/>
        </w:numPr>
        <w:spacing w:line="360" w:lineRule="auto"/>
        <w:ind w:left="0" w:firstLine="420" w:firstLineChars="0"/>
        <w:rPr>
          <w:rFonts w:ascii="宋体" w:hAnsi="宋体"/>
        </w:rPr>
      </w:pPr>
      <w:r>
        <w:rPr>
          <w:rFonts w:hint="eastAsia" w:ascii="宋体" w:hAnsi="宋体"/>
        </w:rPr>
        <w:t>截至开标前3天，投标人无正当理由、未以书面形式向招标人递交说明而在投标截止日不来投标的；</w:t>
      </w:r>
    </w:p>
    <w:p>
      <w:pPr>
        <w:pStyle w:val="67"/>
        <w:numPr>
          <w:ilvl w:val="0"/>
          <w:numId w:val="8"/>
        </w:numPr>
        <w:spacing w:line="360" w:lineRule="auto"/>
        <w:ind w:left="0" w:firstLine="420" w:firstLineChars="0"/>
        <w:rPr>
          <w:rFonts w:ascii="宋体" w:hAnsi="宋体"/>
        </w:rPr>
      </w:pPr>
      <w:r>
        <w:rPr>
          <w:rFonts w:hint="eastAsia" w:ascii="宋体" w:hAnsi="宋体"/>
        </w:rPr>
        <w:t>投标人递送投标文件后，无正当理由放弃投标的；</w:t>
      </w:r>
    </w:p>
    <w:p>
      <w:pPr>
        <w:pStyle w:val="67"/>
        <w:numPr>
          <w:ilvl w:val="0"/>
          <w:numId w:val="8"/>
        </w:numPr>
        <w:spacing w:line="360" w:lineRule="auto"/>
        <w:ind w:left="0" w:firstLine="420" w:firstLineChars="0"/>
        <w:rPr>
          <w:rFonts w:ascii="宋体" w:hAnsi="宋体"/>
        </w:rPr>
      </w:pPr>
      <w:r>
        <w:rPr>
          <w:rFonts w:hint="eastAsia"/>
        </w:rPr>
        <w:t>投标人在投标文件中提供</w:t>
      </w:r>
      <w:r>
        <w:rPr>
          <w:rFonts w:hint="eastAsia" w:ascii="宋体" w:hAnsi="宋体"/>
        </w:rPr>
        <w:t>虚假材料的；</w:t>
      </w:r>
    </w:p>
    <w:p>
      <w:pPr>
        <w:pStyle w:val="67"/>
        <w:numPr>
          <w:ilvl w:val="0"/>
          <w:numId w:val="8"/>
        </w:numPr>
        <w:spacing w:line="360" w:lineRule="auto"/>
        <w:ind w:left="0" w:firstLine="420" w:firstLineChars="0"/>
        <w:rPr>
          <w:rFonts w:ascii="宋体" w:hAnsi="宋体"/>
        </w:rPr>
      </w:pPr>
      <w:r>
        <w:rPr>
          <w:rFonts w:hint="eastAsia" w:ascii="宋体" w:hAnsi="宋体"/>
        </w:rPr>
        <w:t>自中标通知书发出之日起30日内，中标人无正当理由不与招标人签订合同的；</w:t>
      </w:r>
    </w:p>
    <w:p>
      <w:pPr>
        <w:pStyle w:val="67"/>
        <w:numPr>
          <w:ilvl w:val="0"/>
          <w:numId w:val="8"/>
        </w:numPr>
        <w:spacing w:line="360" w:lineRule="auto"/>
        <w:ind w:left="0" w:firstLine="420" w:firstLineChars="0"/>
        <w:rPr>
          <w:rFonts w:ascii="宋体" w:hAnsi="宋体"/>
        </w:rPr>
      </w:pPr>
      <w:r>
        <w:rPr>
          <w:rFonts w:hint="eastAsia" w:ascii="宋体" w:hAnsi="宋体"/>
        </w:rPr>
        <w:t>除因不可抗力或谈判文件、询价通知书认可的情形以外，中标人不与招标人签订合同的；</w:t>
      </w:r>
    </w:p>
    <w:p>
      <w:pPr>
        <w:pStyle w:val="67"/>
        <w:numPr>
          <w:ilvl w:val="0"/>
          <w:numId w:val="8"/>
        </w:numPr>
        <w:spacing w:line="360" w:lineRule="auto"/>
        <w:ind w:left="0" w:firstLine="420" w:firstLineChars="0"/>
      </w:pPr>
      <w:r>
        <w:rPr>
          <w:rFonts w:hint="eastAsia" w:ascii="宋体" w:hAnsi="宋体"/>
        </w:rPr>
        <w:t>投标人有违约违规行为或被投诉、举报的，在调查处理期间，保证金暂不退还，待调查处理结束后按有关规定处理。</w:t>
      </w:r>
    </w:p>
    <w:p>
      <w:pPr>
        <w:pStyle w:val="62"/>
        <w:spacing w:before="0" w:after="0"/>
        <w:rPr>
          <w:rStyle w:val="58"/>
          <w:rFonts w:ascii="宋体" w:hAnsi="宋体"/>
          <w:sz w:val="24"/>
        </w:rPr>
      </w:pPr>
      <w:r>
        <w:rPr>
          <w:rStyle w:val="58"/>
          <w:rFonts w:ascii="宋体" w:hAnsi="宋体"/>
          <w:sz w:val="24"/>
        </w:rPr>
        <w:t>3.5 备选投标方案</w:t>
      </w:r>
    </w:p>
    <w:p>
      <w:pPr>
        <w:spacing w:line="360" w:lineRule="auto"/>
        <w:ind w:firstLine="420" w:firstLineChars="200"/>
        <w:rPr>
          <w:rStyle w:val="58"/>
          <w:rFonts w:ascii="宋体" w:hAnsi="宋体"/>
        </w:rPr>
      </w:pPr>
      <w:r>
        <w:rPr>
          <w:rStyle w:val="58"/>
          <w:rFonts w:ascii="宋体" w:hAnsi="宋体"/>
        </w:rPr>
        <w:t>除投标人须知前附表另有规定外，投标人不得递交备选投标方案。</w:t>
      </w:r>
    </w:p>
    <w:p>
      <w:pPr>
        <w:pStyle w:val="62"/>
        <w:spacing w:before="0" w:after="0"/>
        <w:rPr>
          <w:rStyle w:val="58"/>
          <w:rFonts w:ascii="宋体" w:hAnsi="宋体"/>
          <w:sz w:val="24"/>
        </w:rPr>
      </w:pPr>
      <w:r>
        <w:rPr>
          <w:rStyle w:val="58"/>
          <w:rFonts w:ascii="宋体" w:hAnsi="宋体"/>
          <w:sz w:val="24"/>
        </w:rPr>
        <w:t>3.6 投标文件的编制</w:t>
      </w:r>
    </w:p>
    <w:p>
      <w:pPr>
        <w:spacing w:line="360" w:lineRule="auto"/>
        <w:ind w:firstLine="420" w:firstLineChars="200"/>
        <w:rPr>
          <w:rStyle w:val="58"/>
          <w:rFonts w:ascii="宋体" w:hAnsi="宋体"/>
        </w:rPr>
      </w:pPr>
      <w:r>
        <w:rPr>
          <w:rStyle w:val="58"/>
          <w:rFonts w:ascii="宋体" w:hAnsi="宋体"/>
        </w:rPr>
        <w:t>3.6.1投标文件应按</w:t>
      </w:r>
      <w:r>
        <w:rPr>
          <w:rStyle w:val="45"/>
          <w:rFonts w:ascii="宋体" w:hAnsi="宋体"/>
          <w:color w:val="auto"/>
          <w:sz w:val="21"/>
        </w:rPr>
        <w:t>第八章“投标文件格式”</w:t>
      </w:r>
      <w:r>
        <w:rPr>
          <w:rStyle w:val="58"/>
          <w:rFonts w:ascii="宋体" w:hAnsi="宋体"/>
        </w:rPr>
        <w:t>进行编写，如有必要，可以增加附页，作为投标文件的组成部分。其中，投标函附录在满足招标文件实质性要求的基础上，可以提出比招标文件要求更有利于招标人的承诺。</w:t>
      </w:r>
    </w:p>
    <w:p>
      <w:pPr>
        <w:spacing w:line="360" w:lineRule="auto"/>
        <w:ind w:firstLine="420" w:firstLineChars="200"/>
        <w:rPr>
          <w:rStyle w:val="58"/>
          <w:rFonts w:ascii="宋体" w:hAnsi="宋体"/>
          <w:szCs w:val="21"/>
        </w:rPr>
      </w:pPr>
      <w:r>
        <w:rPr>
          <w:rStyle w:val="58"/>
          <w:rFonts w:ascii="宋体" w:hAnsi="宋体"/>
        </w:rPr>
        <w:t>3.6.2 投标文件应当对招标文件有关</w:t>
      </w:r>
      <w:r>
        <w:rPr>
          <w:rStyle w:val="58"/>
          <w:rFonts w:ascii="宋体" w:hAnsi="宋体"/>
          <w:szCs w:val="21"/>
        </w:rPr>
        <w:t>工期、投标有效期、质量要求、技术标准和要求、招标范围等实质性内容作出响应。</w:t>
      </w:r>
    </w:p>
    <w:p>
      <w:pPr>
        <w:spacing w:line="360" w:lineRule="auto"/>
        <w:ind w:firstLine="420" w:firstLineChars="200"/>
        <w:rPr>
          <w:rStyle w:val="58"/>
          <w:rFonts w:ascii="宋体" w:hAnsi="宋体"/>
        </w:rPr>
      </w:pPr>
      <w:r>
        <w:rPr>
          <w:rStyle w:val="58"/>
          <w:rFonts w:ascii="宋体" w:hAnsi="宋体"/>
        </w:rPr>
        <w:t>3.6.3投标文件应用不褪色的材料书写或打印，并由投标人的法定代表人（或其委托代理人）签字（或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pPr>
        <w:spacing w:line="400" w:lineRule="exact"/>
        <w:ind w:firstLine="420" w:firstLineChars="200"/>
        <w:rPr>
          <w:rStyle w:val="58"/>
          <w:rFonts w:ascii="宋体" w:hAnsi="宋体"/>
        </w:rPr>
      </w:pPr>
      <w:r>
        <w:rPr>
          <w:rStyle w:val="58"/>
          <w:rFonts w:ascii="宋体" w:hAnsi="宋体"/>
        </w:rPr>
        <w:t>3.6.4投标文件正本一份,副本份数详见投标须知前附表，资格审查文件一份（不分正、副本，单独成册）。正本和副本的封面上应清楚地标记“正本”或“副本”的字样。当副本和正本不一致时，以正本为准。</w:t>
      </w:r>
    </w:p>
    <w:p>
      <w:pPr>
        <w:spacing w:line="400" w:lineRule="exact"/>
        <w:ind w:firstLine="420" w:firstLineChars="200"/>
        <w:rPr>
          <w:rStyle w:val="58"/>
          <w:rFonts w:ascii="宋体" w:hAnsi="宋体"/>
        </w:rPr>
      </w:pPr>
      <w:r>
        <w:rPr>
          <w:rStyle w:val="58"/>
          <w:rFonts w:ascii="宋体" w:hAnsi="宋体"/>
        </w:rPr>
        <w:t>3.6.5投标文件的正本与副本及资格审查文件应分别装订成册，并编制目录，具体装订要求见投标人须知前附表规定。</w:t>
      </w:r>
    </w:p>
    <w:p>
      <w:pPr>
        <w:pStyle w:val="7"/>
        <w:spacing w:before="0" w:after="0"/>
        <w:jc w:val="center"/>
        <w:rPr>
          <w:sz w:val="30"/>
          <w:szCs w:val="30"/>
        </w:rPr>
      </w:pPr>
      <w:bookmarkStart w:id="46" w:name="_Toc16063896"/>
      <w:bookmarkStart w:id="47" w:name="_Toc17817326"/>
      <w:bookmarkStart w:id="48" w:name="_Toc211261904"/>
      <w:bookmarkStart w:id="49" w:name="_Toc23160"/>
      <w:r>
        <w:rPr>
          <w:sz w:val="30"/>
          <w:szCs w:val="30"/>
        </w:rPr>
        <w:t>4. 投标</w:t>
      </w:r>
      <w:bookmarkEnd w:id="46"/>
      <w:bookmarkEnd w:id="47"/>
      <w:bookmarkEnd w:id="48"/>
      <w:bookmarkEnd w:id="49"/>
    </w:p>
    <w:p>
      <w:pPr>
        <w:pStyle w:val="62"/>
        <w:spacing w:before="0" w:after="0"/>
        <w:rPr>
          <w:rStyle w:val="58"/>
          <w:rFonts w:ascii="宋体" w:hAnsi="宋体"/>
        </w:rPr>
      </w:pPr>
      <w:r>
        <w:rPr>
          <w:rStyle w:val="58"/>
          <w:rFonts w:ascii="宋体" w:hAnsi="宋体"/>
          <w:sz w:val="24"/>
        </w:rPr>
        <w:t>4.1 投标文件的密封和标记</w:t>
      </w:r>
    </w:p>
    <w:p>
      <w:pPr>
        <w:spacing w:line="360" w:lineRule="auto"/>
        <w:ind w:firstLine="420" w:firstLineChars="200"/>
        <w:rPr>
          <w:rStyle w:val="58"/>
          <w:rFonts w:ascii="宋体" w:hAnsi="宋体"/>
        </w:rPr>
      </w:pPr>
      <w:r>
        <w:rPr>
          <w:rStyle w:val="58"/>
          <w:rFonts w:ascii="宋体" w:hAnsi="宋体"/>
        </w:rPr>
        <w:t>4.1.1除资格审查文件单独密封包装外，投标文件</w:t>
      </w:r>
      <w:r>
        <w:rPr>
          <w:rStyle w:val="58"/>
          <w:rFonts w:hint="eastAsia" w:ascii="宋体" w:hAnsi="宋体"/>
        </w:rPr>
        <w:t>商务标（正本+副本</w:t>
      </w:r>
      <w:r>
        <w:rPr>
          <w:rStyle w:val="58"/>
          <w:rFonts w:ascii="宋体" w:hAnsi="宋体"/>
        </w:rPr>
        <w:t>）、</w:t>
      </w:r>
      <w:r>
        <w:rPr>
          <w:rStyle w:val="58"/>
          <w:rFonts w:hint="eastAsia" w:ascii="宋体" w:hAnsi="宋体"/>
        </w:rPr>
        <w:t>技术标（正本+副本）</w:t>
      </w:r>
      <w:r>
        <w:rPr>
          <w:rStyle w:val="58"/>
          <w:rFonts w:ascii="宋体" w:hAnsi="宋体"/>
        </w:rPr>
        <w:t>分开密封包装，电子文档（内容包含全部投标文件）单独密封包装，唱标单单独密封包装。所有封套的每个封口处均应加盖投标人单位公章。</w:t>
      </w:r>
    </w:p>
    <w:p>
      <w:pPr>
        <w:spacing w:line="360" w:lineRule="auto"/>
        <w:ind w:firstLine="422" w:firstLineChars="200"/>
        <w:rPr>
          <w:b/>
          <w:bCs/>
        </w:rPr>
      </w:pPr>
      <w:r>
        <w:rPr>
          <w:rFonts w:hint="eastAsia"/>
          <w:b/>
          <w:bCs/>
        </w:rPr>
        <w:t>纸版投标文件和电子版投标文件必须保证内容一致，如确实存在不一致的，总报价以重汽</w:t>
      </w:r>
      <w:r>
        <w:rPr>
          <w:b/>
          <w:bCs/>
        </w:rPr>
        <w:t>E</w:t>
      </w:r>
      <w:r>
        <w:rPr>
          <w:rFonts w:hint="eastAsia"/>
          <w:b/>
          <w:bCs/>
        </w:rPr>
        <w:t>采通系统报出金额为准。同时要求投标方对纸版商务标书的错误一并做出修正（修正原则详见商务标评分细则），结算时按修正后的纸质商务标书为准。</w:t>
      </w:r>
    </w:p>
    <w:p>
      <w:pPr>
        <w:spacing w:line="360" w:lineRule="auto"/>
        <w:ind w:firstLine="420" w:firstLineChars="200"/>
        <w:rPr>
          <w:rStyle w:val="58"/>
          <w:rFonts w:ascii="宋体" w:hAnsi="宋体"/>
        </w:rPr>
      </w:pPr>
      <w:r>
        <w:rPr>
          <w:rStyle w:val="58"/>
          <w:rFonts w:ascii="宋体" w:hAnsi="宋体"/>
        </w:rPr>
        <w:t>4.1.2投标文件的封套上应清楚地标记“</w:t>
      </w:r>
      <w:r>
        <w:rPr>
          <w:rStyle w:val="58"/>
          <w:rFonts w:hint="eastAsia" w:ascii="宋体" w:hAnsi="宋体"/>
        </w:rPr>
        <w:t>商务标</w:t>
      </w:r>
      <w:r>
        <w:rPr>
          <w:rStyle w:val="58"/>
          <w:rFonts w:ascii="宋体" w:hAnsi="宋体"/>
        </w:rPr>
        <w:t>”或“</w:t>
      </w:r>
      <w:r>
        <w:rPr>
          <w:rStyle w:val="58"/>
          <w:rFonts w:hint="eastAsia" w:ascii="宋体" w:hAnsi="宋体"/>
        </w:rPr>
        <w:t>技术标</w:t>
      </w:r>
      <w:r>
        <w:rPr>
          <w:rStyle w:val="58"/>
          <w:rFonts w:ascii="宋体" w:hAnsi="宋体"/>
        </w:rPr>
        <w:t>”或“资格审查文件”或“唱标单”或“电子文档”等字样，封套上应写明的其他内容见投标人须知前附表。</w:t>
      </w:r>
    </w:p>
    <w:p>
      <w:pPr>
        <w:spacing w:line="360" w:lineRule="auto"/>
        <w:ind w:firstLine="422" w:firstLineChars="200"/>
        <w:rPr>
          <w:rStyle w:val="58"/>
          <w:rFonts w:ascii="宋体" w:hAnsi="宋体"/>
          <w:b/>
          <w:bCs/>
        </w:rPr>
      </w:pPr>
      <w:r>
        <w:rPr>
          <w:rStyle w:val="58"/>
          <w:rFonts w:ascii="宋体" w:hAnsi="宋体"/>
          <w:b/>
          <w:bCs/>
        </w:rPr>
        <w:t>4.1.3 未按本章第4.1.1项或第4.1.2项要求密封和加写标记的投标文件，招标人不予受理。</w:t>
      </w:r>
    </w:p>
    <w:p>
      <w:pPr>
        <w:pStyle w:val="62"/>
        <w:spacing w:before="0" w:after="0"/>
        <w:rPr>
          <w:rStyle w:val="58"/>
          <w:rFonts w:ascii="宋体" w:hAnsi="宋体"/>
          <w:sz w:val="24"/>
        </w:rPr>
      </w:pPr>
      <w:r>
        <w:rPr>
          <w:rStyle w:val="58"/>
          <w:rFonts w:ascii="宋体" w:hAnsi="宋体"/>
          <w:sz w:val="24"/>
        </w:rPr>
        <w:t>4.2 投标文件的递交</w:t>
      </w:r>
    </w:p>
    <w:p>
      <w:pPr>
        <w:spacing w:line="360" w:lineRule="auto"/>
        <w:ind w:firstLine="420" w:firstLineChars="200"/>
        <w:rPr>
          <w:rStyle w:val="58"/>
          <w:rFonts w:ascii="宋体" w:hAnsi="宋体"/>
        </w:rPr>
      </w:pPr>
      <w:r>
        <w:rPr>
          <w:rStyle w:val="58"/>
          <w:rFonts w:ascii="宋体" w:hAnsi="宋体"/>
        </w:rPr>
        <w:t>4.2.1 投标人应在本章</w:t>
      </w:r>
      <w:r>
        <w:rPr>
          <w:rStyle w:val="45"/>
          <w:rFonts w:ascii="宋体" w:hAnsi="宋体"/>
          <w:color w:val="auto"/>
          <w:sz w:val="21"/>
        </w:rPr>
        <w:t>第2.2.2项</w:t>
      </w:r>
      <w:r>
        <w:rPr>
          <w:rStyle w:val="58"/>
          <w:rFonts w:ascii="宋体" w:hAnsi="宋体"/>
        </w:rPr>
        <w:t>规定的投标截止时间前递交投标文件。</w:t>
      </w:r>
    </w:p>
    <w:p>
      <w:pPr>
        <w:spacing w:line="360" w:lineRule="auto"/>
        <w:ind w:firstLine="420" w:firstLineChars="200"/>
        <w:rPr>
          <w:rStyle w:val="58"/>
          <w:rFonts w:ascii="宋体" w:hAnsi="宋体"/>
        </w:rPr>
      </w:pPr>
      <w:r>
        <w:rPr>
          <w:rStyle w:val="58"/>
          <w:rFonts w:ascii="宋体" w:hAnsi="宋体"/>
        </w:rPr>
        <w:t>4.2.2 投标人递交投标文件的地点：见投标人须知前附表。</w:t>
      </w:r>
    </w:p>
    <w:p>
      <w:pPr>
        <w:spacing w:line="360" w:lineRule="auto"/>
        <w:ind w:firstLine="420" w:firstLineChars="200"/>
        <w:rPr>
          <w:rStyle w:val="58"/>
          <w:rFonts w:ascii="宋体" w:hAnsi="宋体"/>
        </w:rPr>
      </w:pPr>
      <w:r>
        <w:rPr>
          <w:rStyle w:val="58"/>
          <w:rFonts w:ascii="宋体" w:hAnsi="宋体"/>
        </w:rPr>
        <w:t>4.2.3 除投标人须知前附表另有规定外，投标人所递交的投标文件不予退还。</w:t>
      </w:r>
    </w:p>
    <w:p>
      <w:pPr>
        <w:spacing w:line="360" w:lineRule="auto"/>
        <w:ind w:firstLine="420" w:firstLineChars="200"/>
        <w:rPr>
          <w:rStyle w:val="58"/>
          <w:rFonts w:ascii="宋体" w:hAnsi="宋体"/>
        </w:rPr>
      </w:pPr>
      <w:r>
        <w:rPr>
          <w:rStyle w:val="58"/>
          <w:rFonts w:ascii="宋体" w:hAnsi="宋体"/>
        </w:rPr>
        <w:t>4.2.4 逾期送达的或者未送达指定地点的投标文件，招标人不予受理。</w:t>
      </w:r>
    </w:p>
    <w:p>
      <w:pPr>
        <w:pStyle w:val="62"/>
        <w:spacing w:before="0" w:after="0"/>
        <w:rPr>
          <w:rStyle w:val="58"/>
          <w:rFonts w:ascii="宋体" w:hAnsi="宋体"/>
          <w:sz w:val="24"/>
        </w:rPr>
      </w:pPr>
      <w:r>
        <w:rPr>
          <w:rStyle w:val="58"/>
          <w:rFonts w:ascii="宋体" w:hAnsi="宋体"/>
          <w:sz w:val="24"/>
        </w:rPr>
        <w:t>4.3 投标文件的修改与撤回</w:t>
      </w:r>
    </w:p>
    <w:p>
      <w:pPr>
        <w:spacing w:line="360" w:lineRule="auto"/>
        <w:ind w:firstLine="420" w:firstLineChars="200"/>
        <w:rPr>
          <w:rStyle w:val="58"/>
          <w:rFonts w:ascii="宋体" w:hAnsi="宋体"/>
        </w:rPr>
      </w:pPr>
      <w:r>
        <w:rPr>
          <w:rStyle w:val="58"/>
          <w:rFonts w:ascii="宋体" w:hAnsi="宋体"/>
        </w:rPr>
        <w:t>4.3.1 在本章</w:t>
      </w:r>
      <w:r>
        <w:rPr>
          <w:rStyle w:val="45"/>
          <w:rFonts w:ascii="宋体" w:hAnsi="宋体"/>
          <w:color w:val="auto"/>
          <w:sz w:val="21"/>
        </w:rPr>
        <w:t>第2.2.2项</w:t>
      </w:r>
      <w:r>
        <w:rPr>
          <w:rStyle w:val="58"/>
          <w:rFonts w:ascii="宋体" w:hAnsi="宋体"/>
        </w:rPr>
        <w:t>规定的投标截止时间前，投标人可以修改或撤回已递交的投标文件，但应以书面形式通知招标人。</w:t>
      </w:r>
    </w:p>
    <w:p>
      <w:pPr>
        <w:spacing w:line="360" w:lineRule="auto"/>
        <w:ind w:firstLine="420" w:firstLineChars="200"/>
        <w:rPr>
          <w:rStyle w:val="58"/>
          <w:rFonts w:ascii="宋体" w:hAnsi="宋体"/>
        </w:rPr>
      </w:pPr>
      <w:r>
        <w:rPr>
          <w:rStyle w:val="58"/>
          <w:rFonts w:ascii="宋体" w:hAnsi="宋体"/>
        </w:rPr>
        <w:t>4.3.2 投标人修改或撤回已递交投标文件的书面通知应按照本章</w:t>
      </w:r>
      <w:r>
        <w:rPr>
          <w:rStyle w:val="45"/>
          <w:rFonts w:ascii="宋体" w:hAnsi="宋体"/>
          <w:color w:val="auto"/>
          <w:sz w:val="21"/>
        </w:rPr>
        <w:t>第3.6.3项</w:t>
      </w:r>
      <w:r>
        <w:rPr>
          <w:rStyle w:val="58"/>
          <w:rFonts w:ascii="宋体" w:hAnsi="宋体"/>
        </w:rPr>
        <w:t>的要求签字或盖章。招标人收到书面通知后，向投标人出具签收凭证。</w:t>
      </w:r>
    </w:p>
    <w:p>
      <w:pPr>
        <w:spacing w:line="360" w:lineRule="auto"/>
        <w:ind w:firstLine="420" w:firstLineChars="200"/>
        <w:rPr>
          <w:rStyle w:val="58"/>
          <w:rFonts w:ascii="宋体" w:hAnsi="宋体"/>
        </w:rPr>
      </w:pPr>
      <w:r>
        <w:rPr>
          <w:rStyle w:val="58"/>
          <w:rFonts w:ascii="宋体" w:hAnsi="宋体"/>
        </w:rPr>
        <w:t>4.3.3 修改的内容为投标文件的组成部分。修改的投标文件应按照本章</w:t>
      </w:r>
      <w:r>
        <w:rPr>
          <w:rStyle w:val="45"/>
          <w:rFonts w:ascii="宋体" w:hAnsi="宋体"/>
          <w:color w:val="auto"/>
          <w:sz w:val="21"/>
        </w:rPr>
        <w:t>第3条</w:t>
      </w:r>
      <w:r>
        <w:rPr>
          <w:rStyle w:val="58"/>
          <w:rFonts w:ascii="宋体" w:hAnsi="宋体"/>
        </w:rPr>
        <w:t>、</w:t>
      </w:r>
      <w:r>
        <w:rPr>
          <w:rStyle w:val="45"/>
          <w:rFonts w:ascii="宋体" w:hAnsi="宋体"/>
          <w:color w:val="auto"/>
          <w:sz w:val="21"/>
        </w:rPr>
        <w:t>第4条</w:t>
      </w:r>
      <w:r>
        <w:rPr>
          <w:rStyle w:val="58"/>
          <w:rFonts w:ascii="宋体" w:hAnsi="宋体"/>
        </w:rPr>
        <w:t>规定进行编制、密封、标记和递交，并标明“修改”字样。</w:t>
      </w:r>
    </w:p>
    <w:p>
      <w:pPr>
        <w:pStyle w:val="7"/>
        <w:spacing w:before="0" w:after="0"/>
        <w:jc w:val="center"/>
        <w:rPr>
          <w:sz w:val="30"/>
          <w:szCs w:val="30"/>
        </w:rPr>
      </w:pPr>
      <w:bookmarkStart w:id="50" w:name="_Toc211261905"/>
      <w:bookmarkStart w:id="51" w:name="_Toc16063897"/>
      <w:bookmarkStart w:id="52" w:name="_Toc17817327"/>
      <w:bookmarkStart w:id="53" w:name="_Toc9815"/>
      <w:r>
        <w:rPr>
          <w:sz w:val="30"/>
          <w:szCs w:val="30"/>
        </w:rPr>
        <w:t>5. 开标</w:t>
      </w:r>
      <w:bookmarkEnd w:id="50"/>
      <w:bookmarkEnd w:id="51"/>
      <w:bookmarkEnd w:id="52"/>
      <w:bookmarkEnd w:id="53"/>
    </w:p>
    <w:p>
      <w:pPr>
        <w:pStyle w:val="62"/>
        <w:spacing w:before="0" w:after="0" w:line="360" w:lineRule="auto"/>
        <w:rPr>
          <w:rStyle w:val="58"/>
          <w:rFonts w:ascii="宋体" w:hAnsi="宋体"/>
          <w:sz w:val="24"/>
          <w:szCs w:val="24"/>
        </w:rPr>
      </w:pPr>
      <w:bookmarkStart w:id="54" w:name="_Toc630"/>
      <w:bookmarkStart w:id="55" w:name="_Toc17817328"/>
      <w:bookmarkStart w:id="56" w:name="_Toc16063898"/>
      <w:r>
        <w:rPr>
          <w:rStyle w:val="58"/>
          <w:rFonts w:ascii="宋体" w:hAnsi="宋体"/>
          <w:sz w:val="24"/>
          <w:szCs w:val="24"/>
        </w:rPr>
        <w:t>5.1 开标时间和地点</w:t>
      </w:r>
    </w:p>
    <w:p>
      <w:pPr>
        <w:spacing w:line="400" w:lineRule="exact"/>
        <w:ind w:firstLine="420" w:firstLineChars="200"/>
        <w:rPr>
          <w:rStyle w:val="58"/>
          <w:rFonts w:ascii="宋体" w:hAnsi="宋体"/>
        </w:rPr>
      </w:pPr>
      <w:r>
        <w:rPr>
          <w:rStyle w:val="58"/>
          <w:rFonts w:ascii="宋体" w:hAnsi="宋体"/>
        </w:rPr>
        <w:t>招标人在本章</w:t>
      </w:r>
      <w:r>
        <w:rPr>
          <w:rStyle w:val="45"/>
          <w:rFonts w:ascii="宋体" w:hAnsi="宋体"/>
          <w:color w:val="auto"/>
          <w:sz w:val="21"/>
        </w:rPr>
        <w:t>第2.2.2项</w:t>
      </w:r>
      <w:r>
        <w:rPr>
          <w:rStyle w:val="58"/>
          <w:rFonts w:ascii="宋体" w:hAnsi="宋体"/>
        </w:rPr>
        <w:t>规定的投标截止时间（开标时间）和投标人须知前附表规定的地点公开开标，并邀请所有投标人的法定代表人或其委托代理人准时参加。</w:t>
      </w:r>
    </w:p>
    <w:p>
      <w:pPr>
        <w:pStyle w:val="19"/>
        <w:adjustRightInd w:val="0"/>
        <w:snapToGrid w:val="0"/>
        <w:spacing w:before="72" w:after="50" w:line="460" w:lineRule="exact"/>
        <w:ind w:firstLine="422" w:firstLineChars="200"/>
        <w:rPr>
          <w:rStyle w:val="58"/>
          <w:rFonts w:ascii="宋体" w:hAnsi="宋体" w:eastAsia="宋体"/>
          <w:b/>
          <w:bCs/>
          <w:i/>
          <w:iCs/>
          <w:color w:val="FF0000"/>
          <w:sz w:val="21"/>
          <w:szCs w:val="24"/>
          <w:u w:val="single"/>
        </w:rPr>
      </w:pPr>
      <w:r>
        <w:rPr>
          <w:rStyle w:val="58"/>
          <w:rFonts w:hint="eastAsia" w:ascii="宋体" w:hAnsi="宋体" w:eastAsia="宋体"/>
          <w:b/>
          <w:bCs/>
          <w:sz w:val="21"/>
          <w:szCs w:val="24"/>
        </w:rPr>
        <w:t>本次招标的开标、评标由招标人依法组织实施，通过资格审查后，采用技术标和商务标同时开标、分阶段评标的模式。首先进行技术标评审，由评标专家组对所有投标方的技术标部分综合评定和打分，确定进入商务标评比资格的投标方（技术标评分不带入商务标）。然后进行商务标的评标，招标人有权根据项目情况，采取多轮报价模式，最终根据商务标的报价确定各投标人排序，原则上按照评标合理最低价确定推荐中标人（不保证最低价格中标）。</w:t>
      </w:r>
    </w:p>
    <w:p>
      <w:pPr>
        <w:spacing w:line="360" w:lineRule="auto"/>
        <w:ind w:firstLine="422" w:firstLineChars="200"/>
      </w:pPr>
      <w:r>
        <w:rPr>
          <w:rStyle w:val="58"/>
          <w:rFonts w:hint="eastAsia" w:ascii="宋体" w:hAnsi="宋体"/>
          <w:b/>
          <w:bCs/>
        </w:rPr>
        <w:t>开标形式：现场和重汽e采通同时开标。</w:t>
      </w:r>
      <w:r>
        <w:rPr>
          <w:rStyle w:val="58"/>
          <w:rFonts w:hint="eastAsia" w:hAnsi="宋体"/>
          <w:b/>
          <w:bCs/>
          <w:szCs w:val="22"/>
          <w:highlight w:val="yellow"/>
          <w:u w:val="single"/>
        </w:rPr>
        <w:t>（所有澄清及报价均需要在线上操作，请自行准备电脑等设备）</w:t>
      </w:r>
    </w:p>
    <w:p>
      <w:pPr>
        <w:pStyle w:val="62"/>
        <w:spacing w:before="0" w:after="0"/>
        <w:rPr>
          <w:rStyle w:val="58"/>
          <w:rFonts w:ascii="宋体" w:hAnsi="宋体"/>
          <w:sz w:val="24"/>
        </w:rPr>
      </w:pPr>
      <w:r>
        <w:rPr>
          <w:rStyle w:val="58"/>
          <w:rFonts w:ascii="宋体" w:hAnsi="宋体"/>
          <w:sz w:val="24"/>
        </w:rPr>
        <w:t>5.2 开</w:t>
      </w:r>
      <w:r>
        <w:rPr>
          <w:rStyle w:val="58"/>
          <w:rFonts w:hint="eastAsia" w:ascii="宋体" w:hAnsi="宋体"/>
          <w:sz w:val="24"/>
        </w:rPr>
        <w:t>、评</w:t>
      </w:r>
      <w:r>
        <w:rPr>
          <w:rStyle w:val="58"/>
          <w:rFonts w:ascii="宋体" w:hAnsi="宋体"/>
          <w:sz w:val="24"/>
        </w:rPr>
        <w:t>标程序</w:t>
      </w:r>
    </w:p>
    <w:p>
      <w:pPr>
        <w:spacing w:line="400" w:lineRule="exact"/>
        <w:ind w:firstLine="420" w:firstLineChars="200"/>
        <w:rPr>
          <w:rStyle w:val="58"/>
          <w:rFonts w:ascii="宋体" w:hAnsi="宋体"/>
          <w:szCs w:val="22"/>
        </w:rPr>
      </w:pPr>
      <w:r>
        <w:rPr>
          <w:rStyle w:val="58"/>
          <w:rFonts w:hint="eastAsia" w:ascii="宋体" w:hAnsi="宋体"/>
          <w:szCs w:val="22"/>
        </w:rPr>
        <w:t>（1）投标截止时间前准时进入开标现场，登录重汽e采通按最新版《SRM-系统用户手册-非生产招投标（供应商使用）》，并按顺序进行操作，迟到按弃标处理。</w:t>
      </w:r>
    </w:p>
    <w:p>
      <w:pPr>
        <w:spacing w:line="400" w:lineRule="exact"/>
        <w:ind w:firstLine="420" w:firstLineChars="200"/>
        <w:rPr>
          <w:rStyle w:val="58"/>
          <w:rFonts w:ascii="宋体" w:hAnsi="宋体"/>
          <w:szCs w:val="22"/>
        </w:rPr>
      </w:pPr>
      <w:r>
        <w:rPr>
          <w:rStyle w:val="58"/>
          <w:rFonts w:hint="eastAsia" w:ascii="宋体" w:hAnsi="宋体"/>
          <w:szCs w:val="22"/>
        </w:rPr>
        <w:t>（2）宣读开标纪律；</w:t>
      </w:r>
    </w:p>
    <w:p>
      <w:pPr>
        <w:spacing w:line="400" w:lineRule="exact"/>
        <w:ind w:firstLine="420" w:firstLineChars="200"/>
        <w:rPr>
          <w:rStyle w:val="58"/>
          <w:rFonts w:ascii="宋体" w:hAnsi="宋体"/>
          <w:szCs w:val="22"/>
        </w:rPr>
      </w:pPr>
      <w:r>
        <w:rPr>
          <w:rStyle w:val="58"/>
          <w:rFonts w:hint="eastAsia" w:ascii="宋体" w:hAnsi="宋体"/>
          <w:szCs w:val="22"/>
        </w:rPr>
        <w:t>（3）公布在投标截止时间前递交投标文件的投标人名称，并点名确认投标人的法定代表人或其委托代理人是否到场；</w:t>
      </w:r>
    </w:p>
    <w:p>
      <w:pPr>
        <w:spacing w:line="400" w:lineRule="exact"/>
        <w:ind w:firstLine="420" w:firstLineChars="200"/>
        <w:rPr>
          <w:rStyle w:val="58"/>
          <w:rFonts w:ascii="宋体" w:hAnsi="宋体"/>
          <w:szCs w:val="22"/>
        </w:rPr>
      </w:pPr>
      <w:r>
        <w:rPr>
          <w:rStyle w:val="58"/>
          <w:rFonts w:hint="eastAsia" w:ascii="宋体" w:hAnsi="宋体"/>
          <w:szCs w:val="22"/>
        </w:rPr>
        <w:t>（4）宣布招标人、唱标人等有关单位；</w:t>
      </w:r>
    </w:p>
    <w:p>
      <w:pPr>
        <w:spacing w:line="400" w:lineRule="exact"/>
        <w:ind w:firstLine="420" w:firstLineChars="200"/>
        <w:rPr>
          <w:rStyle w:val="58"/>
          <w:rFonts w:ascii="宋体" w:hAnsi="宋体"/>
          <w:szCs w:val="22"/>
        </w:rPr>
      </w:pPr>
      <w:r>
        <w:rPr>
          <w:rStyle w:val="58"/>
          <w:rFonts w:hint="eastAsia" w:ascii="宋体" w:hAnsi="宋体"/>
          <w:szCs w:val="22"/>
        </w:rPr>
        <w:t>（5）由招标人核验投标单位的相关证件，并宣布核验结果；</w:t>
      </w:r>
    </w:p>
    <w:p>
      <w:pPr>
        <w:spacing w:line="400" w:lineRule="exact"/>
        <w:ind w:firstLine="420" w:firstLineChars="200"/>
        <w:rPr>
          <w:rStyle w:val="58"/>
          <w:rFonts w:ascii="宋体" w:hAnsi="宋体"/>
          <w:szCs w:val="22"/>
        </w:rPr>
      </w:pPr>
      <w:r>
        <w:rPr>
          <w:rStyle w:val="58"/>
          <w:rFonts w:hint="eastAsia" w:ascii="宋体" w:hAnsi="宋体"/>
          <w:szCs w:val="22"/>
        </w:rPr>
        <w:t>（6）由招标人代表或投标人推选的代表检查投标文件的密封情况并予以确认；</w:t>
      </w:r>
    </w:p>
    <w:p>
      <w:pPr>
        <w:spacing w:line="400" w:lineRule="exact"/>
        <w:ind w:firstLine="420" w:firstLineChars="200"/>
        <w:rPr>
          <w:rStyle w:val="58"/>
          <w:rFonts w:ascii="宋体" w:hAnsi="宋体"/>
          <w:szCs w:val="22"/>
        </w:rPr>
      </w:pPr>
      <w:r>
        <w:rPr>
          <w:rStyle w:val="58"/>
          <w:rFonts w:hint="eastAsia" w:ascii="宋体" w:hAnsi="宋体"/>
          <w:szCs w:val="22"/>
        </w:rPr>
        <w:t>（7）按照宣布的开标顺序当众开标，公布投标人名称、项目名称、投标报价、质量目标、工期及其他内容，并记录在案；</w:t>
      </w:r>
    </w:p>
    <w:p>
      <w:pPr>
        <w:spacing w:line="400" w:lineRule="exact"/>
        <w:ind w:firstLine="420" w:firstLineChars="200"/>
        <w:rPr>
          <w:rStyle w:val="58"/>
          <w:rFonts w:ascii="宋体" w:hAnsi="宋体"/>
          <w:szCs w:val="22"/>
        </w:rPr>
      </w:pPr>
      <w:r>
        <w:rPr>
          <w:rStyle w:val="58"/>
          <w:rFonts w:hint="eastAsia" w:ascii="宋体" w:hAnsi="宋体"/>
          <w:szCs w:val="22"/>
        </w:rPr>
        <w:t>（8）对本次开标存在异议的投标单位，请现场提出，否则事后不予受理；</w:t>
      </w:r>
    </w:p>
    <w:p>
      <w:pPr>
        <w:spacing w:line="400" w:lineRule="exact"/>
        <w:ind w:firstLine="420" w:firstLineChars="200"/>
        <w:rPr>
          <w:rStyle w:val="58"/>
          <w:rFonts w:ascii="宋体" w:hAnsi="宋体"/>
          <w:szCs w:val="22"/>
        </w:rPr>
      </w:pPr>
      <w:r>
        <w:rPr>
          <w:rStyle w:val="58"/>
          <w:rFonts w:hint="eastAsia" w:ascii="宋体" w:hAnsi="宋体"/>
          <w:szCs w:val="22"/>
        </w:rPr>
        <w:t>（9）招标人、唱标人、监督人、投标人授权代表应对《开标记录》全部内容进行签字确认；</w:t>
      </w:r>
    </w:p>
    <w:p>
      <w:pPr>
        <w:spacing w:line="400" w:lineRule="exact"/>
        <w:ind w:firstLine="420" w:firstLineChars="200"/>
        <w:rPr>
          <w:rStyle w:val="58"/>
          <w:rFonts w:ascii="宋体" w:hAnsi="宋体"/>
          <w:szCs w:val="22"/>
        </w:rPr>
      </w:pPr>
      <w:r>
        <w:rPr>
          <w:rStyle w:val="58"/>
          <w:rFonts w:hint="eastAsia" w:ascii="宋体" w:hAnsi="宋体"/>
          <w:szCs w:val="22"/>
        </w:rPr>
        <w:t>（10）开标会结束，投标人退场，进入评审阶段。</w:t>
      </w:r>
    </w:p>
    <w:p>
      <w:pPr>
        <w:spacing w:line="400" w:lineRule="exact"/>
        <w:ind w:firstLine="420" w:firstLineChars="200"/>
        <w:rPr>
          <w:rStyle w:val="58"/>
          <w:rFonts w:ascii="宋体" w:hAnsi="宋体"/>
          <w:szCs w:val="22"/>
        </w:rPr>
      </w:pPr>
      <w:r>
        <w:rPr>
          <w:rStyle w:val="58"/>
          <w:rFonts w:hint="eastAsia" w:ascii="宋体" w:hAnsi="宋体"/>
          <w:szCs w:val="22"/>
        </w:rPr>
        <w:t>（11）进入技术标评审环节，专家组根据评标办法对技术标进行评分，需要技术澄清的，通过重汽e采通递交澄清材料；同时，</w:t>
      </w:r>
      <w:r>
        <w:rPr>
          <w:rStyle w:val="58"/>
          <w:rFonts w:hint="eastAsia" w:ascii="宋体" w:hAnsi="宋体"/>
          <w:b/>
          <w:bCs/>
          <w:szCs w:val="22"/>
          <w:u w:val="single"/>
        </w:rPr>
        <w:t>招标人将在技术标评审环节组织商务标清标工作，识别出各投标单位的不平衡报价及其他不合理项，投标单位据之纠正澄清，并同步修正开标总价；修正完成，并经招标人审核后方可开商务标；修正后的总价不得突破投标价、并作为开标后第一轮报价及后续调价基准。</w:t>
      </w:r>
      <w:r>
        <w:rPr>
          <w:rStyle w:val="58"/>
          <w:rFonts w:hint="eastAsia" w:ascii="宋体" w:hAnsi="宋体"/>
          <w:szCs w:val="22"/>
        </w:rPr>
        <w:t>技术标评审结束后，专家组推荐入围商务标厂家，通过技术标评审的投标单位进入商务标评审，技术标评分不带入商务标。</w:t>
      </w:r>
    </w:p>
    <w:p>
      <w:pPr>
        <w:spacing w:line="400" w:lineRule="exact"/>
        <w:ind w:firstLine="420" w:firstLineChars="200"/>
        <w:rPr>
          <w:rStyle w:val="58"/>
          <w:rFonts w:ascii="宋体" w:hAnsi="宋体"/>
          <w:szCs w:val="22"/>
        </w:rPr>
      </w:pPr>
      <w:r>
        <w:rPr>
          <w:rStyle w:val="58"/>
          <w:rFonts w:hint="eastAsia" w:ascii="宋体" w:hAnsi="宋体"/>
          <w:szCs w:val="22"/>
        </w:rPr>
        <w:t>（12）商务标采用多轮报价，除开标唱标为公开报价方式外，后续多轮澄清报价均为非公开的方式，在重汽e采通进行提报。</w:t>
      </w:r>
      <w:r>
        <w:rPr>
          <w:rStyle w:val="58"/>
          <w:rFonts w:hint="eastAsia" w:ascii="宋体" w:hAnsi="宋体"/>
          <w:b/>
          <w:bCs/>
          <w:szCs w:val="22"/>
          <w:u w:val="single"/>
        </w:rPr>
        <w:t>商务标开标后，投标单位需在第一轮报价时，将修正后的报价清单上传至重汽E采通，并与开标后第一轮报价金额一致；</w:t>
      </w:r>
      <w:bookmarkStart w:id="57" w:name="_Hlk182473828"/>
      <w:r>
        <w:rPr>
          <w:rStyle w:val="58"/>
          <w:rFonts w:hint="eastAsia" w:ascii="宋体" w:hAnsi="宋体"/>
          <w:b/>
          <w:bCs/>
          <w:szCs w:val="22"/>
          <w:u w:val="single"/>
        </w:rPr>
        <w:t>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bookmarkEnd w:id="57"/>
    </w:p>
    <w:p>
      <w:pPr>
        <w:spacing w:line="400" w:lineRule="exact"/>
        <w:ind w:firstLine="422" w:firstLineChars="200"/>
        <w:rPr>
          <w:rStyle w:val="58"/>
          <w:rFonts w:ascii="宋体" w:hAnsi="宋体"/>
          <w:b/>
          <w:bCs/>
          <w:szCs w:val="22"/>
          <w:em w:val="dot"/>
        </w:rPr>
      </w:pPr>
      <w:r>
        <w:rPr>
          <w:rStyle w:val="58"/>
          <w:rFonts w:hint="eastAsia" w:ascii="宋体" w:hAnsi="宋体"/>
          <w:b/>
          <w:bCs/>
          <w:szCs w:val="22"/>
          <w:em w:val="dot"/>
        </w:rPr>
        <w:t>注意：每一轮在重汽e采通提供澄清报价均有时间限制，未能在规定时间内提交澄清函及报价的视为放弃本次投标。</w:t>
      </w:r>
    </w:p>
    <w:p>
      <w:pPr>
        <w:spacing w:line="400" w:lineRule="exact"/>
        <w:ind w:firstLine="420" w:firstLineChars="200"/>
        <w:rPr>
          <w:rStyle w:val="58"/>
          <w:rFonts w:ascii="宋体" w:hAnsi="宋体"/>
          <w:szCs w:val="22"/>
        </w:rPr>
      </w:pPr>
      <w:r>
        <w:rPr>
          <w:rStyle w:val="58"/>
          <w:rFonts w:hint="eastAsia" w:ascii="宋体" w:hAnsi="宋体"/>
          <w:szCs w:val="22"/>
        </w:rPr>
        <w:t>（13）原则上按照评标合理最低价确定推荐中标人（不保证最低价格中标），对未中标单位不做任何解释。</w:t>
      </w:r>
    </w:p>
    <w:p>
      <w:pPr>
        <w:spacing w:line="400" w:lineRule="exact"/>
        <w:ind w:firstLine="420" w:firstLineChars="200"/>
      </w:pPr>
      <w:r>
        <w:rPr>
          <w:rStyle w:val="58"/>
          <w:rFonts w:hint="eastAsia" w:ascii="宋体" w:hAnsi="宋体"/>
          <w:szCs w:val="22"/>
        </w:rPr>
        <w:t>以上步骤全部结束后，本次招标过程全部结束。</w:t>
      </w:r>
    </w:p>
    <w:p>
      <w:pPr>
        <w:spacing w:line="400" w:lineRule="exact"/>
        <w:ind w:firstLine="420" w:firstLineChars="200"/>
        <w:rPr>
          <w:rStyle w:val="58"/>
          <w:rFonts w:ascii="宋体" w:hAnsi="宋体"/>
          <w:szCs w:val="22"/>
        </w:rPr>
      </w:pPr>
      <w:r>
        <w:rPr>
          <w:rStyle w:val="58"/>
          <w:rFonts w:hint="eastAsia" w:ascii="宋体" w:hAnsi="宋体"/>
          <w:szCs w:val="22"/>
        </w:rPr>
        <w:t>投标前请各投标方按照招标文件要求对项目方案进行充分准备，投标单位已默认认可上述开标、评标过程，无异议。招标人无义务对未入围投标方及未中标方做任何解释。</w:t>
      </w:r>
    </w:p>
    <w:p>
      <w:pPr>
        <w:pStyle w:val="62"/>
        <w:spacing w:before="0" w:after="0"/>
        <w:rPr>
          <w:rStyle w:val="58"/>
          <w:rFonts w:ascii="宋体" w:hAnsi="宋体"/>
          <w:sz w:val="24"/>
        </w:rPr>
      </w:pPr>
      <w:r>
        <w:rPr>
          <w:rStyle w:val="58"/>
          <w:rFonts w:hint="eastAsia" w:ascii="宋体" w:hAnsi="宋体"/>
          <w:sz w:val="24"/>
        </w:rPr>
        <w:t>5</w:t>
      </w:r>
      <w:r>
        <w:rPr>
          <w:rStyle w:val="58"/>
          <w:rFonts w:ascii="宋体" w:hAnsi="宋体"/>
          <w:sz w:val="24"/>
        </w:rPr>
        <w:t xml:space="preserve">.3 </w:t>
      </w:r>
      <w:r>
        <w:rPr>
          <w:rStyle w:val="58"/>
          <w:rFonts w:hint="eastAsia" w:ascii="宋体" w:hAnsi="宋体"/>
          <w:sz w:val="24"/>
        </w:rPr>
        <w:t>其他说明</w:t>
      </w:r>
    </w:p>
    <w:p>
      <w:pPr>
        <w:spacing w:line="400" w:lineRule="exact"/>
        <w:ind w:firstLine="420" w:firstLineChars="200"/>
        <w:rPr>
          <w:rStyle w:val="58"/>
          <w:szCs w:val="22"/>
        </w:rPr>
      </w:pPr>
      <w:r>
        <w:rPr>
          <w:rStyle w:val="58"/>
          <w:rFonts w:hint="eastAsia" w:ascii="宋体" w:hAnsi="宋体"/>
          <w:szCs w:val="22"/>
        </w:rPr>
        <w:t>1.</w:t>
      </w:r>
      <w:r>
        <w:rPr>
          <w:rStyle w:val="58"/>
          <w:rFonts w:hint="eastAsia" w:ascii="宋体" w:hAnsi="宋体"/>
          <w:b/>
          <w:bCs/>
          <w:szCs w:val="22"/>
          <w:em w:val="dot"/>
        </w:rPr>
        <w:t>技术标根据评分办法进行打分，技术标评标小组推荐至少</w:t>
      </w:r>
      <w:r>
        <w:rPr>
          <w:rStyle w:val="58"/>
          <w:rFonts w:ascii="宋体" w:hAnsi="宋体"/>
          <w:b/>
          <w:bCs/>
          <w:szCs w:val="22"/>
          <w:em w:val="dot"/>
        </w:rPr>
        <w:t>3家技术得分70</w:t>
      </w:r>
      <w:r>
        <w:rPr>
          <w:rStyle w:val="58"/>
          <w:rFonts w:hint="eastAsia" w:ascii="宋体" w:hAnsi="宋体"/>
          <w:b/>
          <w:bCs/>
          <w:szCs w:val="22"/>
          <w:em w:val="dot"/>
        </w:rPr>
        <w:t>分（含）以上的投标人进入商务标。</w:t>
      </w:r>
      <w:r>
        <w:rPr>
          <w:rStyle w:val="58"/>
          <w:rFonts w:hint="eastAsia"/>
          <w:szCs w:val="22"/>
        </w:rPr>
        <w:t>技术入围投标人不足三家时，本次按废标处理，招标人有权根据招标采购管理流程重新组织招标。</w:t>
      </w:r>
    </w:p>
    <w:p>
      <w:pPr>
        <w:spacing w:line="400" w:lineRule="exact"/>
        <w:ind w:firstLine="420" w:firstLineChars="200"/>
        <w:rPr>
          <w:rStyle w:val="58"/>
          <w:szCs w:val="22"/>
        </w:rPr>
      </w:pPr>
      <w:r>
        <w:rPr>
          <w:rStyle w:val="58"/>
          <w:rFonts w:hint="eastAsia"/>
          <w:szCs w:val="22"/>
        </w:rPr>
        <w:t>2.技术标完成后须统一入围供方技术标准水平、明确重要技术参数、同水平品牌（不得指定）。如因变更、完善技术配置，需更改商务报价，技术标专家组同入围供方统一确定商务标开标时间。</w:t>
      </w:r>
    </w:p>
    <w:p>
      <w:pPr>
        <w:spacing w:line="400" w:lineRule="exact"/>
        <w:ind w:firstLine="420" w:firstLineChars="200"/>
        <w:rPr>
          <w:rStyle w:val="58"/>
          <w:szCs w:val="22"/>
        </w:rPr>
      </w:pPr>
      <w:r>
        <w:rPr>
          <w:rStyle w:val="58"/>
          <w:rFonts w:hint="eastAsia"/>
          <w:szCs w:val="22"/>
        </w:rPr>
        <w:t>3.商务标专家组与技术入围的有效投标人在其开标报价及清标修正总价的基础上开展至少3轮商务竞价，确定推荐中标人。原则上按照合理最低价选择中标人，但是明显低于成本的除外。</w:t>
      </w:r>
    </w:p>
    <w:p>
      <w:pPr>
        <w:pStyle w:val="4"/>
        <w:ind w:left="420"/>
      </w:pPr>
    </w:p>
    <w:p>
      <w:pPr>
        <w:pStyle w:val="7"/>
        <w:spacing w:before="0" w:after="0"/>
        <w:jc w:val="center"/>
        <w:rPr>
          <w:sz w:val="30"/>
          <w:szCs w:val="30"/>
        </w:rPr>
      </w:pPr>
      <w:bookmarkStart w:id="58" w:name="_Toc211261906"/>
      <w:r>
        <w:rPr>
          <w:sz w:val="30"/>
          <w:szCs w:val="30"/>
        </w:rPr>
        <w:t>6. 评标</w:t>
      </w:r>
      <w:bookmarkEnd w:id="54"/>
      <w:bookmarkEnd w:id="55"/>
      <w:bookmarkEnd w:id="56"/>
      <w:bookmarkEnd w:id="58"/>
    </w:p>
    <w:p>
      <w:pPr>
        <w:pStyle w:val="62"/>
        <w:spacing w:before="0" w:after="0"/>
        <w:rPr>
          <w:rStyle w:val="58"/>
          <w:rFonts w:ascii="宋体" w:hAnsi="宋体"/>
          <w:sz w:val="24"/>
        </w:rPr>
      </w:pPr>
      <w:r>
        <w:rPr>
          <w:rStyle w:val="58"/>
          <w:rFonts w:ascii="宋体" w:hAnsi="宋体"/>
          <w:sz w:val="24"/>
        </w:rPr>
        <w:t>6.1 评标委员会</w:t>
      </w:r>
    </w:p>
    <w:p>
      <w:pPr>
        <w:spacing w:line="360" w:lineRule="auto"/>
        <w:ind w:firstLine="420" w:firstLineChars="200"/>
        <w:rPr>
          <w:rStyle w:val="58"/>
          <w:rFonts w:ascii="宋体" w:hAnsi="宋体"/>
        </w:rPr>
      </w:pPr>
      <w:r>
        <w:rPr>
          <w:rStyle w:val="58"/>
          <w:rFonts w:ascii="宋体" w:hAnsi="宋体"/>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auto"/>
        <w:ind w:firstLine="420" w:firstLineChars="200"/>
        <w:rPr>
          <w:rStyle w:val="58"/>
          <w:rFonts w:ascii="宋体" w:hAnsi="宋体"/>
        </w:rPr>
      </w:pPr>
      <w:r>
        <w:rPr>
          <w:rStyle w:val="58"/>
          <w:rFonts w:ascii="宋体" w:hAnsi="宋体"/>
        </w:rPr>
        <w:t>6.1.2 评标委员会成员有下列情形之一的，应当回避：</w:t>
      </w:r>
    </w:p>
    <w:p>
      <w:pPr>
        <w:spacing w:line="360" w:lineRule="auto"/>
        <w:ind w:firstLine="718" w:firstLineChars="342"/>
        <w:rPr>
          <w:rStyle w:val="58"/>
          <w:rFonts w:ascii="宋体" w:hAnsi="宋体"/>
        </w:rPr>
      </w:pPr>
      <w:r>
        <w:rPr>
          <w:rStyle w:val="58"/>
          <w:rFonts w:ascii="宋体" w:hAnsi="宋体"/>
        </w:rPr>
        <w:t>（1）招标人或投标人的主要负责人的近亲属；</w:t>
      </w:r>
    </w:p>
    <w:p>
      <w:pPr>
        <w:spacing w:line="360" w:lineRule="auto"/>
        <w:ind w:firstLine="718" w:firstLineChars="342"/>
        <w:rPr>
          <w:rStyle w:val="58"/>
          <w:rFonts w:ascii="宋体" w:hAnsi="宋体"/>
        </w:rPr>
      </w:pPr>
      <w:r>
        <w:rPr>
          <w:rStyle w:val="58"/>
          <w:rFonts w:ascii="宋体" w:hAnsi="宋体"/>
        </w:rPr>
        <w:t>（2）项目主管部门或者行政监督部门的人员；</w:t>
      </w:r>
    </w:p>
    <w:p>
      <w:pPr>
        <w:spacing w:line="360" w:lineRule="auto"/>
        <w:ind w:firstLine="718" w:firstLineChars="342"/>
        <w:rPr>
          <w:rStyle w:val="58"/>
          <w:rFonts w:ascii="宋体" w:hAnsi="宋体"/>
        </w:rPr>
      </w:pPr>
      <w:r>
        <w:rPr>
          <w:rStyle w:val="58"/>
          <w:rFonts w:ascii="宋体" w:hAnsi="宋体"/>
        </w:rPr>
        <w:t>（3）与投标人有经济利益关系，可能影响对投标公正评审的；</w:t>
      </w:r>
    </w:p>
    <w:p>
      <w:pPr>
        <w:spacing w:line="360" w:lineRule="auto"/>
        <w:ind w:firstLine="718" w:firstLineChars="342"/>
        <w:rPr>
          <w:rStyle w:val="58"/>
          <w:rFonts w:ascii="宋体" w:hAnsi="宋体"/>
        </w:rPr>
      </w:pPr>
      <w:r>
        <w:rPr>
          <w:rStyle w:val="58"/>
          <w:rFonts w:ascii="宋体" w:hAnsi="宋体"/>
        </w:rPr>
        <w:t>（4）曾因在招标、评标及其他与招标投标有关活动中从事违法行为而受过行政处罚或刑事处罚的。</w:t>
      </w:r>
    </w:p>
    <w:p>
      <w:pPr>
        <w:pStyle w:val="62"/>
        <w:spacing w:before="0" w:after="0"/>
        <w:rPr>
          <w:rStyle w:val="58"/>
          <w:rFonts w:ascii="宋体" w:hAnsi="宋体"/>
        </w:rPr>
      </w:pPr>
      <w:r>
        <w:rPr>
          <w:rStyle w:val="58"/>
          <w:rFonts w:ascii="宋体" w:hAnsi="宋体"/>
          <w:sz w:val="24"/>
        </w:rPr>
        <w:t>6.2 评标原则</w:t>
      </w:r>
      <w:r>
        <w:rPr>
          <w:rStyle w:val="58"/>
          <w:rFonts w:ascii="宋体" w:hAnsi="宋体"/>
        </w:rPr>
        <w:tab/>
      </w:r>
    </w:p>
    <w:p>
      <w:pPr>
        <w:spacing w:line="360" w:lineRule="auto"/>
        <w:ind w:firstLine="420" w:firstLineChars="200"/>
        <w:rPr>
          <w:rStyle w:val="58"/>
          <w:rFonts w:ascii="宋体" w:hAnsi="宋体"/>
        </w:rPr>
      </w:pPr>
      <w:r>
        <w:rPr>
          <w:rStyle w:val="58"/>
          <w:rFonts w:ascii="宋体" w:hAnsi="宋体"/>
        </w:rPr>
        <w:t>评标活动遵循公平、公正、科学和择优的原则。</w:t>
      </w:r>
    </w:p>
    <w:p>
      <w:pPr>
        <w:pStyle w:val="62"/>
        <w:spacing w:before="0" w:after="0"/>
        <w:rPr>
          <w:rStyle w:val="58"/>
          <w:rFonts w:ascii="宋体" w:hAnsi="宋体"/>
          <w:sz w:val="24"/>
        </w:rPr>
      </w:pPr>
      <w:r>
        <w:rPr>
          <w:rStyle w:val="58"/>
          <w:rFonts w:ascii="宋体" w:hAnsi="宋体"/>
          <w:sz w:val="24"/>
        </w:rPr>
        <w:t>6.3 评标</w:t>
      </w:r>
    </w:p>
    <w:p>
      <w:pPr>
        <w:spacing w:line="360" w:lineRule="auto"/>
        <w:ind w:firstLine="420" w:firstLineChars="200"/>
        <w:rPr>
          <w:rStyle w:val="58"/>
          <w:rFonts w:ascii="宋体" w:hAnsi="宋体"/>
        </w:rPr>
      </w:pPr>
      <w:r>
        <w:rPr>
          <w:rStyle w:val="58"/>
          <w:rFonts w:ascii="宋体" w:hAnsi="宋体"/>
        </w:rPr>
        <w:t>评标委员会按照第三章“评标办法”规定的方法、评审因素、标准和程序对投标文件进行评审。第三章“评标办法”没有规定的方法、评审因素和标准，不作为评标依据。</w:t>
      </w:r>
    </w:p>
    <w:p>
      <w:pPr>
        <w:pStyle w:val="7"/>
        <w:spacing w:before="0" w:after="0"/>
        <w:jc w:val="center"/>
        <w:rPr>
          <w:sz w:val="30"/>
          <w:szCs w:val="30"/>
        </w:rPr>
      </w:pPr>
      <w:bookmarkStart w:id="59" w:name="_Toc17817329"/>
      <w:bookmarkStart w:id="60" w:name="_Toc211261907"/>
      <w:bookmarkStart w:id="61" w:name="_Toc16063899"/>
      <w:bookmarkStart w:id="62" w:name="_Toc31317"/>
      <w:r>
        <w:rPr>
          <w:sz w:val="30"/>
          <w:szCs w:val="30"/>
        </w:rPr>
        <w:t>7. 合同授予</w:t>
      </w:r>
      <w:bookmarkEnd w:id="59"/>
      <w:bookmarkEnd w:id="60"/>
      <w:bookmarkEnd w:id="61"/>
      <w:bookmarkEnd w:id="62"/>
    </w:p>
    <w:p>
      <w:pPr>
        <w:pStyle w:val="62"/>
        <w:spacing w:before="0" w:after="0"/>
        <w:rPr>
          <w:rStyle w:val="58"/>
          <w:rFonts w:ascii="宋体" w:hAnsi="宋体"/>
          <w:sz w:val="24"/>
        </w:rPr>
      </w:pPr>
      <w:r>
        <w:rPr>
          <w:rStyle w:val="58"/>
          <w:rFonts w:ascii="宋体" w:hAnsi="宋体"/>
          <w:sz w:val="24"/>
        </w:rPr>
        <w:t>7.1 定标方式</w:t>
      </w:r>
    </w:p>
    <w:p>
      <w:pPr>
        <w:spacing w:line="360" w:lineRule="auto"/>
        <w:ind w:firstLine="420" w:firstLineChars="200"/>
        <w:rPr>
          <w:rFonts w:ascii="宋体" w:hAnsi="宋体"/>
        </w:rPr>
      </w:pPr>
      <w:r>
        <w:rPr>
          <w:rFonts w:hint="eastAsia" w:ascii="宋体" w:hAnsi="宋体"/>
        </w:rPr>
        <w:t>除投标人须知前附表规定评标委员会直接确定中标人外，招标人依据评标委员会提供的评标资料择优确定中标人，评标委员会推荐中标候选人的人数见投标人须知前附表。</w:t>
      </w:r>
    </w:p>
    <w:p>
      <w:pPr>
        <w:pStyle w:val="62"/>
        <w:spacing w:before="0" w:after="0"/>
        <w:rPr>
          <w:rStyle w:val="58"/>
          <w:rFonts w:ascii="宋体" w:hAnsi="宋体"/>
          <w:sz w:val="24"/>
        </w:rPr>
      </w:pPr>
      <w:r>
        <w:rPr>
          <w:rStyle w:val="58"/>
          <w:rFonts w:ascii="宋体" w:hAnsi="宋体"/>
          <w:sz w:val="24"/>
        </w:rPr>
        <w:t>7.2 中标通知</w:t>
      </w:r>
    </w:p>
    <w:p>
      <w:pPr>
        <w:spacing w:line="360" w:lineRule="auto"/>
        <w:ind w:firstLine="420" w:firstLineChars="200"/>
        <w:rPr>
          <w:rStyle w:val="58"/>
          <w:rFonts w:ascii="宋体" w:hAnsi="宋体"/>
        </w:rPr>
      </w:pPr>
      <w:r>
        <w:rPr>
          <w:rStyle w:val="58"/>
          <w:rFonts w:ascii="宋体" w:hAnsi="宋体"/>
        </w:rPr>
        <w:t>在本章</w:t>
      </w:r>
      <w:r>
        <w:rPr>
          <w:rStyle w:val="45"/>
          <w:rFonts w:ascii="宋体" w:hAnsi="宋体"/>
          <w:color w:val="auto"/>
          <w:sz w:val="21"/>
        </w:rPr>
        <w:t>第3.3款</w:t>
      </w:r>
      <w:r>
        <w:rPr>
          <w:rStyle w:val="58"/>
          <w:rFonts w:ascii="宋体" w:hAnsi="宋体"/>
        </w:rPr>
        <w:t>规定的投标有效期内，招标人以书面形式向中标人发出中标通知书，同时将中标结果通知未中标的投标人。</w:t>
      </w:r>
      <w:r>
        <w:rPr>
          <w:rStyle w:val="58"/>
          <w:rFonts w:hint="eastAsia" w:ascii="宋体" w:hAnsi="宋体"/>
          <w:b/>
          <w:bCs/>
        </w:rPr>
        <w:t>中标通知包括但不限于电话、微信、邮件、书面通知等形式，中标人应在收到中标通知后立即对接进场事宜，不得以未收到纸质中标通知书做为延期的条件拒绝招标人的进场要求。</w:t>
      </w:r>
    </w:p>
    <w:p>
      <w:pPr>
        <w:pStyle w:val="62"/>
        <w:spacing w:before="0" w:after="0"/>
        <w:rPr>
          <w:rStyle w:val="58"/>
          <w:rFonts w:ascii="宋体" w:hAnsi="宋体"/>
          <w:sz w:val="24"/>
        </w:rPr>
      </w:pPr>
      <w:r>
        <w:rPr>
          <w:rStyle w:val="58"/>
          <w:rFonts w:ascii="宋体" w:hAnsi="宋体"/>
          <w:sz w:val="24"/>
        </w:rPr>
        <w:t>7.3 签订合同</w:t>
      </w:r>
    </w:p>
    <w:p>
      <w:pPr>
        <w:spacing w:line="360" w:lineRule="auto"/>
        <w:ind w:firstLine="420" w:firstLineChars="200"/>
        <w:rPr>
          <w:rStyle w:val="58"/>
          <w:rFonts w:ascii="宋体" w:hAnsi="宋体"/>
        </w:rPr>
      </w:pPr>
      <w:r>
        <w:rPr>
          <w:rStyle w:val="58"/>
          <w:rFonts w:ascii="宋体" w:hAnsi="宋体"/>
        </w:rPr>
        <w:t xml:space="preserve">7.3.1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pPr>
        <w:spacing w:line="360" w:lineRule="auto"/>
        <w:ind w:firstLine="420" w:firstLineChars="200"/>
        <w:rPr>
          <w:rStyle w:val="58"/>
          <w:rFonts w:ascii="宋体" w:hAnsi="宋体"/>
        </w:rPr>
      </w:pPr>
      <w:r>
        <w:rPr>
          <w:rStyle w:val="58"/>
          <w:rFonts w:ascii="宋体" w:hAnsi="宋体"/>
        </w:rPr>
        <w:t xml:space="preserve">7.3.2发出中标通知书后，招标人无正当理由拒签合同的，招标人向中标人退还投标保证金；给中标人造成损失的，还应当赔偿损失。 </w:t>
      </w:r>
    </w:p>
    <w:p>
      <w:pPr>
        <w:pStyle w:val="7"/>
        <w:spacing w:before="0" w:after="0"/>
        <w:jc w:val="center"/>
        <w:rPr>
          <w:sz w:val="30"/>
          <w:szCs w:val="30"/>
        </w:rPr>
      </w:pPr>
      <w:bookmarkStart w:id="63" w:name="_Toc211261908"/>
      <w:bookmarkStart w:id="64" w:name="_Toc16063900"/>
      <w:bookmarkStart w:id="65" w:name="_Toc19379"/>
      <w:bookmarkStart w:id="66" w:name="_Toc17817330"/>
      <w:r>
        <w:rPr>
          <w:sz w:val="30"/>
          <w:szCs w:val="30"/>
        </w:rPr>
        <w:t>8. 重新招标和不再招标</w:t>
      </w:r>
      <w:bookmarkEnd w:id="63"/>
      <w:bookmarkEnd w:id="64"/>
      <w:bookmarkEnd w:id="65"/>
      <w:bookmarkEnd w:id="66"/>
    </w:p>
    <w:p>
      <w:pPr>
        <w:pStyle w:val="62"/>
        <w:spacing w:before="0" w:after="0"/>
        <w:rPr>
          <w:rStyle w:val="58"/>
          <w:rFonts w:ascii="宋体" w:hAnsi="宋体"/>
          <w:sz w:val="24"/>
        </w:rPr>
      </w:pPr>
      <w:r>
        <w:rPr>
          <w:rStyle w:val="58"/>
          <w:rFonts w:ascii="宋体" w:hAnsi="宋体"/>
          <w:sz w:val="24"/>
        </w:rPr>
        <w:t>8.1 重新招标</w:t>
      </w:r>
    </w:p>
    <w:p>
      <w:pPr>
        <w:spacing w:line="360" w:lineRule="auto"/>
        <w:ind w:firstLine="420" w:firstLineChars="200"/>
        <w:rPr>
          <w:rStyle w:val="58"/>
          <w:rFonts w:ascii="宋体" w:hAnsi="宋体"/>
        </w:rPr>
      </w:pPr>
      <w:r>
        <w:rPr>
          <w:rStyle w:val="58"/>
          <w:rFonts w:ascii="宋体" w:hAnsi="宋体"/>
        </w:rPr>
        <w:t>有下列情形之一的，招标人将重新招标：</w:t>
      </w:r>
    </w:p>
    <w:p>
      <w:pPr>
        <w:spacing w:line="360" w:lineRule="auto"/>
        <w:ind w:firstLine="359" w:firstLineChars="171"/>
        <w:rPr>
          <w:rStyle w:val="58"/>
          <w:rFonts w:ascii="宋体" w:hAnsi="宋体"/>
        </w:rPr>
      </w:pPr>
      <w:r>
        <w:rPr>
          <w:rStyle w:val="58"/>
          <w:rFonts w:ascii="宋体" w:hAnsi="宋体"/>
        </w:rPr>
        <w:t>（1）投标截止时间止，投标人少于3个的；</w:t>
      </w:r>
    </w:p>
    <w:p>
      <w:pPr>
        <w:spacing w:line="360" w:lineRule="auto"/>
        <w:ind w:firstLine="359" w:firstLineChars="171"/>
        <w:rPr>
          <w:rStyle w:val="58"/>
          <w:rFonts w:ascii="宋体" w:hAnsi="宋体"/>
        </w:rPr>
      </w:pPr>
      <w:r>
        <w:rPr>
          <w:rStyle w:val="58"/>
          <w:rFonts w:ascii="宋体" w:hAnsi="宋体"/>
        </w:rPr>
        <w:t>（2）经评标委员会评审后否决所有投标的。</w:t>
      </w:r>
    </w:p>
    <w:p>
      <w:pPr>
        <w:pStyle w:val="62"/>
        <w:spacing w:before="0" w:after="0"/>
        <w:rPr>
          <w:rStyle w:val="58"/>
          <w:rFonts w:ascii="宋体" w:hAnsi="宋体"/>
          <w:sz w:val="24"/>
        </w:rPr>
      </w:pPr>
      <w:r>
        <w:rPr>
          <w:rStyle w:val="58"/>
          <w:rFonts w:ascii="宋体" w:hAnsi="宋体"/>
          <w:sz w:val="24"/>
        </w:rPr>
        <w:t>8.2 不再招标</w:t>
      </w:r>
    </w:p>
    <w:p>
      <w:pPr>
        <w:spacing w:line="360" w:lineRule="auto"/>
        <w:ind w:firstLine="420" w:firstLineChars="200"/>
        <w:rPr>
          <w:rStyle w:val="58"/>
          <w:rFonts w:ascii="宋体" w:hAnsi="宋体"/>
        </w:rPr>
      </w:pPr>
      <w:r>
        <w:rPr>
          <w:rStyle w:val="58"/>
          <w:rFonts w:ascii="宋体" w:hAnsi="宋体"/>
        </w:rPr>
        <w:t>重新招标后投标人仍少于3个或者所有投标被否决的，属于必须审批或核准的工程建设项目，经原审批或核准部门批准后不再进行招标。</w:t>
      </w:r>
    </w:p>
    <w:p>
      <w:pPr>
        <w:pStyle w:val="7"/>
        <w:spacing w:before="0" w:after="0"/>
        <w:jc w:val="center"/>
        <w:rPr>
          <w:sz w:val="30"/>
          <w:szCs w:val="30"/>
        </w:rPr>
      </w:pPr>
      <w:bookmarkStart w:id="67" w:name="_Toc211261909"/>
      <w:bookmarkStart w:id="68" w:name="_Toc21395"/>
      <w:bookmarkStart w:id="69" w:name="_Toc16063901"/>
      <w:bookmarkStart w:id="70" w:name="_Toc17817331"/>
      <w:r>
        <w:rPr>
          <w:sz w:val="30"/>
          <w:szCs w:val="30"/>
        </w:rPr>
        <w:t>9. 纪律和监督</w:t>
      </w:r>
      <w:bookmarkEnd w:id="67"/>
      <w:bookmarkEnd w:id="68"/>
      <w:bookmarkEnd w:id="69"/>
      <w:bookmarkEnd w:id="70"/>
    </w:p>
    <w:p>
      <w:pPr>
        <w:pStyle w:val="62"/>
        <w:spacing w:before="0" w:after="0"/>
        <w:rPr>
          <w:rStyle w:val="58"/>
          <w:rFonts w:ascii="宋体" w:hAnsi="宋体"/>
          <w:sz w:val="24"/>
        </w:rPr>
      </w:pPr>
      <w:r>
        <w:rPr>
          <w:rStyle w:val="58"/>
          <w:rFonts w:ascii="宋体" w:hAnsi="宋体"/>
          <w:sz w:val="24"/>
        </w:rPr>
        <w:t>9.1 对招标人的纪律要求</w:t>
      </w:r>
    </w:p>
    <w:p>
      <w:pPr>
        <w:spacing w:line="360" w:lineRule="auto"/>
        <w:ind w:firstLine="420" w:firstLineChars="200"/>
        <w:rPr>
          <w:rStyle w:val="58"/>
          <w:rFonts w:ascii="宋体" w:hAnsi="宋体"/>
        </w:rPr>
      </w:pPr>
      <w:r>
        <w:rPr>
          <w:rStyle w:val="58"/>
          <w:rFonts w:ascii="宋体" w:hAnsi="宋体"/>
        </w:rPr>
        <w:t>招标人不得泄漏招标投标活动中应当保密的情况和资料，不得与投标人串通损害国家利益、社会公共利益或者他人合法权益。</w:t>
      </w:r>
    </w:p>
    <w:p>
      <w:pPr>
        <w:pStyle w:val="62"/>
        <w:spacing w:before="0" w:after="0"/>
        <w:rPr>
          <w:rStyle w:val="58"/>
          <w:rFonts w:ascii="宋体" w:hAnsi="宋体"/>
          <w:sz w:val="24"/>
        </w:rPr>
      </w:pPr>
      <w:r>
        <w:rPr>
          <w:rStyle w:val="58"/>
          <w:rFonts w:ascii="宋体" w:hAnsi="宋体"/>
          <w:sz w:val="24"/>
        </w:rPr>
        <w:t>9.2 对投标人的纪律要求</w:t>
      </w:r>
    </w:p>
    <w:p>
      <w:pPr>
        <w:spacing w:line="360" w:lineRule="auto"/>
        <w:ind w:firstLine="420" w:firstLineChars="200"/>
        <w:rPr>
          <w:rStyle w:val="58"/>
          <w:rFonts w:ascii="宋体" w:hAnsi="宋体"/>
        </w:rPr>
      </w:pPr>
      <w:r>
        <w:rPr>
          <w:rStyle w:val="58"/>
          <w:rFonts w:ascii="宋体" w:hAnsi="宋体"/>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62"/>
        <w:spacing w:before="0" w:after="0"/>
        <w:rPr>
          <w:rStyle w:val="58"/>
          <w:rFonts w:ascii="宋体" w:hAnsi="宋体"/>
          <w:sz w:val="24"/>
        </w:rPr>
      </w:pPr>
      <w:r>
        <w:rPr>
          <w:rStyle w:val="58"/>
          <w:rFonts w:ascii="宋体" w:hAnsi="宋体"/>
          <w:sz w:val="24"/>
        </w:rPr>
        <w:t>9.3 对评标委员会成员的纪律要求</w:t>
      </w:r>
    </w:p>
    <w:p>
      <w:pPr>
        <w:spacing w:line="360" w:lineRule="auto"/>
        <w:ind w:firstLine="420" w:firstLineChars="200"/>
        <w:rPr>
          <w:rStyle w:val="58"/>
          <w:rFonts w:ascii="宋体" w:hAnsi="宋体"/>
        </w:rPr>
      </w:pPr>
      <w:r>
        <w:rPr>
          <w:rStyle w:val="58"/>
          <w:rFonts w:ascii="宋体" w:hAnsi="宋体"/>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62"/>
        <w:spacing w:before="0" w:after="0"/>
        <w:rPr>
          <w:rStyle w:val="58"/>
          <w:rFonts w:ascii="宋体" w:hAnsi="宋体"/>
          <w:sz w:val="24"/>
        </w:rPr>
      </w:pPr>
      <w:r>
        <w:rPr>
          <w:rStyle w:val="58"/>
          <w:rFonts w:ascii="宋体" w:hAnsi="宋体"/>
          <w:sz w:val="24"/>
        </w:rPr>
        <w:t>9.4 对与评标活动有关的工作人员的纪律要求</w:t>
      </w:r>
    </w:p>
    <w:p>
      <w:pPr>
        <w:spacing w:line="360" w:lineRule="auto"/>
        <w:ind w:firstLine="420" w:firstLineChars="200"/>
        <w:rPr>
          <w:rStyle w:val="58"/>
          <w:rFonts w:ascii="宋体" w:hAnsi="宋体"/>
        </w:rPr>
      </w:pPr>
      <w:r>
        <w:rPr>
          <w:rStyle w:val="58"/>
          <w:rFonts w:ascii="宋体" w:hAnsi="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62"/>
        <w:spacing w:before="0" w:after="0"/>
        <w:rPr>
          <w:rStyle w:val="58"/>
          <w:rFonts w:ascii="宋体" w:hAnsi="宋体"/>
          <w:sz w:val="24"/>
        </w:rPr>
      </w:pPr>
      <w:r>
        <w:rPr>
          <w:rStyle w:val="58"/>
          <w:rFonts w:ascii="宋体" w:hAnsi="宋体"/>
          <w:sz w:val="24"/>
        </w:rPr>
        <w:t>9.5 投诉</w:t>
      </w:r>
    </w:p>
    <w:p>
      <w:pPr>
        <w:spacing w:line="360" w:lineRule="auto"/>
        <w:ind w:firstLine="420" w:firstLineChars="200"/>
        <w:rPr>
          <w:rStyle w:val="58"/>
          <w:rFonts w:ascii="宋体" w:hAnsi="宋体"/>
        </w:rPr>
      </w:pPr>
      <w:r>
        <w:rPr>
          <w:rStyle w:val="58"/>
          <w:rFonts w:ascii="宋体" w:hAnsi="宋体"/>
        </w:rPr>
        <w:t>投标人和其他利害关系人认为本次招标活动违反法律、法规和规章规定的，有权向有关行政监督部门投诉。</w:t>
      </w:r>
    </w:p>
    <w:p>
      <w:pPr>
        <w:spacing w:line="360" w:lineRule="auto"/>
        <w:ind w:firstLine="420" w:firstLineChars="200"/>
        <w:rPr>
          <w:rStyle w:val="58"/>
          <w:rFonts w:ascii="宋体" w:hAnsi="宋体"/>
        </w:rPr>
      </w:pPr>
      <w:r>
        <w:rPr>
          <w:rStyle w:val="58"/>
          <w:rFonts w:ascii="宋体" w:hAnsi="宋体"/>
        </w:rPr>
        <w:t>9.5.1潜在投标人或其他利害关系人对招标文件有异议的，应当在投标截止时间10日前向招标人提出。</w:t>
      </w:r>
    </w:p>
    <w:p>
      <w:pPr>
        <w:spacing w:line="360" w:lineRule="auto"/>
        <w:ind w:firstLine="420" w:firstLineChars="200"/>
        <w:rPr>
          <w:rStyle w:val="58"/>
          <w:rFonts w:ascii="宋体" w:hAnsi="宋体"/>
        </w:rPr>
      </w:pPr>
      <w:r>
        <w:rPr>
          <w:rStyle w:val="58"/>
          <w:rFonts w:ascii="宋体" w:hAnsi="宋体"/>
        </w:rPr>
        <w:t>9.5.2投标人对开标有异议，应在开标现场向招标人提出。</w:t>
      </w:r>
    </w:p>
    <w:p>
      <w:pPr>
        <w:spacing w:line="360" w:lineRule="auto"/>
        <w:ind w:firstLine="420" w:firstLineChars="200"/>
        <w:rPr>
          <w:rStyle w:val="58"/>
          <w:rFonts w:ascii="宋体" w:hAnsi="宋体"/>
        </w:rPr>
      </w:pPr>
      <w:r>
        <w:rPr>
          <w:rStyle w:val="58"/>
          <w:rFonts w:ascii="宋体" w:hAnsi="宋体"/>
        </w:rPr>
        <w:t>9.5.3投标人或者其他利害关系人对依法必须进行招标的项目的评标结果有异议的，应当在中标候选人公示期间向招标人提出。</w:t>
      </w:r>
    </w:p>
    <w:p>
      <w:pPr>
        <w:spacing w:line="360" w:lineRule="auto"/>
        <w:ind w:firstLine="420" w:firstLineChars="200"/>
        <w:rPr>
          <w:rStyle w:val="58"/>
          <w:rFonts w:ascii="宋体" w:hAnsi="宋体"/>
        </w:rPr>
      </w:pPr>
      <w:r>
        <w:rPr>
          <w:rStyle w:val="58"/>
          <w:rFonts w:ascii="宋体" w:hAnsi="宋体"/>
        </w:rPr>
        <w:t>投标人或者其他利害关系人认为招标投标活动不符合法律、行政法规规定的，可以自知道或者应当知道之日起10日内向有关行政监督部门投诉。投诉应当有明确的请求和必要的证明材料。就9.5.1、9.5.2、9.5.3规定事项投诉的，应当先向招标人提出异议。</w:t>
      </w:r>
    </w:p>
    <w:p>
      <w:pPr>
        <w:pStyle w:val="7"/>
        <w:spacing w:before="0" w:after="0"/>
        <w:jc w:val="center"/>
        <w:rPr>
          <w:sz w:val="30"/>
          <w:szCs w:val="30"/>
        </w:rPr>
      </w:pPr>
      <w:bookmarkStart w:id="71" w:name="_Toc44666935"/>
      <w:bookmarkStart w:id="72" w:name="_Toc211261910"/>
      <w:bookmarkStart w:id="73" w:name="_Toc16063902"/>
      <w:bookmarkStart w:id="74" w:name="_Toc11499"/>
      <w:bookmarkStart w:id="75" w:name="_Toc17817332"/>
      <w:r>
        <w:rPr>
          <w:rFonts w:hint="eastAsia"/>
          <w:sz w:val="30"/>
          <w:szCs w:val="30"/>
        </w:rPr>
        <w:t>1</w:t>
      </w:r>
      <w:r>
        <w:rPr>
          <w:sz w:val="30"/>
          <w:szCs w:val="30"/>
        </w:rPr>
        <w:t>0.</w:t>
      </w:r>
      <w:r>
        <w:rPr>
          <w:rFonts w:hint="eastAsia"/>
          <w:sz w:val="30"/>
          <w:szCs w:val="30"/>
        </w:rPr>
        <w:t>中标人瑕疵滞后发现的处理原则</w:t>
      </w:r>
      <w:bookmarkEnd w:id="71"/>
      <w:bookmarkEnd w:id="72"/>
    </w:p>
    <w:p>
      <w:pPr>
        <w:pStyle w:val="19"/>
        <w:spacing w:line="360" w:lineRule="auto"/>
        <w:ind w:firstLine="420" w:firstLineChars="200"/>
        <w:jc w:val="left"/>
        <w:rPr>
          <w:rStyle w:val="58"/>
          <w:rFonts w:ascii="宋体" w:hAnsi="宋体" w:eastAsia="宋体"/>
          <w:sz w:val="21"/>
          <w:szCs w:val="24"/>
        </w:rPr>
      </w:pPr>
      <w:r>
        <w:rPr>
          <w:rStyle w:val="58"/>
          <w:rFonts w:hint="eastAsia" w:ascii="宋体" w:hAnsi="宋体" w:eastAsia="宋体"/>
          <w:sz w:val="21"/>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pPr>
        <w:pStyle w:val="7"/>
        <w:spacing w:before="0" w:after="0"/>
        <w:jc w:val="center"/>
        <w:rPr>
          <w:sz w:val="30"/>
          <w:szCs w:val="30"/>
        </w:rPr>
      </w:pPr>
      <w:bookmarkStart w:id="76" w:name="_Toc211261911"/>
      <w:r>
        <w:rPr>
          <w:sz w:val="30"/>
          <w:szCs w:val="30"/>
        </w:rPr>
        <w:t>1</w:t>
      </w:r>
      <w:r>
        <w:rPr>
          <w:rFonts w:hint="eastAsia"/>
          <w:sz w:val="30"/>
          <w:szCs w:val="30"/>
        </w:rPr>
        <w:t>1</w:t>
      </w:r>
      <w:r>
        <w:rPr>
          <w:sz w:val="30"/>
          <w:szCs w:val="30"/>
        </w:rPr>
        <w:t>. 需要补充的其他内容</w:t>
      </w:r>
      <w:bookmarkEnd w:id="73"/>
      <w:bookmarkEnd w:id="74"/>
      <w:bookmarkEnd w:id="75"/>
      <w:bookmarkEnd w:id="76"/>
    </w:p>
    <w:p>
      <w:pPr>
        <w:spacing w:line="360" w:lineRule="auto"/>
        <w:ind w:firstLine="420" w:firstLineChars="200"/>
        <w:rPr>
          <w:rStyle w:val="58"/>
          <w:rFonts w:ascii="宋体" w:hAnsi="宋体"/>
          <w:i/>
          <w:iCs/>
        </w:rPr>
      </w:pPr>
      <w:r>
        <w:rPr>
          <w:rStyle w:val="58"/>
          <w:rFonts w:ascii="宋体" w:hAnsi="宋体"/>
        </w:rPr>
        <w:t>需要补充的其他内容：见投标人须知前附表。</w:t>
      </w:r>
      <w:r>
        <w:rPr>
          <w:rStyle w:val="58"/>
          <w:rFonts w:ascii="宋体" w:hAnsi="宋体"/>
        </w:rPr>
        <w:br w:type="page"/>
      </w:r>
    </w:p>
    <w:p>
      <w:pPr>
        <w:pStyle w:val="6"/>
        <w:jc w:val="center"/>
        <w:rPr>
          <w:i w:val="0"/>
          <w:iCs w:val="0"/>
          <w:sz w:val="32"/>
          <w:szCs w:val="32"/>
        </w:rPr>
      </w:pPr>
      <w:bookmarkStart w:id="77" w:name="_Toc31391"/>
      <w:bookmarkStart w:id="78" w:name="_Toc17817333"/>
      <w:bookmarkStart w:id="79" w:name="_Toc211261912"/>
      <w:r>
        <w:rPr>
          <w:i w:val="0"/>
          <w:iCs w:val="0"/>
          <w:sz w:val="32"/>
          <w:szCs w:val="32"/>
        </w:rPr>
        <w:t>第三章 评标办法</w:t>
      </w:r>
      <w:bookmarkEnd w:id="77"/>
      <w:bookmarkEnd w:id="78"/>
      <w:bookmarkEnd w:id="79"/>
    </w:p>
    <w:p>
      <w:pPr>
        <w:pStyle w:val="7"/>
        <w:spacing w:before="0" w:after="0"/>
        <w:jc w:val="center"/>
        <w:rPr>
          <w:sz w:val="30"/>
          <w:szCs w:val="30"/>
        </w:rPr>
      </w:pPr>
      <w:bookmarkStart w:id="80" w:name="_Toc151132049"/>
      <w:bookmarkStart w:id="81" w:name="_Toc211261913"/>
      <w:bookmarkStart w:id="82" w:name="_Hlk161833660"/>
      <w:r>
        <w:rPr>
          <w:rFonts w:hint="eastAsia"/>
          <w:sz w:val="30"/>
          <w:szCs w:val="30"/>
        </w:rPr>
        <w:t>一、评分细则</w:t>
      </w:r>
      <w:bookmarkEnd w:id="80"/>
      <w:bookmarkEnd w:id="81"/>
    </w:p>
    <w:bookmarkEnd w:id="82"/>
    <w:p>
      <w:pPr>
        <w:spacing w:line="360" w:lineRule="auto"/>
        <w:ind w:firstLine="569" w:firstLineChars="236"/>
        <w:rPr>
          <w:rFonts w:ascii="宋体" w:hAnsi="宋体" w:cs="宋体"/>
          <w:b/>
          <w:bCs/>
          <w:sz w:val="24"/>
        </w:rPr>
      </w:pPr>
      <w:r>
        <w:rPr>
          <w:rFonts w:hint="eastAsia" w:ascii="宋体" w:hAnsi="宋体" w:cs="宋体"/>
          <w:b/>
          <w:bCs/>
          <w:sz w:val="24"/>
        </w:rPr>
        <w:t>本次评标采用技术标和商务标同时开标、分阶段评标的模式。</w:t>
      </w:r>
    </w:p>
    <w:p>
      <w:pPr>
        <w:spacing w:line="360" w:lineRule="auto"/>
        <w:ind w:firstLine="569" w:firstLineChars="236"/>
        <w:rPr>
          <w:rFonts w:ascii="宋体" w:hAnsi="宋体" w:cs="宋体"/>
          <w:b/>
          <w:bCs/>
          <w:sz w:val="24"/>
        </w:rPr>
      </w:pPr>
      <w:r>
        <w:rPr>
          <w:rFonts w:hint="eastAsia" w:ascii="宋体" w:hAnsi="宋体" w:cs="宋体"/>
          <w:b/>
          <w:bCs/>
          <w:sz w:val="24"/>
        </w:rPr>
        <w:t>首先进行技术标评审，由评标专家组对所有投标方的技术标部分综合评定和打分，确定进入商务标评比资格的投标方（</w:t>
      </w:r>
      <w:r>
        <w:rPr>
          <w:rFonts w:hint="eastAsia" w:ascii="宋体" w:hAnsi="宋体" w:cs="宋体"/>
          <w:b/>
          <w:bCs/>
          <w:sz w:val="24"/>
          <w:highlight w:val="yellow"/>
        </w:rPr>
        <w:t>技术标评分不带入商务标</w:t>
      </w:r>
      <w:r>
        <w:rPr>
          <w:rFonts w:hint="eastAsia" w:ascii="宋体" w:hAnsi="宋体" w:cs="宋体"/>
          <w:b/>
          <w:bCs/>
          <w:sz w:val="24"/>
        </w:rPr>
        <w:t>）。</w:t>
      </w:r>
    </w:p>
    <w:p>
      <w:pPr>
        <w:spacing w:line="360" w:lineRule="auto"/>
        <w:ind w:firstLine="569" w:firstLineChars="236"/>
        <w:rPr>
          <w:rFonts w:ascii="宋体" w:cs="宋体"/>
          <w:b/>
          <w:bCs/>
          <w:sz w:val="24"/>
          <w:lang w:bidi="ar"/>
        </w:rPr>
      </w:pPr>
      <w:r>
        <w:rPr>
          <w:rFonts w:hint="eastAsia" w:ascii="宋体" w:hAnsi="宋体" w:cs="宋体"/>
          <w:b/>
          <w:bCs/>
          <w:sz w:val="24"/>
        </w:rPr>
        <w:t>然后进行商务标的评标，</w:t>
      </w:r>
      <w:r>
        <w:rPr>
          <w:rFonts w:hint="eastAsia" w:ascii="宋体" w:cs="宋体"/>
          <w:b/>
          <w:bCs/>
          <w:sz w:val="24"/>
          <w:lang w:bidi="ar"/>
        </w:rPr>
        <w:t>招标人有权根据项目情况，商务标采取多轮（至少3轮）评标模式，最终根据商务标的</w:t>
      </w:r>
      <w:bookmarkStart w:id="83" w:name="_Hlk209614710"/>
      <w:r>
        <w:rPr>
          <w:rFonts w:hint="eastAsia" w:ascii="宋体" w:cs="宋体"/>
          <w:b/>
          <w:bCs/>
          <w:sz w:val="24"/>
          <w:lang w:bidi="ar"/>
        </w:rPr>
        <w:t>报价</w:t>
      </w:r>
      <w:bookmarkEnd w:id="83"/>
      <w:r>
        <w:rPr>
          <w:rFonts w:hint="eastAsia" w:ascii="宋体" w:cs="宋体"/>
          <w:b/>
          <w:bCs/>
          <w:sz w:val="24"/>
          <w:lang w:bidi="ar"/>
        </w:rPr>
        <w:t>确定各投标人排序，原则上按照合理最低价确定推荐中标人（不保证最低价格中标），对未中标单位不做任何解释。</w:t>
      </w:r>
    </w:p>
    <w:p>
      <w:pPr>
        <w:spacing w:line="360" w:lineRule="auto"/>
        <w:ind w:firstLine="566" w:firstLineChars="236"/>
        <w:rPr>
          <w:rFonts w:ascii="宋体" w:cs="宋体"/>
          <w:kern w:val="0"/>
          <w:sz w:val="24"/>
        </w:rPr>
      </w:pPr>
      <w:r>
        <w:rPr>
          <w:rFonts w:hint="eastAsia" w:ascii="宋体" w:hAnsi="宋体" w:cs="宋体"/>
          <w:sz w:val="24"/>
        </w:rPr>
        <w:t>评分细则如下：</w:t>
      </w:r>
    </w:p>
    <w:p>
      <w:pPr>
        <w:pStyle w:val="62"/>
        <w:spacing w:before="0" w:after="0"/>
        <w:jc w:val="center"/>
        <w:rPr>
          <w:rStyle w:val="58"/>
          <w:rFonts w:ascii="宋体" w:hAnsi="宋体"/>
          <w:sz w:val="24"/>
        </w:rPr>
      </w:pPr>
      <w:r>
        <w:rPr>
          <w:rStyle w:val="58"/>
          <w:rFonts w:ascii="宋体" w:hAnsi="宋体"/>
          <w:sz w:val="24"/>
        </w:rPr>
        <w:t>技术标评分细则（满分</w:t>
      </w:r>
      <w:r>
        <w:rPr>
          <w:rStyle w:val="58"/>
          <w:rFonts w:hint="eastAsia" w:ascii="宋体" w:hAnsi="宋体"/>
          <w:sz w:val="24"/>
        </w:rPr>
        <w:t>100</w:t>
      </w:r>
      <w:r>
        <w:rPr>
          <w:rStyle w:val="58"/>
          <w:rFonts w:ascii="宋体" w:hAnsi="宋体"/>
          <w:sz w:val="24"/>
        </w:rPr>
        <w:t>分）</w:t>
      </w:r>
    </w:p>
    <w:p>
      <w:pPr>
        <w:pStyle w:val="62"/>
        <w:spacing w:before="0" w:after="0"/>
        <w:jc w:val="center"/>
        <w:rPr>
          <w:rStyle w:val="58"/>
          <w:rFonts w:ascii="宋体" w:hAnsi="宋体"/>
          <w:sz w:val="24"/>
        </w:rPr>
      </w:pPr>
    </w:p>
    <w:tbl>
      <w:tblPr>
        <w:tblStyle w:val="37"/>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084"/>
        <w:gridCol w:w="887"/>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spacing w:val="-20"/>
              </w:rPr>
            </w:pPr>
            <w:bookmarkStart w:id="84" w:name="_Toc17817335"/>
            <w:bookmarkStart w:id="85" w:name="_Toc3914"/>
            <w:r>
              <w:rPr>
                <w:rFonts w:hint="eastAsia" w:ascii="宋体" w:cs="宋体"/>
                <w:spacing w:val="-20"/>
                <w:kern w:val="0"/>
                <w:szCs w:val="21"/>
                <w:lang w:bidi="ar"/>
              </w:rPr>
              <w:t>序号</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hint="eastAsia" w:ascii="宋体" w:cs="宋体"/>
                <w:kern w:val="0"/>
                <w:szCs w:val="21"/>
                <w:lang w:bidi="ar"/>
              </w:rPr>
              <w:t>类别</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hint="eastAsia" w:ascii="宋体" w:cs="宋体"/>
                <w:kern w:val="0"/>
                <w:szCs w:val="21"/>
                <w:lang w:bidi="ar"/>
              </w:rPr>
              <w:t>满分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hint="eastAsia" w:ascii="宋体" w:cs="宋体"/>
                <w:kern w:val="0"/>
                <w:szCs w:val="21"/>
                <w:lang w:bidi="ar"/>
              </w:rPr>
              <w:t>得  分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hint="eastAsia" w:ascii="宋体" w:cs="宋体"/>
                <w:kern w:val="0"/>
                <w:szCs w:val="21"/>
                <w:lang w:bidi="ar"/>
              </w:rPr>
              <w:t>1</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rPr>
                <w:rFonts w:ascii="宋体" w:cs="宋体"/>
              </w:rPr>
            </w:pPr>
            <w:r>
              <w:rPr>
                <w:rFonts w:hint="eastAsia" w:ascii="宋体" w:cs="宋体"/>
                <w:kern w:val="0"/>
                <w:szCs w:val="21"/>
                <w:lang w:bidi="ar"/>
              </w:rPr>
              <w:t>施工</w:t>
            </w:r>
          </w:p>
          <w:p>
            <w:pPr>
              <w:widowControl/>
              <w:spacing w:line="360" w:lineRule="auto"/>
              <w:rPr>
                <w:rFonts w:ascii="宋体" w:cs="宋体"/>
              </w:rPr>
            </w:pPr>
            <w:r>
              <w:rPr>
                <w:rFonts w:hint="eastAsia" w:ascii="宋体" w:cs="宋体"/>
                <w:kern w:val="0"/>
                <w:szCs w:val="21"/>
                <w:lang w:bidi="ar"/>
              </w:rPr>
              <w:t>组织设计（</w:t>
            </w:r>
            <w:r>
              <w:rPr>
                <w:rFonts w:ascii="宋体" w:cs="宋体"/>
                <w:kern w:val="0"/>
                <w:szCs w:val="21"/>
                <w:lang w:bidi="ar"/>
              </w:rPr>
              <w:t>100</w:t>
            </w:r>
            <w:r>
              <w:rPr>
                <w:rFonts w:hint="eastAsia" w:ascii="宋体" w:cs="宋体"/>
                <w:kern w:val="0"/>
                <w:szCs w:val="21"/>
                <w:lang w:bidi="ar"/>
              </w:rPr>
              <w:t>分）</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pStyle w:val="18"/>
              <w:widowControl/>
              <w:spacing w:line="360" w:lineRule="auto"/>
              <w:rPr>
                <w:rFonts w:ascii="宋体" w:hAnsi="Calibri" w:cs="宋体"/>
              </w:rPr>
            </w:pPr>
            <w:r>
              <w:rPr>
                <w:rFonts w:hint="eastAsia" w:ascii="宋体" w:hAnsi="Calibri" w:cs="宋体"/>
              </w:rPr>
              <w:t>施工组织总体方案（</w:t>
            </w:r>
            <w:r>
              <w:rPr>
                <w:rFonts w:hint="eastAsia" w:ascii="宋体" w:cs="宋体"/>
              </w:rPr>
              <w:t>对项目特点认知、项目管理机构组建、施工准备、施工总平面布置、施工顺序、施工流水段划分、施工</w:t>
            </w:r>
            <w:r>
              <w:rPr>
                <w:rFonts w:hint="eastAsia" w:ascii="宋体" w:hAnsi="Calibri" w:cs="宋体"/>
              </w:rPr>
              <w:t>劳务分包、专业分包</w:t>
            </w:r>
            <w:r>
              <w:rPr>
                <w:rFonts w:hint="eastAsia" w:ascii="宋体" w:cs="宋体"/>
              </w:rPr>
              <w:t>选择和组织、材料机械组织）等进行阐述，</w:t>
            </w:r>
            <w:r>
              <w:rPr>
                <w:rFonts w:hint="eastAsia" w:ascii="宋体" w:hAnsi="Calibri" w:cs="宋体"/>
              </w:rPr>
              <w:t>力求简洁。评委根据投标文件情况</w:t>
            </w:r>
            <w:r>
              <w:rPr>
                <w:rFonts w:hint="eastAsia" w:ascii="宋体" w:hAnsi="Calibri" w:cs="宋体"/>
                <w:highlight w:val="yellow"/>
              </w:rPr>
              <w:t>及项目经理现场答辩情况</w:t>
            </w:r>
            <w:r>
              <w:rPr>
                <w:rFonts w:hint="eastAsia" w:ascii="宋体" w:hAnsi="Calibri" w:cs="宋体"/>
              </w:rPr>
              <w:t>分为一般、良、优，</w:t>
            </w:r>
            <w:r>
              <w:rPr>
                <w:rFonts w:hint="eastAsia" w:ascii="宋体" w:hAnsi="Times New Roman" w:cs="宋体"/>
                <w:kern w:val="0"/>
                <w:szCs w:val="21"/>
                <w:lang w:bidi="ar"/>
              </w:rPr>
              <w:t>分别酌情得</w:t>
            </w:r>
            <w:r>
              <w:rPr>
                <w:rFonts w:hint="eastAsia" w:ascii="宋体" w:cs="宋体"/>
                <w:kern w:val="0"/>
                <w:szCs w:val="21"/>
                <w:lang w:bidi="ar"/>
              </w:rPr>
              <w:t>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hAnsi="Calibri" w:cs="宋体"/>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360" w:lineRule="auto"/>
              <w:rPr>
                <w:rFonts w:ascii="宋体" w:cs="宋体"/>
              </w:rPr>
            </w:pPr>
            <w:r>
              <w:rPr>
                <w:rFonts w:hint="eastAsia" w:ascii="宋体" w:cs="宋体"/>
                <w:kern w:val="0"/>
                <w:szCs w:val="21"/>
                <w:lang w:bidi="ar"/>
              </w:rPr>
              <w:t>施工进度计划及保证措施（1、要求根据建设单位提供的关键节点，提供施工总进度横道图或网络图计划，施工内容要切合实际、全面；2、列举分析本工程的工期风险点及应对保证措施）。评委根据投标文件情况分为一般、良、优，分别酌情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360" w:lineRule="auto"/>
              <w:rPr>
                <w:rFonts w:ascii="宋体" w:cs="宋体"/>
              </w:rPr>
            </w:pPr>
            <w:r>
              <w:rPr>
                <w:rFonts w:hint="eastAsia" w:ascii="宋体" w:cs="宋体"/>
                <w:kern w:val="0"/>
                <w:szCs w:val="21"/>
                <w:lang w:bidi="ar"/>
              </w:rPr>
              <w:t>关键施工技术、工艺及工程实施的重点、难点分析。要求提炼出招标项目的关键施工工艺、施工重难点、危险性较大的专项工程等。评委根据投标文件情况分为一般、良、优，分别酌情得0-5分,5-10分,10-15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360" w:lineRule="auto"/>
              <w:rPr>
                <w:rFonts w:ascii="宋体" w:cs="宋体"/>
              </w:rPr>
            </w:pPr>
            <w:r>
              <w:rPr>
                <w:rFonts w:hint="eastAsia" w:ascii="宋体" w:cs="宋体"/>
                <w:kern w:val="0"/>
                <w:szCs w:val="21"/>
                <w:lang w:bidi="ar"/>
              </w:rPr>
              <w:t>质量保证措施。（要求针对性分析本工程容易出现的质量通病、质量控制重点和保证措施）评委根据投标文件情况分为一般、良、优，分别酌情得0-5分,5-10分,10-15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360" w:lineRule="auto"/>
              <w:rPr>
                <w:rFonts w:ascii="宋体" w:cs="宋体"/>
              </w:rPr>
            </w:pPr>
            <w:r>
              <w:rPr>
                <w:rFonts w:hint="eastAsia" w:ascii="宋体" w:cs="宋体"/>
                <w:kern w:val="0"/>
                <w:szCs w:val="21"/>
                <w:lang w:bidi="ar"/>
              </w:rPr>
              <w:t>安全文明施工措施。（要求对安全生产、文明施工、环境保护</w:t>
            </w:r>
            <w:r>
              <w:rPr>
                <w:rFonts w:hint="eastAsia" w:ascii="宋体" w:cs="宋体"/>
                <w:kern w:val="0"/>
                <w:szCs w:val="21"/>
              </w:rPr>
              <w:t>及防尘施工措施</w:t>
            </w:r>
            <w:r>
              <w:rPr>
                <w:rFonts w:hint="eastAsia" w:ascii="宋体" w:cs="宋体"/>
                <w:kern w:val="0"/>
                <w:szCs w:val="21"/>
                <w:lang w:bidi="ar"/>
              </w:rPr>
              <w:t>，制定保证措施和承诺）。评委根据投标文件情况分为一般、良、优，</w:t>
            </w:r>
            <w:r>
              <w:rPr>
                <w:rFonts w:hint="eastAsia" w:ascii="宋体" w:hAnsi="Calibri" w:cs="宋体"/>
              </w:rPr>
              <w:t>分别酌情</w:t>
            </w:r>
            <w:r>
              <w:rPr>
                <w:rFonts w:hint="eastAsia" w:ascii="宋体" w:cs="宋体"/>
                <w:kern w:val="0"/>
                <w:szCs w:val="21"/>
                <w:lang w:bidi="ar"/>
              </w:rPr>
              <w:t>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jc w:val="center"/>
              <w:rPr>
                <w:rFonts w:ascii="宋体" w:cs="宋体"/>
              </w:rPr>
            </w:pPr>
            <w:r>
              <w:rPr>
                <w:rFonts w:ascii="宋体" w:cs="宋体"/>
                <w:kern w:val="0"/>
                <w:szCs w:val="21"/>
                <w:lang w:bidi="ar"/>
              </w:rPr>
              <w:t>2</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jc w:val="center"/>
              <w:rPr>
                <w:rFonts w:ascii="宋体" w:cs="宋体"/>
              </w:rPr>
            </w:pPr>
            <w:r>
              <w:rPr>
                <w:rFonts w:hint="eastAsia" w:ascii="宋体" w:cs="宋体"/>
                <w:kern w:val="0"/>
                <w:szCs w:val="21"/>
                <w:lang w:bidi="ar"/>
              </w:rPr>
              <w:t>合计</w:t>
            </w:r>
          </w:p>
        </w:tc>
        <w:tc>
          <w:tcPr>
            <w:tcW w:w="8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jc w:val="center"/>
              <w:rPr>
                <w:rFonts w:ascii="宋体" w:cs="宋体"/>
              </w:rPr>
            </w:pPr>
            <w:r>
              <w:rPr>
                <w:rFonts w:hint="eastAsia" w:ascii="宋体" w:cs="宋体"/>
                <w:kern w:val="0"/>
                <w:szCs w:val="21"/>
                <w:lang w:bidi="ar"/>
              </w:rPr>
              <w:t>100分</w:t>
            </w:r>
          </w:p>
        </w:tc>
        <w:tc>
          <w:tcPr>
            <w:tcW w:w="745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rPr>
                <w:rFonts w:ascii="宋体" w:cs="宋体"/>
              </w:rPr>
            </w:pPr>
            <w:r>
              <w:rPr>
                <w:rFonts w:hint="eastAsia" w:asci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967" w:type="dxa"/>
            <w:gridSpan w:val="4"/>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rPr>
                <w:rFonts w:ascii="宋体" w:cs="宋体"/>
                <w:b/>
                <w:kern w:val="0"/>
                <w:szCs w:val="21"/>
                <w:lang w:bidi="ar"/>
              </w:rPr>
            </w:pPr>
            <w:r>
              <w:rPr>
                <w:rFonts w:hint="eastAsia" w:ascii="宋体" w:cs="宋体"/>
                <w:b/>
                <w:kern w:val="0"/>
                <w:szCs w:val="21"/>
                <w:lang w:bidi="ar"/>
              </w:rPr>
              <w:t>1、投标人技术标的最终得分为所有评委打分汇总后的算术平均值。</w:t>
            </w:r>
          </w:p>
          <w:p>
            <w:pPr>
              <w:pStyle w:val="2"/>
              <w:ind w:left="0" w:leftChars="0" w:firstLine="0" w:firstLineChars="0"/>
              <w:rPr>
                <w:lang w:bidi="ar"/>
              </w:rPr>
            </w:pPr>
            <w:r>
              <w:rPr>
                <w:rFonts w:hint="eastAsia" w:ascii="宋体" w:cs="宋体"/>
                <w:b/>
                <w:kern w:val="0"/>
                <w:szCs w:val="21"/>
              </w:rPr>
              <w:t>2、技术标根据评分办法进行打分，技术标评标小组推荐至少3家技术得分</w:t>
            </w:r>
            <w:r>
              <w:rPr>
                <w:rFonts w:ascii="宋体" w:cs="宋体"/>
                <w:b/>
                <w:kern w:val="0"/>
                <w:szCs w:val="21"/>
                <w:u w:val="single"/>
              </w:rPr>
              <w:t>70</w:t>
            </w:r>
            <w:r>
              <w:rPr>
                <w:rFonts w:hint="eastAsia" w:ascii="宋体" w:cs="宋体"/>
                <w:b/>
                <w:kern w:val="0"/>
                <w:szCs w:val="21"/>
                <w:u w:val="single"/>
              </w:rPr>
              <w:t>分</w:t>
            </w:r>
            <w:r>
              <w:rPr>
                <w:rFonts w:hint="eastAsia" w:ascii="宋体" w:cs="宋体"/>
                <w:b/>
                <w:kern w:val="0"/>
                <w:szCs w:val="21"/>
              </w:rPr>
              <w:t>（含）以上的投标人进入商务标。技术入围投标人不足三家时，本次按废标处理，招标人有权根据招标采购管理流程重新组织招标。</w:t>
            </w:r>
          </w:p>
        </w:tc>
      </w:tr>
    </w:tbl>
    <w:p>
      <w:pPr>
        <w:pStyle w:val="62"/>
        <w:spacing w:before="0" w:after="0"/>
        <w:rPr>
          <w:rStyle w:val="58"/>
          <w:rFonts w:ascii="宋体" w:hAnsi="宋体"/>
          <w:sz w:val="24"/>
        </w:rPr>
      </w:pPr>
    </w:p>
    <w:p>
      <w:pPr>
        <w:pStyle w:val="62"/>
        <w:spacing w:before="0" w:after="0"/>
        <w:jc w:val="center"/>
        <w:rPr>
          <w:rStyle w:val="58"/>
          <w:rFonts w:ascii="宋体" w:hAnsi="宋体"/>
          <w:sz w:val="24"/>
        </w:rPr>
      </w:pPr>
    </w:p>
    <w:p>
      <w:pPr>
        <w:pStyle w:val="62"/>
        <w:spacing w:before="0" w:after="0"/>
        <w:jc w:val="center"/>
        <w:rPr>
          <w:rStyle w:val="58"/>
          <w:rFonts w:ascii="宋体" w:hAnsi="宋体"/>
          <w:sz w:val="24"/>
        </w:rPr>
      </w:pPr>
      <w:r>
        <w:rPr>
          <w:rStyle w:val="58"/>
          <w:rFonts w:ascii="宋体" w:hAnsi="宋体"/>
          <w:sz w:val="24"/>
        </w:rPr>
        <w:t>商务标评分细则</w:t>
      </w:r>
    </w:p>
    <w:tbl>
      <w:tblPr>
        <w:tblStyle w:val="37"/>
        <w:tblW w:w="98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676"/>
        <w:gridCol w:w="699"/>
        <w:gridCol w:w="6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序号</w:t>
            </w: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类别</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满分</w:t>
            </w:r>
          </w:p>
        </w:tc>
        <w:tc>
          <w:tcPr>
            <w:tcW w:w="676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 w:val="20"/>
                <w:szCs w:val="22"/>
              </w:rPr>
            </w:pPr>
            <w:r>
              <w:rPr>
                <w:rFonts w:hint="eastAsia" w:ascii="宋体" w:hAnsi="宋体" w:cs="宋体"/>
              </w:rPr>
              <w:t>得   分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1</w:t>
            </w: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工程总报价</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hint="eastAsia" w:ascii="宋体" w:hAnsi="宋体"/>
                <w:bCs/>
              </w:rPr>
              <w:t>/</w:t>
            </w:r>
          </w:p>
        </w:tc>
        <w:tc>
          <w:tcPr>
            <w:tcW w:w="676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left"/>
              <w:rPr>
                <w:rFonts w:ascii="宋体" w:hAnsi="宋体" w:cs="宋体"/>
                <w:bCs/>
                <w:szCs w:val="21"/>
                <w:lang w:bidi="ar"/>
              </w:rPr>
            </w:pPr>
            <w:r>
              <w:rPr>
                <w:rFonts w:hint="eastAsia" w:ascii="宋体" w:hAnsi="宋体" w:cs="宋体"/>
                <w:bCs/>
                <w:szCs w:val="21"/>
                <w:lang w:bidi="ar"/>
              </w:rPr>
              <w:t>在开标价的基础上进行至少3轮商务谈判并实行淘汰制，</w:t>
            </w:r>
            <w:r>
              <w:rPr>
                <w:rFonts w:hint="eastAsia" w:ascii="宋体" w:cs="宋体"/>
                <w:bCs/>
                <w:kern w:val="0"/>
                <w:szCs w:val="21"/>
                <w:lang w:bidi="ar"/>
              </w:rPr>
              <w:t>根据最终有效报价的由低到高进行排序，报价最低者排名第一，报价次低者排名第二，以此类推，报价最高者排名最后。</w:t>
            </w:r>
            <w:r>
              <w:rPr>
                <w:rFonts w:hint="eastAsia" w:ascii="宋体" w:hAnsi="宋体" w:cs="宋体"/>
                <w:bCs/>
                <w:szCs w:val="21"/>
                <w:lang w:bidi="ar"/>
              </w:rPr>
              <w:t>最终排名第一的推荐为拟中标人，但是报价明显低于成本的除外。</w:t>
            </w:r>
          </w:p>
          <w:p>
            <w:pPr>
              <w:spacing w:line="360" w:lineRule="auto"/>
              <w:ind w:firstLine="422" w:firstLineChars="200"/>
              <w:jc w:val="left"/>
              <w:rPr>
                <w:rFonts w:ascii="宋体" w:hAnsi="宋体" w:cs="宋体"/>
                <w:b/>
                <w:szCs w:val="21"/>
              </w:rPr>
            </w:pPr>
            <w:r>
              <w:rPr>
                <w:rFonts w:hint="eastAsia" w:ascii="宋体" w:hAnsi="宋体" w:cs="宋体"/>
                <w:b/>
                <w:szCs w:val="21"/>
              </w:rPr>
              <w:t>不允许采用不平衡报价。</w:t>
            </w:r>
          </w:p>
          <w:p>
            <w:pPr>
              <w:spacing w:line="360" w:lineRule="auto"/>
              <w:ind w:firstLine="422" w:firstLineChars="200"/>
              <w:jc w:val="left"/>
              <w:rPr>
                <w:rFonts w:ascii="宋体" w:cs="宋体"/>
                <w:b/>
                <w:kern w:val="0"/>
                <w:szCs w:val="21"/>
                <w:lang w:bidi="ar"/>
              </w:rPr>
            </w:pPr>
            <w:r>
              <w:rPr>
                <w:rFonts w:hint="eastAsia" w:ascii="宋体" w:cs="宋体"/>
                <w:b/>
                <w:kern w:val="0"/>
                <w:szCs w:val="21"/>
                <w:lang w:bidi="ar"/>
              </w:rPr>
              <w:t>开标清标后按照招标人清标发现的问题进行纠偏调整，形成修正版工程量清单并同步修正开标报价（但不得高于开标唱标价），推荐拟中标价格以此修正版清单进行同比例下浮，下浮系数=商务标最后一轮澄清总报价/开标清标修正后的总报价。单独澄清的清单项除外。</w:t>
            </w:r>
          </w:p>
          <w:p>
            <w:pPr>
              <w:spacing w:line="360" w:lineRule="auto"/>
              <w:ind w:firstLine="422" w:firstLineChars="200"/>
              <w:jc w:val="left"/>
            </w:pPr>
            <w:r>
              <w:rPr>
                <w:rFonts w:hint="eastAsia" w:ascii="宋体" w:cs="宋体"/>
                <w:b/>
                <w:kern w:val="0"/>
                <w:szCs w:val="21"/>
                <w:lang w:bidi="ar"/>
              </w:rPr>
              <w:t>招标人对下浮后的工程量清单价格进一步价格审核，如发现不平衡报价，招标人有权对其高报价部分予以调低，同时降低拟中标总价。</w:t>
            </w:r>
          </w:p>
        </w:tc>
      </w:tr>
    </w:tbl>
    <w:p>
      <w:pPr>
        <w:pStyle w:val="19"/>
        <w:rPr>
          <w:lang w:bidi="en-US"/>
        </w:rPr>
      </w:pPr>
    </w:p>
    <w:p>
      <w:pPr>
        <w:pStyle w:val="7"/>
        <w:spacing w:before="0" w:after="0"/>
        <w:jc w:val="center"/>
        <w:rPr>
          <w:sz w:val="30"/>
          <w:szCs w:val="30"/>
        </w:rPr>
      </w:pPr>
      <w:bookmarkStart w:id="86" w:name="_Toc211261914"/>
      <w:bookmarkStart w:id="87" w:name="_Toc29153"/>
      <w:bookmarkStart w:id="88" w:name="_Toc32749"/>
      <w:r>
        <w:rPr>
          <w:sz w:val="30"/>
          <w:szCs w:val="30"/>
        </w:rPr>
        <w:t>二、评标办法</w:t>
      </w:r>
      <w:bookmarkEnd w:id="84"/>
      <w:bookmarkEnd w:id="85"/>
      <w:bookmarkEnd w:id="86"/>
      <w:bookmarkEnd w:id="87"/>
      <w:bookmarkEnd w:id="88"/>
    </w:p>
    <w:p>
      <w:pPr>
        <w:pStyle w:val="62"/>
        <w:spacing w:before="0" w:after="0"/>
        <w:rPr>
          <w:rStyle w:val="58"/>
          <w:rFonts w:ascii="宋体" w:hAnsi="宋体"/>
          <w:sz w:val="24"/>
        </w:rPr>
      </w:pPr>
      <w:r>
        <w:rPr>
          <w:rStyle w:val="58"/>
          <w:rFonts w:ascii="宋体" w:hAnsi="宋体"/>
          <w:sz w:val="24"/>
        </w:rPr>
        <w:t>1. 评标方法</w:t>
      </w:r>
    </w:p>
    <w:p>
      <w:pPr>
        <w:spacing w:line="360" w:lineRule="auto"/>
        <w:rPr>
          <w:rStyle w:val="58"/>
          <w:rFonts w:ascii="宋体" w:hAnsi="宋体"/>
          <w:b/>
        </w:rPr>
      </w:pPr>
      <w:r>
        <w:rPr>
          <w:rStyle w:val="58"/>
          <w:rFonts w:ascii="宋体" w:hAnsi="宋体"/>
          <w:b/>
        </w:rPr>
        <w:t>1.1评标方法</w:t>
      </w:r>
    </w:p>
    <w:p>
      <w:pPr>
        <w:pStyle w:val="2"/>
        <w:ind w:left="0" w:leftChars="0" w:firstLine="211" w:firstLineChars="100"/>
        <w:rPr>
          <w:rFonts w:hint="default" w:eastAsia="宋体"/>
          <w:lang w:val="en-US" w:eastAsia="zh-CN"/>
        </w:rPr>
      </w:pPr>
      <w:r>
        <w:rPr>
          <w:rStyle w:val="58"/>
          <w:rFonts w:hint="eastAsia" w:ascii="宋体" w:hAnsi="宋体"/>
          <w:b/>
          <w:lang w:val="en-US" w:eastAsia="zh-CN"/>
        </w:rPr>
        <w:t>合理最低价</w:t>
      </w:r>
    </w:p>
    <w:p>
      <w:pPr>
        <w:spacing w:line="360" w:lineRule="auto"/>
        <w:rPr>
          <w:rStyle w:val="58"/>
          <w:rFonts w:ascii="宋体" w:hAnsi="宋体"/>
          <w:b/>
        </w:rPr>
      </w:pPr>
      <w:r>
        <w:rPr>
          <w:rStyle w:val="58"/>
          <w:rFonts w:ascii="宋体" w:hAnsi="宋体"/>
          <w:b/>
          <w:highlight w:val="yellow"/>
        </w:rPr>
        <w:t>1.2评分及排序</w:t>
      </w:r>
    </w:p>
    <w:p>
      <w:pPr>
        <w:spacing w:line="360" w:lineRule="auto"/>
        <w:ind w:firstLine="422" w:firstLineChars="200"/>
        <w:rPr>
          <w:rStyle w:val="58"/>
          <w:rFonts w:ascii="宋体" w:hAnsi="宋体"/>
          <w:b/>
          <w:bCs/>
        </w:rPr>
      </w:pPr>
      <w:r>
        <w:rPr>
          <w:rStyle w:val="58"/>
          <w:rFonts w:hint="eastAsia" w:ascii="宋体" w:hAnsi="宋体"/>
          <w:b/>
          <w:bCs/>
        </w:rPr>
        <w:t>技术标和商务标同时开标、分阶段评标的模式</w:t>
      </w:r>
      <w:r>
        <w:rPr>
          <w:rStyle w:val="58"/>
          <w:rFonts w:ascii="宋体" w:hAnsi="宋体"/>
          <w:b/>
          <w:bCs/>
        </w:rPr>
        <w:t>。</w:t>
      </w:r>
    </w:p>
    <w:p>
      <w:pPr>
        <w:spacing w:line="360" w:lineRule="auto"/>
        <w:ind w:firstLine="422" w:firstLineChars="200"/>
        <w:rPr>
          <w:rStyle w:val="58"/>
          <w:b/>
          <w:bCs/>
        </w:rPr>
      </w:pPr>
      <w:r>
        <w:rPr>
          <w:rStyle w:val="58"/>
          <w:rFonts w:hint="eastAsia"/>
          <w:b/>
          <w:bCs/>
        </w:rPr>
        <w:t>首先进行技术标评审，由评标专家组对所有投标方的技术标部分综合评定和打分，确定进入商务标评比资格的投标方（技术标评分不带入商务标）。</w:t>
      </w:r>
    </w:p>
    <w:p>
      <w:pPr>
        <w:spacing w:line="360" w:lineRule="auto"/>
        <w:ind w:firstLine="422" w:firstLineChars="200"/>
        <w:rPr>
          <w:rStyle w:val="58"/>
          <w:rFonts w:hAnsi="宋体"/>
          <w:b/>
          <w:bCs/>
        </w:rPr>
      </w:pPr>
      <w:r>
        <w:rPr>
          <w:rStyle w:val="58"/>
          <w:rFonts w:hint="eastAsia"/>
          <w:b/>
          <w:bCs/>
        </w:rPr>
        <w:t>然后进行商务标的评标，</w:t>
      </w:r>
      <w:r>
        <w:rPr>
          <w:rStyle w:val="58"/>
          <w:rFonts w:hint="eastAsia" w:hAnsi="宋体"/>
          <w:b/>
          <w:bCs/>
        </w:rPr>
        <w:t>招标人有权根据项目情况，商务标采取多轮（至少3轮）评标模式，最终根据商务标的报价确定各投标人排序，原则上按照评标合理最低价确定推荐中标人（不保证最低价格中标），对未中标单位不做任何解释。</w:t>
      </w:r>
    </w:p>
    <w:p>
      <w:pPr>
        <w:spacing w:line="360" w:lineRule="auto"/>
        <w:rPr>
          <w:b/>
          <w:bCs/>
        </w:rPr>
      </w:pPr>
      <w:r>
        <w:rPr>
          <w:rStyle w:val="58"/>
          <w:rFonts w:hint="eastAsia" w:ascii="宋体" w:hAnsi="宋体"/>
          <w:b/>
          <w:bCs/>
          <w:szCs w:val="22"/>
        </w:rPr>
        <w:t>1.3招标人有权根据项目情况，采取多轮报价模式。</w:t>
      </w:r>
      <w:r>
        <w:rPr>
          <w:rStyle w:val="58"/>
          <w:rFonts w:hint="eastAsia" w:hAnsi="宋体"/>
          <w:b/>
          <w:bCs/>
          <w:szCs w:val="22"/>
        </w:rPr>
        <w:t>除开标唱标为公开报价方式外，后续多轮澄清报价均为非公开的方式，投标人在重汽</w:t>
      </w:r>
      <w:r>
        <w:rPr>
          <w:rStyle w:val="58"/>
          <w:rFonts w:hAnsi="宋体"/>
          <w:b/>
          <w:bCs/>
          <w:szCs w:val="22"/>
        </w:rPr>
        <w:t>e</w:t>
      </w:r>
      <w:r>
        <w:rPr>
          <w:rStyle w:val="58"/>
          <w:rFonts w:hint="eastAsia" w:hAnsi="宋体"/>
          <w:b/>
          <w:bCs/>
          <w:szCs w:val="22"/>
        </w:rPr>
        <w:t>采通进行提报报价。</w:t>
      </w:r>
    </w:p>
    <w:p>
      <w:pPr>
        <w:pStyle w:val="62"/>
        <w:spacing w:before="0" w:after="0"/>
        <w:rPr>
          <w:rStyle w:val="58"/>
          <w:rFonts w:ascii="宋体" w:hAnsi="宋体"/>
          <w:sz w:val="24"/>
        </w:rPr>
      </w:pPr>
      <w:r>
        <w:rPr>
          <w:rStyle w:val="58"/>
          <w:rFonts w:ascii="宋体" w:hAnsi="宋体"/>
          <w:sz w:val="24"/>
        </w:rPr>
        <w:t>2. 评标程序</w:t>
      </w:r>
    </w:p>
    <w:p>
      <w:pPr>
        <w:spacing w:line="360" w:lineRule="auto"/>
        <w:rPr>
          <w:rStyle w:val="58"/>
          <w:rFonts w:ascii="宋体" w:hAnsi="宋体"/>
          <w:b/>
        </w:rPr>
      </w:pPr>
      <w:r>
        <w:rPr>
          <w:rStyle w:val="58"/>
          <w:rFonts w:ascii="宋体" w:hAnsi="宋体"/>
          <w:b/>
        </w:rPr>
        <w:t>2.1 初步评审</w:t>
      </w:r>
    </w:p>
    <w:p>
      <w:pPr>
        <w:spacing w:line="360" w:lineRule="auto"/>
        <w:rPr>
          <w:rStyle w:val="58"/>
          <w:rFonts w:ascii="宋体" w:hAnsi="宋体"/>
        </w:rPr>
      </w:pPr>
      <w:r>
        <w:rPr>
          <w:rStyle w:val="58"/>
          <w:rFonts w:ascii="宋体" w:hAnsi="宋体"/>
        </w:rPr>
        <w:t>2.1.1 评标委员会可以要求投标人提交第九章资格审查文件规定的有关证明和证件的原件，以便核验。评标委员会对投标文件进行初步评审。有一项不符合</w:t>
      </w:r>
      <w:r>
        <w:rPr>
          <w:rStyle w:val="58"/>
          <w:rFonts w:hint="eastAsia" w:ascii="宋体" w:hAnsi="宋体"/>
        </w:rPr>
        <w:t>资格要求</w:t>
      </w:r>
      <w:r>
        <w:rPr>
          <w:rStyle w:val="58"/>
          <w:rFonts w:ascii="宋体" w:hAnsi="宋体"/>
        </w:rPr>
        <w:t>的，作</w:t>
      </w:r>
      <w:r>
        <w:rPr>
          <w:rStyle w:val="58"/>
          <w:rFonts w:hint="eastAsia" w:ascii="宋体" w:hAnsi="宋体"/>
        </w:rPr>
        <w:t>无效标</w:t>
      </w:r>
      <w:r>
        <w:rPr>
          <w:rStyle w:val="58"/>
          <w:rFonts w:ascii="宋体" w:hAnsi="宋体"/>
        </w:rPr>
        <w:t>处理。</w:t>
      </w:r>
    </w:p>
    <w:p>
      <w:pPr>
        <w:spacing w:line="360" w:lineRule="auto"/>
        <w:rPr>
          <w:rStyle w:val="58"/>
          <w:rFonts w:ascii="宋体" w:hAnsi="宋体"/>
          <w:b/>
        </w:rPr>
      </w:pPr>
      <w:r>
        <w:rPr>
          <w:rStyle w:val="58"/>
          <w:rFonts w:ascii="宋体" w:hAnsi="宋体"/>
        </w:rPr>
        <w:t>2.1.2 投标人有以下情形之一的，其投标作废标处理：</w:t>
      </w:r>
      <w:r>
        <w:rPr>
          <w:rStyle w:val="58"/>
          <w:rFonts w:ascii="宋体" w:hAnsi="宋体"/>
          <w:b/>
        </w:rPr>
        <w:t>详</w:t>
      </w:r>
      <w:r>
        <w:rPr>
          <w:rStyle w:val="45"/>
          <w:rFonts w:ascii="宋体" w:hAnsi="宋体"/>
          <w:b/>
          <w:color w:val="auto"/>
        </w:rPr>
        <w:t>附件B</w:t>
      </w:r>
      <w:r>
        <w:rPr>
          <w:rStyle w:val="58"/>
          <w:rFonts w:ascii="宋体" w:hAnsi="宋体"/>
          <w:b/>
        </w:rPr>
        <w:t>：废标条件</w:t>
      </w:r>
    </w:p>
    <w:p>
      <w:pPr>
        <w:spacing w:line="360" w:lineRule="auto"/>
        <w:rPr>
          <w:rStyle w:val="58"/>
          <w:rFonts w:ascii="宋体" w:hAnsi="宋体"/>
        </w:rPr>
      </w:pPr>
      <w:r>
        <w:rPr>
          <w:rStyle w:val="58"/>
          <w:rFonts w:ascii="宋体" w:hAnsi="宋体"/>
        </w:rPr>
        <w:t>2.1.3投标报价有算术错误的，评标委员会按以下原则对投标报价进行修正，修正的价格经投标人书面确认后具有约束力。投标人不接受修正价格的，其投标作</w:t>
      </w:r>
      <w:r>
        <w:rPr>
          <w:rStyle w:val="58"/>
          <w:rFonts w:hint="eastAsia" w:ascii="宋体" w:hAnsi="宋体"/>
        </w:rPr>
        <w:t>无效</w:t>
      </w:r>
      <w:r>
        <w:rPr>
          <w:rStyle w:val="58"/>
          <w:rFonts w:ascii="宋体" w:hAnsi="宋体"/>
        </w:rPr>
        <w:t>标处理。</w:t>
      </w:r>
    </w:p>
    <w:p>
      <w:pPr>
        <w:spacing w:line="360" w:lineRule="auto"/>
        <w:rPr>
          <w:rStyle w:val="58"/>
          <w:rFonts w:ascii="宋体" w:hAnsi="宋体"/>
        </w:rPr>
      </w:pPr>
      <w:r>
        <w:rPr>
          <w:rStyle w:val="58"/>
          <w:rFonts w:ascii="宋体" w:hAnsi="宋体"/>
        </w:rPr>
        <w:t>（1）投标文件中的大写金额与小写金额不一致的，以大写金额为准；</w:t>
      </w:r>
    </w:p>
    <w:p>
      <w:pPr>
        <w:spacing w:line="360" w:lineRule="auto"/>
        <w:rPr>
          <w:rStyle w:val="58"/>
          <w:rFonts w:ascii="宋体" w:hAnsi="宋体"/>
        </w:rPr>
      </w:pPr>
      <w:r>
        <w:rPr>
          <w:rStyle w:val="58"/>
          <w:rFonts w:ascii="宋体" w:hAnsi="宋体"/>
        </w:rPr>
        <w:t>（2）总价金额与依据单价计算出的结果不一致的，以</w:t>
      </w:r>
      <w:r>
        <w:rPr>
          <w:rStyle w:val="58"/>
          <w:rFonts w:hint="eastAsia" w:ascii="宋体" w:hAnsi="宋体"/>
        </w:rPr>
        <w:t>总</w:t>
      </w:r>
      <w:r>
        <w:rPr>
          <w:rStyle w:val="58"/>
          <w:rFonts w:ascii="宋体" w:hAnsi="宋体"/>
        </w:rPr>
        <w:t>价金额为准修正</w:t>
      </w:r>
      <w:r>
        <w:rPr>
          <w:rStyle w:val="58"/>
          <w:rFonts w:hint="eastAsia" w:ascii="宋体" w:hAnsi="宋体"/>
        </w:rPr>
        <w:t>单</w:t>
      </w:r>
      <w:r>
        <w:rPr>
          <w:rStyle w:val="58"/>
          <w:rFonts w:ascii="宋体" w:hAnsi="宋体"/>
        </w:rPr>
        <w:t>价。</w:t>
      </w:r>
    </w:p>
    <w:p>
      <w:pPr>
        <w:spacing w:line="360" w:lineRule="auto"/>
        <w:rPr>
          <w:rStyle w:val="58"/>
          <w:rFonts w:ascii="宋体" w:hAnsi="宋体"/>
        </w:rPr>
      </w:pPr>
      <w:r>
        <w:rPr>
          <w:rStyle w:val="58"/>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pPr>
        <w:spacing w:line="480" w:lineRule="exact"/>
        <w:rPr>
          <w:rStyle w:val="58"/>
          <w:rFonts w:ascii="宋体" w:hAnsi="宋体"/>
          <w:b/>
        </w:rPr>
      </w:pPr>
      <w:r>
        <w:rPr>
          <w:rStyle w:val="58"/>
          <w:rFonts w:ascii="宋体" w:hAnsi="宋体"/>
          <w:b/>
        </w:rPr>
        <w:t>2.1.4投标人有下列情形之一的视为无效投标：</w:t>
      </w:r>
    </w:p>
    <w:p>
      <w:pPr>
        <w:spacing w:line="480" w:lineRule="exact"/>
        <w:rPr>
          <w:rStyle w:val="58"/>
          <w:rFonts w:ascii="宋体" w:hAnsi="宋体"/>
        </w:rPr>
      </w:pPr>
      <w:r>
        <w:rPr>
          <w:rStyle w:val="58"/>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pPr>
        <w:spacing w:line="480" w:lineRule="exact"/>
        <w:rPr>
          <w:rStyle w:val="58"/>
          <w:rFonts w:ascii="宋体" w:hAnsi="宋体"/>
        </w:rPr>
      </w:pPr>
      <w:r>
        <w:rPr>
          <w:rStyle w:val="58"/>
          <w:rFonts w:ascii="宋体" w:hAnsi="宋体"/>
        </w:rPr>
        <w:t>（2）无单位盖章并无法定代表人或法定代表人授权的代理人签字或盖章的；</w:t>
      </w:r>
    </w:p>
    <w:p>
      <w:pPr>
        <w:spacing w:line="480" w:lineRule="exact"/>
        <w:rPr>
          <w:rStyle w:val="58"/>
          <w:rFonts w:ascii="宋体" w:hAnsi="宋体"/>
        </w:rPr>
      </w:pPr>
      <w:r>
        <w:rPr>
          <w:rStyle w:val="58"/>
          <w:rFonts w:ascii="宋体" w:hAnsi="宋体"/>
        </w:rPr>
        <w:t>（3）未按规定格式填写，内容不全或关键字迹模糊、无法辨认的；</w:t>
      </w:r>
    </w:p>
    <w:p>
      <w:pPr>
        <w:spacing w:line="480" w:lineRule="exact"/>
        <w:rPr>
          <w:rStyle w:val="58"/>
          <w:rFonts w:ascii="宋体" w:hAnsi="宋体"/>
        </w:rPr>
      </w:pPr>
      <w:r>
        <w:rPr>
          <w:rStyle w:val="58"/>
          <w:rFonts w:ascii="宋体" w:hAnsi="宋体"/>
        </w:rPr>
        <w:t>（4）投标人递交两份或多份内容不同的投标文件，或在一份投标文件中对同一招标项目抱有两个或多个报价，且未声明哪一个有效，按招标文件规定提交备选投标方案的除外；</w:t>
      </w:r>
    </w:p>
    <w:p>
      <w:pPr>
        <w:spacing w:line="480" w:lineRule="exact"/>
        <w:rPr>
          <w:rStyle w:val="58"/>
          <w:rFonts w:ascii="宋体" w:hAnsi="宋体"/>
        </w:rPr>
      </w:pPr>
      <w:r>
        <w:rPr>
          <w:rStyle w:val="58"/>
          <w:rFonts w:ascii="宋体" w:hAnsi="宋体"/>
        </w:rPr>
        <w:t>（5）投标人名称或组织结构与资格预审时不一致（资格预审的）；</w:t>
      </w:r>
    </w:p>
    <w:p>
      <w:pPr>
        <w:spacing w:line="480" w:lineRule="exact"/>
        <w:rPr>
          <w:rStyle w:val="58"/>
          <w:rFonts w:ascii="宋体" w:hAnsi="宋体"/>
        </w:rPr>
      </w:pPr>
      <w:r>
        <w:rPr>
          <w:rStyle w:val="58"/>
          <w:rFonts w:ascii="宋体" w:hAnsi="宋体"/>
        </w:rPr>
        <w:t>（6）投标人未按投标文件的要求提交投标保证金的；</w:t>
      </w:r>
    </w:p>
    <w:p>
      <w:pPr>
        <w:spacing w:line="480" w:lineRule="exact"/>
        <w:rPr>
          <w:rStyle w:val="58"/>
          <w:rFonts w:ascii="宋体" w:hAnsi="宋体"/>
        </w:rPr>
      </w:pPr>
      <w:r>
        <w:rPr>
          <w:rStyle w:val="58"/>
          <w:rFonts w:ascii="宋体" w:hAnsi="宋体"/>
        </w:rPr>
        <w:t>（7）联合体投标未附联合体各方共同投标协议的（允许联合体投标的）；</w:t>
      </w:r>
    </w:p>
    <w:p>
      <w:pPr>
        <w:spacing w:line="480" w:lineRule="exact"/>
        <w:rPr>
          <w:rStyle w:val="58"/>
          <w:rFonts w:ascii="宋体" w:hAnsi="宋体"/>
        </w:rPr>
      </w:pPr>
      <w:bookmarkStart w:id="89" w:name="_Toc16063905"/>
      <w:r>
        <w:rPr>
          <w:rStyle w:val="58"/>
          <w:rFonts w:ascii="宋体" w:hAnsi="宋体"/>
        </w:rPr>
        <w:t>（8）投标文件未按照招标文件的要求予以密封的；</w:t>
      </w:r>
      <w:bookmarkEnd w:id="89"/>
    </w:p>
    <w:p>
      <w:pPr>
        <w:spacing w:line="480" w:lineRule="exact"/>
        <w:rPr>
          <w:rStyle w:val="58"/>
          <w:rFonts w:ascii="宋体" w:hAnsi="宋体"/>
        </w:rPr>
      </w:pPr>
      <w:r>
        <w:rPr>
          <w:rStyle w:val="58"/>
          <w:rFonts w:ascii="宋体" w:hAnsi="宋体"/>
        </w:rPr>
        <w:t>（9）投标文件中的投标函未加盖投标人的企业及企业法定代表人印章的，或者企业法定代表人委托代理人没有合法、有效的委托书（原件）及委托代理人印章的；</w:t>
      </w:r>
    </w:p>
    <w:p>
      <w:pPr>
        <w:spacing w:line="480" w:lineRule="exact"/>
        <w:rPr>
          <w:rStyle w:val="58"/>
          <w:rFonts w:ascii="宋体" w:hAnsi="宋体"/>
        </w:rPr>
      </w:pPr>
      <w:r>
        <w:rPr>
          <w:rStyle w:val="58"/>
          <w:rFonts w:ascii="宋体" w:hAnsi="宋体"/>
        </w:rPr>
        <w:t>（10）资格审查未通过的</w:t>
      </w:r>
      <w:r>
        <w:rPr>
          <w:rStyle w:val="58"/>
          <w:rFonts w:hint="eastAsia" w:ascii="宋体" w:hAnsi="宋体"/>
        </w:rPr>
        <w:t>；</w:t>
      </w:r>
    </w:p>
    <w:p>
      <w:pPr>
        <w:spacing w:line="480" w:lineRule="exact"/>
        <w:rPr>
          <w:rStyle w:val="58"/>
          <w:rFonts w:ascii="宋体" w:hAnsi="宋体"/>
        </w:rPr>
      </w:pPr>
      <w:r>
        <w:rPr>
          <w:rStyle w:val="58"/>
          <w:rFonts w:hint="eastAsia" w:ascii="宋体" w:hAnsi="宋体"/>
        </w:rPr>
        <w:t>（11）未实质性响应招标文件内容的；</w:t>
      </w:r>
    </w:p>
    <w:p>
      <w:pPr>
        <w:spacing w:line="480" w:lineRule="exact"/>
        <w:rPr>
          <w:rStyle w:val="58"/>
          <w:rFonts w:ascii="宋体" w:hAnsi="宋体"/>
        </w:rPr>
      </w:pPr>
      <w:r>
        <w:rPr>
          <w:rStyle w:val="58"/>
          <w:rFonts w:hint="eastAsia" w:ascii="宋体" w:hAnsi="宋体"/>
        </w:rPr>
        <w:t>（12）投标单位负责人为同一人或存在管理关系的。</w:t>
      </w:r>
    </w:p>
    <w:p>
      <w:pPr>
        <w:spacing w:line="480" w:lineRule="exact"/>
        <w:rPr>
          <w:rStyle w:val="58"/>
          <w:rFonts w:ascii="宋体" w:hAnsi="宋体"/>
        </w:rPr>
      </w:pPr>
      <w:r>
        <w:rPr>
          <w:rStyle w:val="58"/>
          <w:rFonts w:hint="eastAsia" w:ascii="宋体" w:hAnsi="宋体"/>
        </w:rPr>
        <w:t>（13）投标人被举报、检举，并经招标方查实无误的。</w:t>
      </w:r>
    </w:p>
    <w:p>
      <w:pPr>
        <w:spacing w:line="360" w:lineRule="auto"/>
        <w:rPr>
          <w:rStyle w:val="58"/>
          <w:rFonts w:ascii="宋体" w:hAnsi="宋体"/>
          <w:b/>
        </w:rPr>
      </w:pPr>
      <w:r>
        <w:rPr>
          <w:rStyle w:val="58"/>
          <w:rFonts w:ascii="宋体" w:hAnsi="宋体"/>
          <w:b/>
        </w:rPr>
        <w:t>2.2 详细评审</w:t>
      </w:r>
    </w:p>
    <w:p>
      <w:pPr>
        <w:spacing w:line="360" w:lineRule="auto"/>
        <w:rPr>
          <w:rStyle w:val="58"/>
          <w:rFonts w:ascii="宋体" w:hAnsi="宋体"/>
        </w:rPr>
      </w:pPr>
      <w:r>
        <w:rPr>
          <w:rStyle w:val="58"/>
          <w:rFonts w:ascii="宋体" w:hAnsi="宋体"/>
        </w:rPr>
        <w:t xml:space="preserve">2.2.1 </w:t>
      </w:r>
      <w:r>
        <w:rPr>
          <w:rStyle w:val="58"/>
          <w:rFonts w:hint="eastAsia" w:ascii="宋体" w:hAnsi="宋体"/>
        </w:rPr>
        <w:t>技术标：评标委员会按本章评分细则进行打分，并计算出平均得分；</w:t>
      </w:r>
    </w:p>
    <w:p>
      <w:pPr>
        <w:spacing w:line="360" w:lineRule="auto"/>
        <w:rPr>
          <w:rStyle w:val="58"/>
          <w:rFonts w:ascii="宋体" w:hAnsi="宋体"/>
          <w:i/>
          <w:iCs/>
          <w:color w:val="FF0000"/>
        </w:rPr>
      </w:pPr>
      <w:r>
        <w:rPr>
          <w:rStyle w:val="58"/>
          <w:rFonts w:hint="eastAsia" w:ascii="宋体" w:hAnsi="宋体"/>
        </w:rPr>
        <w:t>商务标：按照重汽e采通平台有效报价的由低到高进行排序，报价最低者排名第一，报价次低者排名第二，以此类推</w:t>
      </w:r>
      <w:r>
        <w:rPr>
          <w:rStyle w:val="58"/>
          <w:rFonts w:ascii="宋体" w:hAnsi="宋体"/>
        </w:rPr>
        <w:t>。</w:t>
      </w:r>
    </w:p>
    <w:p>
      <w:pPr>
        <w:spacing w:line="360" w:lineRule="auto"/>
        <w:rPr>
          <w:rStyle w:val="58"/>
          <w:rFonts w:ascii="宋体" w:hAnsi="宋体"/>
        </w:rPr>
      </w:pPr>
      <w:r>
        <w:rPr>
          <w:rStyle w:val="58"/>
          <w:rFonts w:ascii="宋体" w:hAnsi="宋体"/>
        </w:rPr>
        <w:t>2.2.2 评分分值计算保留小数点后两位，小数点后第三位“四舍五入”。</w:t>
      </w:r>
    </w:p>
    <w:p>
      <w:pPr>
        <w:spacing w:line="360" w:lineRule="auto"/>
        <w:rPr>
          <w:rStyle w:val="58"/>
          <w:rFonts w:ascii="宋体" w:hAnsi="宋体"/>
        </w:rPr>
      </w:pPr>
      <w:r>
        <w:rPr>
          <w:rStyle w:val="58"/>
          <w:rFonts w:ascii="宋体" w:hAnsi="宋体"/>
        </w:rPr>
        <w:t>2.2.3 投标人得分=评标委员会按照本章评分细则评审的得分。</w:t>
      </w:r>
    </w:p>
    <w:p>
      <w:pPr>
        <w:spacing w:line="360" w:lineRule="auto"/>
        <w:rPr>
          <w:rStyle w:val="58"/>
          <w:rFonts w:ascii="宋体" w:hAnsi="宋体"/>
        </w:rPr>
      </w:pPr>
      <w:r>
        <w:rPr>
          <w:rStyle w:val="58"/>
          <w:rFonts w:ascii="宋体" w:hAnsi="宋体"/>
        </w:rPr>
        <w:t>2.2.4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spacing w:line="360" w:lineRule="auto"/>
        <w:rPr>
          <w:rStyle w:val="58"/>
          <w:rFonts w:ascii="宋体" w:hAnsi="宋体"/>
          <w:b/>
        </w:rPr>
      </w:pPr>
      <w:r>
        <w:rPr>
          <w:rStyle w:val="58"/>
          <w:rFonts w:ascii="宋体" w:hAnsi="宋体"/>
          <w:b/>
        </w:rPr>
        <w:t>2.3 投标文件的澄清和补正</w:t>
      </w:r>
    </w:p>
    <w:p>
      <w:pPr>
        <w:spacing w:line="360" w:lineRule="auto"/>
        <w:rPr>
          <w:rStyle w:val="58"/>
          <w:rFonts w:ascii="宋体" w:hAnsi="宋体"/>
        </w:rPr>
      </w:pPr>
      <w:r>
        <w:rPr>
          <w:rStyle w:val="58"/>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pPr>
        <w:spacing w:line="360" w:lineRule="auto"/>
        <w:rPr>
          <w:rStyle w:val="58"/>
          <w:rFonts w:ascii="宋体" w:hAnsi="宋体"/>
        </w:rPr>
      </w:pPr>
      <w:r>
        <w:rPr>
          <w:rStyle w:val="58"/>
          <w:rFonts w:ascii="宋体" w:hAnsi="宋体"/>
        </w:rPr>
        <w:t>2.3.2 投标人的书面澄清、说明和补正属于投标文件的组成部分。</w:t>
      </w:r>
    </w:p>
    <w:p>
      <w:pPr>
        <w:spacing w:line="360" w:lineRule="auto"/>
        <w:rPr>
          <w:rStyle w:val="58"/>
          <w:rFonts w:ascii="宋体" w:hAnsi="宋体"/>
        </w:rPr>
      </w:pPr>
      <w:r>
        <w:rPr>
          <w:rStyle w:val="58"/>
          <w:rFonts w:ascii="宋体" w:hAnsi="宋体"/>
        </w:rPr>
        <w:t>2.3.3 评标委员会对投标人提交的澄清、说明或补正有疑问的，可以要求投标人进一步澄清、说明或补正，直至满足评标委员会的要求。</w:t>
      </w:r>
    </w:p>
    <w:p>
      <w:pPr>
        <w:spacing w:line="360" w:lineRule="auto"/>
        <w:rPr>
          <w:rStyle w:val="58"/>
          <w:rFonts w:ascii="宋体" w:hAnsi="宋体"/>
          <w:b/>
        </w:rPr>
      </w:pPr>
      <w:r>
        <w:rPr>
          <w:rStyle w:val="58"/>
          <w:rFonts w:ascii="宋体" w:hAnsi="宋体"/>
          <w:b/>
        </w:rPr>
        <w:t>2.4 评标结果</w:t>
      </w:r>
    </w:p>
    <w:p>
      <w:pPr>
        <w:spacing w:line="360" w:lineRule="auto"/>
        <w:rPr>
          <w:rFonts w:ascii="宋体" w:hAnsi="宋体"/>
        </w:rPr>
      </w:pPr>
      <w:r>
        <w:rPr>
          <w:rStyle w:val="58"/>
          <w:rFonts w:hint="eastAsia" w:ascii="宋体" w:hAnsi="宋体"/>
        </w:rPr>
        <w:t>2</w:t>
      </w:r>
      <w:r>
        <w:rPr>
          <w:rStyle w:val="58"/>
          <w:rFonts w:ascii="宋体" w:hAnsi="宋体"/>
        </w:rPr>
        <w:t>.4.1除第二章“投标人须知”前附表</w:t>
      </w:r>
      <w:r>
        <w:rPr>
          <w:rStyle w:val="58"/>
          <w:u w:val="single"/>
        </w:rPr>
        <w:t>第7.1款</w:t>
      </w:r>
      <w:r>
        <w:rPr>
          <w:rStyle w:val="58"/>
          <w:rFonts w:ascii="宋体" w:hAnsi="宋体"/>
        </w:rPr>
        <w:t>授权直接确定中标人外，</w:t>
      </w:r>
      <w:r>
        <w:rPr>
          <w:rStyle w:val="58"/>
          <w:rFonts w:hint="eastAsia"/>
        </w:rPr>
        <w:t>评标委员会按照最终得分</w:t>
      </w:r>
      <w:r>
        <w:rPr>
          <w:rFonts w:hint="eastAsia" w:ascii="宋体" w:hAnsi="宋体"/>
          <w:szCs w:val="21"/>
        </w:rPr>
        <w:t>由高到低的次序排列</w:t>
      </w:r>
      <w:r>
        <w:rPr>
          <w:rFonts w:hint="eastAsia" w:ascii="宋体" w:hAnsi="宋体"/>
        </w:rPr>
        <w:t>。</w:t>
      </w:r>
    </w:p>
    <w:p>
      <w:pPr>
        <w:spacing w:line="360" w:lineRule="auto"/>
        <w:rPr>
          <w:rStyle w:val="58"/>
          <w:rFonts w:ascii="宋体" w:hAnsi="宋体"/>
        </w:rPr>
      </w:pPr>
      <w:r>
        <w:rPr>
          <w:rStyle w:val="58"/>
          <w:rFonts w:ascii="宋体" w:hAnsi="宋体"/>
        </w:rPr>
        <w:t>2.4.2 评标委员会完成评标后，应当向招标人提交书面评标报告。</w:t>
      </w:r>
    </w:p>
    <w:p>
      <w:pPr>
        <w:pStyle w:val="62"/>
        <w:spacing w:before="0" w:after="0"/>
        <w:rPr>
          <w:rStyle w:val="58"/>
          <w:rFonts w:ascii="宋体" w:hAnsi="宋体"/>
          <w:sz w:val="24"/>
        </w:rPr>
      </w:pPr>
      <w:r>
        <w:rPr>
          <w:rStyle w:val="58"/>
          <w:rFonts w:ascii="宋体" w:hAnsi="宋体"/>
          <w:sz w:val="24"/>
        </w:rPr>
        <w:t>附件B：废标条件</w:t>
      </w:r>
    </w:p>
    <w:p>
      <w:pPr>
        <w:pStyle w:val="62"/>
        <w:spacing w:before="0" w:after="0"/>
        <w:rPr>
          <w:rStyle w:val="58"/>
          <w:rFonts w:ascii="宋体" w:hAnsi="宋体"/>
          <w:sz w:val="24"/>
        </w:rPr>
      </w:pPr>
      <w:bookmarkStart w:id="90" w:name="_Toc16063939"/>
      <w:r>
        <w:rPr>
          <w:rStyle w:val="58"/>
          <w:rFonts w:ascii="宋体" w:hAnsi="宋体"/>
          <w:sz w:val="24"/>
        </w:rPr>
        <w:t>B0、总则</w:t>
      </w:r>
      <w:bookmarkEnd w:id="90"/>
    </w:p>
    <w:p>
      <w:pPr>
        <w:spacing w:line="360" w:lineRule="auto"/>
        <w:ind w:firstLine="420" w:firstLineChars="200"/>
        <w:rPr>
          <w:rStyle w:val="58"/>
          <w:rFonts w:ascii="宋体" w:hAnsi="宋体"/>
        </w:rPr>
      </w:pPr>
      <w:r>
        <w:rPr>
          <w:rStyle w:val="58"/>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pPr>
        <w:pStyle w:val="62"/>
        <w:spacing w:before="0" w:after="0"/>
        <w:rPr>
          <w:rStyle w:val="58"/>
          <w:rFonts w:ascii="宋体" w:hAnsi="宋体"/>
          <w:sz w:val="24"/>
        </w:rPr>
      </w:pPr>
      <w:bookmarkStart w:id="91" w:name="_Toc16063940"/>
      <w:r>
        <w:rPr>
          <w:rStyle w:val="58"/>
          <w:rFonts w:ascii="宋体" w:hAnsi="宋体"/>
          <w:sz w:val="24"/>
        </w:rPr>
        <w:t>B1 废标条件</w:t>
      </w:r>
      <w:bookmarkEnd w:id="91"/>
    </w:p>
    <w:p>
      <w:pPr>
        <w:spacing w:line="360" w:lineRule="auto"/>
        <w:rPr>
          <w:rStyle w:val="58"/>
          <w:rFonts w:ascii="宋体" w:hAnsi="宋体"/>
        </w:rPr>
      </w:pPr>
      <w:r>
        <w:rPr>
          <w:rStyle w:val="58"/>
          <w:rFonts w:ascii="宋体" w:hAnsi="宋体"/>
        </w:rPr>
        <w:t xml:space="preserve">    投标人或其投标文件有下列情形之一的，其投标作废标处理：</w:t>
      </w:r>
    </w:p>
    <w:p>
      <w:pPr>
        <w:spacing w:line="360" w:lineRule="auto"/>
        <w:ind w:firstLine="420" w:firstLineChars="200"/>
        <w:rPr>
          <w:rStyle w:val="58"/>
          <w:rFonts w:ascii="宋体" w:hAnsi="宋体"/>
        </w:rPr>
      </w:pPr>
      <w:r>
        <w:rPr>
          <w:rStyle w:val="58"/>
          <w:rFonts w:ascii="宋体" w:hAnsi="宋体"/>
        </w:rPr>
        <w:t>B1.1有第二章“投标人须知”</w:t>
      </w:r>
      <w:r>
        <w:rPr>
          <w:rStyle w:val="45"/>
          <w:rFonts w:ascii="宋体" w:hAnsi="宋体"/>
          <w:color w:val="auto"/>
        </w:rPr>
        <w:t>第1.4.3</w:t>
      </w:r>
      <w:r>
        <w:rPr>
          <w:rStyle w:val="58"/>
          <w:rFonts w:ascii="宋体" w:hAnsi="宋体"/>
        </w:rPr>
        <w:t>项规定的任何一种情形的。</w:t>
      </w:r>
    </w:p>
    <w:p>
      <w:pPr>
        <w:spacing w:line="360" w:lineRule="auto"/>
        <w:ind w:firstLine="420" w:firstLineChars="200"/>
        <w:rPr>
          <w:rStyle w:val="58"/>
          <w:rFonts w:ascii="宋体" w:hAnsi="宋体"/>
          <w:shd w:val="clear" w:color="auto" w:fill="D9D9D9"/>
        </w:rPr>
      </w:pPr>
      <w:r>
        <w:rPr>
          <w:rStyle w:val="58"/>
          <w:rFonts w:ascii="宋体" w:hAnsi="宋体"/>
          <w:shd w:val="clear" w:color="auto" w:fill="D9D9D9"/>
        </w:rPr>
        <w:t>B1.2 有串通投标或弄虚作假或其他违法行为的，详下：</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B1.2.1投标人之间协商投标报价等投标文件的实质性内容；</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B1.2.2投标人之间约定中标人；</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B1.2.3投标人之间约定部分投标人放弃投标或者中标；</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B1.2.4属于同一集团、协会、商会等组织成员的投标人按照该组织要求协同投标；</w:t>
      </w:r>
    </w:p>
    <w:p>
      <w:pPr>
        <w:spacing w:line="360" w:lineRule="auto"/>
        <w:ind w:left="216" w:leftChars="103" w:firstLine="621" w:firstLineChars="296"/>
        <w:rPr>
          <w:rStyle w:val="58"/>
          <w:rFonts w:ascii="宋体" w:hAnsi="宋体"/>
          <w:shd w:val="clear" w:color="auto" w:fill="D9D9D9"/>
        </w:rPr>
      </w:pPr>
      <w:bookmarkStart w:id="92" w:name="_Toc16063941"/>
      <w:r>
        <w:rPr>
          <w:rStyle w:val="58"/>
          <w:rFonts w:ascii="宋体" w:hAnsi="宋体"/>
          <w:shd w:val="clear" w:color="auto" w:fill="D9D9D9"/>
        </w:rPr>
        <w:t>B1.2.5投标人之间为谋取中标或者排斥特定投标人而采取的其他联合行动；</w:t>
      </w:r>
      <w:bookmarkEnd w:id="92"/>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B1.2.6不同投标人的投标文件由同一单位或者个人编制；</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B1.2.7不同投标人委托同一单位或者个人办理投标事宜；</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B1.2.8不同投标人的投标文件载明的项目管理成员为同一人；</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B1.2.9 不同投标人聘请同一个人为其投标提供技术或者经济咨询服务的，但招标工程本身要求采用专有技术的除外；</w:t>
      </w:r>
    </w:p>
    <w:p>
      <w:pPr>
        <w:spacing w:line="360" w:lineRule="auto"/>
        <w:ind w:left="216" w:leftChars="103" w:firstLine="621" w:firstLineChars="296"/>
        <w:rPr>
          <w:rStyle w:val="58"/>
          <w:rFonts w:ascii="宋体" w:hAnsi="宋体"/>
          <w:shd w:val="clear" w:color="auto" w:fill="D9D9D9"/>
        </w:rPr>
      </w:pPr>
      <w:bookmarkStart w:id="93" w:name="_Toc16063942"/>
      <w:r>
        <w:rPr>
          <w:rStyle w:val="58"/>
          <w:rFonts w:ascii="宋体" w:hAnsi="宋体"/>
          <w:shd w:val="clear" w:color="auto" w:fill="D9D9D9"/>
        </w:rPr>
        <w:t>B1.2.10不同投标人的投标文件异常一致或者投标报价呈规律性差异；</w:t>
      </w:r>
      <w:bookmarkEnd w:id="93"/>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B1.2.11不同投标人的投标文件错漏之处一致的；</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B1.2.12不同投标人的投标文件相互混装；</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B1.2.13不同投标人的投标文件由同一台电脑编制或者同一台附属设备打印；</w:t>
      </w:r>
    </w:p>
    <w:p>
      <w:pPr>
        <w:spacing w:line="360" w:lineRule="auto"/>
        <w:ind w:left="216" w:leftChars="103" w:firstLine="621" w:firstLineChars="296"/>
        <w:rPr>
          <w:rStyle w:val="58"/>
          <w:rFonts w:ascii="宋体" w:hAnsi="宋体"/>
          <w:shd w:val="clear" w:color="auto" w:fill="D9D9D9"/>
        </w:rPr>
      </w:pPr>
      <w:bookmarkStart w:id="94" w:name="_Toc16063943"/>
      <w:r>
        <w:rPr>
          <w:rStyle w:val="58"/>
          <w:rFonts w:ascii="宋体" w:hAnsi="宋体"/>
          <w:shd w:val="clear" w:color="auto" w:fill="D9D9D9"/>
        </w:rPr>
        <w:t>B1.2.14不同投标人的投标保证金从同一单位或者个人的账户转出；</w:t>
      </w:r>
      <w:bookmarkEnd w:id="94"/>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B1.2.15不同投标人使用同一个人或者企业资金交纳投标保证金或者投标保函的反担保的；</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B1.2.16使用伪造、变造的许可证件；</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B1.2.17提供虚假的财务状况或者业绩；</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B1.2.18提供虚假的项目负责人或者主要技术人员简历、劳动关系证明；</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B1.2.19提供虚假的信用状况；</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B1.2.20其他弄虚作假的行为；</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B1.2.21招标人在开标前开启投标文件并将有关信息泄露给其他投标人;</w:t>
      </w:r>
    </w:p>
    <w:p>
      <w:pPr>
        <w:spacing w:line="360" w:lineRule="auto"/>
        <w:ind w:left="216" w:leftChars="103" w:firstLine="621" w:firstLineChars="296"/>
        <w:rPr>
          <w:rStyle w:val="58"/>
          <w:rFonts w:ascii="宋体" w:hAnsi="宋体"/>
          <w:shd w:val="clear" w:color="auto" w:fill="D9D9D9"/>
        </w:rPr>
      </w:pPr>
      <w:bookmarkStart w:id="95" w:name="_Toc16063944"/>
      <w:r>
        <w:rPr>
          <w:rStyle w:val="58"/>
          <w:rFonts w:ascii="宋体" w:hAnsi="宋体"/>
          <w:shd w:val="clear" w:color="auto" w:fill="D9D9D9"/>
        </w:rPr>
        <w:t>B1.2.22招标人直接或者间接向投标人泄露标底、评标委员会成员等信息；</w:t>
      </w:r>
      <w:bookmarkEnd w:id="95"/>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B1.2.23招标人明示或者暗示投标人压低或者抬高投标报价；</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B1.2.24招标人授意投标人撤换、修改投标文件；</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B1.2.25招标人明示或者暗示投标人为特定投标人中标提供方便；</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B1.2.26招标人与投标人为谋求特定投标人中标而采取的其他串通行为；</w:t>
      </w:r>
    </w:p>
    <w:p>
      <w:pPr>
        <w:spacing w:line="360" w:lineRule="auto"/>
        <w:ind w:left="216" w:leftChars="103" w:firstLine="621" w:firstLineChars="296"/>
        <w:rPr>
          <w:rStyle w:val="58"/>
          <w:rFonts w:ascii="宋体" w:hAnsi="宋体"/>
          <w:shd w:val="clear" w:color="auto" w:fill="D9D9D9"/>
        </w:rPr>
      </w:pPr>
      <w:bookmarkStart w:id="96" w:name="_Toc16063945"/>
      <w:r>
        <w:rPr>
          <w:rStyle w:val="58"/>
          <w:rFonts w:ascii="宋体" w:hAnsi="宋体"/>
          <w:shd w:val="clear" w:color="auto" w:fill="D9D9D9"/>
        </w:rPr>
        <w:t>B1.2.27评标委员会认定的其他串通投标情形；</w:t>
      </w:r>
      <w:bookmarkEnd w:id="96"/>
    </w:p>
    <w:p>
      <w:pPr>
        <w:spacing w:line="360" w:lineRule="auto"/>
        <w:ind w:firstLine="420" w:firstLineChars="200"/>
        <w:rPr>
          <w:rStyle w:val="58"/>
          <w:rFonts w:ascii="宋体" w:hAnsi="宋体"/>
        </w:rPr>
      </w:pPr>
      <w:r>
        <w:rPr>
          <w:rStyle w:val="58"/>
          <w:rFonts w:ascii="宋体" w:hAnsi="宋体"/>
        </w:rPr>
        <w:t>B1.3不按评标委员会要求澄清、说明或补正的。</w:t>
      </w:r>
    </w:p>
    <w:p>
      <w:pPr>
        <w:spacing w:line="360" w:lineRule="auto"/>
        <w:ind w:firstLine="422" w:firstLineChars="200"/>
        <w:rPr>
          <w:rStyle w:val="58"/>
          <w:rFonts w:ascii="宋体" w:hAnsi="宋体"/>
          <w:b/>
        </w:rPr>
      </w:pPr>
      <w:r>
        <w:rPr>
          <w:rStyle w:val="58"/>
          <w:rFonts w:ascii="宋体" w:hAnsi="宋体"/>
          <w:b/>
        </w:rPr>
        <w:t>B1.</w:t>
      </w:r>
      <w:r>
        <w:rPr>
          <w:rStyle w:val="58"/>
          <w:rFonts w:hint="eastAsia" w:ascii="宋体" w:hAnsi="宋体"/>
          <w:b/>
        </w:rPr>
        <w:t>4</w:t>
      </w:r>
      <w:r>
        <w:rPr>
          <w:rStyle w:val="58"/>
          <w:rFonts w:ascii="宋体" w:hAnsi="宋体"/>
          <w:b/>
        </w:rPr>
        <w:t>投标报价文件（投标函除外）未经有资格的工程造价专业人员签字并加盖执业专用章的。</w:t>
      </w:r>
    </w:p>
    <w:p>
      <w:pPr>
        <w:spacing w:line="360" w:lineRule="auto"/>
        <w:ind w:firstLine="420" w:firstLineChars="200"/>
        <w:rPr>
          <w:rStyle w:val="58"/>
          <w:rFonts w:ascii="宋体" w:hAnsi="宋体"/>
        </w:rPr>
      </w:pPr>
      <w:r>
        <w:rPr>
          <w:rStyle w:val="58"/>
          <w:rFonts w:ascii="宋体" w:hAnsi="宋体"/>
        </w:rPr>
        <w:t>B1.</w:t>
      </w:r>
      <w:r>
        <w:rPr>
          <w:rStyle w:val="58"/>
          <w:rFonts w:hint="eastAsia" w:ascii="宋体" w:hAnsi="宋体"/>
        </w:rPr>
        <w:t>5</w:t>
      </w:r>
      <w:r>
        <w:rPr>
          <w:rStyle w:val="58"/>
          <w:rFonts w:ascii="宋体" w:hAnsi="宋体"/>
        </w:rPr>
        <w:t>在施工组织设计和项目管理机构评审中，评标委员会认定投标人的投标未能通过此项评审的。</w:t>
      </w:r>
    </w:p>
    <w:p>
      <w:pPr>
        <w:spacing w:line="360" w:lineRule="auto"/>
        <w:ind w:firstLine="420" w:firstLineChars="200"/>
        <w:rPr>
          <w:rStyle w:val="58"/>
          <w:rFonts w:ascii="宋体" w:hAnsi="宋体"/>
        </w:rPr>
      </w:pPr>
      <w:r>
        <w:rPr>
          <w:rStyle w:val="58"/>
          <w:rFonts w:ascii="宋体" w:hAnsi="宋体"/>
        </w:rPr>
        <w:t>B1.</w:t>
      </w:r>
      <w:r>
        <w:rPr>
          <w:rStyle w:val="58"/>
          <w:rFonts w:hint="eastAsia" w:ascii="宋体" w:hAnsi="宋体"/>
        </w:rPr>
        <w:t>6</w:t>
      </w:r>
      <w:r>
        <w:rPr>
          <w:rStyle w:val="58"/>
          <w:rFonts w:ascii="宋体" w:hAnsi="宋体"/>
        </w:rPr>
        <w:t>评标委员会认定投标人以低于成本报价竞标的。</w:t>
      </w:r>
    </w:p>
    <w:p>
      <w:pPr>
        <w:spacing w:line="360" w:lineRule="auto"/>
        <w:ind w:firstLine="420" w:firstLineChars="200"/>
        <w:rPr>
          <w:rStyle w:val="58"/>
          <w:rFonts w:ascii="宋体" w:hAnsi="宋体"/>
        </w:rPr>
      </w:pPr>
      <w:r>
        <w:rPr>
          <w:rStyle w:val="58"/>
          <w:rFonts w:ascii="宋体" w:hAnsi="宋体"/>
        </w:rPr>
        <w:t>B1.</w:t>
      </w:r>
      <w:r>
        <w:rPr>
          <w:rStyle w:val="58"/>
          <w:rFonts w:hint="eastAsia" w:ascii="宋体" w:hAnsi="宋体"/>
        </w:rPr>
        <w:t>7</w:t>
      </w:r>
      <w:r>
        <w:rPr>
          <w:rStyle w:val="58"/>
          <w:rFonts w:ascii="宋体" w:hAnsi="宋体"/>
        </w:rPr>
        <w:t xml:space="preserve">投标人未按第二章 </w:t>
      </w:r>
      <w:r>
        <w:rPr>
          <w:rStyle w:val="45"/>
          <w:rFonts w:ascii="宋体" w:hAnsi="宋体"/>
          <w:color w:val="auto"/>
        </w:rPr>
        <w:t>投标人须知前附表第11.5款</w:t>
      </w:r>
      <w:r>
        <w:rPr>
          <w:rStyle w:val="58"/>
          <w:rFonts w:ascii="宋体" w:hAnsi="宋体"/>
        </w:rPr>
        <w:t>规定出席开标会的。</w:t>
      </w:r>
    </w:p>
    <w:p>
      <w:pPr>
        <w:spacing w:line="360" w:lineRule="auto"/>
        <w:ind w:left="420" w:leftChars="200"/>
        <w:rPr>
          <w:rStyle w:val="58"/>
          <w:rFonts w:ascii="宋体" w:hAnsi="宋体"/>
          <w:szCs w:val="22"/>
        </w:rPr>
      </w:pPr>
      <w:r>
        <w:rPr>
          <w:rStyle w:val="58"/>
          <w:rFonts w:hint="eastAsia" w:ascii="宋体" w:hAnsi="宋体"/>
          <w:szCs w:val="22"/>
        </w:rPr>
        <w:t>B1.8</w:t>
      </w:r>
      <w:r>
        <w:rPr>
          <w:rStyle w:val="58"/>
          <w:rFonts w:ascii="宋体" w:hAnsi="宋体"/>
          <w:szCs w:val="22"/>
        </w:rPr>
        <w:t>符合条件、或对招标文件做实质响应的供应商不足3家的</w:t>
      </w:r>
      <w:r>
        <w:rPr>
          <w:rStyle w:val="58"/>
          <w:rFonts w:hint="eastAsia" w:ascii="宋体" w:hAnsi="宋体"/>
          <w:szCs w:val="22"/>
        </w:rPr>
        <w:t>。</w:t>
      </w:r>
    </w:p>
    <w:p>
      <w:pPr>
        <w:spacing w:line="360" w:lineRule="auto"/>
        <w:ind w:left="420" w:leftChars="200"/>
        <w:rPr>
          <w:rStyle w:val="58"/>
          <w:rFonts w:ascii="宋体" w:hAnsi="宋体"/>
        </w:rPr>
      </w:pPr>
      <w:r>
        <w:rPr>
          <w:rStyle w:val="58"/>
          <w:rFonts w:hint="eastAsia" w:ascii="宋体" w:hAnsi="宋体"/>
          <w:szCs w:val="22"/>
        </w:rPr>
        <w:t>B1.9</w:t>
      </w:r>
      <w:r>
        <w:rPr>
          <w:rStyle w:val="58"/>
          <w:rFonts w:ascii="宋体" w:hAnsi="宋体"/>
          <w:szCs w:val="22"/>
        </w:rPr>
        <w:t>出现影响采购公正的违法违规行为的、投标人报价均超过采购预算的、因重大变故、采购任务取消的等</w:t>
      </w:r>
      <w:r>
        <w:rPr>
          <w:rStyle w:val="58"/>
          <w:rFonts w:hint="eastAsia" w:ascii="宋体" w:hAnsi="宋体"/>
          <w:szCs w:val="22"/>
        </w:rPr>
        <w:t>。</w:t>
      </w:r>
      <w:r>
        <w:rPr>
          <w:rStyle w:val="58"/>
          <w:rFonts w:ascii="宋体" w:hAnsi="宋体"/>
        </w:rPr>
        <w:br w:type="page"/>
      </w:r>
    </w:p>
    <w:p>
      <w:pPr>
        <w:pStyle w:val="6"/>
        <w:jc w:val="center"/>
        <w:rPr>
          <w:i w:val="0"/>
          <w:iCs w:val="0"/>
          <w:sz w:val="32"/>
          <w:szCs w:val="32"/>
        </w:rPr>
      </w:pPr>
      <w:bookmarkStart w:id="97" w:name="_Toc17817336"/>
      <w:bookmarkStart w:id="98" w:name="_Toc211261915"/>
      <w:bookmarkStart w:id="99" w:name="_Toc11114"/>
      <w:r>
        <w:rPr>
          <w:i w:val="0"/>
          <w:iCs w:val="0"/>
          <w:sz w:val="32"/>
          <w:szCs w:val="32"/>
        </w:rPr>
        <w:t>第四章</w:t>
      </w:r>
      <w:r>
        <w:rPr>
          <w:rFonts w:hint="eastAsia"/>
          <w:i w:val="0"/>
          <w:iCs w:val="0"/>
          <w:sz w:val="32"/>
          <w:szCs w:val="32"/>
        </w:rPr>
        <w:t xml:space="preserve"> </w:t>
      </w:r>
      <w:r>
        <w:rPr>
          <w:i w:val="0"/>
          <w:iCs w:val="0"/>
          <w:sz w:val="32"/>
          <w:szCs w:val="32"/>
        </w:rPr>
        <w:t>合同条款及格式</w:t>
      </w:r>
      <w:bookmarkEnd w:id="97"/>
      <w:bookmarkEnd w:id="98"/>
      <w:bookmarkEnd w:id="99"/>
    </w:p>
    <w:p>
      <w:pPr>
        <w:jc w:val="center"/>
        <w:rPr>
          <w:rStyle w:val="58"/>
        </w:rPr>
      </w:pPr>
      <w:r>
        <w:rPr>
          <w:rStyle w:val="58"/>
          <w:rFonts w:hint="eastAsia" w:ascii="宋体" w:hAnsi="宋体"/>
          <w:b/>
          <w:bCs/>
        </w:rPr>
        <w:t>（</w:t>
      </w:r>
      <w:r>
        <w:rPr>
          <w:rStyle w:val="58"/>
          <w:rFonts w:ascii="宋体" w:hAnsi="宋体"/>
          <w:b/>
          <w:bCs/>
        </w:rPr>
        <w:t>以最终签署合同文本为准）</w:t>
      </w:r>
    </w:p>
    <w:p>
      <w:pPr>
        <w:pStyle w:val="4"/>
        <w:ind w:left="420"/>
      </w:pPr>
      <w:bookmarkStart w:id="100" w:name="_Toc363561426"/>
      <w:bookmarkStart w:id="101" w:name="_Toc294124220"/>
    </w:p>
    <w:p>
      <w:pPr>
        <w:wordWrap w:val="0"/>
        <w:adjustRightInd w:val="0"/>
        <w:snapToGrid w:val="0"/>
        <w:spacing w:line="360" w:lineRule="auto"/>
        <w:jc w:val="right"/>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合同编号：</w:t>
      </w:r>
      <w:r>
        <w:rPr>
          <w:rFonts w:ascii="宋体" w:hAnsi="宋体"/>
          <w:b/>
          <w:color w:val="000000" w:themeColor="text1"/>
          <w:sz w:val="28"/>
          <w:szCs w:val="36"/>
          <w:u w:val="thick"/>
          <w14:textFill>
            <w14:solidFill>
              <w14:schemeClr w14:val="tx1"/>
            </w14:solidFill>
          </w14:textFill>
        </w:rPr>
        <w:t xml:space="preserve">             </w:t>
      </w:r>
    </w:p>
    <w:p>
      <w:pPr>
        <w:adjustRightInd w:val="0"/>
        <w:snapToGrid w:val="0"/>
        <w:spacing w:line="360" w:lineRule="auto"/>
        <w:jc w:val="left"/>
        <w:rPr>
          <w:rFonts w:ascii="宋体" w:hAnsi="宋体"/>
          <w:color w:val="000000" w:themeColor="text1"/>
          <w:sz w:val="20"/>
          <w:szCs w:val="20"/>
          <w14:textFill>
            <w14:solidFill>
              <w14:schemeClr w14:val="tx1"/>
            </w14:solidFill>
          </w14:textFill>
        </w:rPr>
      </w:pPr>
    </w:p>
    <w:p>
      <w:pPr>
        <w:adjustRightInd w:val="0"/>
        <w:snapToGrid w:val="0"/>
        <w:spacing w:line="360" w:lineRule="auto"/>
        <w:jc w:val="left"/>
        <w:rPr>
          <w:rFonts w:ascii="宋体" w:hAnsi="宋体"/>
          <w:color w:val="000000" w:themeColor="text1"/>
          <w:sz w:val="20"/>
          <w:szCs w:val="20"/>
          <w14:textFill>
            <w14:solidFill>
              <w14:schemeClr w14:val="tx1"/>
            </w14:solidFill>
          </w14:textFill>
        </w:rPr>
      </w:pPr>
    </w:p>
    <w:p>
      <w:pPr>
        <w:adjustRightInd w:val="0"/>
        <w:snapToGrid w:val="0"/>
        <w:spacing w:line="360" w:lineRule="auto"/>
        <w:jc w:val="left"/>
        <w:rPr>
          <w:rFonts w:ascii="宋体" w:hAnsi="宋体"/>
          <w:color w:val="000000" w:themeColor="text1"/>
          <w:sz w:val="20"/>
          <w:szCs w:val="20"/>
          <w14:textFill>
            <w14:solidFill>
              <w14:schemeClr w14:val="tx1"/>
            </w14:solidFill>
          </w14:textFill>
        </w:rPr>
      </w:pPr>
    </w:p>
    <w:p>
      <w:pPr>
        <w:adjustRightInd w:val="0"/>
        <w:snapToGrid w:val="0"/>
        <w:spacing w:line="360" w:lineRule="auto"/>
        <w:jc w:val="left"/>
        <w:rPr>
          <w:rFonts w:ascii="宋体" w:hAnsi="宋体"/>
          <w:color w:val="000000" w:themeColor="text1"/>
          <w:sz w:val="20"/>
          <w:szCs w:val="20"/>
          <w14:textFill>
            <w14:solidFill>
              <w14:schemeClr w14:val="tx1"/>
            </w14:solidFill>
          </w14:textFill>
        </w:rPr>
      </w:pPr>
    </w:p>
    <w:p>
      <w:pPr>
        <w:pStyle w:val="19"/>
      </w:pPr>
    </w:p>
    <w:p>
      <w:pPr>
        <w:pStyle w:val="19"/>
      </w:pPr>
    </w:p>
    <w:p>
      <w:pPr>
        <w:adjustRightInd w:val="0"/>
        <w:snapToGrid w:val="0"/>
        <w:spacing w:line="360" w:lineRule="auto"/>
        <w:jc w:val="center"/>
        <w:rPr>
          <w:rFonts w:ascii="宋体" w:hAnsi="宋体"/>
          <w:b/>
          <w:bCs/>
          <w:color w:val="000000" w:themeColor="text1"/>
          <w:sz w:val="52"/>
          <w:szCs w:val="36"/>
          <w14:textFill>
            <w14:solidFill>
              <w14:schemeClr w14:val="tx1"/>
            </w14:solidFill>
          </w14:textFill>
        </w:rPr>
      </w:pPr>
      <w:r>
        <w:rPr>
          <w:rFonts w:hint="eastAsia" w:ascii="宋体" w:hAnsi="宋体"/>
          <w:b/>
          <w:bCs/>
          <w:color w:val="000000" w:themeColor="text1"/>
          <w:sz w:val="52"/>
          <w:szCs w:val="36"/>
          <w14:textFill>
            <w14:solidFill>
              <w14:schemeClr w14:val="tx1"/>
            </w14:solidFill>
          </w14:textFill>
        </w:rPr>
        <w:t>建设工程施工合同</w:t>
      </w:r>
    </w:p>
    <w:p>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pPr>
        <w:adjustRightInd w:val="0"/>
        <w:snapToGrid w:val="0"/>
        <w:spacing w:line="360" w:lineRule="auto"/>
        <w:jc w:val="left"/>
        <w:rPr>
          <w:rFonts w:ascii="宋体" w:hAnsi="宋体"/>
          <w:b/>
          <w:color w:val="000000" w:themeColor="text1"/>
          <w:sz w:val="36"/>
          <w:szCs w:val="36"/>
          <w14:textFill>
            <w14:solidFill>
              <w14:schemeClr w14:val="tx1"/>
            </w14:solidFill>
          </w14:textFill>
        </w:rPr>
      </w:pPr>
    </w:p>
    <w:p>
      <w:pPr>
        <w:adjustRightInd w:val="0"/>
        <w:snapToGrid w:val="0"/>
        <w:spacing w:line="360" w:lineRule="auto"/>
        <w:ind w:firstLine="1701" w:firstLineChars="605"/>
        <w:jc w:val="left"/>
        <w:rPr>
          <w:rFonts w:ascii="宋体" w:hAnsi="宋体"/>
          <w:b/>
          <w:color w:val="000000" w:themeColor="text1"/>
          <w:sz w:val="28"/>
          <w:szCs w:val="36"/>
          <w:u w:val="thick"/>
          <w14:textFill>
            <w14:solidFill>
              <w14:schemeClr w14:val="tx1"/>
            </w14:solidFill>
          </w14:textFill>
        </w:rPr>
      </w:pPr>
      <w:r>
        <w:rPr>
          <w:rFonts w:hint="eastAsia" w:ascii="宋体" w:hAnsi="宋体"/>
          <w:b/>
          <w:color w:val="000000" w:themeColor="text1"/>
          <w:sz w:val="28"/>
          <w:szCs w:val="36"/>
          <w14:textFill>
            <w14:solidFill>
              <w14:schemeClr w14:val="tx1"/>
            </w14:solidFill>
          </w14:textFill>
        </w:rPr>
        <w:t>项目名称：</w:t>
      </w:r>
      <w:r>
        <w:rPr>
          <w:rFonts w:hint="eastAsia" w:ascii="宋体" w:hAnsi="宋体"/>
          <w:b/>
          <w:color w:val="000000" w:themeColor="text1"/>
          <w:sz w:val="28"/>
          <w:szCs w:val="36"/>
          <w:u w:val="thick"/>
          <w14:textFill>
            <w14:solidFill>
              <w14:schemeClr w14:val="tx1"/>
            </w14:solidFill>
          </w14:textFill>
        </w:rPr>
        <w:t>济南橡塑件公司新能源高压线束车间</w:t>
      </w:r>
    </w:p>
    <w:p>
      <w:pPr>
        <w:adjustRightInd w:val="0"/>
        <w:snapToGrid w:val="0"/>
        <w:spacing w:line="360" w:lineRule="auto"/>
        <w:ind w:firstLine="3117" w:firstLineChars="1109"/>
        <w:jc w:val="left"/>
        <w:rPr>
          <w:rFonts w:ascii="宋体" w:hAnsi="宋体"/>
          <w:b/>
          <w:color w:val="000000" w:themeColor="text1"/>
          <w:sz w:val="28"/>
          <w:szCs w:val="36"/>
          <w:u w:val="thick"/>
          <w14:textFill>
            <w14:solidFill>
              <w14:schemeClr w14:val="tx1"/>
            </w14:solidFill>
          </w14:textFill>
        </w:rPr>
      </w:pPr>
      <w:r>
        <w:rPr>
          <w:rFonts w:hint="eastAsia" w:ascii="宋体" w:hAnsi="宋体"/>
          <w:b/>
          <w:color w:val="000000" w:themeColor="text1"/>
          <w:sz w:val="28"/>
          <w:szCs w:val="36"/>
          <w:u w:val="thick"/>
          <w14:textFill>
            <w14:solidFill>
              <w14:schemeClr w14:val="tx1"/>
            </w14:solidFill>
          </w14:textFill>
        </w:rPr>
        <w:t xml:space="preserve">改造项目工程施工 </w:t>
      </w:r>
      <w:r>
        <w:rPr>
          <w:rFonts w:ascii="宋体" w:hAnsi="宋体"/>
          <w:b/>
          <w:color w:val="000000" w:themeColor="text1"/>
          <w:sz w:val="28"/>
          <w:szCs w:val="36"/>
          <w:u w:val="thick"/>
          <w14:textFill>
            <w14:solidFill>
              <w14:schemeClr w14:val="tx1"/>
            </w14:solidFill>
          </w14:textFill>
        </w:rPr>
        <w:t xml:space="preserve">               </w:t>
      </w:r>
    </w:p>
    <w:p>
      <w:pPr>
        <w:rPr>
          <w:rFonts w:eastAsia="楷体_GB2312"/>
          <w:color w:val="000000" w:themeColor="text1"/>
          <w:sz w:val="28"/>
          <w:szCs w:val="20"/>
          <w14:textFill>
            <w14:solidFill>
              <w14:schemeClr w14:val="tx1"/>
            </w14:solidFill>
          </w14:textFill>
        </w:rPr>
      </w:pPr>
    </w:p>
    <w:p>
      <w:pPr>
        <w:adjustRightInd w:val="0"/>
        <w:snapToGrid w:val="0"/>
        <w:spacing w:line="360" w:lineRule="auto"/>
        <w:ind w:firstLine="1701" w:firstLineChars="605"/>
        <w:jc w:val="left"/>
        <w:rPr>
          <w:rFonts w:ascii="宋体" w:hAnsi="宋体"/>
          <w:b/>
          <w:color w:val="000000" w:themeColor="text1"/>
          <w:sz w:val="28"/>
          <w:szCs w:val="36"/>
          <w14:textFill>
            <w14:solidFill>
              <w14:schemeClr w14:val="tx1"/>
            </w14:solidFill>
          </w14:textFill>
        </w:rPr>
      </w:pPr>
      <w:r>
        <w:rPr>
          <w:rFonts w:hint="eastAsia" w:ascii="宋体" w:hAnsi="宋体"/>
          <w:b/>
          <w:color w:val="000000" w:themeColor="text1"/>
          <w:sz w:val="28"/>
          <w:szCs w:val="36"/>
          <w14:textFill>
            <w14:solidFill>
              <w14:schemeClr w14:val="tx1"/>
            </w14:solidFill>
          </w14:textFill>
        </w:rPr>
        <w:t>发</w:t>
      </w:r>
      <w:r>
        <w:rPr>
          <w:rFonts w:ascii="宋体" w:hAnsi="宋体"/>
          <w:b/>
          <w:color w:val="000000" w:themeColor="text1"/>
          <w:sz w:val="28"/>
          <w:szCs w:val="36"/>
          <w14:textFill>
            <w14:solidFill>
              <w14:schemeClr w14:val="tx1"/>
            </w14:solidFill>
          </w14:textFill>
        </w:rPr>
        <w:t xml:space="preserve"> </w:t>
      </w:r>
      <w:r>
        <w:rPr>
          <w:rFonts w:hint="eastAsia" w:ascii="宋体" w:hAnsi="宋体"/>
          <w:b/>
          <w:color w:val="000000" w:themeColor="text1"/>
          <w:sz w:val="28"/>
          <w:szCs w:val="36"/>
          <w14:textFill>
            <w14:solidFill>
              <w14:schemeClr w14:val="tx1"/>
            </w14:solidFill>
          </w14:textFill>
        </w:rPr>
        <w:t>包</w:t>
      </w:r>
      <w:r>
        <w:rPr>
          <w:rFonts w:ascii="宋体" w:hAnsi="宋体"/>
          <w:b/>
          <w:color w:val="000000" w:themeColor="text1"/>
          <w:sz w:val="28"/>
          <w:szCs w:val="36"/>
          <w14:textFill>
            <w14:solidFill>
              <w14:schemeClr w14:val="tx1"/>
            </w14:solidFill>
          </w14:textFill>
        </w:rPr>
        <w:t xml:space="preserve"> </w:t>
      </w:r>
      <w:r>
        <w:rPr>
          <w:rFonts w:hint="eastAsia" w:ascii="宋体" w:hAnsi="宋体"/>
          <w:b/>
          <w:color w:val="000000" w:themeColor="text1"/>
          <w:sz w:val="28"/>
          <w:szCs w:val="36"/>
          <w14:textFill>
            <w14:solidFill>
              <w14:schemeClr w14:val="tx1"/>
            </w14:solidFill>
          </w14:textFill>
        </w:rPr>
        <w:t>人：</w:t>
      </w:r>
      <w:r>
        <w:rPr>
          <w:rFonts w:hint="eastAsia" w:ascii="宋体" w:hAnsi="宋体"/>
          <w:b/>
          <w:color w:val="000000" w:themeColor="text1"/>
          <w:sz w:val="28"/>
          <w:szCs w:val="36"/>
          <w:u w:val="thick"/>
          <w14:textFill>
            <w14:solidFill>
              <w14:schemeClr w14:val="tx1"/>
            </w14:solidFill>
          </w14:textFill>
        </w:rPr>
        <w:t xml:space="preserve"> 重汽（济南）车桥有限公司</w:t>
      </w:r>
      <w:r>
        <w:rPr>
          <w:rFonts w:ascii="宋体" w:hAnsi="宋体"/>
          <w:b/>
          <w:color w:val="000000" w:themeColor="text1"/>
          <w:sz w:val="28"/>
          <w:szCs w:val="36"/>
          <w:u w:val="thick"/>
          <w14:textFill>
            <w14:solidFill>
              <w14:schemeClr w14:val="tx1"/>
            </w14:solidFill>
          </w14:textFill>
        </w:rPr>
        <w:t xml:space="preserve"> </w:t>
      </w:r>
    </w:p>
    <w:p>
      <w:pPr>
        <w:adjustRightInd w:val="0"/>
        <w:snapToGrid w:val="0"/>
        <w:spacing w:line="360" w:lineRule="auto"/>
        <w:jc w:val="left"/>
        <w:rPr>
          <w:rFonts w:ascii="宋体" w:hAnsi="宋体"/>
          <w:b/>
          <w:color w:val="000000" w:themeColor="text1"/>
          <w:sz w:val="28"/>
          <w:szCs w:val="36"/>
          <w14:textFill>
            <w14:solidFill>
              <w14:schemeClr w14:val="tx1"/>
            </w14:solidFill>
          </w14:textFill>
        </w:rPr>
      </w:pPr>
    </w:p>
    <w:p>
      <w:pPr>
        <w:adjustRightInd w:val="0"/>
        <w:snapToGrid w:val="0"/>
        <w:spacing w:line="360" w:lineRule="auto"/>
        <w:ind w:firstLine="1701" w:firstLineChars="605"/>
        <w:jc w:val="left"/>
        <w:rPr>
          <w:rFonts w:ascii="宋体" w:hAnsi="宋体"/>
          <w:b/>
          <w:color w:val="000000" w:themeColor="text1"/>
          <w:sz w:val="28"/>
          <w:szCs w:val="36"/>
          <w14:textFill>
            <w14:solidFill>
              <w14:schemeClr w14:val="tx1"/>
            </w14:solidFill>
          </w14:textFill>
        </w:rPr>
      </w:pPr>
      <w:r>
        <w:rPr>
          <w:rFonts w:hint="eastAsia" w:ascii="宋体" w:hAnsi="宋体"/>
          <w:b/>
          <w:color w:val="000000" w:themeColor="text1"/>
          <w:sz w:val="28"/>
          <w:szCs w:val="36"/>
          <w14:textFill>
            <w14:solidFill>
              <w14:schemeClr w14:val="tx1"/>
            </w14:solidFill>
          </w14:textFill>
        </w:rPr>
        <w:t>承</w:t>
      </w:r>
      <w:r>
        <w:rPr>
          <w:rFonts w:ascii="宋体" w:hAnsi="宋体"/>
          <w:b/>
          <w:color w:val="000000" w:themeColor="text1"/>
          <w:sz w:val="28"/>
          <w:szCs w:val="36"/>
          <w14:textFill>
            <w14:solidFill>
              <w14:schemeClr w14:val="tx1"/>
            </w14:solidFill>
          </w14:textFill>
        </w:rPr>
        <w:t xml:space="preserve"> </w:t>
      </w:r>
      <w:r>
        <w:rPr>
          <w:rFonts w:hint="eastAsia" w:ascii="宋体" w:hAnsi="宋体"/>
          <w:b/>
          <w:color w:val="000000" w:themeColor="text1"/>
          <w:sz w:val="28"/>
          <w:szCs w:val="36"/>
          <w14:textFill>
            <w14:solidFill>
              <w14:schemeClr w14:val="tx1"/>
            </w14:solidFill>
          </w14:textFill>
        </w:rPr>
        <w:t>包</w:t>
      </w:r>
      <w:r>
        <w:rPr>
          <w:rFonts w:ascii="宋体" w:hAnsi="宋体"/>
          <w:b/>
          <w:color w:val="000000" w:themeColor="text1"/>
          <w:sz w:val="28"/>
          <w:szCs w:val="36"/>
          <w14:textFill>
            <w14:solidFill>
              <w14:schemeClr w14:val="tx1"/>
            </w14:solidFill>
          </w14:textFill>
        </w:rPr>
        <w:t xml:space="preserve"> </w:t>
      </w:r>
      <w:r>
        <w:rPr>
          <w:rFonts w:hint="eastAsia" w:ascii="宋体" w:hAnsi="宋体"/>
          <w:b/>
          <w:color w:val="000000" w:themeColor="text1"/>
          <w:sz w:val="28"/>
          <w:szCs w:val="36"/>
          <w14:textFill>
            <w14:solidFill>
              <w14:schemeClr w14:val="tx1"/>
            </w14:solidFill>
          </w14:textFill>
        </w:rPr>
        <w:t>人：</w:t>
      </w:r>
      <w:r>
        <w:rPr>
          <w:rFonts w:ascii="宋体" w:hAnsi="宋体"/>
          <w:b/>
          <w:color w:val="000000" w:themeColor="text1"/>
          <w:sz w:val="28"/>
          <w:szCs w:val="36"/>
          <w:u w:val="thick"/>
          <w14:textFill>
            <w14:solidFill>
              <w14:schemeClr w14:val="tx1"/>
            </w14:solidFill>
          </w14:textFill>
        </w:rPr>
        <w:t xml:space="preserve">                                </w:t>
      </w:r>
    </w:p>
    <w:p>
      <w:pPr>
        <w:rPr>
          <w:b/>
          <w:color w:val="000000" w:themeColor="text1"/>
          <w:sz w:val="28"/>
          <w14:textFill>
            <w14:solidFill>
              <w14:schemeClr w14:val="tx1"/>
            </w14:solidFill>
          </w14:textFill>
        </w:rPr>
      </w:pPr>
    </w:p>
    <w:p>
      <w:pPr>
        <w:rPr>
          <w:b/>
          <w:color w:val="000000" w:themeColor="text1"/>
          <w:sz w:val="28"/>
          <w14:textFill>
            <w14:solidFill>
              <w14:schemeClr w14:val="tx1"/>
            </w14:solidFill>
          </w14:textFill>
        </w:rPr>
      </w:pPr>
    </w:p>
    <w:p>
      <w:pPr>
        <w:pStyle w:val="80"/>
        <w:spacing w:before="156" w:after="156" w:line="240" w:lineRule="auto"/>
        <w:jc w:val="center"/>
        <w:rPr>
          <w:rFonts w:eastAsia="华文中宋"/>
          <w:color w:val="000000" w:themeColor="text1"/>
          <w14:textFill>
            <w14:solidFill>
              <w14:schemeClr w14:val="tx1"/>
            </w14:solidFill>
          </w14:textFill>
        </w:rPr>
        <w:sectPr>
          <w:headerReference r:id="rId9" w:type="first"/>
          <w:headerReference r:id="rId7" w:type="default"/>
          <w:footerReference r:id="rId10" w:type="default"/>
          <w:headerReference r:id="rId8" w:type="even"/>
          <w:footerReference r:id="rId11" w:type="even"/>
          <w:pgSz w:w="11906" w:h="16838"/>
          <w:pgMar w:top="1418" w:right="1555" w:bottom="567" w:left="1531" w:header="851" w:footer="992" w:gutter="0"/>
          <w:cols w:space="720" w:num="1"/>
          <w:titlePg/>
          <w:docGrid w:type="lines" w:linePitch="312" w:charSpace="0"/>
        </w:sectPr>
      </w:pPr>
    </w:p>
    <w:p>
      <w:pPr>
        <w:pStyle w:val="7"/>
        <w:spacing w:before="156" w:after="156"/>
        <w:jc w:val="center"/>
        <w:rPr>
          <w:rFonts w:eastAsia="华文中宋"/>
          <w:b w:val="0"/>
          <w:color w:val="000000" w:themeColor="text1"/>
          <w:sz w:val="44"/>
          <w:szCs w:val="44"/>
          <w14:textFill>
            <w14:solidFill>
              <w14:schemeClr w14:val="tx1"/>
            </w14:solidFill>
          </w14:textFill>
        </w:rPr>
      </w:pPr>
      <w:bookmarkStart w:id="102" w:name="_Toc211261916"/>
      <w:r>
        <w:rPr>
          <w:rFonts w:ascii="华文中宋" w:hAnsi="华文中宋" w:eastAsia="华文中宋"/>
          <w:color w:val="000000" w:themeColor="text1"/>
          <w:sz w:val="44"/>
          <w:szCs w:val="44"/>
          <w14:textFill>
            <w14:solidFill>
              <w14:schemeClr w14:val="tx1"/>
            </w14:solidFill>
          </w14:textFill>
        </w:rPr>
        <w:t>第一部分 合同协议书</w:t>
      </w:r>
      <w:bookmarkEnd w:id="102"/>
    </w:p>
    <w:p>
      <w:pPr>
        <w:spacing w:line="360" w:lineRule="auto"/>
        <w:rPr>
          <w:rFonts w:eastAsia="仿宋_GB2312"/>
          <w:b/>
          <w:color w:val="000000" w:themeColor="text1"/>
          <w:sz w:val="30"/>
          <w:szCs w:val="30"/>
          <w:u w:val="single"/>
          <w14:textFill>
            <w14:solidFill>
              <w14:schemeClr w14:val="tx1"/>
            </w14:solidFill>
          </w14:textFill>
        </w:rPr>
      </w:pPr>
      <w:r>
        <w:rPr>
          <w:rFonts w:hint="eastAsia" w:eastAsia="仿宋_GB2312"/>
          <w:b/>
          <w:color w:val="000000" w:themeColor="text1"/>
          <w:sz w:val="30"/>
          <w:szCs w:val="30"/>
          <w14:textFill>
            <w14:solidFill>
              <w14:schemeClr w14:val="tx1"/>
            </w14:solidFill>
          </w14:textFill>
        </w:rPr>
        <w:t>发包人（全称）：</w:t>
      </w:r>
      <w:r>
        <w:rPr>
          <w:rFonts w:hint="eastAsia" w:eastAsia="仿宋_GB2312"/>
          <w:b/>
          <w:color w:val="000000" w:themeColor="text1"/>
          <w:sz w:val="30"/>
          <w:szCs w:val="30"/>
          <w:u w:val="single"/>
          <w14:textFill>
            <w14:solidFill>
              <w14:schemeClr w14:val="tx1"/>
            </w14:solidFill>
          </w14:textFill>
        </w:rPr>
        <w:t>重汽（济南）车桥有限公司</w:t>
      </w:r>
    </w:p>
    <w:p>
      <w:pPr>
        <w:spacing w:line="360" w:lineRule="auto"/>
        <w:rPr>
          <w:rFonts w:eastAsia="仿宋_GB2312"/>
          <w:b/>
          <w:color w:val="000000" w:themeColor="text1"/>
          <w:sz w:val="30"/>
          <w:szCs w:val="30"/>
          <w14:textFill>
            <w14:solidFill>
              <w14:schemeClr w14:val="tx1"/>
            </w14:solidFill>
          </w14:textFill>
        </w:rPr>
      </w:pPr>
      <w:r>
        <w:rPr>
          <w:rFonts w:hint="eastAsia" w:eastAsia="仿宋_GB2312"/>
          <w:b/>
          <w:color w:val="000000" w:themeColor="text1"/>
          <w:sz w:val="30"/>
          <w:szCs w:val="30"/>
          <w14:textFill>
            <w14:solidFill>
              <w14:schemeClr w14:val="tx1"/>
            </w14:solidFill>
          </w14:textFill>
        </w:rPr>
        <w:t>住所：</w:t>
      </w:r>
      <w:r>
        <w:rPr>
          <w:rFonts w:hint="eastAsia" w:ascii="仿宋" w:hAnsi="仿宋" w:eastAsia="仿宋_GB2312" w:cs="仿宋"/>
          <w:b/>
          <w:color w:val="000000" w:themeColor="text1"/>
          <w:sz w:val="30"/>
          <w:szCs w:val="30"/>
          <w:u w:val="single"/>
          <w14:textFill>
            <w14:solidFill>
              <w14:schemeClr w14:val="tx1"/>
            </w14:solidFill>
          </w14:textFill>
        </w:rPr>
        <w:t>济南市高新区孙村镇西顿邱一、二、三村、许家村</w:t>
      </w:r>
    </w:p>
    <w:p>
      <w:pPr>
        <w:pStyle w:val="19"/>
      </w:pPr>
    </w:p>
    <w:p>
      <w:pPr>
        <w:spacing w:line="360" w:lineRule="auto"/>
        <w:rPr>
          <w:rFonts w:eastAsia="仿宋_GB2312"/>
          <w:b/>
          <w:color w:val="000000" w:themeColor="text1"/>
          <w:sz w:val="30"/>
          <w:szCs w:val="30"/>
          <w:u w:val="single"/>
          <w14:textFill>
            <w14:solidFill>
              <w14:schemeClr w14:val="tx1"/>
            </w14:solidFill>
          </w14:textFill>
        </w:rPr>
      </w:pPr>
      <w:r>
        <w:rPr>
          <w:rFonts w:hint="eastAsia" w:eastAsia="仿宋_GB2312"/>
          <w:b/>
          <w:color w:val="000000" w:themeColor="text1"/>
          <w:sz w:val="30"/>
          <w:szCs w:val="30"/>
          <w14:textFill>
            <w14:solidFill>
              <w14:schemeClr w14:val="tx1"/>
            </w14:solidFill>
          </w14:textFill>
        </w:rPr>
        <w:t>承包人（全称）：</w:t>
      </w:r>
      <w:r>
        <w:rPr>
          <w:rFonts w:hint="eastAsia" w:eastAsia="仿宋_GB2312"/>
          <w:b/>
          <w:color w:val="000000" w:themeColor="text1"/>
          <w:sz w:val="30"/>
          <w:szCs w:val="30"/>
          <w:u w:val="single"/>
          <w14:textFill>
            <w14:solidFill>
              <w14:schemeClr w14:val="tx1"/>
            </w14:solidFill>
          </w14:textFill>
        </w:rPr>
        <w:t xml:space="preserve">      </w:t>
      </w:r>
      <w:r>
        <w:rPr>
          <w:rFonts w:eastAsia="仿宋_GB2312"/>
          <w:b/>
          <w:color w:val="000000" w:themeColor="text1"/>
          <w:sz w:val="30"/>
          <w:szCs w:val="30"/>
          <w:u w:val="single"/>
          <w14:textFill>
            <w14:solidFill>
              <w14:schemeClr w14:val="tx1"/>
            </w14:solidFill>
          </w14:textFill>
        </w:rPr>
        <w:t xml:space="preserve">         </w:t>
      </w:r>
      <w:r>
        <w:rPr>
          <w:rFonts w:hint="eastAsia" w:eastAsia="仿宋_GB2312"/>
          <w:b/>
          <w:color w:val="000000" w:themeColor="text1"/>
          <w:sz w:val="30"/>
          <w:szCs w:val="30"/>
          <w:u w:val="single"/>
          <w14:textFill>
            <w14:solidFill>
              <w14:schemeClr w14:val="tx1"/>
            </w14:solidFill>
          </w14:textFill>
        </w:rPr>
        <w:t xml:space="preserve">      </w:t>
      </w:r>
      <w:r>
        <w:rPr>
          <w:rFonts w:eastAsia="仿宋_GB2312"/>
          <w:b/>
          <w:color w:val="000000" w:themeColor="text1"/>
          <w:sz w:val="30"/>
          <w:szCs w:val="30"/>
          <w:u w:val="single"/>
          <w14:textFill>
            <w14:solidFill>
              <w14:schemeClr w14:val="tx1"/>
            </w14:solidFill>
          </w14:textFill>
        </w:rPr>
        <w:t xml:space="preserve">      </w:t>
      </w:r>
      <w:r>
        <w:rPr>
          <w:rFonts w:hint="eastAsia" w:eastAsia="仿宋_GB2312"/>
          <w:b/>
          <w:color w:val="000000" w:themeColor="text1"/>
          <w:sz w:val="30"/>
          <w:szCs w:val="30"/>
          <w:u w:val="single"/>
          <w14:textFill>
            <w14:solidFill>
              <w14:schemeClr w14:val="tx1"/>
            </w14:solidFill>
          </w14:textFill>
        </w:rPr>
        <w:t xml:space="preserve"> </w:t>
      </w:r>
      <w:r>
        <w:rPr>
          <w:rFonts w:eastAsia="仿宋_GB2312"/>
          <w:b/>
          <w:color w:val="000000" w:themeColor="text1"/>
          <w:sz w:val="30"/>
          <w:szCs w:val="30"/>
          <w:u w:val="single"/>
          <w14:textFill>
            <w14:solidFill>
              <w14:schemeClr w14:val="tx1"/>
            </w14:solidFill>
          </w14:textFill>
        </w:rPr>
        <w:t xml:space="preserve">  </w:t>
      </w:r>
      <w:r>
        <w:rPr>
          <w:rFonts w:hint="eastAsia" w:eastAsia="仿宋_GB2312"/>
          <w:b/>
          <w:color w:val="000000" w:themeColor="text1"/>
          <w:sz w:val="30"/>
          <w:szCs w:val="30"/>
          <w:u w:val="single"/>
          <w14:textFill>
            <w14:solidFill>
              <w14:schemeClr w14:val="tx1"/>
            </w14:solidFill>
          </w14:textFill>
        </w:rPr>
        <w:t xml:space="preserve"> </w:t>
      </w:r>
    </w:p>
    <w:p>
      <w:pPr>
        <w:spacing w:line="360" w:lineRule="auto"/>
        <w:rPr>
          <w:rFonts w:eastAsia="仿宋_GB2312"/>
          <w:b/>
          <w:color w:val="000000" w:themeColor="text1"/>
          <w:sz w:val="30"/>
          <w:szCs w:val="30"/>
          <w14:textFill>
            <w14:solidFill>
              <w14:schemeClr w14:val="tx1"/>
            </w14:solidFill>
          </w14:textFill>
        </w:rPr>
      </w:pPr>
      <w:r>
        <w:rPr>
          <w:rFonts w:hint="eastAsia" w:eastAsia="仿宋_GB2312"/>
          <w:b/>
          <w:color w:val="000000" w:themeColor="text1"/>
          <w:sz w:val="30"/>
          <w:szCs w:val="30"/>
          <w14:textFill>
            <w14:solidFill>
              <w14:schemeClr w14:val="tx1"/>
            </w14:solidFill>
          </w14:textFill>
        </w:rPr>
        <w:t>住所：</w:t>
      </w:r>
      <w:r>
        <w:rPr>
          <w:rFonts w:hint="eastAsia" w:ascii="仿宋" w:hAnsi="仿宋" w:eastAsia="仿宋_GB2312" w:cs="仿宋"/>
          <w:b/>
          <w:color w:val="000000" w:themeColor="text1"/>
          <w:sz w:val="30"/>
          <w:szCs w:val="30"/>
          <w:u w:val="single"/>
          <w14:textFill>
            <w14:solidFill>
              <w14:schemeClr w14:val="tx1"/>
            </w14:solidFill>
          </w14:textFill>
        </w:rPr>
        <w:t xml:space="preserve">    </w:t>
      </w:r>
      <w:r>
        <w:rPr>
          <w:rFonts w:ascii="仿宋" w:hAnsi="仿宋" w:eastAsia="仿宋_GB2312" w:cs="仿宋"/>
          <w:b/>
          <w:color w:val="000000" w:themeColor="text1"/>
          <w:sz w:val="30"/>
          <w:szCs w:val="30"/>
          <w:u w:val="single"/>
          <w14:textFill>
            <w14:solidFill>
              <w14:schemeClr w14:val="tx1"/>
            </w14:solidFill>
          </w14:textFill>
        </w:rPr>
        <w:t xml:space="preserve">         </w:t>
      </w:r>
      <w:r>
        <w:rPr>
          <w:rFonts w:hint="eastAsia" w:ascii="仿宋" w:hAnsi="仿宋" w:eastAsia="仿宋_GB2312" w:cs="仿宋"/>
          <w:b/>
          <w:color w:val="000000" w:themeColor="text1"/>
          <w:sz w:val="30"/>
          <w:szCs w:val="30"/>
          <w:u w:val="single"/>
          <w14:textFill>
            <w14:solidFill>
              <w14:schemeClr w14:val="tx1"/>
            </w14:solidFill>
          </w14:textFill>
        </w:rPr>
        <w:t xml:space="preserve">     </w:t>
      </w:r>
    </w:p>
    <w:p>
      <w:pPr>
        <w:pStyle w:val="19"/>
      </w:pP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根据《中华人民共和国民法典》《中华人民共和国建筑法》及有关法律规定，遵循平等、自愿、公平和诚实信用的原则，双方就</w:t>
      </w:r>
      <w:r>
        <w:rPr>
          <w:rFonts w:hint="eastAsia" w:eastAsia="仿宋_GB2312"/>
          <w:color w:val="000000" w:themeColor="text1"/>
          <w:sz w:val="30"/>
          <w:szCs w:val="30"/>
          <w:u w:val="single"/>
          <w14:textFill>
            <w14:solidFill>
              <w14:schemeClr w14:val="tx1"/>
            </w14:solidFill>
          </w14:textFill>
        </w:rPr>
        <w:t>济南橡塑件公司新能源高压线束车间改造技改项目</w:t>
      </w:r>
      <w:r>
        <w:rPr>
          <w:rFonts w:hint="eastAsia" w:eastAsia="仿宋_GB2312"/>
          <w:color w:val="000000" w:themeColor="text1"/>
          <w:sz w:val="30"/>
          <w:szCs w:val="30"/>
          <w14:textFill>
            <w14:solidFill>
              <w14:schemeClr w14:val="tx1"/>
            </w14:solidFill>
          </w14:textFill>
        </w:rPr>
        <w:t>工程施工及有关事项协商一致，共同达成如下协议：</w:t>
      </w:r>
    </w:p>
    <w:p>
      <w:pPr>
        <w:pStyle w:val="8"/>
      </w:pPr>
      <w:r>
        <w:t xml:space="preserve">    </w:t>
      </w:r>
      <w:r>
        <w:rPr>
          <w:rFonts w:hint="eastAsia"/>
        </w:rPr>
        <w:t>一、工程概况</w:t>
      </w:r>
    </w:p>
    <w:p>
      <w:pPr>
        <w:spacing w:line="360" w:lineRule="auto"/>
        <w:ind w:firstLine="588" w:firstLineChars="196"/>
        <w:rPr>
          <w:rFonts w:eastAsia="仿宋_GB2312"/>
          <w:color w:val="000000" w:themeColor="text1"/>
          <w:sz w:val="30"/>
          <w:szCs w:val="30"/>
          <w:u w:val="single"/>
          <w14:textFill>
            <w14:solidFill>
              <w14:schemeClr w14:val="tx1"/>
            </w14:solidFill>
          </w14:textFill>
        </w:rPr>
      </w:pPr>
      <w:r>
        <w:rPr>
          <w:rFonts w:eastAsia="仿宋_GB2312"/>
          <w:bCs/>
          <w:color w:val="000000" w:themeColor="text1"/>
          <w:sz w:val="30"/>
          <w:szCs w:val="30"/>
          <w14:textFill>
            <w14:solidFill>
              <w14:schemeClr w14:val="tx1"/>
            </w14:solidFill>
          </w14:textFill>
        </w:rPr>
        <w:t>1.</w:t>
      </w:r>
      <w:r>
        <w:rPr>
          <w:rFonts w:hint="eastAsia" w:eastAsia="仿宋_GB2312"/>
          <w:bCs/>
          <w:color w:val="000000" w:themeColor="text1"/>
          <w:sz w:val="30"/>
          <w:szCs w:val="30"/>
          <w14:textFill>
            <w14:solidFill>
              <w14:schemeClr w14:val="tx1"/>
            </w14:solidFill>
          </w14:textFill>
        </w:rPr>
        <w:t>工程名称</w:t>
      </w:r>
      <w:r>
        <w:rPr>
          <w:rFonts w:hint="eastAsia"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u w:val="single"/>
          <w14:textFill>
            <w14:solidFill>
              <w14:schemeClr w14:val="tx1"/>
            </w14:solidFill>
          </w14:textFill>
        </w:rPr>
        <w:t>济南橡塑件公司新能源高压线束车间改造技改项目工程施工</w:t>
      </w:r>
      <w:r>
        <w:rPr>
          <w:rFonts w:hint="eastAsia" w:eastAsia="仿宋_GB2312"/>
          <w:color w:val="000000" w:themeColor="text1"/>
          <w:sz w:val="30"/>
          <w:szCs w:val="30"/>
          <w14:textFill>
            <w14:solidFill>
              <w14:schemeClr w14:val="tx1"/>
            </w14:solidFill>
          </w14:textFill>
        </w:rPr>
        <w:t>。</w:t>
      </w:r>
    </w:p>
    <w:p>
      <w:pPr>
        <w:spacing w:line="360" w:lineRule="auto"/>
        <w:ind w:firstLine="588" w:firstLineChars="196"/>
        <w:rPr>
          <w:rFonts w:eastAsia="仿宋_GB2312"/>
          <w:bCs/>
          <w:color w:val="000000" w:themeColor="text1"/>
          <w:sz w:val="30"/>
          <w:szCs w:val="30"/>
          <w14:textFill>
            <w14:solidFill>
              <w14:schemeClr w14:val="tx1"/>
            </w14:solidFill>
          </w14:textFill>
        </w:rPr>
      </w:pPr>
      <w:r>
        <w:rPr>
          <w:rFonts w:eastAsia="仿宋_GB2312"/>
          <w:bCs/>
          <w:color w:val="000000" w:themeColor="text1"/>
          <w:sz w:val="30"/>
          <w:szCs w:val="30"/>
          <w14:textFill>
            <w14:solidFill>
              <w14:schemeClr w14:val="tx1"/>
            </w14:solidFill>
          </w14:textFill>
        </w:rPr>
        <w:t>2.</w:t>
      </w:r>
      <w:r>
        <w:rPr>
          <w:rFonts w:hint="eastAsia" w:eastAsia="仿宋_GB2312"/>
          <w:bCs/>
          <w:color w:val="000000" w:themeColor="text1"/>
          <w:sz w:val="30"/>
          <w:szCs w:val="30"/>
          <w14:textFill>
            <w14:solidFill>
              <w14:schemeClr w14:val="tx1"/>
            </w14:solidFill>
          </w14:textFill>
        </w:rPr>
        <w:t>工程地点：</w:t>
      </w:r>
      <w:r>
        <w:rPr>
          <w:rFonts w:hint="eastAsia" w:eastAsia="仿宋_GB2312"/>
          <w:color w:val="000000" w:themeColor="text1"/>
          <w:sz w:val="30"/>
          <w:szCs w:val="30"/>
          <w:u w:val="single"/>
          <w14:textFill>
            <w14:solidFill>
              <w14:schemeClr w14:val="tx1"/>
            </w14:solidFill>
          </w14:textFill>
        </w:rPr>
        <w:t>山东省济南市市中区</w:t>
      </w:r>
      <w:r>
        <w:rPr>
          <w:rFonts w:hint="eastAsia" w:eastAsia="仿宋_GB2312"/>
          <w:color w:val="000000" w:themeColor="text1"/>
          <w:sz w:val="30"/>
          <w:szCs w:val="30"/>
          <w14:textFill>
            <w14:solidFill>
              <w14:schemeClr w14:val="tx1"/>
            </w14:solidFill>
          </w14:textFill>
        </w:rPr>
        <w:t>。</w:t>
      </w:r>
    </w:p>
    <w:p>
      <w:pPr>
        <w:spacing w:line="360" w:lineRule="auto"/>
        <w:ind w:firstLine="588" w:firstLineChars="196"/>
        <w:rPr>
          <w:rFonts w:eastAsia="仿宋_GB2312"/>
          <w:bCs/>
          <w:color w:val="000000" w:themeColor="text1"/>
          <w:sz w:val="30"/>
          <w:szCs w:val="30"/>
          <w14:textFill>
            <w14:solidFill>
              <w14:schemeClr w14:val="tx1"/>
            </w14:solidFill>
          </w14:textFill>
        </w:rPr>
      </w:pPr>
      <w:r>
        <w:rPr>
          <w:rFonts w:eastAsia="仿宋_GB2312"/>
          <w:bCs/>
          <w:color w:val="000000" w:themeColor="text1"/>
          <w:sz w:val="30"/>
          <w:szCs w:val="30"/>
          <w14:textFill>
            <w14:solidFill>
              <w14:schemeClr w14:val="tx1"/>
            </w14:solidFill>
          </w14:textFill>
        </w:rPr>
        <w:t>3.</w:t>
      </w:r>
      <w:r>
        <w:rPr>
          <w:rFonts w:hint="eastAsia" w:eastAsia="仿宋_GB2312"/>
          <w:bCs/>
          <w:color w:val="000000" w:themeColor="text1"/>
          <w:sz w:val="30"/>
          <w:szCs w:val="30"/>
          <w14:textFill>
            <w14:solidFill>
              <w14:schemeClr w14:val="tx1"/>
            </w14:solidFill>
          </w14:textFill>
        </w:rPr>
        <w:t>工程立项批准文号：</w:t>
      </w:r>
      <w:r>
        <w:rPr>
          <w:rFonts w:hint="eastAsia" w:eastAsia="仿宋_GB2312"/>
          <w:i/>
          <w:iCs/>
          <w:color w:val="000000" w:themeColor="text1"/>
          <w:sz w:val="30"/>
          <w:szCs w:val="30"/>
          <w:u w:val="single"/>
          <w14:textFill>
            <w14:solidFill>
              <w14:schemeClr w14:val="tx1"/>
            </w14:solidFill>
          </w14:textFill>
        </w:rPr>
        <w:t xml:space="preserve"> </w:t>
      </w:r>
      <w:r>
        <w:rPr>
          <w:rFonts w:eastAsia="仿宋_GB2312"/>
          <w:i/>
          <w:iCs/>
          <w:color w:val="000000" w:themeColor="text1"/>
          <w:sz w:val="30"/>
          <w:szCs w:val="30"/>
          <w:u w:val="single"/>
          <w14:textFill>
            <w14:solidFill>
              <w14:schemeClr w14:val="tx1"/>
            </w14:solidFill>
          </w14:textFill>
        </w:rPr>
        <w:t xml:space="preserve">          </w:t>
      </w:r>
      <w:r>
        <w:rPr>
          <w:rFonts w:hint="eastAsia" w:eastAsia="仿宋_GB2312"/>
          <w:bCs/>
          <w:color w:val="000000" w:themeColor="text1"/>
          <w:sz w:val="30"/>
          <w:szCs w:val="30"/>
          <w14:textFill>
            <w14:solidFill>
              <w14:schemeClr w14:val="tx1"/>
            </w14:solidFill>
          </w14:textFill>
        </w:rPr>
        <w:t>。</w:t>
      </w:r>
    </w:p>
    <w:p>
      <w:pPr>
        <w:spacing w:line="360" w:lineRule="auto"/>
        <w:ind w:firstLine="588" w:firstLineChars="196"/>
        <w:rPr>
          <w:rFonts w:eastAsia="仿宋_GB2312"/>
          <w:bCs/>
          <w:color w:val="000000" w:themeColor="text1"/>
          <w:sz w:val="30"/>
          <w:szCs w:val="30"/>
          <w14:textFill>
            <w14:solidFill>
              <w14:schemeClr w14:val="tx1"/>
            </w14:solidFill>
          </w14:textFill>
        </w:rPr>
      </w:pPr>
      <w:r>
        <w:rPr>
          <w:rFonts w:eastAsia="仿宋_GB2312"/>
          <w:bCs/>
          <w:color w:val="000000" w:themeColor="text1"/>
          <w:sz w:val="30"/>
          <w:szCs w:val="30"/>
          <w14:textFill>
            <w14:solidFill>
              <w14:schemeClr w14:val="tx1"/>
            </w14:solidFill>
          </w14:textFill>
        </w:rPr>
        <w:t>4.</w:t>
      </w:r>
      <w:r>
        <w:rPr>
          <w:rFonts w:hint="eastAsia" w:eastAsia="仿宋_GB2312"/>
          <w:bCs/>
          <w:color w:val="000000" w:themeColor="text1"/>
          <w:sz w:val="30"/>
          <w:szCs w:val="30"/>
          <w14:textFill>
            <w14:solidFill>
              <w14:schemeClr w14:val="tx1"/>
            </w14:solidFill>
          </w14:textFill>
        </w:rPr>
        <w:t>资金来源：</w:t>
      </w:r>
      <w:r>
        <w:rPr>
          <w:rFonts w:hint="eastAsia" w:eastAsia="仿宋_GB2312"/>
          <w:color w:val="000000" w:themeColor="text1"/>
          <w:sz w:val="30"/>
          <w:szCs w:val="30"/>
          <w:u w:val="single"/>
          <w14:textFill>
            <w14:solidFill>
              <w14:schemeClr w14:val="tx1"/>
            </w14:solidFill>
          </w14:textFill>
        </w:rPr>
        <w:t>企业自筹</w:t>
      </w:r>
      <w:r>
        <w:rPr>
          <w:rFonts w:hint="eastAsia" w:eastAsia="仿宋_GB2312"/>
          <w:bCs/>
          <w:color w:val="000000" w:themeColor="text1"/>
          <w:sz w:val="30"/>
          <w:szCs w:val="30"/>
          <w14:textFill>
            <w14:solidFill>
              <w14:schemeClr w14:val="tx1"/>
            </w14:solidFill>
          </w14:textFill>
        </w:rPr>
        <w:t>。</w:t>
      </w:r>
    </w:p>
    <w:p>
      <w:pPr>
        <w:spacing w:line="360" w:lineRule="auto"/>
        <w:ind w:firstLine="588" w:firstLineChars="196"/>
        <w:rPr>
          <w:rFonts w:eastAsia="仿宋_GB2312"/>
          <w:bCs/>
          <w:color w:val="000000" w:themeColor="text1"/>
          <w:sz w:val="30"/>
          <w:szCs w:val="30"/>
          <w14:textFill>
            <w14:solidFill>
              <w14:schemeClr w14:val="tx1"/>
            </w14:solidFill>
          </w14:textFill>
        </w:rPr>
      </w:pPr>
      <w:r>
        <w:rPr>
          <w:rFonts w:eastAsia="仿宋_GB2312"/>
          <w:bCs/>
          <w:color w:val="000000" w:themeColor="text1"/>
          <w:sz w:val="30"/>
          <w:szCs w:val="30"/>
          <w14:textFill>
            <w14:solidFill>
              <w14:schemeClr w14:val="tx1"/>
            </w14:solidFill>
          </w14:textFill>
        </w:rPr>
        <w:t>5.</w:t>
      </w:r>
      <w:r>
        <w:rPr>
          <w:rFonts w:hint="eastAsia" w:eastAsia="仿宋_GB2312"/>
          <w:bCs/>
          <w:color w:val="000000" w:themeColor="text1"/>
          <w:sz w:val="30"/>
          <w:szCs w:val="30"/>
          <w14:textFill>
            <w14:solidFill>
              <w14:schemeClr w14:val="tx1"/>
            </w14:solidFill>
          </w14:textFill>
        </w:rPr>
        <w:t>工程内容：</w:t>
      </w:r>
      <w:r>
        <w:rPr>
          <w:rFonts w:hint="eastAsia" w:eastAsia="仿宋_GB2312"/>
          <w:i/>
          <w:iCs/>
          <w:color w:val="000000" w:themeColor="text1"/>
          <w:sz w:val="30"/>
          <w:szCs w:val="30"/>
          <w:u w:val="single"/>
          <w14:textFill>
            <w14:solidFill>
              <w14:schemeClr w14:val="tx1"/>
            </w14:solidFill>
          </w14:textFill>
        </w:rPr>
        <w:t>按招标文件填写</w:t>
      </w:r>
      <w:r>
        <w:rPr>
          <w:rFonts w:hint="eastAsia" w:eastAsia="仿宋_GB2312"/>
          <w:bCs/>
          <w:color w:val="000000" w:themeColor="text1"/>
          <w:sz w:val="30"/>
          <w:szCs w:val="30"/>
          <w14:textFill>
            <w14:solidFill>
              <w14:schemeClr w14:val="tx1"/>
            </w14:solidFill>
          </w14:textFill>
        </w:rPr>
        <w:t>。</w:t>
      </w:r>
    </w:p>
    <w:p>
      <w:pPr>
        <w:spacing w:line="360" w:lineRule="auto"/>
        <w:ind w:firstLine="588" w:firstLineChars="196"/>
        <w:rPr>
          <w:rFonts w:eastAsia="仿宋_GB2312"/>
          <w:bCs/>
          <w:color w:val="000000" w:themeColor="text1"/>
          <w:sz w:val="30"/>
          <w:szCs w:val="30"/>
          <w14:textFill>
            <w14:solidFill>
              <w14:schemeClr w14:val="tx1"/>
            </w14:solidFill>
          </w14:textFill>
        </w:rPr>
      </w:pPr>
      <w:r>
        <w:rPr>
          <w:rFonts w:hint="eastAsia" w:eastAsia="仿宋_GB2312"/>
          <w:color w:val="000000" w:themeColor="text1"/>
          <w:sz w:val="30"/>
          <w:szCs w:val="32"/>
          <w14:textFill>
            <w14:solidFill>
              <w14:schemeClr w14:val="tx1"/>
            </w14:solidFill>
          </w14:textFill>
        </w:rPr>
        <w:t>群体工程应附《承包人承揽工程项目一览表》（附件</w:t>
      </w:r>
      <w:r>
        <w:rPr>
          <w:rFonts w:eastAsia="仿宋_GB2312"/>
          <w:color w:val="000000" w:themeColor="text1"/>
          <w:sz w:val="30"/>
          <w:szCs w:val="32"/>
          <w14:textFill>
            <w14:solidFill>
              <w14:schemeClr w14:val="tx1"/>
            </w14:solidFill>
          </w14:textFill>
        </w:rPr>
        <w:t>1</w:t>
      </w:r>
      <w:r>
        <w:rPr>
          <w:rFonts w:hint="eastAsia" w:eastAsia="仿宋_GB2312"/>
          <w:color w:val="000000" w:themeColor="text1"/>
          <w:sz w:val="30"/>
          <w:szCs w:val="32"/>
          <w14:textFill>
            <w14:solidFill>
              <w14:schemeClr w14:val="tx1"/>
            </w14:solidFill>
          </w14:textFill>
        </w:rPr>
        <w:t>）。</w:t>
      </w:r>
    </w:p>
    <w:p>
      <w:pPr>
        <w:spacing w:line="360" w:lineRule="auto"/>
        <w:ind w:firstLine="588" w:firstLineChars="196"/>
        <w:rPr>
          <w:rFonts w:eastAsia="仿宋_GB2312"/>
          <w:bCs/>
          <w:color w:val="000000" w:themeColor="text1"/>
          <w:sz w:val="30"/>
          <w:szCs w:val="30"/>
          <w14:textFill>
            <w14:solidFill>
              <w14:schemeClr w14:val="tx1"/>
            </w14:solidFill>
          </w14:textFill>
        </w:rPr>
      </w:pPr>
      <w:r>
        <w:rPr>
          <w:rFonts w:eastAsia="仿宋_GB2312"/>
          <w:bCs/>
          <w:color w:val="000000" w:themeColor="text1"/>
          <w:sz w:val="30"/>
          <w:szCs w:val="30"/>
          <w14:textFill>
            <w14:solidFill>
              <w14:schemeClr w14:val="tx1"/>
            </w14:solidFill>
          </w14:textFill>
        </w:rPr>
        <w:t>6.</w:t>
      </w:r>
      <w:r>
        <w:rPr>
          <w:rFonts w:hint="eastAsia" w:eastAsia="仿宋_GB2312"/>
          <w:bCs/>
          <w:color w:val="000000" w:themeColor="text1"/>
          <w:sz w:val="30"/>
          <w:szCs w:val="30"/>
          <w14:textFill>
            <w14:solidFill>
              <w14:schemeClr w14:val="tx1"/>
            </w14:solidFill>
          </w14:textFill>
        </w:rPr>
        <w:t>工程承包范围：</w:t>
      </w:r>
    </w:p>
    <w:p>
      <w:pPr>
        <w:spacing w:after="156" w:line="360" w:lineRule="auto"/>
        <w:ind w:firstLine="600" w:firstLineChars="200"/>
        <w:rPr>
          <w:rFonts w:eastAsia="仿宋_GB2312"/>
          <w:color w:val="000000" w:themeColor="text1"/>
          <w:sz w:val="30"/>
          <w:szCs w:val="30"/>
          <w:u w:val="single"/>
          <w14:textFill>
            <w14:solidFill>
              <w14:schemeClr w14:val="tx1"/>
            </w14:solidFill>
          </w14:textFill>
        </w:rPr>
      </w:pPr>
      <w:r>
        <w:rPr>
          <w:rFonts w:hint="eastAsia" w:eastAsia="仿宋_GB2312"/>
          <w:i/>
          <w:iCs/>
          <w:color w:val="000000" w:themeColor="text1"/>
          <w:sz w:val="30"/>
          <w:szCs w:val="30"/>
          <w:u w:val="single"/>
          <w14:textFill>
            <w14:solidFill>
              <w14:schemeClr w14:val="tx1"/>
            </w14:solidFill>
          </w14:textFill>
        </w:rPr>
        <w:t>本工程承包范围为除发包人专业分包工程及发包人供货的材料及设备外，本工程设计图纸内所包含的土建、装饰、安装工程等，以及质量保修期内的质保服务，包括发包人设计变更、工作联系单涉及补充、完善和变更施工内容以及生产工艺设备的水、电、气等公用管线的连接以及配合调试</w:t>
      </w:r>
      <w:r>
        <w:rPr>
          <w:rFonts w:hint="eastAsia" w:eastAsia="仿宋_GB2312"/>
          <w:color w:val="000000" w:themeColor="text1"/>
          <w:sz w:val="30"/>
          <w:szCs w:val="30"/>
          <w:u w:val="single"/>
          <w14:textFill>
            <w14:solidFill>
              <w14:schemeClr w14:val="tx1"/>
            </w14:solidFill>
          </w14:textFill>
        </w:rPr>
        <w:t>。</w:t>
      </w:r>
    </w:p>
    <w:p>
      <w:pPr>
        <w:spacing w:line="360" w:lineRule="auto"/>
        <w:ind w:firstLine="888" w:firstLineChars="296"/>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sym w:font="Wingdings 2" w:char="00A3"/>
      </w:r>
      <w:r>
        <w:rPr>
          <w:rFonts w:hint="eastAsia" w:eastAsia="仿宋_GB2312"/>
          <w:color w:val="000000" w:themeColor="text1"/>
          <w:sz w:val="30"/>
          <w:szCs w:val="32"/>
          <w:u w:val="single"/>
          <w14:textFill>
            <w14:solidFill>
              <w14:schemeClr w14:val="tx1"/>
            </w14:solidFill>
          </w14:textFill>
        </w:rPr>
        <w:t>详细的工程施工界面划分表：详见附件</w:t>
      </w:r>
      <w:r>
        <w:rPr>
          <w:rFonts w:eastAsia="仿宋_GB2312"/>
          <w:color w:val="000000" w:themeColor="text1"/>
          <w:sz w:val="30"/>
          <w:szCs w:val="32"/>
          <w:u w:val="single"/>
          <w14:textFill>
            <w14:solidFill>
              <w14:schemeClr w14:val="tx1"/>
            </w14:solidFill>
          </w14:textFill>
        </w:rPr>
        <w:t>2</w:t>
      </w:r>
      <w:r>
        <w:rPr>
          <w:rFonts w:hint="eastAsia" w:eastAsia="仿宋_GB2312"/>
          <w:color w:val="000000" w:themeColor="text1"/>
          <w:sz w:val="30"/>
          <w:szCs w:val="32"/>
          <w:u w:val="single"/>
          <w14:textFill>
            <w14:solidFill>
              <w14:schemeClr w14:val="tx1"/>
            </w14:solidFill>
          </w14:textFill>
        </w:rPr>
        <w:t>。</w:t>
      </w:r>
    </w:p>
    <w:p>
      <w:pPr>
        <w:pStyle w:val="8"/>
      </w:pPr>
      <w:r>
        <w:t xml:space="preserve">    </w:t>
      </w:r>
      <w:r>
        <w:rPr>
          <w:rFonts w:hint="eastAsia"/>
        </w:rPr>
        <w:t>二、合同工期</w:t>
      </w:r>
    </w:p>
    <w:p>
      <w:pPr>
        <w:spacing w:line="360" w:lineRule="auto"/>
        <w:ind w:firstLine="459"/>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计划开工日期：</w:t>
      </w:r>
      <w:r>
        <w:rPr>
          <w:rFonts w:hint="eastAsia"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年</w:t>
      </w:r>
      <w:r>
        <w:rPr>
          <w:rFonts w:hint="eastAsia"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月</w:t>
      </w:r>
      <w:r>
        <w:rPr>
          <w:rFonts w:hint="eastAsia"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日。</w:t>
      </w:r>
    </w:p>
    <w:p>
      <w:pPr>
        <w:spacing w:line="360" w:lineRule="auto"/>
        <w:ind w:firstLine="459"/>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计划竣工日期：</w:t>
      </w:r>
      <w:r>
        <w:rPr>
          <w:rFonts w:hint="eastAsia"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年</w:t>
      </w:r>
      <w:r>
        <w:rPr>
          <w:rFonts w:hint="eastAsia"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月</w:t>
      </w:r>
      <w:r>
        <w:rPr>
          <w:rFonts w:hint="eastAsia"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日。</w:t>
      </w:r>
    </w:p>
    <w:p>
      <w:pPr>
        <w:spacing w:line="360" w:lineRule="auto"/>
        <w:ind w:firstLine="459"/>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工期总日历天数：</w:t>
      </w:r>
      <w:r>
        <w:rPr>
          <w:rFonts w:hint="eastAsia"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天。工期总日历天数与根据前述计划开竣工日期计算的工期天数不一致的，以工期总日历天数为准。</w:t>
      </w:r>
    </w:p>
    <w:p>
      <w:pPr>
        <w:spacing w:line="360" w:lineRule="auto"/>
        <w:ind w:firstLine="588" w:firstLineChars="196"/>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sym w:font="Wingdings 2" w:char="00A3"/>
      </w:r>
      <w:r>
        <w:rPr>
          <w:rFonts w:hint="eastAsia" w:eastAsia="仿宋_GB2312"/>
          <w:color w:val="000000" w:themeColor="text1"/>
          <w:sz w:val="30"/>
          <w:szCs w:val="32"/>
          <w:u w:val="single"/>
          <w14:textFill>
            <w14:solidFill>
              <w14:schemeClr w14:val="tx1"/>
            </w14:solidFill>
          </w14:textFill>
        </w:rPr>
        <w:t>其中关键节点工期计划：详见附件</w:t>
      </w:r>
      <w:r>
        <w:rPr>
          <w:rFonts w:eastAsia="仿宋_GB2312"/>
          <w:color w:val="000000" w:themeColor="text1"/>
          <w:sz w:val="30"/>
          <w:szCs w:val="32"/>
          <w:u w:val="single"/>
          <w14:textFill>
            <w14:solidFill>
              <w14:schemeClr w14:val="tx1"/>
            </w14:solidFill>
          </w14:textFill>
        </w:rPr>
        <w:t>3</w:t>
      </w:r>
      <w:r>
        <w:rPr>
          <w:rFonts w:hint="eastAsia" w:eastAsia="仿宋_GB2312"/>
          <w:color w:val="000000" w:themeColor="text1"/>
          <w:sz w:val="30"/>
          <w:szCs w:val="32"/>
          <w:u w:val="single"/>
          <w14:textFill>
            <w14:solidFill>
              <w14:schemeClr w14:val="tx1"/>
            </w14:solidFill>
          </w14:textFill>
        </w:rPr>
        <w:t>。</w:t>
      </w:r>
    </w:p>
    <w:p>
      <w:pPr>
        <w:pStyle w:val="8"/>
      </w:pPr>
      <w:r>
        <w:t xml:space="preserve">    </w:t>
      </w:r>
      <w:r>
        <w:rPr>
          <w:rFonts w:hint="eastAsia"/>
        </w:rPr>
        <w:t>三、质量标准</w:t>
      </w:r>
    </w:p>
    <w:p>
      <w:pPr>
        <w:spacing w:line="360" w:lineRule="auto"/>
        <w:ind w:firstLine="459"/>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工程质量符合</w:t>
      </w:r>
      <w:r>
        <w:rPr>
          <w:rFonts w:hint="eastAsia" w:eastAsia="仿宋_GB2312"/>
          <w:color w:val="000000" w:themeColor="text1"/>
          <w:sz w:val="30"/>
          <w:szCs w:val="30"/>
          <w:u w:val="single"/>
          <w14:textFill>
            <w14:solidFill>
              <w14:schemeClr w14:val="tx1"/>
            </w14:solidFill>
          </w14:textFill>
        </w:rPr>
        <w:t>合格</w:t>
      </w:r>
      <w:r>
        <w:rPr>
          <w:rFonts w:hint="eastAsia" w:eastAsia="仿宋_GB2312"/>
          <w:color w:val="000000" w:themeColor="text1"/>
          <w:sz w:val="30"/>
          <w:szCs w:val="30"/>
          <w14:textFill>
            <w14:solidFill>
              <w14:schemeClr w14:val="tx1"/>
            </w14:solidFill>
          </w14:textFill>
        </w:rPr>
        <w:t>标准。</w:t>
      </w:r>
    </w:p>
    <w:p>
      <w:pPr>
        <w:pStyle w:val="8"/>
      </w:pPr>
      <w:r>
        <w:t xml:space="preserve">    </w:t>
      </w:r>
      <w:r>
        <w:rPr>
          <w:rFonts w:hint="eastAsia"/>
        </w:rPr>
        <w:t>四、签约合同价与合同价格形式</w:t>
      </w:r>
      <w:r>
        <w:tab/>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1.</w:t>
      </w:r>
      <w:r>
        <w:rPr>
          <w:rFonts w:hint="eastAsia" w:eastAsia="仿宋_GB2312"/>
          <w:color w:val="000000" w:themeColor="text1"/>
          <w:sz w:val="30"/>
          <w:szCs w:val="30"/>
          <w14:textFill>
            <w14:solidFill>
              <w14:schemeClr w14:val="tx1"/>
            </w14:solidFill>
          </w14:textFill>
        </w:rPr>
        <w:t>签约合同暂定价为：</w:t>
      </w:r>
    </w:p>
    <w:p>
      <w:pPr>
        <w:spacing w:line="360" w:lineRule="auto"/>
        <w:ind w:firstLine="750" w:firstLineChars="25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不含税价为人民币¥</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元（大写：</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），增值税税率</w:t>
      </w:r>
      <w:r>
        <w:rPr>
          <w:rFonts w:hint="eastAsia" w:eastAsia="仿宋_GB2312"/>
          <w:color w:val="000000" w:themeColor="text1"/>
          <w:sz w:val="30"/>
          <w:szCs w:val="30"/>
          <w:u w:val="single"/>
          <w14:textFill>
            <w14:solidFill>
              <w14:schemeClr w14:val="tx1"/>
            </w14:solidFill>
          </w14:textFill>
        </w:rPr>
        <w:t>【】</w:t>
      </w:r>
      <w:r>
        <w:rPr>
          <w:rFonts w:hint="eastAsia" w:eastAsia="仿宋_GB2312"/>
          <w:color w:val="000000" w:themeColor="text1"/>
          <w:sz w:val="30"/>
          <w:szCs w:val="30"/>
          <w14:textFill>
            <w14:solidFill>
              <w14:schemeClr w14:val="tx1"/>
            </w14:solidFill>
          </w14:textFill>
        </w:rPr>
        <w:t>%，税额</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元，含税价</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元人民币（大写：</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），如国家出台新政策对增值税率进行了调整，则不含税价款不变，本合同含税总价在不含税价基础上根据国家最新税法进行相应的调整。</w:t>
      </w:r>
    </w:p>
    <w:p>
      <w:pPr>
        <w:spacing w:line="360" w:lineRule="auto"/>
        <w:ind w:firstLine="600" w:firstLineChars="200"/>
        <w:rPr>
          <w:rFonts w:ascii="仿宋_GB2312" w:eastAsia="仿宋_GB2312"/>
        </w:rPr>
      </w:pPr>
      <w:r>
        <w:rPr>
          <w:rFonts w:hint="eastAsia" w:ascii="仿宋_GB2312" w:hAnsi="仿宋" w:eastAsia="仿宋_GB2312" w:cs="仿宋"/>
          <w:bCs/>
          <w:sz w:val="30"/>
          <w:szCs w:val="30"/>
        </w:rPr>
        <w:sym w:font="Wingdings 2" w:char="F052"/>
      </w:r>
      <w:r>
        <w:rPr>
          <w:rFonts w:hint="eastAsia" w:ascii="仿宋_GB2312" w:hAnsi="仿宋" w:eastAsia="仿宋_GB2312" w:cs="仿宋"/>
          <w:bCs/>
          <w:sz w:val="30"/>
          <w:szCs w:val="30"/>
        </w:rPr>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其中：以下价格均为含税价格</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1</w:t>
      </w:r>
      <w:r>
        <w:rPr>
          <w:rFonts w:hint="eastAsia" w:eastAsia="仿宋_GB2312"/>
          <w:color w:val="000000" w:themeColor="text1"/>
          <w:sz w:val="30"/>
          <w:szCs w:val="30"/>
          <w14:textFill>
            <w14:solidFill>
              <w14:schemeClr w14:val="tx1"/>
            </w14:solidFill>
          </w14:textFill>
        </w:rPr>
        <w:t>）安全文明施工费：</w:t>
      </w:r>
    </w:p>
    <w:p>
      <w:pPr>
        <w:spacing w:line="360" w:lineRule="auto"/>
        <w:ind w:firstLine="1350" w:firstLineChars="45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人民币（大写）</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元</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2</w:t>
      </w:r>
      <w:r>
        <w:rPr>
          <w:rFonts w:hint="eastAsia" w:eastAsia="仿宋_GB2312"/>
          <w:color w:val="000000" w:themeColor="text1"/>
          <w:sz w:val="30"/>
          <w:szCs w:val="30"/>
          <w14:textFill>
            <w14:solidFill>
              <w14:schemeClr w14:val="tx1"/>
            </w14:solidFill>
          </w14:textFill>
        </w:rPr>
        <w:t>）材料和工程设备暂估价金额：</w:t>
      </w:r>
    </w:p>
    <w:p>
      <w:pPr>
        <w:spacing w:line="360" w:lineRule="auto"/>
        <w:ind w:firstLine="1350" w:firstLineChars="45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人民币（大写）</w:t>
      </w:r>
      <w:r>
        <w:rPr>
          <w:rFonts w:eastAsia="仿宋_GB2312"/>
          <w:color w:val="000000" w:themeColor="text1"/>
          <w:sz w:val="30"/>
          <w:szCs w:val="30"/>
          <w:u w:val="single"/>
          <w14:textFill>
            <w14:solidFill>
              <w14:schemeClr w14:val="tx1"/>
            </w14:solidFill>
          </w14:textFill>
        </w:rPr>
        <w:t xml:space="preserve">  / </w:t>
      </w:r>
      <w:r>
        <w:rPr>
          <w:rFonts w:eastAsia="仿宋_GB2312"/>
          <w:color w:val="000000" w:themeColor="text1"/>
          <w:sz w:val="30"/>
          <w:szCs w:val="30"/>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  </w:t>
      </w:r>
      <w:r>
        <w:rPr>
          <w:rFonts w:hint="eastAsia" w:eastAsia="仿宋_GB2312"/>
          <w:color w:val="000000" w:themeColor="text1"/>
          <w:sz w:val="30"/>
          <w:szCs w:val="30"/>
          <w14:textFill>
            <w14:solidFill>
              <w14:schemeClr w14:val="tx1"/>
            </w14:solidFill>
          </w14:textFill>
        </w:rPr>
        <w:t>元</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3</w:t>
      </w:r>
      <w:r>
        <w:rPr>
          <w:rFonts w:hint="eastAsia" w:eastAsia="仿宋_GB2312"/>
          <w:color w:val="000000" w:themeColor="text1"/>
          <w:sz w:val="30"/>
          <w:szCs w:val="30"/>
          <w14:textFill>
            <w14:solidFill>
              <w14:schemeClr w14:val="tx1"/>
            </w14:solidFill>
          </w14:textFill>
        </w:rPr>
        <w:t>）专业工程暂估价金额：</w:t>
      </w:r>
    </w:p>
    <w:p>
      <w:pPr>
        <w:spacing w:line="360" w:lineRule="auto"/>
        <w:ind w:firstLine="1350" w:firstLineChars="45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人民币（大写）</w:t>
      </w:r>
      <w:r>
        <w:rPr>
          <w:rFonts w:eastAsia="仿宋_GB2312"/>
          <w:color w:val="000000" w:themeColor="text1"/>
          <w:sz w:val="30"/>
          <w:szCs w:val="30"/>
          <w:u w:val="single"/>
          <w14:textFill>
            <w14:solidFill>
              <w14:schemeClr w14:val="tx1"/>
            </w14:solidFill>
          </w14:textFill>
        </w:rPr>
        <w:t xml:space="preserve">  / </w:t>
      </w:r>
      <w:r>
        <w:rPr>
          <w:rFonts w:eastAsia="仿宋_GB2312"/>
          <w:color w:val="000000" w:themeColor="text1"/>
          <w:sz w:val="30"/>
          <w:szCs w:val="30"/>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  </w:t>
      </w:r>
      <w:r>
        <w:rPr>
          <w:rFonts w:hint="eastAsia" w:eastAsia="仿宋_GB2312"/>
          <w:color w:val="000000" w:themeColor="text1"/>
          <w:sz w:val="30"/>
          <w:szCs w:val="30"/>
          <w14:textFill>
            <w14:solidFill>
              <w14:schemeClr w14:val="tx1"/>
            </w14:solidFill>
          </w14:textFill>
        </w:rPr>
        <w:t>元</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4</w:t>
      </w:r>
      <w:r>
        <w:rPr>
          <w:rFonts w:hint="eastAsia" w:eastAsia="仿宋_GB2312"/>
          <w:color w:val="000000" w:themeColor="text1"/>
          <w:sz w:val="30"/>
          <w:szCs w:val="30"/>
          <w14:textFill>
            <w14:solidFill>
              <w14:schemeClr w14:val="tx1"/>
            </w14:solidFill>
          </w14:textFill>
        </w:rPr>
        <w:t>）暂列金额：</w:t>
      </w:r>
    </w:p>
    <w:p>
      <w:pPr>
        <w:spacing w:line="360" w:lineRule="auto"/>
        <w:ind w:firstLine="1350" w:firstLineChars="45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人民币（大写）</w:t>
      </w:r>
      <w:r>
        <w:rPr>
          <w:rFonts w:eastAsia="仿宋_GB2312"/>
          <w:color w:val="000000" w:themeColor="text1"/>
          <w:sz w:val="30"/>
          <w:szCs w:val="30"/>
          <w:u w:val="single"/>
          <w14:textFill>
            <w14:solidFill>
              <w14:schemeClr w14:val="tx1"/>
            </w14:solidFill>
          </w14:textFill>
        </w:rPr>
        <w:t xml:space="preserve">  /  </w:t>
      </w:r>
      <w:r>
        <w:rPr>
          <w:rFonts w:eastAsia="仿宋_GB2312"/>
          <w:color w:val="000000" w:themeColor="text1"/>
          <w:sz w:val="30"/>
          <w:szCs w:val="30"/>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 </w:t>
      </w:r>
      <w:r>
        <w:rPr>
          <w:rFonts w:hint="eastAsia" w:eastAsia="仿宋_GB2312"/>
          <w:color w:val="000000" w:themeColor="text1"/>
          <w:sz w:val="30"/>
          <w:szCs w:val="30"/>
          <w14:textFill>
            <w14:solidFill>
              <w14:schemeClr w14:val="tx1"/>
            </w14:solidFill>
          </w14:textFill>
        </w:rPr>
        <w:t>元</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w:t>
      </w:r>
    </w:p>
    <w:p>
      <w:pPr>
        <w:numPr>
          <w:ilvl w:val="0"/>
          <w:numId w:val="9"/>
        </w:numPr>
        <w:spacing w:line="360" w:lineRule="auto"/>
        <w:ind w:firstLine="600" w:firstLineChars="200"/>
        <w:rPr>
          <w:rFonts w:eastAsia="仿宋_GB2312"/>
          <w:i/>
          <w:iCs/>
          <w:color w:val="000000" w:themeColor="text1"/>
          <w:sz w:val="30"/>
          <w:szCs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合同价格形式：</w:t>
      </w:r>
      <w:r>
        <w:rPr>
          <w:rFonts w:hint="eastAsia" w:eastAsia="仿宋_GB2312"/>
          <w:color w:val="000000" w:themeColor="text1"/>
          <w:sz w:val="30"/>
          <w:szCs w:val="30"/>
          <w:u w:val="single"/>
          <w14:textFill>
            <w14:solidFill>
              <w14:schemeClr w14:val="tx1"/>
            </w14:solidFill>
          </w14:textFill>
        </w:rPr>
        <w:t>单价合同</w:t>
      </w:r>
    </w:p>
    <w:p>
      <w:pPr>
        <w:pStyle w:val="8"/>
      </w:pPr>
      <w:r>
        <w:t xml:space="preserve">    </w:t>
      </w:r>
      <w:r>
        <w:rPr>
          <w:rFonts w:hint="eastAsia"/>
        </w:rPr>
        <w:t>五、项目经理</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承包人项目经理：</w:t>
      </w:r>
      <w:r>
        <w:rPr>
          <w:rFonts w:hint="eastAsia" w:eastAsia="仿宋_GB2312"/>
          <w:i/>
          <w:iCs/>
          <w:color w:val="000000" w:themeColor="text1"/>
          <w:sz w:val="30"/>
          <w:szCs w:val="30"/>
          <w:u w:val="single"/>
          <w14:textFill>
            <w14:solidFill>
              <w14:schemeClr w14:val="tx1"/>
            </w14:solidFill>
          </w14:textFill>
        </w:rPr>
        <w:t>与投标文件一致</w:t>
      </w:r>
      <w:r>
        <w:rPr>
          <w:rFonts w:hint="eastAsia" w:eastAsia="仿宋_GB2312"/>
          <w:color w:val="000000" w:themeColor="text1"/>
          <w:sz w:val="30"/>
          <w:szCs w:val="30"/>
          <w14:textFill>
            <w14:solidFill>
              <w14:schemeClr w14:val="tx1"/>
            </w14:solidFill>
          </w14:textFill>
        </w:rPr>
        <w:t>。</w:t>
      </w:r>
    </w:p>
    <w:p>
      <w:pPr>
        <w:pStyle w:val="8"/>
      </w:pPr>
      <w:r>
        <w:t xml:space="preserve">    </w:t>
      </w:r>
      <w:r>
        <w:rPr>
          <w:rFonts w:hint="eastAsia"/>
        </w:rPr>
        <w:t>六、合同文件构成</w:t>
      </w: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hint="eastAsia" w:eastAsia="仿宋_GB2312"/>
          <w:bCs/>
          <w:color w:val="000000" w:themeColor="text1"/>
          <w:sz w:val="30"/>
          <w:szCs w:val="30"/>
          <w14:textFill>
            <w14:solidFill>
              <w14:schemeClr w14:val="tx1"/>
            </w14:solidFill>
          </w14:textFill>
        </w:rPr>
        <w:t>本协议书与下列文件一起构成合同文件：</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1</w:t>
      </w:r>
      <w:r>
        <w:rPr>
          <w:rFonts w:hint="eastAsia" w:eastAsia="仿宋_GB2312"/>
          <w:color w:val="000000" w:themeColor="text1"/>
          <w:sz w:val="30"/>
          <w:szCs w:val="30"/>
          <w14:textFill>
            <w14:solidFill>
              <w14:schemeClr w14:val="tx1"/>
            </w14:solidFill>
          </w14:textFill>
        </w:rPr>
        <w:t>）补充协议、承诺书（若有）；</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2</w:t>
      </w:r>
      <w:r>
        <w:rPr>
          <w:rFonts w:hint="eastAsia" w:eastAsia="仿宋_GB2312"/>
          <w:color w:val="000000" w:themeColor="text1"/>
          <w:sz w:val="30"/>
          <w:szCs w:val="30"/>
          <w14:textFill>
            <w14:solidFill>
              <w14:schemeClr w14:val="tx1"/>
            </w14:solidFill>
          </w14:textFill>
        </w:rPr>
        <w:t>）中标通知书（若有）；</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3</w:t>
      </w:r>
      <w:r>
        <w:rPr>
          <w:rFonts w:hint="eastAsia" w:eastAsia="仿宋_GB2312"/>
          <w:color w:val="000000" w:themeColor="text1"/>
          <w:sz w:val="30"/>
          <w:szCs w:val="30"/>
          <w14:textFill>
            <w14:solidFill>
              <w14:schemeClr w14:val="tx1"/>
            </w14:solidFill>
          </w14:textFill>
        </w:rPr>
        <w:t>）专用合同条款及其附件；</w:t>
      </w:r>
      <w:r>
        <w:rPr>
          <w:rFonts w:eastAsia="仿宋_GB2312"/>
          <w:color w:val="000000" w:themeColor="text1"/>
          <w:sz w:val="30"/>
          <w:szCs w:val="30"/>
          <w14:textFill>
            <w14:solidFill>
              <w14:schemeClr w14:val="tx1"/>
            </w14:solidFill>
          </w14:textFill>
        </w:rPr>
        <w:t xml:space="preserve"> </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4</w:t>
      </w:r>
      <w:r>
        <w:rPr>
          <w:rFonts w:hint="eastAsia" w:eastAsia="仿宋_GB2312"/>
          <w:color w:val="000000" w:themeColor="text1"/>
          <w:sz w:val="30"/>
          <w:szCs w:val="30"/>
          <w14:textFill>
            <w14:solidFill>
              <w14:schemeClr w14:val="tx1"/>
            </w14:solidFill>
          </w14:textFill>
        </w:rPr>
        <w:t>）招标文件及答疑文件；</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5</w:t>
      </w:r>
      <w:r>
        <w:rPr>
          <w:rFonts w:hint="eastAsia" w:eastAsia="仿宋_GB2312"/>
          <w:color w:val="000000" w:themeColor="text1"/>
          <w:sz w:val="30"/>
          <w:szCs w:val="30"/>
          <w14:textFill>
            <w14:solidFill>
              <w14:schemeClr w14:val="tx1"/>
            </w14:solidFill>
          </w14:textFill>
        </w:rPr>
        <w:t>）通用合同条款</w:t>
      </w:r>
      <w:r>
        <w:rPr>
          <w:rFonts w:eastAsia="仿宋_GB2312"/>
          <w:color w:val="000000" w:themeColor="text1"/>
          <w:sz w:val="30"/>
          <w:szCs w:val="30"/>
          <w14:textFill>
            <w14:solidFill>
              <w14:schemeClr w14:val="tx1"/>
            </w14:solidFill>
          </w14:textFill>
        </w:rPr>
        <w:t>;</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6</w:t>
      </w:r>
      <w:r>
        <w:rPr>
          <w:rFonts w:hint="eastAsia" w:eastAsia="仿宋_GB2312"/>
          <w:color w:val="000000" w:themeColor="text1"/>
          <w:sz w:val="30"/>
          <w:szCs w:val="30"/>
          <w14:textFill>
            <w14:solidFill>
              <w14:schemeClr w14:val="tx1"/>
            </w14:solidFill>
          </w14:textFill>
        </w:rPr>
        <w:t>）投标函及其附录（若有）；</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7</w:t>
      </w:r>
      <w:r>
        <w:rPr>
          <w:rFonts w:hint="eastAsia" w:eastAsia="仿宋_GB2312"/>
          <w:color w:val="000000" w:themeColor="text1"/>
          <w:sz w:val="30"/>
          <w:szCs w:val="30"/>
          <w14:textFill>
            <w14:solidFill>
              <w14:schemeClr w14:val="tx1"/>
            </w14:solidFill>
          </w14:textFill>
        </w:rPr>
        <w:t>）投标文件</w:t>
      </w:r>
      <w:r>
        <w:rPr>
          <w:rFonts w:eastAsia="仿宋_GB2312"/>
          <w:color w:val="000000" w:themeColor="text1"/>
          <w:sz w:val="30"/>
          <w:szCs w:val="30"/>
          <w14:textFill>
            <w14:solidFill>
              <w14:schemeClr w14:val="tx1"/>
            </w14:solidFill>
          </w14:textFill>
        </w:rPr>
        <w:t>;</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8</w:t>
      </w:r>
      <w:r>
        <w:rPr>
          <w:rFonts w:hint="eastAsia" w:eastAsia="仿宋_GB2312"/>
          <w:color w:val="000000" w:themeColor="text1"/>
          <w:sz w:val="30"/>
          <w:szCs w:val="30"/>
          <w14:textFill>
            <w14:solidFill>
              <w14:schemeClr w14:val="tx1"/>
            </w14:solidFill>
          </w14:textFill>
        </w:rPr>
        <w:t>）图纸；</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9</w:t>
      </w:r>
      <w:r>
        <w:rPr>
          <w:rFonts w:hint="eastAsia" w:eastAsia="仿宋_GB2312"/>
          <w:color w:val="000000" w:themeColor="text1"/>
          <w:sz w:val="30"/>
          <w:szCs w:val="30"/>
          <w14:textFill>
            <w14:solidFill>
              <w14:schemeClr w14:val="tx1"/>
            </w14:solidFill>
          </w14:textFill>
        </w:rPr>
        <w:t>）技术标准和要求；</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10</w:t>
      </w:r>
      <w:r>
        <w:rPr>
          <w:rFonts w:hint="eastAsia" w:eastAsia="仿宋_GB2312"/>
          <w:color w:val="000000" w:themeColor="text1"/>
          <w:sz w:val="30"/>
          <w:szCs w:val="30"/>
          <w14:textFill>
            <w14:solidFill>
              <w14:schemeClr w14:val="tx1"/>
            </w14:solidFill>
          </w14:textFill>
        </w:rPr>
        <w:t>）已标价工程量清单或预算书；</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11</w:t>
      </w:r>
      <w:r>
        <w:rPr>
          <w:rFonts w:hint="eastAsia" w:eastAsia="仿宋_GB2312"/>
          <w:color w:val="000000" w:themeColor="text1"/>
          <w:sz w:val="30"/>
          <w:szCs w:val="30"/>
          <w14:textFill>
            <w14:solidFill>
              <w14:schemeClr w14:val="tx1"/>
            </w14:solidFill>
          </w14:textFill>
        </w:rPr>
        <w:t>）其他合同文件。</w:t>
      </w:r>
    </w:p>
    <w:p>
      <w:pPr>
        <w:autoSpaceDE w:val="0"/>
        <w:autoSpaceDN w:val="0"/>
        <w:adjustRightInd w:val="0"/>
        <w:spacing w:line="360" w:lineRule="auto"/>
        <w:ind w:firstLine="600" w:firstLineChars="200"/>
        <w:jc w:val="left"/>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在合同订立及履行过程中形成的与合同有关的文件均构成合同文件组成部分，与本合同具有同等法律效力。</w:t>
      </w:r>
    </w:p>
    <w:p>
      <w:pPr>
        <w:pStyle w:val="8"/>
      </w:pPr>
      <w:r>
        <w:t xml:space="preserve">    </w:t>
      </w:r>
      <w:r>
        <w:rPr>
          <w:rFonts w:hint="eastAsia"/>
        </w:rPr>
        <w:t>七、承诺</w:t>
      </w: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eastAsia="仿宋_GB2312"/>
          <w:bCs/>
          <w:color w:val="000000" w:themeColor="text1"/>
          <w:sz w:val="30"/>
          <w:szCs w:val="30"/>
          <w14:textFill>
            <w14:solidFill>
              <w14:schemeClr w14:val="tx1"/>
            </w14:solidFill>
          </w14:textFill>
        </w:rPr>
        <w:t>1.</w:t>
      </w:r>
      <w:r>
        <w:rPr>
          <w:rFonts w:hint="eastAsia" w:eastAsia="仿宋_GB2312"/>
          <w:bCs/>
          <w:color w:val="000000" w:themeColor="text1"/>
          <w:sz w:val="30"/>
          <w:szCs w:val="30"/>
          <w14:textFill>
            <w14:solidFill>
              <w14:schemeClr w14:val="tx1"/>
            </w14:solidFill>
          </w14:textFill>
        </w:rPr>
        <w:t>发包人承诺按照法律规定履行项目审批手续、筹集工程建设资金并按照合同约定的期限和方式支付合同价款。</w:t>
      </w: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eastAsia="仿宋_GB2312"/>
          <w:bCs/>
          <w:color w:val="000000" w:themeColor="text1"/>
          <w:sz w:val="30"/>
          <w:szCs w:val="30"/>
          <w14:textFill>
            <w14:solidFill>
              <w14:schemeClr w14:val="tx1"/>
            </w14:solidFill>
          </w14:textFill>
        </w:rPr>
        <w:t>2.</w:t>
      </w:r>
      <w:r>
        <w:rPr>
          <w:rFonts w:hint="eastAsia" w:eastAsia="仿宋_GB2312"/>
          <w:bCs/>
          <w:color w:val="000000" w:themeColor="text1"/>
          <w:sz w:val="30"/>
          <w:szCs w:val="30"/>
          <w14:textFill>
            <w14:solidFill>
              <w14:schemeClr w14:val="tx1"/>
            </w14:solidFill>
          </w14:textFill>
        </w:rPr>
        <w:t>承包人承诺按照法律规定及合同约定组织完成工程施工，确保工程质量和安全，不进行转包及违法分包，并在缺陷责任期及保修期内承担相应的工程维修责任。</w:t>
      </w: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eastAsia="仿宋_GB2312"/>
          <w:bCs/>
          <w:color w:val="000000" w:themeColor="text1"/>
          <w:sz w:val="30"/>
          <w:szCs w:val="30"/>
          <w14:textFill>
            <w14:solidFill>
              <w14:schemeClr w14:val="tx1"/>
            </w14:solidFill>
          </w14:textFill>
        </w:rPr>
        <w:t>3.</w:t>
      </w:r>
      <w:r>
        <w:rPr>
          <w:rFonts w:hint="eastAsia" w:eastAsia="仿宋_GB2312"/>
          <w:bCs/>
          <w:color w:val="000000" w:themeColor="text1"/>
          <w:sz w:val="30"/>
          <w:szCs w:val="30"/>
          <w14:textFill>
            <w14:solidFill>
              <w14:schemeClr w14:val="tx1"/>
            </w14:solidFill>
          </w14:textFill>
        </w:rPr>
        <w:t>发包人和承包人通过招投标形式签订合同的，双方理解并承诺不再就同一工程另行签订与合同实质性内容相背离的协议。</w:t>
      </w:r>
    </w:p>
    <w:p>
      <w:pPr>
        <w:pStyle w:val="8"/>
      </w:pPr>
      <w:r>
        <w:t xml:space="preserve">    </w:t>
      </w:r>
      <w:r>
        <w:rPr>
          <w:rFonts w:hint="eastAsia"/>
        </w:rPr>
        <w:t>八、词语含义</w:t>
      </w: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hint="eastAsia" w:eastAsia="仿宋_GB2312"/>
          <w:bCs/>
          <w:color w:val="000000" w:themeColor="text1"/>
          <w:sz w:val="30"/>
          <w:szCs w:val="30"/>
          <w14:textFill>
            <w14:solidFill>
              <w14:schemeClr w14:val="tx1"/>
            </w14:solidFill>
          </w14:textFill>
        </w:rPr>
        <w:t>本协议书中词语含义与第二部分通用合同条款中赋予的含义相同。</w:t>
      </w:r>
    </w:p>
    <w:p>
      <w:pPr>
        <w:pStyle w:val="8"/>
      </w:pPr>
      <w:r>
        <w:t xml:space="preserve">    </w:t>
      </w:r>
      <w:r>
        <w:rPr>
          <w:rFonts w:hint="eastAsia"/>
        </w:rPr>
        <w:t>九、签订地点</w:t>
      </w: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hint="eastAsia" w:eastAsia="仿宋_GB2312"/>
          <w:bCs/>
          <w:color w:val="000000" w:themeColor="text1"/>
          <w:sz w:val="30"/>
          <w:szCs w:val="30"/>
          <w14:textFill>
            <w14:solidFill>
              <w14:schemeClr w14:val="tx1"/>
            </w14:solidFill>
          </w14:textFill>
        </w:rPr>
        <w:t>本合同在</w:t>
      </w:r>
      <w:r>
        <w:rPr>
          <w:rFonts w:eastAsia="仿宋_GB2312"/>
          <w:bCs/>
          <w:color w:val="000000" w:themeColor="text1"/>
          <w:sz w:val="30"/>
          <w:szCs w:val="30"/>
          <w:u w:val="single"/>
          <w14:textFill>
            <w14:solidFill>
              <w14:schemeClr w14:val="tx1"/>
            </w14:solidFill>
          </w14:textFill>
        </w:rPr>
        <w:t xml:space="preserve"> </w:t>
      </w:r>
      <w:r>
        <w:rPr>
          <w:rFonts w:hint="eastAsia" w:eastAsia="仿宋_GB2312"/>
          <w:bCs/>
          <w:color w:val="000000" w:themeColor="text1"/>
          <w:sz w:val="30"/>
          <w:szCs w:val="30"/>
          <w:u w:val="single"/>
          <w14:textFill>
            <w14:solidFill>
              <w14:schemeClr w14:val="tx1"/>
            </w14:solidFill>
          </w14:textFill>
        </w:rPr>
        <w:t>山东省济南市</w:t>
      </w:r>
      <w:r>
        <w:rPr>
          <w:rFonts w:eastAsia="仿宋_GB2312"/>
          <w:bCs/>
          <w:color w:val="000000" w:themeColor="text1"/>
          <w:sz w:val="30"/>
          <w:szCs w:val="30"/>
          <w:u w:val="single"/>
          <w14:textFill>
            <w14:solidFill>
              <w14:schemeClr w14:val="tx1"/>
            </w14:solidFill>
          </w14:textFill>
        </w:rPr>
        <w:t xml:space="preserve"> </w:t>
      </w:r>
      <w:r>
        <w:rPr>
          <w:rFonts w:hint="eastAsia" w:eastAsia="仿宋_GB2312"/>
          <w:bCs/>
          <w:color w:val="000000" w:themeColor="text1"/>
          <w:sz w:val="30"/>
          <w:szCs w:val="30"/>
          <w14:textFill>
            <w14:solidFill>
              <w14:schemeClr w14:val="tx1"/>
            </w14:solidFill>
          </w14:textFill>
        </w:rPr>
        <w:t>签订。</w:t>
      </w:r>
    </w:p>
    <w:p>
      <w:pPr>
        <w:pStyle w:val="8"/>
      </w:pPr>
      <w:r>
        <w:t xml:space="preserve">    </w:t>
      </w:r>
      <w:r>
        <w:rPr>
          <w:rFonts w:hint="eastAsia"/>
        </w:rPr>
        <w:t>十、其他</w:t>
      </w: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hint="eastAsia" w:eastAsia="仿宋_GB2312"/>
          <w:bCs/>
          <w:color w:val="000000" w:themeColor="text1"/>
          <w:sz w:val="30"/>
          <w:szCs w:val="30"/>
          <w14:textFill>
            <w14:solidFill>
              <w14:schemeClr w14:val="tx1"/>
            </w14:solidFill>
          </w14:textFill>
        </w:rPr>
        <w:t>本合同为双方签署的最终版本，如有任何与本合同相冲突的版本，均以本合同为准。</w:t>
      </w:r>
    </w:p>
    <w:p>
      <w:pPr>
        <w:pStyle w:val="8"/>
      </w:pPr>
      <w:r>
        <w:t xml:space="preserve">    </w:t>
      </w:r>
      <w:r>
        <w:rPr>
          <w:rFonts w:hint="eastAsia"/>
        </w:rPr>
        <w:t>十一、合同生效</w:t>
      </w: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hint="eastAsia" w:eastAsia="仿宋_GB2312"/>
          <w:bCs/>
          <w:color w:val="000000" w:themeColor="text1"/>
          <w:sz w:val="30"/>
          <w:szCs w:val="30"/>
          <w14:textFill>
            <w14:solidFill>
              <w14:schemeClr w14:val="tx1"/>
            </w14:solidFill>
          </w14:textFill>
        </w:rPr>
        <w:t>本合同自</w:t>
      </w:r>
      <w:r>
        <w:rPr>
          <w:rFonts w:eastAsia="仿宋_GB2312"/>
          <w:bCs/>
          <w:color w:val="000000" w:themeColor="text1"/>
          <w:sz w:val="30"/>
          <w:szCs w:val="30"/>
          <w:u w:val="single"/>
          <w14:textFill>
            <w14:solidFill>
              <w14:schemeClr w14:val="tx1"/>
            </w14:solidFill>
          </w14:textFill>
        </w:rPr>
        <w:t xml:space="preserve"> 双方授权代表签署并加盖公章</w:t>
      </w:r>
      <w:r>
        <w:rPr>
          <w:rFonts w:hint="eastAsia" w:eastAsia="仿宋_GB2312"/>
          <w:bCs/>
          <w:color w:val="000000" w:themeColor="text1"/>
          <w:sz w:val="30"/>
          <w:szCs w:val="30"/>
          <w:u w:val="single"/>
          <w14:textFill>
            <w14:solidFill>
              <w14:schemeClr w14:val="tx1"/>
            </w14:solidFill>
          </w14:textFill>
        </w:rPr>
        <w:t>或者合同专用章之日起</w:t>
      </w:r>
      <w:r>
        <w:rPr>
          <w:rFonts w:eastAsia="仿宋_GB2312"/>
          <w:bCs/>
          <w:color w:val="000000" w:themeColor="text1"/>
          <w:sz w:val="30"/>
          <w:szCs w:val="30"/>
          <w:u w:val="single"/>
          <w14:textFill>
            <w14:solidFill>
              <w14:schemeClr w14:val="tx1"/>
            </w14:solidFill>
          </w14:textFill>
        </w:rPr>
        <w:t xml:space="preserve"> </w:t>
      </w:r>
      <w:r>
        <w:rPr>
          <w:rFonts w:hint="eastAsia" w:eastAsia="仿宋_GB2312"/>
          <w:bCs/>
          <w:color w:val="000000" w:themeColor="text1"/>
          <w:sz w:val="30"/>
          <w:szCs w:val="30"/>
          <w14:textFill>
            <w14:solidFill>
              <w14:schemeClr w14:val="tx1"/>
            </w14:solidFill>
          </w14:textFill>
        </w:rPr>
        <w:t>生效。</w:t>
      </w:r>
    </w:p>
    <w:p>
      <w:pPr>
        <w:pStyle w:val="8"/>
      </w:pPr>
      <w:r>
        <w:t xml:space="preserve">    </w:t>
      </w:r>
      <w:r>
        <w:rPr>
          <w:rFonts w:hint="eastAsia"/>
        </w:rPr>
        <w:t>十二、合同份数</w:t>
      </w: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hint="eastAsia" w:eastAsia="仿宋_GB2312"/>
          <w:bCs/>
          <w:color w:val="000000" w:themeColor="text1"/>
          <w:sz w:val="30"/>
          <w:szCs w:val="30"/>
          <w14:textFill>
            <w14:solidFill>
              <w14:schemeClr w14:val="tx1"/>
            </w14:solidFill>
          </w14:textFill>
        </w:rPr>
        <w:t>本合同一式</w:t>
      </w:r>
      <w:r>
        <w:rPr>
          <w:rFonts w:eastAsia="仿宋_GB2312"/>
          <w:bCs/>
          <w:color w:val="000000" w:themeColor="text1"/>
          <w:sz w:val="30"/>
          <w:szCs w:val="30"/>
          <w:u w:val="single"/>
          <w14:textFill>
            <w14:solidFill>
              <w14:schemeClr w14:val="tx1"/>
            </w14:solidFill>
          </w14:textFill>
        </w:rPr>
        <w:t xml:space="preserve"> </w:t>
      </w:r>
      <w:r>
        <w:rPr>
          <w:rFonts w:hint="eastAsia" w:eastAsia="仿宋_GB2312"/>
          <w:bCs/>
          <w:i/>
          <w:iCs/>
          <w:color w:val="000000" w:themeColor="text1"/>
          <w:sz w:val="30"/>
          <w:szCs w:val="30"/>
          <w:u w:val="single"/>
          <w14:textFill>
            <w14:solidFill>
              <w14:schemeClr w14:val="tx1"/>
            </w14:solidFill>
          </w14:textFill>
        </w:rPr>
        <w:t>陆</w:t>
      </w:r>
      <w:r>
        <w:rPr>
          <w:rFonts w:eastAsia="仿宋_GB2312"/>
          <w:bCs/>
          <w:color w:val="000000" w:themeColor="text1"/>
          <w:sz w:val="30"/>
          <w:szCs w:val="30"/>
          <w:u w:val="single"/>
          <w14:textFill>
            <w14:solidFill>
              <w14:schemeClr w14:val="tx1"/>
            </w14:solidFill>
          </w14:textFill>
        </w:rPr>
        <w:t xml:space="preserve"> </w:t>
      </w:r>
      <w:r>
        <w:rPr>
          <w:rFonts w:hint="eastAsia" w:eastAsia="仿宋_GB2312"/>
          <w:bCs/>
          <w:color w:val="000000" w:themeColor="text1"/>
          <w:sz w:val="30"/>
          <w:szCs w:val="30"/>
          <w14:textFill>
            <w14:solidFill>
              <w14:schemeClr w14:val="tx1"/>
            </w14:solidFill>
          </w14:textFill>
        </w:rPr>
        <w:t>份，均具有同等法律效力，发包人执</w:t>
      </w:r>
      <w:r>
        <w:rPr>
          <w:rFonts w:eastAsia="仿宋_GB2312"/>
          <w:bCs/>
          <w:color w:val="000000" w:themeColor="text1"/>
          <w:sz w:val="30"/>
          <w:szCs w:val="30"/>
          <w:u w:val="single"/>
          <w14:textFill>
            <w14:solidFill>
              <w14:schemeClr w14:val="tx1"/>
            </w14:solidFill>
          </w14:textFill>
        </w:rPr>
        <w:t xml:space="preserve"> </w:t>
      </w:r>
      <w:r>
        <w:rPr>
          <w:rFonts w:hint="eastAsia" w:eastAsia="仿宋_GB2312"/>
          <w:bCs/>
          <w:i/>
          <w:iCs/>
          <w:color w:val="000000" w:themeColor="text1"/>
          <w:sz w:val="30"/>
          <w:szCs w:val="30"/>
          <w:u w:val="single"/>
          <w14:textFill>
            <w14:solidFill>
              <w14:schemeClr w14:val="tx1"/>
            </w14:solidFill>
          </w14:textFill>
        </w:rPr>
        <w:t>肆</w:t>
      </w:r>
      <w:r>
        <w:rPr>
          <w:rFonts w:eastAsia="仿宋_GB2312"/>
          <w:bCs/>
          <w:color w:val="000000" w:themeColor="text1"/>
          <w:sz w:val="30"/>
          <w:szCs w:val="30"/>
          <w:u w:val="single"/>
          <w14:textFill>
            <w14:solidFill>
              <w14:schemeClr w14:val="tx1"/>
            </w14:solidFill>
          </w14:textFill>
        </w:rPr>
        <w:t xml:space="preserve"> </w:t>
      </w:r>
      <w:r>
        <w:rPr>
          <w:rFonts w:hint="eastAsia" w:eastAsia="仿宋_GB2312"/>
          <w:bCs/>
          <w:color w:val="000000" w:themeColor="text1"/>
          <w:sz w:val="30"/>
          <w:szCs w:val="30"/>
          <w14:textFill>
            <w14:solidFill>
              <w14:schemeClr w14:val="tx1"/>
            </w14:solidFill>
          </w14:textFill>
        </w:rPr>
        <w:t>份，承包人执</w:t>
      </w:r>
      <w:r>
        <w:rPr>
          <w:rFonts w:eastAsia="仿宋_GB2312"/>
          <w:bCs/>
          <w:color w:val="000000" w:themeColor="text1"/>
          <w:sz w:val="30"/>
          <w:szCs w:val="30"/>
          <w:u w:val="single"/>
          <w14:textFill>
            <w14:solidFill>
              <w14:schemeClr w14:val="tx1"/>
            </w14:solidFill>
          </w14:textFill>
        </w:rPr>
        <w:t xml:space="preserve"> </w:t>
      </w:r>
      <w:r>
        <w:rPr>
          <w:rFonts w:hint="eastAsia" w:eastAsia="仿宋_GB2312"/>
          <w:bCs/>
          <w:i/>
          <w:iCs/>
          <w:color w:val="000000" w:themeColor="text1"/>
          <w:sz w:val="30"/>
          <w:szCs w:val="30"/>
          <w:u w:val="single"/>
          <w14:textFill>
            <w14:solidFill>
              <w14:schemeClr w14:val="tx1"/>
            </w14:solidFill>
          </w14:textFill>
        </w:rPr>
        <w:t>贰</w:t>
      </w:r>
      <w:r>
        <w:rPr>
          <w:rFonts w:eastAsia="仿宋_GB2312"/>
          <w:bCs/>
          <w:color w:val="000000" w:themeColor="text1"/>
          <w:sz w:val="30"/>
          <w:szCs w:val="30"/>
          <w:u w:val="single"/>
          <w14:textFill>
            <w14:solidFill>
              <w14:schemeClr w14:val="tx1"/>
            </w14:solidFill>
          </w14:textFill>
        </w:rPr>
        <w:t xml:space="preserve"> </w:t>
      </w:r>
      <w:r>
        <w:rPr>
          <w:rFonts w:hint="eastAsia" w:eastAsia="仿宋_GB2312"/>
          <w:bCs/>
          <w:color w:val="000000" w:themeColor="text1"/>
          <w:sz w:val="30"/>
          <w:szCs w:val="30"/>
          <w14:textFill>
            <w14:solidFill>
              <w14:schemeClr w14:val="tx1"/>
            </w14:solidFill>
          </w14:textFill>
        </w:rPr>
        <w:t>份。</w:t>
      </w:r>
    </w:p>
    <w:p>
      <w:pPr>
        <w:spacing w:line="360" w:lineRule="auto"/>
        <w:ind w:firstLine="602" w:firstLineChars="200"/>
        <w:rPr>
          <w:rFonts w:eastAsia="仿宋_GB2312"/>
          <w:b/>
          <w:bCs/>
          <w:color w:val="000000" w:themeColor="text1"/>
          <w:sz w:val="30"/>
          <w:szCs w:val="30"/>
          <w14:textFill>
            <w14:solidFill>
              <w14:schemeClr w14:val="tx1"/>
            </w14:solidFill>
          </w14:textFill>
        </w:rPr>
      </w:pPr>
      <w:r>
        <w:rPr>
          <w:rFonts w:hint="eastAsia" w:eastAsia="仿宋_GB2312"/>
          <w:b/>
          <w:bCs/>
          <w:color w:val="000000" w:themeColor="text1"/>
          <w:sz w:val="30"/>
          <w:szCs w:val="30"/>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spacing w:line="360" w:lineRule="auto"/>
        <w:ind w:firstLine="602" w:firstLineChars="200"/>
        <w:rPr>
          <w:rFonts w:eastAsia="仿宋_GB2312"/>
          <w:b/>
          <w:bCs/>
          <w:color w:val="000000" w:themeColor="text1"/>
          <w:sz w:val="30"/>
          <w:szCs w:val="30"/>
          <w14:textFill>
            <w14:solidFill>
              <w14:schemeClr w14:val="tx1"/>
            </w14:solidFill>
          </w14:textFill>
        </w:rPr>
      </w:pPr>
      <w:r>
        <w:rPr>
          <w:rFonts w:hint="eastAsia" w:eastAsia="仿宋_GB2312"/>
          <w:b/>
          <w:bCs/>
          <w:color w:val="000000" w:themeColor="text1"/>
          <w:sz w:val="30"/>
          <w:szCs w:val="30"/>
          <w14:textFill>
            <w14:solidFill>
              <w14:schemeClr w14:val="tx1"/>
            </w14:solidFill>
          </w14:textFill>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spacing w:line="360" w:lineRule="auto"/>
        <w:rPr>
          <w:rFonts w:eastAsia="仿宋_GB2312"/>
          <w:color w:val="000000" w:themeColor="text1"/>
          <w:sz w:val="30"/>
          <w:szCs w:val="30"/>
          <w14:textFill>
            <w14:solidFill>
              <w14:schemeClr w14:val="tx1"/>
            </w14:solidFill>
          </w14:textFill>
        </w:rPr>
      </w:pPr>
    </w:p>
    <w:p>
      <w:pPr>
        <w:spacing w:line="360" w:lineRule="auto"/>
        <w:rPr>
          <w:rFonts w:eastAsia="仿宋_GB2312"/>
          <w:color w:val="000000" w:themeColor="text1"/>
          <w:sz w:val="30"/>
          <w:szCs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发包人：</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盖章</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承包人：</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盖章</w:t>
      </w:r>
      <w:r>
        <w:rPr>
          <w:rFonts w:eastAsia="仿宋_GB2312"/>
          <w:color w:val="000000" w:themeColor="text1"/>
          <w:sz w:val="30"/>
          <w:szCs w:val="30"/>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法定代表人或其委托代理人：</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法定代表人或其委托代理人：</w:t>
      </w:r>
    </w:p>
    <w:p>
      <w:pPr>
        <w:spacing w:line="360" w:lineRule="auto"/>
        <w:rPr>
          <w:rFonts w:eastAsia="仿宋_GB2312"/>
          <w:color w:val="000000" w:themeColor="text1"/>
          <w:sz w:val="30"/>
          <w:szCs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（签字）</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（签字）</w:t>
      </w:r>
    </w:p>
    <w:p>
      <w:pPr>
        <w:tabs>
          <w:tab w:val="left" w:pos="4410"/>
        </w:tabs>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统一社会信用代码：</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统一社会信用代码：</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地</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址：</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地</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址：</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邮政编码：</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邮政编码：</w:t>
      </w:r>
      <w:r>
        <w:rPr>
          <w:rFonts w:hint="eastAsia"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法定代表人：</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法定代表人：</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委托代理人：</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委托代理人：</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电</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话：</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电</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话：</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传</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真：</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传</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真：</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电子信箱：</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电子信箱：</w:t>
      </w:r>
      <w:r>
        <w:rPr>
          <w:rFonts w:hint="eastAsia"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开户银行：</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开户银行：</w:t>
      </w:r>
      <w:r>
        <w:rPr>
          <w:rFonts w:hint="eastAsia" w:eastAsia="仿宋_GB2312"/>
          <w:color w:val="000000" w:themeColor="text1"/>
          <w:sz w:val="30"/>
          <w:szCs w:val="30"/>
          <w:u w:val="single"/>
          <w14:textFill>
            <w14:solidFill>
              <w14:schemeClr w14:val="tx1"/>
            </w14:solidFill>
          </w14:textFill>
        </w:rPr>
        <w:t xml:space="preserve">           </w:t>
      </w:r>
    </w:p>
    <w:p>
      <w:pPr>
        <w:spacing w:line="360" w:lineRule="auto"/>
        <w:rPr>
          <w:color w:val="000000" w:themeColor="text1"/>
          <w:sz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账</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号：</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账</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号：</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 xml:space="preserve">日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期：</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 xml:space="preserve">日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期：</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p>
    <w:p>
      <w:pPr>
        <w:spacing w:line="360" w:lineRule="auto"/>
        <w:rPr>
          <w:color w:val="000000" w:themeColor="text1"/>
          <w:sz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账</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号：</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账</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号：</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 xml:space="preserve">日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期：</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 xml:space="preserve">日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期：</w:t>
      </w:r>
      <w:r>
        <w:rPr>
          <w:rFonts w:hint="eastAsia"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p>
    <w:p>
      <w:pPr>
        <w:spacing w:line="360" w:lineRule="auto"/>
        <w:jc w:val="center"/>
        <w:rPr>
          <w:rFonts w:ascii="华文中宋" w:hAnsi="华文中宋" w:eastAsia="华文中宋"/>
          <w:b/>
          <w:bCs/>
          <w:color w:val="000000" w:themeColor="text1"/>
          <w:sz w:val="44"/>
          <w:szCs w:val="44"/>
          <w:lang w:bidi="en-US"/>
          <w14:textFill>
            <w14:solidFill>
              <w14:schemeClr w14:val="tx1"/>
            </w14:solidFill>
          </w14:textFill>
        </w:rPr>
      </w:pPr>
      <w:r>
        <w:rPr>
          <w:rFonts w:ascii="华文中宋" w:hAnsi="华文中宋" w:eastAsia="华文中宋"/>
          <w:b/>
          <w:bCs/>
          <w:color w:val="000000" w:themeColor="text1"/>
          <w:sz w:val="44"/>
          <w:szCs w:val="44"/>
          <w:lang w:bidi="en-US"/>
          <w14:textFill>
            <w14:solidFill>
              <w14:schemeClr w14:val="tx1"/>
            </w14:solidFill>
          </w14:textFill>
        </w:rPr>
        <w:br w:type="page"/>
      </w:r>
    </w:p>
    <w:p>
      <w:pPr>
        <w:pStyle w:val="7"/>
        <w:spacing w:before="156" w:after="156"/>
        <w:jc w:val="center"/>
        <w:rPr>
          <w:rFonts w:ascii="华文中宋" w:hAnsi="华文中宋"/>
          <w:color w:val="000000" w:themeColor="text1"/>
          <w:sz w:val="44"/>
          <w14:textFill>
            <w14:solidFill>
              <w14:schemeClr w14:val="tx1"/>
            </w14:solidFill>
          </w14:textFill>
        </w:rPr>
      </w:pPr>
      <w:bookmarkStart w:id="103" w:name="_Toc211261917"/>
      <w:r>
        <w:rPr>
          <w:rFonts w:ascii="华文中宋" w:hAnsi="华文中宋"/>
          <w:color w:val="000000" w:themeColor="text1"/>
          <w:sz w:val="44"/>
          <w14:textFill>
            <w14:solidFill>
              <w14:schemeClr w14:val="tx1"/>
            </w14:solidFill>
          </w14:textFill>
        </w:rPr>
        <w:t>第二部分 通用合同条款</w:t>
      </w:r>
      <w:bookmarkEnd w:id="103"/>
    </w:p>
    <w:p>
      <w:pPr>
        <w:spacing w:line="480" w:lineRule="auto"/>
        <w:rPr>
          <w:rStyle w:val="58"/>
          <w:rFonts w:ascii="宋体" w:hAnsi="宋体"/>
          <w:color w:val="000000" w:themeColor="text1"/>
          <w:szCs w:val="21"/>
          <w14:textFill>
            <w14:solidFill>
              <w14:schemeClr w14:val="tx1"/>
            </w14:solidFill>
          </w14:textFill>
        </w:rPr>
      </w:pPr>
    </w:p>
    <w:p>
      <w:pPr>
        <w:spacing w:line="360" w:lineRule="auto"/>
        <w:ind w:firstLine="600" w:firstLineChars="200"/>
        <w:rPr>
          <w:rFonts w:eastAsia="仿宋_GB2312"/>
          <w:bCs/>
          <w:color w:val="000000" w:themeColor="text1"/>
          <w:sz w:val="30"/>
          <w:szCs w:val="30"/>
          <w14:textFill>
            <w14:solidFill>
              <w14:schemeClr w14:val="tx1"/>
            </w14:solidFill>
          </w14:textFill>
        </w:rPr>
      </w:pPr>
      <w:r>
        <w:rPr>
          <w:rFonts w:hint="eastAsia" w:eastAsia="仿宋_GB2312"/>
          <w:bCs/>
          <w:color w:val="000000" w:themeColor="text1"/>
          <w:sz w:val="30"/>
          <w:szCs w:val="30"/>
          <w14:textFill>
            <w14:solidFill>
              <w14:schemeClr w14:val="tx1"/>
            </w14:solidFill>
          </w14:textFill>
        </w:rPr>
        <w:t>详见《建筑工程施工合同》示范文本（</w:t>
      </w:r>
      <w:r>
        <w:rPr>
          <w:rFonts w:eastAsia="仿宋_GB2312"/>
          <w:bCs/>
          <w:color w:val="000000" w:themeColor="text1"/>
          <w:sz w:val="30"/>
          <w:szCs w:val="30"/>
          <w14:textFill>
            <w14:solidFill>
              <w14:schemeClr w14:val="tx1"/>
            </w14:solidFill>
          </w14:textFill>
        </w:rPr>
        <w:t>GF-2013-0201</w:t>
      </w:r>
      <w:r>
        <w:rPr>
          <w:rFonts w:hint="eastAsia" w:eastAsia="仿宋_GB2312"/>
          <w:bCs/>
          <w:color w:val="000000" w:themeColor="text1"/>
          <w:sz w:val="30"/>
          <w:szCs w:val="30"/>
          <w14:textFill>
            <w14:solidFill>
              <w14:schemeClr w14:val="tx1"/>
            </w14:solidFill>
          </w14:textFill>
        </w:rPr>
        <w:t>）中第二部分《通用合同条款》。</w:t>
      </w:r>
    </w:p>
    <w:p>
      <w:pPr>
        <w:pStyle w:val="7"/>
        <w:spacing w:before="156" w:after="156"/>
        <w:jc w:val="center"/>
        <w:rPr>
          <w:rFonts w:ascii="华文中宋" w:hAnsi="华文中宋" w:eastAsia="华文中宋"/>
          <w:color w:val="000000" w:themeColor="text1"/>
          <w:sz w:val="44"/>
          <w:szCs w:val="44"/>
          <w14:textFill>
            <w14:solidFill>
              <w14:schemeClr w14:val="tx1"/>
            </w14:solidFill>
          </w14:textFill>
        </w:rPr>
      </w:pPr>
      <w:r>
        <w:rPr>
          <w:rFonts w:eastAsia="仿宋_GB2312"/>
          <w:b w:val="0"/>
          <w:bCs w:val="0"/>
          <w:color w:val="000000" w:themeColor="text1"/>
          <w14:textFill>
            <w14:solidFill>
              <w14:schemeClr w14:val="tx1"/>
            </w14:solidFill>
          </w14:textFill>
        </w:rPr>
        <w:br w:type="page"/>
      </w:r>
      <w:bookmarkStart w:id="104" w:name="_Toc211261918"/>
      <w:r>
        <w:rPr>
          <w:rFonts w:ascii="华文中宋" w:hAnsi="华文中宋" w:eastAsia="华文中宋"/>
          <w:color w:val="000000" w:themeColor="text1"/>
          <w:sz w:val="44"/>
          <w:szCs w:val="44"/>
          <w14:textFill>
            <w14:solidFill>
              <w14:schemeClr w14:val="tx1"/>
            </w14:solidFill>
          </w14:textFill>
        </w:rPr>
        <w:t xml:space="preserve">第三部分 </w:t>
      </w:r>
      <w:r>
        <w:rPr>
          <w:rFonts w:hint="eastAsia" w:ascii="华文中宋" w:hAnsi="华文中宋" w:eastAsia="华文中宋"/>
          <w:color w:val="000000" w:themeColor="text1"/>
          <w:sz w:val="44"/>
          <w:szCs w:val="44"/>
          <w14:textFill>
            <w14:solidFill>
              <w14:schemeClr w14:val="tx1"/>
            </w14:solidFill>
          </w14:textFill>
        </w:rPr>
        <w:t>专用合同条款</w:t>
      </w:r>
      <w:bookmarkEnd w:id="104"/>
    </w:p>
    <w:p>
      <w:pPr>
        <w:pStyle w:val="8"/>
      </w:pPr>
      <w:r>
        <w:t xml:space="preserve">1. </w:t>
      </w:r>
      <w:r>
        <w:rPr>
          <w:rFonts w:hint="eastAsia"/>
        </w:rPr>
        <w:t>一般约定</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1.1 </w:t>
      </w:r>
      <w:r>
        <w:rPr>
          <w:rFonts w:hint="eastAsia" w:eastAsia="黑体"/>
          <w:color w:val="000000" w:themeColor="text1"/>
          <w:sz w:val="30"/>
          <w:szCs w:val="32"/>
          <w14:textFill>
            <w14:solidFill>
              <w14:schemeClr w14:val="tx1"/>
            </w14:solidFill>
          </w14:textFill>
        </w:rPr>
        <w:t>词语定义</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1.1.1</w:t>
      </w:r>
      <w:r>
        <w:rPr>
          <w:rFonts w:hint="eastAsia" w:eastAsia="仿宋_GB2312"/>
          <w:color w:val="000000" w:themeColor="text1"/>
          <w:kern w:val="0"/>
          <w:sz w:val="30"/>
          <w:szCs w:val="32"/>
          <w14:textFill>
            <w14:solidFill>
              <w14:schemeClr w14:val="tx1"/>
            </w14:solidFill>
          </w14:textFill>
        </w:rPr>
        <w:t>合同</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eastAsia="仿宋_GB2312"/>
          <w:color w:val="000000" w:themeColor="text1"/>
          <w:kern w:val="0"/>
          <w:sz w:val="30"/>
          <w:szCs w:val="32"/>
          <w14:textFill>
            <w14:solidFill>
              <w14:schemeClr w14:val="tx1"/>
            </w14:solidFill>
          </w14:textFill>
        </w:rPr>
        <w:t>1.1.1.10</w:t>
      </w:r>
      <w:r>
        <w:rPr>
          <w:rFonts w:hint="eastAsia" w:eastAsia="仿宋_GB2312"/>
          <w:color w:val="000000" w:themeColor="text1"/>
          <w:kern w:val="0"/>
          <w:sz w:val="30"/>
          <w:szCs w:val="32"/>
          <w14:textFill>
            <w14:solidFill>
              <w14:schemeClr w14:val="tx1"/>
            </w14:solidFill>
          </w14:textFill>
        </w:rPr>
        <w:t>其他合同文件包括：</w:t>
      </w:r>
      <w:r>
        <w:rPr>
          <w:rFonts w:hint="eastAsia" w:eastAsia="仿宋_GB2312"/>
          <w:color w:val="000000" w:themeColor="text1"/>
          <w:sz w:val="30"/>
          <w:szCs w:val="32"/>
          <w:u w:val="single"/>
          <w14:textFill>
            <w14:solidFill>
              <w14:schemeClr w14:val="tx1"/>
            </w14:solidFill>
          </w14:textFill>
        </w:rPr>
        <w:t>履行合同过程中形成的对合同内容有实质性影响的会议纪要、联系单、承诺等资料。</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1.1.2 </w:t>
      </w:r>
      <w:r>
        <w:rPr>
          <w:rFonts w:hint="eastAsia" w:eastAsia="仿宋_GB2312"/>
          <w:color w:val="000000" w:themeColor="text1"/>
          <w:sz w:val="30"/>
          <w:szCs w:val="32"/>
          <w14:textFill>
            <w14:solidFill>
              <w14:schemeClr w14:val="tx1"/>
            </w14:solidFill>
          </w14:textFill>
        </w:rPr>
        <w:t>合同当事人及其他相关方</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1.1.2.4</w:t>
      </w:r>
      <w:r>
        <w:rPr>
          <w:rFonts w:hint="eastAsia" w:eastAsia="仿宋_GB2312"/>
          <w:color w:val="000000" w:themeColor="text1"/>
          <w:sz w:val="30"/>
          <w:szCs w:val="32"/>
          <w14:textFill>
            <w14:solidFill>
              <w14:schemeClr w14:val="tx1"/>
            </w14:solidFill>
          </w14:textFill>
        </w:rPr>
        <w:t>监理人：</w:t>
      </w:r>
      <w:r>
        <w:rPr>
          <w:rFonts w:hint="eastAsia"/>
          <w:i/>
          <w:color w:val="000000" w:themeColor="text1"/>
          <w:sz w:val="30"/>
          <w14:textFill>
            <w14:solidFill>
              <w14:schemeClr w14:val="tx1"/>
            </w14:solidFill>
          </w14:textFill>
        </w:rPr>
        <w:t>（根据监理合同据实填写）</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名</w:t>
      </w:r>
      <w:r>
        <w:rPr>
          <w:rFonts w:eastAsia="仿宋_GB2312"/>
          <w:color w:val="000000" w:themeColor="text1"/>
          <w:sz w:val="30"/>
          <w:szCs w:val="32"/>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称：</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资质类别和等级：</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联系电话：</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电子信箱：</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通信地址：</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1.1.2.5 </w:t>
      </w:r>
      <w:r>
        <w:rPr>
          <w:rFonts w:hint="eastAsia" w:eastAsia="仿宋_GB2312"/>
          <w:color w:val="000000" w:themeColor="text1"/>
          <w:sz w:val="30"/>
          <w:szCs w:val="32"/>
          <w14:textFill>
            <w14:solidFill>
              <w14:schemeClr w14:val="tx1"/>
            </w14:solidFill>
          </w14:textFill>
        </w:rPr>
        <w:t>设计人：</w:t>
      </w:r>
      <w:r>
        <w:rPr>
          <w:rFonts w:hint="eastAsia"/>
          <w:i/>
          <w:color w:val="000000" w:themeColor="text1"/>
          <w:sz w:val="30"/>
          <w14:textFill>
            <w14:solidFill>
              <w14:schemeClr w14:val="tx1"/>
            </w14:solidFill>
          </w14:textFill>
        </w:rPr>
        <w:t>（根据设计合同据实填写）</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名</w:t>
      </w:r>
      <w:r>
        <w:rPr>
          <w:rFonts w:eastAsia="仿宋_GB2312"/>
          <w:color w:val="000000" w:themeColor="text1"/>
          <w:sz w:val="30"/>
          <w:szCs w:val="32"/>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称：</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资质类别和等级：</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联系电话：</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电子信箱：</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通信地址：</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1.1.3 </w:t>
      </w:r>
      <w:r>
        <w:rPr>
          <w:rFonts w:hint="eastAsia" w:eastAsia="仿宋_GB2312"/>
          <w:color w:val="000000" w:themeColor="text1"/>
          <w:sz w:val="30"/>
          <w:szCs w:val="32"/>
          <w14:textFill>
            <w14:solidFill>
              <w14:schemeClr w14:val="tx1"/>
            </w14:solidFill>
          </w14:textFill>
        </w:rPr>
        <w:t>工程和设备</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1.1.3.7 </w:t>
      </w:r>
      <w:r>
        <w:rPr>
          <w:rFonts w:hint="eastAsia" w:eastAsia="仿宋_GB2312"/>
          <w:color w:val="000000" w:themeColor="text1"/>
          <w:sz w:val="30"/>
          <w:szCs w:val="32"/>
          <w14:textFill>
            <w14:solidFill>
              <w14:schemeClr w14:val="tx1"/>
            </w14:solidFill>
          </w14:textFill>
        </w:rPr>
        <w:t>作为施工现场组成部分的其他场所包括：</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1.1.3.9 </w:t>
      </w:r>
      <w:r>
        <w:rPr>
          <w:rFonts w:hint="eastAsia" w:eastAsia="仿宋_GB2312"/>
          <w:color w:val="000000" w:themeColor="text1"/>
          <w:kern w:val="0"/>
          <w:sz w:val="30"/>
          <w:szCs w:val="32"/>
          <w14:textFill>
            <w14:solidFill>
              <w14:schemeClr w14:val="tx1"/>
            </w14:solidFill>
          </w14:textFill>
        </w:rPr>
        <w:t>永久占地包括：</w:t>
      </w:r>
      <w:r>
        <w:rPr>
          <w:rFonts w:hint="eastAsia"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1.1.3.10 </w:t>
      </w:r>
      <w:r>
        <w:rPr>
          <w:rFonts w:hint="eastAsia" w:eastAsia="仿宋_GB2312"/>
          <w:color w:val="000000" w:themeColor="text1"/>
          <w:kern w:val="0"/>
          <w:sz w:val="30"/>
          <w:szCs w:val="32"/>
          <w14:textFill>
            <w14:solidFill>
              <w14:schemeClr w14:val="tx1"/>
            </w14:solidFill>
          </w14:textFill>
        </w:rPr>
        <w:t>临时占地包括：</w:t>
      </w:r>
      <w:r>
        <w:rPr>
          <w:rFonts w:hint="eastAsia" w:eastAsia="仿宋_GB2312"/>
          <w:color w:val="000000" w:themeColor="text1"/>
          <w:sz w:val="30"/>
          <w:szCs w:val="32"/>
          <w:u w:val="single"/>
          <w14:textFill>
            <w14:solidFill>
              <w14:schemeClr w14:val="tx1"/>
            </w14:solidFill>
          </w14:textFill>
        </w:rPr>
        <w:t>发包人现场指定的现场办公场地、职工生活区、材料加工场地、临时堆放场地及其他临时场地</w:t>
      </w:r>
      <w:r>
        <w:rPr>
          <w:rFonts w:hint="eastAsia" w:eastAsia="仿宋_GB2312"/>
          <w:color w:val="000000" w:themeColor="text1"/>
          <w:kern w:val="0"/>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1.3</w:t>
      </w:r>
      <w:r>
        <w:rPr>
          <w:rFonts w:hint="eastAsia" w:eastAsia="黑体"/>
          <w:color w:val="000000" w:themeColor="text1"/>
          <w:sz w:val="30"/>
          <w:szCs w:val="32"/>
          <w14:textFill>
            <w14:solidFill>
              <w14:schemeClr w14:val="tx1"/>
            </w14:solidFill>
          </w14:textFill>
        </w:rPr>
        <w:t>法律</w:t>
      </w:r>
      <w:r>
        <w:rPr>
          <w:rFonts w:eastAsia="黑体"/>
          <w:color w:val="000000" w:themeColor="text1"/>
          <w:sz w:val="30"/>
          <w:szCs w:val="32"/>
          <w14:textFill>
            <w14:solidFill>
              <w14:schemeClr w14:val="tx1"/>
            </w14:solidFill>
          </w14:textFill>
        </w:rPr>
        <w:t xml:space="preserve"> </w:t>
      </w:r>
    </w:p>
    <w:p>
      <w:pPr>
        <w:spacing w:after="156"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适用于合同的其他规范性文件：</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1.4 </w:t>
      </w:r>
      <w:r>
        <w:rPr>
          <w:rFonts w:hint="eastAsia" w:eastAsia="黑体"/>
          <w:color w:val="000000" w:themeColor="text1"/>
          <w:sz w:val="30"/>
          <w:szCs w:val="32"/>
          <w14:textFill>
            <w14:solidFill>
              <w14:schemeClr w14:val="tx1"/>
            </w14:solidFill>
          </w14:textFill>
        </w:rPr>
        <w:t>标准和规范</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1.4.1</w:t>
      </w:r>
      <w:r>
        <w:rPr>
          <w:rFonts w:hint="eastAsia" w:eastAsia="仿宋_GB2312"/>
          <w:color w:val="000000" w:themeColor="text1"/>
          <w:sz w:val="30"/>
          <w:szCs w:val="32"/>
          <w14:textFill>
            <w14:solidFill>
              <w14:schemeClr w14:val="tx1"/>
            </w14:solidFill>
          </w14:textFill>
        </w:rPr>
        <w:t>适用于工程的标准规范包括：</w:t>
      </w:r>
      <w:r>
        <w:rPr>
          <w:rFonts w:hint="eastAsia" w:eastAsia="仿宋_GB2312"/>
          <w:color w:val="000000" w:themeColor="text1"/>
          <w:sz w:val="30"/>
          <w:szCs w:val="32"/>
          <w:u w:val="single"/>
          <w14:textFill>
            <w14:solidFill>
              <w14:schemeClr w14:val="tx1"/>
            </w14:solidFill>
          </w14:textFill>
        </w:rPr>
        <w:t>同《通用合同条款》</w:t>
      </w:r>
      <w:r>
        <w:rPr>
          <w:rFonts w:eastAsia="仿宋_GB2312"/>
          <w:color w:val="000000" w:themeColor="text1"/>
          <w:sz w:val="30"/>
          <w:szCs w:val="32"/>
          <w:u w:val="single"/>
          <w14:textFill>
            <w14:solidFill>
              <w14:schemeClr w14:val="tx1"/>
            </w14:solidFill>
          </w14:textFill>
        </w:rPr>
        <w:t>1.4.1</w:t>
      </w:r>
      <w:r>
        <w:rPr>
          <w:rFonts w:hint="eastAsia" w:eastAsia="仿宋_GB2312"/>
          <w:i/>
          <w:iCs/>
          <w:color w:val="000000" w:themeColor="text1"/>
          <w:sz w:val="30"/>
          <w:szCs w:val="32"/>
          <w:u w:val="single"/>
          <w14:textFill>
            <w14:solidFill>
              <w14:schemeClr w14:val="tx1"/>
            </w14:solidFill>
          </w14:textFill>
        </w:rPr>
        <w:t>，</w:t>
      </w:r>
      <w:r>
        <w:rPr>
          <w:rFonts w:hint="eastAsia" w:eastAsia="仿宋_GB2312"/>
          <w:color w:val="000000" w:themeColor="text1"/>
          <w:sz w:val="30"/>
          <w:szCs w:val="32"/>
          <w:u w:val="single"/>
          <w14:textFill>
            <w14:solidFill>
              <w14:schemeClr w14:val="tx1"/>
            </w14:solidFill>
          </w14:textFill>
        </w:rPr>
        <w:t>前述标准规范发生变化的，承包人应按照最新的标准规范施工，确保工程通过各项验收。各标准规范要求不一致时，应以要求较高者为准</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1.4.2 </w:t>
      </w:r>
      <w:r>
        <w:rPr>
          <w:rFonts w:hint="eastAsia" w:eastAsia="仿宋_GB2312"/>
          <w:color w:val="000000" w:themeColor="text1"/>
          <w:kern w:val="0"/>
          <w:sz w:val="30"/>
          <w:szCs w:val="32"/>
          <w14:textFill>
            <w14:solidFill>
              <w14:schemeClr w14:val="tx1"/>
            </w14:solidFill>
          </w14:textFill>
        </w:rPr>
        <w:t>发包人提供国外标准、规范的名称：</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u w:val="single"/>
          <w14:textFill>
            <w14:solidFill>
              <w14:schemeClr w14:val="tx1"/>
            </w14:solidFill>
          </w14:textFill>
        </w:rPr>
        <w:t>无</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发包人提供国外标准、规范的份数：</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u w:val="single"/>
          <w14:textFill>
            <w14:solidFill>
              <w14:schemeClr w14:val="tx1"/>
            </w14:solidFill>
          </w14:textFill>
        </w:rPr>
        <w:t xml:space="preserve">无 </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发包人提供国外标准、规范的名称：</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u w:val="single"/>
          <w14:textFill>
            <w14:solidFill>
              <w14:schemeClr w14:val="tx1"/>
            </w14:solidFill>
          </w14:textFill>
        </w:rPr>
        <w:t xml:space="preserve">无 </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14:textFill>
            <w14:solidFill>
              <w14:schemeClr w14:val="tx1"/>
            </w14:solidFill>
          </w14:textFill>
        </w:rPr>
        <w:t>。</w:t>
      </w:r>
    </w:p>
    <w:p>
      <w:pPr>
        <w:spacing w:line="360" w:lineRule="auto"/>
        <w:ind w:left="596" w:leftChars="284"/>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1.4.3</w:t>
      </w:r>
      <w:r>
        <w:rPr>
          <w:rFonts w:hint="eastAsia" w:eastAsia="仿宋_GB2312"/>
          <w:color w:val="000000" w:themeColor="text1"/>
          <w:sz w:val="30"/>
          <w:szCs w:val="32"/>
          <w14:textFill>
            <w14:solidFill>
              <w14:schemeClr w14:val="tx1"/>
            </w14:solidFill>
          </w14:textFill>
        </w:rPr>
        <w:t>发包人对工程的技术标准和功能要求的特殊要求：</w:t>
      </w:r>
      <w:r>
        <w:rPr>
          <w:rFonts w:hint="eastAsia" w:eastAsia="仿宋_GB2312"/>
          <w:color w:val="000000" w:themeColor="text1"/>
          <w:sz w:val="30"/>
          <w:szCs w:val="32"/>
          <w:u w:val="single"/>
          <w14:textFill>
            <w14:solidFill>
              <w14:schemeClr w14:val="tx1"/>
            </w14:solidFill>
          </w14:textFill>
        </w:rPr>
        <w:t>无。</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1.5 </w:t>
      </w:r>
      <w:r>
        <w:rPr>
          <w:rFonts w:hint="eastAsia" w:eastAsia="黑体"/>
          <w:color w:val="000000" w:themeColor="text1"/>
          <w:sz w:val="30"/>
          <w:szCs w:val="32"/>
          <w14:textFill>
            <w14:solidFill>
              <w14:schemeClr w14:val="tx1"/>
            </w14:solidFill>
          </w14:textFill>
        </w:rPr>
        <w:t>合同文件的优先顺序</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合同文件组成及优先顺序为：</w:t>
      </w:r>
      <w:r>
        <w:rPr>
          <w:rFonts w:hint="eastAsia" w:eastAsia="仿宋_GB2312"/>
          <w:color w:val="000000" w:themeColor="text1"/>
          <w:sz w:val="30"/>
          <w:szCs w:val="32"/>
          <w:u w:val="single"/>
          <w14:textFill>
            <w14:solidFill>
              <w14:schemeClr w14:val="tx1"/>
            </w14:solidFill>
          </w14:textFill>
        </w:rPr>
        <w:t>执行协议书第六条合同文件顺序</w:t>
      </w:r>
      <w:r>
        <w:rPr>
          <w:rFonts w:hint="eastAsia" w:eastAsia="仿宋_GB2312"/>
          <w:color w:val="000000" w:themeColor="text1"/>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1.6 </w:t>
      </w:r>
      <w:r>
        <w:rPr>
          <w:rFonts w:hint="eastAsia" w:eastAsia="黑体"/>
          <w:color w:val="000000" w:themeColor="text1"/>
          <w:sz w:val="30"/>
          <w:szCs w:val="32"/>
          <w14:textFill>
            <w14:solidFill>
              <w14:schemeClr w14:val="tx1"/>
            </w14:solidFill>
          </w14:textFill>
        </w:rPr>
        <w:t>图纸和承包人文件</w:t>
      </w:r>
      <w:r>
        <w:rPr>
          <w:rFonts w:eastAsia="黑体"/>
          <w:color w:val="000000" w:themeColor="text1"/>
          <w:sz w:val="30"/>
          <w:szCs w:val="32"/>
          <w14:textFill>
            <w14:solidFill>
              <w14:schemeClr w14:val="tx1"/>
            </w14:solidFill>
          </w14:textFill>
        </w:rPr>
        <w:tab/>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1.6.1 </w:t>
      </w:r>
      <w:r>
        <w:rPr>
          <w:rFonts w:hint="eastAsia" w:eastAsia="仿宋_GB2312"/>
          <w:color w:val="000000" w:themeColor="text1"/>
          <w:sz w:val="30"/>
          <w:szCs w:val="32"/>
          <w14:textFill>
            <w14:solidFill>
              <w14:schemeClr w14:val="tx1"/>
            </w14:solidFill>
          </w14:textFill>
        </w:rPr>
        <w:t>图纸的提供</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发包人向承包人提供图纸的期限：</w:t>
      </w:r>
      <w:r>
        <w:rPr>
          <w:rFonts w:hint="eastAsia" w:eastAsia="仿宋_GB2312"/>
          <w:color w:val="000000" w:themeColor="text1"/>
          <w:sz w:val="30"/>
          <w:szCs w:val="32"/>
          <w:u w:val="single"/>
          <w14:textFill>
            <w14:solidFill>
              <w14:schemeClr w14:val="tx1"/>
            </w14:solidFill>
          </w14:textFill>
        </w:rPr>
        <w:t>合同生效后七日内提供</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发包人向承包人提供图纸的数量：</w:t>
      </w:r>
      <w:r>
        <w:rPr>
          <w:rFonts w:hint="eastAsia" w:eastAsia="仿宋_GB2312"/>
          <w:color w:val="000000" w:themeColor="text1"/>
          <w:sz w:val="30"/>
          <w:szCs w:val="32"/>
          <w:u w:val="single"/>
          <w14:textFill>
            <w14:solidFill>
              <w14:schemeClr w14:val="tx1"/>
            </w14:solidFill>
          </w14:textFill>
        </w:rPr>
        <w:t>八套纸质版及电子版。已包括承包人为制作竣工图所需要的图纸份数，图纸超过专用条款约定数量部分的复制费由承包人承担。</w:t>
      </w:r>
    </w:p>
    <w:p>
      <w:pPr>
        <w:spacing w:line="360" w:lineRule="auto"/>
        <w:ind w:firstLine="600" w:firstLineChars="200"/>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发包人向承包人提供图纸的内容：</w:t>
      </w:r>
      <w:r>
        <w:rPr>
          <w:rFonts w:ascii="仿宋" w:hAnsi="仿宋" w:eastAsia="仿宋" w:cs="仿宋"/>
          <w:color w:val="000000" w:themeColor="text1"/>
          <w:sz w:val="30"/>
          <w:szCs w:val="30"/>
          <w:u w:val="single"/>
          <w14:textFill>
            <w14:solidFill>
              <w14:schemeClr w14:val="tx1"/>
            </w14:solidFill>
          </w14:textFill>
        </w:rPr>
        <w:t>承</w:t>
      </w:r>
      <w:r>
        <w:rPr>
          <w:rFonts w:ascii="仿宋_GB2312" w:hAnsi="仿宋_GB2312" w:eastAsia="仿宋_GB2312" w:cs="仿宋_GB2312"/>
          <w:color w:val="000000" w:themeColor="text1"/>
          <w:sz w:val="30"/>
          <w:szCs w:val="30"/>
          <w:u w:val="single"/>
          <w14:textFill>
            <w14:solidFill>
              <w14:schemeClr w14:val="tx1"/>
            </w14:solidFill>
          </w14:textFill>
        </w:rPr>
        <w:t>包人承包</w:t>
      </w:r>
      <w:r>
        <w:rPr>
          <w:rFonts w:hint="eastAsia" w:ascii="仿宋_GB2312" w:hAnsi="仿宋_GB2312" w:eastAsia="仿宋_GB2312" w:cs="仿宋_GB2312"/>
          <w:color w:val="000000" w:themeColor="text1"/>
          <w:sz w:val="30"/>
          <w:szCs w:val="30"/>
          <w:u w:val="single"/>
          <w14:textFill>
            <w14:solidFill>
              <w14:schemeClr w14:val="tx1"/>
            </w14:solidFill>
          </w14:textFill>
        </w:rPr>
        <w:t>范围内的所有</w:t>
      </w:r>
      <w:r>
        <w:rPr>
          <w:rFonts w:ascii="仿宋_GB2312" w:hAnsi="仿宋_GB2312" w:eastAsia="仿宋_GB2312" w:cs="仿宋_GB2312"/>
          <w:color w:val="000000" w:themeColor="text1"/>
          <w:sz w:val="30"/>
          <w:szCs w:val="30"/>
          <w:u w:val="single"/>
          <w14:textFill>
            <w14:solidFill>
              <w14:schemeClr w14:val="tx1"/>
            </w14:solidFill>
          </w14:textFill>
        </w:rPr>
        <w:t>图纸</w:t>
      </w:r>
      <w:r>
        <w:rPr>
          <w:rFonts w:hint="eastAsia" w:ascii="仿宋_GB2312" w:hAnsi="仿宋_GB2312" w:eastAsia="仿宋_GB2312" w:cs="仿宋_GB2312"/>
          <w:color w:val="000000" w:themeColor="text1"/>
          <w:sz w:val="30"/>
          <w:szCs w:val="30"/>
          <w:u w:val="single"/>
          <w14:textFill>
            <w14:solidFill>
              <w14:schemeClr w14:val="tx1"/>
            </w14:solidFill>
          </w14:textFill>
        </w:rPr>
        <w:t>。</w:t>
      </w:r>
    </w:p>
    <w:p>
      <w:pPr>
        <w:spacing w:line="360" w:lineRule="auto"/>
        <w:ind w:firstLine="600" w:firstLineChars="200"/>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t>发包人有权根据设计和施工进度分批向承包人提供图纸，承包人不得以此为理由要求增加费用或顺延工期。</w:t>
      </w:r>
    </w:p>
    <w:p>
      <w:pPr>
        <w:spacing w:line="360" w:lineRule="auto"/>
        <w:ind w:firstLine="600" w:firstLineChars="200"/>
        <w:rPr>
          <w:color w:val="000000" w:themeColor="text1"/>
          <w:sz w:val="30"/>
          <w14:textFill>
            <w14:solidFill>
              <w14:schemeClr w14:val="tx1"/>
            </w14:solidFill>
          </w14:textFill>
        </w:rPr>
      </w:pPr>
      <w:r>
        <w:rPr>
          <w:color w:val="000000" w:themeColor="text1"/>
          <w:sz w:val="30"/>
          <w14:textFill>
            <w14:solidFill>
              <w14:schemeClr w14:val="tx1"/>
            </w14:solidFill>
          </w14:textFill>
        </w:rPr>
        <w:t>1.6.3</w:t>
      </w:r>
      <w:r>
        <w:rPr>
          <w:rFonts w:hint="eastAsia"/>
          <w:color w:val="000000" w:themeColor="text1"/>
          <w:sz w:val="30"/>
          <w14:textFill>
            <w14:solidFill>
              <w14:schemeClr w14:val="tx1"/>
            </w14:solidFill>
          </w14:textFill>
        </w:rPr>
        <w:t>图纸的修改和补充（增加）</w:t>
      </w:r>
    </w:p>
    <w:p>
      <w:pPr>
        <w:spacing w:line="360" w:lineRule="auto"/>
        <w:ind w:firstLine="600" w:firstLineChars="200"/>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图纸的修改和补充，必须经发包人的设计变更流程下发并经监理人书面提交给承包人，发包人和监理人均需有授权人签字并加盖有关项目章后方可有效。</w:t>
      </w:r>
    </w:p>
    <w:p>
      <w:pPr>
        <w:spacing w:line="360" w:lineRule="auto"/>
        <w:ind w:firstLine="600" w:firstLineChars="200"/>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如果发包人未能向承包人及时提供设计变更、图纸补充，并且承包人认为这种行为将要对施工工期造成影响时，承包人应立即就此以书面形式通知发包人，同时说明所缺图纸的具体细节并解释该图纸的延误对工程施工进度的实际影响以及为避免这种影响该图纸必须提供的最晚期限。如果在该最晚期限届满后，发包人仍然未能向承包人提供所需的图纸且确实影响了关键线路的施工的，则按照第</w:t>
      </w:r>
      <w:r>
        <w:rPr>
          <w:rFonts w:eastAsia="仿宋_GB2312"/>
          <w:color w:val="000000" w:themeColor="text1"/>
          <w:kern w:val="0"/>
          <w:sz w:val="30"/>
          <w:szCs w:val="32"/>
          <w:u w:val="single"/>
          <w14:textFill>
            <w14:solidFill>
              <w14:schemeClr w14:val="tx1"/>
            </w14:solidFill>
          </w14:textFill>
        </w:rPr>
        <w:t xml:space="preserve"> 7.5.1 项〔因发包人原因导致工期延误〕的约定顺延工期。如果承包人未能按本款上述约定通知发包人，承包人无权要求顺延工期。</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1.6.4 </w:t>
      </w:r>
      <w:r>
        <w:rPr>
          <w:rFonts w:hint="eastAsia" w:eastAsia="仿宋_GB2312"/>
          <w:color w:val="000000" w:themeColor="text1"/>
          <w:sz w:val="30"/>
          <w:szCs w:val="32"/>
          <w14:textFill>
            <w14:solidFill>
              <w14:schemeClr w14:val="tx1"/>
            </w14:solidFill>
          </w14:textFill>
        </w:rPr>
        <w:t>承包人文件</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需要由承包人提供的文件，包括：</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u w:val="single"/>
          <w14:textFill>
            <w14:solidFill>
              <w14:schemeClr w14:val="tx1"/>
            </w14:solidFill>
          </w14:textFill>
        </w:rPr>
        <w:t>1</w:t>
      </w:r>
      <w:r>
        <w:rPr>
          <w:rFonts w:hint="eastAsia" w:eastAsia="仿宋_GB2312"/>
          <w:color w:val="000000" w:themeColor="text1"/>
          <w:sz w:val="30"/>
          <w:szCs w:val="32"/>
          <w:u w:val="single"/>
          <w14:textFill>
            <w14:solidFill>
              <w14:schemeClr w14:val="tx1"/>
            </w14:solidFill>
          </w14:textFill>
        </w:rPr>
        <w:t>）国家、行业、地方现行法规、规范、标准要求的各种文件，（如：施工组织设计、专项施工方案、危险性较大的分部分项方案等）；</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2</w:t>
      </w:r>
      <w:r>
        <w:rPr>
          <w:rFonts w:hint="eastAsia" w:eastAsia="仿宋_GB2312"/>
          <w:color w:val="000000" w:themeColor="text1"/>
          <w:sz w:val="30"/>
          <w:szCs w:val="32"/>
          <w:u w:val="single"/>
          <w14:textFill>
            <w14:solidFill>
              <w14:schemeClr w14:val="tx1"/>
            </w14:solidFill>
          </w14:textFill>
        </w:rPr>
        <w:t>）发包人要求的文件，（如：各类施工进度计划、甲供材明细及计划、深化设计图纸、排版图等）；</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3</w:t>
      </w:r>
      <w:r>
        <w:rPr>
          <w:rFonts w:hint="eastAsia" w:eastAsia="仿宋_GB2312"/>
          <w:color w:val="000000" w:themeColor="text1"/>
          <w:sz w:val="30"/>
          <w:szCs w:val="32"/>
          <w:u w:val="single"/>
          <w14:textFill>
            <w14:solidFill>
              <w14:schemeClr w14:val="tx1"/>
            </w14:solidFill>
          </w14:textFill>
        </w:rPr>
        <w:t>）整套竣工资料及配套电子版（含竣工图）</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承包人提供的文件的期限为：</w:t>
      </w:r>
      <w:r>
        <w:rPr>
          <w:rFonts w:hint="eastAsia" w:eastAsia="仿宋_GB2312"/>
          <w:color w:val="000000" w:themeColor="text1"/>
          <w:sz w:val="30"/>
          <w:szCs w:val="32"/>
          <w:u w:val="single"/>
          <w14:textFill>
            <w14:solidFill>
              <w14:schemeClr w14:val="tx1"/>
            </w14:solidFill>
          </w14:textFill>
        </w:rPr>
        <w:t>发包人下达指令七日内，其中竣工资料应在竣工验收之前提供；</w:t>
      </w:r>
      <w:r>
        <w:rPr>
          <w:rFonts w:hint="eastAsia" w:eastAsia="仿宋_GB2312"/>
          <w:color w:val="000000" w:themeColor="text1"/>
          <w:sz w:val="30"/>
          <w:szCs w:val="32"/>
          <w14:textFill>
            <w14:solidFill>
              <w14:schemeClr w14:val="tx1"/>
            </w14:solidFill>
          </w14:textFill>
        </w:rPr>
        <w:t>承包人提供的文件的数量为：</w:t>
      </w:r>
      <w:r>
        <w:rPr>
          <w:rFonts w:hint="eastAsia" w:eastAsia="仿宋_GB2312"/>
          <w:color w:val="000000" w:themeColor="text1"/>
          <w:sz w:val="30"/>
          <w:szCs w:val="32"/>
          <w:u w:val="single"/>
          <w14:textFill>
            <w14:solidFill>
              <w14:schemeClr w14:val="tx1"/>
            </w14:solidFill>
          </w14:textFill>
        </w:rPr>
        <w:t>满足实际使用要求，其中竣工资料三套</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承包人提供的文件的形式为：</w:t>
      </w:r>
      <w:r>
        <w:rPr>
          <w:rFonts w:hint="eastAsia" w:eastAsia="仿宋_GB2312"/>
          <w:color w:val="000000" w:themeColor="text1"/>
          <w:sz w:val="30"/>
          <w:szCs w:val="32"/>
          <w:u w:val="single"/>
          <w14:textFill>
            <w14:solidFill>
              <w14:schemeClr w14:val="tx1"/>
            </w14:solidFill>
          </w14:textFill>
        </w:rPr>
        <w:t>书面及电子版，书面资料的格式应符合监理人、发包人、政府有关管理部门的要求</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发包人审批承包人文件的期限：</w:t>
      </w:r>
      <w:r>
        <w:rPr>
          <w:rFonts w:hint="eastAsia" w:eastAsia="仿宋_GB2312"/>
          <w:color w:val="000000" w:themeColor="text1"/>
          <w:sz w:val="30"/>
          <w:szCs w:val="32"/>
          <w:u w:val="single"/>
          <w14:textFill>
            <w14:solidFill>
              <w14:schemeClr w14:val="tx1"/>
            </w14:solidFill>
          </w14:textFill>
        </w:rPr>
        <w:t>发包人收到承包人文件</w:t>
      </w:r>
      <w:r>
        <w:rPr>
          <w:rFonts w:eastAsia="仿宋_GB2312"/>
          <w:color w:val="000000" w:themeColor="text1"/>
          <w:sz w:val="30"/>
          <w:szCs w:val="32"/>
          <w:u w:val="single"/>
          <w14:textFill>
            <w14:solidFill>
              <w14:schemeClr w14:val="tx1"/>
            </w14:solidFill>
          </w14:textFill>
        </w:rPr>
        <w:t>7</w:t>
      </w:r>
      <w:r>
        <w:rPr>
          <w:rFonts w:hint="eastAsia" w:eastAsia="仿宋_GB2312"/>
          <w:color w:val="000000" w:themeColor="text1"/>
          <w:sz w:val="30"/>
          <w:szCs w:val="32"/>
          <w:u w:val="single"/>
          <w14:textFill>
            <w14:solidFill>
              <w14:schemeClr w14:val="tx1"/>
            </w14:solidFill>
          </w14:textFill>
        </w:rPr>
        <w:t>天内提出意见；若有异议承包人应予以修改并重新报送直至取得发包人认可。</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1.6.5 </w:t>
      </w:r>
      <w:r>
        <w:rPr>
          <w:rFonts w:hint="eastAsia" w:eastAsia="仿宋_GB2312"/>
          <w:color w:val="000000" w:themeColor="text1"/>
          <w:sz w:val="30"/>
          <w:szCs w:val="32"/>
          <w14:textFill>
            <w14:solidFill>
              <w14:schemeClr w14:val="tx1"/>
            </w14:solidFill>
          </w14:textFill>
        </w:rPr>
        <w:t>现场图纸准备</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关于现场图纸准备的约定：</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1.7 </w:t>
      </w:r>
      <w:r>
        <w:rPr>
          <w:rFonts w:hint="eastAsia" w:eastAsia="黑体"/>
          <w:color w:val="000000" w:themeColor="text1"/>
          <w:sz w:val="30"/>
          <w:szCs w:val="32"/>
          <w14:textFill>
            <w14:solidFill>
              <w14:schemeClr w14:val="tx1"/>
            </w14:solidFill>
          </w14:textFill>
        </w:rPr>
        <w:t>联络</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1.7.1</w:t>
      </w:r>
      <w:r>
        <w:rPr>
          <w:rFonts w:hint="eastAsia" w:eastAsia="仿宋_GB2312"/>
          <w:color w:val="000000" w:themeColor="text1"/>
          <w:kern w:val="0"/>
          <w:sz w:val="30"/>
          <w:szCs w:val="32"/>
          <w14:textFill>
            <w14:solidFill>
              <w14:schemeClr w14:val="tx1"/>
            </w14:solidFill>
          </w14:textFill>
        </w:rPr>
        <w:t>发包人和承包人应当在</w:t>
      </w:r>
      <w:r>
        <w:rPr>
          <w:rFonts w:hint="eastAsia" w:eastAsia="仿宋_GB2312"/>
          <w:color w:val="000000" w:themeColor="text1"/>
          <w:sz w:val="30"/>
          <w:szCs w:val="32"/>
          <w:u w:val="single"/>
          <w14:textFill>
            <w14:solidFill>
              <w14:schemeClr w14:val="tx1"/>
            </w14:solidFill>
          </w14:textFill>
        </w:rPr>
        <w:t>七</w:t>
      </w:r>
      <w:r>
        <w:rPr>
          <w:rFonts w:hint="eastAsia" w:eastAsia="仿宋_GB2312"/>
          <w:color w:val="000000" w:themeColor="text1"/>
          <w:kern w:val="0"/>
          <w:sz w:val="30"/>
          <w:szCs w:val="32"/>
          <w14:textFill>
            <w14:solidFill>
              <w14:schemeClr w14:val="tx1"/>
            </w14:solidFill>
          </w14:textFill>
        </w:rPr>
        <w:t>天内将与合同有关的通知、批准、证明、证书、指示、指令、要求、请求、同意、意见、确定和决定等书面函件送达对方当事人。</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1.7.2 </w:t>
      </w:r>
      <w:r>
        <w:rPr>
          <w:rFonts w:hint="eastAsia" w:eastAsia="仿宋_GB2312"/>
          <w:color w:val="000000" w:themeColor="text1"/>
          <w:kern w:val="0"/>
          <w:sz w:val="30"/>
          <w:szCs w:val="32"/>
          <w14:textFill>
            <w14:solidFill>
              <w14:schemeClr w14:val="tx1"/>
            </w14:solidFill>
          </w14:textFill>
        </w:rPr>
        <w:t>发包人接收文件的地点：</w:t>
      </w:r>
      <w:r>
        <w:rPr>
          <w:rFonts w:hint="eastAsia" w:eastAsia="仿宋_GB2312"/>
          <w:color w:val="000000" w:themeColor="text1"/>
          <w:sz w:val="30"/>
          <w:szCs w:val="32"/>
          <w:u w:val="single"/>
          <w14:textFill>
            <w14:solidFill>
              <w14:schemeClr w14:val="tx1"/>
            </w14:solidFill>
          </w14:textFill>
        </w:rPr>
        <w:t>发包人项目现场办公室</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发包人指定的接收人为：</w:t>
      </w:r>
      <w:r>
        <w:rPr>
          <w:rFonts w:hint="eastAsia" w:eastAsia="仿宋_GB2312"/>
          <w:i/>
          <w:iCs/>
          <w:color w:val="000000" w:themeColor="text1"/>
          <w:sz w:val="30"/>
          <w:szCs w:val="32"/>
          <w:u w:val="single"/>
          <w14:textFill>
            <w14:solidFill>
              <w14:schemeClr w14:val="tx1"/>
            </w14:solidFill>
          </w14:textFill>
        </w:rPr>
        <w:t>合同中的工程师（发包人）姓名</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承包人接收文件的地点：</w:t>
      </w:r>
      <w:r>
        <w:rPr>
          <w:rFonts w:hint="eastAsia" w:eastAsia="仿宋_GB2312"/>
          <w:color w:val="000000" w:themeColor="text1"/>
          <w:sz w:val="30"/>
          <w:szCs w:val="32"/>
          <w:u w:val="single"/>
          <w14:textFill>
            <w14:solidFill>
              <w14:schemeClr w14:val="tx1"/>
            </w14:solidFill>
          </w14:textFill>
        </w:rPr>
        <w:t>承包人项目现场办公室</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承包人指定的接收人为：</w:t>
      </w:r>
      <w:r>
        <w:rPr>
          <w:rFonts w:hint="eastAsia" w:eastAsia="仿宋_GB2312"/>
          <w:i/>
          <w:iCs/>
          <w:color w:val="000000" w:themeColor="text1"/>
          <w:sz w:val="30"/>
          <w:szCs w:val="32"/>
          <w:u w:val="single"/>
          <w14:textFill>
            <w14:solidFill>
              <w14:schemeClr w14:val="tx1"/>
            </w14:solidFill>
          </w14:textFill>
        </w:rPr>
        <w:t>项目经理姓名</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监理人接收文件的地点：</w:t>
      </w:r>
      <w:r>
        <w:rPr>
          <w:rFonts w:hint="eastAsia" w:eastAsia="仿宋_GB2312"/>
          <w:color w:val="000000" w:themeColor="text1"/>
          <w:sz w:val="30"/>
          <w:szCs w:val="32"/>
          <w:u w:val="single"/>
          <w14:textFill>
            <w14:solidFill>
              <w14:schemeClr w14:val="tx1"/>
            </w14:solidFill>
          </w14:textFill>
        </w:rPr>
        <w:t>监理人项目现场办公室</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监理人指定的接收人为：</w:t>
      </w:r>
      <w:r>
        <w:rPr>
          <w:rFonts w:hint="eastAsia" w:eastAsia="仿宋_GB2312"/>
          <w:i/>
          <w:iCs/>
          <w:color w:val="000000" w:themeColor="text1"/>
          <w:sz w:val="30"/>
          <w:szCs w:val="32"/>
          <w:u w:val="single"/>
          <w14:textFill>
            <w14:solidFill>
              <w14:schemeClr w14:val="tx1"/>
            </w14:solidFill>
          </w14:textFill>
        </w:rPr>
        <w:t>总监理工程师姓名</w:t>
      </w:r>
      <w:r>
        <w:rPr>
          <w:rFonts w:hint="eastAsia" w:eastAsia="仿宋_GB2312"/>
          <w:color w:val="000000" w:themeColor="text1"/>
          <w:kern w:val="0"/>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1.10 </w:t>
      </w:r>
      <w:r>
        <w:rPr>
          <w:rFonts w:hint="eastAsia" w:eastAsia="黑体"/>
          <w:color w:val="000000" w:themeColor="text1"/>
          <w:sz w:val="30"/>
          <w:szCs w:val="32"/>
          <w14:textFill>
            <w14:solidFill>
              <w14:schemeClr w14:val="tx1"/>
            </w14:solidFill>
          </w14:textFill>
        </w:rPr>
        <w:t>交通运输</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1.10.1 </w:t>
      </w:r>
      <w:r>
        <w:rPr>
          <w:rFonts w:hint="eastAsia" w:eastAsia="仿宋_GB2312"/>
          <w:color w:val="000000" w:themeColor="text1"/>
          <w:sz w:val="30"/>
          <w:szCs w:val="32"/>
          <w14:textFill>
            <w14:solidFill>
              <w14:schemeClr w14:val="tx1"/>
            </w14:solidFill>
          </w14:textFill>
        </w:rPr>
        <w:t>出入现场的权利</w:t>
      </w:r>
    </w:p>
    <w:p>
      <w:pPr>
        <w:spacing w:line="360" w:lineRule="auto"/>
        <w:ind w:left="596" w:leftChars="284"/>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关于出入现场的权利的约定：</w:t>
      </w:r>
      <w:r>
        <w:rPr>
          <w:rFonts w:hint="eastAsia" w:eastAsia="仿宋_GB2312"/>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1.10.3 </w:t>
      </w:r>
      <w:r>
        <w:rPr>
          <w:rFonts w:hint="eastAsia" w:eastAsia="仿宋_GB2312"/>
          <w:color w:val="000000" w:themeColor="text1"/>
          <w:sz w:val="30"/>
          <w:szCs w:val="32"/>
          <w14:textFill>
            <w14:solidFill>
              <w14:schemeClr w14:val="tx1"/>
            </w14:solidFill>
          </w14:textFill>
        </w:rPr>
        <w:t>场内交通</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关于场外交通和场内交通的边界的约定：</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kern w:val="0"/>
          <w:sz w:val="30"/>
          <w:szCs w:val="32"/>
          <w:u w:val="single"/>
          <w14:textFill>
            <w14:solidFill>
              <w14:schemeClr w14:val="tx1"/>
            </w14:solidFill>
          </w14:textFill>
        </w:rPr>
        <w:t>已有厂区内项目，以监理人</w:t>
      </w:r>
      <w:r>
        <w:rPr>
          <w:rFonts w:eastAsia="仿宋_GB2312"/>
          <w:color w:val="000000" w:themeColor="text1"/>
          <w:kern w:val="0"/>
          <w:sz w:val="30"/>
          <w:szCs w:val="32"/>
          <w:u w:val="single"/>
          <w14:textFill>
            <w14:solidFill>
              <w14:schemeClr w14:val="tx1"/>
            </w14:solidFill>
          </w14:textFill>
        </w:rPr>
        <w:t>/</w:t>
      </w:r>
      <w:r>
        <w:rPr>
          <w:rFonts w:hint="eastAsia" w:eastAsia="仿宋_GB2312"/>
          <w:color w:val="000000" w:themeColor="text1"/>
          <w:kern w:val="0"/>
          <w:sz w:val="30"/>
          <w:szCs w:val="32"/>
          <w:u w:val="single"/>
          <w14:textFill>
            <w14:solidFill>
              <w14:schemeClr w14:val="tx1"/>
            </w14:solidFill>
          </w14:textFill>
        </w:rPr>
        <w:t>发包人审核通过的施工组织设计中的施工总平面布置图为依据，以项目施工场地与非施工区域的区域隔离为界，隔离分界以内为场内交通，分界以外为场外交通</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关于发包人向承包人免费提供满足工程施工需要的场内道路和交通设施的约定：</w:t>
      </w:r>
      <w:r>
        <w:rPr>
          <w:rFonts w:hint="eastAsia" w:eastAsia="仿宋_GB2312"/>
          <w:color w:val="000000" w:themeColor="text1"/>
          <w:sz w:val="30"/>
          <w:szCs w:val="32"/>
          <w:u w:val="single"/>
          <w14:textFill>
            <w14:solidFill>
              <w14:schemeClr w14:val="tx1"/>
            </w14:solidFill>
          </w14:textFill>
        </w:rPr>
        <w:t>场内交通设施及道路由承包人负责修建、维修、养护，其费用已在签约合同价中</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1.10.4</w:t>
      </w:r>
      <w:r>
        <w:rPr>
          <w:rFonts w:hint="eastAsia" w:eastAsia="仿宋_GB2312"/>
          <w:color w:val="000000" w:themeColor="text1"/>
          <w:sz w:val="30"/>
          <w:szCs w:val="32"/>
          <w14:textFill>
            <w14:solidFill>
              <w14:schemeClr w14:val="tx1"/>
            </w14:solidFill>
          </w14:textFill>
        </w:rPr>
        <w:t>超大件和超重件的运输</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运输超大件或超重件所需的道路和桥梁临时加固改造费用和其他有关费用由</w:t>
      </w:r>
      <w:r>
        <w:rPr>
          <w:rFonts w:hint="eastAsia" w:eastAsia="仿宋_GB2312"/>
          <w:color w:val="000000" w:themeColor="text1"/>
          <w:sz w:val="30"/>
          <w:szCs w:val="32"/>
          <w:u w:val="single"/>
          <w14:textFill>
            <w14:solidFill>
              <w14:schemeClr w14:val="tx1"/>
            </w14:solidFill>
          </w14:textFill>
        </w:rPr>
        <w:t>承包人</w:t>
      </w:r>
      <w:r>
        <w:rPr>
          <w:rFonts w:hint="eastAsia" w:eastAsia="仿宋_GB2312"/>
          <w:color w:val="000000" w:themeColor="text1"/>
          <w:sz w:val="30"/>
          <w:szCs w:val="32"/>
          <w14:textFill>
            <w14:solidFill>
              <w14:schemeClr w14:val="tx1"/>
            </w14:solidFill>
          </w14:textFill>
        </w:rPr>
        <w:t>承担。</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1.11 </w:t>
      </w:r>
      <w:r>
        <w:rPr>
          <w:rFonts w:hint="eastAsia" w:eastAsia="黑体"/>
          <w:color w:val="000000" w:themeColor="text1"/>
          <w:sz w:val="30"/>
          <w:szCs w:val="32"/>
          <w14:textFill>
            <w14:solidFill>
              <w14:schemeClr w14:val="tx1"/>
            </w14:solidFill>
          </w14:textFill>
        </w:rPr>
        <w:t>知识产权</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1.11.1</w:t>
      </w:r>
      <w:r>
        <w:rPr>
          <w:rFonts w:hint="eastAsia" w:eastAsia="仿宋_GB2312"/>
          <w:color w:val="000000" w:themeColor="text1"/>
          <w:sz w:val="30"/>
          <w:szCs w:val="32"/>
          <w14:textFill>
            <w14:solidFill>
              <w14:schemeClr w14:val="tx1"/>
            </w14:solidFill>
          </w14:textFill>
        </w:rPr>
        <w:t>关于发包人提供给承包人的图纸、发包人为实施工程自行编制或委托编制的技术规范以及反映发包人关于合同要求或其他类似性质的文件的著作权的归属：</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关于发包人提供的上述文件的使用限制的要求：</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1.11.2 </w:t>
      </w:r>
      <w:r>
        <w:rPr>
          <w:rFonts w:hint="eastAsia" w:eastAsia="仿宋_GB2312"/>
          <w:color w:val="000000" w:themeColor="text1"/>
          <w:sz w:val="30"/>
          <w:szCs w:val="32"/>
          <w14:textFill>
            <w14:solidFill>
              <w14:schemeClr w14:val="tx1"/>
            </w14:solidFill>
          </w14:textFill>
        </w:rPr>
        <w:t>关于承包人为实施工程所编制文件的著作权的归属：</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关于承包人提供的上述文件的使用限制的要求：</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1.11.4 </w:t>
      </w:r>
      <w:r>
        <w:rPr>
          <w:rFonts w:hint="eastAsia" w:eastAsia="仿宋_GB2312"/>
          <w:color w:val="000000" w:themeColor="text1"/>
          <w:sz w:val="30"/>
          <w:szCs w:val="32"/>
          <w14:textFill>
            <w14:solidFill>
              <w14:schemeClr w14:val="tx1"/>
            </w14:solidFill>
          </w14:textFill>
        </w:rPr>
        <w:t>承包人在施工过程中所采用的专利、专有技术、技术秘密的使用费的承担方式：</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kern w:val="0"/>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1.13</w:t>
      </w:r>
      <w:r>
        <w:rPr>
          <w:rFonts w:hint="eastAsia" w:eastAsia="黑体"/>
          <w:color w:val="000000" w:themeColor="text1"/>
          <w:sz w:val="30"/>
          <w:szCs w:val="32"/>
          <w14:textFill>
            <w14:solidFill>
              <w14:schemeClr w14:val="tx1"/>
            </w14:solidFill>
          </w14:textFill>
        </w:rPr>
        <w:t>工程量清单错误的修正</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出现工程量清单错误时，是否调整合同价格：</w:t>
      </w:r>
    </w:p>
    <w:p>
      <w:pPr>
        <w:spacing w:line="360" w:lineRule="auto"/>
        <w:ind w:firstLine="600" w:firstLineChars="200"/>
        <w:rPr>
          <w:rFonts w:eastAsia="仿宋_GB2312"/>
          <w:i/>
          <w:iCs/>
          <w:color w:val="000000" w:themeColor="text1"/>
          <w:sz w:val="30"/>
          <w:szCs w:val="32"/>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sz w:val="30"/>
          <w:szCs w:val="32"/>
          <w:u w:val="single"/>
          <w14:textFill>
            <w14:solidFill>
              <w14:schemeClr w14:val="tx1"/>
            </w14:solidFill>
          </w14:textFill>
        </w:rPr>
        <w:t>本合同为单价合同，综合单价不因工程量清单的变化而调整，工程量据实计量，合同价格的调整以最终结算为准</w:t>
      </w:r>
      <w:r>
        <w:rPr>
          <w:rFonts w:eastAsia="仿宋_GB2312"/>
          <w:color w:val="000000" w:themeColor="text1"/>
          <w:sz w:val="30"/>
          <w:szCs w:val="32"/>
          <w:u w:val="single"/>
          <w14:textFill>
            <w14:solidFill>
              <w14:schemeClr w14:val="tx1"/>
            </w14:solidFill>
          </w14:textFill>
        </w:rPr>
        <w:t xml:space="preserve"> </w:t>
      </w:r>
      <w:r>
        <w:rPr>
          <w:rFonts w:hint="eastAsia" w:eastAsia="仿宋_GB2312"/>
          <w:i/>
          <w:iCs/>
          <w:color w:val="000000" w:themeColor="text1"/>
          <w:kern w:val="0"/>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允许调整合同价格的工程量偏差范围：</w:t>
      </w:r>
      <w:r>
        <w:rPr>
          <w:rFonts w:ascii="Arial" w:hAnsi="Arial" w:eastAsia="仿宋_GB2312" w:cs="Arial"/>
          <w:color w:val="000000" w:themeColor="text1"/>
          <w:sz w:val="30"/>
          <w:szCs w:val="32"/>
          <w:u w:val="single"/>
          <w14:textFill>
            <w14:solidFill>
              <w14:schemeClr w14:val="tx1"/>
            </w14:solidFill>
          </w14:textFill>
        </w:rPr>
        <w:t>/</w:t>
      </w:r>
      <w:r>
        <w:rPr>
          <w:rFonts w:hint="eastAsia" w:eastAsia="仿宋_GB2312"/>
          <w:color w:val="000000" w:themeColor="text1"/>
          <w:kern w:val="0"/>
          <w:sz w:val="30"/>
          <w:szCs w:val="32"/>
          <w14:textFill>
            <w14:solidFill>
              <w14:schemeClr w14:val="tx1"/>
            </w14:solidFill>
          </w14:textFill>
        </w:rPr>
        <w:t>。</w:t>
      </w:r>
    </w:p>
    <w:p>
      <w:pPr>
        <w:pStyle w:val="8"/>
      </w:pPr>
      <w:r>
        <w:t xml:space="preserve">2. </w:t>
      </w:r>
      <w:r>
        <w:rPr>
          <w:rFonts w:hint="eastAsia"/>
        </w:rPr>
        <w:t>发包人</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2.2 </w:t>
      </w:r>
      <w:r>
        <w:rPr>
          <w:rFonts w:hint="eastAsia" w:eastAsia="黑体"/>
          <w:color w:val="000000" w:themeColor="text1"/>
          <w:sz w:val="30"/>
          <w:szCs w:val="32"/>
          <w14:textFill>
            <w14:solidFill>
              <w14:schemeClr w14:val="tx1"/>
            </w14:solidFill>
          </w14:textFill>
        </w:rPr>
        <w:t>发包人代表</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发包人代表：</w:t>
      </w:r>
      <w:r>
        <w:rPr>
          <w:rFonts w:hint="eastAsia"/>
          <w:i/>
          <w:color w:val="000000" w:themeColor="text1"/>
          <w:sz w:val="30"/>
          <w14:textFill>
            <w14:solidFill>
              <w14:schemeClr w14:val="tx1"/>
            </w14:solidFill>
          </w14:textFill>
        </w:rPr>
        <w:t>（据实填写）</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姓</w:t>
      </w:r>
      <w:r>
        <w:rPr>
          <w:rFonts w:eastAsia="仿宋_GB2312"/>
          <w:color w:val="000000" w:themeColor="text1"/>
          <w:sz w:val="30"/>
          <w:szCs w:val="32"/>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名：</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身份证号：</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职</w:t>
      </w:r>
      <w:r>
        <w:rPr>
          <w:rFonts w:eastAsia="仿宋_GB2312"/>
          <w:color w:val="000000" w:themeColor="text1"/>
          <w:sz w:val="30"/>
          <w:szCs w:val="32"/>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务：</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联系电话：</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电子信箱：</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通信地址：</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发包人对发包人代表的授权范围如下：</w:t>
      </w:r>
      <w:r>
        <w:rPr>
          <w:rFonts w:hint="eastAsia" w:eastAsia="仿宋_GB2312"/>
          <w:color w:val="000000" w:themeColor="text1"/>
          <w:sz w:val="30"/>
          <w:szCs w:val="32"/>
          <w:u w:val="single"/>
          <w14:textFill>
            <w14:solidFill>
              <w14:schemeClr w14:val="tx1"/>
            </w14:solidFill>
          </w14:textFill>
        </w:rPr>
        <w:t>负责处理合同履行过程中与发包人有关的事宜：对本工程质量、进度、安全文明施工及材料和设备进场进行监督管理；对涉及工期调整、设计变更和现场工程量签证、工程形象进度报告及工程款审核、竣工结算报告等影响工程造价的相关事项作出处理；办理工程移交、资料移交及工程验收手续；组织竣工结算报审；协调施工现场及外部有关事宜；质量保修期内的组织协调安排。</w:t>
      </w:r>
    </w:p>
    <w:p>
      <w:pPr>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凡涉及工期调整、工程暂停、工程复工、变更洽商、工作联系单、现场签证、工程计量、价格调整、价格确认、工程验收等其他可能影响发包人利益的内容必须发包人授权代表签字并加盖发包人项目章后方可有效。</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2.4 </w:t>
      </w:r>
      <w:r>
        <w:rPr>
          <w:rFonts w:hint="eastAsia" w:eastAsia="黑体"/>
          <w:color w:val="000000" w:themeColor="text1"/>
          <w:sz w:val="30"/>
          <w:szCs w:val="32"/>
          <w14:textFill>
            <w14:solidFill>
              <w14:schemeClr w14:val="tx1"/>
            </w14:solidFill>
          </w14:textFill>
        </w:rPr>
        <w:t>施工现场、施工条件和基础资料的提供</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2.4.1 </w:t>
      </w:r>
      <w:r>
        <w:rPr>
          <w:rFonts w:hint="eastAsia" w:eastAsia="仿宋_GB2312"/>
          <w:color w:val="000000" w:themeColor="text1"/>
          <w:sz w:val="30"/>
          <w:szCs w:val="32"/>
          <w14:textFill>
            <w14:solidFill>
              <w14:schemeClr w14:val="tx1"/>
            </w14:solidFill>
          </w14:textFill>
        </w:rPr>
        <w:t>提供施工现场</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关于发包人移交施工现场的期限要求：</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发包人可以按单位工程或工程标段分阶段提供施工现场。</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2.4.2 </w:t>
      </w:r>
      <w:r>
        <w:rPr>
          <w:rFonts w:hint="eastAsia" w:eastAsia="仿宋_GB2312"/>
          <w:color w:val="000000" w:themeColor="text1"/>
          <w:sz w:val="30"/>
          <w:szCs w:val="32"/>
          <w14:textFill>
            <w14:solidFill>
              <w14:schemeClr w14:val="tx1"/>
            </w14:solidFill>
          </w14:textFill>
        </w:rPr>
        <w:t>提供施工条件</w:t>
      </w:r>
    </w:p>
    <w:p>
      <w:pPr>
        <w:spacing w:line="520" w:lineRule="exact"/>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关于发包人应负责提供施工所需要的条件，包括：</w:t>
      </w:r>
      <w:r>
        <w:rPr>
          <w:rFonts w:hint="eastAsia" w:eastAsia="仿宋_GB2312"/>
          <w:color w:val="000000" w:themeColor="text1"/>
          <w:sz w:val="30"/>
          <w:szCs w:val="32"/>
          <w:u w:val="single"/>
          <w14:textFill>
            <w14:solidFill>
              <w14:schemeClr w14:val="tx1"/>
            </w14:solidFill>
          </w14:textFill>
        </w:rPr>
        <w:t>执行《通用合同条款》，且发包人向承包人移交水准点与坐标控制点</w:t>
      </w:r>
      <w:r>
        <w:rPr>
          <w:rFonts w:hint="eastAsia" w:ascii="仿宋_GB2312" w:hAnsi="仿宋_GB2312" w:eastAsia="仿宋_GB2312" w:cs="仿宋_GB2312"/>
          <w:color w:val="000000" w:themeColor="text1"/>
          <w:sz w:val="32"/>
          <w:szCs w:val="32"/>
          <w:u w:val="single"/>
          <w14:textFill>
            <w14:solidFill>
              <w14:schemeClr w14:val="tx1"/>
            </w14:solidFill>
          </w14:textFill>
        </w:rPr>
        <w:t>，</w:t>
      </w:r>
      <w:r>
        <w:rPr>
          <w:rFonts w:hint="eastAsia" w:eastAsia="仿宋_GB2312"/>
          <w:color w:val="000000" w:themeColor="text1"/>
          <w:sz w:val="30"/>
          <w:szCs w:val="32"/>
          <w:u w:val="single"/>
          <w14:textFill>
            <w14:solidFill>
              <w14:schemeClr w14:val="tx1"/>
            </w14:solidFill>
          </w14:textFill>
        </w:rPr>
        <w:t>以书面形式交给承包人，进行现场交验。</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2.5 </w:t>
      </w:r>
      <w:r>
        <w:rPr>
          <w:rFonts w:hint="eastAsia" w:eastAsia="黑体"/>
          <w:color w:val="000000" w:themeColor="text1"/>
          <w:sz w:val="30"/>
          <w:szCs w:val="32"/>
          <w14:textFill>
            <w14:solidFill>
              <w14:schemeClr w14:val="tx1"/>
            </w14:solidFill>
          </w14:textFill>
        </w:rPr>
        <w:t>资金来源证明及支付担保</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发包人提供资金来源证明的期限要求：</w:t>
      </w:r>
      <w:r>
        <w:rPr>
          <w:rFonts w:hint="eastAsia" w:eastAsia="仿宋_GB2312"/>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发包人是否提供支付担保：</w:t>
      </w:r>
      <w:r>
        <w:rPr>
          <w:rFonts w:hint="eastAsia" w:eastAsia="仿宋_GB2312"/>
          <w:color w:val="000000" w:themeColor="text1"/>
          <w:sz w:val="30"/>
          <w:szCs w:val="32"/>
          <w:u w:val="single"/>
          <w14:textFill>
            <w14:solidFill>
              <w14:schemeClr w14:val="tx1"/>
            </w14:solidFill>
          </w14:textFill>
        </w:rPr>
        <w:t>否</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发包人提供支付担保的形式：</w:t>
      </w:r>
      <w:r>
        <w:rPr>
          <w:rFonts w:hint="eastAsia" w:eastAsia="仿宋_GB2312"/>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pStyle w:val="8"/>
      </w:pPr>
      <w:r>
        <w:t xml:space="preserve">3. </w:t>
      </w:r>
      <w:r>
        <w:rPr>
          <w:rFonts w:hint="eastAsia"/>
        </w:rPr>
        <w:t>承包人</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3.1 </w:t>
      </w:r>
      <w:r>
        <w:rPr>
          <w:rFonts w:hint="eastAsia" w:eastAsia="黑体"/>
          <w:color w:val="000000" w:themeColor="text1"/>
          <w:sz w:val="30"/>
          <w:szCs w:val="32"/>
          <w14:textFill>
            <w14:solidFill>
              <w14:schemeClr w14:val="tx1"/>
            </w14:solidFill>
          </w14:textFill>
        </w:rPr>
        <w:t>承包人的一般义务</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9</w:t>
      </w:r>
      <w:r>
        <w:rPr>
          <w:rFonts w:hint="eastAsia" w:eastAsia="仿宋_GB2312"/>
          <w:color w:val="000000" w:themeColor="text1"/>
          <w:kern w:val="0"/>
          <w:sz w:val="30"/>
          <w:szCs w:val="32"/>
          <w14:textFill>
            <w14:solidFill>
              <w14:schemeClr w14:val="tx1"/>
            </w14:solidFill>
          </w14:textFill>
        </w:rPr>
        <w:t>）</w:t>
      </w:r>
      <w:r>
        <w:rPr>
          <w:rFonts w:hint="eastAsia" w:eastAsia="仿宋_GB2312"/>
          <w:color w:val="000000" w:themeColor="text1"/>
          <w:sz w:val="30"/>
          <w:szCs w:val="32"/>
          <w14:textFill>
            <w14:solidFill>
              <w14:schemeClr w14:val="tx1"/>
            </w14:solidFill>
          </w14:textFill>
        </w:rPr>
        <w:t>承包人提交的竣工资料的内容：</w:t>
      </w:r>
    </w:p>
    <w:p>
      <w:pPr>
        <w:spacing w:line="360" w:lineRule="auto"/>
        <w:ind w:firstLine="600" w:firstLineChars="200"/>
        <w:jc w:val="left"/>
        <w:rPr>
          <w:color w:val="000000" w:themeColor="text1"/>
          <w:sz w:val="30"/>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sz w:val="30"/>
          <w:szCs w:val="32"/>
          <w:u w:val="single"/>
          <w14:textFill>
            <w14:solidFill>
              <w14:schemeClr w14:val="tx1"/>
            </w14:solidFill>
          </w14:textFill>
        </w:rPr>
        <w:t>以发包人档案管理要求为准；</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承包人需要提交的竣工资料套数：</w:t>
      </w:r>
      <w:r>
        <w:rPr>
          <w:rFonts w:hint="eastAsia" w:eastAsia="仿宋_GB2312"/>
          <w:color w:val="000000" w:themeColor="text1"/>
          <w:sz w:val="30"/>
          <w:szCs w:val="32"/>
          <w:u w:val="single"/>
          <w14:textFill>
            <w14:solidFill>
              <w14:schemeClr w14:val="tx1"/>
            </w14:solidFill>
          </w14:textFill>
        </w:rPr>
        <w:t>竣工资料纸质</w:t>
      </w:r>
      <w:r>
        <w:rPr>
          <w:rFonts w:eastAsia="仿宋_GB2312"/>
          <w:i/>
          <w:iCs/>
          <w:color w:val="000000" w:themeColor="text1"/>
          <w:sz w:val="30"/>
          <w:szCs w:val="32"/>
          <w:u w:val="single"/>
          <w14:textFill>
            <w14:solidFill>
              <w14:schemeClr w14:val="tx1"/>
            </w14:solidFill>
          </w14:textFill>
        </w:rPr>
        <w:t>3</w:t>
      </w:r>
      <w:r>
        <w:rPr>
          <w:rFonts w:hint="eastAsia" w:eastAsia="仿宋_GB2312"/>
          <w:color w:val="000000" w:themeColor="text1"/>
          <w:sz w:val="30"/>
          <w:szCs w:val="32"/>
          <w:u w:val="single"/>
          <w14:textFill>
            <w14:solidFill>
              <w14:schemeClr w14:val="tx1"/>
            </w14:solidFill>
          </w14:textFill>
        </w:rPr>
        <w:t>套，电子扫描文档（刻盘）</w:t>
      </w:r>
      <w:r>
        <w:rPr>
          <w:rFonts w:eastAsia="仿宋_GB2312"/>
          <w:color w:val="000000" w:themeColor="text1"/>
          <w:sz w:val="30"/>
          <w:szCs w:val="32"/>
          <w:u w:val="single"/>
          <w14:textFill>
            <w14:solidFill>
              <w14:schemeClr w14:val="tx1"/>
            </w14:solidFill>
          </w14:textFill>
        </w:rPr>
        <w:t>1</w:t>
      </w:r>
      <w:r>
        <w:rPr>
          <w:rFonts w:hint="eastAsia" w:eastAsia="仿宋_GB2312"/>
          <w:color w:val="000000" w:themeColor="text1"/>
          <w:sz w:val="30"/>
          <w:szCs w:val="32"/>
          <w:u w:val="single"/>
          <w14:textFill>
            <w14:solidFill>
              <w14:schemeClr w14:val="tx1"/>
            </w14:solidFill>
          </w14:textFill>
        </w:rPr>
        <w:t>套，其中竣工图三套</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承包人提交的竣工资料的费用承担：</w:t>
      </w:r>
      <w:r>
        <w:rPr>
          <w:rFonts w:hint="eastAsia" w:eastAsia="仿宋_GB2312"/>
          <w:color w:val="000000" w:themeColor="text1"/>
          <w:sz w:val="30"/>
          <w:szCs w:val="32"/>
          <w:u w:val="single"/>
          <w14:textFill>
            <w14:solidFill>
              <w14:schemeClr w14:val="tx1"/>
            </w14:solidFill>
          </w14:textFill>
        </w:rPr>
        <w:t>由承包人承担</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承包人提交的竣工资料移交时间：</w:t>
      </w:r>
      <w:r>
        <w:rPr>
          <w:rFonts w:hint="eastAsia" w:eastAsia="仿宋_GB2312"/>
          <w:color w:val="000000" w:themeColor="text1"/>
          <w:sz w:val="30"/>
          <w:szCs w:val="32"/>
          <w:u w:val="single"/>
          <w14:textFill>
            <w14:solidFill>
              <w14:schemeClr w14:val="tx1"/>
            </w14:solidFill>
          </w14:textFill>
        </w:rPr>
        <w:t>工程竣工后竣工验收前提供，否则不予组织竣工验收</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承包人提交的竣工资料形式要求：</w:t>
      </w: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sz w:val="30"/>
          <w:szCs w:val="32"/>
          <w:u w:val="single"/>
          <w14:textFill>
            <w14:solidFill>
              <w14:schemeClr w14:val="tx1"/>
            </w14:solidFill>
          </w14:textFill>
        </w:rPr>
        <w:t>符合发包人档案管理要求</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（1</w:t>
      </w:r>
      <w:r>
        <w:rPr>
          <w:rFonts w:eastAsia="仿宋_GB2312"/>
          <w:color w:val="000000" w:themeColor="text1"/>
          <w:kern w:val="0"/>
          <w:sz w:val="30"/>
          <w:szCs w:val="32"/>
          <w14:textFill>
            <w14:solidFill>
              <w14:schemeClr w14:val="tx1"/>
            </w14:solidFill>
          </w14:textFill>
        </w:rPr>
        <w:t>0</w:t>
      </w:r>
      <w:r>
        <w:rPr>
          <w:rFonts w:hint="eastAsia" w:eastAsia="仿宋_GB2312"/>
          <w:color w:val="000000" w:themeColor="text1"/>
          <w:kern w:val="0"/>
          <w:sz w:val="30"/>
          <w:szCs w:val="32"/>
          <w14:textFill>
            <w14:solidFill>
              <w14:schemeClr w14:val="tx1"/>
            </w14:solidFill>
          </w14:textFill>
        </w:rPr>
        <w:t>）承包人应履行的其他义务：</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t>3.1.10.1</w:t>
      </w:r>
      <w:r>
        <w:rPr>
          <w:rFonts w:hint="eastAsia" w:eastAsia="仿宋_GB2312"/>
          <w:color w:val="000000" w:themeColor="text1"/>
          <w:sz w:val="30"/>
          <w:szCs w:val="32"/>
          <w:u w:val="single"/>
          <w14:textFill>
            <w14:solidFill>
              <w14:schemeClr w14:val="tx1"/>
            </w14:solidFill>
          </w14:textFill>
        </w:rPr>
        <w:t>向发包人提供的办公和生活房屋及设施的要求：无</w:t>
      </w:r>
      <w:r>
        <w:rPr>
          <w:rFonts w:hint="eastAsia" w:eastAsia="仿宋_GB2312"/>
          <w:i/>
          <w:iCs/>
          <w:color w:val="000000" w:themeColor="text1"/>
          <w:sz w:val="30"/>
          <w:szCs w:val="32"/>
          <w:u w:val="single"/>
          <w14:textFill>
            <w14:solidFill>
              <w14:schemeClr w14:val="tx1"/>
            </w14:solidFill>
          </w14:textFill>
        </w:rPr>
        <w:t>。</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t>3.1.10.2</w:t>
      </w:r>
      <w:r>
        <w:rPr>
          <w:rFonts w:hint="eastAsia" w:eastAsia="仿宋_GB2312"/>
          <w:color w:val="000000" w:themeColor="text1"/>
          <w:sz w:val="30"/>
          <w:szCs w:val="32"/>
          <w:u w:val="single"/>
          <w14:textFill>
            <w14:solidFill>
              <w14:schemeClr w14:val="tx1"/>
            </w14:solidFill>
          </w14:textFill>
        </w:rPr>
        <w:t>承包人必须对发包人提供的原始基准点、坐标、标高等测</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量控制点进行复核，并将复核结果报监理人审核。此后控制点由承包人负责保护，并承担因此发生的费用。由于控制点破坏或失准带来的重新测量、放点费用及由此带来的其他损失，由承包人承担。</w:t>
      </w:r>
    </w:p>
    <w:p>
      <w:pPr>
        <w:tabs>
          <w:tab w:val="left" w:pos="840"/>
        </w:tabs>
        <w:spacing w:line="360" w:lineRule="auto"/>
        <w:ind w:left="17" w:leftChars="8" w:firstLine="618" w:firstLineChars="206"/>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t>3.1.10.3</w:t>
      </w:r>
      <w:r>
        <w:rPr>
          <w:rFonts w:hint="eastAsia" w:eastAsia="仿宋_GB2312"/>
          <w:color w:val="000000" w:themeColor="text1"/>
          <w:sz w:val="30"/>
          <w:szCs w:val="32"/>
          <w:u w:val="single"/>
          <w14:textFill>
            <w14:solidFill>
              <w14:schemeClr w14:val="tx1"/>
            </w14:solidFill>
          </w14:textFill>
        </w:rPr>
        <w:t>已竣工工程未交付发包人之前，承包人负责已完工程的保护工作，保护期间发生损坏，承包人自费予以修复。</w:t>
      </w:r>
    </w:p>
    <w:p>
      <w:pPr>
        <w:tabs>
          <w:tab w:val="left" w:pos="840"/>
        </w:tabs>
        <w:spacing w:line="360" w:lineRule="auto"/>
        <w:ind w:left="17" w:leftChars="8" w:firstLine="618" w:firstLineChars="206"/>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t>3.1.10.4</w:t>
      </w:r>
      <w:r>
        <w:rPr>
          <w:rFonts w:hint="eastAsia" w:eastAsia="仿宋_GB2312"/>
          <w:color w:val="000000" w:themeColor="text1"/>
          <w:sz w:val="30"/>
          <w:szCs w:val="32"/>
          <w:u w:val="single"/>
          <w14:textFill>
            <w14:solidFill>
              <w14:schemeClr w14:val="tx1"/>
            </w14:solidFill>
          </w14:textFill>
        </w:rPr>
        <w:t>工程竣工后，承包人应按照发包人要求清理所有的临时性工程场地和临时道路，并恢复原状。</w:t>
      </w:r>
    </w:p>
    <w:p>
      <w:pPr>
        <w:tabs>
          <w:tab w:val="left" w:pos="840"/>
        </w:tabs>
        <w:spacing w:line="360" w:lineRule="auto"/>
        <w:ind w:left="17" w:leftChars="8" w:firstLine="618" w:firstLineChars="206"/>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t>3.1.10.5</w:t>
      </w:r>
      <w:r>
        <w:rPr>
          <w:rFonts w:hint="eastAsia" w:eastAsia="仿宋_GB2312"/>
          <w:color w:val="000000" w:themeColor="text1"/>
          <w:sz w:val="30"/>
          <w:szCs w:val="32"/>
          <w:u w:val="single"/>
          <w14:textFill>
            <w14:solidFill>
              <w14:schemeClr w14:val="tx1"/>
            </w14:solidFill>
          </w14:textFill>
        </w:rPr>
        <w:t>承包人负责做好施工现场周围建筑物、构筑物和地下管线、文物及花木的保护，由于承包人原因导致现场周围建筑物、构筑物和地下管线、文物及花木被破坏的，所造成的损失由承包人承担。</w:t>
      </w:r>
    </w:p>
    <w:p>
      <w:pPr>
        <w:spacing w:line="360" w:lineRule="auto"/>
        <w:ind w:left="17" w:leftChars="8" w:firstLine="618" w:firstLineChars="206"/>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t>3.1.10.6</w:t>
      </w:r>
      <w:r>
        <w:rPr>
          <w:rFonts w:hint="eastAsia" w:eastAsia="仿宋_GB2312"/>
          <w:color w:val="000000" w:themeColor="text1"/>
          <w:sz w:val="30"/>
          <w:szCs w:val="32"/>
          <w:u w:val="single"/>
          <w14:textFill>
            <w14:solidFill>
              <w14:schemeClr w14:val="tx1"/>
            </w14:solidFill>
          </w14:textFill>
        </w:rPr>
        <w:t>压力管道、压力容器、特种设备及安全阀等的安装施工，承包人必须确保其通过国家质量监督部门及行业主管部门的检验验收，因此产生的费用由承包方承担。</w:t>
      </w:r>
    </w:p>
    <w:p>
      <w:pPr>
        <w:spacing w:line="360" w:lineRule="auto"/>
        <w:ind w:left="17" w:leftChars="8" w:firstLine="618" w:firstLineChars="206"/>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t>3.1.10.7</w:t>
      </w:r>
      <w:r>
        <w:rPr>
          <w:rFonts w:hint="eastAsia" w:eastAsia="仿宋_GB2312"/>
          <w:color w:val="000000" w:themeColor="text1"/>
          <w:sz w:val="30"/>
          <w:szCs w:val="32"/>
          <w:u w:val="single"/>
          <w14:textFill>
            <w14:solidFill>
              <w14:schemeClr w14:val="tx1"/>
            </w14:solidFill>
          </w14:textFill>
        </w:rPr>
        <w:t>承包人应当在危大工程施工前组织编制专项方案，对于超过一定规模的危大工程，承包人应当组织召开专家论证会对专项施工方案进行论证。</w:t>
      </w:r>
    </w:p>
    <w:p>
      <w:pPr>
        <w:spacing w:line="360" w:lineRule="auto"/>
        <w:ind w:left="17" w:leftChars="8" w:firstLine="618" w:firstLineChars="206"/>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t>3.1.10.8</w:t>
      </w:r>
      <w:r>
        <w:rPr>
          <w:rFonts w:hint="eastAsia" w:eastAsia="仿宋_GB2312"/>
          <w:color w:val="000000" w:themeColor="text1"/>
          <w:sz w:val="30"/>
          <w:szCs w:val="32"/>
          <w:u w:val="single"/>
          <w14:textFill>
            <w14:solidFill>
              <w14:schemeClr w14:val="tx1"/>
            </w14:solidFill>
          </w14:textFill>
        </w:rPr>
        <w:t>由于后期工程（公建、管网、景观、绿化、道路等）施工造成的临时设施搬迁重建费及材料的二次倒运费已在措施费中包括，结算时不再调整。</w:t>
      </w:r>
    </w:p>
    <w:p>
      <w:pPr>
        <w:spacing w:after="156"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u w:val="single"/>
          <w14:textFill>
            <w14:solidFill>
              <w14:schemeClr w14:val="tx1"/>
            </w14:solidFill>
          </w14:textFill>
        </w:rPr>
        <w:t>3.1.10.9</w:t>
      </w:r>
      <w:r>
        <w:rPr>
          <w:rFonts w:hint="eastAsia" w:eastAsia="仿宋_GB2312"/>
          <w:color w:val="000000" w:themeColor="text1"/>
          <w:sz w:val="30"/>
          <w:szCs w:val="32"/>
          <w:u w:val="single"/>
          <w14:textFill>
            <w14:solidFill>
              <w14:schemeClr w14:val="tx1"/>
            </w14:solidFill>
          </w14:textFill>
        </w:rPr>
        <w:t>承包人应及时缴纳按政府规定由承包人承担的有关费用、税项等，提供相关资料文件及协助发包人办理工程政府建设手续，负责办理质监竣工验收、消防验收、建筑节能验收、</w:t>
      </w:r>
      <w:r>
        <w:rPr>
          <w:rFonts w:hint="eastAsia" w:eastAsia="仿宋_GB2312"/>
          <w:sz w:val="30"/>
          <w:szCs w:val="32"/>
          <w:u w:val="single"/>
        </w:rPr>
        <w:t>海绵城市验收、市政供水供电供气验收、</w:t>
      </w:r>
      <w:r>
        <w:rPr>
          <w:rFonts w:hint="eastAsia" w:eastAsia="仿宋_GB2312"/>
          <w:color w:val="000000" w:themeColor="text1"/>
          <w:sz w:val="30"/>
          <w:szCs w:val="32"/>
          <w:u w:val="single"/>
          <w14:textFill>
            <w14:solidFill>
              <w14:schemeClr w14:val="tx1"/>
            </w14:solidFill>
          </w14:textFill>
        </w:rPr>
        <w:t>城建档案验收</w:t>
      </w:r>
      <w:r>
        <w:rPr>
          <w:rFonts w:hint="eastAsia" w:eastAsia="仿宋_GB2312"/>
          <w:color w:val="000000" w:themeColor="text1"/>
          <w:sz w:val="30"/>
          <w:szCs w:val="32"/>
          <w:u w:val="single"/>
          <w:lang w:bidi="ar"/>
          <w14:textFill>
            <w14:solidFill>
              <w14:schemeClr w14:val="tx1"/>
            </w14:solidFill>
          </w14:textFill>
        </w:rPr>
        <w:t>（发包人资料由发包人负责提供，承包人负责妥善保管、一并归档办理档案验收</w:t>
      </w:r>
      <w:r>
        <w:rPr>
          <w:rFonts w:hint="eastAsia" w:eastAsia="仿宋_GB2312"/>
          <w:color w:val="000000" w:themeColor="text1"/>
          <w:sz w:val="30"/>
          <w:szCs w:val="32"/>
          <w:u w:val="single"/>
          <w14:textFill>
            <w14:solidFill>
              <w14:schemeClr w14:val="tx1"/>
            </w14:solidFill>
          </w14:textFill>
        </w:rPr>
        <w:t>），协助办理规划、环保及工程竣工结算备案、竣工验收备案等工作。</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3.2 </w:t>
      </w:r>
      <w:r>
        <w:rPr>
          <w:rFonts w:hint="eastAsia" w:eastAsia="黑体"/>
          <w:color w:val="000000" w:themeColor="text1"/>
          <w:sz w:val="30"/>
          <w:szCs w:val="32"/>
          <w14:textFill>
            <w14:solidFill>
              <w14:schemeClr w14:val="tx1"/>
            </w14:solidFill>
          </w14:textFill>
        </w:rPr>
        <w:t>项目经理</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3.2.1 </w:t>
      </w:r>
      <w:r>
        <w:rPr>
          <w:rFonts w:hint="eastAsia" w:eastAsia="仿宋_GB2312"/>
          <w:color w:val="000000" w:themeColor="text1"/>
          <w:sz w:val="30"/>
          <w:szCs w:val="32"/>
          <w14:textFill>
            <w14:solidFill>
              <w14:schemeClr w14:val="tx1"/>
            </w14:solidFill>
          </w14:textFill>
        </w:rPr>
        <w:t>项目经理：</w:t>
      </w:r>
      <w:r>
        <w:rPr>
          <w:rFonts w:hint="eastAsia"/>
          <w:i/>
          <w:color w:val="000000" w:themeColor="text1"/>
          <w:sz w:val="30"/>
          <w:u w:val="single"/>
          <w14:textFill>
            <w14:solidFill>
              <w14:schemeClr w14:val="tx1"/>
            </w14:solidFill>
          </w14:textFill>
        </w:rPr>
        <w:t>（按投标文件填写）</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姓</w:t>
      </w:r>
      <w:r>
        <w:rPr>
          <w:rFonts w:eastAsia="仿宋_GB2312"/>
          <w:color w:val="000000" w:themeColor="text1"/>
          <w:sz w:val="30"/>
          <w:szCs w:val="32"/>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名：</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身份证号：</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建造师执业资格等级：</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建造师注册证书号：</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建造师执业印章号：</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安全生产考核合格证书号：</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联系电话：</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电子信箱：</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通信地址：</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承包人对项目经理的授权范围如下：</w:t>
      </w:r>
      <w:r>
        <w:rPr>
          <w:rFonts w:hint="eastAsia" w:eastAsia="仿宋_GB2312"/>
          <w:color w:val="000000" w:themeColor="text1"/>
          <w:sz w:val="30"/>
          <w:szCs w:val="32"/>
          <w:u w:val="single"/>
          <w14:textFill>
            <w14:solidFill>
              <w14:schemeClr w14:val="tx1"/>
            </w14:solidFill>
          </w14:textFill>
        </w:rPr>
        <w:t>代表承包人负责履行合同，直接负责本工程施工中的各项工作。</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关于项目经理每月在施工现场的时间要求：</w:t>
      </w:r>
      <w:r>
        <w:rPr>
          <w:rFonts w:hint="eastAsia" w:eastAsia="仿宋_GB2312"/>
          <w:color w:val="000000" w:themeColor="text1"/>
          <w:sz w:val="30"/>
          <w:szCs w:val="32"/>
          <w:u w:val="single"/>
          <w14:textFill>
            <w14:solidFill>
              <w14:schemeClr w14:val="tx1"/>
            </w14:solidFill>
          </w14:textFill>
        </w:rPr>
        <w:t>每月不少于</w:t>
      </w:r>
      <w:r>
        <w:rPr>
          <w:rFonts w:eastAsia="仿宋_GB2312"/>
          <w:color w:val="000000" w:themeColor="text1"/>
          <w:sz w:val="30"/>
          <w:szCs w:val="32"/>
          <w:u w:val="single"/>
          <w14:textFill>
            <w14:solidFill>
              <w14:schemeClr w14:val="tx1"/>
            </w14:solidFill>
          </w14:textFill>
        </w:rPr>
        <w:t>25</w:t>
      </w:r>
      <w:r>
        <w:rPr>
          <w:rFonts w:hint="eastAsia" w:eastAsia="仿宋_GB2312"/>
          <w:color w:val="000000" w:themeColor="text1"/>
          <w:sz w:val="30"/>
          <w:szCs w:val="32"/>
          <w:u w:val="single"/>
          <w14:textFill>
            <w14:solidFill>
              <w14:schemeClr w14:val="tx1"/>
            </w14:solidFill>
          </w14:textFill>
        </w:rPr>
        <w:t>日历天，每少一天，向发包人支付10000元/天的违约金，如遇特殊事项须向发包人代表请假，经批准后可无需支付违约金。</w:t>
      </w:r>
    </w:p>
    <w:p>
      <w:pPr>
        <w:spacing w:line="360" w:lineRule="auto"/>
        <w:ind w:firstLine="600" w:firstLineChars="200"/>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承包人未提交劳动合同，以及没有为项目经理缴纳社会保险证明的违约责任：</w:t>
      </w:r>
      <w:r>
        <w:rPr>
          <w:rFonts w:hint="eastAsia" w:eastAsia="仿宋_GB2312"/>
          <w:color w:val="000000" w:themeColor="text1"/>
          <w:sz w:val="30"/>
          <w:szCs w:val="32"/>
          <w:u w:val="single"/>
          <w14:textFill>
            <w14:solidFill>
              <w14:schemeClr w14:val="tx1"/>
            </w14:solidFill>
          </w14:textFill>
        </w:rPr>
        <w:t>向发包人支付合同最终结算价的千分之</w:t>
      </w:r>
      <w:r>
        <w:rPr>
          <w:rFonts w:hint="eastAsia"/>
          <w:color w:val="000000" w:themeColor="text1"/>
          <w:sz w:val="30"/>
          <w:u w:val="single"/>
          <w14:textFill>
            <w14:solidFill>
              <w14:schemeClr w14:val="tx1"/>
            </w14:solidFill>
          </w14:textFill>
        </w:rPr>
        <w:t>一</w:t>
      </w:r>
      <w:r>
        <w:rPr>
          <w:rFonts w:hint="eastAsia" w:eastAsia="仿宋_GB2312"/>
          <w:color w:val="000000" w:themeColor="text1"/>
          <w:sz w:val="30"/>
          <w:szCs w:val="32"/>
          <w:u w:val="single"/>
          <w14:textFill>
            <w14:solidFill>
              <w14:schemeClr w14:val="tx1"/>
            </w14:solidFill>
          </w14:textFill>
        </w:rPr>
        <w:t>的违约金，没有最终结算价的，按签约暂定价的千分之</w:t>
      </w:r>
      <w:r>
        <w:rPr>
          <w:rFonts w:hint="eastAsia"/>
          <w:color w:val="000000" w:themeColor="text1"/>
          <w:sz w:val="30"/>
          <w:u w:val="single"/>
          <w14:textFill>
            <w14:solidFill>
              <w14:schemeClr w14:val="tx1"/>
            </w14:solidFill>
          </w14:textFill>
        </w:rPr>
        <w:t>一</w:t>
      </w:r>
      <w:r>
        <w:rPr>
          <w:rFonts w:hint="eastAsia" w:eastAsia="仿宋_GB2312"/>
          <w:color w:val="000000" w:themeColor="text1"/>
          <w:sz w:val="30"/>
          <w:szCs w:val="32"/>
          <w:u w:val="single"/>
          <w14:textFill>
            <w14:solidFill>
              <w14:schemeClr w14:val="tx1"/>
            </w14:solidFill>
          </w14:textFill>
        </w:rPr>
        <w:t>计算</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项目经理未经批准，擅自离开施工现场的违约责任：</w:t>
      </w:r>
      <w:r>
        <w:rPr>
          <w:rFonts w:hint="eastAsia" w:eastAsia="仿宋_GB2312"/>
          <w:color w:val="000000" w:themeColor="text1"/>
          <w:sz w:val="30"/>
          <w:szCs w:val="32"/>
          <w:u w:val="single"/>
          <w14:textFill>
            <w14:solidFill>
              <w14:schemeClr w14:val="tx1"/>
            </w14:solidFill>
          </w14:textFill>
        </w:rPr>
        <w:t>每出现</w:t>
      </w:r>
      <w:r>
        <w:rPr>
          <w:rFonts w:eastAsia="仿宋_GB2312"/>
          <w:color w:val="000000" w:themeColor="text1"/>
          <w:sz w:val="30"/>
          <w:szCs w:val="32"/>
          <w:u w:val="single"/>
          <w14:textFill>
            <w14:solidFill>
              <w14:schemeClr w14:val="tx1"/>
            </w14:solidFill>
          </w14:textFill>
        </w:rPr>
        <w:t>1</w:t>
      </w:r>
      <w:r>
        <w:rPr>
          <w:rFonts w:hint="eastAsia" w:eastAsia="仿宋_GB2312"/>
          <w:color w:val="000000" w:themeColor="text1"/>
          <w:sz w:val="30"/>
          <w:szCs w:val="32"/>
          <w:u w:val="single"/>
          <w14:textFill>
            <w14:solidFill>
              <w14:schemeClr w14:val="tx1"/>
            </w14:solidFill>
          </w14:textFill>
        </w:rPr>
        <w:t>次向发包人支付</w:t>
      </w:r>
      <w:r>
        <w:rPr>
          <w:rFonts w:eastAsia="仿宋_GB2312"/>
          <w:color w:val="000000" w:themeColor="text1"/>
          <w:sz w:val="30"/>
          <w:szCs w:val="32"/>
          <w:u w:val="single"/>
          <w14:textFill>
            <w14:solidFill>
              <w14:schemeClr w14:val="tx1"/>
            </w14:solidFill>
          </w14:textFill>
        </w:rPr>
        <w:t>2000</w:t>
      </w:r>
      <w:r>
        <w:rPr>
          <w:rFonts w:hint="eastAsia" w:eastAsia="仿宋_GB2312"/>
          <w:color w:val="000000" w:themeColor="text1"/>
          <w:sz w:val="30"/>
          <w:szCs w:val="32"/>
          <w:u w:val="single"/>
          <w14:textFill>
            <w14:solidFill>
              <w14:schemeClr w14:val="tx1"/>
            </w14:solidFill>
          </w14:textFill>
        </w:rPr>
        <w:t>元违约金，以上违约金额累计金额超过合同签约暂定价百分之十的，视为承包人严重违约，发包人有权与承包人解除合同，承包人将承担由此给发包人带来的一切经济损失。</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3.2.3 </w:t>
      </w:r>
      <w:r>
        <w:rPr>
          <w:rFonts w:hint="eastAsia" w:eastAsia="仿宋_GB2312"/>
          <w:color w:val="000000" w:themeColor="text1"/>
          <w:sz w:val="30"/>
          <w:szCs w:val="32"/>
          <w14:textFill>
            <w14:solidFill>
              <w14:schemeClr w14:val="tx1"/>
            </w14:solidFill>
          </w14:textFill>
        </w:rPr>
        <w:t>承包人擅自更换项目经理的违约责任：</w:t>
      </w:r>
      <w:r>
        <w:rPr>
          <w:rFonts w:hint="eastAsia" w:eastAsia="仿宋_GB2312"/>
          <w:color w:val="000000" w:themeColor="text1"/>
          <w:sz w:val="30"/>
          <w:szCs w:val="32"/>
          <w:u w:val="single"/>
          <w14:textFill>
            <w14:solidFill>
              <w14:schemeClr w14:val="tx1"/>
            </w14:solidFill>
          </w14:textFill>
        </w:rPr>
        <w:t>向发包人支付最终结算价的千分之五的违约金，没有最终结算价的，按签约暂定价的千分之五计算并按发包人要求换回或者履行变更手续，并应承担由此给发包人带来的一切经济损失</w:t>
      </w:r>
      <w:r>
        <w:rPr>
          <w:rFonts w:hint="eastAsia" w:eastAsia="仿宋_GB2312"/>
          <w:color w:val="000000" w:themeColor="text1"/>
          <w:sz w:val="30"/>
          <w:szCs w:val="32"/>
          <w14:textFill>
            <w14:solidFill>
              <w14:schemeClr w14:val="tx1"/>
            </w14:solidFill>
          </w14:textFill>
        </w:rPr>
        <w:t>。</w:t>
      </w:r>
    </w:p>
    <w:p>
      <w:pPr>
        <w:spacing w:line="360" w:lineRule="auto"/>
        <w:ind w:firstLine="600"/>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14:textFill>
            <w14:solidFill>
              <w14:schemeClr w14:val="tx1"/>
            </w14:solidFill>
          </w14:textFill>
        </w:rPr>
        <w:t xml:space="preserve">3.2.4 </w:t>
      </w:r>
      <w:r>
        <w:rPr>
          <w:rFonts w:hint="eastAsia" w:eastAsia="仿宋_GB2312"/>
          <w:color w:val="000000" w:themeColor="text1"/>
          <w:sz w:val="30"/>
          <w:szCs w:val="32"/>
          <w14:textFill>
            <w14:solidFill>
              <w14:schemeClr w14:val="tx1"/>
            </w14:solidFill>
          </w14:textFill>
        </w:rPr>
        <w:t>承包人无正当理由拒绝更换项目经理的违约责任：</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承包人未按发包人要求更换项目经理，每逾期一天向发包人支付违约金</w:t>
      </w:r>
      <w:r>
        <w:rPr>
          <w:rFonts w:eastAsia="仿宋_GB2312"/>
          <w:color w:val="000000" w:themeColor="text1"/>
          <w:sz w:val="30"/>
          <w:szCs w:val="32"/>
          <w:u w:val="single"/>
          <w14:textFill>
            <w14:solidFill>
              <w14:schemeClr w14:val="tx1"/>
            </w14:solidFill>
          </w14:textFill>
        </w:rPr>
        <w:t>10000</w:t>
      </w:r>
      <w:r>
        <w:rPr>
          <w:rFonts w:hint="eastAsia" w:eastAsia="仿宋_GB2312"/>
          <w:color w:val="000000" w:themeColor="text1"/>
          <w:sz w:val="30"/>
          <w:szCs w:val="32"/>
          <w:u w:val="single"/>
          <w14:textFill>
            <w14:solidFill>
              <w14:schemeClr w14:val="tx1"/>
            </w14:solidFill>
          </w14:textFill>
        </w:rPr>
        <w:t>元，此违约金额累计超过合同签约暂定价百分之十的，视为承包人严重违约，同时发包人有权解除合同，承包人还应承担由此给发包人带来的一切经济损失。</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3.3 </w:t>
      </w:r>
      <w:r>
        <w:rPr>
          <w:rFonts w:hint="eastAsia" w:eastAsia="黑体"/>
          <w:color w:val="000000" w:themeColor="text1"/>
          <w:sz w:val="30"/>
          <w:szCs w:val="32"/>
          <w14:textFill>
            <w14:solidFill>
              <w14:schemeClr w14:val="tx1"/>
            </w14:solidFill>
          </w14:textFill>
        </w:rPr>
        <w:t>承包人人员</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14:textFill>
            <w14:solidFill>
              <w14:schemeClr w14:val="tx1"/>
            </w14:solidFill>
          </w14:textFill>
        </w:rPr>
        <w:t>3.3.1</w:t>
      </w:r>
      <w:r>
        <w:rPr>
          <w:rFonts w:hint="eastAsia" w:eastAsia="仿宋_GB2312"/>
          <w:color w:val="000000" w:themeColor="text1"/>
          <w:sz w:val="30"/>
          <w:szCs w:val="32"/>
          <w14:textFill>
            <w14:solidFill>
              <w14:schemeClr w14:val="tx1"/>
            </w14:solidFill>
          </w14:textFill>
        </w:rPr>
        <w:t>承包人提交项目管理机构及施工现场管理人员安排报告的期限：</w:t>
      </w:r>
      <w:r>
        <w:rPr>
          <w:rFonts w:hint="eastAsia" w:eastAsia="仿宋_GB2312"/>
          <w:color w:val="000000" w:themeColor="text1"/>
          <w:sz w:val="30"/>
          <w:szCs w:val="32"/>
          <w:u w:val="single"/>
          <w14:textFill>
            <w14:solidFill>
              <w14:schemeClr w14:val="tx1"/>
            </w14:solidFill>
          </w14:textFill>
        </w:rPr>
        <w:t>不迟于开工通知中载明的开工日期前</w:t>
      </w:r>
      <w:r>
        <w:rPr>
          <w:rFonts w:eastAsia="仿宋_GB2312"/>
          <w:color w:val="000000" w:themeColor="text1"/>
          <w:sz w:val="30"/>
          <w:szCs w:val="32"/>
          <w:u w:val="single"/>
          <w14:textFill>
            <w14:solidFill>
              <w14:schemeClr w14:val="tx1"/>
            </w14:solidFill>
          </w14:textFill>
        </w:rPr>
        <w:t>7</w:t>
      </w:r>
      <w:r>
        <w:rPr>
          <w:rFonts w:hint="eastAsia" w:eastAsia="仿宋_GB2312"/>
          <w:color w:val="000000" w:themeColor="text1"/>
          <w:sz w:val="30"/>
          <w:szCs w:val="32"/>
          <w:u w:val="single"/>
          <w14:textFill>
            <w14:solidFill>
              <w14:schemeClr w14:val="tx1"/>
            </w14:solidFill>
          </w14:textFill>
        </w:rPr>
        <w:t>天内，按照投标文件项目管理人员配备提供。</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3.3.3</w:t>
      </w:r>
      <w:r>
        <w:rPr>
          <w:rFonts w:hint="eastAsia" w:eastAsia="仿宋_GB2312"/>
          <w:color w:val="000000" w:themeColor="text1"/>
          <w:sz w:val="30"/>
          <w:szCs w:val="32"/>
          <w14:textFill>
            <w14:solidFill>
              <w14:schemeClr w14:val="tx1"/>
            </w14:solidFill>
          </w14:textFill>
        </w:rPr>
        <w:t>承包人无正当理由拒绝撤换主要施工管理人员的违约责任：</w:t>
      </w:r>
      <w:r>
        <w:rPr>
          <w:rFonts w:hint="eastAsia" w:eastAsia="仿宋_GB2312"/>
          <w:color w:val="000000" w:themeColor="text1"/>
          <w:sz w:val="30"/>
          <w:szCs w:val="32"/>
          <w:u w:val="single"/>
          <w14:textFill>
            <w14:solidFill>
              <w14:schemeClr w14:val="tx1"/>
            </w14:solidFill>
          </w14:textFill>
        </w:rPr>
        <w:t>每逾期一天，按</w:t>
      </w:r>
      <w:r>
        <w:rPr>
          <w:rFonts w:eastAsia="仿宋_GB2312"/>
          <w:color w:val="000000" w:themeColor="text1"/>
          <w:sz w:val="30"/>
          <w:szCs w:val="32"/>
          <w:u w:val="single"/>
          <w14:textFill>
            <w14:solidFill>
              <w14:schemeClr w14:val="tx1"/>
            </w14:solidFill>
          </w14:textFill>
        </w:rPr>
        <w:t>5000</w:t>
      </w:r>
      <w:r>
        <w:rPr>
          <w:rFonts w:hint="eastAsia" w:eastAsia="仿宋_GB2312"/>
          <w:color w:val="000000" w:themeColor="text1"/>
          <w:sz w:val="30"/>
          <w:szCs w:val="32"/>
          <w:u w:val="single"/>
          <w14:textFill>
            <w14:solidFill>
              <w14:schemeClr w14:val="tx1"/>
            </w14:solidFill>
          </w14:textFill>
        </w:rPr>
        <w:t>元</w:t>
      </w:r>
      <w:r>
        <w:rPr>
          <w:rFonts w:eastAsia="仿宋_GB2312"/>
          <w:color w:val="000000" w:themeColor="text1"/>
          <w:sz w:val="30"/>
          <w:szCs w:val="32"/>
          <w:u w:val="single"/>
          <w14:textFill>
            <w14:solidFill>
              <w14:schemeClr w14:val="tx1"/>
            </w14:solidFill>
          </w14:textFill>
        </w:rPr>
        <w:t>/</w:t>
      </w:r>
      <w:r>
        <w:rPr>
          <w:rFonts w:hint="eastAsia" w:eastAsia="仿宋_GB2312"/>
          <w:color w:val="000000" w:themeColor="text1"/>
          <w:sz w:val="30"/>
          <w:szCs w:val="32"/>
          <w:u w:val="single"/>
          <w14:textFill>
            <w14:solidFill>
              <w14:schemeClr w14:val="tx1"/>
            </w14:solidFill>
          </w14:textFill>
        </w:rPr>
        <w:t>人次向发包人支付违约金</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14:textFill>
            <w14:solidFill>
              <w14:schemeClr w14:val="tx1"/>
            </w14:solidFill>
          </w14:textFill>
        </w:rPr>
        <w:t>3.3.4</w:t>
      </w:r>
      <w:r>
        <w:rPr>
          <w:rFonts w:hint="eastAsia" w:eastAsia="仿宋_GB2312"/>
          <w:color w:val="000000" w:themeColor="text1"/>
          <w:sz w:val="30"/>
          <w:szCs w:val="32"/>
          <w14:textFill>
            <w14:solidFill>
              <w14:schemeClr w14:val="tx1"/>
            </w14:solidFill>
          </w14:textFill>
        </w:rPr>
        <w:t>承包人主要施工管理人员离开施工现场的批准要求：</w:t>
      </w:r>
      <w:r>
        <w:rPr>
          <w:rFonts w:hint="eastAsia" w:eastAsia="仿宋_GB2312"/>
          <w:color w:val="000000" w:themeColor="text1"/>
          <w:sz w:val="30"/>
          <w:szCs w:val="32"/>
          <w:u w:val="single"/>
          <w14:textFill>
            <w14:solidFill>
              <w14:schemeClr w14:val="tx1"/>
            </w14:solidFill>
          </w14:textFill>
        </w:rPr>
        <w:t>应征得发包人同意，并提供与原管理人员能力相当的接替人员代行其职责</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3.3.5</w:t>
      </w:r>
      <w:r>
        <w:rPr>
          <w:rFonts w:hint="eastAsia" w:eastAsia="仿宋_GB2312"/>
          <w:color w:val="000000" w:themeColor="text1"/>
          <w:sz w:val="30"/>
          <w:szCs w:val="32"/>
          <w14:textFill>
            <w14:solidFill>
              <w14:schemeClr w14:val="tx1"/>
            </w14:solidFill>
          </w14:textFill>
        </w:rPr>
        <w:t>承包人擅自更换主要施工管理人员的违约责任：</w:t>
      </w:r>
      <w:r>
        <w:rPr>
          <w:rFonts w:hint="eastAsia" w:eastAsia="仿宋_GB2312"/>
          <w:color w:val="000000" w:themeColor="text1"/>
          <w:sz w:val="30"/>
          <w:szCs w:val="32"/>
          <w:u w:val="single"/>
          <w14:textFill>
            <w14:solidFill>
              <w14:schemeClr w14:val="tx1"/>
            </w14:solidFill>
          </w14:textFill>
        </w:rPr>
        <w:t>按</w:t>
      </w:r>
      <w:r>
        <w:rPr>
          <w:rFonts w:eastAsia="仿宋_GB2312"/>
          <w:color w:val="000000" w:themeColor="text1"/>
          <w:sz w:val="30"/>
          <w:szCs w:val="32"/>
          <w:u w:val="single"/>
          <w14:textFill>
            <w14:solidFill>
              <w14:schemeClr w14:val="tx1"/>
            </w14:solidFill>
          </w14:textFill>
        </w:rPr>
        <w:t>10000</w:t>
      </w:r>
      <w:r>
        <w:rPr>
          <w:rFonts w:hint="eastAsia" w:eastAsia="仿宋_GB2312"/>
          <w:color w:val="000000" w:themeColor="text1"/>
          <w:sz w:val="30"/>
          <w:szCs w:val="32"/>
          <w:u w:val="single"/>
          <w14:textFill>
            <w14:solidFill>
              <w14:schemeClr w14:val="tx1"/>
            </w14:solidFill>
          </w14:textFill>
        </w:rPr>
        <w:t>元</w:t>
      </w:r>
      <w:r>
        <w:rPr>
          <w:rFonts w:eastAsia="仿宋_GB2312"/>
          <w:color w:val="000000" w:themeColor="text1"/>
          <w:sz w:val="30"/>
          <w:szCs w:val="32"/>
          <w:u w:val="single"/>
          <w14:textFill>
            <w14:solidFill>
              <w14:schemeClr w14:val="tx1"/>
            </w14:solidFill>
          </w14:textFill>
        </w:rPr>
        <w:t>/</w:t>
      </w:r>
      <w:r>
        <w:rPr>
          <w:rFonts w:hint="eastAsia" w:eastAsia="仿宋_GB2312"/>
          <w:color w:val="000000" w:themeColor="text1"/>
          <w:sz w:val="30"/>
          <w:szCs w:val="32"/>
          <w:u w:val="single"/>
          <w14:textFill>
            <w14:solidFill>
              <w14:schemeClr w14:val="tx1"/>
            </w14:solidFill>
          </w14:textFill>
        </w:rPr>
        <w:t>人次向发包人支付违约金并应按发包人要求予以换回或者履行变更手续，提供与原管理人员资质能力水平相当的人员接替</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承包人主要施工管理人员擅自离开施工现场的违约责任：</w:t>
      </w:r>
      <w:r>
        <w:rPr>
          <w:rFonts w:hint="eastAsia" w:eastAsia="仿宋_GB2312"/>
          <w:color w:val="000000" w:themeColor="text1"/>
          <w:sz w:val="30"/>
          <w:szCs w:val="32"/>
          <w:u w:val="single"/>
          <w14:textFill>
            <w14:solidFill>
              <w14:schemeClr w14:val="tx1"/>
            </w14:solidFill>
          </w14:textFill>
        </w:rPr>
        <w:t>每发生一人次，按</w:t>
      </w:r>
      <w:r>
        <w:rPr>
          <w:rFonts w:eastAsia="仿宋_GB2312"/>
          <w:color w:val="000000" w:themeColor="text1"/>
          <w:sz w:val="30"/>
          <w:szCs w:val="32"/>
          <w:u w:val="single"/>
          <w14:textFill>
            <w14:solidFill>
              <w14:schemeClr w14:val="tx1"/>
            </w14:solidFill>
          </w14:textFill>
        </w:rPr>
        <w:t>2000</w:t>
      </w:r>
      <w:r>
        <w:rPr>
          <w:rFonts w:hint="eastAsia" w:eastAsia="仿宋_GB2312"/>
          <w:color w:val="000000" w:themeColor="text1"/>
          <w:sz w:val="30"/>
          <w:szCs w:val="32"/>
          <w:u w:val="single"/>
          <w14:textFill>
            <w14:solidFill>
              <w14:schemeClr w14:val="tx1"/>
            </w14:solidFill>
          </w14:textFill>
        </w:rPr>
        <w:t>元</w:t>
      </w:r>
      <w:r>
        <w:rPr>
          <w:rFonts w:eastAsia="仿宋_GB2312"/>
          <w:color w:val="000000" w:themeColor="text1"/>
          <w:sz w:val="30"/>
          <w:szCs w:val="32"/>
          <w:u w:val="single"/>
          <w14:textFill>
            <w14:solidFill>
              <w14:schemeClr w14:val="tx1"/>
            </w14:solidFill>
          </w14:textFill>
        </w:rPr>
        <w:t>/</w:t>
      </w:r>
      <w:r>
        <w:rPr>
          <w:rFonts w:hint="eastAsia" w:eastAsia="仿宋_GB2312"/>
          <w:color w:val="000000" w:themeColor="text1"/>
          <w:sz w:val="30"/>
          <w:szCs w:val="32"/>
          <w:u w:val="single"/>
          <w14:textFill>
            <w14:solidFill>
              <w14:schemeClr w14:val="tx1"/>
            </w14:solidFill>
          </w14:textFill>
        </w:rPr>
        <w:t>人次向发包人支付违约金</w:t>
      </w:r>
      <w:r>
        <w:rPr>
          <w:rFonts w:hint="eastAsia" w:eastAsia="仿宋_GB2312"/>
          <w:color w:val="000000" w:themeColor="text1"/>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3.5 </w:t>
      </w:r>
      <w:r>
        <w:rPr>
          <w:rFonts w:hint="eastAsia" w:eastAsia="黑体"/>
          <w:color w:val="000000" w:themeColor="text1"/>
          <w:sz w:val="30"/>
          <w:szCs w:val="32"/>
          <w14:textFill>
            <w14:solidFill>
              <w14:schemeClr w14:val="tx1"/>
            </w14:solidFill>
          </w14:textFill>
        </w:rPr>
        <w:t>分包</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3.5.1 </w:t>
      </w:r>
      <w:r>
        <w:rPr>
          <w:rFonts w:hint="eastAsia" w:eastAsia="仿宋_GB2312"/>
          <w:color w:val="000000" w:themeColor="text1"/>
          <w:sz w:val="30"/>
          <w:szCs w:val="32"/>
          <w14:textFill>
            <w14:solidFill>
              <w14:schemeClr w14:val="tx1"/>
            </w14:solidFill>
          </w14:textFill>
        </w:rPr>
        <w:t>分包的一般约定</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禁止分包的工程包括：</w:t>
      </w:r>
      <w:r>
        <w:rPr>
          <w:rFonts w:hint="eastAsia" w:eastAsia="仿宋_GB2312"/>
          <w:color w:val="000000" w:themeColor="text1"/>
          <w:sz w:val="30"/>
          <w:szCs w:val="32"/>
          <w:u w:val="single"/>
          <w14:textFill>
            <w14:solidFill>
              <w14:schemeClr w14:val="tx1"/>
            </w14:solidFill>
          </w14:textFill>
        </w:rPr>
        <w:t>除本合同另有约定和经发包人书面认可外所有建安工程禁止分包</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主体结构、关键性工作的范围：</w:t>
      </w:r>
      <w:r>
        <w:rPr>
          <w:rFonts w:hint="eastAsia" w:eastAsia="仿宋_GB2312"/>
          <w:i/>
          <w:iCs/>
          <w:color w:val="000000" w:themeColor="text1"/>
          <w:sz w:val="30"/>
          <w:szCs w:val="32"/>
          <w:u w:val="single"/>
          <w14:textFill>
            <w14:solidFill>
              <w14:schemeClr w14:val="tx1"/>
            </w14:solidFill>
          </w14:textFill>
        </w:rPr>
        <w:t>/</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3.5.2</w:t>
      </w:r>
      <w:r>
        <w:rPr>
          <w:rFonts w:hint="eastAsia" w:eastAsia="仿宋_GB2312"/>
          <w:color w:val="000000" w:themeColor="text1"/>
          <w:sz w:val="30"/>
          <w:szCs w:val="32"/>
          <w14:textFill>
            <w14:solidFill>
              <w14:schemeClr w14:val="tx1"/>
            </w14:solidFill>
          </w14:textFill>
        </w:rPr>
        <w:t>分包的确定</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允许分包的专业工程包括：</w:t>
      </w:r>
      <w:r>
        <w:rPr>
          <w:rFonts w:hint="eastAsia" w:eastAsia="仿宋_GB2312"/>
          <w:i/>
          <w:iCs/>
          <w:color w:val="000000" w:themeColor="text1"/>
          <w:sz w:val="30"/>
          <w:szCs w:val="32"/>
          <w:u w:val="single"/>
          <w14:textFill>
            <w14:solidFill>
              <w14:schemeClr w14:val="tx1"/>
            </w14:solidFill>
          </w14:textFill>
        </w:rPr>
        <w:t>/</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其他关于分包的约定：</w:t>
      </w:r>
      <w:r>
        <w:rPr>
          <w:rFonts w:hint="eastAsia" w:ascii="仿宋_GB2312" w:hAnsi="仿宋_GB2312" w:eastAsia="仿宋_GB2312" w:cs="仿宋_GB2312"/>
          <w:color w:val="000000" w:themeColor="text1"/>
          <w:sz w:val="30"/>
          <w:szCs w:val="32"/>
          <w:u w:val="single"/>
          <w14:textFill>
            <w14:solidFill>
              <w14:schemeClr w14:val="tx1"/>
            </w14:solidFill>
          </w14:textFill>
        </w:rPr>
        <w:t>发包人有权自行将承包人承包范围内的部分工作交由指定的分包人进行实施，承包人不得因此提出任何异议或者要求任何形式的补偿，并承担总包管理责任</w:t>
      </w:r>
      <w:r>
        <w:rPr>
          <w:rFonts w:hint="eastAsia" w:ascii="仿宋_GB2312" w:hAnsi="仿宋_GB2312" w:eastAsia="仿宋_GB2312" w:cs="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3.5.4</w:t>
      </w:r>
      <w:r>
        <w:rPr>
          <w:rFonts w:hint="eastAsia" w:eastAsia="仿宋_GB2312"/>
          <w:color w:val="000000" w:themeColor="text1"/>
          <w:sz w:val="30"/>
          <w:szCs w:val="32"/>
          <w14:textFill>
            <w14:solidFill>
              <w14:schemeClr w14:val="tx1"/>
            </w14:solidFill>
          </w14:textFill>
        </w:rPr>
        <w:t>分包合同价款</w:t>
      </w:r>
    </w:p>
    <w:p>
      <w:pPr>
        <w:ind w:firstLine="600" w:firstLineChars="200"/>
        <w:rPr>
          <w:rFonts w:ascii="仿宋_GB2312" w:hAnsi="仿宋_GB2312" w:eastAsia="仿宋_GB2312" w:cs="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关于分包合同价款支付的约定：</w:t>
      </w:r>
      <w:r>
        <w:rPr>
          <w:rFonts w:hint="eastAsia" w:ascii="仿宋_GB2312" w:hAnsi="仿宋_GB2312" w:eastAsia="仿宋_GB2312" w:cs="仿宋_GB2312"/>
          <w:color w:val="000000" w:themeColor="text1"/>
          <w:sz w:val="30"/>
          <w:szCs w:val="32"/>
          <w:u w:val="single"/>
          <w14:textFill>
            <w14:solidFill>
              <w14:schemeClr w14:val="tx1"/>
            </w14:solidFill>
          </w14:textFill>
        </w:rPr>
        <w:t>若因承包人支付劳务分包人、材料设备供货商等工程款不及时造成上访、围堵等不良影响的，发包人有权直接向劳务分包人、供货商支付工程款，承包人应就该款项向发包人开具合法有效的正式发票，并应自行解决与劳务分包人、供货商的财务及发票处理问题，同时承包人应承担该款项双倍的违约金，并承担对发包人造成的一切损失。</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3.6 </w:t>
      </w:r>
      <w:r>
        <w:rPr>
          <w:rFonts w:hint="eastAsia" w:eastAsia="黑体"/>
          <w:color w:val="000000" w:themeColor="text1"/>
          <w:sz w:val="30"/>
          <w:szCs w:val="32"/>
          <w14:textFill>
            <w14:solidFill>
              <w14:schemeClr w14:val="tx1"/>
            </w14:solidFill>
          </w14:textFill>
        </w:rPr>
        <w:t>工程照管与成品、半成品保护</w:t>
      </w:r>
    </w:p>
    <w:p>
      <w:pPr>
        <w:spacing w:before="156" w:after="156" w:line="360" w:lineRule="auto"/>
        <w:ind w:firstLine="600" w:firstLineChars="200"/>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承包人负责照管工程及工程相关的材料、工程设备的起始时间：</w:t>
      </w:r>
      <w:r>
        <w:rPr>
          <w:rFonts w:hint="eastAsia" w:ascii="Arial" w:hAnsi="Arial" w:eastAsia="仿宋_GB2312" w:cs="Arial"/>
          <w:color w:val="000000" w:themeColor="text1"/>
          <w:kern w:val="0"/>
          <w:sz w:val="30"/>
          <w:szCs w:val="32"/>
          <w:u w:val="single"/>
          <w14:textFill>
            <w14:solidFill>
              <w14:schemeClr w14:val="tx1"/>
            </w14:solidFill>
          </w14:textFill>
        </w:rPr>
        <w:t>执行《通用合同条款》</w:t>
      </w:r>
      <w:r>
        <w:rPr>
          <w:rFonts w:hint="eastAsia" w:eastAsia="仿宋_GB2312"/>
          <w:color w:val="000000" w:themeColor="text1"/>
          <w:kern w:val="0"/>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3.7 </w:t>
      </w:r>
      <w:r>
        <w:rPr>
          <w:rFonts w:hint="eastAsia" w:eastAsia="黑体"/>
          <w:color w:val="000000" w:themeColor="text1"/>
          <w:sz w:val="30"/>
          <w:szCs w:val="32"/>
          <w14:textFill>
            <w14:solidFill>
              <w14:schemeClr w14:val="tx1"/>
            </w14:solidFill>
          </w14:textFill>
        </w:rPr>
        <w:t>履约担保</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承包人是否提供履约担保：</w:t>
      </w:r>
      <w:r>
        <w:rPr>
          <w:rFonts w:hint="eastAsia" w:eastAsia="仿宋_GB2312"/>
          <w:color w:val="000000" w:themeColor="text1"/>
          <w:sz w:val="30"/>
          <w:szCs w:val="32"/>
          <w:u w:val="single"/>
          <w14:textFill>
            <w14:solidFill>
              <w14:schemeClr w14:val="tx1"/>
            </w14:solidFill>
          </w14:textFill>
        </w:rPr>
        <w:t>是</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承包人提供履约担保的形式、金额及期限的：</w:t>
      </w:r>
    </w:p>
    <w:p>
      <w:pPr>
        <w:numPr>
          <w:ilvl w:val="0"/>
          <w:numId w:val="10"/>
        </w:numPr>
        <w:spacing w:line="360" w:lineRule="auto"/>
        <w:ind w:left="0"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形式：</w:t>
      </w: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sz w:val="30"/>
          <w:szCs w:val="32"/>
          <w:u w:val="single"/>
        </w:rPr>
        <w:t>承包人的投标保证金自动转为履约保证金，待竣工验收后根据履约情况予以退还。</w:t>
      </w:r>
    </w:p>
    <w:p>
      <w:pPr>
        <w:numPr>
          <w:ilvl w:val="0"/>
          <w:numId w:val="10"/>
        </w:numPr>
        <w:spacing w:line="360" w:lineRule="auto"/>
        <w:ind w:left="0"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金额：</w:t>
      </w: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sz w:val="30"/>
          <w:szCs w:val="32"/>
          <w:u w:val="single"/>
        </w:rPr>
        <w:t>同投标保证</w:t>
      </w:r>
      <w:r>
        <w:rPr>
          <w:rFonts w:hint="eastAsia"/>
          <w:sz w:val="30"/>
          <w:u w:val="single"/>
        </w:rPr>
        <w:t>金</w:t>
      </w:r>
      <w:r>
        <w:rPr>
          <w:rFonts w:hint="eastAsia" w:eastAsia="仿宋_GB2312"/>
          <w:i/>
          <w:iCs/>
          <w:color w:val="000000" w:themeColor="text1"/>
          <w:sz w:val="30"/>
          <w:szCs w:val="32"/>
          <w:u w:val="single"/>
          <w14:textFill>
            <w14:solidFill>
              <w14:schemeClr w14:val="tx1"/>
            </w14:solidFill>
          </w14:textFill>
        </w:rPr>
        <w:t>。</w:t>
      </w:r>
    </w:p>
    <w:p>
      <w:pPr>
        <w:pStyle w:val="8"/>
      </w:pPr>
      <w:r>
        <w:t xml:space="preserve">4. </w:t>
      </w:r>
      <w:r>
        <w:rPr>
          <w:rFonts w:hint="eastAsia"/>
        </w:rPr>
        <w:t>监理人</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4.1</w:t>
      </w:r>
      <w:r>
        <w:rPr>
          <w:rFonts w:hint="eastAsia" w:eastAsia="黑体"/>
          <w:color w:val="000000" w:themeColor="text1"/>
          <w:sz w:val="30"/>
          <w:szCs w:val="32"/>
          <w14:textFill>
            <w14:solidFill>
              <w14:schemeClr w14:val="tx1"/>
            </w14:solidFill>
          </w14:textFill>
        </w:rPr>
        <w:t>监理人的一般规定</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关于监理人的监理内容：</w:t>
      </w:r>
      <w:r>
        <w:rPr>
          <w:rFonts w:hint="eastAsia" w:eastAsia="仿宋_GB2312"/>
          <w:color w:val="000000" w:themeColor="text1"/>
          <w:sz w:val="30"/>
          <w:szCs w:val="32"/>
          <w:u w:val="single"/>
          <w14:textFill>
            <w14:solidFill>
              <w14:schemeClr w14:val="tx1"/>
            </w14:solidFill>
          </w14:textFill>
        </w:rPr>
        <w:t>合同约定范围内的所有建设工程内容</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关于监理人的监理权限：</w:t>
      </w:r>
      <w:r>
        <w:rPr>
          <w:rFonts w:hint="eastAsia" w:eastAsia="仿宋_GB2312"/>
          <w:color w:val="000000" w:themeColor="text1"/>
          <w:sz w:val="30"/>
          <w:szCs w:val="32"/>
          <w:u w:val="single"/>
          <w14:textFill>
            <w14:solidFill>
              <w14:schemeClr w14:val="tx1"/>
            </w14:solidFill>
          </w14:textFill>
        </w:rPr>
        <w:t>行使监理合同授予的权限</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ascii="仿宋_GB2312" w:hAnsi="仿宋_GB2312" w:eastAsia="仿宋_GB2312" w:cs="仿宋_GB2312"/>
          <w:color w:val="000000" w:themeColor="text1"/>
          <w:sz w:val="30"/>
          <w:szCs w:val="32"/>
          <w:u w:val="single"/>
          <w14:textFill>
            <w14:solidFill>
              <w14:schemeClr w14:val="tx1"/>
            </w14:solidFill>
          </w14:textFill>
        </w:rPr>
      </w:pPr>
      <w:r>
        <w:rPr>
          <w:rFonts w:hint="eastAsia" w:ascii="仿宋_GB2312" w:hAnsi="仿宋_GB2312" w:eastAsia="仿宋_GB2312" w:cs="仿宋_GB2312"/>
          <w:color w:val="000000" w:themeColor="text1"/>
          <w:sz w:val="30"/>
          <w:szCs w:val="32"/>
          <w14:textFill>
            <w14:solidFill>
              <w14:schemeClr w14:val="tx1"/>
            </w14:solidFill>
          </w14:textFill>
        </w:rPr>
        <w:t>须经发包人事先批准行使的权力：</w:t>
      </w:r>
      <w:r>
        <w:rPr>
          <w:rFonts w:hint="eastAsia" w:ascii="仿宋_GB2312" w:hAnsi="仿宋_GB2312" w:eastAsia="仿宋_GB2312" w:cs="仿宋_GB2312"/>
          <w:color w:val="000000" w:themeColor="text1"/>
          <w:sz w:val="30"/>
          <w:szCs w:val="32"/>
          <w:u w:val="single"/>
          <w14:textFill>
            <w14:solidFill>
              <w14:schemeClr w14:val="tx1"/>
            </w14:solidFill>
          </w14:textFill>
        </w:rPr>
        <w:t>开工、停工、复工令的下达，合同工期、工程变更、现场经济技术签证、工程付款。监理人针对以上事项通知、指示、批准、同意等文件必须经发包人盖章后方为有效。</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关于监理人在施工现场的办公场所、生活场所的提供和费用承担的约定：</w:t>
      </w:r>
      <w:r>
        <w:rPr>
          <w:rFonts w:hint="eastAsia" w:eastAsia="仿宋_GB2312"/>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4.2 </w:t>
      </w:r>
      <w:r>
        <w:rPr>
          <w:rFonts w:hint="eastAsia" w:eastAsia="黑体"/>
          <w:color w:val="000000" w:themeColor="text1"/>
          <w:sz w:val="30"/>
          <w:szCs w:val="32"/>
          <w14:textFill>
            <w14:solidFill>
              <w14:schemeClr w14:val="tx1"/>
            </w14:solidFill>
          </w14:textFill>
        </w:rPr>
        <w:t>监理人员</w:t>
      </w:r>
      <w:r>
        <w:rPr>
          <w:rFonts w:hint="eastAsia"/>
          <w:i/>
          <w:color w:val="000000" w:themeColor="text1"/>
          <w:sz w:val="30"/>
          <w14:textFill>
            <w14:solidFill>
              <w14:schemeClr w14:val="tx1"/>
            </w14:solidFill>
          </w14:textFill>
        </w:rPr>
        <w:t>（</w:t>
      </w:r>
      <w:r>
        <w:rPr>
          <w:rFonts w:hint="eastAsia"/>
          <w:i/>
          <w:color w:val="000000" w:themeColor="text1"/>
          <w:sz w:val="30"/>
          <w:u w:val="single"/>
          <w14:textFill>
            <w14:solidFill>
              <w14:schemeClr w14:val="tx1"/>
            </w14:solidFill>
          </w14:textFill>
        </w:rPr>
        <w:t>按监理合同据实填写</w:t>
      </w:r>
      <w:r>
        <w:rPr>
          <w:rFonts w:hint="eastAsia"/>
          <w:i/>
          <w:color w:val="000000" w:themeColor="text1"/>
          <w:sz w:val="30"/>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总监理工程师：</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姓</w:t>
      </w:r>
      <w:r>
        <w:rPr>
          <w:rFonts w:eastAsia="仿宋_GB2312"/>
          <w:color w:val="000000" w:themeColor="text1"/>
          <w:sz w:val="30"/>
          <w:szCs w:val="32"/>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名：</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职</w:t>
      </w:r>
      <w:r>
        <w:rPr>
          <w:rFonts w:eastAsia="仿宋_GB2312"/>
          <w:color w:val="000000" w:themeColor="text1"/>
          <w:sz w:val="30"/>
          <w:szCs w:val="32"/>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务：</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监理工程师执业资格证书号：</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联系电话：</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电子信箱：</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通信地址：</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关于监理人的其他约定：</w:t>
      </w:r>
      <w:r>
        <w:rPr>
          <w:rFonts w:hint="eastAsia" w:eastAsia="仿宋_GB2312"/>
          <w:color w:val="000000" w:themeColor="text1"/>
          <w:sz w:val="30"/>
          <w:szCs w:val="32"/>
          <w:u w:val="single"/>
          <w14:textFill>
            <w14:solidFill>
              <w14:schemeClr w14:val="tx1"/>
            </w14:solidFill>
          </w14:textFill>
        </w:rPr>
        <w:t>任何签证批价（包括但不限于对工程量的确认、对材料价格的确认及对工程价款的确认），需经发包人书面同意后监理人签字盖章后方可有效；未经发包人书面认可，监理人擅自签字确认，相关文件无效且由此给发包人造成的全部损失由监理人承担全部责任</w:t>
      </w:r>
      <w:r>
        <w:rPr>
          <w:rFonts w:hint="eastAsia" w:eastAsia="仿宋_GB2312"/>
          <w:color w:val="000000" w:themeColor="text1"/>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4.4 </w:t>
      </w:r>
      <w:r>
        <w:rPr>
          <w:rFonts w:hint="eastAsia" w:eastAsia="黑体"/>
          <w:color w:val="000000" w:themeColor="text1"/>
          <w:sz w:val="30"/>
          <w:szCs w:val="32"/>
          <w14:textFill>
            <w14:solidFill>
              <w14:schemeClr w14:val="tx1"/>
            </w14:solidFill>
          </w14:textFill>
        </w:rPr>
        <w:t>商定或确定</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在发包人和承包人不能通过协商达成一致意见时，发包人授权监理人对以下事项进行确定：</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1</w:t>
      </w: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无</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2</w:t>
      </w: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无</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3</w:t>
      </w: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无</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pStyle w:val="8"/>
      </w:pPr>
      <w:r>
        <w:t xml:space="preserve">5. </w:t>
      </w:r>
      <w:r>
        <w:rPr>
          <w:rFonts w:hint="eastAsia"/>
        </w:rPr>
        <w:t>工程质量</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5.1 </w:t>
      </w:r>
      <w:r>
        <w:rPr>
          <w:rFonts w:hint="eastAsia" w:eastAsia="黑体"/>
          <w:color w:val="000000" w:themeColor="text1"/>
          <w:sz w:val="30"/>
          <w:szCs w:val="32"/>
          <w14:textFill>
            <w14:solidFill>
              <w14:schemeClr w14:val="tx1"/>
            </w14:solidFill>
          </w14:textFill>
        </w:rPr>
        <w:t>质量要求</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5.1.1 </w:t>
      </w:r>
      <w:r>
        <w:rPr>
          <w:rFonts w:hint="eastAsia" w:eastAsia="仿宋_GB2312"/>
          <w:color w:val="000000" w:themeColor="text1"/>
          <w:sz w:val="30"/>
          <w:szCs w:val="32"/>
          <w14:textFill>
            <w14:solidFill>
              <w14:schemeClr w14:val="tx1"/>
            </w14:solidFill>
          </w14:textFill>
        </w:rPr>
        <w:t>特殊质量标准和要求：</w:t>
      </w:r>
      <w:r>
        <w:rPr>
          <w:rFonts w:hint="eastAsia" w:ascii="Arial" w:hAnsi="Arial" w:eastAsia="仿宋_GB2312" w:cs="Arial"/>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黑体"/>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关于工程奖项的约定：</w:t>
      </w:r>
      <w:r>
        <w:rPr>
          <w:rFonts w:hint="eastAsia" w:ascii="Arial" w:hAnsi="Arial" w:eastAsia="仿宋_GB2312" w:cs="Arial"/>
          <w:color w:val="000000" w:themeColor="text1"/>
          <w:sz w:val="30"/>
          <w:szCs w:val="32"/>
          <w:u w:val="single"/>
          <w14:textFill>
            <w14:solidFill>
              <w14:schemeClr w14:val="tx1"/>
            </w14:solidFill>
          </w14:textFill>
        </w:rPr>
        <w:t>无</w:t>
      </w:r>
      <w:r>
        <w:rPr>
          <w:rFonts w:hint="eastAsia" w:eastAsia="仿宋_GB2312"/>
          <w:color w:val="000000" w:themeColor="text1"/>
          <w:sz w:val="30"/>
          <w:szCs w:val="32"/>
          <w:u w:val="single"/>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5.3 </w:t>
      </w:r>
      <w:r>
        <w:rPr>
          <w:rFonts w:hint="eastAsia" w:eastAsia="黑体"/>
          <w:color w:val="000000" w:themeColor="text1"/>
          <w:sz w:val="30"/>
          <w:szCs w:val="32"/>
          <w14:textFill>
            <w14:solidFill>
              <w14:schemeClr w14:val="tx1"/>
            </w14:solidFill>
          </w14:textFill>
        </w:rPr>
        <w:t>隐蔽工程检查</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5.3.2</w:t>
      </w:r>
      <w:r>
        <w:rPr>
          <w:rFonts w:hint="eastAsia" w:eastAsia="仿宋_GB2312"/>
          <w:color w:val="000000" w:themeColor="text1"/>
          <w:sz w:val="30"/>
          <w:szCs w:val="32"/>
          <w14:textFill>
            <w14:solidFill>
              <w14:schemeClr w14:val="tx1"/>
            </w14:solidFill>
          </w14:textFill>
        </w:rPr>
        <w:t>承包人提前通知监理人隐蔽工程检查的期限的约定：</w:t>
      </w:r>
      <w:r>
        <w:rPr>
          <w:rFonts w:hint="eastAsia" w:eastAsia="仿宋_GB2312"/>
          <w:color w:val="000000" w:themeColor="text1"/>
          <w:kern w:val="0"/>
          <w:sz w:val="30"/>
          <w:szCs w:val="32"/>
          <w:u w:val="single"/>
          <w14:textFill>
            <w14:solidFill>
              <w14:schemeClr w14:val="tx1"/>
            </w14:solidFill>
          </w14:textFill>
        </w:rPr>
        <w:t>在共同检查前</w:t>
      </w:r>
      <w:r>
        <w:rPr>
          <w:rFonts w:eastAsia="仿宋_GB2312"/>
          <w:color w:val="000000" w:themeColor="text1"/>
          <w:kern w:val="0"/>
          <w:sz w:val="30"/>
          <w:szCs w:val="32"/>
          <w:u w:val="single"/>
          <w14:textFill>
            <w14:solidFill>
              <w14:schemeClr w14:val="tx1"/>
            </w14:solidFill>
          </w14:textFill>
        </w:rPr>
        <w:t>48</w:t>
      </w:r>
      <w:r>
        <w:rPr>
          <w:rFonts w:hint="eastAsia" w:eastAsia="仿宋_GB2312"/>
          <w:color w:val="000000" w:themeColor="text1"/>
          <w:kern w:val="0"/>
          <w:sz w:val="30"/>
          <w:szCs w:val="32"/>
          <w:u w:val="single"/>
          <w14:textFill>
            <w14:solidFill>
              <w14:schemeClr w14:val="tx1"/>
            </w14:solidFill>
          </w14:textFill>
        </w:rPr>
        <w:t>小时书面通知监理人</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监理人不能按时进行检查时，应提前</w:t>
      </w:r>
      <w:r>
        <w:rPr>
          <w:rFonts w:eastAsia="仿宋_GB2312"/>
          <w:color w:val="000000" w:themeColor="text1"/>
          <w:sz w:val="30"/>
          <w:szCs w:val="32"/>
          <w:u w:val="single"/>
          <w14:textFill>
            <w14:solidFill>
              <w14:schemeClr w14:val="tx1"/>
            </w14:solidFill>
          </w14:textFill>
        </w:rPr>
        <w:t xml:space="preserve">  24  </w:t>
      </w:r>
      <w:r>
        <w:rPr>
          <w:rFonts w:hint="eastAsia" w:eastAsia="仿宋_GB2312"/>
          <w:color w:val="000000" w:themeColor="text1"/>
          <w:sz w:val="30"/>
          <w:szCs w:val="32"/>
          <w14:textFill>
            <w14:solidFill>
              <w14:schemeClr w14:val="tx1"/>
            </w14:solidFill>
          </w14:textFill>
        </w:rPr>
        <w:t>小时提交书面延期要求。</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关于延期最长不得超过：</w:t>
      </w:r>
      <w:r>
        <w:rPr>
          <w:rFonts w:eastAsia="仿宋_GB2312"/>
          <w:color w:val="000000" w:themeColor="text1"/>
          <w:sz w:val="30"/>
          <w:szCs w:val="32"/>
          <w:u w:val="single"/>
          <w14:textFill>
            <w14:solidFill>
              <w14:schemeClr w14:val="tx1"/>
            </w14:solidFill>
          </w14:textFill>
        </w:rPr>
        <w:t xml:space="preserve">  48  </w:t>
      </w:r>
      <w:r>
        <w:rPr>
          <w:rFonts w:hint="eastAsia" w:eastAsia="仿宋_GB2312"/>
          <w:color w:val="000000" w:themeColor="text1"/>
          <w:sz w:val="30"/>
          <w:szCs w:val="32"/>
          <w14:textFill>
            <w14:solidFill>
              <w14:schemeClr w14:val="tx1"/>
            </w14:solidFill>
          </w14:textFill>
        </w:rPr>
        <w:t>小时。</w:t>
      </w:r>
    </w:p>
    <w:p>
      <w:pPr>
        <w:pStyle w:val="8"/>
      </w:pPr>
      <w:r>
        <w:t xml:space="preserve">6. </w:t>
      </w:r>
      <w:r>
        <w:rPr>
          <w:rFonts w:hint="eastAsia"/>
        </w:rPr>
        <w:t>安全文明施工与环境保护</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6.1</w:t>
      </w:r>
      <w:r>
        <w:rPr>
          <w:rFonts w:hint="eastAsia" w:eastAsia="黑体"/>
          <w:color w:val="000000" w:themeColor="text1"/>
          <w:sz w:val="30"/>
          <w:szCs w:val="32"/>
          <w14:textFill>
            <w14:solidFill>
              <w14:schemeClr w14:val="tx1"/>
            </w14:solidFill>
          </w14:textFill>
        </w:rPr>
        <w:t>安全文明施工</w:t>
      </w:r>
    </w:p>
    <w:p>
      <w:pPr>
        <w:ind w:firstLine="600" w:firstLineChars="200"/>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14:textFill>
            <w14:solidFill>
              <w14:schemeClr w14:val="tx1"/>
            </w14:solidFill>
          </w14:textFill>
        </w:rPr>
        <w:t xml:space="preserve">6.1.1 </w:t>
      </w:r>
      <w:r>
        <w:rPr>
          <w:rFonts w:hint="eastAsia" w:eastAsia="仿宋_GB2312"/>
          <w:color w:val="000000" w:themeColor="text1"/>
          <w:sz w:val="30"/>
          <w:szCs w:val="32"/>
          <w14:textFill>
            <w14:solidFill>
              <w14:schemeClr w14:val="tx1"/>
            </w14:solidFill>
          </w14:textFill>
        </w:rPr>
        <w:t>项目安全生产的达标目标及相应事项的约定</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应当遵守国家和工程所在地有关安全生产规定的要求</w:t>
      </w:r>
      <w:r>
        <w:rPr>
          <w:rFonts w:hint="eastAsia" w:eastAsia="仿宋_GB2312"/>
          <w:color w:val="000000" w:themeColor="text1"/>
          <w:sz w:val="30"/>
          <w:szCs w:val="32"/>
          <w:u w:val="single"/>
          <w14:textFill>
            <w14:solidFill>
              <w14:schemeClr w14:val="tx1"/>
            </w14:solidFill>
          </w14:textFill>
        </w:rPr>
        <w:t>，同时遵守发包人厂区园区的一切安全生产管理规定，执行附件10《相关方安全协议》、附件11《施工现场管理协议》。承包人负责本工程施工作业区、料场、办公区、生活区的安全生产、环境保护、治安、消防管理等工作，对本工程安全生产、文明施工工作承担全部责任。承包人须确保因工重伤、死亡事故为零，若发生重伤、死亡事故，除承担一切责任外须承担违约金</w:t>
      </w:r>
      <w:r>
        <w:rPr>
          <w:rFonts w:eastAsia="仿宋_GB2312"/>
          <w:color w:val="000000" w:themeColor="text1"/>
          <w:sz w:val="30"/>
          <w:szCs w:val="32"/>
          <w:u w:val="single"/>
          <w14:textFill>
            <w14:solidFill>
              <w14:schemeClr w14:val="tx1"/>
            </w14:solidFill>
          </w14:textFill>
        </w:rPr>
        <w:t>100000元/人次</w:t>
      </w:r>
      <w:r>
        <w:rPr>
          <w:rFonts w:hint="eastAsia" w:eastAsia="仿宋_GB2312"/>
          <w:color w:val="000000" w:themeColor="text1"/>
          <w:sz w:val="30"/>
          <w:szCs w:val="32"/>
          <w:u w:val="single"/>
          <w14:textFill>
            <w14:solidFill>
              <w14:schemeClr w14:val="tx1"/>
            </w14:solidFill>
          </w14:textFill>
        </w:rPr>
        <w:t>。</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14:textFill>
            <w14:solidFill>
              <w14:schemeClr w14:val="tx1"/>
            </w14:solidFill>
          </w14:textFill>
        </w:rPr>
        <w:t xml:space="preserve">6.1.4 </w:t>
      </w:r>
      <w:r>
        <w:rPr>
          <w:rFonts w:hint="eastAsia" w:eastAsia="仿宋_GB2312"/>
          <w:color w:val="000000" w:themeColor="text1"/>
          <w:sz w:val="30"/>
          <w:szCs w:val="32"/>
          <w14:textFill>
            <w14:solidFill>
              <w14:schemeClr w14:val="tx1"/>
            </w14:solidFill>
          </w14:textFill>
        </w:rPr>
        <w:t>关于治安保卫的特别约定：</w:t>
      </w:r>
      <w:r>
        <w:rPr>
          <w:rFonts w:hint="eastAsia" w:eastAsia="仿宋_GB2312"/>
          <w:color w:val="000000" w:themeColor="text1"/>
          <w:sz w:val="30"/>
          <w:szCs w:val="32"/>
          <w:u w:val="single"/>
          <w14:textFill>
            <w14:solidFill>
              <w14:schemeClr w14:val="tx1"/>
            </w14:solidFill>
          </w14:textFill>
        </w:rPr>
        <w:t>承包人应为现场保卫提供足够的保安人员及相应设施。</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关于编制施工场地治安管理计划的约定：</w:t>
      </w:r>
      <w:r>
        <w:rPr>
          <w:rFonts w:hint="eastAsia" w:eastAsia="仿宋_GB2312"/>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6.1.5 </w:t>
      </w:r>
      <w:r>
        <w:rPr>
          <w:rFonts w:hint="eastAsia" w:eastAsia="仿宋_GB2312"/>
          <w:color w:val="000000" w:themeColor="text1"/>
          <w:sz w:val="30"/>
          <w:szCs w:val="32"/>
          <w14:textFill>
            <w14:solidFill>
              <w14:schemeClr w14:val="tx1"/>
            </w14:solidFill>
          </w14:textFill>
        </w:rPr>
        <w:t>文明施工</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合同当事人对文明施工的要求：</w:t>
      </w:r>
      <w:r>
        <w:rPr>
          <w:rFonts w:hint="eastAsia" w:eastAsia="仿宋_GB2312"/>
          <w:color w:val="000000" w:themeColor="text1"/>
          <w:sz w:val="30"/>
          <w:szCs w:val="32"/>
          <w:u w:val="single"/>
          <w14:textFill>
            <w14:solidFill>
              <w14:schemeClr w14:val="tx1"/>
            </w14:solidFill>
          </w14:textFill>
        </w:rPr>
        <w:t>详见附件</w:t>
      </w:r>
      <w:r>
        <w:rPr>
          <w:rFonts w:eastAsia="仿宋_GB2312"/>
          <w:color w:val="000000" w:themeColor="text1"/>
          <w:sz w:val="30"/>
          <w:szCs w:val="32"/>
          <w:u w:val="single"/>
          <w14:textFill>
            <w14:solidFill>
              <w14:schemeClr w14:val="tx1"/>
            </w14:solidFill>
          </w14:textFill>
        </w:rPr>
        <w:t>10</w:t>
      </w:r>
      <w:r>
        <w:rPr>
          <w:rFonts w:hint="eastAsia" w:eastAsia="仿宋_GB2312"/>
          <w:color w:val="000000" w:themeColor="text1"/>
          <w:sz w:val="30"/>
          <w:szCs w:val="32"/>
          <w:u w:val="single"/>
          <w14:textFill>
            <w14:solidFill>
              <w14:schemeClr w14:val="tx1"/>
            </w14:solidFill>
          </w14:textFill>
        </w:rPr>
        <w:t>《相关方安全协议》、附件11《施工现场管理协议》。在工程移交之前，承包人从施工现场清除承包人的全部工程设备、多余材料、垃圾和各种临时工程的费用已包含在合同签约价中，不另行计取</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14:textFill>
            <w14:solidFill>
              <w14:schemeClr w14:val="tx1"/>
            </w14:solidFill>
          </w14:textFill>
        </w:rPr>
        <w:t xml:space="preserve">6.1.6 </w:t>
      </w:r>
      <w:r>
        <w:rPr>
          <w:rFonts w:hint="eastAsia" w:eastAsia="仿宋_GB2312"/>
          <w:color w:val="000000" w:themeColor="text1"/>
          <w:sz w:val="30"/>
          <w:szCs w:val="32"/>
          <w14:textFill>
            <w14:solidFill>
              <w14:schemeClr w14:val="tx1"/>
            </w14:solidFill>
          </w14:textFill>
        </w:rPr>
        <w:t>关于安全文明施工费支付比例和支付期限的约定：</w:t>
      </w:r>
    </w:p>
    <w:p>
      <w:pPr>
        <w:spacing w:line="360" w:lineRule="auto"/>
        <w:ind w:firstLine="600" w:firstLineChars="200"/>
        <w:jc w:val="left"/>
        <w:rPr>
          <w:rFonts w:ascii="仿宋_GB2312" w:hAnsi="仿宋_GB2312" w:eastAsia="仿宋_GB2312" w:cs="仿宋_GB2312"/>
          <w:color w:val="000000" w:themeColor="text1"/>
          <w:sz w:val="30"/>
          <w:szCs w:val="32"/>
          <w:u w:val="single"/>
          <w14:textFill>
            <w14:solidFill>
              <w14:schemeClr w14:val="tx1"/>
            </w14:solidFill>
          </w14:textFill>
        </w:rPr>
      </w:pPr>
      <w:r>
        <w:rPr>
          <w:rFonts w:hint="eastAsia"/>
          <w:color w:val="000000" w:themeColor="text1"/>
          <w:sz w:val="30"/>
          <w14:textFill>
            <w14:solidFill>
              <w14:schemeClr w14:val="tx1"/>
            </w14:solidFill>
          </w14:textFill>
        </w:rPr>
        <w:t>支付比例：</w:t>
      </w: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sz w:val="30"/>
          <w:szCs w:val="32"/>
          <w:u w:val="single"/>
          <w14:textFill>
            <w14:solidFill>
              <w14:schemeClr w14:val="tx1"/>
            </w14:solidFill>
          </w14:textFill>
        </w:rPr>
        <w:t>应依据项目属地政府有关规定，在合同第一次付款时一次性全额支付安全文明施工费。</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color w:val="000000" w:themeColor="text1"/>
          <w:sz w:val="30"/>
          <w14:textFill>
            <w14:solidFill>
              <w14:schemeClr w14:val="tx1"/>
            </w14:solidFill>
          </w14:textFill>
        </w:rPr>
        <w:t>付款形式：</w:t>
      </w:r>
      <w:r>
        <w:rPr>
          <w:rFonts w:hint="eastAsia" w:eastAsia="仿宋_GB2312"/>
          <w:sz w:val="30"/>
          <w:szCs w:val="32"/>
          <w:u w:val="single"/>
        </w:rPr>
        <w:t>同工程进度款</w:t>
      </w:r>
      <w:r>
        <w:rPr>
          <w:rFonts w:hint="eastAsia" w:eastAsia="仿宋_GB2312"/>
          <w:color w:val="000000" w:themeColor="text1"/>
          <w:sz w:val="30"/>
          <w:szCs w:val="32"/>
          <w:u w:val="single"/>
          <w14:textFill>
            <w14:solidFill>
              <w14:schemeClr w14:val="tx1"/>
            </w14:solidFill>
          </w14:textFill>
        </w:rPr>
        <w:t>。</w:t>
      </w:r>
    </w:p>
    <w:p>
      <w:pPr>
        <w:spacing w:line="360" w:lineRule="auto"/>
        <w:ind w:firstLine="600" w:firstLineChars="200"/>
        <w:jc w:val="left"/>
        <w:rPr>
          <w:rFonts w:eastAsia="仿宋"/>
          <w:color w:val="000000" w:themeColor="text1"/>
          <w:sz w:val="30"/>
          <w:szCs w:val="32"/>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支付期限：</w:t>
      </w: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sz w:val="30"/>
          <w:szCs w:val="32"/>
          <w:u w:val="single"/>
          <w14:textFill>
            <w14:solidFill>
              <w14:schemeClr w14:val="tx1"/>
            </w14:solidFill>
          </w14:textFill>
        </w:rPr>
        <w:t>在合同签订后</w:t>
      </w:r>
      <w:r>
        <w:rPr>
          <w:rFonts w:eastAsia="仿宋_GB2312"/>
          <w:color w:val="000000" w:themeColor="text1"/>
          <w:sz w:val="30"/>
          <w:szCs w:val="32"/>
          <w:u w:val="single"/>
          <w14:textFill>
            <w14:solidFill>
              <w14:schemeClr w14:val="tx1"/>
            </w14:solidFill>
          </w14:textFill>
        </w:rPr>
        <w:t>45</w:t>
      </w:r>
      <w:r>
        <w:rPr>
          <w:rFonts w:hint="eastAsia" w:eastAsia="仿宋_GB2312"/>
          <w:color w:val="000000" w:themeColor="text1"/>
          <w:sz w:val="30"/>
          <w:szCs w:val="32"/>
          <w:u w:val="single"/>
          <w14:textFill>
            <w14:solidFill>
              <w14:schemeClr w14:val="tx1"/>
            </w14:solidFill>
          </w14:textFill>
        </w:rPr>
        <w:t>天内</w:t>
      </w:r>
      <w:r>
        <w:rPr>
          <w:rFonts w:hint="eastAsia" w:ascii="仿宋" w:hAnsi="仿宋" w:eastAsia="仿宋"/>
          <w:color w:val="000000" w:themeColor="text1"/>
          <w:sz w:val="30"/>
          <w:szCs w:val="30"/>
          <w14:textFill>
            <w14:solidFill>
              <w14:schemeClr w14:val="tx1"/>
            </w14:solidFill>
          </w14:textFill>
        </w:rPr>
        <w:t>。</w:t>
      </w:r>
    </w:p>
    <w:p>
      <w:pPr>
        <w:pStyle w:val="8"/>
      </w:pPr>
      <w:r>
        <w:t xml:space="preserve">7. </w:t>
      </w:r>
      <w:r>
        <w:rPr>
          <w:rFonts w:hint="eastAsia"/>
        </w:rPr>
        <w:t>工期和进度</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7.1 </w:t>
      </w:r>
      <w:r>
        <w:rPr>
          <w:rFonts w:hint="eastAsia" w:eastAsia="黑体"/>
          <w:color w:val="000000" w:themeColor="text1"/>
          <w:sz w:val="30"/>
          <w:szCs w:val="32"/>
          <w14:textFill>
            <w14:solidFill>
              <w14:schemeClr w14:val="tx1"/>
            </w14:solidFill>
          </w14:textFill>
        </w:rPr>
        <w:t>施工组织设计</w:t>
      </w:r>
    </w:p>
    <w:p>
      <w:pPr>
        <w:ind w:firstLine="600" w:firstLineChars="200"/>
        <w:rPr>
          <w:rFonts w:eastAsia="仿宋_GB2312"/>
          <w:color w:val="000000" w:themeColor="text1"/>
          <w:kern w:val="0"/>
          <w:sz w:val="30"/>
          <w:szCs w:val="32"/>
          <w:u w:val="single"/>
          <w14:textFill>
            <w14:solidFill>
              <w14:schemeClr w14:val="tx1"/>
            </w14:solidFill>
          </w14:textFill>
        </w:rPr>
      </w:pPr>
      <w:r>
        <w:rPr>
          <w:rFonts w:eastAsia="仿宋_GB2312"/>
          <w:color w:val="000000" w:themeColor="text1"/>
          <w:sz w:val="30"/>
          <w:szCs w:val="32"/>
          <w14:textFill>
            <w14:solidFill>
              <w14:schemeClr w14:val="tx1"/>
            </w14:solidFill>
          </w14:textFill>
        </w:rPr>
        <w:t xml:space="preserve">7.1.1 </w:t>
      </w:r>
      <w:r>
        <w:rPr>
          <w:rFonts w:hint="eastAsia" w:eastAsia="仿宋_GB2312"/>
          <w:color w:val="000000" w:themeColor="text1"/>
          <w:sz w:val="30"/>
          <w:szCs w:val="32"/>
          <w14:textFill>
            <w14:solidFill>
              <w14:schemeClr w14:val="tx1"/>
            </w14:solidFill>
          </w14:textFill>
        </w:rPr>
        <w:t>合</w:t>
      </w:r>
      <w:r>
        <w:rPr>
          <w:rFonts w:hint="eastAsia" w:eastAsia="仿宋_GB2312"/>
          <w:color w:val="000000" w:themeColor="text1"/>
          <w:kern w:val="0"/>
          <w:sz w:val="30"/>
          <w:szCs w:val="32"/>
          <w14:textFill>
            <w14:solidFill>
              <w14:schemeClr w14:val="tx1"/>
            </w14:solidFill>
          </w14:textFill>
        </w:rPr>
        <w:t>同当事人约定的施工组织设计应包括的其他内容：</w:t>
      </w:r>
      <w:r>
        <w:rPr>
          <w:rFonts w:hint="eastAsia" w:eastAsia="仿宋_GB2312"/>
          <w:color w:val="000000" w:themeColor="text1"/>
          <w:kern w:val="0"/>
          <w:sz w:val="30"/>
          <w:szCs w:val="32"/>
          <w:u w:val="single"/>
          <w14:textFill>
            <w14:solidFill>
              <w14:schemeClr w14:val="tx1"/>
            </w14:solidFill>
          </w14:textFill>
        </w:rPr>
        <w:t>承包人应提交施工现场临时用水用电方案及治安保卫方案。承包人所提交的施工组织设计，不得低于承包人在投标施工组织设计中说明的所有工程内容、标准和承诺。</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7.1.2 </w:t>
      </w:r>
      <w:r>
        <w:rPr>
          <w:rFonts w:hint="eastAsia" w:eastAsia="仿宋_GB2312"/>
          <w:color w:val="000000" w:themeColor="text1"/>
          <w:kern w:val="0"/>
          <w:sz w:val="30"/>
          <w:szCs w:val="32"/>
          <w14:textFill>
            <w14:solidFill>
              <w14:schemeClr w14:val="tx1"/>
            </w14:solidFill>
          </w14:textFill>
        </w:rPr>
        <w:t>施工组织设计的提交和修改</w:t>
      </w:r>
    </w:p>
    <w:p>
      <w:pPr>
        <w:autoSpaceDE w:val="0"/>
        <w:autoSpaceDN w:val="0"/>
        <w:adjustRightInd w:val="0"/>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承包人提交详细施工组织设计的期限的约定：</w:t>
      </w:r>
      <w:r>
        <w:rPr>
          <w:rFonts w:hint="eastAsia" w:eastAsia="仿宋_GB2312"/>
          <w:color w:val="000000" w:themeColor="text1"/>
          <w:sz w:val="30"/>
          <w:szCs w:val="32"/>
          <w:u w:val="single"/>
          <w14:textFill>
            <w14:solidFill>
              <w14:schemeClr w14:val="tx1"/>
            </w14:solidFill>
          </w14:textFill>
        </w:rPr>
        <w:t>不迟于项目第一次工地例会前七天</w:t>
      </w:r>
      <w:r>
        <w:rPr>
          <w:rFonts w:hint="eastAsia" w:eastAsia="仿宋_GB2312"/>
          <w:color w:val="000000" w:themeColor="text1"/>
          <w:kern w:val="0"/>
          <w:sz w:val="30"/>
          <w:szCs w:val="32"/>
          <w:u w:val="single"/>
          <w14:textFill>
            <w14:solidFill>
              <w14:schemeClr w14:val="tx1"/>
            </w14:solidFill>
          </w14:textFill>
        </w:rPr>
        <w:t>，向发包人、监理人提交详细的施工组织设计</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发包人和监理人在收到详细的施工组织设计后确认或提出修改意见的期限：</w:t>
      </w:r>
      <w:r>
        <w:rPr>
          <w:rFonts w:hint="eastAsia" w:eastAsia="仿宋_GB2312"/>
          <w:color w:val="000000" w:themeColor="text1"/>
          <w:kern w:val="0"/>
          <w:sz w:val="30"/>
          <w:szCs w:val="32"/>
          <w:u w:val="single"/>
          <w14:textFill>
            <w14:solidFill>
              <w14:schemeClr w14:val="tx1"/>
            </w14:solidFill>
          </w14:textFill>
        </w:rPr>
        <w:t>收到施工组织设计后</w:t>
      </w:r>
      <w:r>
        <w:rPr>
          <w:rFonts w:eastAsia="仿宋_GB2312"/>
          <w:color w:val="000000" w:themeColor="text1"/>
          <w:kern w:val="0"/>
          <w:sz w:val="30"/>
          <w:szCs w:val="32"/>
          <w:u w:val="single"/>
          <w14:textFill>
            <w14:solidFill>
              <w14:schemeClr w14:val="tx1"/>
            </w14:solidFill>
          </w14:textFill>
        </w:rPr>
        <w:t>7</w:t>
      </w:r>
      <w:r>
        <w:rPr>
          <w:rFonts w:hint="eastAsia" w:eastAsia="仿宋_GB2312"/>
          <w:color w:val="000000" w:themeColor="text1"/>
          <w:kern w:val="0"/>
          <w:sz w:val="30"/>
          <w:szCs w:val="32"/>
          <w:u w:val="single"/>
          <w14:textFill>
            <w14:solidFill>
              <w14:schemeClr w14:val="tx1"/>
            </w14:solidFill>
          </w14:textFill>
        </w:rPr>
        <w:t>天内确认或提出修改意见</w:t>
      </w:r>
      <w:r>
        <w:rPr>
          <w:rFonts w:hint="eastAsia" w:eastAsia="仿宋_GB2312"/>
          <w:color w:val="000000" w:themeColor="text1"/>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7.2 </w:t>
      </w:r>
      <w:r>
        <w:rPr>
          <w:rFonts w:hint="eastAsia" w:eastAsia="黑体"/>
          <w:color w:val="000000" w:themeColor="text1"/>
          <w:sz w:val="30"/>
          <w:szCs w:val="32"/>
          <w14:textFill>
            <w14:solidFill>
              <w14:schemeClr w14:val="tx1"/>
            </w14:solidFill>
          </w14:textFill>
        </w:rPr>
        <w:t>施工进度计划</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7.2.2 </w:t>
      </w:r>
      <w:r>
        <w:rPr>
          <w:rFonts w:hint="eastAsia" w:eastAsia="仿宋_GB2312"/>
          <w:color w:val="000000" w:themeColor="text1"/>
          <w:sz w:val="30"/>
          <w:szCs w:val="32"/>
          <w14:textFill>
            <w14:solidFill>
              <w14:schemeClr w14:val="tx1"/>
            </w14:solidFill>
          </w14:textFill>
        </w:rPr>
        <w:t>施工进度计划的修订</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发包人和监理人在收到修订的施工进度计划后确认或提出修改意见的期限：</w:t>
      </w:r>
      <w:r>
        <w:rPr>
          <w:rFonts w:hint="eastAsia" w:eastAsia="仿宋_GB2312"/>
          <w:color w:val="000000" w:themeColor="text1"/>
          <w:kern w:val="0"/>
          <w:sz w:val="30"/>
          <w:szCs w:val="32"/>
          <w:u w:val="single"/>
          <w14:textFill>
            <w14:solidFill>
              <w14:schemeClr w14:val="tx1"/>
            </w14:solidFill>
          </w14:textFill>
        </w:rPr>
        <w:t>收到修订的施工进度计划后</w:t>
      </w:r>
      <w:r>
        <w:rPr>
          <w:rFonts w:eastAsia="仿宋_GB2312"/>
          <w:color w:val="000000" w:themeColor="text1"/>
          <w:kern w:val="0"/>
          <w:sz w:val="30"/>
          <w:szCs w:val="32"/>
          <w:u w:val="single"/>
          <w14:textFill>
            <w14:solidFill>
              <w14:schemeClr w14:val="tx1"/>
            </w14:solidFill>
          </w14:textFill>
        </w:rPr>
        <w:t>7</w:t>
      </w:r>
      <w:r>
        <w:rPr>
          <w:rFonts w:hint="eastAsia" w:eastAsia="仿宋_GB2312"/>
          <w:color w:val="000000" w:themeColor="text1"/>
          <w:kern w:val="0"/>
          <w:sz w:val="30"/>
          <w:szCs w:val="32"/>
          <w:u w:val="single"/>
          <w14:textFill>
            <w14:solidFill>
              <w14:schemeClr w14:val="tx1"/>
            </w14:solidFill>
          </w14:textFill>
        </w:rPr>
        <w:t>天内完成确认或提出修改意见</w:t>
      </w:r>
      <w:r>
        <w:rPr>
          <w:rFonts w:hint="eastAsia" w:eastAsia="仿宋_GB2312"/>
          <w:color w:val="000000" w:themeColor="text1"/>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7.3 </w:t>
      </w:r>
      <w:r>
        <w:rPr>
          <w:rFonts w:hint="eastAsia" w:eastAsia="黑体"/>
          <w:color w:val="000000" w:themeColor="text1"/>
          <w:sz w:val="30"/>
          <w:szCs w:val="32"/>
          <w14:textFill>
            <w14:solidFill>
              <w14:schemeClr w14:val="tx1"/>
            </w14:solidFill>
          </w14:textFill>
        </w:rPr>
        <w:t>开工</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7.3.1 </w:t>
      </w:r>
      <w:r>
        <w:rPr>
          <w:rFonts w:hint="eastAsia" w:eastAsia="仿宋_GB2312"/>
          <w:color w:val="000000" w:themeColor="text1"/>
          <w:sz w:val="30"/>
          <w:szCs w:val="32"/>
          <w14:textFill>
            <w14:solidFill>
              <w14:schemeClr w14:val="tx1"/>
            </w14:solidFill>
          </w14:textFill>
        </w:rPr>
        <w:t>开工准备</w:t>
      </w:r>
    </w:p>
    <w:p>
      <w:pPr>
        <w:spacing w:line="360" w:lineRule="auto"/>
        <w:ind w:firstLine="645"/>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关于承包人提交</w:t>
      </w:r>
      <w:r>
        <w:rPr>
          <w:rFonts w:hint="eastAsia" w:eastAsia="仿宋_GB2312"/>
          <w:color w:val="000000" w:themeColor="text1"/>
          <w:kern w:val="0"/>
          <w:sz w:val="30"/>
          <w:szCs w:val="32"/>
          <w14:textFill>
            <w14:solidFill>
              <w14:schemeClr w14:val="tx1"/>
            </w14:solidFill>
          </w14:textFill>
        </w:rPr>
        <w:t>工程开工报审表的期限：</w:t>
      </w:r>
      <w:r>
        <w:rPr>
          <w:rFonts w:hint="eastAsia" w:eastAsia="仿宋_GB2312"/>
          <w:color w:val="000000" w:themeColor="text1"/>
          <w:sz w:val="30"/>
          <w:szCs w:val="32"/>
          <w:u w:val="single"/>
          <w14:textFill>
            <w14:solidFill>
              <w14:schemeClr w14:val="tx1"/>
            </w14:solidFill>
          </w14:textFill>
        </w:rPr>
        <w:t>不迟于项目第一次工地例会前七天</w:t>
      </w:r>
      <w:r>
        <w:rPr>
          <w:rFonts w:hint="eastAsia" w:eastAsia="仿宋_GB2312"/>
          <w:color w:val="000000" w:themeColor="text1"/>
          <w:sz w:val="30"/>
          <w:szCs w:val="32"/>
          <w14:textFill>
            <w14:solidFill>
              <w14:schemeClr w14:val="tx1"/>
            </w14:solidFill>
          </w14:textFill>
        </w:rPr>
        <w:t>。</w:t>
      </w:r>
    </w:p>
    <w:p>
      <w:pPr>
        <w:spacing w:line="360" w:lineRule="auto"/>
        <w:ind w:firstLine="645"/>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关于发包人应完成的其他开工准备工作及期限：</w:t>
      </w:r>
      <w:r>
        <w:rPr>
          <w:rFonts w:hint="eastAsia" w:eastAsia="仿宋_GB2312"/>
          <w:i/>
          <w:iCs/>
          <w:color w:val="000000" w:themeColor="text1"/>
          <w:sz w:val="30"/>
          <w:szCs w:val="32"/>
          <w:u w:val="single"/>
          <w14:textFill>
            <w14:solidFill>
              <w14:schemeClr w14:val="tx1"/>
            </w14:solidFill>
          </w14:textFill>
        </w:rPr>
        <w:t>根据项目具体情况填写</w:t>
      </w:r>
      <w:r>
        <w:rPr>
          <w:rFonts w:hint="eastAsia" w:eastAsia="仿宋_GB2312"/>
          <w:color w:val="000000" w:themeColor="text1"/>
          <w:sz w:val="30"/>
          <w:szCs w:val="32"/>
          <w:u w:val="single"/>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关于承包人应完成的其他开工准备工作及期限：</w:t>
      </w:r>
      <w:r>
        <w:rPr>
          <w:rFonts w:hint="eastAsia" w:eastAsia="仿宋_GB2312"/>
          <w:i/>
          <w:iCs/>
          <w:color w:val="000000" w:themeColor="text1"/>
          <w:sz w:val="30"/>
          <w:szCs w:val="32"/>
          <w:u w:val="single"/>
          <w14:textFill>
            <w14:solidFill>
              <w14:schemeClr w14:val="tx1"/>
            </w14:solidFill>
          </w14:textFill>
        </w:rPr>
        <w:t>根据项目具体情况填写</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7.3.2</w:t>
      </w:r>
      <w:r>
        <w:rPr>
          <w:rFonts w:hint="eastAsia" w:eastAsia="仿宋_GB2312"/>
          <w:color w:val="000000" w:themeColor="text1"/>
          <w:sz w:val="30"/>
          <w:szCs w:val="32"/>
          <w14:textFill>
            <w14:solidFill>
              <w14:schemeClr w14:val="tx1"/>
            </w14:solidFill>
          </w14:textFill>
        </w:rPr>
        <w:t>开工通知</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因发包人原因造成监理人未能在计划开工日期之日起</w:t>
      </w:r>
      <w:r>
        <w:rPr>
          <w:rFonts w:eastAsia="仿宋_GB2312"/>
          <w:color w:val="000000" w:themeColor="text1"/>
          <w:sz w:val="30"/>
          <w:szCs w:val="32"/>
          <w:u w:val="single"/>
          <w14:textFill>
            <w14:solidFill>
              <w14:schemeClr w14:val="tx1"/>
            </w14:solidFill>
          </w14:textFill>
        </w:rPr>
        <w:t>90</w:t>
      </w:r>
      <w:r>
        <w:rPr>
          <w:rFonts w:hint="eastAsia" w:eastAsia="仿宋_GB2312"/>
          <w:color w:val="000000" w:themeColor="text1"/>
          <w:sz w:val="30"/>
          <w:szCs w:val="32"/>
          <w14:textFill>
            <w14:solidFill>
              <w14:schemeClr w14:val="tx1"/>
            </w14:solidFill>
          </w14:textFill>
        </w:rPr>
        <w:t>天内发出开工通知的，承包人有权提出价格调整要求，或者解除合同。</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7.5 </w:t>
      </w:r>
      <w:r>
        <w:rPr>
          <w:rFonts w:hint="eastAsia" w:eastAsia="黑体"/>
          <w:color w:val="000000" w:themeColor="text1"/>
          <w:sz w:val="30"/>
          <w:szCs w:val="32"/>
          <w14:textFill>
            <w14:solidFill>
              <w14:schemeClr w14:val="tx1"/>
            </w14:solidFill>
          </w14:textFill>
        </w:rPr>
        <w:t>工期延误</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7.5.1 </w:t>
      </w:r>
      <w:r>
        <w:rPr>
          <w:rFonts w:hint="eastAsia" w:eastAsia="仿宋_GB2312"/>
          <w:color w:val="000000" w:themeColor="text1"/>
          <w:sz w:val="30"/>
          <w:szCs w:val="32"/>
          <w14:textFill>
            <w14:solidFill>
              <w14:schemeClr w14:val="tx1"/>
            </w14:solidFill>
          </w14:textFill>
        </w:rPr>
        <w:t>因发包人原因导致工期延误</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7</w:t>
      </w:r>
      <w:r>
        <w:rPr>
          <w:rFonts w:hint="eastAsia" w:eastAsia="仿宋_GB2312"/>
          <w:color w:val="000000" w:themeColor="text1"/>
          <w:sz w:val="30"/>
          <w:szCs w:val="32"/>
          <w14:textFill>
            <w14:solidFill>
              <w14:schemeClr w14:val="tx1"/>
            </w14:solidFill>
          </w14:textFill>
        </w:rPr>
        <w:t>）因发包人原因导致工期延误的其他情形：</w:t>
      </w:r>
      <w:r>
        <w:rPr>
          <w:rFonts w:hint="eastAsia" w:eastAsia="仿宋_GB2312"/>
          <w:color w:val="000000" w:themeColor="text1"/>
          <w:sz w:val="30"/>
          <w:szCs w:val="32"/>
          <w:u w:val="single"/>
          <w14:textFill>
            <w14:solidFill>
              <w14:schemeClr w14:val="tx1"/>
            </w14:solidFill>
          </w14:textFill>
        </w:rPr>
        <w:t>因发包人原因导致工期延误的情形须是造成关键线路上的工期延误承包人才能有权要求发包人延长工期，发包人据实顺延工期但不予承担延期造成的费用增加。</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7.5.2 </w:t>
      </w:r>
      <w:r>
        <w:rPr>
          <w:rFonts w:hint="eastAsia" w:eastAsia="仿宋_GB2312"/>
          <w:color w:val="000000" w:themeColor="text1"/>
          <w:sz w:val="30"/>
          <w:szCs w:val="32"/>
          <w14:textFill>
            <w14:solidFill>
              <w14:schemeClr w14:val="tx1"/>
            </w14:solidFill>
          </w14:textFill>
        </w:rPr>
        <w:t>因承包人原因导致工期延误</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因承包人原因造成工期延误，逾期竣工违约金的计算方法为：</w:t>
      </w:r>
    </w:p>
    <w:p>
      <w:pPr>
        <w:spacing w:line="360" w:lineRule="auto"/>
        <w:ind w:firstLine="600" w:firstLineChars="200"/>
        <w:rPr>
          <w:rFonts w:eastAsia="仿宋_GB2312" w:cs="仿宋_GB2312"/>
          <w:color w:val="000000" w:themeColor="text1"/>
          <w:sz w:val="30"/>
          <w:szCs w:val="32"/>
          <w:u w:val="single"/>
          <w:lang w:bidi="ar"/>
          <w14:textFill>
            <w14:solidFill>
              <w14:schemeClr w14:val="tx1"/>
            </w14:solidFill>
          </w14:textFill>
        </w:rPr>
      </w:pPr>
      <w:r>
        <w:rPr>
          <w:rFonts w:eastAsia="仿宋_GB2312" w:cs="仿宋_GB2312"/>
          <w:color w:val="000000" w:themeColor="text1"/>
          <w:sz w:val="30"/>
          <w:szCs w:val="32"/>
          <w:u w:val="single"/>
          <w:lang w:bidi="ar"/>
          <w14:textFill>
            <w14:solidFill>
              <w14:schemeClr w14:val="tx1"/>
            </w14:solidFill>
          </w14:textFill>
        </w:rPr>
        <w:t>除不可抗力原因外，因任何因素造成的工期延误，总工期均不予顺延，停工费用损失不予计取；承包人不能按合同约定的工期完成任一关键里程碑节点的，各里程碑节点每逾期一天按合同</w:t>
      </w:r>
      <w:r>
        <w:rPr>
          <w:rFonts w:hint="eastAsia" w:eastAsia="仿宋_GB2312" w:cs="仿宋_GB2312"/>
          <w:color w:val="000000" w:themeColor="text1"/>
          <w:sz w:val="30"/>
          <w:szCs w:val="32"/>
          <w:u w:val="single"/>
          <w:lang w:bidi="ar"/>
          <w14:textFill>
            <w14:solidFill>
              <w14:schemeClr w14:val="tx1"/>
            </w14:solidFill>
          </w14:textFill>
        </w:rPr>
        <w:t>最终结算</w:t>
      </w:r>
      <w:r>
        <w:rPr>
          <w:rFonts w:eastAsia="仿宋_GB2312" w:cs="仿宋_GB2312"/>
          <w:color w:val="000000" w:themeColor="text1"/>
          <w:sz w:val="30"/>
          <w:szCs w:val="32"/>
          <w:u w:val="single"/>
          <w:lang w:bidi="ar"/>
          <w14:textFill>
            <w14:solidFill>
              <w14:schemeClr w14:val="tx1"/>
            </w14:solidFill>
          </w14:textFill>
        </w:rPr>
        <w:t>价</w:t>
      </w:r>
      <w:r>
        <w:rPr>
          <w:rFonts w:eastAsia="仿宋_GB2312"/>
          <w:color w:val="000000" w:themeColor="text1"/>
          <w:sz w:val="30"/>
          <w:szCs w:val="32"/>
          <w:u w:val="single"/>
          <w:lang w:bidi="ar"/>
          <w14:textFill>
            <w14:solidFill>
              <w14:schemeClr w14:val="tx1"/>
            </w14:solidFill>
          </w14:textFill>
        </w:rPr>
        <w:t>0.5</w:t>
      </w:r>
      <w:r>
        <w:rPr>
          <w:rFonts w:eastAsia="仿宋_GB2312" w:cs="仿宋_GB2312"/>
          <w:color w:val="000000" w:themeColor="text1"/>
          <w:sz w:val="30"/>
          <w:szCs w:val="32"/>
          <w:u w:val="single"/>
          <w:lang w:bidi="ar"/>
          <w14:textFill>
            <w14:solidFill>
              <w14:schemeClr w14:val="tx1"/>
            </w14:solidFill>
          </w14:textFill>
        </w:rPr>
        <w:t>‰的金额向发包人支付违约金</w:t>
      </w:r>
      <w:r>
        <w:rPr>
          <w:rFonts w:hint="eastAsia" w:eastAsia="仿宋_GB2312" w:cs="仿宋_GB2312"/>
          <w:color w:val="000000" w:themeColor="text1"/>
          <w:sz w:val="30"/>
          <w:szCs w:val="32"/>
          <w:u w:val="single"/>
          <w:lang w:bidi="ar"/>
          <w14:textFill>
            <w14:solidFill>
              <w14:schemeClr w14:val="tx1"/>
            </w14:solidFill>
          </w14:textFill>
        </w:rPr>
        <w:t>，没有最终结算价的，按合同签约暂定价的</w:t>
      </w:r>
      <w:r>
        <w:rPr>
          <w:rFonts w:eastAsia="仿宋_GB2312"/>
          <w:color w:val="000000" w:themeColor="text1"/>
          <w:sz w:val="30"/>
          <w:szCs w:val="32"/>
          <w:u w:val="single"/>
          <w:lang w:bidi="ar"/>
          <w14:textFill>
            <w14:solidFill>
              <w14:schemeClr w14:val="tx1"/>
            </w14:solidFill>
          </w14:textFill>
        </w:rPr>
        <w:t>0.5</w:t>
      </w:r>
      <w:r>
        <w:rPr>
          <w:rFonts w:eastAsia="仿宋_GB2312" w:cs="仿宋_GB2312"/>
          <w:color w:val="000000" w:themeColor="text1"/>
          <w:sz w:val="30"/>
          <w:szCs w:val="32"/>
          <w:u w:val="single"/>
          <w:lang w:bidi="ar"/>
          <w14:textFill>
            <w14:solidFill>
              <w14:schemeClr w14:val="tx1"/>
            </w14:solidFill>
          </w14:textFill>
        </w:rPr>
        <w:t>‰</w:t>
      </w:r>
      <w:r>
        <w:rPr>
          <w:rFonts w:hint="eastAsia" w:eastAsia="仿宋_GB2312" w:cs="仿宋_GB2312"/>
          <w:color w:val="000000" w:themeColor="text1"/>
          <w:sz w:val="30"/>
          <w:szCs w:val="32"/>
          <w:u w:val="single"/>
          <w:lang w:bidi="ar"/>
          <w14:textFill>
            <w14:solidFill>
              <w14:schemeClr w14:val="tx1"/>
            </w14:solidFill>
          </w14:textFill>
        </w:rPr>
        <w:t>计算</w:t>
      </w:r>
      <w:r>
        <w:rPr>
          <w:rFonts w:eastAsia="仿宋_GB2312" w:cs="仿宋_GB2312"/>
          <w:color w:val="000000" w:themeColor="text1"/>
          <w:sz w:val="30"/>
          <w:szCs w:val="32"/>
          <w:u w:val="single"/>
          <w:lang w:bidi="ar"/>
          <w14:textFill>
            <w14:solidFill>
              <w14:schemeClr w14:val="tx1"/>
            </w14:solidFill>
          </w14:textFill>
        </w:rPr>
        <w:t>；各里程碑节点逾期超过</w:t>
      </w:r>
      <w:r>
        <w:rPr>
          <w:rFonts w:eastAsia="仿宋_GB2312"/>
          <w:color w:val="000000" w:themeColor="text1"/>
          <w:sz w:val="30"/>
          <w:szCs w:val="32"/>
          <w:u w:val="single"/>
          <w:lang w:bidi="ar"/>
          <w14:textFill>
            <w14:solidFill>
              <w14:schemeClr w14:val="tx1"/>
            </w14:solidFill>
          </w14:textFill>
        </w:rPr>
        <w:t>90</w:t>
      </w:r>
      <w:r>
        <w:rPr>
          <w:rFonts w:eastAsia="仿宋_GB2312" w:cs="仿宋_GB2312"/>
          <w:color w:val="000000" w:themeColor="text1"/>
          <w:sz w:val="30"/>
          <w:szCs w:val="32"/>
          <w:u w:val="single"/>
          <w:lang w:bidi="ar"/>
          <w14:textFill>
            <w14:solidFill>
              <w14:schemeClr w14:val="tx1"/>
            </w14:solidFill>
          </w14:textFill>
        </w:rPr>
        <w:t>天，每逾期一天按合同</w:t>
      </w:r>
      <w:r>
        <w:rPr>
          <w:rFonts w:hint="eastAsia" w:eastAsia="仿宋_GB2312" w:cs="仿宋_GB2312"/>
          <w:color w:val="000000" w:themeColor="text1"/>
          <w:sz w:val="30"/>
          <w:szCs w:val="32"/>
          <w:u w:val="single"/>
          <w:lang w:bidi="ar"/>
          <w14:textFill>
            <w14:solidFill>
              <w14:schemeClr w14:val="tx1"/>
            </w14:solidFill>
          </w14:textFill>
        </w:rPr>
        <w:t>最终结算</w:t>
      </w:r>
      <w:r>
        <w:rPr>
          <w:rFonts w:eastAsia="仿宋_GB2312" w:cs="仿宋_GB2312"/>
          <w:color w:val="000000" w:themeColor="text1"/>
          <w:sz w:val="30"/>
          <w:szCs w:val="32"/>
          <w:u w:val="single"/>
          <w:lang w:bidi="ar"/>
          <w14:textFill>
            <w14:solidFill>
              <w14:schemeClr w14:val="tx1"/>
            </w14:solidFill>
          </w14:textFill>
        </w:rPr>
        <w:t>价</w:t>
      </w:r>
      <w:r>
        <w:rPr>
          <w:rFonts w:eastAsia="仿宋_GB2312"/>
          <w:color w:val="000000" w:themeColor="text1"/>
          <w:sz w:val="30"/>
          <w:szCs w:val="32"/>
          <w:u w:val="single"/>
          <w:lang w:bidi="ar"/>
          <w14:textFill>
            <w14:solidFill>
              <w14:schemeClr w14:val="tx1"/>
            </w14:solidFill>
          </w14:textFill>
        </w:rPr>
        <w:t>1</w:t>
      </w:r>
      <w:r>
        <w:rPr>
          <w:rFonts w:eastAsia="仿宋_GB2312" w:cs="仿宋_GB2312"/>
          <w:color w:val="000000" w:themeColor="text1"/>
          <w:sz w:val="30"/>
          <w:szCs w:val="32"/>
          <w:u w:val="single"/>
          <w:lang w:bidi="ar"/>
          <w14:textFill>
            <w14:solidFill>
              <w14:schemeClr w14:val="tx1"/>
            </w14:solidFill>
          </w14:textFill>
        </w:rPr>
        <w:t>‰的金额向发包人支付违约金，</w:t>
      </w:r>
      <w:r>
        <w:rPr>
          <w:rFonts w:hint="eastAsia" w:eastAsia="仿宋_GB2312" w:cs="仿宋_GB2312"/>
          <w:color w:val="000000" w:themeColor="text1"/>
          <w:sz w:val="30"/>
          <w:szCs w:val="32"/>
          <w:u w:val="single"/>
          <w:lang w:bidi="ar"/>
          <w14:textFill>
            <w14:solidFill>
              <w14:schemeClr w14:val="tx1"/>
            </w14:solidFill>
          </w14:textFill>
        </w:rPr>
        <w:t>没有最终结算价的，按合同签约暂定价的</w:t>
      </w:r>
      <w:r>
        <w:rPr>
          <w:rFonts w:eastAsia="仿宋_GB2312"/>
          <w:color w:val="000000" w:themeColor="text1"/>
          <w:sz w:val="30"/>
          <w:szCs w:val="32"/>
          <w:u w:val="single"/>
          <w:lang w:bidi="ar"/>
          <w14:textFill>
            <w14:solidFill>
              <w14:schemeClr w14:val="tx1"/>
            </w14:solidFill>
          </w14:textFill>
        </w:rPr>
        <w:t>0.5</w:t>
      </w:r>
      <w:r>
        <w:rPr>
          <w:rFonts w:eastAsia="仿宋_GB2312" w:cs="仿宋_GB2312"/>
          <w:color w:val="000000" w:themeColor="text1"/>
          <w:sz w:val="30"/>
          <w:szCs w:val="32"/>
          <w:u w:val="single"/>
          <w:lang w:bidi="ar"/>
          <w14:textFill>
            <w14:solidFill>
              <w14:schemeClr w14:val="tx1"/>
            </w14:solidFill>
          </w14:textFill>
        </w:rPr>
        <w:t>‰</w:t>
      </w:r>
      <w:r>
        <w:rPr>
          <w:rFonts w:hint="eastAsia" w:eastAsia="仿宋_GB2312" w:cs="仿宋_GB2312"/>
          <w:color w:val="000000" w:themeColor="text1"/>
          <w:sz w:val="30"/>
          <w:szCs w:val="32"/>
          <w:u w:val="single"/>
          <w:lang w:bidi="ar"/>
          <w14:textFill>
            <w14:solidFill>
              <w14:schemeClr w14:val="tx1"/>
            </w14:solidFill>
          </w14:textFill>
        </w:rPr>
        <w:t>计算，</w:t>
      </w:r>
      <w:r>
        <w:rPr>
          <w:rFonts w:eastAsia="仿宋_GB2312" w:cs="仿宋_GB2312"/>
          <w:color w:val="000000" w:themeColor="text1"/>
          <w:sz w:val="30"/>
          <w:szCs w:val="32"/>
          <w:u w:val="single"/>
          <w:lang w:bidi="ar"/>
          <w14:textFill>
            <w14:solidFill>
              <w14:schemeClr w14:val="tx1"/>
            </w14:solidFill>
          </w14:textFill>
        </w:rPr>
        <w:t>发包人并有权书面通知单方面解除未完成部分工程的合同。若某个节点未完成，但后续节点按期完成且不影响整体工程如期竣工验收合格，发包人可以向承包人无息返还之前未完成节点违约金，但造成发包人的损失部分不予免除。</w:t>
      </w:r>
    </w:p>
    <w:p>
      <w:pPr>
        <w:spacing w:line="360" w:lineRule="auto"/>
        <w:ind w:firstLine="600" w:firstLineChars="200"/>
        <w:rPr>
          <w:rFonts w:eastAsia="仿宋_GB2312" w:cs="仿宋_GB2312"/>
          <w:color w:val="000000"/>
          <w:sz w:val="30"/>
          <w:szCs w:val="32"/>
          <w:u w:val="single"/>
          <w:lang w:bidi="ar"/>
        </w:rPr>
      </w:pPr>
      <w:r>
        <w:rPr>
          <w:rFonts w:hint="eastAsia" w:eastAsia="仿宋_GB2312" w:cs="仿宋_GB2312"/>
          <w:color w:val="000000"/>
          <w:sz w:val="30"/>
          <w:szCs w:val="32"/>
          <w:u w:val="single"/>
          <w:lang w:bidi="ar"/>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招标人书面认可即视为有效且承包人亦认可，最终由承包人承担，承担方式：承包人直接向第三方支付或由发包人代为支付，在承包人的竣工结算中对成本增加部分（双方价差）的予以扣减。</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7.6 </w:t>
      </w:r>
      <w:r>
        <w:rPr>
          <w:rFonts w:hint="eastAsia" w:eastAsia="黑体"/>
          <w:color w:val="000000" w:themeColor="text1"/>
          <w:sz w:val="30"/>
          <w:szCs w:val="32"/>
          <w14:textFill>
            <w14:solidFill>
              <w14:schemeClr w14:val="tx1"/>
            </w14:solidFill>
          </w14:textFill>
        </w:rPr>
        <w:t>不利物质条件</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不利物质条件的其他情形和有关约定：</w:t>
      </w:r>
      <w:r>
        <w:rPr>
          <w:rFonts w:hint="eastAsia" w:eastAsia="仿宋_GB2312"/>
          <w:color w:val="000000" w:themeColor="text1"/>
          <w:sz w:val="30"/>
          <w:szCs w:val="32"/>
          <w:u w:val="single"/>
          <w14:textFill>
            <w14:solidFill>
              <w14:schemeClr w14:val="tx1"/>
            </w14:solidFill>
          </w14:textFill>
        </w:rPr>
        <w:t>不利物质条件发生时，承包人应在</w:t>
      </w:r>
      <w:r>
        <w:rPr>
          <w:rFonts w:eastAsia="仿宋_GB2312"/>
          <w:color w:val="000000" w:themeColor="text1"/>
          <w:sz w:val="30"/>
          <w:szCs w:val="32"/>
          <w:u w:val="single"/>
          <w14:textFill>
            <w14:solidFill>
              <w14:schemeClr w14:val="tx1"/>
            </w14:solidFill>
          </w14:textFill>
        </w:rPr>
        <w:t>24</w:t>
      </w:r>
      <w:r>
        <w:rPr>
          <w:rFonts w:hint="eastAsia" w:eastAsia="仿宋_GB2312"/>
          <w:color w:val="000000" w:themeColor="text1"/>
          <w:sz w:val="30"/>
          <w:szCs w:val="32"/>
          <w:u w:val="single"/>
          <w14:textFill>
            <w14:solidFill>
              <w14:schemeClr w14:val="tx1"/>
            </w14:solidFill>
          </w14:textFill>
        </w:rPr>
        <w:t>小时内通知监理人和发包人；收到通知</w:t>
      </w:r>
      <w:r>
        <w:rPr>
          <w:rFonts w:eastAsia="仿宋_GB2312"/>
          <w:color w:val="000000" w:themeColor="text1"/>
          <w:sz w:val="30"/>
          <w:szCs w:val="32"/>
          <w:u w:val="single"/>
          <w14:textFill>
            <w14:solidFill>
              <w14:schemeClr w14:val="tx1"/>
            </w14:solidFill>
          </w14:textFill>
        </w:rPr>
        <w:t>24</w:t>
      </w:r>
      <w:r>
        <w:rPr>
          <w:rFonts w:hint="eastAsia" w:eastAsia="仿宋_GB2312"/>
          <w:color w:val="000000" w:themeColor="text1"/>
          <w:sz w:val="30"/>
          <w:szCs w:val="32"/>
          <w:u w:val="single"/>
          <w14:textFill>
            <w14:solidFill>
              <w14:schemeClr w14:val="tx1"/>
            </w14:solidFill>
          </w14:textFill>
        </w:rPr>
        <w:t>小时内发包人完成核实并通过监理人发出指示</w:t>
      </w:r>
      <w:r>
        <w:rPr>
          <w:rFonts w:hint="eastAsia" w:eastAsia="仿宋_GB2312"/>
          <w:color w:val="000000" w:themeColor="text1"/>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7.7</w:t>
      </w:r>
      <w:r>
        <w:rPr>
          <w:rFonts w:hint="eastAsia" w:eastAsia="黑体"/>
          <w:color w:val="000000" w:themeColor="text1"/>
          <w:sz w:val="30"/>
          <w:szCs w:val="32"/>
          <w14:textFill>
            <w14:solidFill>
              <w14:schemeClr w14:val="tx1"/>
            </w14:solidFill>
          </w14:textFill>
        </w:rPr>
        <w:t>异常恶劣的气候条件</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发包人和承包人同意以下情形视为异常恶劣的气候条件：</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1</w:t>
      </w:r>
      <w:r>
        <w:rPr>
          <w:rFonts w:hint="eastAsia" w:eastAsia="仿宋_GB2312"/>
          <w:color w:val="000000" w:themeColor="text1"/>
          <w:sz w:val="30"/>
          <w:szCs w:val="32"/>
          <w14:textFill>
            <w14:solidFill>
              <w14:schemeClr w14:val="tx1"/>
            </w14:solidFill>
          </w14:textFill>
        </w:rPr>
        <w:t>）风力：</w:t>
      </w:r>
      <w:r>
        <w:rPr>
          <w:rFonts w:eastAsia="仿宋_GB2312"/>
          <w:color w:val="000000" w:themeColor="text1"/>
          <w:sz w:val="30"/>
          <w:szCs w:val="32"/>
          <w14:textFill>
            <w14:solidFill>
              <w14:schemeClr w14:val="tx1"/>
            </w14:solidFill>
          </w14:textFill>
        </w:rPr>
        <w:t>八级以上持续24小时的大风</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2</w:t>
      </w:r>
      <w:r>
        <w:rPr>
          <w:rFonts w:hint="eastAsia" w:eastAsia="仿宋_GB2312"/>
          <w:color w:val="000000" w:themeColor="text1"/>
          <w:sz w:val="30"/>
          <w:szCs w:val="32"/>
          <w14:textFill>
            <w14:solidFill>
              <w14:schemeClr w14:val="tx1"/>
            </w14:solidFill>
          </w14:textFill>
        </w:rPr>
        <w:t>）降雨：连续</w:t>
      </w:r>
      <w:r>
        <w:rPr>
          <w:rFonts w:eastAsia="仿宋_GB2312"/>
          <w:color w:val="000000" w:themeColor="text1"/>
          <w:sz w:val="30"/>
          <w:szCs w:val="32"/>
          <w14:textFill>
            <w14:solidFill>
              <w14:schemeClr w14:val="tx1"/>
            </w14:solidFill>
          </w14:textFill>
        </w:rPr>
        <w:t>3</w:t>
      </w:r>
      <w:r>
        <w:rPr>
          <w:rFonts w:hint="eastAsia" w:eastAsia="仿宋_GB2312"/>
          <w:color w:val="000000" w:themeColor="text1"/>
          <w:sz w:val="30"/>
          <w:szCs w:val="32"/>
          <w14:textFill>
            <w14:solidFill>
              <w14:schemeClr w14:val="tx1"/>
            </w14:solidFill>
          </w14:textFill>
        </w:rPr>
        <w:t>日</w:t>
      </w:r>
      <w:r>
        <w:rPr>
          <w:rFonts w:eastAsia="仿宋_GB2312"/>
          <w:color w:val="000000" w:themeColor="text1"/>
          <w:sz w:val="30"/>
          <w:szCs w:val="32"/>
          <w14:textFill>
            <w14:solidFill>
              <w14:schemeClr w14:val="tx1"/>
            </w14:solidFill>
          </w14:textFill>
        </w:rPr>
        <w:t>日降雨量超过100毫米</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3</w:t>
      </w:r>
      <w:r>
        <w:rPr>
          <w:rFonts w:hint="eastAsia" w:eastAsia="仿宋_GB2312"/>
          <w:color w:val="000000" w:themeColor="text1"/>
          <w:sz w:val="30"/>
          <w:szCs w:val="32"/>
          <w14:textFill>
            <w14:solidFill>
              <w14:schemeClr w14:val="tx1"/>
            </w14:solidFill>
          </w14:textFill>
        </w:rPr>
        <w:t>）降雪：暴雪红色预警且实际发生；</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（4）</w:t>
      </w:r>
      <w:r>
        <w:rPr>
          <w:rFonts w:eastAsia="仿宋_GB2312"/>
          <w:color w:val="000000" w:themeColor="text1"/>
          <w:sz w:val="30"/>
          <w:szCs w:val="32"/>
          <w14:textFill>
            <w14:solidFill>
              <w14:schemeClr w14:val="tx1"/>
            </w14:solidFill>
          </w14:textFill>
        </w:rPr>
        <w:t>省级气象部门发布的气象预报连续</w:t>
      </w:r>
      <w:r>
        <w:rPr>
          <w:rFonts w:hint="eastAsia" w:eastAsia="仿宋_GB2312"/>
          <w:color w:val="000000" w:themeColor="text1"/>
          <w:sz w:val="30"/>
          <w:szCs w:val="32"/>
          <w14:textFill>
            <w14:solidFill>
              <w14:schemeClr w14:val="tx1"/>
            </w14:solidFill>
          </w14:textFill>
        </w:rPr>
        <w:t>3</w:t>
      </w:r>
      <w:r>
        <w:rPr>
          <w:rFonts w:eastAsia="仿宋_GB2312"/>
          <w:color w:val="000000" w:themeColor="text1"/>
          <w:sz w:val="30"/>
          <w:szCs w:val="32"/>
          <w14:textFill>
            <w14:solidFill>
              <w14:schemeClr w14:val="tx1"/>
            </w14:solidFill>
          </w14:textFill>
        </w:rPr>
        <w:t>天40摄氏度以上</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需要主动采取合理措施处理异常恶劣的气候条件以继续施工，如果承包人没有采取合理措施，导致损失扩大，那么无权就损失扩大部分向发包人主张赔偿。同时，承包人要履行通知义务，通知监理人和发包人，并在通知中对异常恶劣的气候条件进行描述，并陈述其在签订合同时对该气候条件难以预见的理由。如果异常恶劣的气候条件发生在因承包人单方原因导致工期延误后的时间内，承包人在此种情况下无权要求发包人延长其工期及/或赔偿任何损失。</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7.9 </w:t>
      </w:r>
      <w:r>
        <w:rPr>
          <w:rFonts w:hint="eastAsia" w:eastAsia="黑体"/>
          <w:color w:val="000000" w:themeColor="text1"/>
          <w:sz w:val="30"/>
          <w:szCs w:val="32"/>
          <w14:textFill>
            <w14:solidFill>
              <w14:schemeClr w14:val="tx1"/>
            </w14:solidFill>
          </w14:textFill>
        </w:rPr>
        <w:t>提前竣工的奖励</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7.9.2</w:t>
      </w:r>
      <w:r>
        <w:rPr>
          <w:rFonts w:hint="eastAsia" w:eastAsia="仿宋_GB2312"/>
          <w:color w:val="000000" w:themeColor="text1"/>
          <w:sz w:val="30"/>
          <w:szCs w:val="32"/>
          <w14:textFill>
            <w14:solidFill>
              <w14:schemeClr w14:val="tx1"/>
            </w14:solidFill>
          </w14:textFill>
        </w:rPr>
        <w:t>提前竣工的奖励：</w:t>
      </w:r>
      <w:r>
        <w:rPr>
          <w:rFonts w:hint="eastAsia" w:eastAsia="仿宋_GB2312"/>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pStyle w:val="8"/>
      </w:pPr>
      <w:r>
        <w:t xml:space="preserve">8. </w:t>
      </w:r>
      <w:r>
        <w:rPr>
          <w:rFonts w:hint="eastAsia"/>
        </w:rPr>
        <w:t>材料与设备</w:t>
      </w:r>
    </w:p>
    <w:p>
      <w:pPr>
        <w:pStyle w:val="9"/>
      </w:pPr>
      <w:r>
        <w:t>8.4</w:t>
      </w:r>
      <w:r>
        <w:rPr>
          <w:rFonts w:hint="eastAsia"/>
        </w:rPr>
        <w:t>材料与工程设备的保管与使用</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8.4.1</w:t>
      </w:r>
      <w:r>
        <w:rPr>
          <w:rFonts w:hint="eastAsia" w:eastAsia="仿宋_GB2312"/>
          <w:color w:val="000000" w:themeColor="text1"/>
          <w:sz w:val="30"/>
          <w:szCs w:val="32"/>
          <w14:textFill>
            <w14:solidFill>
              <w14:schemeClr w14:val="tx1"/>
            </w14:solidFill>
          </w14:textFill>
        </w:rPr>
        <w:t>发包人供应的材料设备的保管费用的承担：</w:t>
      </w:r>
      <w:r>
        <w:rPr>
          <w:rFonts w:hint="eastAsia" w:eastAsia="仿宋_GB2312"/>
          <w:color w:val="000000" w:themeColor="text1"/>
          <w:sz w:val="30"/>
          <w:szCs w:val="32"/>
          <w:u w:val="single"/>
          <w14:textFill>
            <w14:solidFill>
              <w14:schemeClr w14:val="tx1"/>
            </w14:solidFill>
          </w14:textFill>
        </w:rPr>
        <w:t>已包含在签约合同价中，由承包人承担</w:t>
      </w:r>
      <w:r>
        <w:rPr>
          <w:rFonts w:hint="eastAsia" w:eastAsia="仿宋_GB2312"/>
          <w:color w:val="000000" w:themeColor="text1"/>
          <w:sz w:val="30"/>
          <w:szCs w:val="32"/>
          <w14:textFill>
            <w14:solidFill>
              <w14:schemeClr w14:val="tx1"/>
            </w14:solidFill>
          </w14:textFill>
        </w:rPr>
        <w:t>。</w:t>
      </w:r>
    </w:p>
    <w:p>
      <w:pPr>
        <w:pStyle w:val="9"/>
      </w:pPr>
      <w:r>
        <w:t xml:space="preserve">8.6 </w:t>
      </w:r>
      <w:r>
        <w:rPr>
          <w:rFonts w:hint="eastAsia"/>
        </w:rPr>
        <w:t>样品</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8.6.1</w:t>
      </w:r>
      <w:r>
        <w:rPr>
          <w:rFonts w:eastAsia="仿宋_GB2312"/>
          <w:color w:val="000000" w:themeColor="text1"/>
          <w:kern w:val="0"/>
          <w:sz w:val="30"/>
          <w:szCs w:val="32"/>
          <w14:textFill>
            <w14:solidFill>
              <w14:schemeClr w14:val="tx1"/>
            </w14:solidFill>
          </w14:textFill>
        </w:rPr>
        <w:tab/>
      </w:r>
      <w:r>
        <w:rPr>
          <w:rFonts w:hint="eastAsia" w:eastAsia="仿宋_GB2312"/>
          <w:color w:val="000000" w:themeColor="text1"/>
          <w:kern w:val="0"/>
          <w:sz w:val="30"/>
          <w:szCs w:val="32"/>
          <w14:textFill>
            <w14:solidFill>
              <w14:schemeClr w14:val="tx1"/>
            </w14:solidFill>
          </w14:textFill>
        </w:rPr>
        <w:t>样品的报送与封存</w:t>
      </w:r>
    </w:p>
    <w:p>
      <w:pPr>
        <w:autoSpaceDE w:val="0"/>
        <w:autoSpaceDN w:val="0"/>
        <w:adjustRightInd w:val="0"/>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需要承包人报送样品的材料或工程设备，样品的种类、名称、规格、数量要求：</w:t>
      </w:r>
      <w:r>
        <w:rPr>
          <w:rFonts w:hint="eastAsia" w:eastAsia="仿宋_GB2312"/>
          <w:color w:val="000000" w:themeColor="text1"/>
          <w:sz w:val="30"/>
          <w:szCs w:val="32"/>
          <w:u w:val="single"/>
          <w14:textFill>
            <w14:solidFill>
              <w14:schemeClr w14:val="tx1"/>
            </w14:solidFill>
          </w14:textFill>
        </w:rPr>
        <w:t>本项目中所有使用的建筑装饰装修材料以及安装主要管材管件等均须经过发包人和监理人对样品进行书面审批确认后方可采购进场。承包人报送样品的材料或工程设备必须是原厂正品，若使用冒牌、贴牌产品，一经查处，须承担</w:t>
      </w:r>
      <w:r>
        <w:rPr>
          <w:rFonts w:eastAsia="仿宋_GB2312"/>
          <w:color w:val="000000" w:themeColor="text1"/>
          <w:sz w:val="30"/>
          <w:szCs w:val="32"/>
          <w:u w:val="single"/>
          <w14:textFill>
            <w14:solidFill>
              <w14:schemeClr w14:val="tx1"/>
            </w14:solidFill>
          </w14:textFill>
        </w:rPr>
        <w:t>100000元/次的违约金并承担因此给发包人造成的损失</w:t>
      </w:r>
      <w:r>
        <w:rPr>
          <w:rFonts w:hint="eastAsia" w:eastAsia="仿宋_GB2312"/>
          <w:color w:val="000000" w:themeColor="text1"/>
          <w:sz w:val="30"/>
          <w:szCs w:val="32"/>
          <w:u w:val="single"/>
          <w14:textFill>
            <w14:solidFill>
              <w14:schemeClr w14:val="tx1"/>
            </w14:solidFill>
          </w14:textFill>
        </w:rPr>
        <w:t>。</w:t>
      </w:r>
    </w:p>
    <w:p>
      <w:pPr>
        <w:pStyle w:val="9"/>
      </w:pPr>
      <w:r>
        <w:t>8.7材料与工程设备的替代</w:t>
      </w:r>
    </w:p>
    <w:p>
      <w:pPr>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主要设备及主要材料品牌按照附件</w:t>
      </w:r>
      <w:r>
        <w:rPr>
          <w:rFonts w:eastAsia="仿宋_GB2312"/>
          <w:color w:val="000000" w:themeColor="text1"/>
          <w:sz w:val="30"/>
          <w:szCs w:val="32"/>
          <w14:textFill>
            <w14:solidFill>
              <w14:schemeClr w14:val="tx1"/>
            </w14:solidFill>
          </w14:textFill>
        </w:rPr>
        <w:t>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p>
    <w:p>
      <w:pPr>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w:t>
      </w:r>
      <w:r>
        <w:rPr>
          <w:rFonts w:eastAsia="仿宋_GB2312"/>
          <w:color w:val="000000" w:themeColor="text1"/>
          <w:sz w:val="30"/>
          <w:szCs w:val="32"/>
          <w14:textFill>
            <w14:solidFill>
              <w14:schemeClr w14:val="tx1"/>
            </w14:solidFill>
          </w14:textFill>
        </w:rPr>
        <w:t>2倍向发包人承担违约金，因更换造成的工期延误和费用由承包人承担。在承包人完成更换之前，该部分工程款不予计入进度款或者进行结算。</w:t>
      </w:r>
    </w:p>
    <w:p>
      <w:pPr>
        <w:ind w:firstLine="675" w:firstLineChars="225"/>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w:t>
      </w:r>
      <w:r>
        <w:rPr>
          <w:rFonts w:hint="eastAsia" w:ascii="仿宋" w:hAnsi="仿宋" w:eastAsia="仿宋" w:cs="仿宋"/>
          <w:sz w:val="30"/>
          <w:szCs w:val="32"/>
        </w:rPr>
        <w:t>按市场差价据实调整。</w:t>
      </w:r>
    </w:p>
    <w:p>
      <w:pPr>
        <w:ind w:firstLine="675" w:firstLineChars="225"/>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8.8 </w:t>
      </w:r>
      <w:r>
        <w:rPr>
          <w:rFonts w:hint="eastAsia" w:eastAsia="黑体"/>
          <w:color w:val="000000" w:themeColor="text1"/>
          <w:sz w:val="30"/>
          <w:szCs w:val="32"/>
          <w14:textFill>
            <w14:solidFill>
              <w14:schemeClr w14:val="tx1"/>
            </w14:solidFill>
          </w14:textFill>
        </w:rPr>
        <w:t>施工设备和临时设施</w:t>
      </w:r>
    </w:p>
    <w:p>
      <w:pPr>
        <w:autoSpaceDE w:val="0"/>
        <w:autoSpaceDN w:val="0"/>
        <w:adjustRightInd w:val="0"/>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8.8.1 </w:t>
      </w:r>
      <w:r>
        <w:rPr>
          <w:rFonts w:hint="eastAsia" w:eastAsia="仿宋_GB2312"/>
          <w:color w:val="000000" w:themeColor="text1"/>
          <w:sz w:val="30"/>
          <w:szCs w:val="32"/>
          <w14:textFill>
            <w14:solidFill>
              <w14:schemeClr w14:val="tx1"/>
            </w14:solidFill>
          </w14:textFill>
        </w:rPr>
        <w:t>承包人提供的施工设备和临时设施</w:t>
      </w:r>
    </w:p>
    <w:p>
      <w:pPr>
        <w:autoSpaceDE w:val="0"/>
        <w:autoSpaceDN w:val="0"/>
        <w:adjustRightInd w:val="0"/>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关于修建临时设施费用承担的约定：</w:t>
      </w:r>
      <w:r>
        <w:rPr>
          <w:rFonts w:hint="eastAsia" w:eastAsia="仿宋_GB2312"/>
          <w:color w:val="000000" w:themeColor="text1"/>
          <w:sz w:val="30"/>
          <w:szCs w:val="32"/>
          <w:u w:val="single"/>
          <w14:textFill>
            <w14:solidFill>
              <w14:schemeClr w14:val="tx1"/>
            </w14:solidFill>
          </w14:textFill>
        </w:rPr>
        <w:t>承包人承担</w:t>
      </w:r>
      <w:r>
        <w:rPr>
          <w:rFonts w:hint="eastAsia" w:eastAsia="仿宋_GB2312"/>
          <w:color w:val="000000" w:themeColor="text1"/>
          <w:sz w:val="30"/>
          <w:szCs w:val="32"/>
          <w14:textFill>
            <w14:solidFill>
              <w14:schemeClr w14:val="tx1"/>
            </w14:solidFill>
          </w14:textFill>
        </w:rPr>
        <w:t>。</w:t>
      </w:r>
    </w:p>
    <w:p>
      <w:pPr>
        <w:pStyle w:val="8"/>
      </w:pPr>
      <w:r>
        <w:t xml:space="preserve">9. </w:t>
      </w:r>
      <w:r>
        <w:rPr>
          <w:rFonts w:hint="eastAsia"/>
        </w:rPr>
        <w:t>试验与检验</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9.1</w:t>
      </w:r>
      <w:r>
        <w:rPr>
          <w:rFonts w:hint="eastAsia" w:eastAsia="黑体"/>
          <w:color w:val="000000" w:themeColor="text1"/>
          <w:sz w:val="30"/>
          <w:szCs w:val="32"/>
          <w14:textFill>
            <w14:solidFill>
              <w14:schemeClr w14:val="tx1"/>
            </w14:solidFill>
          </w14:textFill>
        </w:rPr>
        <w:t>试验设备与试验人员</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9.1.2 </w:t>
      </w:r>
      <w:r>
        <w:rPr>
          <w:rFonts w:hint="eastAsia" w:eastAsia="仿宋_GB2312"/>
          <w:color w:val="000000" w:themeColor="text1"/>
          <w:sz w:val="30"/>
          <w:szCs w:val="32"/>
          <w14:textFill>
            <w14:solidFill>
              <w14:schemeClr w14:val="tx1"/>
            </w14:solidFill>
          </w14:textFill>
        </w:rPr>
        <w:t>试验设备</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施工现场需要配置的试验场所：</w:t>
      </w:r>
      <w:r>
        <w:rPr>
          <w:rFonts w:hint="eastAsia" w:eastAsia="仿宋_GB2312"/>
          <w:color w:val="000000" w:themeColor="text1"/>
          <w:sz w:val="30"/>
          <w:szCs w:val="32"/>
          <w:u w:val="single"/>
          <w14:textFill>
            <w14:solidFill>
              <w14:schemeClr w14:val="tx1"/>
            </w14:solidFill>
          </w14:textFill>
        </w:rPr>
        <w:t>施工单位自行考虑，满足工程需要</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施工现场需要配备的试验设备：</w:t>
      </w:r>
      <w:r>
        <w:rPr>
          <w:rFonts w:hint="eastAsia" w:eastAsia="仿宋_GB2312"/>
          <w:color w:val="000000" w:themeColor="text1"/>
          <w:sz w:val="30"/>
          <w:szCs w:val="32"/>
          <w:u w:val="single"/>
          <w14:textFill>
            <w14:solidFill>
              <w14:schemeClr w14:val="tx1"/>
            </w14:solidFill>
          </w14:textFill>
        </w:rPr>
        <w:t>施工单位自行考虑，满足工程需要</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施工现场需要具备的其他试验条件：</w:t>
      </w:r>
      <w:r>
        <w:rPr>
          <w:rFonts w:hint="eastAsia" w:eastAsia="仿宋_GB2312"/>
          <w:color w:val="000000" w:themeColor="text1"/>
          <w:sz w:val="30"/>
          <w:szCs w:val="32"/>
          <w:u w:val="single"/>
          <w14:textFill>
            <w14:solidFill>
              <w14:schemeClr w14:val="tx1"/>
            </w14:solidFill>
          </w14:textFill>
        </w:rPr>
        <w:t>施工单位自行考虑，满足工程需要</w:t>
      </w:r>
      <w:r>
        <w:rPr>
          <w:rFonts w:hint="eastAsia" w:eastAsia="仿宋_GB2312"/>
          <w:color w:val="000000" w:themeColor="text1"/>
          <w:sz w:val="30"/>
          <w:szCs w:val="32"/>
          <w14:textFill>
            <w14:solidFill>
              <w14:schemeClr w14:val="tx1"/>
            </w14:solidFill>
          </w14:textFill>
        </w:rPr>
        <w:t>。</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9.3材</w:t>
      </w:r>
      <w:r>
        <w:rPr>
          <w:rFonts w:hint="eastAsia" w:eastAsia="黑体"/>
          <w:color w:val="000000" w:themeColor="text1"/>
          <w:sz w:val="30"/>
          <w:szCs w:val="32"/>
          <w14:textFill>
            <w14:solidFill>
              <w14:schemeClr w14:val="tx1"/>
            </w14:solidFill>
          </w14:textFill>
        </w:rPr>
        <w:t>料、工程设备和工程的试验和检验</w:t>
      </w:r>
    </w:p>
    <w:p>
      <w:pPr>
        <w:spacing w:line="360" w:lineRule="auto"/>
        <w:ind w:left="17" w:leftChars="8" w:firstLine="618" w:firstLineChars="206"/>
        <w:rPr>
          <w:rFonts w:ascii="仿宋" w:hAnsi="仿宋" w:eastAsia="仿宋" w:cs="仿宋"/>
          <w:sz w:val="30"/>
          <w:szCs w:val="32"/>
          <w:u w:val="single"/>
        </w:rPr>
      </w:pPr>
      <w:r>
        <w:rPr>
          <w:rFonts w:hint="eastAsia" w:ascii="仿宋" w:hAnsi="仿宋" w:eastAsia="仿宋" w:cs="仿宋"/>
          <w:sz w:val="30"/>
          <w:szCs w:val="32"/>
          <w:u w:val="single"/>
        </w:rPr>
        <w:t>项目施工所有（不含甲供材料设备、甲分包部分）试验检测费用（包括但不限于见证取样复试、地基基础检测、主体结构检测、钢结构检测、空气质量检测、弱电检测、外墙保温系统型式检测、防雷检测、消防检测、沉降观测、焊缝检测、配电平台高低压设备的相关试验、各类流量计、能量计、温度压力传感器的校验（项目内部验收完移交时，计量装置必须在有效期内）等）均已综合考虑并包含在承包人投标总价中。根据《建设工程质量检测管理办法》第二十一条及《山东省住房和城乡建设厅关于压实建设单位工程质量首要责任的实施办法》，非建设单位委托的检测机构出具的检测报告不得作为工程质量验收资料。乙购材料设备的见证取样送检及施工专项检测（如焊缝探伤等），由发包人委托具有相应资质的第三方检测单位进行检测。若所发生的检测费用由发包人按检测委托合同支付的，在竣工结算时按实际发生检测总费用予以扣除。若所发生的检测费由发包人委托人直接垫付的，由承包人支付给发包人委托人。</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eastAsia="黑体"/>
          <w:color w:val="000000" w:themeColor="text1"/>
          <w:sz w:val="30"/>
          <w:szCs w:val="32"/>
          <w14:textFill>
            <w14:solidFill>
              <w14:schemeClr w14:val="tx1"/>
            </w14:solidFill>
          </w14:textFill>
        </w:rPr>
        <w:t xml:space="preserve">9.4 </w:t>
      </w:r>
      <w:r>
        <w:rPr>
          <w:rFonts w:hint="eastAsia" w:eastAsia="黑体"/>
          <w:color w:val="000000" w:themeColor="text1"/>
          <w:sz w:val="30"/>
          <w:szCs w:val="32"/>
          <w14:textFill>
            <w14:solidFill>
              <w14:schemeClr w14:val="tx1"/>
            </w14:solidFill>
          </w14:textFill>
        </w:rPr>
        <w:t>现场工艺试验</w:t>
      </w:r>
      <w:r>
        <w:rPr>
          <w:rFonts w:eastAsia="黑体"/>
          <w:color w:val="000000" w:themeColor="text1"/>
          <w:sz w:val="30"/>
          <w:szCs w:val="32"/>
          <w14:textFill>
            <w14:solidFill>
              <w14:schemeClr w14:val="tx1"/>
            </w14:solidFill>
          </w14:textFill>
        </w:rPr>
        <w:t xml:space="preserve"> </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现场工艺试验的有关约定：</w:t>
      </w:r>
      <w:r>
        <w:rPr>
          <w:rFonts w:hint="eastAsia" w:eastAsia="仿宋_GB2312"/>
          <w:color w:val="000000" w:themeColor="text1"/>
          <w:sz w:val="30"/>
          <w:szCs w:val="32"/>
          <w:u w:val="single"/>
          <w14:textFill>
            <w14:solidFill>
              <w14:schemeClr w14:val="tx1"/>
            </w14:solidFill>
          </w14:textFill>
        </w:rPr>
        <w:t>执行《通用合同条款》，满足国家相关验收规范规定、项目属地质量安全监督管理机构的要求，由承包人承担相应的费用，已包含在合同签约价中不单独计取</w:t>
      </w:r>
      <w:r>
        <w:rPr>
          <w:rFonts w:hint="eastAsia" w:eastAsia="仿宋_GB2312"/>
          <w:color w:val="000000" w:themeColor="text1"/>
          <w:sz w:val="30"/>
          <w:szCs w:val="32"/>
          <w14:textFill>
            <w14:solidFill>
              <w14:schemeClr w14:val="tx1"/>
            </w14:solidFill>
          </w14:textFill>
        </w:rPr>
        <w:t>。</w:t>
      </w:r>
    </w:p>
    <w:p>
      <w:pPr>
        <w:pStyle w:val="8"/>
      </w:pPr>
      <w:r>
        <w:t xml:space="preserve">10. </w:t>
      </w:r>
      <w:r>
        <w:rPr>
          <w:rFonts w:hint="eastAsia"/>
        </w:rPr>
        <w:t>变更</w:t>
      </w:r>
    </w:p>
    <w:p>
      <w:pPr>
        <w:spacing w:after="156" w:line="360" w:lineRule="auto"/>
        <w:ind w:firstLine="600" w:firstLineChars="200"/>
        <w:rPr>
          <w:rFonts w:eastAsia="黑体"/>
          <w:color w:val="000000" w:themeColor="text1"/>
          <w:sz w:val="30"/>
          <w:szCs w:val="32"/>
          <w:u w:val="single"/>
          <w14:textFill>
            <w14:solidFill>
              <w14:schemeClr w14:val="tx1"/>
            </w14:solidFill>
          </w14:textFill>
        </w:rPr>
      </w:pPr>
      <w:r>
        <w:rPr>
          <w:rFonts w:eastAsia="黑体"/>
          <w:color w:val="000000" w:themeColor="text1"/>
          <w:sz w:val="30"/>
          <w:szCs w:val="32"/>
          <w14:textFill>
            <w14:solidFill>
              <w14:schemeClr w14:val="tx1"/>
            </w14:solidFill>
          </w14:textFill>
        </w:rPr>
        <w:t>10.1</w:t>
      </w:r>
      <w:r>
        <w:rPr>
          <w:rFonts w:hint="eastAsia" w:eastAsia="黑体"/>
          <w:color w:val="000000" w:themeColor="text1"/>
          <w:sz w:val="30"/>
          <w:szCs w:val="32"/>
          <w14:textFill>
            <w14:solidFill>
              <w14:schemeClr w14:val="tx1"/>
            </w14:solidFill>
          </w14:textFill>
        </w:rPr>
        <w:t>变更的范围</w:t>
      </w:r>
    </w:p>
    <w:p>
      <w:pPr>
        <w:spacing w:line="360" w:lineRule="auto"/>
        <w:ind w:firstLine="6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关于变更的范围的约定：</w:t>
      </w:r>
      <w:r>
        <w:rPr>
          <w:rFonts w:hint="eastAsia" w:eastAsia="仿宋_GB2312"/>
          <w:color w:val="000000" w:themeColor="text1"/>
          <w:sz w:val="30"/>
          <w:szCs w:val="32"/>
          <w:u w:val="single"/>
          <w14:textFill>
            <w14:solidFill>
              <w14:schemeClr w14:val="tx1"/>
            </w14:solidFill>
          </w14:textFill>
        </w:rPr>
        <w:t>执行《通用合同条款》。</w:t>
      </w:r>
    </w:p>
    <w:p>
      <w:pPr>
        <w:pStyle w:val="9"/>
      </w:pPr>
      <w:r>
        <w:t>10.3</w:t>
      </w:r>
      <w:r>
        <w:rPr>
          <w:rFonts w:hint="eastAsia"/>
        </w:rPr>
        <w:t>变更程序</w:t>
      </w:r>
    </w:p>
    <w:p>
      <w:pPr>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承包人应遵守发包人制定的变更流程。变更指示应当由发包人以书面形式发出，发包人也可委托监理人向承包人发出变更指示。任何变更指示须经过发包人签字盖章确认后方才有效。根据发包人需要，承包人须在发包人发出通知后</w:t>
      </w:r>
      <w:r>
        <w:rPr>
          <w:rFonts w:eastAsia="仿宋_GB2312"/>
          <w:color w:val="000000" w:themeColor="text1"/>
          <w:sz w:val="30"/>
          <w:szCs w:val="32"/>
          <w:u w:val="single"/>
          <w14:textFill>
            <w14:solidFill>
              <w14:schemeClr w14:val="tx1"/>
            </w14:solidFill>
          </w14:textFill>
        </w:rPr>
        <w:t>2日内递交拟实施变更部分有关的费用预算。</w:t>
      </w:r>
    </w:p>
    <w:p>
      <w:pPr>
        <w:spacing w:line="360" w:lineRule="auto"/>
        <w:ind w:firstLine="600" w:firstLineChars="200"/>
        <w:jc w:val="left"/>
        <w:rPr>
          <w:color w:val="000000" w:themeColor="text1"/>
          <w:sz w:val="30"/>
          <w14:textFill>
            <w14:solidFill>
              <w14:schemeClr w14:val="tx1"/>
            </w14:solidFill>
          </w14:textFill>
        </w:rPr>
      </w:pPr>
      <w:r>
        <w:rPr>
          <w:rFonts w:ascii="仿宋" w:hAnsi="仿宋"/>
          <w:color w:val="000000" w:themeColor="text1"/>
          <w:sz w:val="30"/>
          <w14:textFill>
            <w14:solidFill>
              <w14:schemeClr w14:val="tx1"/>
            </w14:solidFill>
          </w14:textFill>
        </w:rPr>
        <w:t xml:space="preserve">10.3.3 </w:t>
      </w:r>
      <w:r>
        <w:rPr>
          <w:rFonts w:hint="eastAsia" w:ascii="仿宋" w:hAnsi="仿宋"/>
          <w:color w:val="000000" w:themeColor="text1"/>
          <w:sz w:val="30"/>
          <w14:textFill>
            <w14:solidFill>
              <w14:schemeClr w14:val="tx1"/>
            </w14:solidFill>
          </w14:textFill>
        </w:rPr>
        <w:t>变更执行</w:t>
      </w:r>
    </w:p>
    <w:p>
      <w:pPr>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承包人收到书面变更执行实施的指示后，应立即按变更指示进行变更工作，承包人不得以发包人和承包人之间未能就变更计价达成一致意见而拒绝实施变更工作，由此造成的工期延误和一切损失由承包人承担。</w:t>
      </w:r>
    </w:p>
    <w:p>
      <w:pPr>
        <w:pStyle w:val="9"/>
      </w:pPr>
      <w:r>
        <w:t xml:space="preserve">10.4 </w:t>
      </w:r>
      <w:r>
        <w:rPr>
          <w:rFonts w:hint="eastAsia"/>
        </w:rPr>
        <w:t>变更估价</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10.4.1 </w:t>
      </w:r>
      <w:r>
        <w:rPr>
          <w:rFonts w:hint="eastAsia" w:eastAsia="仿宋_GB2312"/>
          <w:color w:val="000000" w:themeColor="text1"/>
          <w:sz w:val="30"/>
          <w:szCs w:val="32"/>
          <w14:textFill>
            <w14:solidFill>
              <w14:schemeClr w14:val="tx1"/>
            </w14:solidFill>
          </w14:textFill>
        </w:rPr>
        <w:t>变更估价原则</w:t>
      </w:r>
    </w:p>
    <w:p>
      <w:pPr>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关于变更估价的约定</w:t>
      </w:r>
      <w:r>
        <w:rPr>
          <w:rFonts w:eastAsia="仿宋_GB2312"/>
          <w:color w:val="000000" w:themeColor="text1"/>
          <w:sz w:val="30"/>
          <w:szCs w:val="32"/>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1）如发生与原子项相同的清单项，以</w:t>
      </w:r>
      <w:r>
        <w:rPr>
          <w:rFonts w:hint="eastAsia" w:eastAsia="仿宋_GB2312"/>
          <w:color w:val="000000" w:themeColor="text1"/>
          <w:sz w:val="30"/>
          <w:szCs w:val="32"/>
          <w:u w:val="single"/>
          <w14:textFill>
            <w14:solidFill>
              <w14:schemeClr w14:val="tx1"/>
            </w14:solidFill>
          </w14:textFill>
        </w:rPr>
        <w:t>承包人开标修正后的已标价工程量清单中已有综合单价（按合同协议书约定同比例下浮后）</w:t>
      </w:r>
      <w:r>
        <w:rPr>
          <w:rFonts w:eastAsia="仿宋_GB2312"/>
          <w:color w:val="000000" w:themeColor="text1"/>
          <w:sz w:val="30"/>
          <w:szCs w:val="32"/>
          <w:u w:val="single"/>
          <w14:textFill>
            <w14:solidFill>
              <w14:schemeClr w14:val="tx1"/>
            </w14:solidFill>
          </w14:textFill>
        </w:rPr>
        <w:t>乘以工程量进行结算。</w:t>
      </w:r>
    </w:p>
    <w:p>
      <w:pPr>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2）如发生与原子项相类似的清单项，新增清单项的消耗量按原子项执行</w:t>
      </w:r>
      <w:r>
        <w:rPr>
          <w:rFonts w:hint="eastAsia" w:eastAsia="仿宋_GB2312"/>
          <w:color w:val="000000" w:themeColor="text1"/>
          <w:sz w:val="30"/>
          <w:szCs w:val="32"/>
          <w:u w:val="single"/>
          <w14:textFill>
            <w14:solidFill>
              <w14:schemeClr w14:val="tx1"/>
            </w14:solidFill>
          </w14:textFill>
        </w:rPr>
        <w:t>（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3）非以上（1）、（2）两种情况，按照以下原则据实结算：</w:t>
      </w:r>
    </w:p>
    <w:p>
      <w:pPr>
        <w:pStyle w:val="18"/>
        <w:ind w:firstLine="600" w:firstLineChars="200"/>
        <w:rPr>
          <w:rFonts w:ascii="仿宋" w:hAnsi="仿宋" w:eastAsia="仿宋" w:cs="仿宋"/>
          <w:color w:val="000000" w:themeColor="text1"/>
          <w:sz w:val="30"/>
          <w:szCs w:val="30"/>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fldChar w:fldCharType="begin"/>
      </w:r>
      <w:r>
        <w:rPr>
          <w:rFonts w:eastAsia="仿宋_GB2312"/>
          <w:color w:val="000000" w:themeColor="text1"/>
          <w:sz w:val="30"/>
          <w:szCs w:val="32"/>
          <w:u w:val="single"/>
          <w14:textFill>
            <w14:solidFill>
              <w14:schemeClr w14:val="tx1"/>
            </w14:solidFill>
          </w14:textFill>
        </w:rPr>
        <w:instrText xml:space="preserve"> = 1 \* GB3 \* MERGEFORMAT </w:instrText>
      </w:r>
      <w:r>
        <w:rPr>
          <w:rFonts w:hint="eastAsia" w:eastAsia="仿宋_GB2312"/>
          <w:color w:val="000000" w:themeColor="text1"/>
          <w:sz w:val="30"/>
          <w:szCs w:val="32"/>
          <w:u w:val="single"/>
          <w14:textFill>
            <w14:solidFill>
              <w14:schemeClr w14:val="tx1"/>
            </w14:solidFill>
          </w14:textFill>
        </w:rPr>
        <w:fldChar w:fldCharType="separate"/>
      </w:r>
      <w:r>
        <w:rPr>
          <w:rFonts w:hint="eastAsia" w:eastAsia="仿宋_GB2312"/>
          <w:color w:val="000000" w:themeColor="text1"/>
          <w:sz w:val="30"/>
          <w:szCs w:val="32"/>
          <w:u w:val="single"/>
          <w14:textFill>
            <w14:solidFill>
              <w14:schemeClr w14:val="tx1"/>
            </w14:solidFill>
          </w14:textFill>
        </w:rPr>
        <w:t>①</w:t>
      </w:r>
      <w:r>
        <w:rPr>
          <w:rFonts w:hint="eastAsia" w:eastAsia="仿宋_GB2312"/>
          <w:color w:val="000000" w:themeColor="text1"/>
          <w:sz w:val="30"/>
          <w:szCs w:val="32"/>
          <w:u w:val="single"/>
          <w14:textFill>
            <w14:solidFill>
              <w14:schemeClr w14:val="tx1"/>
            </w14:solidFill>
          </w14:textFill>
        </w:rPr>
        <w:fldChar w:fldCharType="end"/>
      </w:r>
      <w:r>
        <w:rPr>
          <w:rFonts w:hint="eastAsia" w:eastAsia="仿宋_GB2312"/>
          <w:color w:val="000000" w:themeColor="text1"/>
          <w:sz w:val="30"/>
          <w:szCs w:val="32"/>
          <w:u w:val="single"/>
          <w14:textFill>
            <w14:solidFill>
              <w14:schemeClr w14:val="tx1"/>
            </w14:solidFill>
          </w14:textFill>
        </w:rPr>
        <w:t>计价依据：</w:t>
      </w:r>
      <w:r>
        <w:rPr>
          <w:rFonts w:hint="eastAsia" w:ascii="仿宋" w:hAnsi="仿宋" w:eastAsia="仿宋" w:cs="仿宋"/>
          <w:color w:val="000000" w:themeColor="text1"/>
          <w:sz w:val="30"/>
          <w:szCs w:val="30"/>
          <w:u w:val="single"/>
          <w14:textFill>
            <w14:solidFill>
              <w14:schemeClr w14:val="tx1"/>
            </w14:solidFill>
          </w14:textFill>
        </w:rPr>
        <w:t>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pPr>
        <w:spacing w:line="360" w:lineRule="auto"/>
        <w:ind w:firstLine="600" w:firstLineChars="200"/>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fldChar w:fldCharType="begin"/>
      </w:r>
      <w:r>
        <w:rPr>
          <w:rFonts w:ascii="仿宋_GB2312" w:hAnsi="仿宋_GB2312" w:eastAsia="仿宋_GB2312" w:cs="仿宋_GB2312"/>
          <w:color w:val="000000" w:themeColor="text1"/>
          <w:sz w:val="30"/>
          <w:szCs w:val="30"/>
          <w:u w:val="single"/>
          <w14:textFill>
            <w14:solidFill>
              <w14:schemeClr w14:val="tx1"/>
            </w14:solidFill>
          </w14:textFill>
        </w:rPr>
        <w:instrText xml:space="preserve"> = 2 \* GB3 \* MERGEFORMAT </w:instrText>
      </w:r>
      <w:r>
        <w:rPr>
          <w:rFonts w:hint="eastAsia" w:ascii="仿宋_GB2312" w:hAnsi="仿宋_GB2312" w:eastAsia="仿宋_GB2312" w:cs="仿宋_GB2312"/>
          <w:color w:val="000000" w:themeColor="text1"/>
          <w:sz w:val="30"/>
          <w:szCs w:val="30"/>
          <w:u w:val="single"/>
          <w14:textFill>
            <w14:solidFill>
              <w14:schemeClr w14:val="tx1"/>
            </w14:solidFill>
          </w14:textFill>
        </w:rPr>
        <w:fldChar w:fldCharType="separate"/>
      </w:r>
      <w:r>
        <w:rPr>
          <w:rFonts w:hint="eastAsia" w:ascii="仿宋_GB2312" w:hAnsi="仿宋_GB2312" w:eastAsia="仿宋_GB2312" w:cs="仿宋_GB2312"/>
          <w:color w:val="000000" w:themeColor="text1"/>
          <w:sz w:val="30"/>
          <w:szCs w:val="30"/>
          <w:u w:val="single"/>
          <w14:textFill>
            <w14:solidFill>
              <w14:schemeClr w14:val="tx1"/>
            </w14:solidFill>
          </w14:textFill>
        </w:rPr>
        <w:t>②</w:t>
      </w:r>
      <w:r>
        <w:rPr>
          <w:rFonts w:hint="eastAsia" w:ascii="仿宋_GB2312" w:hAnsi="仿宋_GB2312" w:eastAsia="仿宋_GB2312" w:cs="仿宋_GB2312"/>
          <w:color w:val="000000" w:themeColor="text1"/>
          <w:sz w:val="30"/>
          <w:szCs w:val="30"/>
          <w:u w:val="single"/>
          <w14:textFill>
            <w14:solidFill>
              <w14:schemeClr w14:val="tx1"/>
            </w14:solidFill>
          </w14:textFill>
        </w:rPr>
        <w:fldChar w:fldCharType="end"/>
      </w:r>
      <w:r>
        <w:rPr>
          <w:rFonts w:hint="eastAsia" w:ascii="仿宋_GB2312" w:hAnsi="仿宋_GB2312" w:eastAsia="仿宋_GB2312" w:cs="仿宋_GB2312"/>
          <w:color w:val="000000" w:themeColor="text1"/>
          <w:sz w:val="30"/>
          <w:szCs w:val="30"/>
          <w:u w:val="single"/>
          <w14:textFill>
            <w14:solidFill>
              <w14:schemeClr w14:val="tx1"/>
            </w14:solidFill>
          </w14:textFill>
        </w:rPr>
        <w:t>工程类别：建筑执行Ⅲ类取费，安装执行工业安装取费，装饰执行Ⅲ类取费，市政执行Ⅲ</w:t>
      </w:r>
      <w:r>
        <w:rPr>
          <w:rFonts w:ascii="仿宋_GB2312" w:hAnsi="仿宋_GB2312" w:eastAsia="仿宋_GB2312" w:cs="仿宋_GB2312"/>
          <w:color w:val="000000" w:themeColor="text1"/>
          <w:sz w:val="30"/>
          <w:szCs w:val="30"/>
          <w:u w:val="single"/>
          <w14:textFill>
            <w14:solidFill>
              <w14:schemeClr w14:val="tx1"/>
            </w14:solidFill>
          </w14:textFill>
        </w:rPr>
        <w:t>类取费；</w:t>
      </w:r>
    </w:p>
    <w:p>
      <w:pPr>
        <w:pStyle w:val="18"/>
        <w:ind w:firstLine="600" w:firstLineChars="200"/>
        <w:rPr>
          <w:rFonts w:eastAsia="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fldChar w:fldCharType="begin"/>
      </w:r>
      <w:r>
        <w:rPr>
          <w:rFonts w:ascii="仿宋_GB2312" w:hAnsi="仿宋_GB2312" w:eastAsia="仿宋_GB2312" w:cs="仿宋_GB2312"/>
          <w:color w:val="000000" w:themeColor="text1"/>
          <w:sz w:val="30"/>
          <w:szCs w:val="30"/>
          <w:u w:val="single"/>
          <w14:textFill>
            <w14:solidFill>
              <w14:schemeClr w14:val="tx1"/>
            </w14:solidFill>
          </w14:textFill>
        </w:rPr>
        <w:instrText xml:space="preserve"> = 3 \* GB3 \* MERGEFORMAT </w:instrText>
      </w:r>
      <w:r>
        <w:rPr>
          <w:rFonts w:hint="eastAsia" w:ascii="仿宋_GB2312" w:hAnsi="仿宋_GB2312" w:eastAsia="仿宋_GB2312" w:cs="仿宋_GB2312"/>
          <w:color w:val="000000" w:themeColor="text1"/>
          <w:sz w:val="30"/>
          <w:szCs w:val="30"/>
          <w:u w:val="single"/>
          <w14:textFill>
            <w14:solidFill>
              <w14:schemeClr w14:val="tx1"/>
            </w14:solidFill>
          </w14:textFill>
        </w:rPr>
        <w:fldChar w:fldCharType="separate"/>
      </w:r>
      <w:r>
        <w:rPr>
          <w:rFonts w:hint="eastAsia" w:ascii="仿宋_GB2312" w:hAnsi="仿宋_GB2312" w:eastAsia="仿宋_GB2312" w:cs="仿宋_GB2312"/>
          <w:color w:val="000000" w:themeColor="text1"/>
          <w:sz w:val="30"/>
          <w:szCs w:val="30"/>
          <w:u w:val="single"/>
          <w14:textFill>
            <w14:solidFill>
              <w14:schemeClr w14:val="tx1"/>
            </w14:solidFill>
          </w14:textFill>
        </w:rPr>
        <w:t>③</w:t>
      </w:r>
      <w:r>
        <w:rPr>
          <w:rFonts w:hint="eastAsia" w:ascii="仿宋_GB2312" w:hAnsi="仿宋_GB2312" w:eastAsia="仿宋_GB2312" w:cs="仿宋_GB2312"/>
          <w:color w:val="000000" w:themeColor="text1"/>
          <w:sz w:val="30"/>
          <w:szCs w:val="30"/>
          <w:u w:val="single"/>
          <w14:textFill>
            <w14:solidFill>
              <w14:schemeClr w14:val="tx1"/>
            </w14:solidFill>
          </w14:textFill>
        </w:rPr>
        <w:fldChar w:fldCharType="end"/>
      </w:r>
      <w:r>
        <w:rPr>
          <w:rFonts w:hint="eastAsia" w:ascii="仿宋_GB2312" w:hAnsi="仿宋_GB2312" w:eastAsia="仿宋_GB2312" w:cs="仿宋_GB2312"/>
          <w:color w:val="000000" w:themeColor="text1"/>
          <w:sz w:val="30"/>
          <w:szCs w:val="30"/>
          <w:u w:val="single"/>
          <w14:textFill>
            <w14:solidFill>
              <w14:schemeClr w14:val="tx1"/>
            </w14:solidFill>
          </w14:textFill>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pPr>
        <w:spacing w:line="360" w:lineRule="auto"/>
        <w:ind w:firstLine="600" w:firstLineChars="200"/>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fldChar w:fldCharType="begin"/>
      </w:r>
      <w:r>
        <w:rPr>
          <w:rFonts w:ascii="仿宋_GB2312" w:hAnsi="仿宋_GB2312" w:eastAsia="仿宋_GB2312" w:cs="仿宋_GB2312"/>
          <w:color w:val="000000" w:themeColor="text1"/>
          <w:sz w:val="30"/>
          <w:szCs w:val="30"/>
          <w:u w:val="single"/>
          <w14:textFill>
            <w14:solidFill>
              <w14:schemeClr w14:val="tx1"/>
            </w14:solidFill>
          </w14:textFill>
        </w:rPr>
        <w:instrText xml:space="preserve"> = 4 \* GB3 \* MERGEFORMAT </w:instrText>
      </w:r>
      <w:r>
        <w:rPr>
          <w:rFonts w:hint="eastAsia" w:ascii="仿宋_GB2312" w:hAnsi="仿宋_GB2312" w:eastAsia="仿宋_GB2312" w:cs="仿宋_GB2312"/>
          <w:color w:val="000000" w:themeColor="text1"/>
          <w:sz w:val="30"/>
          <w:szCs w:val="30"/>
          <w:u w:val="single"/>
          <w14:textFill>
            <w14:solidFill>
              <w14:schemeClr w14:val="tx1"/>
            </w14:solidFill>
          </w14:textFill>
        </w:rPr>
        <w:fldChar w:fldCharType="separate"/>
      </w:r>
      <w:r>
        <w:rPr>
          <w:rFonts w:hint="eastAsia" w:ascii="仿宋_GB2312" w:hAnsi="仿宋_GB2312" w:eastAsia="仿宋_GB2312" w:cs="仿宋_GB2312"/>
          <w:color w:val="000000" w:themeColor="text1"/>
          <w:sz w:val="30"/>
          <w:szCs w:val="30"/>
          <w:u w:val="single"/>
          <w14:textFill>
            <w14:solidFill>
              <w14:schemeClr w14:val="tx1"/>
            </w14:solidFill>
          </w14:textFill>
        </w:rPr>
        <w:t>④</w:t>
      </w:r>
      <w:r>
        <w:rPr>
          <w:rFonts w:hint="eastAsia" w:ascii="仿宋_GB2312" w:hAnsi="仿宋_GB2312" w:eastAsia="仿宋_GB2312" w:cs="仿宋_GB2312"/>
          <w:color w:val="000000" w:themeColor="text1"/>
          <w:sz w:val="30"/>
          <w:szCs w:val="30"/>
          <w:u w:val="single"/>
          <w14:textFill>
            <w14:solidFill>
              <w14:schemeClr w14:val="tx1"/>
            </w14:solidFill>
          </w14:textFill>
        </w:rPr>
        <w:fldChar w:fldCharType="end"/>
      </w:r>
      <w:r>
        <w:rPr>
          <w:rFonts w:hint="eastAsia" w:ascii="仿宋_GB2312" w:hAnsi="仿宋_GB2312" w:eastAsia="仿宋_GB2312" w:cs="仿宋_GB2312"/>
          <w:color w:val="000000" w:themeColor="text1"/>
          <w:sz w:val="30"/>
          <w:szCs w:val="30"/>
          <w:u w:val="single"/>
          <w14:textFill>
            <w14:solidFill>
              <w14:schemeClr w14:val="tx1"/>
            </w14:solidFill>
          </w14:textFill>
        </w:rPr>
        <w:t>承包人按上述原则就清单外工作内容</w:t>
      </w:r>
      <w:r>
        <w:rPr>
          <w:rFonts w:hint="eastAsia" w:ascii="仿宋_GB2312" w:hAnsi="仿宋_GB2312" w:eastAsia="仿宋_GB2312" w:cs="仿宋_GB2312"/>
          <w:sz w:val="30"/>
          <w:szCs w:val="30"/>
          <w:u w:val="single"/>
        </w:rPr>
        <w:t>按总造价最终优惠率</w:t>
      </w:r>
      <w:r>
        <w:rPr>
          <w:rFonts w:hint="eastAsia" w:ascii="仿宋_GB2312" w:hAnsi="仿宋_GB2312" w:eastAsia="仿宋_GB2312" w:cs="仿宋_GB2312"/>
          <w:color w:val="000000" w:themeColor="text1"/>
          <w:sz w:val="30"/>
          <w:szCs w:val="30"/>
          <w:u w:val="single"/>
          <w14:textFill>
            <w14:solidFill>
              <w14:schemeClr w14:val="tx1"/>
            </w14:solidFill>
          </w14:textFill>
        </w:rPr>
        <w:t>（即让利</w:t>
      </w:r>
      <w:r>
        <w:rPr>
          <w:rFonts w:ascii="仿宋_GB2312" w:hAnsi="仿宋_GB2312" w:eastAsia="仿宋_GB2312" w:cs="仿宋_GB2312"/>
          <w:color w:val="000000" w:themeColor="text1"/>
          <w:sz w:val="30"/>
          <w:szCs w:val="30"/>
          <w:u w:val="single"/>
          <w14:textFill>
            <w14:solidFill>
              <w14:schemeClr w14:val="tx1"/>
            </w14:solidFill>
          </w14:textFill>
        </w:rPr>
        <w:t>）</w:t>
      </w:r>
      <w:r>
        <w:rPr>
          <w:rFonts w:hint="eastAsia" w:ascii="仿宋_GB2312" w:hAnsi="仿宋_GB2312" w:eastAsia="仿宋_GB2312" w:cs="仿宋_GB2312"/>
          <w:color w:val="000000" w:themeColor="text1"/>
          <w:sz w:val="30"/>
          <w:szCs w:val="30"/>
          <w:u w:val="single"/>
          <w14:textFill>
            <w14:solidFill>
              <w14:schemeClr w14:val="tx1"/>
            </w14:solidFill>
          </w14:textFill>
        </w:rPr>
        <w:t>【5】</w:t>
      </w:r>
      <w:r>
        <w:rPr>
          <w:rFonts w:ascii="仿宋_GB2312" w:hAnsi="仿宋_GB2312" w:eastAsia="仿宋_GB2312" w:cs="仿宋_GB2312"/>
          <w:color w:val="000000" w:themeColor="text1"/>
          <w:sz w:val="30"/>
          <w:szCs w:val="30"/>
          <w:u w:val="single"/>
          <w14:textFill>
            <w14:solidFill>
              <w14:schemeClr w14:val="tx1"/>
            </w14:solidFill>
          </w14:textFill>
        </w:rPr>
        <w:t>%</w:t>
      </w:r>
      <w:r>
        <w:rPr>
          <w:rFonts w:hint="eastAsia" w:ascii="仿宋_GB2312" w:hAnsi="仿宋_GB2312" w:eastAsia="仿宋_GB2312" w:cs="仿宋_GB2312"/>
          <w:color w:val="000000" w:themeColor="text1"/>
          <w:sz w:val="30"/>
          <w:szCs w:val="30"/>
          <w:u w:val="single"/>
          <w14:textFill>
            <w14:solidFill>
              <w14:schemeClr w14:val="tx1"/>
            </w14:solidFill>
          </w14:textFill>
        </w:rPr>
        <w:t>；但经招标人审核签认的计入设备费的设备价格不参与让利（材料和设备划分标准执行《建筑工程计价设备材料划分标准》GB/T50531-2009）。</w:t>
      </w:r>
    </w:p>
    <w:p>
      <w:pPr>
        <w:spacing w:line="360" w:lineRule="auto"/>
        <w:ind w:firstLine="600" w:firstLineChars="200"/>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t>（</w:t>
      </w:r>
      <w:r>
        <w:rPr>
          <w:rFonts w:ascii="仿宋_GB2312" w:hAnsi="仿宋_GB2312" w:eastAsia="仿宋_GB2312" w:cs="仿宋_GB2312"/>
          <w:color w:val="000000" w:themeColor="text1"/>
          <w:sz w:val="30"/>
          <w:szCs w:val="30"/>
          <w:u w:val="single"/>
          <w14:textFill>
            <w14:solidFill>
              <w14:schemeClr w14:val="tx1"/>
            </w14:solidFill>
          </w14:textFill>
        </w:rPr>
        <w:t>4）非以上（1）、（2）、（3）三种情况，由承包人事前提出书面报价，由发包人按照规定程序审批后确定单价，以实际工程量结算。</w:t>
      </w:r>
    </w:p>
    <w:p>
      <w:pPr>
        <w:spacing w:line="360" w:lineRule="auto"/>
        <w:ind w:firstLine="600" w:firstLineChars="200"/>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 w:hAnsi="仿宋" w:eastAsia="仿宋" w:cs="仿宋"/>
          <w:color w:val="000000" w:themeColor="text1"/>
          <w:sz w:val="30"/>
          <w:szCs w:val="30"/>
          <w:u w:val="single"/>
          <w14:textFill>
            <w14:solidFill>
              <w14:schemeClr w14:val="tx1"/>
            </w14:solidFill>
          </w14:textFill>
        </w:rPr>
        <w:t>（</w:t>
      </w:r>
      <w:r>
        <w:rPr>
          <w:rFonts w:ascii="仿宋_GB2312" w:hAnsi="仿宋_GB2312" w:eastAsia="仿宋_GB2312" w:cs="仿宋_GB2312"/>
          <w:color w:val="000000" w:themeColor="text1"/>
          <w:sz w:val="30"/>
          <w:szCs w:val="30"/>
          <w:u w:val="single"/>
          <w14:textFill>
            <w14:solidFill>
              <w14:schemeClr w14:val="tx1"/>
            </w14:solidFill>
          </w14:textFill>
        </w:rPr>
        <w:t>5）按上述原则组成的新综合单价，明显偏离市场价时，发包人有权利对其价格进行调整。</w:t>
      </w:r>
    </w:p>
    <w:p>
      <w:pPr>
        <w:spacing w:line="360" w:lineRule="auto"/>
        <w:ind w:firstLine="600" w:firstLineChars="200"/>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t>（</w:t>
      </w:r>
      <w:r>
        <w:rPr>
          <w:rFonts w:ascii="仿宋_GB2312" w:hAnsi="仿宋_GB2312" w:eastAsia="仿宋_GB2312" w:cs="仿宋_GB2312"/>
          <w:color w:val="000000" w:themeColor="text1"/>
          <w:sz w:val="30"/>
          <w:szCs w:val="30"/>
          <w:u w:val="single"/>
          <w14:textFill>
            <w14:solidFill>
              <w14:schemeClr w14:val="tx1"/>
            </w14:solidFill>
          </w14:textFill>
        </w:rPr>
        <w:t>6）招标文件或其他有关文件中所列材料暂定价按照发包人书面确定的价格进行调整。</w:t>
      </w:r>
    </w:p>
    <w:p>
      <w:pPr>
        <w:spacing w:line="360" w:lineRule="auto"/>
        <w:ind w:firstLine="600" w:firstLineChars="200"/>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t>（</w:t>
      </w:r>
      <w:r>
        <w:rPr>
          <w:rFonts w:ascii="仿宋_GB2312" w:hAnsi="仿宋_GB2312" w:eastAsia="仿宋_GB2312" w:cs="仿宋_GB2312"/>
          <w:color w:val="000000" w:themeColor="text1"/>
          <w:sz w:val="30"/>
          <w:szCs w:val="30"/>
          <w:u w:val="single"/>
          <w14:textFill>
            <w14:solidFill>
              <w14:schemeClr w14:val="tx1"/>
            </w14:solidFill>
          </w14:textFill>
        </w:rPr>
        <w:t>7）</w:t>
      </w:r>
      <w:r>
        <w:rPr>
          <w:rFonts w:hint="eastAsia" w:ascii="仿宋_GB2312" w:hAnsi="仿宋_GB2312" w:eastAsia="仿宋_GB2312" w:cs="仿宋_GB2312"/>
          <w:color w:val="000000" w:themeColor="text1"/>
          <w:sz w:val="30"/>
          <w:szCs w:val="30"/>
          <w:u w:val="single"/>
          <w14:textFill>
            <w14:solidFill>
              <w14:schemeClr w14:val="tx1"/>
            </w14:solidFill>
          </w14:textFill>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10.4.1（变更估价原则）第（3）条约定而确定的综合单价高出50%及以上，发包人有权对异常偏高的综合单价按照10.4.1第（3）条进行修正。</w:t>
      </w:r>
    </w:p>
    <w:p>
      <w:pPr>
        <w:spacing w:line="360" w:lineRule="auto"/>
        <w:ind w:firstLine="600" w:firstLineChars="200"/>
        <w:rPr>
          <w:rFonts w:ascii="仿宋" w:hAnsi="仿宋" w:eastAsia="仿宋" w:cs="仿宋"/>
          <w:i/>
          <w:iCs/>
          <w:color w:val="000000" w:themeColor="text1"/>
          <w:sz w:val="30"/>
          <w:szCs w:val="30"/>
          <w:u w:val="single"/>
          <w14:textFill>
            <w14:solidFill>
              <w14:schemeClr w14:val="tx1"/>
            </w14:solidFill>
          </w14:textFill>
        </w:rPr>
      </w:pPr>
      <w:r>
        <w:rPr>
          <w:rFonts w:hint="eastAsia" w:ascii="仿宋" w:hAnsi="仿宋" w:eastAsia="仿宋" w:cs="仿宋"/>
          <w:color w:val="000000" w:themeColor="text1"/>
          <w:sz w:val="30"/>
          <w:szCs w:val="30"/>
          <w:u w:val="single"/>
          <w14:textFill>
            <w14:solidFill>
              <w14:schemeClr w14:val="tx1"/>
            </w14:solidFill>
          </w14:textFill>
        </w:rPr>
        <w:t>（</w:t>
      </w:r>
      <w:r>
        <w:rPr>
          <w:rFonts w:ascii="仿宋" w:hAnsi="仿宋" w:eastAsia="仿宋" w:cs="仿宋"/>
          <w:color w:val="000000" w:themeColor="text1"/>
          <w:sz w:val="30"/>
          <w:szCs w:val="30"/>
          <w:u w:val="single"/>
          <w14:textFill>
            <w14:solidFill>
              <w14:schemeClr w14:val="tx1"/>
            </w14:solidFill>
          </w14:textFill>
        </w:rPr>
        <w:t>8）</w:t>
      </w:r>
      <w:r>
        <w:rPr>
          <w:rFonts w:hint="eastAsia" w:ascii="仿宋" w:hAnsi="仿宋" w:eastAsia="仿宋" w:cs="仿宋"/>
          <w:sz w:val="30"/>
          <w:szCs w:val="30"/>
          <w:u w:val="single"/>
        </w:rPr>
        <w:t>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p>
    <w:p>
      <w:pPr>
        <w:spacing w:line="360" w:lineRule="auto"/>
        <w:ind w:firstLine="600" w:firstLineChars="200"/>
        <w:rPr>
          <w:rFonts w:ascii="仿宋" w:hAnsi="仿宋" w:eastAsia="仿宋" w:cs="仿宋"/>
          <w:i/>
          <w:iCs/>
          <w:color w:val="000000" w:themeColor="text1"/>
          <w:sz w:val="30"/>
          <w:szCs w:val="30"/>
          <w:u w:val="single"/>
          <w14:textFill>
            <w14:solidFill>
              <w14:schemeClr w14:val="tx1"/>
            </w14:solidFill>
          </w14:textFill>
        </w:rPr>
      </w:pPr>
      <w:r>
        <w:rPr>
          <w:rFonts w:hint="eastAsia" w:ascii="仿宋" w:hAnsi="仿宋" w:eastAsia="仿宋" w:cs="仿宋"/>
          <w:color w:val="000000" w:themeColor="text1"/>
          <w:sz w:val="30"/>
          <w:szCs w:val="30"/>
          <w:u w:val="single"/>
          <w14:textFill>
            <w14:solidFill>
              <w14:schemeClr w14:val="tx1"/>
            </w14:solidFill>
          </w14:textFill>
        </w:rPr>
        <w:t>（</w:t>
      </w:r>
      <w:r>
        <w:rPr>
          <w:rFonts w:ascii="仿宋" w:hAnsi="仿宋" w:eastAsia="仿宋" w:cs="仿宋"/>
          <w:color w:val="000000" w:themeColor="text1"/>
          <w:sz w:val="30"/>
          <w:szCs w:val="30"/>
          <w:u w:val="single"/>
          <w14:textFill>
            <w14:solidFill>
              <w14:schemeClr w14:val="tx1"/>
            </w14:solidFill>
          </w14:textFill>
        </w:rPr>
        <w:t>9）本项目总承包服务费及甲供材料（设备）采保费</w:t>
      </w:r>
      <w:r>
        <w:rPr>
          <w:rFonts w:hint="eastAsia" w:ascii="仿宋" w:hAnsi="仿宋" w:eastAsia="仿宋" w:cs="仿宋"/>
          <w:color w:val="000000" w:themeColor="text1"/>
          <w:sz w:val="30"/>
          <w:szCs w:val="30"/>
          <w:u w:val="single"/>
          <w14:textFill>
            <w14:solidFill>
              <w14:schemeClr w14:val="tx1"/>
            </w14:solidFill>
          </w14:textFill>
        </w:rPr>
        <w:t>：</w:t>
      </w:r>
      <w:r>
        <w:rPr>
          <w:rFonts w:hint="eastAsia" w:eastAsia="仿宋_GB2312"/>
          <w:color w:val="000000" w:themeColor="text1"/>
          <w:sz w:val="30"/>
          <w:szCs w:val="32"/>
          <w:u w:val="single"/>
          <w14:textFill>
            <w14:solidFill>
              <w14:schemeClr w14:val="tx1"/>
            </w14:solidFill>
          </w14:textFill>
        </w:rPr>
        <w:sym w:font="Wingdings 2" w:char="F052"/>
      </w:r>
      <w:r>
        <w:rPr>
          <w:rFonts w:hint="eastAsia" w:ascii="仿宋" w:hAnsi="仿宋" w:eastAsia="仿宋" w:cs="仿宋"/>
          <w:color w:val="000000" w:themeColor="text1"/>
          <w:sz w:val="30"/>
          <w:szCs w:val="30"/>
          <w:u w:val="single"/>
          <w14:textFill>
            <w14:solidFill>
              <w14:schemeClr w14:val="tx1"/>
            </w14:solidFill>
          </w14:textFill>
        </w:rPr>
        <w:t>无。</w:t>
      </w:r>
    </w:p>
    <w:p>
      <w:pPr>
        <w:spacing w:line="360" w:lineRule="auto"/>
        <w:ind w:firstLine="600" w:firstLineChars="200"/>
        <w:rPr>
          <w:rFonts w:ascii="仿宋_GB2312" w:hAnsi="仿宋_GB2312"/>
          <w:i/>
          <w:color w:val="000000" w:themeColor="text1"/>
          <w:sz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t>（</w:t>
      </w:r>
      <w:r>
        <w:rPr>
          <w:rFonts w:ascii="仿宋_GB2312" w:hAnsi="仿宋_GB2312" w:eastAsia="仿宋_GB2312" w:cs="仿宋_GB2312"/>
          <w:color w:val="000000" w:themeColor="text1"/>
          <w:sz w:val="30"/>
          <w:szCs w:val="30"/>
          <w:u w:val="single"/>
          <w14:textFill>
            <w14:solidFill>
              <w14:schemeClr w14:val="tx1"/>
            </w14:solidFill>
          </w14:textFill>
        </w:rPr>
        <w:t>10）税金：本工程增值税税率为9%。</w:t>
      </w:r>
    </w:p>
    <w:p>
      <w:pPr>
        <w:spacing w:line="360" w:lineRule="auto"/>
        <w:ind w:firstLine="600" w:firstLineChars="200"/>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t>（1</w:t>
      </w:r>
      <w:r>
        <w:rPr>
          <w:rFonts w:ascii="仿宋_GB2312" w:hAnsi="仿宋_GB2312" w:eastAsia="仿宋_GB2312" w:cs="仿宋_GB2312"/>
          <w:color w:val="000000" w:themeColor="text1"/>
          <w:sz w:val="30"/>
          <w:szCs w:val="30"/>
          <w:u w:val="single"/>
          <w14:textFill>
            <w14:solidFill>
              <w14:schemeClr w14:val="tx1"/>
            </w14:solidFill>
          </w14:textFill>
        </w:rPr>
        <w:t>1</w:t>
      </w:r>
      <w:r>
        <w:rPr>
          <w:rFonts w:hint="eastAsia" w:ascii="仿宋_GB2312" w:hAnsi="仿宋_GB2312" w:eastAsia="仿宋_GB2312" w:cs="仿宋_GB2312"/>
          <w:color w:val="000000" w:themeColor="text1"/>
          <w:sz w:val="30"/>
          <w:szCs w:val="30"/>
          <w:u w:val="single"/>
          <w14:textFill>
            <w14:solidFill>
              <w14:schemeClr w14:val="tx1"/>
            </w14:solidFill>
          </w14:textFill>
        </w:rPr>
        <w:t>）计日工</w:t>
      </w:r>
      <w:r>
        <w:rPr>
          <w:rFonts w:ascii="仿宋_GB2312" w:hAnsi="仿宋_GB2312" w:eastAsia="仿宋_GB2312" w:cs="仿宋_GB2312"/>
          <w:color w:val="000000" w:themeColor="text1"/>
          <w:sz w:val="30"/>
          <w:szCs w:val="30"/>
          <w:u w:val="single"/>
          <w14:textFill>
            <w14:solidFill>
              <w14:schemeClr w14:val="tx1"/>
            </w14:solidFill>
          </w14:textFill>
        </w:rPr>
        <w:t>220</w:t>
      </w:r>
      <w:r>
        <w:rPr>
          <w:rFonts w:hint="eastAsia" w:ascii="仿宋_GB2312" w:hAnsi="仿宋_GB2312" w:eastAsia="仿宋_GB2312" w:cs="仿宋_GB2312"/>
          <w:color w:val="000000" w:themeColor="text1"/>
          <w:sz w:val="30"/>
          <w:szCs w:val="30"/>
          <w:u w:val="single"/>
          <w14:textFill>
            <w14:solidFill>
              <w14:schemeClr w14:val="tx1"/>
            </w14:solidFill>
          </w14:textFill>
        </w:rPr>
        <w:t xml:space="preserve"> 元/工日（全费用）。</w:t>
      </w:r>
    </w:p>
    <w:p>
      <w:pPr>
        <w:pStyle w:val="9"/>
      </w:pPr>
      <w:r>
        <w:t xml:space="preserve">10.5 </w:t>
      </w:r>
      <w:r>
        <w:rPr>
          <w:rFonts w:hint="eastAsia"/>
        </w:rPr>
        <w:t>承包人的合理化建议</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监理人审查承包人合理化建议的期限：</w:t>
      </w:r>
      <w:r>
        <w:rPr>
          <w:rFonts w:eastAsia="仿宋_GB2312"/>
          <w:color w:val="000000" w:themeColor="text1"/>
          <w:sz w:val="30"/>
          <w:szCs w:val="32"/>
          <w:u w:val="single"/>
          <w14:textFill>
            <w14:solidFill>
              <w14:schemeClr w14:val="tx1"/>
            </w14:solidFill>
          </w14:textFill>
        </w:rPr>
        <w:t xml:space="preserve"> 7</w:t>
      </w:r>
      <w:r>
        <w:rPr>
          <w:rFonts w:hint="eastAsia" w:eastAsia="仿宋_GB2312"/>
          <w:color w:val="000000" w:themeColor="text1"/>
          <w:sz w:val="30"/>
          <w:szCs w:val="32"/>
          <w:u w:val="single"/>
          <w14:textFill>
            <w14:solidFill>
              <w14:schemeClr w14:val="tx1"/>
            </w14:solidFill>
          </w14:textFill>
        </w:rPr>
        <w:t>天</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发包人审批承包人合理化建议的期限：</w:t>
      </w:r>
      <w:r>
        <w:rPr>
          <w:rFonts w:eastAsia="仿宋_GB2312"/>
          <w:color w:val="000000" w:themeColor="text1"/>
          <w:sz w:val="30"/>
          <w:szCs w:val="32"/>
          <w:u w:val="single"/>
          <w14:textFill>
            <w14:solidFill>
              <w14:schemeClr w14:val="tx1"/>
            </w14:solidFill>
          </w14:textFill>
        </w:rPr>
        <w:t xml:space="preserve"> 7</w:t>
      </w:r>
      <w:r>
        <w:rPr>
          <w:rFonts w:hint="eastAsia" w:eastAsia="仿宋_GB2312"/>
          <w:color w:val="000000" w:themeColor="text1"/>
          <w:sz w:val="30"/>
          <w:szCs w:val="32"/>
          <w:u w:val="single"/>
          <w14:textFill>
            <w14:solidFill>
              <w14:schemeClr w14:val="tx1"/>
            </w14:solidFill>
          </w14:textFill>
        </w:rPr>
        <w:t>天</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承包人提出的合理化建议降低了合同价格或者提高了工程经济效益的奖励的方法和金额为：</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p>
    <w:p>
      <w:pPr>
        <w:pStyle w:val="9"/>
      </w:pPr>
      <w:r>
        <w:t xml:space="preserve">10.7 </w:t>
      </w:r>
      <w:r>
        <w:rPr>
          <w:rFonts w:hint="eastAsia"/>
        </w:rPr>
        <w:t>暂估价</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暂估价材料和工程设备的明细详见附件</w:t>
      </w:r>
      <w:r>
        <w:rPr>
          <w:rFonts w:eastAsia="仿宋_GB2312"/>
          <w:color w:val="000000" w:themeColor="text1"/>
          <w:kern w:val="0"/>
          <w:sz w:val="30"/>
          <w:szCs w:val="32"/>
          <w14:textFill>
            <w14:solidFill>
              <w14:schemeClr w14:val="tx1"/>
            </w14:solidFill>
          </w14:textFill>
        </w:rPr>
        <w:t>11</w:t>
      </w:r>
      <w:r>
        <w:rPr>
          <w:rFonts w:hint="eastAsia" w:eastAsia="仿宋_GB2312"/>
          <w:color w:val="000000" w:themeColor="text1"/>
          <w:kern w:val="0"/>
          <w:sz w:val="30"/>
          <w:szCs w:val="32"/>
          <w14:textFill>
            <w14:solidFill>
              <w14:schemeClr w14:val="tx1"/>
            </w14:solidFill>
          </w14:textFill>
        </w:rPr>
        <w:t>：《</w:t>
      </w:r>
      <w:r>
        <w:rPr>
          <w:rFonts w:hint="eastAsia" w:eastAsia="仿宋_GB2312"/>
          <w:color w:val="000000" w:themeColor="text1"/>
          <w:sz w:val="30"/>
          <w:szCs w:val="32"/>
          <w14:textFill>
            <w14:solidFill>
              <w14:schemeClr w14:val="tx1"/>
            </w14:solidFill>
          </w14:textFill>
        </w:rPr>
        <w:t>暂估价一览表》</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10.7.1 </w:t>
      </w:r>
      <w:r>
        <w:rPr>
          <w:rFonts w:hint="eastAsia" w:eastAsia="仿宋_GB2312"/>
          <w:color w:val="000000" w:themeColor="text1"/>
          <w:sz w:val="30"/>
          <w:szCs w:val="32"/>
          <w14:textFill>
            <w14:solidFill>
              <w14:schemeClr w14:val="tx1"/>
            </w14:solidFill>
          </w14:textFill>
        </w:rPr>
        <w:t>依法必须招标的暂估价项目</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对于依法必须招标的暂估价项目的确认和批准采取第</w:t>
      </w:r>
      <w:r>
        <w:rPr>
          <w:rFonts w:eastAsia="仿宋_GB2312"/>
          <w:color w:val="000000" w:themeColor="text1"/>
          <w:sz w:val="30"/>
          <w:szCs w:val="32"/>
          <w:u w:val="single"/>
          <w14:textFill>
            <w14:solidFill>
              <w14:schemeClr w14:val="tx1"/>
            </w14:solidFill>
          </w14:textFill>
        </w:rPr>
        <w:t xml:space="preserve">  /  </w:t>
      </w:r>
      <w:r>
        <w:rPr>
          <w:rFonts w:hint="eastAsia" w:eastAsia="仿宋_GB2312"/>
          <w:color w:val="000000" w:themeColor="text1"/>
          <w:sz w:val="30"/>
          <w:szCs w:val="32"/>
          <w14:textFill>
            <w14:solidFill>
              <w14:schemeClr w14:val="tx1"/>
            </w14:solidFill>
          </w14:textFill>
        </w:rPr>
        <w:t>种方式确定。</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由发包人招标确定暂估价供应商或分包人。</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10.7.2 </w:t>
      </w:r>
      <w:r>
        <w:rPr>
          <w:rFonts w:hint="eastAsia" w:eastAsia="仿宋_GB2312"/>
          <w:color w:val="000000" w:themeColor="text1"/>
          <w:sz w:val="30"/>
          <w:szCs w:val="32"/>
          <w14:textFill>
            <w14:solidFill>
              <w14:schemeClr w14:val="tx1"/>
            </w14:solidFill>
          </w14:textFill>
        </w:rPr>
        <w:t>不属于依法必须招标的暂估价项目</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对于不属于依法必须招标的暂估价项目的确认和批准采取第</w:t>
      </w:r>
      <w:r>
        <w:rPr>
          <w:rFonts w:eastAsia="仿宋_GB2312"/>
          <w:color w:val="000000" w:themeColor="text1"/>
          <w:sz w:val="30"/>
          <w:szCs w:val="32"/>
          <w:u w:val="single"/>
          <w14:textFill>
            <w14:solidFill>
              <w14:schemeClr w14:val="tx1"/>
            </w14:solidFill>
          </w14:textFill>
        </w:rPr>
        <w:t xml:space="preserve"> /  </w:t>
      </w:r>
      <w:r>
        <w:rPr>
          <w:rFonts w:eastAsia="仿宋_GB2312"/>
          <w:color w:val="000000" w:themeColor="text1"/>
          <w:sz w:val="30"/>
          <w:szCs w:val="32"/>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种方式确定。</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由发包人确定暂估价供应商或分包人</w:t>
      </w:r>
      <w:r>
        <w:rPr>
          <w:rFonts w:hint="eastAsia" w:eastAsia="仿宋_GB2312"/>
          <w:color w:val="000000" w:themeColor="text1"/>
          <w:sz w:val="30"/>
          <w:szCs w:val="32"/>
          <w14:textFill>
            <w14:solidFill>
              <w14:schemeClr w14:val="tx1"/>
            </w14:solidFill>
          </w14:textFill>
        </w:rPr>
        <w:t>。</w:t>
      </w:r>
    </w:p>
    <w:p>
      <w:pPr>
        <w:pStyle w:val="9"/>
      </w:pPr>
      <w:r>
        <w:t xml:space="preserve">10.8 </w:t>
      </w:r>
      <w:r>
        <w:rPr>
          <w:rFonts w:hint="eastAsia"/>
        </w:rPr>
        <w:t>暂列金额</w:t>
      </w:r>
    </w:p>
    <w:p>
      <w:pPr>
        <w:autoSpaceDE w:val="0"/>
        <w:autoSpaceDN w:val="0"/>
        <w:adjustRightInd w:val="0"/>
        <w:spacing w:line="360" w:lineRule="auto"/>
        <w:ind w:firstLine="600" w:firstLineChars="200"/>
        <w:jc w:val="left"/>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合同当事人关于暂列金额使用的约定：</w:t>
      </w:r>
      <w:r>
        <w:rPr>
          <w:rFonts w:hint="eastAsia" w:eastAsia="仿宋_GB2312"/>
          <w:color w:val="000000" w:themeColor="text1"/>
          <w:kern w:val="0"/>
          <w:sz w:val="30"/>
          <w:szCs w:val="32"/>
          <w:u w:val="single"/>
          <w14:textFill>
            <w14:solidFill>
              <w14:schemeClr w14:val="tx1"/>
            </w14:solidFill>
          </w14:textFill>
        </w:rPr>
        <w:t>暂列金额由发包人掌握使用，已在合同价格中，使用余额归发包人所有</w:t>
      </w:r>
      <w:r>
        <w:rPr>
          <w:rFonts w:hint="eastAsia" w:eastAsia="仿宋_GB2312"/>
          <w:color w:val="000000" w:themeColor="text1"/>
          <w:sz w:val="30"/>
          <w:szCs w:val="32"/>
          <w:u w:val="single"/>
          <w14:textFill>
            <w14:solidFill>
              <w14:schemeClr w14:val="tx1"/>
            </w14:solidFill>
          </w14:textFill>
        </w:rPr>
        <w:t>，用于支付合同签订时不确定或不可预见的材料、工程设备、服务的采购，</w:t>
      </w:r>
      <w:r>
        <w:rPr>
          <w:rFonts w:hint="eastAsia" w:eastAsia="仿宋_GB2312"/>
          <w:color w:val="000000" w:themeColor="text1"/>
          <w:kern w:val="0"/>
          <w:sz w:val="30"/>
          <w:szCs w:val="32"/>
          <w:u w:val="single"/>
          <w14:textFill>
            <w14:solidFill>
              <w14:schemeClr w14:val="tx1"/>
            </w14:solidFill>
          </w14:textFill>
        </w:rPr>
        <w:t>施工中可能</w:t>
      </w:r>
      <w:r>
        <w:rPr>
          <w:rFonts w:hint="eastAsia" w:eastAsia="仿宋_GB2312"/>
          <w:color w:val="000000" w:themeColor="text1"/>
          <w:sz w:val="30"/>
          <w:szCs w:val="32"/>
          <w:u w:val="single"/>
          <w14:textFill>
            <w14:solidFill>
              <w14:schemeClr w14:val="tx1"/>
            </w14:solidFill>
          </w14:textFill>
        </w:rPr>
        <w:t>发生的变更、</w:t>
      </w:r>
      <w:r>
        <w:rPr>
          <w:rFonts w:hint="eastAsia" w:eastAsia="仿宋_GB2312"/>
          <w:color w:val="000000" w:themeColor="text1"/>
          <w:kern w:val="0"/>
          <w:sz w:val="30"/>
          <w:szCs w:val="32"/>
          <w:u w:val="single"/>
          <w14:textFill>
            <w14:solidFill>
              <w14:schemeClr w14:val="tx1"/>
            </w14:solidFill>
          </w14:textFill>
        </w:rPr>
        <w:t>合同</w:t>
      </w:r>
      <w:r>
        <w:rPr>
          <w:rFonts w:hint="eastAsia" w:eastAsia="仿宋_GB2312"/>
          <w:color w:val="000000" w:themeColor="text1"/>
          <w:sz w:val="30"/>
          <w:szCs w:val="32"/>
          <w:u w:val="single"/>
          <w14:textFill>
            <w14:solidFill>
              <w14:schemeClr w14:val="tx1"/>
            </w14:solidFill>
          </w14:textFill>
        </w:rPr>
        <w:t>约定调整因素出现时的合同价格调整、索赔、现场签证等的费用。</w:t>
      </w:r>
    </w:p>
    <w:p>
      <w:pPr>
        <w:pStyle w:val="8"/>
      </w:pPr>
      <w:r>
        <w:t xml:space="preserve">11. </w:t>
      </w:r>
      <w:r>
        <w:rPr>
          <w:rFonts w:hint="eastAsia"/>
        </w:rPr>
        <w:t>价格调整</w:t>
      </w:r>
    </w:p>
    <w:p>
      <w:pPr>
        <w:pStyle w:val="9"/>
      </w:pPr>
      <w:r>
        <w:t xml:space="preserve">11.1 </w:t>
      </w:r>
      <w:r>
        <w:rPr>
          <w:rFonts w:hint="eastAsia"/>
        </w:rPr>
        <w:t>市场价格波动引起的调整</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市场价格波动是否调整合同价格的约定：</w:t>
      </w: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sz w:val="30"/>
          <w:szCs w:val="32"/>
          <w:u w:val="single"/>
          <w14:textFill>
            <w14:solidFill>
              <w14:schemeClr w14:val="tx1"/>
            </w14:solidFill>
          </w14:textFill>
        </w:rPr>
        <w:t>不作调整。</w:t>
      </w:r>
    </w:p>
    <w:p>
      <w:pPr>
        <w:pStyle w:val="9"/>
      </w:pPr>
      <w:r>
        <w:t>11.2</w:t>
      </w:r>
      <w:r>
        <w:rPr>
          <w:rFonts w:hint="eastAsia"/>
        </w:rPr>
        <w:t>法律变化引起的调整</w:t>
      </w:r>
    </w:p>
    <w:p>
      <w:pPr>
        <w:spacing w:line="360" w:lineRule="auto"/>
        <w:ind w:firstLine="645"/>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本合同价格不随法律及其他规范性文件、政策的调整而调整。但增值税税率调整的情况除外。</w:t>
      </w:r>
    </w:p>
    <w:p>
      <w:pPr>
        <w:pStyle w:val="8"/>
        <w:rPr>
          <w:u w:val="single"/>
        </w:rPr>
      </w:pPr>
      <w:r>
        <w:t xml:space="preserve">12. </w:t>
      </w:r>
      <w:r>
        <w:rPr>
          <w:rFonts w:hint="eastAsia"/>
        </w:rPr>
        <w:t>合同价格、计量与支付</w:t>
      </w:r>
    </w:p>
    <w:p>
      <w:pPr>
        <w:pStyle w:val="9"/>
      </w:pPr>
      <w:r>
        <w:t xml:space="preserve">12.1 </w:t>
      </w:r>
      <w:r>
        <w:rPr>
          <w:rFonts w:hint="eastAsia"/>
        </w:rPr>
        <w:t>合同价格形式</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w:t>
      </w:r>
      <w:r>
        <w:rPr>
          <w:rFonts w:hint="eastAsia" w:eastAsia="仿宋_GB2312"/>
          <w:color w:val="000000" w:themeColor="text1"/>
          <w:sz w:val="30"/>
          <w:szCs w:val="32"/>
          <w14:textFill>
            <w14:solidFill>
              <w14:schemeClr w14:val="tx1"/>
            </w14:solidFill>
          </w14:textFill>
        </w:rPr>
        <w:t>、单价合同。</w:t>
      </w:r>
    </w:p>
    <w:p>
      <w:pPr>
        <w:spacing w:line="360" w:lineRule="auto"/>
        <w:ind w:firstLine="600" w:firstLineChars="200"/>
        <w:jc w:val="left"/>
        <w:rPr>
          <w:rFonts w:eastAsia="仿宋_GB2312"/>
          <w:i/>
          <w:iCs/>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综合单价包含的风险范围：</w:t>
      </w:r>
      <w:r>
        <w:rPr>
          <w:rFonts w:hint="eastAsia" w:eastAsia="仿宋_GB2312"/>
          <w:color w:val="000000" w:themeColor="text1"/>
          <w:sz w:val="30"/>
          <w:szCs w:val="32"/>
          <w:u w:val="single"/>
          <w14:textFill>
            <w14:solidFill>
              <w14:schemeClr w14:val="tx1"/>
            </w14:solidFill>
          </w14:textFill>
        </w:rPr>
        <w:t>除了不可抗力之外的其他风险</w:t>
      </w:r>
      <w:r>
        <w:rPr>
          <w:rFonts w:eastAsia="仿宋_GB2312"/>
          <w:color w:val="000000" w:themeColor="text1"/>
          <w:sz w:val="30"/>
          <w:szCs w:val="32"/>
          <w:u w:val="single"/>
          <w14:textFill>
            <w14:solidFill>
              <w14:schemeClr w14:val="tx1"/>
            </w14:solidFill>
          </w14:textFill>
        </w:rPr>
        <w:t xml:space="preserve"> </w:t>
      </w:r>
      <w:r>
        <w:rPr>
          <w:rFonts w:hint="eastAsia" w:eastAsia="仿宋_GB2312"/>
          <w:i/>
          <w:iCs/>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风险费用的计算方法：</w:t>
      </w:r>
      <w:r>
        <w:rPr>
          <w:rFonts w:hint="eastAsia" w:eastAsia="仿宋_GB2312"/>
          <w:color w:val="000000" w:themeColor="text1"/>
          <w:sz w:val="30"/>
          <w:szCs w:val="32"/>
          <w:u w:val="single"/>
          <w14:textFill>
            <w14:solidFill>
              <w14:schemeClr w14:val="tx1"/>
            </w14:solidFill>
          </w14:textFill>
        </w:rPr>
        <w:t>承包人投标时已考虑，已包含在综合单价中不单独列出。</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风险范围以外合同价格的调整方法：</w:t>
      </w:r>
      <w:r>
        <w:rPr>
          <w:rFonts w:hint="eastAsia" w:eastAsia="仿宋_GB2312"/>
          <w:color w:val="000000" w:themeColor="text1"/>
          <w:sz w:val="30"/>
          <w:szCs w:val="32"/>
          <w:u w:val="single"/>
          <w14:textFill>
            <w14:solidFill>
              <w14:schemeClr w14:val="tx1"/>
            </w14:solidFill>
          </w14:textFill>
        </w:rPr>
        <w:t>不可抗力按</w:t>
      </w:r>
      <w:r>
        <w:rPr>
          <w:rFonts w:eastAsia="仿宋_GB2312"/>
          <w:color w:val="000000" w:themeColor="text1"/>
          <w:sz w:val="30"/>
          <w:szCs w:val="32"/>
          <w:u w:val="single"/>
          <w14:textFill>
            <w14:solidFill>
              <w14:schemeClr w14:val="tx1"/>
            </w14:solidFill>
          </w14:textFill>
        </w:rPr>
        <w:t>17.3</w:t>
      </w:r>
      <w:r>
        <w:rPr>
          <w:rFonts w:hint="eastAsia" w:eastAsia="仿宋_GB2312"/>
          <w:color w:val="000000" w:themeColor="text1"/>
          <w:sz w:val="30"/>
          <w:szCs w:val="32"/>
          <w:u w:val="single"/>
          <w14:textFill>
            <w14:solidFill>
              <w14:schemeClr w14:val="tx1"/>
            </w14:solidFill>
          </w14:textFill>
        </w:rPr>
        <w:t>条。</w:t>
      </w:r>
    </w:p>
    <w:p>
      <w:pPr>
        <w:pStyle w:val="9"/>
      </w:pPr>
      <w:r>
        <w:t xml:space="preserve">12.2 </w:t>
      </w:r>
      <w:r>
        <w:rPr>
          <w:rFonts w:hint="eastAsia"/>
        </w:rPr>
        <w:t>预付款</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12.2.1 </w:t>
      </w:r>
      <w:r>
        <w:rPr>
          <w:rFonts w:hint="eastAsia" w:eastAsia="仿宋_GB2312"/>
          <w:color w:val="000000" w:themeColor="text1"/>
          <w:sz w:val="30"/>
          <w:szCs w:val="32"/>
          <w14:textFill>
            <w14:solidFill>
              <w14:schemeClr w14:val="tx1"/>
            </w14:solidFill>
          </w14:textFill>
        </w:rPr>
        <w:t>预付款的支付</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预付款支付比例或金额：</w:t>
      </w: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sz w:val="30"/>
          <w:szCs w:val="32"/>
          <w:u w:val="single"/>
          <w14:textFill>
            <w14:solidFill>
              <w14:schemeClr w14:val="tx1"/>
            </w14:solidFill>
          </w14:textFill>
        </w:rPr>
        <w:t>本工程无预付款；</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预付款支付期限：</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预付款扣回的方式：</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12.2.2 </w:t>
      </w:r>
      <w:r>
        <w:rPr>
          <w:rFonts w:hint="eastAsia" w:eastAsia="仿宋_GB2312"/>
          <w:color w:val="000000" w:themeColor="text1"/>
          <w:sz w:val="30"/>
          <w:szCs w:val="32"/>
          <w14:textFill>
            <w14:solidFill>
              <w14:schemeClr w14:val="tx1"/>
            </w14:solidFill>
          </w14:textFill>
        </w:rPr>
        <w:t>预付款担保</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承包人提交预付款担保的期限：</w:t>
      </w:r>
      <w:r>
        <w:rPr>
          <w:rFonts w:hint="eastAsia" w:eastAsia="仿宋_GB2312"/>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预付款担保的形式为：</w:t>
      </w:r>
      <w:r>
        <w:rPr>
          <w:rFonts w:hint="eastAsia" w:eastAsia="仿宋_GB2312"/>
          <w:color w:val="000000" w:themeColor="text1"/>
          <w:sz w:val="30"/>
          <w:szCs w:val="32"/>
          <w:u w:val="single"/>
          <w14:textFill>
            <w14:solidFill>
              <w14:schemeClr w14:val="tx1"/>
            </w14:solidFill>
          </w14:textFill>
        </w:rPr>
        <w:t>无</w:t>
      </w:r>
      <w:r>
        <w:rPr>
          <w:rFonts w:hint="eastAsia" w:eastAsia="仿宋_GB2312"/>
          <w:color w:val="000000" w:themeColor="text1"/>
          <w:sz w:val="30"/>
          <w:szCs w:val="32"/>
          <w14:textFill>
            <w14:solidFill>
              <w14:schemeClr w14:val="tx1"/>
            </w14:solidFill>
          </w14:textFill>
        </w:rPr>
        <w:t>。</w:t>
      </w:r>
    </w:p>
    <w:p>
      <w:pPr>
        <w:pStyle w:val="9"/>
      </w:pPr>
      <w:r>
        <w:t xml:space="preserve">12.3 </w:t>
      </w:r>
      <w:r>
        <w:rPr>
          <w:rFonts w:hint="eastAsia"/>
        </w:rPr>
        <w:t>计量</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12.3.1 </w:t>
      </w:r>
      <w:r>
        <w:rPr>
          <w:rFonts w:hint="eastAsia" w:eastAsia="仿宋_GB2312"/>
          <w:color w:val="000000" w:themeColor="text1"/>
          <w:sz w:val="30"/>
          <w:szCs w:val="32"/>
          <w14:textFill>
            <w14:solidFill>
              <w14:schemeClr w14:val="tx1"/>
            </w14:solidFill>
          </w14:textFill>
        </w:rPr>
        <w:t>计量原则</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工程量计算规则：</w:t>
      </w:r>
      <w:r>
        <w:rPr>
          <w:rFonts w:hint="eastAsia" w:eastAsia="仿宋_GB2312"/>
          <w:color w:val="000000" w:themeColor="text1"/>
          <w:sz w:val="30"/>
          <w:szCs w:val="32"/>
          <w:u w:val="single"/>
          <w14:textFill>
            <w14:solidFill>
              <w14:schemeClr w14:val="tx1"/>
            </w14:solidFill>
          </w14:textFill>
        </w:rPr>
        <w:t>《建设工程工程量清单计价规范（</w:t>
      </w:r>
      <w:r>
        <w:rPr>
          <w:rFonts w:eastAsia="仿宋_GB2312"/>
          <w:color w:val="000000" w:themeColor="text1"/>
          <w:sz w:val="30"/>
          <w:szCs w:val="32"/>
          <w:u w:val="single"/>
          <w14:textFill>
            <w14:solidFill>
              <w14:schemeClr w14:val="tx1"/>
            </w14:solidFill>
          </w14:textFill>
        </w:rPr>
        <w:t>GB-50500-2013</w:t>
      </w:r>
      <w:r>
        <w:rPr>
          <w:rFonts w:hint="eastAsia" w:eastAsia="仿宋_GB2312"/>
          <w:color w:val="000000" w:themeColor="text1"/>
          <w:sz w:val="30"/>
          <w:szCs w:val="32"/>
          <w:u w:val="single"/>
          <w14:textFill>
            <w14:solidFill>
              <w14:schemeClr w14:val="tx1"/>
            </w14:solidFill>
          </w14:textFill>
        </w:rPr>
        <w:t>）》及招标文件说明</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12.3.2 </w:t>
      </w:r>
      <w:r>
        <w:rPr>
          <w:rFonts w:hint="eastAsia" w:eastAsia="仿宋_GB2312"/>
          <w:color w:val="000000" w:themeColor="text1"/>
          <w:sz w:val="30"/>
          <w:szCs w:val="32"/>
          <w14:textFill>
            <w14:solidFill>
              <w14:schemeClr w14:val="tx1"/>
            </w14:solidFill>
          </w14:textFill>
        </w:rPr>
        <w:t>计量周期</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关于计量周期的约定：</w:t>
      </w:r>
      <w:r>
        <w:rPr>
          <w:rFonts w:hint="eastAsia" w:eastAsia="仿宋_GB2312"/>
          <w:color w:val="000000" w:themeColor="text1"/>
          <w:sz w:val="30"/>
          <w:szCs w:val="32"/>
          <w:u w:val="single"/>
          <w14:textFill>
            <w14:solidFill>
              <w14:schemeClr w14:val="tx1"/>
            </w14:solidFill>
          </w14:textFill>
        </w:rPr>
        <w:sym w:font="Wingdings 2" w:char="F052"/>
      </w:r>
      <w:r>
        <w:rPr>
          <w:rFonts w:hint="eastAsia" w:eastAsia="仿宋_GB2312"/>
          <w:color w:val="000000" w:themeColor="text1"/>
          <w:sz w:val="30"/>
          <w:szCs w:val="32"/>
          <w:u w:val="single"/>
          <w14:textFill>
            <w14:solidFill>
              <w14:schemeClr w14:val="tx1"/>
            </w14:solidFill>
          </w14:textFill>
        </w:rPr>
        <w:t>按月计量</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12.3.3 </w:t>
      </w:r>
      <w:r>
        <w:rPr>
          <w:rFonts w:hint="eastAsia" w:eastAsia="仿宋_GB2312"/>
          <w:color w:val="000000" w:themeColor="text1"/>
          <w:sz w:val="30"/>
          <w:szCs w:val="32"/>
          <w14:textFill>
            <w14:solidFill>
              <w14:schemeClr w14:val="tx1"/>
            </w14:solidFill>
          </w14:textFill>
        </w:rPr>
        <w:t>单价合同的计量</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关于单价合同计量的约定：</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执行《通用合同条款》</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12.3.4 </w:t>
      </w:r>
      <w:r>
        <w:rPr>
          <w:rFonts w:hint="eastAsia" w:eastAsia="仿宋_GB2312"/>
          <w:color w:val="000000" w:themeColor="text1"/>
          <w:sz w:val="30"/>
          <w:szCs w:val="32"/>
          <w14:textFill>
            <w14:solidFill>
              <w14:schemeClr w14:val="tx1"/>
            </w14:solidFill>
          </w14:textFill>
        </w:rPr>
        <w:t>总价合同的计量</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关于总价合同计量的约定：</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执行《通用合同条款》</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12.3.5</w:t>
      </w:r>
      <w:r>
        <w:rPr>
          <w:rFonts w:hint="eastAsia" w:eastAsia="仿宋_GB2312"/>
          <w:color w:val="000000" w:themeColor="text1"/>
          <w:sz w:val="30"/>
          <w:szCs w:val="32"/>
          <w14:textFill>
            <w14:solidFill>
              <w14:schemeClr w14:val="tx1"/>
            </w14:solidFill>
          </w14:textFill>
        </w:rPr>
        <w:t>总价合同采用支付分解表计量支付的，是否适用第</w:t>
      </w:r>
      <w:r>
        <w:rPr>
          <w:rFonts w:eastAsia="仿宋_GB2312"/>
          <w:color w:val="000000" w:themeColor="text1"/>
          <w:kern w:val="0"/>
          <w:sz w:val="30"/>
          <w:szCs w:val="32"/>
          <w14:textFill>
            <w14:solidFill>
              <w14:schemeClr w14:val="tx1"/>
            </w14:solidFill>
          </w14:textFill>
        </w:rPr>
        <w:t xml:space="preserve">12.3.4 </w:t>
      </w:r>
      <w:r>
        <w:rPr>
          <w:rFonts w:hint="eastAsia" w:eastAsia="仿宋_GB2312"/>
          <w:color w:val="000000" w:themeColor="text1"/>
          <w:sz w:val="30"/>
          <w:szCs w:val="32"/>
          <w14:textFill>
            <w14:solidFill>
              <w14:schemeClr w14:val="tx1"/>
            </w14:solidFill>
          </w14:textFill>
        </w:rPr>
        <w:t>项</w:t>
      </w:r>
      <w:r>
        <w:rPr>
          <w:rFonts w:hint="eastAsia" w:eastAsia="仿宋_GB2312"/>
          <w:color w:val="000000" w:themeColor="text1"/>
          <w:kern w:val="0"/>
          <w:sz w:val="30"/>
          <w:szCs w:val="32"/>
          <w14:textFill>
            <w14:solidFill>
              <w14:schemeClr w14:val="tx1"/>
            </w14:solidFill>
          </w14:textFill>
        </w:rPr>
        <w:t>〔总价合同的计量〕</w:t>
      </w:r>
      <w:r>
        <w:rPr>
          <w:rFonts w:hint="eastAsia" w:eastAsia="仿宋_GB2312"/>
          <w:color w:val="000000" w:themeColor="text1"/>
          <w:sz w:val="30"/>
          <w:szCs w:val="32"/>
          <w14:textFill>
            <w14:solidFill>
              <w14:schemeClr w14:val="tx1"/>
            </w14:solidFill>
          </w14:textFill>
        </w:rPr>
        <w:t>约定进行计量：</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适用</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12.3.6 </w:t>
      </w:r>
      <w:r>
        <w:rPr>
          <w:rFonts w:hint="eastAsia" w:eastAsia="仿宋_GB2312"/>
          <w:color w:val="000000" w:themeColor="text1"/>
          <w:sz w:val="30"/>
          <w:szCs w:val="32"/>
          <w14:textFill>
            <w14:solidFill>
              <w14:schemeClr w14:val="tx1"/>
            </w14:solidFill>
          </w14:textFill>
        </w:rPr>
        <w:t>其他价格形式合同的计量</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其他价格形式的计量方式和程序：</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无</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pStyle w:val="9"/>
      </w:pPr>
      <w:r>
        <w:t xml:space="preserve">12.4 </w:t>
      </w:r>
      <w:r>
        <w:rPr>
          <w:rFonts w:hint="eastAsia"/>
        </w:rPr>
        <w:t>工程进度款支付</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12.4.1 </w:t>
      </w:r>
      <w:r>
        <w:rPr>
          <w:rFonts w:hint="eastAsia" w:eastAsia="仿宋_GB2312"/>
          <w:color w:val="000000" w:themeColor="text1"/>
          <w:sz w:val="30"/>
          <w:szCs w:val="32"/>
          <w14:textFill>
            <w14:solidFill>
              <w14:schemeClr w14:val="tx1"/>
            </w14:solidFill>
          </w14:textFill>
        </w:rPr>
        <w:t>付款周期</w:t>
      </w:r>
    </w:p>
    <w:p>
      <w:pPr>
        <w:adjustRightInd w:val="0"/>
        <w:spacing w:after="60" w:line="360" w:lineRule="atLeast"/>
        <w:ind w:left="63" w:leftChars="30" w:right="63" w:rightChars="30" w:firstLine="600" w:firstLineChars="200"/>
        <w:textAlignment w:val="baseline"/>
        <w:rPr>
          <w:color w:val="000000" w:themeColor="text1"/>
          <w:kern w:val="0"/>
          <w:sz w:val="30"/>
          <w:u w:val="single"/>
          <w14:textFill>
            <w14:solidFill>
              <w14:schemeClr w14:val="tx1"/>
            </w14:solidFill>
          </w14:textFill>
        </w:rPr>
      </w:pPr>
      <w:r>
        <w:rPr>
          <w:rFonts w:hint="eastAsia"/>
          <w:color w:val="000000" w:themeColor="text1"/>
          <w:kern w:val="0"/>
          <w:sz w:val="30"/>
          <w14:textFill>
            <w14:solidFill>
              <w14:schemeClr w14:val="tx1"/>
            </w14:solidFill>
          </w14:textFill>
        </w:rPr>
        <w:t>关于付款周期的约定：</w:t>
      </w:r>
      <w:r>
        <w:rPr>
          <w:color w:val="000000" w:themeColor="text1"/>
          <w:kern w:val="0"/>
          <w:sz w:val="30"/>
          <w:u w:val="single"/>
          <w14:textFill>
            <w14:solidFill>
              <w14:schemeClr w14:val="tx1"/>
            </w14:solidFill>
          </w14:textFill>
        </w:rPr>
        <w:t xml:space="preserve"> </w:t>
      </w:r>
      <w:r>
        <w:rPr>
          <w:rFonts w:hint="eastAsia"/>
          <w:i/>
          <w:color w:val="000000" w:themeColor="text1"/>
          <w:kern w:val="0"/>
          <w:sz w:val="30"/>
          <w:u w:val="single"/>
          <w14:textFill>
            <w14:solidFill>
              <w14:schemeClr w14:val="tx1"/>
            </w14:solidFill>
          </w14:textFill>
        </w:rPr>
        <w:t>（说明：与计量周期一致）</w:t>
      </w:r>
      <w:r>
        <w:rPr>
          <w:color w:val="000000" w:themeColor="text1"/>
          <w:kern w:val="0"/>
          <w:sz w:val="30"/>
          <w:u w:val="single"/>
          <w14:textFill>
            <w14:solidFill>
              <w14:schemeClr w14:val="tx1"/>
            </w14:solidFill>
          </w14:textFill>
        </w:rPr>
        <w:t xml:space="preserve"> </w:t>
      </w:r>
    </w:p>
    <w:p>
      <w:pPr>
        <w:adjustRightInd w:val="0"/>
        <w:spacing w:after="60" w:line="360" w:lineRule="atLeast"/>
        <w:ind w:left="63" w:leftChars="30" w:right="63" w:rightChars="30" w:firstLine="600" w:firstLineChars="200"/>
        <w:jc w:val="left"/>
        <w:textAlignment w:val="baseline"/>
        <w:rPr>
          <w:color w:val="000000" w:themeColor="text1"/>
          <w:kern w:val="0"/>
          <w:sz w:val="30"/>
          <w:u w:val="single"/>
          <w14:textFill>
            <w14:solidFill>
              <w14:schemeClr w14:val="tx1"/>
            </w14:solidFill>
          </w14:textFill>
        </w:rPr>
      </w:pPr>
      <w:r>
        <w:rPr>
          <w:rFonts w:hint="eastAsia"/>
          <w:color w:val="000000" w:themeColor="text1"/>
          <w:kern w:val="0"/>
          <w:sz w:val="30"/>
          <w14:textFill>
            <w14:solidFill>
              <w14:schemeClr w14:val="tx1"/>
            </w14:solidFill>
          </w14:textFill>
        </w:rPr>
        <w:t>付款方式：</w:t>
      </w:r>
      <w:r>
        <w:rPr>
          <w:rFonts w:hint="eastAsia"/>
          <w:color w:val="000000" w:themeColor="text1"/>
          <w:kern w:val="0"/>
          <w:sz w:val="30"/>
          <w:u w:val="single"/>
          <w14:textFill>
            <w14:solidFill>
              <w14:schemeClr w14:val="tx1"/>
            </w14:solidFill>
          </w14:textFill>
        </w:rPr>
        <w:t>半年期商业汇票（包括银行承兑汇票和商业承兑汇票）。</w:t>
      </w:r>
    </w:p>
    <w:p>
      <w:pPr>
        <w:spacing w:line="360" w:lineRule="auto"/>
        <w:ind w:firstLine="600" w:firstLineChars="200"/>
        <w:jc w:val="left"/>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sym w:font="Wingdings 2" w:char="F052"/>
      </w:r>
      <w:r>
        <w:rPr>
          <w:rFonts w:hint="eastAsia" w:ascii="仿宋_GB2312" w:hAnsi="仿宋_GB2312" w:eastAsia="仿宋_GB2312" w:cs="仿宋_GB2312"/>
          <w:color w:val="000000" w:themeColor="text1"/>
          <w:sz w:val="30"/>
          <w:szCs w:val="30"/>
          <w:u w:val="single"/>
          <w14:textFill>
            <w14:solidFill>
              <w14:schemeClr w14:val="tx1"/>
            </w14:solidFill>
          </w14:textFill>
        </w:rPr>
        <w:t>工程量的计量按月进行</w:t>
      </w:r>
    </w:p>
    <w:p>
      <w:pPr>
        <w:adjustRightInd w:val="0"/>
        <w:spacing w:after="60" w:line="360" w:lineRule="atLeast"/>
        <w:ind w:left="63" w:leftChars="30" w:right="63" w:rightChars="30" w:firstLine="600" w:firstLineChars="200"/>
        <w:jc w:val="left"/>
        <w:textAlignment w:val="baseline"/>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t>工程款支付按月形象</w:t>
      </w:r>
      <w:r>
        <w:rPr>
          <w:rFonts w:hint="eastAsia" w:ascii="仿宋_GB2312" w:hAnsi="仿宋_GB2312"/>
          <w:color w:val="000000" w:themeColor="text1"/>
          <w:kern w:val="0"/>
          <w:sz w:val="30"/>
          <w:u w:val="single"/>
          <w14:textFill>
            <w14:solidFill>
              <w14:schemeClr w14:val="tx1"/>
            </w14:solidFill>
          </w14:textFill>
        </w:rPr>
        <w:t>进度</w:t>
      </w:r>
      <w:r>
        <w:rPr>
          <w:rFonts w:hint="eastAsia" w:ascii="仿宋_GB2312" w:hAnsi="仿宋_GB2312" w:eastAsia="仿宋_GB2312" w:cs="仿宋_GB2312"/>
          <w:color w:val="000000" w:themeColor="text1"/>
          <w:sz w:val="30"/>
          <w:szCs w:val="30"/>
          <w:u w:val="single"/>
          <w14:textFill>
            <w14:solidFill>
              <w14:schemeClr w14:val="tx1"/>
            </w14:solidFill>
          </w14:textFill>
        </w:rPr>
        <w:t>报表，经监理工程师、发包人审核后于开票挂账一个月后付至工程月形象进度造价的70%，累计进度款最高付至合同签约价的70%；完成工程竣工资料移交、竣工结算申报且竣工验收合格后付至已完成形象进度产值的</w:t>
      </w:r>
      <w:r>
        <w:rPr>
          <w:rFonts w:hint="eastAsia" w:ascii="仿宋_GB2312" w:hAnsi="仿宋_GB2312"/>
          <w:color w:val="000000" w:themeColor="text1"/>
          <w:sz w:val="30"/>
          <w:u w:val="single"/>
          <w14:textFill>
            <w14:solidFill>
              <w14:schemeClr w14:val="tx1"/>
            </w14:solidFill>
          </w14:textFill>
        </w:rPr>
        <w:t>75</w:t>
      </w:r>
      <w:r>
        <w:rPr>
          <w:rFonts w:hint="eastAsia" w:ascii="仿宋_GB2312" w:hAnsi="仿宋_GB2312" w:eastAsia="仿宋_GB2312" w:cs="仿宋_GB2312"/>
          <w:color w:val="000000" w:themeColor="text1"/>
          <w:sz w:val="30"/>
          <w:szCs w:val="30"/>
          <w:u w:val="single"/>
          <w14:textFill>
            <w14:solidFill>
              <w14:schemeClr w14:val="tx1"/>
            </w14:solidFill>
          </w14:textFill>
        </w:rPr>
        <w:t>%，且最高付至合同签约价的</w:t>
      </w:r>
      <w:r>
        <w:rPr>
          <w:rFonts w:hint="eastAsia" w:ascii="仿宋_GB2312" w:hAnsi="仿宋_GB2312"/>
          <w:color w:val="000000" w:themeColor="text1"/>
          <w:sz w:val="30"/>
          <w:u w:val="single"/>
          <w14:textFill>
            <w14:solidFill>
              <w14:schemeClr w14:val="tx1"/>
            </w14:solidFill>
          </w14:textFill>
        </w:rPr>
        <w:t>75</w:t>
      </w:r>
      <w:r>
        <w:rPr>
          <w:rFonts w:hint="eastAsia" w:ascii="仿宋_GB2312" w:hAnsi="仿宋_GB2312" w:eastAsia="仿宋_GB2312" w:cs="仿宋_GB2312"/>
          <w:color w:val="000000" w:themeColor="text1"/>
          <w:sz w:val="30"/>
          <w:szCs w:val="30"/>
          <w:u w:val="single"/>
          <w14:textFill>
            <w14:solidFill>
              <w14:schemeClr w14:val="tx1"/>
            </w14:solidFill>
          </w14:textFill>
        </w:rPr>
        <w:t>%；竣工结算审计完毕且完成内部验收经双方签字认可后付款至工程结算款的9</w:t>
      </w:r>
      <w:r>
        <w:rPr>
          <w:rFonts w:ascii="仿宋_GB2312" w:hAnsi="仿宋_GB2312" w:eastAsia="仿宋_GB2312" w:cs="仿宋_GB2312"/>
          <w:color w:val="000000" w:themeColor="text1"/>
          <w:sz w:val="30"/>
          <w:szCs w:val="30"/>
          <w:u w:val="single"/>
          <w14:textFill>
            <w14:solidFill>
              <w14:schemeClr w14:val="tx1"/>
            </w14:solidFill>
          </w14:textFill>
        </w:rPr>
        <w:t>7</w:t>
      </w:r>
      <w:r>
        <w:rPr>
          <w:rFonts w:hint="eastAsia" w:ascii="仿宋_GB2312" w:hAnsi="仿宋_GB2312" w:eastAsia="仿宋_GB2312" w:cs="仿宋_GB2312"/>
          <w:color w:val="000000" w:themeColor="text1"/>
          <w:sz w:val="30"/>
          <w:szCs w:val="30"/>
          <w:u w:val="single"/>
          <w14:textFill>
            <w14:solidFill>
              <w14:schemeClr w14:val="tx1"/>
            </w14:solidFill>
          </w14:textFill>
        </w:rPr>
        <w:t>%，结算款的</w:t>
      </w:r>
      <w:r>
        <w:rPr>
          <w:rFonts w:ascii="仿宋_GB2312" w:hAnsi="仿宋_GB2312" w:eastAsia="仿宋_GB2312" w:cs="仿宋_GB2312"/>
          <w:color w:val="000000" w:themeColor="text1"/>
          <w:sz w:val="30"/>
          <w:szCs w:val="30"/>
          <w:u w:val="single"/>
          <w14:textFill>
            <w14:solidFill>
              <w14:schemeClr w14:val="tx1"/>
            </w14:solidFill>
          </w14:textFill>
        </w:rPr>
        <w:t>3</w:t>
      </w:r>
      <w:r>
        <w:rPr>
          <w:rFonts w:hint="eastAsia" w:ascii="仿宋_GB2312" w:hAnsi="仿宋_GB2312" w:eastAsia="仿宋_GB2312" w:cs="仿宋_GB2312"/>
          <w:color w:val="000000" w:themeColor="text1"/>
          <w:sz w:val="30"/>
          <w:szCs w:val="30"/>
          <w:u w:val="single"/>
          <w14:textFill>
            <w14:solidFill>
              <w14:schemeClr w14:val="tx1"/>
            </w14:solidFill>
          </w14:textFill>
        </w:rPr>
        <w:t>%作为质量保修金。</w:t>
      </w:r>
    </w:p>
    <w:p>
      <w:pPr>
        <w:adjustRightInd w:val="0"/>
        <w:spacing w:after="60" w:line="360" w:lineRule="atLeast"/>
        <w:ind w:left="63" w:leftChars="30" w:right="63" w:rightChars="30" w:firstLine="600" w:firstLineChars="200"/>
        <w:jc w:val="left"/>
        <w:textAlignment w:val="baseline"/>
        <w:rPr>
          <w:rFonts w:ascii="仿宋_GB2312" w:hAnsi="仿宋_GB2312" w:eastAsia="仿宋_GB2312" w:cs="仿宋_GB2312"/>
          <w:color w:val="000000" w:themeColor="text1"/>
          <w:sz w:val="30"/>
          <w:szCs w:val="30"/>
          <w:u w:val="single"/>
          <w14:textFill>
            <w14:solidFill>
              <w14:schemeClr w14:val="tx1"/>
            </w14:solidFill>
          </w14:textFill>
        </w:rPr>
      </w:pPr>
      <w:r>
        <w:rPr>
          <w:rFonts w:hint="eastAsia" w:ascii="仿宋_GB2312" w:hAnsi="仿宋_GB2312" w:eastAsia="仿宋_GB2312" w:cs="仿宋_GB2312"/>
          <w:color w:val="000000" w:themeColor="text1"/>
          <w:sz w:val="30"/>
          <w:szCs w:val="30"/>
          <w:u w:val="single"/>
          <w14:textFill>
            <w14:solidFill>
              <w14:schemeClr w14:val="tx1"/>
            </w14:solidFill>
          </w14:textFill>
        </w:rPr>
        <w:t>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p>
    <w:p>
      <w:pPr>
        <w:spacing w:line="520" w:lineRule="exact"/>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12.4.2 </w:t>
      </w:r>
      <w:r>
        <w:rPr>
          <w:rFonts w:hint="eastAsia" w:eastAsia="仿宋_GB2312"/>
          <w:color w:val="000000" w:themeColor="text1"/>
          <w:sz w:val="30"/>
          <w:szCs w:val="32"/>
          <w14:textFill>
            <w14:solidFill>
              <w14:schemeClr w14:val="tx1"/>
            </w14:solidFill>
          </w14:textFill>
        </w:rPr>
        <w:t>进度付款申请单的编制</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关于进度付款申请单编制的约定：</w:t>
      </w:r>
      <w:r>
        <w:rPr>
          <w:rFonts w:hint="eastAsia" w:eastAsia="仿宋_GB2312"/>
          <w:color w:val="000000" w:themeColor="text1"/>
          <w:sz w:val="30"/>
          <w:szCs w:val="32"/>
          <w:u w:val="single"/>
          <w14:textFill>
            <w14:solidFill>
              <w14:schemeClr w14:val="tx1"/>
            </w14:solidFill>
          </w14:textFill>
        </w:rPr>
        <w:t>按发包人的要求</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12.4.3 </w:t>
      </w:r>
      <w:r>
        <w:rPr>
          <w:rFonts w:hint="eastAsia" w:eastAsia="仿宋_GB2312"/>
          <w:color w:val="000000" w:themeColor="text1"/>
          <w:sz w:val="30"/>
          <w:szCs w:val="32"/>
          <w14:textFill>
            <w14:solidFill>
              <w14:schemeClr w14:val="tx1"/>
            </w14:solidFill>
          </w14:textFill>
        </w:rPr>
        <w:t>进度付款申请单的提交</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1</w:t>
      </w:r>
      <w:r>
        <w:rPr>
          <w:rFonts w:hint="eastAsia" w:eastAsia="仿宋_GB2312"/>
          <w:color w:val="000000" w:themeColor="text1"/>
          <w:sz w:val="30"/>
          <w:szCs w:val="32"/>
          <w14:textFill>
            <w14:solidFill>
              <w14:schemeClr w14:val="tx1"/>
            </w14:solidFill>
          </w14:textFill>
        </w:rPr>
        <w:t>）单价合同进度付款申请单提交的约定：</w:t>
      </w:r>
      <w:r>
        <w:rPr>
          <w:rFonts w:hint="eastAsia" w:eastAsia="仿宋_GB2312"/>
          <w:color w:val="000000" w:themeColor="text1"/>
          <w:sz w:val="30"/>
          <w:szCs w:val="32"/>
          <w:u w:val="single"/>
          <w14:textFill>
            <w14:solidFill>
              <w14:schemeClr w14:val="tx1"/>
            </w14:solidFill>
          </w14:textFill>
        </w:rPr>
        <w:t>按发包人管理要求</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2</w:t>
      </w:r>
      <w:r>
        <w:rPr>
          <w:rFonts w:hint="eastAsia" w:eastAsia="仿宋_GB2312"/>
          <w:color w:val="000000" w:themeColor="text1"/>
          <w:sz w:val="30"/>
          <w:szCs w:val="32"/>
          <w14:textFill>
            <w14:solidFill>
              <w14:schemeClr w14:val="tx1"/>
            </w14:solidFill>
          </w14:textFill>
        </w:rPr>
        <w:t>）总价合同进度付款申请单提交的约定：</w:t>
      </w:r>
      <w:r>
        <w:rPr>
          <w:rFonts w:hint="eastAsia" w:eastAsia="仿宋_GB2312"/>
          <w:color w:val="000000" w:themeColor="text1"/>
          <w:sz w:val="30"/>
          <w:szCs w:val="32"/>
          <w:u w:val="single"/>
          <w14:textFill>
            <w14:solidFill>
              <w14:schemeClr w14:val="tx1"/>
            </w14:solidFill>
          </w14:textFill>
        </w:rPr>
        <w:t>/</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3</w:t>
      </w:r>
      <w:r>
        <w:rPr>
          <w:rFonts w:hint="eastAsia" w:eastAsia="仿宋_GB2312"/>
          <w:color w:val="000000" w:themeColor="text1"/>
          <w:sz w:val="30"/>
          <w:szCs w:val="32"/>
          <w14:textFill>
            <w14:solidFill>
              <w14:schemeClr w14:val="tx1"/>
            </w14:solidFill>
          </w14:textFill>
        </w:rPr>
        <w:t>）其他价格形式合同进度付款申请单提交的约定：</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12.4.4 </w:t>
      </w:r>
      <w:r>
        <w:rPr>
          <w:rFonts w:hint="eastAsia" w:eastAsia="仿宋_GB2312"/>
          <w:color w:val="000000" w:themeColor="text1"/>
          <w:sz w:val="30"/>
          <w:szCs w:val="32"/>
          <w14:textFill>
            <w14:solidFill>
              <w14:schemeClr w14:val="tx1"/>
            </w14:solidFill>
          </w14:textFill>
        </w:rPr>
        <w:t>进度款审核和支付</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1</w:t>
      </w:r>
      <w:r>
        <w:rPr>
          <w:rFonts w:hint="eastAsia" w:eastAsia="仿宋_GB2312"/>
          <w:color w:val="000000" w:themeColor="text1"/>
          <w:sz w:val="30"/>
          <w:szCs w:val="32"/>
          <w14:textFill>
            <w14:solidFill>
              <w14:schemeClr w14:val="tx1"/>
            </w14:solidFill>
          </w14:textFill>
        </w:rPr>
        <w:t>）监理人审查并报送发包人的期限：</w:t>
      </w:r>
      <w:r>
        <w:rPr>
          <w:rFonts w:eastAsia="仿宋_GB2312"/>
          <w:color w:val="000000" w:themeColor="text1"/>
          <w:sz w:val="30"/>
          <w:szCs w:val="32"/>
          <w:u w:val="single"/>
          <w14:textFill>
            <w14:solidFill>
              <w14:schemeClr w14:val="tx1"/>
            </w14:solidFill>
          </w14:textFill>
        </w:rPr>
        <w:t xml:space="preserve">  </w:t>
      </w:r>
      <w:r>
        <w:rPr>
          <w:rFonts w:eastAsia="仿宋_GB2312"/>
          <w:i/>
          <w:iCs/>
          <w:color w:val="000000" w:themeColor="text1"/>
          <w:sz w:val="30"/>
          <w:szCs w:val="32"/>
          <w:u w:val="single"/>
          <w14:textFill>
            <w14:solidFill>
              <w14:schemeClr w14:val="tx1"/>
            </w14:solidFill>
          </w14:textFill>
        </w:rPr>
        <w:t xml:space="preserve"> </w:t>
      </w:r>
      <w:r>
        <w:rPr>
          <w:rFonts w:eastAsia="仿宋_GB2312"/>
          <w:color w:val="000000" w:themeColor="text1"/>
          <w:sz w:val="30"/>
          <w:szCs w:val="32"/>
          <w:u w:val="single"/>
          <w14:textFill>
            <w14:solidFill>
              <w14:schemeClr w14:val="tx1"/>
            </w14:solidFill>
          </w14:textFill>
        </w:rPr>
        <w:t>3</w:t>
      </w:r>
      <w:r>
        <w:rPr>
          <w:rFonts w:hint="eastAsia" w:eastAsia="仿宋_GB2312"/>
          <w:color w:val="000000" w:themeColor="text1"/>
          <w:sz w:val="30"/>
          <w:szCs w:val="32"/>
          <w:u w:val="single"/>
          <w14:textFill>
            <w14:solidFill>
              <w14:schemeClr w14:val="tx1"/>
            </w14:solidFill>
          </w14:textFill>
        </w:rPr>
        <w:t>天</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kern w:val="0"/>
          <w:sz w:val="30"/>
          <w:szCs w:val="32"/>
          <w:u w:val="single"/>
          <w14:textFill>
            <w14:solidFill>
              <w14:schemeClr w14:val="tx1"/>
            </w14:solidFill>
          </w14:textFill>
        </w:rPr>
        <w:sym w:font="Wingdings 2" w:char="F052"/>
      </w:r>
      <w:r>
        <w:rPr>
          <w:rFonts w:hint="eastAsia" w:eastAsia="仿宋_GB2312"/>
          <w:color w:val="000000" w:themeColor="text1"/>
          <w:kern w:val="0"/>
          <w:sz w:val="30"/>
          <w:szCs w:val="32"/>
          <w:u w:val="single"/>
          <w14:textFill>
            <w14:solidFill>
              <w14:schemeClr w14:val="tx1"/>
            </w14:solidFill>
          </w14:textFill>
        </w:rPr>
        <w:t>造价咨询人在收到监理人确认工程形象计量后</w:t>
      </w:r>
      <w:r>
        <w:rPr>
          <w:rFonts w:eastAsia="仿宋_GB2312"/>
          <w:color w:val="000000" w:themeColor="text1"/>
          <w:kern w:val="0"/>
          <w:sz w:val="30"/>
          <w:szCs w:val="32"/>
          <w:u w:val="single"/>
          <w14:textFill>
            <w14:solidFill>
              <w14:schemeClr w14:val="tx1"/>
            </w14:solidFill>
          </w14:textFill>
        </w:rPr>
        <w:t>3</w:t>
      </w:r>
      <w:r>
        <w:rPr>
          <w:rFonts w:hint="eastAsia" w:eastAsia="仿宋_GB2312"/>
          <w:color w:val="000000" w:themeColor="text1"/>
          <w:kern w:val="0"/>
          <w:sz w:val="30"/>
          <w:szCs w:val="32"/>
          <w:u w:val="single"/>
          <w14:textFill>
            <w14:solidFill>
              <w14:schemeClr w14:val="tx1"/>
            </w14:solidFill>
          </w14:textFill>
        </w:rPr>
        <w:t>天内完成进度款的审核；</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发包人完成审批并签发进度款支付证书的期限：</w:t>
      </w:r>
      <w:r>
        <w:rPr>
          <w:rFonts w:hint="eastAsia" w:eastAsia="仿宋_GB2312"/>
          <w:color w:val="000000" w:themeColor="text1"/>
          <w:kern w:val="0"/>
          <w:sz w:val="30"/>
          <w:szCs w:val="32"/>
          <w:u w:val="single"/>
          <w14:textFill>
            <w14:solidFill>
              <w14:schemeClr w14:val="tx1"/>
            </w14:solidFill>
          </w14:textFill>
        </w:rPr>
        <w:t>收到监理人或造价咨询人的审核意见后</w:t>
      </w:r>
      <w:r>
        <w:rPr>
          <w:rFonts w:eastAsia="仿宋_GB2312"/>
          <w:color w:val="000000" w:themeColor="text1"/>
          <w:kern w:val="0"/>
          <w:sz w:val="30"/>
          <w:szCs w:val="32"/>
          <w:u w:val="single"/>
          <w14:textFill>
            <w14:solidFill>
              <w14:schemeClr w14:val="tx1"/>
            </w14:solidFill>
          </w14:textFill>
        </w:rPr>
        <w:t>3</w:t>
      </w:r>
      <w:r>
        <w:rPr>
          <w:rFonts w:hint="eastAsia" w:eastAsia="仿宋_GB2312"/>
          <w:color w:val="000000" w:themeColor="text1"/>
          <w:kern w:val="0"/>
          <w:sz w:val="30"/>
          <w:szCs w:val="32"/>
          <w:u w:val="single"/>
          <w14:textFill>
            <w14:solidFill>
              <w14:schemeClr w14:val="tx1"/>
            </w14:solidFill>
          </w14:textFill>
        </w:rPr>
        <w:t>天内签署意见。</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2</w:t>
      </w:r>
      <w:r>
        <w:rPr>
          <w:rFonts w:hint="eastAsia" w:eastAsia="仿宋_GB2312"/>
          <w:color w:val="000000" w:themeColor="text1"/>
          <w:sz w:val="30"/>
          <w:szCs w:val="32"/>
          <w14:textFill>
            <w14:solidFill>
              <w14:schemeClr w14:val="tx1"/>
            </w14:solidFill>
          </w14:textFill>
        </w:rPr>
        <w:t>）发包人支付进度款的期限：</w:t>
      </w:r>
      <w:r>
        <w:rPr>
          <w:rFonts w:hint="eastAsia" w:eastAsia="仿宋_GB2312"/>
          <w:color w:val="000000" w:themeColor="text1"/>
          <w:sz w:val="30"/>
          <w:szCs w:val="32"/>
          <w:u w:val="single"/>
          <w14:textFill>
            <w14:solidFill>
              <w14:schemeClr w14:val="tx1"/>
            </w14:solidFill>
          </w14:textFill>
        </w:rPr>
        <w:t>进度款审批后</w:t>
      </w:r>
      <w:r>
        <w:rPr>
          <w:rFonts w:eastAsia="仿宋_GB2312"/>
          <w:color w:val="000000" w:themeColor="text1"/>
          <w:sz w:val="30"/>
          <w:szCs w:val="32"/>
          <w:u w:val="single"/>
          <w14:textFill>
            <w14:solidFill>
              <w14:schemeClr w14:val="tx1"/>
            </w14:solidFill>
          </w14:textFill>
        </w:rPr>
        <w:t>45</w:t>
      </w:r>
      <w:r>
        <w:rPr>
          <w:rFonts w:hint="eastAsia" w:eastAsia="仿宋_GB2312"/>
          <w:color w:val="000000" w:themeColor="text1"/>
          <w:sz w:val="30"/>
          <w:szCs w:val="32"/>
          <w:u w:val="single"/>
          <w14:textFill>
            <w14:solidFill>
              <w14:schemeClr w14:val="tx1"/>
            </w14:solidFill>
          </w14:textFill>
        </w:rPr>
        <w:t>天内</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发包人逾期支付进度款的违约金的计算方式：</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发包人逾期</w:t>
      </w:r>
      <w:r>
        <w:rPr>
          <w:rFonts w:eastAsia="仿宋_GB2312"/>
          <w:color w:val="000000" w:themeColor="text1"/>
          <w:sz w:val="30"/>
          <w:szCs w:val="32"/>
          <w:u w:val="single"/>
          <w14:textFill>
            <w14:solidFill>
              <w14:schemeClr w14:val="tx1"/>
            </w14:solidFill>
          </w14:textFill>
        </w:rPr>
        <w:t>45</w:t>
      </w:r>
      <w:r>
        <w:rPr>
          <w:rFonts w:hint="eastAsia" w:eastAsia="仿宋_GB2312"/>
          <w:color w:val="000000" w:themeColor="text1"/>
          <w:sz w:val="30"/>
          <w:szCs w:val="32"/>
          <w:u w:val="single"/>
          <w14:textFill>
            <w14:solidFill>
              <w14:schemeClr w14:val="tx1"/>
            </w14:solidFill>
          </w14:textFill>
        </w:rPr>
        <w:t>天支付是可以接受的，不视为发包人违约，</w:t>
      </w:r>
      <w:r>
        <w:rPr>
          <w:rFonts w:hint="eastAsia" w:eastAsia="仿宋_GB2312"/>
          <w:sz w:val="30"/>
          <w:szCs w:val="32"/>
          <w:u w:val="single"/>
        </w:rPr>
        <w:t>承包人应保证正常施工，不得以进度款支付逾期为由耽误正常施工。</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12.4.6 </w:t>
      </w:r>
      <w:r>
        <w:rPr>
          <w:rFonts w:hint="eastAsia" w:eastAsia="仿宋_GB2312"/>
          <w:color w:val="000000" w:themeColor="text1"/>
          <w:sz w:val="30"/>
          <w:szCs w:val="32"/>
          <w14:textFill>
            <w14:solidFill>
              <w14:schemeClr w14:val="tx1"/>
            </w14:solidFill>
          </w14:textFill>
        </w:rPr>
        <w:t>支付分解表的编制</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2</w:t>
      </w:r>
      <w:r>
        <w:rPr>
          <w:rFonts w:hint="eastAsia" w:eastAsia="仿宋_GB2312"/>
          <w:color w:val="000000" w:themeColor="text1"/>
          <w:sz w:val="30"/>
          <w:szCs w:val="32"/>
          <w14:textFill>
            <w14:solidFill>
              <w14:schemeClr w14:val="tx1"/>
            </w14:solidFill>
          </w14:textFill>
        </w:rPr>
        <w:t>、总价合同支付分解表的编制与审批：</w:t>
      </w:r>
      <w:r>
        <w:rPr>
          <w:rFonts w:hint="eastAsia" w:ascii="Arial" w:hAnsi="Arial" w:eastAsia="仿宋_GB2312" w:cs="Arial"/>
          <w:color w:val="000000" w:themeColor="text1"/>
          <w:sz w:val="30"/>
          <w:szCs w:val="32"/>
          <w:u w:val="single"/>
          <w14:textFill>
            <w14:solidFill>
              <w14:schemeClr w14:val="tx1"/>
            </w14:solidFill>
          </w14:textFill>
        </w:rPr>
        <w:t>/</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3</w:t>
      </w:r>
      <w:r>
        <w:rPr>
          <w:rFonts w:hint="eastAsia" w:eastAsia="仿宋_GB2312"/>
          <w:color w:val="000000" w:themeColor="text1"/>
          <w:sz w:val="30"/>
          <w:szCs w:val="32"/>
          <w14:textFill>
            <w14:solidFill>
              <w14:schemeClr w14:val="tx1"/>
            </w14:solidFill>
          </w14:textFill>
        </w:rPr>
        <w:t>、单价合同的总价项目支付分解表的编制与审批：</w:t>
      </w:r>
      <w:r>
        <w:rPr>
          <w:rFonts w:hint="eastAsia" w:ascii="Arial" w:hAnsi="Arial" w:eastAsia="仿宋_GB2312" w:cs="Arial"/>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pStyle w:val="8"/>
      </w:pPr>
      <w:r>
        <w:t xml:space="preserve">13. </w:t>
      </w:r>
      <w:r>
        <w:rPr>
          <w:rFonts w:hint="eastAsia"/>
        </w:rPr>
        <w:t>验收和工程试车</w:t>
      </w:r>
    </w:p>
    <w:p>
      <w:pPr>
        <w:pStyle w:val="9"/>
      </w:pPr>
      <w:r>
        <w:t xml:space="preserve">13.1 </w:t>
      </w:r>
      <w:r>
        <w:rPr>
          <w:rFonts w:hint="eastAsia"/>
        </w:rPr>
        <w:t>分部分项工程验收</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13.1.2</w:t>
      </w:r>
      <w:r>
        <w:rPr>
          <w:rFonts w:hint="eastAsia" w:eastAsia="仿宋_GB2312"/>
          <w:color w:val="000000" w:themeColor="text1"/>
          <w:sz w:val="30"/>
          <w:szCs w:val="32"/>
          <w14:textFill>
            <w14:solidFill>
              <w14:schemeClr w14:val="tx1"/>
            </w14:solidFill>
          </w14:textFill>
        </w:rPr>
        <w:t>监理人不能按时进行验收时，应提前</w:t>
      </w:r>
      <w:r>
        <w:rPr>
          <w:rFonts w:eastAsia="仿宋_GB2312"/>
          <w:color w:val="000000" w:themeColor="text1"/>
          <w:sz w:val="30"/>
          <w:szCs w:val="32"/>
          <w:u w:val="single"/>
          <w14:textFill>
            <w14:solidFill>
              <w14:schemeClr w14:val="tx1"/>
            </w14:solidFill>
          </w14:textFill>
        </w:rPr>
        <w:t xml:space="preserve">  24  </w:t>
      </w:r>
      <w:r>
        <w:rPr>
          <w:rFonts w:hint="eastAsia" w:eastAsia="仿宋_GB2312"/>
          <w:color w:val="000000" w:themeColor="text1"/>
          <w:sz w:val="30"/>
          <w:szCs w:val="32"/>
          <w14:textFill>
            <w14:solidFill>
              <w14:schemeClr w14:val="tx1"/>
            </w14:solidFill>
          </w14:textFill>
        </w:rPr>
        <w:t>小时提交书面延期要求。</w:t>
      </w:r>
    </w:p>
    <w:p>
      <w:pPr>
        <w:spacing w:line="360" w:lineRule="auto"/>
        <w:ind w:firstLine="600" w:firstLineChars="200"/>
        <w:jc w:val="left"/>
        <w:rPr>
          <w:rFonts w:eastAsia="仿宋_GB2312"/>
          <w:b/>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关于延期最长不得超过：</w:t>
      </w:r>
      <w:r>
        <w:rPr>
          <w:rFonts w:eastAsia="仿宋_GB2312"/>
          <w:color w:val="000000" w:themeColor="text1"/>
          <w:sz w:val="30"/>
          <w:szCs w:val="32"/>
          <w:u w:val="single"/>
          <w14:textFill>
            <w14:solidFill>
              <w14:schemeClr w14:val="tx1"/>
            </w14:solidFill>
          </w14:textFill>
        </w:rPr>
        <w:t xml:space="preserve">  48  </w:t>
      </w:r>
      <w:r>
        <w:rPr>
          <w:rFonts w:hint="eastAsia" w:eastAsia="仿宋_GB2312"/>
          <w:color w:val="000000" w:themeColor="text1"/>
          <w:sz w:val="30"/>
          <w:szCs w:val="32"/>
          <w14:textFill>
            <w14:solidFill>
              <w14:schemeClr w14:val="tx1"/>
            </w14:solidFill>
          </w14:textFill>
        </w:rPr>
        <w:t>小时。</w:t>
      </w:r>
    </w:p>
    <w:p>
      <w:pPr>
        <w:pStyle w:val="9"/>
      </w:pPr>
      <w:r>
        <w:t xml:space="preserve">13.2 </w:t>
      </w:r>
      <w:r>
        <w:rPr>
          <w:rFonts w:hint="eastAsia"/>
        </w:rPr>
        <w:t>竣工验收</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13.2.2</w:t>
      </w:r>
      <w:r>
        <w:rPr>
          <w:rFonts w:hint="eastAsia" w:eastAsia="仿宋_GB2312"/>
          <w:color w:val="000000" w:themeColor="text1"/>
          <w:sz w:val="30"/>
          <w:szCs w:val="32"/>
          <w14:textFill>
            <w14:solidFill>
              <w14:schemeClr w14:val="tx1"/>
            </w14:solidFill>
          </w14:textFill>
        </w:rPr>
        <w:t>竣工验收程序</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关于竣工验收程序的约定：</w:t>
      </w:r>
      <w:r>
        <w:rPr>
          <w:rFonts w:hint="eastAsia" w:eastAsia="仿宋_GB2312"/>
          <w:color w:val="000000" w:themeColor="text1"/>
          <w:sz w:val="30"/>
          <w:szCs w:val="32"/>
          <w:u w:val="single"/>
          <w14:textFill>
            <w14:solidFill>
              <w14:schemeClr w14:val="tx1"/>
            </w14:solidFill>
          </w14:textFill>
        </w:rPr>
        <w:t>竣工验收须经工程使用单位通过验收为准</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发包人不按照本项约定组织竣工验收、颁发工程接收证书的违约金的计算方法：</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13.2.3</w:t>
      </w:r>
      <w:r>
        <w:rPr>
          <w:rFonts w:hint="eastAsia" w:eastAsia="仿宋_GB2312"/>
          <w:color w:val="000000" w:themeColor="text1"/>
          <w:kern w:val="0"/>
          <w:sz w:val="30"/>
          <w:szCs w:val="32"/>
          <w14:textFill>
            <w14:solidFill>
              <w14:schemeClr w14:val="tx1"/>
            </w14:solidFill>
          </w14:textFill>
        </w:rPr>
        <w:t>竣工日期</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以发包人、承包人、监理人、设计人、勘察人（若有）、使用单位共同签署的《竣工验收报告》的签署日期为准。</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13.2.5</w:t>
      </w:r>
      <w:r>
        <w:rPr>
          <w:rFonts w:hint="eastAsia" w:eastAsia="仿宋_GB2312"/>
          <w:color w:val="000000" w:themeColor="text1"/>
          <w:sz w:val="30"/>
          <w:szCs w:val="32"/>
          <w14:textFill>
            <w14:solidFill>
              <w14:schemeClr w14:val="tx1"/>
            </w14:solidFill>
          </w14:textFill>
        </w:rPr>
        <w:t>移交、接收全部与部分工程</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承包人向发包人移交工程的期限：</w:t>
      </w:r>
      <w:r>
        <w:rPr>
          <w:rFonts w:hint="eastAsia" w:eastAsia="仿宋_GB2312"/>
          <w:color w:val="000000" w:themeColor="text1"/>
          <w:sz w:val="30"/>
          <w:szCs w:val="32"/>
          <w:u w:val="single"/>
          <w14:textFill>
            <w14:solidFill>
              <w14:schemeClr w14:val="tx1"/>
            </w14:solidFill>
          </w14:textFill>
        </w:rPr>
        <w:t>验收问题整改完成，经发包人再次验收合格后</w:t>
      </w:r>
      <w:r>
        <w:rPr>
          <w:rFonts w:eastAsia="仿宋_GB2312"/>
          <w:color w:val="000000" w:themeColor="text1"/>
          <w:sz w:val="30"/>
          <w:szCs w:val="32"/>
          <w:u w:val="single"/>
          <w14:textFill>
            <w14:solidFill>
              <w14:schemeClr w14:val="tx1"/>
            </w14:solidFill>
          </w14:textFill>
        </w:rPr>
        <w:t>7</w:t>
      </w:r>
      <w:r>
        <w:rPr>
          <w:rFonts w:hint="eastAsia" w:eastAsia="仿宋_GB2312"/>
          <w:color w:val="000000" w:themeColor="text1"/>
          <w:sz w:val="30"/>
          <w:szCs w:val="32"/>
          <w:u w:val="single"/>
          <w14:textFill>
            <w14:solidFill>
              <w14:schemeClr w14:val="tx1"/>
            </w14:solidFill>
          </w14:textFill>
        </w:rPr>
        <w:t>天内。</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发包人未按本合同约定接收全部或部分工程的，违约金的计算方法为：</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承包人未按时移交工程的，违约金的计算方法为：</w:t>
      </w:r>
      <w:r>
        <w:rPr>
          <w:rFonts w:eastAsia="仿宋_GB2312"/>
          <w:color w:val="000000" w:themeColor="text1"/>
          <w:sz w:val="30"/>
          <w:szCs w:val="32"/>
          <w:lang w:bidi="ar"/>
          <w14:textFill>
            <w14:solidFill>
              <w14:schemeClr w14:val="tx1"/>
            </w14:solidFill>
          </w14:textFill>
        </w:rPr>
        <w:t>每逾期一天按合同</w:t>
      </w:r>
      <w:r>
        <w:rPr>
          <w:rFonts w:hint="eastAsia" w:eastAsia="仿宋_GB2312"/>
          <w:color w:val="000000" w:themeColor="text1"/>
          <w:sz w:val="30"/>
          <w:szCs w:val="32"/>
          <w:lang w:bidi="ar"/>
          <w14:textFill>
            <w14:solidFill>
              <w14:schemeClr w14:val="tx1"/>
            </w14:solidFill>
          </w14:textFill>
        </w:rPr>
        <w:t>最终结算价</w:t>
      </w:r>
      <w:r>
        <w:rPr>
          <w:rFonts w:eastAsia="仿宋_GB2312"/>
          <w:color w:val="000000" w:themeColor="text1"/>
          <w:sz w:val="30"/>
          <w:szCs w:val="32"/>
          <w:lang w:bidi="ar"/>
          <w14:textFill>
            <w14:solidFill>
              <w14:schemeClr w14:val="tx1"/>
            </w14:solidFill>
          </w14:textFill>
        </w:rPr>
        <w:t>0.5‰的金额向发包人支付违约金</w:t>
      </w:r>
      <w:r>
        <w:rPr>
          <w:rFonts w:hint="eastAsia" w:eastAsia="仿宋_GB2312"/>
          <w:color w:val="000000" w:themeColor="text1"/>
          <w:sz w:val="30"/>
          <w:szCs w:val="32"/>
          <w:lang w:bidi="ar"/>
          <w14:textFill>
            <w14:solidFill>
              <w14:schemeClr w14:val="tx1"/>
            </w14:solidFill>
          </w14:textFill>
        </w:rPr>
        <w:t>，没有最终结算价的，按合同签约暂定</w:t>
      </w:r>
      <w:r>
        <w:rPr>
          <w:rFonts w:eastAsia="仿宋_GB2312"/>
          <w:color w:val="000000" w:themeColor="text1"/>
          <w:sz w:val="30"/>
          <w:szCs w:val="32"/>
          <w:lang w:bidi="ar"/>
          <w14:textFill>
            <w14:solidFill>
              <w14:schemeClr w14:val="tx1"/>
            </w14:solidFill>
          </w14:textFill>
        </w:rPr>
        <w:t>价</w:t>
      </w:r>
      <w:r>
        <w:rPr>
          <w:rFonts w:hint="eastAsia" w:eastAsia="仿宋_GB2312"/>
          <w:color w:val="000000" w:themeColor="text1"/>
          <w:sz w:val="30"/>
          <w:szCs w:val="32"/>
          <w:lang w:bidi="ar"/>
          <w14:textFill>
            <w14:solidFill>
              <w14:schemeClr w14:val="tx1"/>
            </w14:solidFill>
          </w14:textFill>
        </w:rPr>
        <w:t>的</w:t>
      </w:r>
      <w:r>
        <w:rPr>
          <w:rFonts w:eastAsia="仿宋_GB2312"/>
          <w:color w:val="000000" w:themeColor="text1"/>
          <w:sz w:val="30"/>
          <w:szCs w:val="32"/>
          <w:lang w:bidi="ar"/>
          <w14:textFill>
            <w14:solidFill>
              <w14:schemeClr w14:val="tx1"/>
            </w14:solidFill>
          </w14:textFill>
        </w:rPr>
        <w:t>0.5‰；逾期超过90天，每逾期一天按合同</w:t>
      </w:r>
      <w:r>
        <w:rPr>
          <w:rFonts w:hint="eastAsia" w:eastAsia="仿宋_GB2312"/>
          <w:color w:val="000000" w:themeColor="text1"/>
          <w:sz w:val="30"/>
          <w:szCs w:val="32"/>
          <w:lang w:bidi="ar"/>
          <w14:textFill>
            <w14:solidFill>
              <w14:schemeClr w14:val="tx1"/>
            </w14:solidFill>
          </w14:textFill>
        </w:rPr>
        <w:t>最终结算价</w:t>
      </w:r>
      <w:r>
        <w:rPr>
          <w:rFonts w:eastAsia="仿宋_GB2312"/>
          <w:color w:val="000000" w:themeColor="text1"/>
          <w:sz w:val="30"/>
          <w:szCs w:val="32"/>
          <w:lang w:bidi="ar"/>
          <w14:textFill>
            <w14:solidFill>
              <w14:schemeClr w14:val="tx1"/>
            </w14:solidFill>
          </w14:textFill>
        </w:rPr>
        <w:t>1‰的金额向发包人支付违约金，</w:t>
      </w:r>
      <w:r>
        <w:rPr>
          <w:rFonts w:hint="eastAsia" w:eastAsia="仿宋_GB2312"/>
          <w:color w:val="000000" w:themeColor="text1"/>
          <w:sz w:val="30"/>
          <w:szCs w:val="32"/>
          <w:lang w:bidi="ar"/>
          <w14:textFill>
            <w14:solidFill>
              <w14:schemeClr w14:val="tx1"/>
            </w14:solidFill>
          </w14:textFill>
        </w:rPr>
        <w:t>没有最终结算价的，按合同签约暂定</w:t>
      </w:r>
      <w:r>
        <w:rPr>
          <w:rFonts w:eastAsia="仿宋_GB2312"/>
          <w:color w:val="000000" w:themeColor="text1"/>
          <w:sz w:val="30"/>
          <w:szCs w:val="32"/>
          <w:lang w:bidi="ar"/>
          <w14:textFill>
            <w14:solidFill>
              <w14:schemeClr w14:val="tx1"/>
            </w14:solidFill>
          </w14:textFill>
        </w:rPr>
        <w:t>价</w:t>
      </w:r>
      <w:r>
        <w:rPr>
          <w:rFonts w:hint="eastAsia" w:eastAsia="仿宋_GB2312"/>
          <w:color w:val="000000" w:themeColor="text1"/>
          <w:sz w:val="30"/>
          <w:szCs w:val="32"/>
          <w:lang w:bidi="ar"/>
          <w14:textFill>
            <w14:solidFill>
              <w14:schemeClr w14:val="tx1"/>
            </w14:solidFill>
          </w14:textFill>
        </w:rPr>
        <w:t>的</w:t>
      </w:r>
      <w:r>
        <w:rPr>
          <w:rFonts w:eastAsia="仿宋_GB2312"/>
          <w:color w:val="000000" w:themeColor="text1"/>
          <w:sz w:val="30"/>
          <w:szCs w:val="32"/>
          <w:lang w:bidi="ar"/>
          <w14:textFill>
            <w14:solidFill>
              <w14:schemeClr w14:val="tx1"/>
            </w14:solidFill>
          </w14:textFill>
        </w:rPr>
        <w:t>1‰</w:t>
      </w:r>
      <w:r>
        <w:rPr>
          <w:rFonts w:hint="eastAsia" w:eastAsia="仿宋_GB2312"/>
          <w:color w:val="000000" w:themeColor="text1"/>
          <w:sz w:val="30"/>
          <w:szCs w:val="32"/>
          <w:lang w:bidi="ar"/>
          <w14:textFill>
            <w14:solidFill>
              <w14:schemeClr w14:val="tx1"/>
            </w14:solidFill>
          </w14:textFill>
        </w:rPr>
        <w:t>，</w:t>
      </w:r>
      <w:r>
        <w:rPr>
          <w:rFonts w:eastAsia="仿宋_GB2312"/>
          <w:color w:val="000000" w:themeColor="text1"/>
          <w:sz w:val="30"/>
          <w:szCs w:val="32"/>
          <w:lang w:bidi="ar"/>
          <w14:textFill>
            <w14:solidFill>
              <w14:schemeClr w14:val="tx1"/>
            </w14:solidFill>
          </w14:textFill>
        </w:rPr>
        <w:t>发包人并有权书面通知单方面解除未完成部分工程的合同。</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13.2.6</w:t>
      </w:r>
      <w:r>
        <w:rPr>
          <w:rFonts w:hint="eastAsia" w:eastAsia="仿宋_GB2312"/>
          <w:color w:val="000000" w:themeColor="text1"/>
          <w:sz w:val="30"/>
          <w:szCs w:val="32"/>
          <w14:textFill>
            <w14:solidFill>
              <w14:schemeClr w14:val="tx1"/>
            </w14:solidFill>
          </w14:textFill>
        </w:rPr>
        <w:t>竣工资料移交</w:t>
      </w:r>
    </w:p>
    <w:p>
      <w:pPr>
        <w:spacing w:after="156"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工程完成后，在组织竣工验收前，承包人应向发包人移交三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spacing w:after="156"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pStyle w:val="9"/>
      </w:pPr>
      <w:r>
        <w:t xml:space="preserve">13.3 </w:t>
      </w:r>
      <w:r>
        <w:rPr>
          <w:rFonts w:hint="eastAsia"/>
        </w:rPr>
        <w:t>工程试车</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13.3.1 </w:t>
      </w:r>
      <w:r>
        <w:rPr>
          <w:rFonts w:hint="eastAsia" w:eastAsia="仿宋_GB2312"/>
          <w:color w:val="000000" w:themeColor="text1"/>
          <w:kern w:val="0"/>
          <w:sz w:val="30"/>
          <w:szCs w:val="32"/>
          <w14:textFill>
            <w14:solidFill>
              <w14:schemeClr w14:val="tx1"/>
            </w14:solidFill>
          </w14:textFill>
        </w:rPr>
        <w:t>试车程序</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工程试车内容：</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1</w:t>
      </w:r>
      <w:r>
        <w:rPr>
          <w:rFonts w:hint="eastAsia" w:eastAsia="仿宋_GB2312"/>
          <w:color w:val="000000" w:themeColor="text1"/>
          <w:kern w:val="0"/>
          <w:sz w:val="30"/>
          <w:szCs w:val="32"/>
          <w14:textFill>
            <w14:solidFill>
              <w14:schemeClr w14:val="tx1"/>
            </w14:solidFill>
          </w14:textFill>
        </w:rPr>
        <w:t>）单机无负荷试车费用由</w:t>
      </w:r>
      <w:r>
        <w:rPr>
          <w:rFonts w:hint="eastAsia" w:eastAsia="仿宋_GB2312"/>
          <w:color w:val="000000" w:themeColor="text1"/>
          <w:sz w:val="30"/>
          <w:szCs w:val="32"/>
          <w:u w:val="single"/>
          <w14:textFill>
            <w14:solidFill>
              <w14:schemeClr w14:val="tx1"/>
            </w14:solidFill>
          </w14:textFill>
        </w:rPr>
        <w:t>承包人</w:t>
      </w:r>
      <w:r>
        <w:rPr>
          <w:rFonts w:hint="eastAsia" w:eastAsia="仿宋_GB2312"/>
          <w:color w:val="000000" w:themeColor="text1"/>
          <w:kern w:val="0"/>
          <w:sz w:val="30"/>
          <w:szCs w:val="32"/>
          <w14:textFill>
            <w14:solidFill>
              <w14:schemeClr w14:val="tx1"/>
            </w14:solidFill>
          </w14:textFill>
        </w:rPr>
        <w:t>承担；</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2</w:t>
      </w:r>
      <w:r>
        <w:rPr>
          <w:rFonts w:hint="eastAsia" w:eastAsia="仿宋_GB2312"/>
          <w:color w:val="000000" w:themeColor="text1"/>
          <w:kern w:val="0"/>
          <w:sz w:val="30"/>
          <w:szCs w:val="32"/>
          <w14:textFill>
            <w14:solidFill>
              <w14:schemeClr w14:val="tx1"/>
            </w14:solidFill>
          </w14:textFill>
        </w:rPr>
        <w:t>）无负荷联动试车费用由</w:t>
      </w:r>
      <w:r>
        <w:rPr>
          <w:rFonts w:hint="eastAsia" w:eastAsia="仿宋_GB2312"/>
          <w:color w:val="000000" w:themeColor="text1"/>
          <w:sz w:val="30"/>
          <w:szCs w:val="32"/>
          <w:u w:val="single"/>
          <w14:textFill>
            <w14:solidFill>
              <w14:schemeClr w14:val="tx1"/>
            </w14:solidFill>
          </w14:textFill>
        </w:rPr>
        <w:t>承包人</w:t>
      </w:r>
      <w:r>
        <w:rPr>
          <w:rFonts w:hint="eastAsia" w:eastAsia="仿宋_GB2312"/>
          <w:color w:val="000000" w:themeColor="text1"/>
          <w:kern w:val="0"/>
          <w:sz w:val="30"/>
          <w:szCs w:val="32"/>
          <w14:textFill>
            <w14:solidFill>
              <w14:schemeClr w14:val="tx1"/>
            </w14:solidFill>
          </w14:textFill>
        </w:rPr>
        <w:t>承担。</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13.3.3 </w:t>
      </w:r>
      <w:r>
        <w:rPr>
          <w:rFonts w:hint="eastAsia" w:eastAsia="仿宋_GB2312"/>
          <w:color w:val="000000" w:themeColor="text1"/>
          <w:kern w:val="0"/>
          <w:sz w:val="30"/>
          <w:szCs w:val="32"/>
          <w14:textFill>
            <w14:solidFill>
              <w14:schemeClr w14:val="tx1"/>
            </w14:solidFill>
          </w14:textFill>
        </w:rPr>
        <w:t>投料试车</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关于投料试车相关事项的约定：</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pStyle w:val="9"/>
      </w:pPr>
      <w:r>
        <w:t xml:space="preserve">13.6 </w:t>
      </w:r>
      <w:r>
        <w:rPr>
          <w:rFonts w:hint="eastAsia"/>
        </w:rPr>
        <w:t>竣工退场</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13.6.1 </w:t>
      </w:r>
      <w:r>
        <w:rPr>
          <w:rFonts w:hint="eastAsia" w:eastAsia="仿宋_GB2312"/>
          <w:color w:val="000000" w:themeColor="text1"/>
          <w:kern w:val="0"/>
          <w:sz w:val="30"/>
          <w:szCs w:val="32"/>
          <w14:textFill>
            <w14:solidFill>
              <w14:schemeClr w14:val="tx1"/>
            </w14:solidFill>
          </w14:textFill>
        </w:rPr>
        <w:t>竣工退场</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承包人完成竣工退场的期限：</w:t>
      </w:r>
      <w:r>
        <w:rPr>
          <w:rFonts w:hint="eastAsia" w:eastAsia="仿宋_GB2312"/>
          <w:color w:val="000000" w:themeColor="text1"/>
          <w:sz w:val="30"/>
          <w:szCs w:val="32"/>
          <w:u w:val="single"/>
          <w14:textFill>
            <w14:solidFill>
              <w14:schemeClr w14:val="tx1"/>
            </w14:solidFill>
          </w14:textFill>
        </w:rPr>
        <w:t>工程移交完成后</w:t>
      </w:r>
      <w:r>
        <w:rPr>
          <w:rFonts w:eastAsia="仿宋_GB2312"/>
          <w:color w:val="000000" w:themeColor="text1"/>
          <w:sz w:val="30"/>
          <w:szCs w:val="32"/>
          <w:u w:val="single"/>
          <w14:textFill>
            <w14:solidFill>
              <w14:schemeClr w14:val="tx1"/>
            </w14:solidFill>
          </w14:textFill>
        </w:rPr>
        <w:t>7</w:t>
      </w:r>
      <w:r>
        <w:rPr>
          <w:rFonts w:hint="eastAsia" w:eastAsia="仿宋_GB2312"/>
          <w:color w:val="000000" w:themeColor="text1"/>
          <w:sz w:val="30"/>
          <w:szCs w:val="32"/>
          <w:u w:val="single"/>
          <w14:textFill>
            <w14:solidFill>
              <w14:schemeClr w14:val="tx1"/>
            </w14:solidFill>
          </w14:textFill>
        </w:rPr>
        <w:t>天内</w:t>
      </w:r>
      <w:r>
        <w:rPr>
          <w:rFonts w:hint="eastAsia" w:eastAsia="仿宋_GB2312"/>
          <w:color w:val="000000" w:themeColor="text1"/>
          <w:kern w:val="0"/>
          <w:sz w:val="30"/>
          <w:szCs w:val="32"/>
          <w14:textFill>
            <w14:solidFill>
              <w14:schemeClr w14:val="tx1"/>
            </w14:solidFill>
          </w14:textFill>
        </w:rPr>
        <w:t>。</w:t>
      </w:r>
    </w:p>
    <w:p>
      <w:pPr>
        <w:pStyle w:val="8"/>
      </w:pPr>
      <w:r>
        <w:t xml:space="preserve">14. </w:t>
      </w:r>
      <w:r>
        <w:rPr>
          <w:rFonts w:hint="eastAsia"/>
        </w:rPr>
        <w:t>竣工结算</w:t>
      </w:r>
    </w:p>
    <w:p>
      <w:pPr>
        <w:pStyle w:val="9"/>
      </w:pPr>
      <w:r>
        <w:t xml:space="preserve">14.1 </w:t>
      </w:r>
      <w:r>
        <w:rPr>
          <w:rFonts w:hint="eastAsia"/>
        </w:rPr>
        <w:t>竣工结算申请</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承包人提交竣工结算申请单的期限：</w:t>
      </w:r>
      <w:r>
        <w:rPr>
          <w:rFonts w:hint="eastAsia" w:eastAsia="仿宋_GB2312"/>
          <w:color w:val="000000" w:themeColor="text1"/>
          <w:sz w:val="30"/>
          <w:szCs w:val="32"/>
          <w:u w:val="single"/>
          <w14:textFill>
            <w14:solidFill>
              <w14:schemeClr w14:val="tx1"/>
            </w14:solidFill>
          </w14:textFill>
        </w:rPr>
        <w:t>工程竣工验收合格后30日内承包人应按照发包人《工程项目结算审计报审资料编制规范》，如实编制、申报并完成竣工结算资料的提交，承包人提交的竣工结算资料不符合发包人要求的，发包人有权退回，承包人应当按要求重新提交合格的竣工结算资料。逾期完成提交的，每逾期一天视情节严重情况承包人承担1000-5000元的违约金（前后违约条款金额不一致的，以标准高者为准），由此造成的工期延误及其他损失由承包人承担。</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竣工结算申请单应包括的内容：</w:t>
      </w:r>
      <w:r>
        <w:rPr>
          <w:rFonts w:hint="eastAsia" w:eastAsia="仿宋_GB2312"/>
          <w:color w:val="000000" w:themeColor="text1"/>
          <w:sz w:val="30"/>
          <w:szCs w:val="32"/>
          <w:u w:val="single"/>
          <w14:textFill>
            <w14:solidFill>
              <w14:schemeClr w14:val="tx1"/>
            </w14:solidFill>
          </w14:textFill>
        </w:rPr>
        <w:t>竣工结算书、竣工结算报审会签表、竣工图、施工合同、结算依据资料（包括但不限于图纸会审记录、设计变更、工作联系单、工程量签证、批价单、工期说明、监理总结、甲供材对账单、施工分界界面划分说明等）；资料份数：竣工图一套，其他原件一套，复印件一套。</w:t>
      </w:r>
    </w:p>
    <w:p>
      <w:pPr>
        <w:pStyle w:val="9"/>
      </w:pPr>
      <w:r>
        <w:t xml:space="preserve">14.2 </w:t>
      </w:r>
      <w:r>
        <w:rPr>
          <w:rFonts w:hint="eastAsia"/>
        </w:rPr>
        <w:t>竣工结算审核</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u w:val="single"/>
          <w14:textFill>
            <w14:solidFill>
              <w14:schemeClr w14:val="tx1"/>
            </w14:solidFill>
          </w14:textFill>
        </w:rPr>
        <w:t>发包人应在收到提交的经审核的竣工结算申请单及结算资料并移交发包人审计机构进入结算审计程序后，120天内给予确认或提出意见。在结算审计过程中，承包人负责积极配合工程审计单位开展工作，由于结算资料不齐全中需要提供证明文明或者补充相关资料，承包人在收到发包人的通知后需在</w:t>
      </w:r>
      <w:r>
        <w:rPr>
          <w:rFonts w:eastAsia="仿宋_GB2312"/>
          <w:color w:val="000000" w:themeColor="text1"/>
          <w:sz w:val="30"/>
          <w:szCs w:val="32"/>
          <w:u w:val="single"/>
          <w14:textFill>
            <w14:solidFill>
              <w14:schemeClr w14:val="tx1"/>
            </w14:solidFill>
          </w14:textFill>
        </w:rPr>
        <w:t>5</w:t>
      </w:r>
      <w:r>
        <w:rPr>
          <w:rFonts w:hint="eastAsia" w:eastAsia="仿宋_GB2312"/>
          <w:color w:val="000000" w:themeColor="text1"/>
          <w:sz w:val="30"/>
          <w:szCs w:val="32"/>
          <w:u w:val="single"/>
          <w14:textFill>
            <w14:solidFill>
              <w14:schemeClr w14:val="tx1"/>
            </w14:solidFill>
          </w14:textFill>
        </w:rPr>
        <w:t>个工作日内完成提交补充资料，逾期可申请延期，最长不超过</w:t>
      </w:r>
      <w:r>
        <w:rPr>
          <w:rFonts w:eastAsia="仿宋_GB2312"/>
          <w:color w:val="000000" w:themeColor="text1"/>
          <w:sz w:val="30"/>
          <w:szCs w:val="32"/>
          <w:u w:val="single"/>
          <w14:textFill>
            <w14:solidFill>
              <w14:schemeClr w14:val="tx1"/>
            </w14:solidFill>
          </w14:textFill>
        </w:rPr>
        <w:t>5</w:t>
      </w:r>
      <w:r>
        <w:rPr>
          <w:rFonts w:hint="eastAsia" w:eastAsia="仿宋_GB2312"/>
          <w:color w:val="000000" w:themeColor="text1"/>
          <w:sz w:val="30"/>
          <w:szCs w:val="32"/>
          <w:u w:val="single"/>
          <w14:textFill>
            <w14:solidFill>
              <w14:schemeClr w14:val="tx1"/>
            </w14:solidFill>
          </w14:textFill>
        </w:rPr>
        <w:t>天。如果再次逾期，则视为承包人放弃诉求，将以利于发包人的原则处理，承包人须无条件认可最终审计结果。由于承包人补充资料不及时造成的竣工结算审批期限延期的，由承包人承担一切损失和后果。</w:t>
      </w:r>
    </w:p>
    <w:p>
      <w:pPr>
        <w:spacing w:line="360" w:lineRule="auto"/>
        <w:ind w:firstLine="600" w:firstLineChars="200"/>
        <w:jc w:val="left"/>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发包人审批竣工付款申请单的期限：</w:t>
      </w:r>
      <w:r>
        <w:rPr>
          <w:rFonts w:hint="eastAsia" w:eastAsia="仿宋_GB2312"/>
          <w:color w:val="000000" w:themeColor="text1"/>
          <w:kern w:val="0"/>
          <w:sz w:val="30"/>
          <w:szCs w:val="32"/>
          <w:u w:val="single"/>
          <w14:textFill>
            <w14:solidFill>
              <w14:schemeClr w14:val="tx1"/>
            </w14:solidFill>
          </w14:textFill>
        </w:rPr>
        <w:t>竣工结算经发包人审核完成，并承包人将竣工付款申请单提交发包人后，发包人</w:t>
      </w:r>
      <w:r>
        <w:rPr>
          <w:rFonts w:eastAsia="仿宋_GB2312"/>
          <w:color w:val="000000" w:themeColor="text1"/>
          <w:kern w:val="0"/>
          <w:sz w:val="30"/>
          <w:szCs w:val="32"/>
          <w:u w:val="single"/>
          <w14:textFill>
            <w14:solidFill>
              <w14:schemeClr w14:val="tx1"/>
            </w14:solidFill>
          </w14:textFill>
        </w:rPr>
        <w:t>28</w:t>
      </w:r>
      <w:r>
        <w:rPr>
          <w:rFonts w:hint="eastAsia" w:eastAsia="仿宋_GB2312"/>
          <w:color w:val="000000" w:themeColor="text1"/>
          <w:kern w:val="0"/>
          <w:sz w:val="30"/>
          <w:szCs w:val="32"/>
          <w:u w:val="single"/>
          <w14:textFill>
            <w14:solidFill>
              <w14:schemeClr w14:val="tx1"/>
            </w14:solidFill>
          </w14:textFill>
        </w:rPr>
        <w:t>天内完成审批。</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发包人完成竣工付款的期限：</w:t>
      </w:r>
      <w:r>
        <w:rPr>
          <w:rFonts w:hint="eastAsia" w:eastAsia="仿宋_GB2312"/>
          <w:color w:val="000000" w:themeColor="text1"/>
          <w:sz w:val="30"/>
          <w:szCs w:val="32"/>
          <w:u w:val="single"/>
          <w14:textFill>
            <w14:solidFill>
              <w14:schemeClr w14:val="tx1"/>
            </w14:solidFill>
          </w14:textFill>
        </w:rPr>
        <w:t>竣工付款申请审批后</w:t>
      </w:r>
      <w:r>
        <w:rPr>
          <w:rFonts w:eastAsia="仿宋_GB2312"/>
          <w:color w:val="000000" w:themeColor="text1"/>
          <w:sz w:val="30"/>
          <w:szCs w:val="32"/>
          <w:u w:val="single"/>
          <w14:textFill>
            <w14:solidFill>
              <w14:schemeClr w14:val="tx1"/>
            </w14:solidFill>
          </w14:textFill>
        </w:rPr>
        <w:t>28</w:t>
      </w:r>
      <w:r>
        <w:rPr>
          <w:rFonts w:hint="eastAsia" w:eastAsia="仿宋_GB2312"/>
          <w:color w:val="000000" w:themeColor="text1"/>
          <w:sz w:val="30"/>
          <w:szCs w:val="32"/>
          <w:u w:val="single"/>
          <w14:textFill>
            <w14:solidFill>
              <w14:schemeClr w14:val="tx1"/>
            </w14:solidFill>
          </w14:textFill>
        </w:rPr>
        <w:t>天内</w:t>
      </w:r>
      <w:r>
        <w:rPr>
          <w:rFonts w:hint="eastAsia" w:eastAsia="仿宋_GB2312"/>
          <w:color w:val="000000" w:themeColor="text1"/>
          <w:kern w:val="0"/>
          <w:sz w:val="30"/>
          <w:szCs w:val="32"/>
          <w:u w:val="single"/>
          <w14:textFill>
            <w14:solidFill>
              <w14:schemeClr w14:val="tx1"/>
            </w14:solidFill>
          </w14:textFill>
        </w:rPr>
        <w:t>支付</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关于竣工付款证书异议部分复核的方式和程序：</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pStyle w:val="9"/>
      </w:pPr>
      <w:r>
        <w:t xml:space="preserve">14.4 </w:t>
      </w:r>
      <w:r>
        <w:rPr>
          <w:rFonts w:hint="eastAsia"/>
        </w:rPr>
        <w:t>最终结清</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14.4.1 </w:t>
      </w:r>
      <w:r>
        <w:rPr>
          <w:rFonts w:hint="eastAsia" w:eastAsia="仿宋_GB2312"/>
          <w:color w:val="000000" w:themeColor="text1"/>
          <w:kern w:val="0"/>
          <w:sz w:val="30"/>
          <w:szCs w:val="32"/>
          <w14:textFill>
            <w14:solidFill>
              <w14:schemeClr w14:val="tx1"/>
            </w14:solidFill>
          </w14:textFill>
        </w:rPr>
        <w:t>最终结清申请单</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承包人提交最终结清申请单的份数：</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三份</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或按发包人要求</w:t>
      </w:r>
      <w:r>
        <w:rPr>
          <w:rFonts w:eastAsia="仿宋_GB2312"/>
          <w:color w:val="000000" w:themeColor="text1"/>
          <w:sz w:val="30"/>
          <w:szCs w:val="32"/>
          <w:u w:val="single"/>
          <w14:textFill>
            <w14:solidFill>
              <w14:schemeClr w14:val="tx1"/>
            </w14:solidFill>
          </w14:textFill>
        </w:rPr>
        <w:t xml:space="preserve"> </w:t>
      </w:r>
      <w:r>
        <w:rPr>
          <w:rFonts w:eastAsia="仿宋_GB2312"/>
          <w:i/>
          <w:iCs/>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承包人提交最终结算申请单的期限：</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14.4.2 </w:t>
      </w:r>
      <w:r>
        <w:rPr>
          <w:rFonts w:hint="eastAsia" w:eastAsia="仿宋_GB2312"/>
          <w:color w:val="000000" w:themeColor="text1"/>
          <w:sz w:val="30"/>
          <w:szCs w:val="32"/>
          <w14:textFill>
            <w14:solidFill>
              <w14:schemeClr w14:val="tx1"/>
            </w14:solidFill>
          </w14:textFill>
        </w:rPr>
        <w:t>最终结清证书和支付</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1</w:t>
      </w:r>
      <w:r>
        <w:rPr>
          <w:rFonts w:hint="eastAsia" w:eastAsia="仿宋_GB2312"/>
          <w:color w:val="000000" w:themeColor="text1"/>
          <w:sz w:val="30"/>
          <w:szCs w:val="32"/>
          <w14:textFill>
            <w14:solidFill>
              <w14:schemeClr w14:val="tx1"/>
            </w14:solidFill>
          </w14:textFill>
        </w:rPr>
        <w:t>）发包人完成最终结清申请单的审批并颁发最终结清证书的期限：</w:t>
      </w:r>
      <w:r>
        <w:rPr>
          <w:rFonts w:eastAsia="仿宋_GB2312"/>
          <w:color w:val="000000" w:themeColor="text1"/>
          <w:sz w:val="30"/>
          <w:szCs w:val="32"/>
          <w:u w:val="single"/>
          <w14:textFill>
            <w14:solidFill>
              <w14:schemeClr w14:val="tx1"/>
            </w14:solidFill>
          </w14:textFill>
        </w:rPr>
        <w:t xml:space="preserve">  28</w:t>
      </w:r>
      <w:r>
        <w:rPr>
          <w:rFonts w:hint="eastAsia" w:eastAsia="仿宋_GB2312"/>
          <w:color w:val="000000" w:themeColor="text1"/>
          <w:sz w:val="30"/>
          <w:szCs w:val="32"/>
          <w:u w:val="single"/>
          <w14:textFill>
            <w14:solidFill>
              <w14:schemeClr w14:val="tx1"/>
            </w14:solidFill>
          </w14:textFill>
        </w:rPr>
        <w:t>天</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2</w:t>
      </w:r>
      <w:r>
        <w:rPr>
          <w:rFonts w:hint="eastAsia" w:eastAsia="仿宋_GB2312"/>
          <w:color w:val="000000" w:themeColor="text1"/>
          <w:sz w:val="30"/>
          <w:szCs w:val="32"/>
          <w14:textFill>
            <w14:solidFill>
              <w14:schemeClr w14:val="tx1"/>
            </w14:solidFill>
          </w14:textFill>
        </w:rPr>
        <w:t>）发包人完成支付的期限：</w:t>
      </w:r>
      <w:r>
        <w:rPr>
          <w:rFonts w:eastAsia="仿宋_GB2312"/>
          <w:color w:val="000000" w:themeColor="text1"/>
          <w:sz w:val="30"/>
          <w:szCs w:val="32"/>
          <w:u w:val="single"/>
          <w14:textFill>
            <w14:solidFill>
              <w14:schemeClr w14:val="tx1"/>
            </w14:solidFill>
          </w14:textFill>
        </w:rPr>
        <w:t xml:space="preserve">  28</w:t>
      </w:r>
      <w:r>
        <w:rPr>
          <w:rFonts w:hint="eastAsia" w:eastAsia="仿宋_GB2312"/>
          <w:color w:val="000000" w:themeColor="text1"/>
          <w:sz w:val="30"/>
          <w:szCs w:val="32"/>
          <w:u w:val="single"/>
          <w14:textFill>
            <w14:solidFill>
              <w14:schemeClr w14:val="tx1"/>
            </w14:solidFill>
          </w14:textFill>
        </w:rPr>
        <w:t>天</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pStyle w:val="8"/>
      </w:pPr>
      <w:r>
        <w:t xml:space="preserve">15. </w:t>
      </w:r>
      <w:r>
        <w:rPr>
          <w:rFonts w:hint="eastAsia"/>
        </w:rPr>
        <w:t>缺陷责任期与保修</w:t>
      </w:r>
    </w:p>
    <w:p>
      <w:pPr>
        <w:pStyle w:val="9"/>
      </w:pPr>
      <w:r>
        <w:t>15.2</w:t>
      </w:r>
      <w:r>
        <w:rPr>
          <w:rFonts w:hint="eastAsia"/>
        </w:rPr>
        <w:t>缺陷责任期</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缺陷责任期的具体期限：</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执行附件</w:t>
      </w:r>
      <w:r>
        <w:rPr>
          <w:rFonts w:eastAsia="仿宋_GB2312"/>
          <w:color w:val="000000" w:themeColor="text1"/>
          <w:sz w:val="30"/>
          <w:szCs w:val="32"/>
          <w:u w:val="single"/>
          <w14:textFill>
            <w14:solidFill>
              <w14:schemeClr w14:val="tx1"/>
            </w14:solidFill>
          </w14:textFill>
        </w:rPr>
        <w:t>5</w:t>
      </w:r>
      <w:r>
        <w:rPr>
          <w:rFonts w:hint="eastAsia" w:eastAsia="仿宋_GB2312"/>
          <w:color w:val="000000" w:themeColor="text1"/>
          <w:sz w:val="30"/>
          <w:szCs w:val="32"/>
          <w:u w:val="single"/>
          <w14:textFill>
            <w14:solidFill>
              <w14:schemeClr w14:val="tx1"/>
            </w14:solidFill>
          </w14:textFill>
        </w:rPr>
        <w:t>《工程质量保修书》。</w:t>
      </w:r>
    </w:p>
    <w:p>
      <w:pPr>
        <w:pStyle w:val="9"/>
      </w:pPr>
      <w:r>
        <w:t>15.3</w:t>
      </w:r>
      <w:r>
        <w:rPr>
          <w:rFonts w:hint="eastAsia"/>
        </w:rPr>
        <w:t>质量保证金</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关于是否扣留质量保证金的约定：</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是</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15.3.1 </w:t>
      </w:r>
      <w:r>
        <w:rPr>
          <w:rFonts w:hint="eastAsia" w:eastAsia="仿宋_GB2312"/>
          <w:color w:val="000000" w:themeColor="text1"/>
          <w:sz w:val="30"/>
          <w:szCs w:val="32"/>
          <w14:textFill>
            <w14:solidFill>
              <w14:schemeClr w14:val="tx1"/>
            </w14:solidFill>
          </w14:textFill>
        </w:rPr>
        <w:t>承包人提供质量保证金的方式</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质量保证金采用以下第</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2</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种方式：</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1</w:t>
      </w:r>
      <w:r>
        <w:rPr>
          <w:rFonts w:hint="eastAsia" w:eastAsia="仿宋_GB2312"/>
          <w:color w:val="000000" w:themeColor="text1"/>
          <w:kern w:val="0"/>
          <w:sz w:val="30"/>
          <w:szCs w:val="32"/>
          <w14:textFill>
            <w14:solidFill>
              <w14:schemeClr w14:val="tx1"/>
            </w14:solidFill>
          </w14:textFill>
        </w:rPr>
        <w:t>）质量保证金保函，保证金额为：</w:t>
      </w:r>
      <w:r>
        <w:rPr>
          <w:rFonts w:eastAsia="仿宋_GB2312"/>
          <w:color w:val="000000" w:themeColor="text1"/>
          <w:kern w:val="0"/>
          <w:sz w:val="30"/>
          <w:szCs w:val="32"/>
          <w:u w:val="single"/>
          <w14:textFill>
            <w14:solidFill>
              <w14:schemeClr w14:val="tx1"/>
            </w14:solidFill>
          </w14:textFill>
        </w:rPr>
        <w:t xml:space="preserve"> / </w:t>
      </w: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 xml:space="preserve"> </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2</w:t>
      </w: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kern w:val="0"/>
          <w:sz w:val="30"/>
          <w:szCs w:val="32"/>
          <w:u w:val="single"/>
        </w:rPr>
        <w:t>结算款的</w:t>
      </w:r>
      <w:r>
        <w:rPr>
          <w:rFonts w:eastAsia="仿宋_GB2312"/>
          <w:color w:val="000000" w:themeColor="text1"/>
          <w:kern w:val="0"/>
          <w:sz w:val="30"/>
          <w:szCs w:val="32"/>
          <w:u w:val="single"/>
          <w14:textFill>
            <w14:solidFill>
              <w14:schemeClr w14:val="tx1"/>
            </w14:solidFill>
          </w14:textFill>
        </w:rPr>
        <w:t xml:space="preserve">3 </w:t>
      </w:r>
      <w:r>
        <w:rPr>
          <w:rFonts w:eastAsia="仿宋_GB2312"/>
          <w:color w:val="000000" w:themeColor="text1"/>
          <w:kern w:val="0"/>
          <w:sz w:val="30"/>
          <w:szCs w:val="32"/>
          <w14:textFill>
            <w14:solidFill>
              <w14:schemeClr w14:val="tx1"/>
            </w14:solidFill>
          </w14:textFill>
        </w:rPr>
        <w:t>%</w:t>
      </w:r>
      <w:r>
        <w:rPr>
          <w:rFonts w:hint="eastAsia" w:eastAsia="仿宋_GB2312"/>
          <w:color w:val="000000" w:themeColor="text1"/>
          <w:kern w:val="0"/>
          <w:sz w:val="30"/>
          <w:szCs w:val="32"/>
          <w14:textFill>
            <w14:solidFill>
              <w14:schemeClr w14:val="tx1"/>
            </w14:solidFill>
          </w14:textFill>
        </w:rPr>
        <w:t>；</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3</w:t>
      </w:r>
      <w:r>
        <w:rPr>
          <w:rFonts w:hint="eastAsia" w:eastAsia="仿宋_GB2312"/>
          <w:color w:val="000000" w:themeColor="text1"/>
          <w:kern w:val="0"/>
          <w:sz w:val="30"/>
          <w:szCs w:val="32"/>
          <w14:textFill>
            <w14:solidFill>
              <w14:schemeClr w14:val="tx1"/>
            </w14:solidFill>
          </w14:textFill>
        </w:rPr>
        <w:t>）其他方式</w:t>
      </w:r>
      <w:r>
        <w:rPr>
          <w:rFonts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u w:val="single"/>
          <w14:textFill>
            <w14:solidFill>
              <w14:schemeClr w14:val="tx1"/>
            </w14:solidFill>
          </w14:textFill>
        </w:rPr>
        <w:t xml:space="preserve">  / </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15.3.2 </w:t>
      </w:r>
      <w:r>
        <w:rPr>
          <w:rFonts w:hint="eastAsia" w:eastAsia="仿宋_GB2312"/>
          <w:color w:val="000000" w:themeColor="text1"/>
          <w:sz w:val="30"/>
          <w:szCs w:val="32"/>
          <w14:textFill>
            <w14:solidFill>
              <w14:schemeClr w14:val="tx1"/>
            </w14:solidFill>
          </w14:textFill>
        </w:rPr>
        <w:t>质量保证金的扣留</w:t>
      </w:r>
      <w:r>
        <w:rPr>
          <w:rFonts w:eastAsia="仿宋_GB2312"/>
          <w:color w:val="000000" w:themeColor="text1"/>
          <w:sz w:val="30"/>
          <w:szCs w:val="32"/>
          <w14:textFill>
            <w14:solidFill>
              <w14:schemeClr w14:val="tx1"/>
            </w14:solidFill>
          </w14:textFill>
        </w:rPr>
        <w:t xml:space="preserve"> </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质量保证金的扣留采取以下第</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2</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种方式：</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1</w:t>
      </w:r>
      <w:r>
        <w:rPr>
          <w:rFonts w:hint="eastAsia" w:eastAsia="仿宋_GB2312"/>
          <w:color w:val="000000" w:themeColor="text1"/>
          <w:kern w:val="0"/>
          <w:sz w:val="30"/>
          <w:szCs w:val="32"/>
          <w14:textFill>
            <w14:solidFill>
              <w14:schemeClr w14:val="tx1"/>
            </w14:solidFill>
          </w14:textFill>
        </w:rPr>
        <w:t>）在支付工程进度款时逐次扣留，在此情形下，质量保证金的计算基数不包括预付款的支付、扣回以及价格调整的金额；</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2</w:t>
      </w:r>
      <w:r>
        <w:rPr>
          <w:rFonts w:hint="eastAsia" w:eastAsia="仿宋_GB2312"/>
          <w:color w:val="000000" w:themeColor="text1"/>
          <w:kern w:val="0"/>
          <w:sz w:val="30"/>
          <w:szCs w:val="32"/>
          <w14:textFill>
            <w14:solidFill>
              <w14:schemeClr w14:val="tx1"/>
            </w14:solidFill>
          </w14:textFill>
        </w:rPr>
        <w:t>）工程竣工结算时一次性扣留质量保证金；</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3</w:t>
      </w:r>
      <w:r>
        <w:rPr>
          <w:rFonts w:hint="eastAsia" w:eastAsia="仿宋_GB2312"/>
          <w:color w:val="000000" w:themeColor="text1"/>
          <w:kern w:val="0"/>
          <w:sz w:val="30"/>
          <w:szCs w:val="32"/>
          <w14:textFill>
            <w14:solidFill>
              <w14:schemeClr w14:val="tx1"/>
            </w14:solidFill>
          </w14:textFill>
        </w:rPr>
        <w:t>）其他扣留方式</w:t>
      </w:r>
      <w:r>
        <w:rPr>
          <w:rFonts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u w:val="single"/>
          <w14:textFill>
            <w14:solidFill>
              <w14:schemeClr w14:val="tx1"/>
            </w14:solidFill>
          </w14:textFill>
        </w:rPr>
        <w:t xml:space="preserve">  /  </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i/>
          <w:iCs/>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关于质量保证金的补充约定：</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u w:val="single"/>
          <w14:textFill>
            <w14:solidFill>
              <w14:schemeClr w14:val="tx1"/>
            </w14:solidFill>
          </w14:textFill>
        </w:rPr>
        <w:t>无</w:t>
      </w:r>
      <w:r>
        <w:rPr>
          <w:rFonts w:eastAsia="仿宋_GB2312"/>
          <w:i/>
          <w:iCs/>
          <w:color w:val="000000" w:themeColor="text1"/>
          <w:kern w:val="0"/>
          <w:sz w:val="30"/>
          <w:szCs w:val="32"/>
          <w:u w:val="single"/>
          <w14:textFill>
            <w14:solidFill>
              <w14:schemeClr w14:val="tx1"/>
            </w14:solidFill>
          </w14:textFill>
        </w:rPr>
        <w:t xml:space="preserve"> </w:t>
      </w:r>
      <w:r>
        <w:rPr>
          <w:rFonts w:hint="eastAsia" w:eastAsia="仿宋_GB2312"/>
          <w:i/>
          <w:iCs/>
          <w:color w:val="000000" w:themeColor="text1"/>
          <w:kern w:val="0"/>
          <w:sz w:val="30"/>
          <w:szCs w:val="32"/>
          <w14:textFill>
            <w14:solidFill>
              <w14:schemeClr w14:val="tx1"/>
            </w14:solidFill>
          </w14:textFill>
        </w:rPr>
        <w:t>。</w:t>
      </w:r>
    </w:p>
    <w:p>
      <w:pPr>
        <w:pStyle w:val="9"/>
      </w:pPr>
      <w:r>
        <w:t>15.4</w:t>
      </w:r>
      <w:r>
        <w:rPr>
          <w:rFonts w:hint="eastAsia"/>
        </w:rPr>
        <w:t>保修</w:t>
      </w:r>
    </w:p>
    <w:p>
      <w:pPr>
        <w:spacing w:line="360" w:lineRule="auto"/>
        <w:ind w:firstLine="585" w:firstLineChars="195"/>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15.4.1 </w:t>
      </w:r>
      <w:r>
        <w:rPr>
          <w:rFonts w:hint="eastAsia" w:eastAsia="仿宋_GB2312"/>
          <w:color w:val="000000" w:themeColor="text1"/>
          <w:sz w:val="30"/>
          <w:szCs w:val="32"/>
          <w14:textFill>
            <w14:solidFill>
              <w14:schemeClr w14:val="tx1"/>
            </w14:solidFill>
          </w14:textFill>
        </w:rPr>
        <w:t>保修责任</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工程保修期为：</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详见本合同附件《工程质量保修书》</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14:textFill>
            <w14:solidFill>
              <w14:schemeClr w14:val="tx1"/>
            </w14:solidFill>
          </w14:textFill>
        </w:rPr>
        <w:t>。</w:t>
      </w:r>
    </w:p>
    <w:p>
      <w:pPr>
        <w:spacing w:line="360" w:lineRule="auto"/>
        <w:ind w:firstLine="585" w:firstLineChars="195"/>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15.4.3 </w:t>
      </w:r>
      <w:r>
        <w:rPr>
          <w:rFonts w:hint="eastAsia" w:eastAsia="仿宋_GB2312"/>
          <w:color w:val="000000" w:themeColor="text1"/>
          <w:sz w:val="30"/>
          <w:szCs w:val="32"/>
          <w14:textFill>
            <w14:solidFill>
              <w14:schemeClr w14:val="tx1"/>
            </w14:solidFill>
          </w14:textFill>
        </w:rPr>
        <w:t>修复通知</w:t>
      </w:r>
    </w:p>
    <w:p>
      <w:pPr>
        <w:spacing w:line="360" w:lineRule="auto"/>
        <w:ind w:firstLine="585" w:firstLineChars="195"/>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承包人收到保修通知并到达工程现场的合理时间：</w:t>
      </w:r>
      <w:r>
        <w:rPr>
          <w:rFonts w:eastAsia="仿宋_GB2312"/>
          <w:color w:val="000000" w:themeColor="text1"/>
          <w:kern w:val="0"/>
          <w:sz w:val="30"/>
          <w:szCs w:val="32"/>
          <w:u w:val="single"/>
          <w14:textFill>
            <w14:solidFill>
              <w14:schemeClr w14:val="tx1"/>
            </w14:solidFill>
          </w14:textFill>
        </w:rPr>
        <w:t>24</w:t>
      </w:r>
      <w:r>
        <w:rPr>
          <w:rFonts w:hint="eastAsia" w:eastAsia="仿宋_GB2312"/>
          <w:color w:val="000000" w:themeColor="text1"/>
          <w:kern w:val="0"/>
          <w:sz w:val="30"/>
          <w:szCs w:val="32"/>
          <w:u w:val="single"/>
          <w14:textFill>
            <w14:solidFill>
              <w14:schemeClr w14:val="tx1"/>
            </w14:solidFill>
          </w14:textFill>
        </w:rPr>
        <w:t>小时之内</w:t>
      </w:r>
      <w:r>
        <w:rPr>
          <w:rFonts w:hint="eastAsia" w:eastAsia="仿宋_GB2312"/>
          <w:color w:val="000000" w:themeColor="text1"/>
          <w:kern w:val="0"/>
          <w:sz w:val="30"/>
          <w:szCs w:val="32"/>
          <w14:textFill>
            <w14:solidFill>
              <w14:schemeClr w14:val="tx1"/>
            </w14:solidFill>
          </w14:textFill>
        </w:rPr>
        <w:t>。</w:t>
      </w:r>
    </w:p>
    <w:p>
      <w:pPr>
        <w:pStyle w:val="8"/>
      </w:pPr>
      <w:r>
        <w:t xml:space="preserve">16. </w:t>
      </w:r>
      <w:r>
        <w:rPr>
          <w:rFonts w:hint="eastAsia"/>
        </w:rPr>
        <w:t>违约</w:t>
      </w:r>
    </w:p>
    <w:p>
      <w:pPr>
        <w:pStyle w:val="9"/>
      </w:pPr>
      <w:r>
        <w:t xml:space="preserve">16.1 </w:t>
      </w:r>
      <w:r>
        <w:rPr>
          <w:rFonts w:hint="eastAsia"/>
        </w:rPr>
        <w:t>发包人违约</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16.1.1</w:t>
      </w:r>
      <w:r>
        <w:rPr>
          <w:rFonts w:hint="eastAsia" w:eastAsia="仿宋_GB2312"/>
          <w:color w:val="000000" w:themeColor="text1"/>
          <w:sz w:val="30"/>
          <w:szCs w:val="32"/>
          <w14:textFill>
            <w14:solidFill>
              <w14:schemeClr w14:val="tx1"/>
            </w14:solidFill>
          </w14:textFill>
        </w:rPr>
        <w:t>发包人违约的情形</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发包人违约的其他情形：</w:t>
      </w:r>
      <w:r>
        <w:rPr>
          <w:rFonts w:eastAsia="仿宋_GB2312"/>
          <w:color w:val="000000" w:themeColor="text1"/>
          <w:kern w:val="0"/>
          <w:sz w:val="30"/>
          <w:szCs w:val="32"/>
          <w:u w:val="single"/>
          <w14:textFill>
            <w14:solidFill>
              <w14:schemeClr w14:val="tx1"/>
            </w14:solidFill>
          </w14:textFill>
        </w:rPr>
        <w:t xml:space="preserve">  </w:t>
      </w:r>
      <w:r>
        <w:rPr>
          <w:rFonts w:ascii="Arial" w:hAnsi="Arial" w:eastAsia="仿宋_GB2312" w:cs="Arial"/>
          <w:color w:val="000000" w:themeColor="text1"/>
          <w:kern w:val="0"/>
          <w:sz w:val="30"/>
          <w:szCs w:val="32"/>
          <w:u w:val="single"/>
          <w14:textFill>
            <w14:solidFill>
              <w14:schemeClr w14:val="tx1"/>
            </w14:solidFill>
          </w14:textFill>
        </w:rPr>
        <w:t>/</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color w:val="000000" w:themeColor="text1"/>
          <w:sz w:val="30"/>
          <w14:textFill>
            <w14:solidFill>
              <w14:schemeClr w14:val="tx1"/>
            </w14:solidFill>
          </w14:textFill>
        </w:rPr>
      </w:pPr>
      <w:r>
        <w:rPr>
          <w:color w:val="000000" w:themeColor="text1"/>
          <w:sz w:val="30"/>
          <w14:textFill>
            <w14:solidFill>
              <w14:schemeClr w14:val="tx1"/>
            </w14:solidFill>
          </w14:textFill>
        </w:rPr>
        <w:t>16.1.2</w:t>
      </w:r>
      <w:r>
        <w:rPr>
          <w:rFonts w:hint="eastAsia"/>
          <w:color w:val="000000" w:themeColor="text1"/>
          <w:sz w:val="30"/>
          <w14:textFill>
            <w14:solidFill>
              <w14:schemeClr w14:val="tx1"/>
            </w14:solidFill>
          </w14:textFill>
        </w:rPr>
        <w:t>发包人违约的责任</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发包人违约责任的承担方式和计算方法：</w:t>
      </w:r>
    </w:p>
    <w:p>
      <w:pPr>
        <w:spacing w:line="360" w:lineRule="auto"/>
        <w:ind w:firstLine="600" w:firstLineChars="200"/>
        <w:jc w:val="left"/>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1</w:t>
      </w:r>
      <w:r>
        <w:rPr>
          <w:rFonts w:hint="eastAsia" w:eastAsia="仿宋_GB2312"/>
          <w:color w:val="000000" w:themeColor="text1"/>
          <w:kern w:val="0"/>
          <w:sz w:val="30"/>
          <w:szCs w:val="32"/>
          <w14:textFill>
            <w14:solidFill>
              <w14:schemeClr w14:val="tx1"/>
            </w14:solidFill>
          </w14:textFill>
        </w:rPr>
        <w:t>）因发包人原因未能在计划开工日期前</w:t>
      </w:r>
      <w:r>
        <w:rPr>
          <w:rFonts w:eastAsia="仿宋_GB2312"/>
          <w:color w:val="000000" w:themeColor="text1"/>
          <w:kern w:val="0"/>
          <w:sz w:val="30"/>
          <w:szCs w:val="32"/>
          <w14:textFill>
            <w14:solidFill>
              <w14:schemeClr w14:val="tx1"/>
            </w14:solidFill>
          </w14:textFill>
        </w:rPr>
        <w:t>7</w:t>
      </w:r>
      <w:r>
        <w:rPr>
          <w:rFonts w:hint="eastAsia" w:eastAsia="仿宋_GB2312"/>
          <w:color w:val="000000" w:themeColor="text1"/>
          <w:kern w:val="0"/>
          <w:sz w:val="30"/>
          <w:szCs w:val="32"/>
          <w14:textFill>
            <w14:solidFill>
              <w14:schemeClr w14:val="tx1"/>
            </w14:solidFill>
          </w14:textFill>
        </w:rPr>
        <w:t>天内下达开工通知的违约责任：</w:t>
      </w:r>
      <w:r>
        <w:rPr>
          <w:rFonts w:hint="eastAsia" w:eastAsia="仿宋_GB2312"/>
          <w:color w:val="000000" w:themeColor="text1"/>
          <w:kern w:val="0"/>
          <w:sz w:val="30"/>
          <w:szCs w:val="32"/>
          <w:u w:val="single"/>
          <w14:textFill>
            <w14:solidFill>
              <w14:schemeClr w14:val="tx1"/>
            </w14:solidFill>
          </w14:textFill>
        </w:rPr>
        <w:t>发包人发出延期通知，调整开工日期，工期予以顺延。</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2</w:t>
      </w:r>
      <w:r>
        <w:rPr>
          <w:rFonts w:hint="eastAsia" w:eastAsia="仿宋_GB2312"/>
          <w:color w:val="000000" w:themeColor="text1"/>
          <w:kern w:val="0"/>
          <w:sz w:val="30"/>
          <w:szCs w:val="32"/>
          <w14:textFill>
            <w14:solidFill>
              <w14:schemeClr w14:val="tx1"/>
            </w14:solidFill>
          </w14:textFill>
        </w:rPr>
        <w:t>）因发包人原因未能按合同约定支付合同价款的违约责任：承包人应给给予发包人</w:t>
      </w:r>
      <w:r>
        <w:rPr>
          <w:rFonts w:eastAsia="仿宋_GB2312"/>
          <w:color w:val="000000" w:themeColor="text1"/>
          <w:kern w:val="0"/>
          <w:sz w:val="30"/>
          <w:szCs w:val="32"/>
          <w14:textFill>
            <w14:solidFill>
              <w14:schemeClr w14:val="tx1"/>
            </w14:solidFill>
          </w14:textFill>
        </w:rPr>
        <w:t>30天的宽限期</w:t>
      </w: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宽限</w:t>
      </w:r>
      <w:r>
        <w:rPr>
          <w:rFonts w:hint="eastAsia" w:eastAsia="仿宋_GB2312"/>
          <w:color w:val="000000" w:themeColor="text1"/>
          <w:kern w:val="0"/>
          <w:sz w:val="30"/>
          <w:szCs w:val="32"/>
          <w14:textFill>
            <w14:solidFill>
              <w14:schemeClr w14:val="tx1"/>
            </w14:solidFill>
          </w14:textFill>
        </w:rPr>
        <w:t>期满</w:t>
      </w:r>
      <w:r>
        <w:rPr>
          <w:rFonts w:eastAsia="仿宋_GB2312"/>
          <w:color w:val="000000" w:themeColor="text1"/>
          <w:kern w:val="0"/>
          <w:sz w:val="30"/>
          <w:szCs w:val="32"/>
          <w14:textFill>
            <w14:solidFill>
              <w14:schemeClr w14:val="tx1"/>
            </w14:solidFill>
          </w14:textFill>
        </w:rPr>
        <w:t>仍未支付的</w:t>
      </w:r>
      <w:r>
        <w:rPr>
          <w:rFonts w:hint="eastAsia" w:eastAsia="仿宋_GB2312"/>
          <w:color w:val="000000" w:themeColor="text1"/>
          <w:kern w:val="0"/>
          <w:sz w:val="30"/>
          <w:szCs w:val="32"/>
          <w14:textFill>
            <w14:solidFill>
              <w14:schemeClr w14:val="tx1"/>
            </w14:solidFill>
          </w14:textFill>
        </w:rPr>
        <w:t>，</w:t>
      </w:r>
      <w:r>
        <w:rPr>
          <w:rFonts w:hint="eastAsia" w:eastAsia="仿宋_GB2312"/>
          <w:color w:val="000000" w:themeColor="text1"/>
          <w:kern w:val="0"/>
          <w:sz w:val="30"/>
          <w:szCs w:val="32"/>
          <w:u w:val="single"/>
          <w14:textFill>
            <w14:solidFill>
              <w14:schemeClr w14:val="tx1"/>
            </w14:solidFill>
          </w14:textFill>
        </w:rPr>
        <w:t>按照中国人民银行</w:t>
      </w:r>
      <w:r>
        <w:rPr>
          <w:rFonts w:eastAsia="仿宋_GB2312"/>
          <w:color w:val="000000" w:themeColor="text1"/>
          <w:kern w:val="0"/>
          <w:sz w:val="30"/>
          <w:szCs w:val="32"/>
          <w:u w:val="single"/>
          <w14:textFill>
            <w14:solidFill>
              <w14:schemeClr w14:val="tx1"/>
            </w14:solidFill>
          </w14:textFill>
        </w:rPr>
        <w:t>同期</w:t>
      </w:r>
      <w:r>
        <w:rPr>
          <w:rFonts w:hint="eastAsia" w:eastAsia="仿宋_GB2312"/>
          <w:color w:val="000000" w:themeColor="text1"/>
          <w:kern w:val="0"/>
          <w:sz w:val="30"/>
          <w:szCs w:val="32"/>
          <w:u w:val="single"/>
          <w14:textFill>
            <w14:solidFill>
              <w14:schemeClr w14:val="tx1"/>
            </w14:solidFill>
          </w14:textFill>
        </w:rPr>
        <w:t>发布的</w:t>
      </w:r>
      <w:r>
        <w:rPr>
          <w:rFonts w:hint="eastAsia" w:eastAsia="仿宋_GB2312"/>
          <w:color w:val="000000" w:themeColor="text1"/>
          <w:sz w:val="30"/>
          <w:szCs w:val="32"/>
          <w:u w:val="single"/>
          <w14:textFill>
            <w14:solidFill>
              <w14:schemeClr w14:val="tx1"/>
            </w14:solidFill>
          </w14:textFill>
        </w:rPr>
        <w:t>1年期贷款市场报价利率（LPR），以及逾期付款天数计算</w:t>
      </w:r>
      <w:r>
        <w:rPr>
          <w:rFonts w:hint="eastAsia" w:eastAsia="仿宋_GB2312"/>
          <w:color w:val="000000" w:themeColor="text1"/>
          <w:kern w:val="0"/>
          <w:sz w:val="30"/>
          <w:szCs w:val="32"/>
          <w:u w:val="single"/>
          <w14:textFill>
            <w14:solidFill>
              <w14:schemeClr w14:val="tx1"/>
            </w14:solidFill>
          </w14:textFill>
        </w:rPr>
        <w:t>支付违约金，但最高不超过签约合同暂定价的</w:t>
      </w:r>
      <w:r>
        <w:rPr>
          <w:rFonts w:eastAsia="仿宋_GB2312"/>
          <w:color w:val="000000" w:themeColor="text1"/>
          <w:kern w:val="0"/>
          <w:sz w:val="30"/>
          <w:szCs w:val="32"/>
          <w:u w:val="single"/>
          <w14:textFill>
            <w14:solidFill>
              <w14:schemeClr w14:val="tx1"/>
            </w14:solidFill>
          </w14:textFill>
        </w:rPr>
        <w:t>1</w:t>
      </w:r>
      <w:r>
        <w:rPr>
          <w:rFonts w:hint="eastAsia" w:eastAsia="仿宋_GB2312"/>
          <w:color w:val="000000" w:themeColor="text1"/>
          <w:kern w:val="0"/>
          <w:sz w:val="30"/>
          <w:szCs w:val="32"/>
          <w:u w:val="single"/>
          <w14:textFill>
            <w14:solidFill>
              <w14:schemeClr w14:val="tx1"/>
            </w14:solidFill>
          </w14:textFill>
        </w:rPr>
        <w:t>%</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3</w:t>
      </w:r>
      <w:r>
        <w:rPr>
          <w:rFonts w:hint="eastAsia" w:eastAsia="仿宋_GB2312"/>
          <w:color w:val="000000" w:themeColor="text1"/>
          <w:kern w:val="0"/>
          <w:sz w:val="30"/>
          <w:szCs w:val="32"/>
          <w14:textFill>
            <w14:solidFill>
              <w14:schemeClr w14:val="tx1"/>
            </w14:solidFill>
          </w14:textFill>
        </w:rPr>
        <w:t>）发包人违反第</w:t>
      </w:r>
      <w:r>
        <w:rPr>
          <w:rFonts w:eastAsia="仿宋_GB2312"/>
          <w:color w:val="000000" w:themeColor="text1"/>
          <w:kern w:val="0"/>
          <w:sz w:val="30"/>
          <w:szCs w:val="32"/>
          <w14:textFill>
            <w14:solidFill>
              <w14:schemeClr w14:val="tx1"/>
            </w14:solidFill>
          </w14:textFill>
        </w:rPr>
        <w:t>10.1</w:t>
      </w:r>
      <w:r>
        <w:rPr>
          <w:rFonts w:hint="eastAsia" w:eastAsia="仿宋_GB2312"/>
          <w:color w:val="000000" w:themeColor="text1"/>
          <w:kern w:val="0"/>
          <w:sz w:val="30"/>
          <w:szCs w:val="32"/>
          <w14:textFill>
            <w14:solidFill>
              <w14:schemeClr w14:val="tx1"/>
            </w14:solidFill>
          </w14:textFill>
        </w:rPr>
        <w:t>款〔变更的范围〕第（</w:t>
      </w:r>
      <w:r>
        <w:rPr>
          <w:rFonts w:eastAsia="仿宋_GB2312"/>
          <w:color w:val="000000" w:themeColor="text1"/>
          <w:kern w:val="0"/>
          <w:sz w:val="30"/>
          <w:szCs w:val="32"/>
          <w14:textFill>
            <w14:solidFill>
              <w14:schemeClr w14:val="tx1"/>
            </w14:solidFill>
          </w14:textFill>
        </w:rPr>
        <w:t>2</w:t>
      </w:r>
      <w:r>
        <w:rPr>
          <w:rFonts w:hint="eastAsia" w:eastAsia="仿宋_GB2312"/>
          <w:color w:val="000000" w:themeColor="text1"/>
          <w:kern w:val="0"/>
          <w:sz w:val="30"/>
          <w:szCs w:val="32"/>
          <w14:textFill>
            <w14:solidFill>
              <w14:schemeClr w14:val="tx1"/>
            </w14:solidFill>
          </w14:textFill>
        </w:rPr>
        <w:t>）项约定，自行实施被取消的工作或转由他人实施的违约责任：</w:t>
      </w:r>
      <w:r>
        <w:rPr>
          <w:rFonts w:hint="eastAsia" w:eastAsia="仿宋_GB2312"/>
          <w:color w:val="000000" w:themeColor="text1"/>
          <w:kern w:val="0"/>
          <w:sz w:val="30"/>
          <w:szCs w:val="32"/>
          <w:u w:val="single"/>
          <w14:textFill>
            <w14:solidFill>
              <w14:schemeClr w14:val="tx1"/>
            </w14:solidFill>
          </w14:textFill>
        </w:rPr>
        <w:t>双方另行协商。</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4</w:t>
      </w:r>
      <w:r>
        <w:rPr>
          <w:rFonts w:hint="eastAsia" w:eastAsia="仿宋_GB2312"/>
          <w:color w:val="000000" w:themeColor="text1"/>
          <w:kern w:val="0"/>
          <w:sz w:val="30"/>
          <w:szCs w:val="32"/>
          <w14:textFill>
            <w14:solidFill>
              <w14:schemeClr w14:val="tx1"/>
            </w14:solidFill>
          </w14:textFill>
        </w:rPr>
        <w:t>）发包人提供的材料、工程设备的规格、数量或质量不符合合同约定，或因发包人原因导致交货日期延误或交货地点变更等情况的违约责任：</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u w:val="single"/>
          <w14:textFill>
            <w14:solidFill>
              <w14:schemeClr w14:val="tx1"/>
            </w14:solidFill>
          </w14:textFill>
        </w:rPr>
        <w:t>工期予以顺延</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5</w:t>
      </w:r>
      <w:r>
        <w:rPr>
          <w:rFonts w:hint="eastAsia" w:eastAsia="仿宋_GB2312"/>
          <w:color w:val="000000" w:themeColor="text1"/>
          <w:kern w:val="0"/>
          <w:sz w:val="30"/>
          <w:szCs w:val="32"/>
          <w14:textFill>
            <w14:solidFill>
              <w14:schemeClr w14:val="tx1"/>
            </w14:solidFill>
          </w14:textFill>
        </w:rPr>
        <w:t>）因发包人违反合同约定造成暂停施工的违约责任：</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u w:val="single"/>
          <w14:textFill>
            <w14:solidFill>
              <w14:schemeClr w14:val="tx1"/>
            </w14:solidFill>
          </w14:textFill>
        </w:rPr>
        <w:t>工期予以顺延</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6</w:t>
      </w:r>
      <w:r>
        <w:rPr>
          <w:rFonts w:hint="eastAsia" w:eastAsia="仿宋_GB2312"/>
          <w:color w:val="000000" w:themeColor="text1"/>
          <w:kern w:val="0"/>
          <w:sz w:val="30"/>
          <w:szCs w:val="32"/>
          <w14:textFill>
            <w14:solidFill>
              <w14:schemeClr w14:val="tx1"/>
            </w14:solidFill>
          </w14:textFill>
        </w:rPr>
        <w:t>）发包人无正当理由没有在约定期限内发出复工指示，导致承包人无法复工的违约责任：</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u w:val="single"/>
          <w14:textFill>
            <w14:solidFill>
              <w14:schemeClr w14:val="tx1"/>
            </w14:solidFill>
          </w14:textFill>
        </w:rPr>
        <w:t>工期予以顺延</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kern w:val="0"/>
          <w:sz w:val="30"/>
          <w:szCs w:val="32"/>
          <w:u w:val="single"/>
        </w:rPr>
      </w:pPr>
      <w:r>
        <w:rPr>
          <w:rFonts w:hint="eastAsia"/>
          <w:kern w:val="0"/>
          <w:sz w:val="30"/>
        </w:rPr>
        <w:t>（7）</w:t>
      </w:r>
      <w:r>
        <w:rPr>
          <w:rFonts w:hint="eastAsia" w:eastAsia="仿宋_GB2312"/>
          <w:kern w:val="0"/>
          <w:sz w:val="30"/>
          <w:szCs w:val="32"/>
        </w:rPr>
        <w:t>发包人未执行政府行政管理部门关于农民工工资支付的各项制度或未能按合同约定支付人工费的</w:t>
      </w:r>
      <w:r>
        <w:rPr>
          <w:rFonts w:eastAsia="仿宋_GB2312"/>
          <w:kern w:val="0"/>
          <w:sz w:val="30"/>
          <w:szCs w:val="32"/>
        </w:rPr>
        <w:t>违约责任：</w:t>
      </w:r>
      <w:r>
        <w:rPr>
          <w:rFonts w:eastAsia="仿宋_GB2312"/>
          <w:kern w:val="0"/>
          <w:sz w:val="30"/>
          <w:szCs w:val="32"/>
          <w:u w:val="single"/>
        </w:rPr>
        <w:t xml:space="preserve">  </w:t>
      </w:r>
      <w:r>
        <w:rPr>
          <w:rFonts w:hint="eastAsia" w:eastAsia="仿宋_GB2312"/>
          <w:kern w:val="0"/>
          <w:sz w:val="30"/>
          <w:szCs w:val="32"/>
          <w:u w:val="single"/>
        </w:rPr>
        <w:t xml:space="preserve">双方另行协商 </w:t>
      </w:r>
      <w:r>
        <w:rPr>
          <w:rFonts w:eastAsia="仿宋_GB2312"/>
          <w:kern w:val="0"/>
          <w:sz w:val="30"/>
          <w:szCs w:val="32"/>
          <w:u w:val="single"/>
        </w:rPr>
        <w:t xml:space="preserve">  </w:t>
      </w:r>
      <w:r>
        <w:rPr>
          <w:rFonts w:eastAsia="仿宋_GB2312"/>
          <w:kern w:val="0"/>
          <w:sz w:val="30"/>
          <w:szCs w:val="32"/>
        </w:rPr>
        <w:t>。</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w:t>
      </w:r>
      <w:r>
        <w:rPr>
          <w:rFonts w:eastAsia="仿宋_GB2312"/>
          <w:color w:val="000000" w:themeColor="text1"/>
          <w:kern w:val="0"/>
          <w:sz w:val="30"/>
          <w:szCs w:val="32"/>
          <w14:textFill>
            <w14:solidFill>
              <w14:schemeClr w14:val="tx1"/>
            </w14:solidFill>
          </w14:textFill>
        </w:rPr>
        <w:t>8</w:t>
      </w:r>
      <w:r>
        <w:rPr>
          <w:rFonts w:hint="eastAsia" w:eastAsia="仿宋_GB2312"/>
          <w:color w:val="000000" w:themeColor="text1"/>
          <w:kern w:val="0"/>
          <w:sz w:val="30"/>
          <w:szCs w:val="32"/>
          <w14:textFill>
            <w14:solidFill>
              <w14:schemeClr w14:val="tx1"/>
            </w14:solidFill>
          </w14:textFill>
        </w:rPr>
        <w:t>）其他：</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u w:val="single"/>
          <w14:textFill>
            <w14:solidFill>
              <w14:schemeClr w14:val="tx1"/>
            </w14:solidFill>
          </w14:textFill>
        </w:rPr>
        <w:t>双方协商解决，协商不成执行第</w:t>
      </w:r>
      <w:r>
        <w:rPr>
          <w:rFonts w:eastAsia="仿宋_GB2312"/>
          <w:color w:val="000000" w:themeColor="text1"/>
          <w:kern w:val="0"/>
          <w:sz w:val="30"/>
          <w:szCs w:val="32"/>
          <w:u w:val="single"/>
          <w14:textFill>
            <w14:solidFill>
              <w14:schemeClr w14:val="tx1"/>
            </w14:solidFill>
          </w14:textFill>
        </w:rPr>
        <w:t>20</w:t>
      </w:r>
      <w:r>
        <w:rPr>
          <w:rFonts w:hint="eastAsia" w:eastAsia="仿宋_GB2312"/>
          <w:color w:val="000000" w:themeColor="text1"/>
          <w:kern w:val="0"/>
          <w:sz w:val="30"/>
          <w:szCs w:val="32"/>
          <w:u w:val="single"/>
          <w14:textFill>
            <w14:solidFill>
              <w14:schemeClr w14:val="tx1"/>
            </w14:solidFill>
          </w14:textFill>
        </w:rPr>
        <w:t>条（争议解决）</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16.1.3 </w:t>
      </w:r>
      <w:r>
        <w:rPr>
          <w:rFonts w:hint="eastAsia" w:eastAsia="仿宋_GB2312"/>
          <w:color w:val="000000" w:themeColor="text1"/>
          <w:sz w:val="30"/>
          <w:szCs w:val="32"/>
          <w14:textFill>
            <w14:solidFill>
              <w14:schemeClr w14:val="tx1"/>
            </w14:solidFill>
          </w14:textFill>
        </w:rPr>
        <w:t>因发包人违约解除合同</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承包人按</w:t>
      </w:r>
      <w:r>
        <w:rPr>
          <w:rFonts w:eastAsia="仿宋_GB2312"/>
          <w:color w:val="000000" w:themeColor="text1"/>
          <w:kern w:val="0"/>
          <w:sz w:val="30"/>
          <w:szCs w:val="32"/>
          <w14:textFill>
            <w14:solidFill>
              <w14:schemeClr w14:val="tx1"/>
            </w14:solidFill>
          </w14:textFill>
        </w:rPr>
        <w:t>16.1.1</w:t>
      </w:r>
      <w:r>
        <w:rPr>
          <w:rFonts w:hint="eastAsia" w:eastAsia="仿宋_GB2312"/>
          <w:color w:val="000000" w:themeColor="text1"/>
          <w:kern w:val="0"/>
          <w:sz w:val="30"/>
          <w:szCs w:val="32"/>
          <w14:textFill>
            <w14:solidFill>
              <w14:schemeClr w14:val="tx1"/>
            </w14:solidFill>
          </w14:textFill>
        </w:rPr>
        <w:t>项〔发包人违约的情形〕约定暂停施工满</w:t>
      </w:r>
      <w:r>
        <w:rPr>
          <w:rFonts w:eastAsia="仿宋_GB2312"/>
          <w:color w:val="000000" w:themeColor="text1"/>
          <w:kern w:val="0"/>
          <w:sz w:val="30"/>
          <w:szCs w:val="32"/>
          <w:u w:val="single"/>
          <w14:textFill>
            <w14:solidFill>
              <w14:schemeClr w14:val="tx1"/>
            </w14:solidFill>
          </w14:textFill>
        </w:rPr>
        <w:t xml:space="preserve"> 56 </w:t>
      </w:r>
      <w:r>
        <w:rPr>
          <w:rFonts w:hint="eastAsia" w:eastAsia="仿宋_GB2312"/>
          <w:color w:val="000000" w:themeColor="text1"/>
          <w:kern w:val="0"/>
          <w:sz w:val="30"/>
          <w:szCs w:val="32"/>
          <w14:textFill>
            <w14:solidFill>
              <w14:schemeClr w14:val="tx1"/>
            </w14:solidFill>
          </w14:textFill>
        </w:rPr>
        <w:t>天后发包人仍不纠正其违约行为并致使合同目的不能实现的，承包人有权解除合同。</w:t>
      </w:r>
    </w:p>
    <w:p>
      <w:pPr>
        <w:pStyle w:val="9"/>
      </w:pPr>
      <w:r>
        <w:t xml:space="preserve">16.2 </w:t>
      </w:r>
      <w:r>
        <w:rPr>
          <w:rFonts w:hint="eastAsia"/>
        </w:rPr>
        <w:t>承包人违约</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16.2.1 </w:t>
      </w:r>
      <w:r>
        <w:rPr>
          <w:rFonts w:hint="eastAsia" w:eastAsia="仿宋_GB2312"/>
          <w:color w:val="000000" w:themeColor="text1"/>
          <w:kern w:val="0"/>
          <w:sz w:val="30"/>
          <w:szCs w:val="32"/>
          <w14:textFill>
            <w14:solidFill>
              <w14:schemeClr w14:val="tx1"/>
            </w14:solidFill>
          </w14:textFill>
        </w:rPr>
        <w:t>承包人违约的情形</w:t>
      </w:r>
    </w:p>
    <w:p>
      <w:pPr>
        <w:spacing w:line="360" w:lineRule="auto"/>
        <w:ind w:firstLine="600" w:firstLineChars="200"/>
        <w:jc w:val="left"/>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承包人违约的其他情形：</w:t>
      </w:r>
    </w:p>
    <w:p>
      <w:pPr>
        <w:numPr>
          <w:ilvl w:val="0"/>
          <w:numId w:val="11"/>
        </w:numPr>
        <w:spacing w:line="360" w:lineRule="auto"/>
        <w:ind w:firstLine="600" w:firstLineChars="200"/>
        <w:jc w:val="left"/>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未达到合同约定的安全文明施工标准；</w:t>
      </w:r>
    </w:p>
    <w:p>
      <w:pPr>
        <w:numPr>
          <w:ilvl w:val="0"/>
          <w:numId w:val="11"/>
        </w:num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未按合同约定及时进行竣工验收、工程资料移交及工程移交，竣工结算，竣工验收备案；</w:t>
      </w:r>
    </w:p>
    <w:p>
      <w:pPr>
        <w:numPr>
          <w:ilvl w:val="0"/>
          <w:numId w:val="11"/>
        </w:num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现场项目管理班子人员未按中标文件配备及擅自更换；</w:t>
      </w:r>
    </w:p>
    <w:p>
      <w:pPr>
        <w:numPr>
          <w:ilvl w:val="0"/>
          <w:numId w:val="11"/>
        </w:num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未履行总包管理责任；</w:t>
      </w:r>
    </w:p>
    <w:p>
      <w:pPr>
        <w:numPr>
          <w:ilvl w:val="0"/>
          <w:numId w:val="11"/>
        </w:num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由于</w:t>
      </w:r>
      <w:r>
        <w:rPr>
          <w:rFonts w:hint="eastAsia" w:eastAsia="仿宋_GB2312"/>
          <w:color w:val="000000" w:themeColor="text1"/>
          <w:sz w:val="30"/>
          <w:szCs w:val="32"/>
          <w:u w:val="single"/>
          <w14:textFill>
            <w14:solidFill>
              <w14:schemeClr w14:val="tx1"/>
            </w14:solidFill>
          </w14:textFill>
        </w:rPr>
        <w:t>承包人拖欠农民工工资、分包及供货商工程款，造成聚众围堵、上访等对发包人造成声誉、形象等不力影响</w:t>
      </w:r>
      <w:r>
        <w:rPr>
          <w:rFonts w:hint="eastAsia" w:eastAsia="仿宋_GB2312"/>
          <w:color w:val="000000" w:themeColor="text1"/>
          <w:kern w:val="0"/>
          <w:sz w:val="30"/>
          <w:szCs w:val="32"/>
          <w14:textFill>
            <w14:solidFill>
              <w14:schemeClr w14:val="tx1"/>
            </w14:solidFill>
          </w14:textFill>
        </w:rPr>
        <w:t>。</w:t>
      </w:r>
    </w:p>
    <w:p>
      <w:pPr>
        <w:spacing w:line="360" w:lineRule="auto"/>
        <w:ind w:firstLine="600"/>
        <w:rPr>
          <w:color w:val="000000" w:themeColor="text1"/>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6</w:t>
      </w:r>
      <w:r>
        <w:rPr>
          <w:rFonts w:hint="eastAsia" w:eastAsia="仿宋_GB2312"/>
          <w:color w:val="000000" w:themeColor="text1"/>
          <w:sz w:val="30"/>
          <w:szCs w:val="32"/>
          <w14:textFill>
            <w14:solidFill>
              <w14:schemeClr w14:val="tx1"/>
            </w14:solidFill>
          </w14:textFill>
        </w:rPr>
        <w:t>）</w:t>
      </w:r>
      <w:r>
        <w:rPr>
          <w:rFonts w:hint="eastAsia" w:eastAsia="仿宋_GB2312"/>
          <w:color w:val="000000" w:themeColor="text1"/>
          <w:sz w:val="30"/>
          <w:szCs w:val="32"/>
          <w:u w:val="single"/>
          <w14:textFill>
            <w14:solidFill>
              <w14:schemeClr w14:val="tx1"/>
            </w14:solidFill>
          </w14:textFill>
        </w:rPr>
        <w:t>如发包人发现实际施工人存在借用或冒用承包人的资质、印章等弄虚作假行为；或者实际施工人为承包人及其项目经理以外的第三人的情况，发包人有权以此为理由拒绝向承包人或实际施工人支付工程款，而不构成违约，也无需向承包人或实际施工人承担包含利息在内的任何违约及赔偿责任。</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16.2.2</w:t>
      </w:r>
      <w:r>
        <w:rPr>
          <w:rFonts w:hint="eastAsia" w:eastAsia="仿宋_GB2312"/>
          <w:color w:val="000000" w:themeColor="text1"/>
          <w:sz w:val="30"/>
          <w:szCs w:val="32"/>
          <w14:textFill>
            <w14:solidFill>
              <w14:schemeClr w14:val="tx1"/>
            </w14:solidFill>
          </w14:textFill>
        </w:rPr>
        <w:t>承包人违约的责任</w:t>
      </w:r>
    </w:p>
    <w:p>
      <w:pPr>
        <w:spacing w:line="360" w:lineRule="auto"/>
        <w:ind w:firstLine="600" w:firstLineChars="200"/>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承包人违约责任的承担方式和计算方法：</w:t>
      </w:r>
      <w:r>
        <w:rPr>
          <w:rFonts w:hint="eastAsia" w:eastAsia="仿宋_GB2312"/>
          <w:color w:val="000000" w:themeColor="text1"/>
          <w:sz w:val="30"/>
          <w:szCs w:val="32"/>
          <w:u w:val="single"/>
          <w14:textFill>
            <w14:solidFill>
              <w14:schemeClr w14:val="tx1"/>
            </w14:solidFill>
          </w14:textFill>
        </w:rPr>
        <w:t>前述专用条款有约定的按专用条款约定执行，其他由承包人承担全部费用及相应法律责任并承担给发包人造成的损失，包括但不限于发包人直接经济损失、向第三人承担的违约责任以及发生的诉讼费、仲裁费、律师费等。相应的违约金从当期进度款中扣除或依据银行履约保函，由担保方见索即付。承包人拖欠农民工工资、劳务分包及供货商工程款的，发包人有权从应付工程款中扣缴。</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1</w:t>
      </w:r>
      <w:r>
        <w:rPr>
          <w:rFonts w:hint="eastAsia" w:eastAsia="仿宋_GB2312"/>
          <w:color w:val="000000" w:themeColor="text1"/>
          <w:sz w:val="30"/>
          <w:szCs w:val="32"/>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承包人有下列行为之一的，要求限期改正，发现一次视情况处以</w:t>
      </w:r>
      <w:r>
        <w:rPr>
          <w:rFonts w:ascii="仿宋" w:hAnsi="仿宋" w:eastAsia="仿宋" w:cs="仿宋"/>
          <w:color w:val="000000" w:themeColor="text1"/>
          <w:sz w:val="30"/>
          <w:szCs w:val="30"/>
          <w:u w:val="single"/>
          <w14:textFill>
            <w14:solidFill>
              <w14:schemeClr w14:val="tx1"/>
            </w14:solidFill>
          </w14:textFill>
        </w:rPr>
        <w:t>5000-20000</w:t>
      </w:r>
      <w:r>
        <w:rPr>
          <w:rFonts w:hint="eastAsia" w:ascii="仿宋" w:hAnsi="仿宋" w:eastAsia="仿宋" w:cs="仿宋"/>
          <w:color w:val="000000" w:themeColor="text1"/>
          <w:sz w:val="30"/>
          <w:szCs w:val="30"/>
          <w14:textFill>
            <w14:solidFill>
              <w14:schemeClr w14:val="tx1"/>
            </w14:solidFill>
          </w14:textFill>
        </w:rPr>
        <w:t>元的罚款，</w:t>
      </w:r>
      <w:r>
        <w:rPr>
          <w:rFonts w:hint="eastAsia" w:ascii="Times New Roman" w:hAnsi="Times New Roman" w:eastAsia="仿宋_GB2312"/>
          <w:color w:val="000000" w:themeColor="text1"/>
          <w:sz w:val="30"/>
          <w:szCs w:val="32"/>
          <w14:textFill>
            <w14:solidFill>
              <w14:schemeClr w14:val="tx1"/>
            </w14:solidFill>
          </w14:textFill>
        </w:rPr>
        <w:t>造成建设工程质量不符合规定的质量标准的，负责返工、修理，情况严重的，要求停工整改造成损失的，依法承担赔偿责任，对于未经验收的隐蔽工程，不予计量工程量，罚款和赔偿金从当期工程款或依据履约保函进行索赔。</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1.在施工中偷工减料的；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2.使用不合格的建筑材料、建筑构配件和设备的；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3.不按照工程设计图纸或者施工技术标准施工的，在施工中不执行配比、不计量的；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4.未对建筑材料、建筑构配件、设备进行检验的；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5.未对涉及结构安全的试块、试件以及有关材料取样检测的；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6.不按照验收程序进行过程验收，擅自进行下道工序施工的；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7.不执行</w:t>
      </w:r>
      <w:r>
        <w:rPr>
          <w:rFonts w:hint="eastAsia" w:ascii="Times New Roman" w:hAnsi="Times New Roman" w:eastAsia="仿宋_GB2312"/>
          <w:color w:val="000000" w:themeColor="text1"/>
          <w:sz w:val="30"/>
          <w:szCs w:val="32"/>
          <w14:textFill>
            <w14:solidFill>
              <w14:schemeClr w14:val="tx1"/>
            </w14:solidFill>
          </w14:textFill>
        </w:rPr>
        <w:t>样品、</w:t>
      </w:r>
      <w:r>
        <w:rPr>
          <w:rFonts w:ascii="Times New Roman" w:hAnsi="Times New Roman" w:eastAsia="仿宋_GB2312"/>
          <w:color w:val="000000" w:themeColor="text1"/>
          <w:sz w:val="30"/>
          <w:szCs w:val="32"/>
          <w14:textFill>
            <w14:solidFill>
              <w14:schemeClr w14:val="tx1"/>
            </w14:solidFill>
          </w14:textFill>
        </w:rPr>
        <w:t>样板开路的；</w:t>
      </w:r>
      <w:r>
        <w:rPr>
          <w:rFonts w:hint="eastAsia" w:ascii="Times New Roman" w:hAnsi="Times New Roman" w:eastAsia="仿宋_GB2312"/>
          <w:color w:val="000000" w:themeColor="text1"/>
          <w:sz w:val="30"/>
          <w:szCs w:val="32"/>
          <w14:textFill>
            <w14:solidFill>
              <w14:schemeClr w14:val="tx1"/>
            </w14:solidFill>
          </w14:textFill>
        </w:rPr>
        <w:t>擅自更换材料品牌；</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8.对于监理工程师或其他质量监督部门提出的问题未按时整改的；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9.对于施工中出现的质量隐患隐瞒不报的；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10.现场管理人员不到位或未按照国家有关规定取得上岗资格，造成现场质量保证体系不健全；</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11.现场管理人员不服从建设单位或监理单位的管理的；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12.发包人认为其他影响工程质量行为的。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hint="eastAsia" w:ascii="Times New Roman" w:hAnsi="Times New Roman" w:eastAsia="仿宋_GB2312"/>
          <w:color w:val="000000" w:themeColor="text1"/>
          <w:sz w:val="30"/>
          <w:szCs w:val="32"/>
          <w14:textFill>
            <w14:solidFill>
              <w14:schemeClr w14:val="tx1"/>
            </w14:solidFill>
          </w14:textFill>
        </w:rPr>
        <w:t>（</w:t>
      </w:r>
      <w:r>
        <w:rPr>
          <w:rFonts w:ascii="Times New Roman" w:hAnsi="Times New Roman" w:eastAsia="仿宋_GB2312"/>
          <w:color w:val="000000" w:themeColor="text1"/>
          <w:sz w:val="30"/>
          <w:szCs w:val="32"/>
          <w14:textFill>
            <w14:solidFill>
              <w14:schemeClr w14:val="tx1"/>
            </w14:solidFill>
          </w14:textFill>
        </w:rPr>
        <w:t>2）承包人有下列行为之一的，要求限期改正；逾期未改正的发现一次，视情况处以2000-10000</w:t>
      </w:r>
      <w:r>
        <w:rPr>
          <w:rFonts w:hint="eastAsia" w:ascii="Times New Roman" w:hAnsi="Times New Roman" w:eastAsia="仿宋_GB2312"/>
          <w:color w:val="000000" w:themeColor="text1"/>
          <w:sz w:val="30"/>
          <w:szCs w:val="32"/>
          <w14:textFill>
            <w14:solidFill>
              <w14:schemeClr w14:val="tx1"/>
            </w14:solidFill>
          </w14:textFill>
        </w:rPr>
        <w:t>元的罚款，该罚款直接从当期进度款中扣除或者依据履约保函进行索赔；情况严重的，进行停工整顿，工期不相应延长，造成损失的，承包人依法承担赔偿责任：</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1.施工前未对有关安全施工的技术要求作出详细交底的；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2.未根据不同施工阶段和周围环境及季节、气候的变化，在施工现场采取相应安全施工措施或者施工现场未实行封闭围档的；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3.在尚未竣工的建筑物内设置员工集体宿舍的；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4.施工现场临时搭建的建筑物不符合安全使用要求的；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5.未对因建设工程施工可能造成损害的毗邻建筑物、构筑物和地下管线等采取专项防护措施的；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6.安全防护用具、机械设备、施工机具及配件在进入施工现场前未经查验或者查验不合格即投入使用的；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7.使用未经验收或者验收不合格的施工起重机械和其他垂直运输设备的；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8.委托不具有相应资质的单位承担施工现场安装、拆卸施工起重机械和其他垂直运输设备的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9.未编制安全管理施工组织设计、施工现场临时用电方案或者其他专项施工方案的。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10.未进行全封闭式施工或者封闭不符合有关规定的；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11.生活或建筑垃圾不按规定进行清理和外运的，道路未采取经常性保洁措施的；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12.物料及施工机具未按现场平面图进行布置或堆放不整齐的；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13.未按规定设置下水道、沉淀池，排水系统不通畅的；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14.施工机械不及时清洗，运输车辆带泥浆进出现场的；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15.在施工现场大小便的；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16.外脚手架、基坑临边防护、楼层临边防护等安全防护用具不符合本规定的；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ascii="Times New Roman" w:hAnsi="Times New Roman" w:eastAsia="仿宋_GB2312"/>
          <w:color w:val="000000" w:themeColor="text1"/>
          <w:sz w:val="30"/>
          <w:szCs w:val="32"/>
          <w14:textFill>
            <w14:solidFill>
              <w14:schemeClr w14:val="tx1"/>
            </w14:solidFill>
          </w14:textFill>
        </w:rPr>
        <w:t>17.未采取防尘措施，造成较严重的扬尘污染的。</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hint="eastAsia" w:ascii="Times New Roman" w:hAnsi="Times New Roman" w:eastAsia="仿宋_GB2312"/>
          <w:color w:val="000000" w:themeColor="text1"/>
          <w:sz w:val="30"/>
          <w:szCs w:val="32"/>
          <w14:textFill>
            <w14:solidFill>
              <w14:schemeClr w14:val="tx1"/>
            </w14:solidFill>
          </w14:textFill>
        </w:rPr>
        <w:t>（</w:t>
      </w:r>
      <w:r>
        <w:rPr>
          <w:rFonts w:ascii="Times New Roman" w:hAnsi="Times New Roman" w:eastAsia="仿宋_GB2312"/>
          <w:color w:val="000000" w:themeColor="text1"/>
          <w:sz w:val="30"/>
          <w:szCs w:val="32"/>
          <w14:textFill>
            <w14:solidFill>
              <w14:schemeClr w14:val="tx1"/>
            </w14:solidFill>
          </w14:textFill>
        </w:rPr>
        <w:t>3）承包人管理人员未履行安全生产管理职责的，要求限期改正，逾期未改正或不服从发包人或监理单位的合理要求的，出现一次，视情况对承包人处以</w:t>
      </w:r>
      <w:r>
        <w:rPr>
          <w:rFonts w:ascii="仿宋" w:hAnsi="仿宋" w:eastAsia="仿宋" w:cs="仿宋"/>
          <w:color w:val="000000" w:themeColor="text1"/>
          <w:sz w:val="30"/>
          <w:szCs w:val="30"/>
          <w:u w:val="single"/>
          <w14:textFill>
            <w14:solidFill>
              <w14:schemeClr w14:val="tx1"/>
            </w14:solidFill>
          </w14:textFill>
        </w:rPr>
        <w:t>5000-20000</w:t>
      </w:r>
      <w:r>
        <w:rPr>
          <w:rFonts w:hint="eastAsia" w:ascii="Times New Roman" w:hAnsi="Times New Roman" w:eastAsia="仿宋_GB2312"/>
          <w:color w:val="000000" w:themeColor="text1"/>
          <w:sz w:val="30"/>
          <w:szCs w:val="32"/>
          <w14:textFill>
            <w14:solidFill>
              <w14:schemeClr w14:val="tx1"/>
            </w14:solidFill>
          </w14:textFill>
        </w:rPr>
        <w:t>元的罚款，必要时要求承包人停工整顿，工期不相应延长；对于确实不能履行安全管理职责的，发包人有权要求承包人更换项目负责人。</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hint="eastAsia" w:ascii="Times New Roman" w:hAnsi="Times New Roman" w:eastAsia="仿宋_GB2312"/>
          <w:color w:val="000000" w:themeColor="text1"/>
          <w:sz w:val="30"/>
          <w:szCs w:val="32"/>
          <w14:textFill>
            <w14:solidFill>
              <w14:schemeClr w14:val="tx1"/>
            </w14:solidFill>
          </w14:textFill>
        </w:rPr>
        <w:t>（</w:t>
      </w:r>
      <w:r>
        <w:rPr>
          <w:rFonts w:ascii="Times New Roman" w:hAnsi="Times New Roman" w:eastAsia="仿宋_GB2312"/>
          <w:color w:val="000000" w:themeColor="text1"/>
          <w:sz w:val="30"/>
          <w:szCs w:val="32"/>
          <w14:textFill>
            <w14:solidFill>
              <w14:schemeClr w14:val="tx1"/>
            </w14:solidFill>
          </w14:textFill>
        </w:rPr>
        <w:t>4）现场发生伤亡</w:t>
      </w:r>
      <w:r>
        <w:rPr>
          <w:rFonts w:hint="eastAsia" w:ascii="Times New Roman" w:hAnsi="Times New Roman" w:eastAsia="仿宋_GB2312"/>
          <w:color w:val="000000" w:themeColor="text1"/>
          <w:sz w:val="30"/>
          <w:szCs w:val="32"/>
          <w14:textFill>
            <w14:solidFill>
              <w14:schemeClr w14:val="tx1"/>
            </w14:solidFill>
          </w14:textFill>
        </w:rPr>
        <w:t>事故、环保、消防安全等</w:t>
      </w:r>
      <w:r>
        <w:rPr>
          <w:rFonts w:ascii="Times New Roman" w:hAnsi="Times New Roman" w:eastAsia="仿宋_GB2312"/>
          <w:color w:val="000000" w:themeColor="text1"/>
          <w:sz w:val="30"/>
          <w:szCs w:val="32"/>
          <w14:textFill>
            <w14:solidFill>
              <w14:schemeClr w14:val="tx1"/>
            </w14:solidFill>
          </w14:textFill>
        </w:rPr>
        <w:t>事故</w:t>
      </w:r>
      <w:r>
        <w:rPr>
          <w:rFonts w:hint="eastAsia" w:ascii="Times New Roman" w:hAnsi="Times New Roman" w:eastAsia="仿宋_GB2312"/>
          <w:color w:val="000000" w:themeColor="text1"/>
          <w:sz w:val="30"/>
          <w:szCs w:val="32"/>
          <w14:textFill>
            <w14:solidFill>
              <w14:schemeClr w14:val="tx1"/>
            </w14:solidFill>
          </w14:textFill>
        </w:rPr>
        <w:t>以及发生寻衅滋事、打架纠纷、偷窃等不良行为</w:t>
      </w:r>
      <w:r>
        <w:rPr>
          <w:rFonts w:ascii="Times New Roman" w:hAnsi="Times New Roman" w:eastAsia="仿宋_GB2312"/>
          <w:color w:val="000000" w:themeColor="text1"/>
          <w:sz w:val="30"/>
          <w:szCs w:val="32"/>
          <w14:textFill>
            <w14:solidFill>
              <w14:schemeClr w14:val="tx1"/>
            </w14:solidFill>
          </w14:textFill>
        </w:rPr>
        <w:t>，因处理不当造成恶劣影响的，发包人视具体情况对承包人处以</w:t>
      </w:r>
      <w:r>
        <w:rPr>
          <w:rFonts w:ascii="仿宋" w:hAnsi="仿宋" w:eastAsia="仿宋" w:cs="仿宋"/>
          <w:color w:val="000000" w:themeColor="text1"/>
          <w:sz w:val="30"/>
          <w:szCs w:val="30"/>
          <w:u w:val="single"/>
          <w14:textFill>
            <w14:solidFill>
              <w14:schemeClr w14:val="tx1"/>
            </w14:solidFill>
          </w14:textFill>
        </w:rPr>
        <w:t>5000-10000</w:t>
      </w:r>
      <w:r>
        <w:rPr>
          <w:rFonts w:hint="eastAsia" w:ascii="仿宋" w:hAnsi="仿宋" w:eastAsia="仿宋" w:cs="仿宋"/>
          <w:color w:val="000000" w:themeColor="text1"/>
          <w:sz w:val="30"/>
          <w:szCs w:val="30"/>
          <w:u w:val="single"/>
          <w14:textFill>
            <w14:solidFill>
              <w14:schemeClr w14:val="tx1"/>
            </w14:solidFill>
          </w14:textFill>
        </w:rPr>
        <w:t>0</w:t>
      </w:r>
      <w:r>
        <w:rPr>
          <w:rFonts w:hint="eastAsia" w:ascii="Times New Roman" w:hAnsi="Times New Roman" w:eastAsia="仿宋_GB2312"/>
          <w:color w:val="000000" w:themeColor="text1"/>
          <w:sz w:val="30"/>
          <w:szCs w:val="32"/>
          <w14:textFill>
            <w14:solidFill>
              <w14:schemeClr w14:val="tx1"/>
            </w14:solidFill>
          </w14:textFill>
        </w:rPr>
        <w:t>元的罚款。</w:t>
      </w:r>
    </w:p>
    <w:p>
      <w:pPr>
        <w:pStyle w:val="33"/>
        <w:spacing w:before="156" w:beforeAutospacing="0" w:after="156" w:afterAutospacing="0" w:line="360" w:lineRule="auto"/>
        <w:ind w:firstLine="300" w:firstLineChars="100"/>
        <w:rPr>
          <w:rFonts w:ascii="仿宋" w:hAnsi="仿宋" w:eastAsia="仿宋" w:cs="仿宋"/>
          <w:color w:val="000000" w:themeColor="text1"/>
          <w:sz w:val="30"/>
          <w:szCs w:val="30"/>
          <w14:textFill>
            <w14:solidFill>
              <w14:schemeClr w14:val="tx1"/>
            </w14:solidFill>
          </w14:textFill>
        </w:rPr>
      </w:pPr>
      <w:r>
        <w:rPr>
          <w:rFonts w:hint="eastAsia" w:ascii="Times New Roman" w:hAnsi="Times New Roman" w:eastAsia="仿宋_GB2312"/>
          <w:color w:val="000000" w:themeColor="text1"/>
          <w:sz w:val="30"/>
          <w:szCs w:val="32"/>
          <w14:textFill>
            <w14:solidFill>
              <w14:schemeClr w14:val="tx1"/>
            </w14:solidFill>
          </w14:textFill>
        </w:rPr>
        <w:t>（</w:t>
      </w:r>
      <w:r>
        <w:rPr>
          <w:rFonts w:ascii="Times New Roman" w:hAnsi="Times New Roman" w:eastAsia="仿宋_GB2312"/>
          <w:color w:val="000000" w:themeColor="text1"/>
          <w:sz w:val="30"/>
          <w:szCs w:val="32"/>
          <w14:textFill>
            <w14:solidFill>
              <w14:schemeClr w14:val="tx1"/>
            </w14:solidFill>
          </w14:textFill>
        </w:rPr>
        <w:t>5）承包人必须按时参加监理单位、发包人组织的相关会议，有特殊原因不能参加会议者，应提前向会议主持人请假并得到同意，否则按旷会进行处罚。开会迟到30分钟以内者，罚款</w:t>
      </w:r>
      <w:r>
        <w:rPr>
          <w:rFonts w:ascii="仿宋" w:hAnsi="仿宋" w:eastAsia="仿宋" w:cs="仿宋"/>
          <w:color w:val="000000" w:themeColor="text1"/>
          <w:sz w:val="30"/>
          <w:szCs w:val="30"/>
          <w:u w:val="single"/>
          <w14:textFill>
            <w14:solidFill>
              <w14:schemeClr w14:val="tx1"/>
            </w14:solidFill>
          </w14:textFill>
        </w:rPr>
        <w:t>200元/人次</w:t>
      </w:r>
      <w:r>
        <w:rPr>
          <w:rFonts w:hint="eastAsia" w:ascii="仿宋" w:hAnsi="仿宋" w:eastAsia="仿宋" w:cs="仿宋"/>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2"/>
          <w14:textFill>
            <w14:solidFill>
              <w14:schemeClr w14:val="tx1"/>
            </w14:solidFill>
          </w14:textFill>
        </w:rPr>
        <w:t>迟到</w:t>
      </w:r>
      <w:r>
        <w:rPr>
          <w:rFonts w:ascii="Times New Roman" w:hAnsi="Times New Roman" w:eastAsia="仿宋_GB2312"/>
          <w:color w:val="000000" w:themeColor="text1"/>
          <w:sz w:val="30"/>
          <w:szCs w:val="32"/>
          <w14:textFill>
            <w14:solidFill>
              <w14:schemeClr w14:val="tx1"/>
            </w14:solidFill>
          </w14:textFill>
        </w:rPr>
        <w:t>30分钟以上的，罚款</w:t>
      </w:r>
      <w:r>
        <w:rPr>
          <w:rFonts w:ascii="仿宋" w:hAnsi="仿宋" w:eastAsia="仿宋" w:cs="仿宋"/>
          <w:color w:val="000000" w:themeColor="text1"/>
          <w:sz w:val="30"/>
          <w:szCs w:val="30"/>
          <w:u w:val="single"/>
          <w14:textFill>
            <w14:solidFill>
              <w14:schemeClr w14:val="tx1"/>
            </w14:solidFill>
          </w14:textFill>
        </w:rPr>
        <w:t>500元/人次</w:t>
      </w:r>
      <w:r>
        <w:rPr>
          <w:rFonts w:hint="eastAsia" w:ascii="仿宋" w:hAnsi="仿宋" w:eastAsia="仿宋" w:cs="仿宋"/>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2"/>
          <w14:textFill>
            <w14:solidFill>
              <w14:schemeClr w14:val="tx1"/>
            </w14:solidFill>
          </w14:textFill>
        </w:rPr>
        <w:t>旷会者罚款</w:t>
      </w:r>
      <w:r>
        <w:rPr>
          <w:rFonts w:ascii="仿宋" w:hAnsi="仿宋" w:eastAsia="仿宋" w:cs="仿宋"/>
          <w:color w:val="000000" w:themeColor="text1"/>
          <w:sz w:val="30"/>
          <w:szCs w:val="30"/>
          <w:u w:val="single"/>
          <w14:textFill>
            <w14:solidFill>
              <w14:schemeClr w14:val="tx1"/>
            </w14:solidFill>
          </w14:textFill>
        </w:rPr>
        <w:t>1000元/人次</w:t>
      </w:r>
      <w:r>
        <w:rPr>
          <w:rFonts w:hint="eastAsia" w:ascii="仿宋" w:hAnsi="仿宋" w:eastAsia="仿宋" w:cs="仿宋"/>
          <w:color w:val="000000" w:themeColor="text1"/>
          <w:sz w:val="30"/>
          <w:szCs w:val="30"/>
          <w14:textFill>
            <w14:solidFill>
              <w14:schemeClr w14:val="tx1"/>
            </w14:solidFill>
          </w14:textFill>
        </w:rPr>
        <w:t>。</w:t>
      </w:r>
    </w:p>
    <w:p>
      <w:pPr>
        <w:pStyle w:val="33"/>
        <w:spacing w:before="156" w:beforeAutospacing="0" w:after="156" w:afterAutospacing="0" w:line="360" w:lineRule="auto"/>
        <w:ind w:firstLine="300" w:firstLineChars="100"/>
        <w:rPr>
          <w:rFonts w:ascii="仿宋" w:hAnsi="仿宋" w:eastAsia="仿宋" w:cs="仿宋"/>
          <w:color w:val="000000" w:themeColor="text1"/>
          <w:sz w:val="30"/>
          <w:szCs w:val="30"/>
          <w:u w:val="single"/>
          <w14:textFill>
            <w14:solidFill>
              <w14:schemeClr w14:val="tx1"/>
            </w14:solidFill>
          </w14:textFill>
        </w:rPr>
      </w:pPr>
      <w:r>
        <w:rPr>
          <w:rFonts w:hint="eastAsia" w:ascii="Times New Roman" w:hAnsi="Times New Roman" w:eastAsia="仿宋_GB2312"/>
          <w:color w:val="000000" w:themeColor="text1"/>
          <w:sz w:val="30"/>
          <w:szCs w:val="32"/>
          <w14:textFill>
            <w14:solidFill>
              <w14:schemeClr w14:val="tx1"/>
            </w14:solidFill>
          </w14:textFill>
        </w:rPr>
        <w:t>（</w:t>
      </w:r>
      <w:r>
        <w:rPr>
          <w:rFonts w:ascii="Times New Roman" w:hAnsi="Times New Roman" w:eastAsia="仿宋_GB2312"/>
          <w:color w:val="000000" w:themeColor="text1"/>
          <w:sz w:val="30"/>
          <w:szCs w:val="32"/>
          <w14:textFill>
            <w14:solidFill>
              <w14:schemeClr w14:val="tx1"/>
            </w14:solidFill>
          </w14:textFill>
        </w:rPr>
        <w:t>6）承包人应按监理单位、发包人要求的时间和质量要求提交工作成果。因自身原因提交工作成果时限超出要求者、提交工作成果质量不符合要求者罚款</w:t>
      </w:r>
      <w:r>
        <w:rPr>
          <w:rFonts w:ascii="仿宋" w:hAnsi="仿宋" w:eastAsia="仿宋" w:cs="仿宋"/>
          <w:color w:val="000000" w:themeColor="text1"/>
          <w:sz w:val="30"/>
          <w:szCs w:val="30"/>
          <w:u w:val="single"/>
          <w14:textFill>
            <w14:solidFill>
              <w14:schemeClr w14:val="tx1"/>
            </w14:solidFill>
          </w14:textFill>
        </w:rPr>
        <w:t>500元/次</w:t>
      </w:r>
      <w:r>
        <w:rPr>
          <w:rFonts w:hint="eastAsia" w:ascii="仿宋" w:hAnsi="仿宋" w:eastAsia="仿宋" w:cs="仿宋"/>
          <w:color w:val="000000" w:themeColor="text1"/>
          <w:sz w:val="30"/>
          <w:szCs w:val="30"/>
          <w14:textFill>
            <w14:solidFill>
              <w14:schemeClr w14:val="tx1"/>
            </w14:solidFill>
          </w14:textFill>
        </w:rPr>
        <w:t>；</w:t>
      </w:r>
      <w:r>
        <w:rPr>
          <w:rFonts w:hint="eastAsia" w:ascii="Times New Roman" w:hAnsi="Times New Roman" w:eastAsia="仿宋_GB2312"/>
          <w:color w:val="000000" w:themeColor="text1"/>
          <w:sz w:val="30"/>
          <w:szCs w:val="32"/>
          <w14:textFill>
            <w14:solidFill>
              <w14:schemeClr w14:val="tx1"/>
            </w14:solidFill>
          </w14:textFill>
        </w:rPr>
        <w:t>再次提交仍不符合要求者，罚款</w:t>
      </w:r>
      <w:r>
        <w:rPr>
          <w:rFonts w:ascii="仿宋" w:hAnsi="仿宋" w:eastAsia="仿宋" w:cs="仿宋"/>
          <w:color w:val="000000" w:themeColor="text1"/>
          <w:sz w:val="30"/>
          <w:szCs w:val="30"/>
          <w:u w:val="single"/>
          <w14:textFill>
            <w14:solidFill>
              <w14:schemeClr w14:val="tx1"/>
            </w14:solidFill>
          </w14:textFill>
        </w:rPr>
        <w:t>1000元/次。</w:t>
      </w:r>
    </w:p>
    <w:p>
      <w:pPr>
        <w:pStyle w:val="33"/>
        <w:spacing w:before="156" w:beforeAutospacing="0" w:after="156" w:afterAutospacing="0" w:line="24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hint="eastAsia" w:ascii="Times New Roman" w:hAnsi="Times New Roman" w:eastAsia="仿宋_GB2312"/>
          <w:color w:val="000000" w:themeColor="text1"/>
          <w:sz w:val="30"/>
          <w:szCs w:val="32"/>
          <w14:textFill>
            <w14:solidFill>
              <w14:schemeClr w14:val="tx1"/>
            </w14:solidFill>
          </w14:textFill>
        </w:rPr>
        <w:t>（</w:t>
      </w:r>
      <w:r>
        <w:rPr>
          <w:rFonts w:ascii="Times New Roman" w:hAnsi="Times New Roman" w:eastAsia="仿宋_GB2312"/>
          <w:color w:val="000000" w:themeColor="text1"/>
          <w:sz w:val="30"/>
          <w:szCs w:val="32"/>
          <w14:textFill>
            <w14:solidFill>
              <w14:schemeClr w14:val="tx1"/>
            </w14:solidFill>
          </w14:textFill>
        </w:rPr>
        <w:t>7）工程交付使用后，承包人项目经理负责承包人质量维修体系的建立，并主持处理质量维修工作;承包人所负责的施工范围均应成立维修施工小组，项目经理总负责，各维修小组应至少配备管理人1人，土建施工人员1人、安装施工人员2人</w:t>
      </w:r>
      <w:r>
        <w:rPr>
          <w:rFonts w:hint="eastAsia" w:ascii="Times New Roman" w:hAnsi="Times New Roman" w:eastAsia="仿宋_GB2312"/>
          <w:color w:val="000000" w:themeColor="text1"/>
          <w:sz w:val="30"/>
          <w:szCs w:val="32"/>
          <w14:textFill>
            <w14:solidFill>
              <w14:schemeClr w14:val="tx1"/>
            </w14:solidFill>
          </w14:textFill>
        </w:rPr>
        <w:t>。如出现质量维修不及时影响使用单位生产，或经发包人检查未按期完成维修的，根据产生原因对承包人给予每次</w:t>
      </w:r>
      <w:r>
        <w:rPr>
          <w:rFonts w:ascii="仿宋" w:hAnsi="仿宋" w:eastAsia="仿宋" w:cs="仿宋"/>
          <w:color w:val="000000" w:themeColor="text1"/>
          <w:sz w:val="30"/>
          <w:szCs w:val="30"/>
          <w:u w:val="single"/>
          <w14:textFill>
            <w14:solidFill>
              <w14:schemeClr w14:val="tx1"/>
            </w14:solidFill>
          </w14:textFill>
        </w:rPr>
        <w:t>2000</w:t>
      </w:r>
      <w:r>
        <w:rPr>
          <w:rFonts w:hint="eastAsia" w:ascii="仿宋" w:hAnsi="仿宋" w:eastAsia="仿宋" w:cs="仿宋"/>
          <w:color w:val="000000" w:themeColor="text1"/>
          <w:sz w:val="30"/>
          <w:szCs w:val="30"/>
          <w:u w:val="single"/>
          <w14:textFill>
            <w14:solidFill>
              <w14:schemeClr w14:val="tx1"/>
            </w14:solidFill>
          </w14:textFill>
        </w:rPr>
        <w:t>-</w:t>
      </w:r>
      <w:r>
        <w:rPr>
          <w:rFonts w:ascii="仿宋" w:hAnsi="仿宋" w:eastAsia="仿宋" w:cs="仿宋"/>
          <w:color w:val="000000" w:themeColor="text1"/>
          <w:sz w:val="30"/>
          <w:szCs w:val="30"/>
          <w:u w:val="single"/>
          <w14:textFill>
            <w14:solidFill>
              <w14:schemeClr w14:val="tx1"/>
            </w14:solidFill>
          </w14:textFill>
        </w:rPr>
        <w:t>5000</w:t>
      </w:r>
      <w:r>
        <w:rPr>
          <w:rFonts w:hint="eastAsia" w:ascii="仿宋" w:hAnsi="仿宋" w:eastAsia="仿宋" w:cs="仿宋"/>
          <w:color w:val="000000" w:themeColor="text1"/>
          <w:sz w:val="30"/>
          <w:szCs w:val="30"/>
          <w14:textFill>
            <w14:solidFill>
              <w14:schemeClr w14:val="tx1"/>
            </w14:solidFill>
          </w14:textFill>
        </w:rPr>
        <w:t>元</w:t>
      </w:r>
      <w:r>
        <w:rPr>
          <w:rFonts w:hint="eastAsia" w:ascii="Times New Roman" w:hAnsi="Times New Roman" w:eastAsia="仿宋_GB2312"/>
          <w:color w:val="000000" w:themeColor="text1"/>
          <w:sz w:val="30"/>
          <w:szCs w:val="32"/>
          <w14:textFill>
            <w14:solidFill>
              <w14:schemeClr w14:val="tx1"/>
            </w14:solidFill>
          </w14:textFill>
        </w:rPr>
        <w:t>的罚款。各专业分包单位的质量维修管理均由承包人负责，并承担连带责任。</w:t>
      </w:r>
    </w:p>
    <w:p>
      <w:pPr>
        <w:pStyle w:val="33"/>
        <w:spacing w:before="156" w:beforeAutospacing="0" w:after="156" w:afterAutospacing="0" w:line="24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hint="eastAsia" w:ascii="Times New Roman" w:hAnsi="Times New Roman" w:eastAsia="仿宋_GB2312"/>
          <w:color w:val="000000" w:themeColor="text1"/>
          <w:sz w:val="30"/>
          <w:szCs w:val="32"/>
          <w14:textFill>
            <w14:solidFill>
              <w14:schemeClr w14:val="tx1"/>
            </w14:solidFill>
          </w14:textFill>
        </w:rPr>
        <w:t>（</w:t>
      </w:r>
      <w:r>
        <w:rPr>
          <w:rFonts w:ascii="Times New Roman" w:hAnsi="Times New Roman" w:eastAsia="仿宋_GB2312"/>
          <w:color w:val="000000" w:themeColor="text1"/>
          <w:sz w:val="30"/>
          <w:szCs w:val="32"/>
          <w14:textFill>
            <w14:solidFill>
              <w14:schemeClr w14:val="tx1"/>
            </w14:solidFill>
          </w14:textFill>
        </w:rPr>
        <w:t>8）</w:t>
      </w:r>
      <w:r>
        <w:rPr>
          <w:rFonts w:hint="eastAsia" w:ascii="Times New Roman" w:hAnsi="Times New Roman" w:eastAsia="仿宋_GB2312"/>
          <w:color w:val="000000" w:themeColor="text1"/>
          <w:sz w:val="30"/>
          <w:szCs w:val="32"/>
          <w14:textFill>
            <w14:solidFill>
              <w14:schemeClr w14:val="tx1"/>
            </w14:solidFill>
          </w14:textFill>
        </w:rPr>
        <w:t>承包人相关变更、签证、批价等经济资料，审核、审批依据不齐全或未按发包人要求执行，成果文件偏离实际情况或市场价格较大，未进行正常完善、修正的，发包人每发现一次视影响程度处罚承包人</w:t>
      </w:r>
      <w:r>
        <w:rPr>
          <w:rFonts w:ascii="Times New Roman" w:hAnsi="Times New Roman" w:eastAsia="仿宋_GB2312"/>
          <w:color w:val="000000" w:themeColor="text1"/>
          <w:sz w:val="30"/>
          <w:szCs w:val="32"/>
          <w14:textFill>
            <w14:solidFill>
              <w14:schemeClr w14:val="tx1"/>
            </w14:solidFill>
          </w14:textFill>
        </w:rPr>
        <w:t xml:space="preserve"> </w:t>
      </w:r>
      <w:r>
        <w:rPr>
          <w:rFonts w:ascii="仿宋" w:hAnsi="仿宋" w:eastAsia="仿宋" w:cs="仿宋"/>
          <w:color w:val="000000" w:themeColor="text1"/>
          <w:sz w:val="30"/>
          <w:szCs w:val="30"/>
          <w:u w:val="single"/>
          <w14:textFill>
            <w14:solidFill>
              <w14:schemeClr w14:val="tx1"/>
            </w14:solidFill>
          </w14:textFill>
        </w:rPr>
        <w:t>2000-5000</w:t>
      </w:r>
      <w:r>
        <w:rPr>
          <w:rFonts w:ascii="Times New Roman" w:hAnsi="Times New Roman" w:eastAsia="仿宋_GB2312"/>
          <w:color w:val="000000" w:themeColor="text1"/>
          <w:sz w:val="30"/>
          <w:szCs w:val="32"/>
          <w14:textFill>
            <w14:solidFill>
              <w14:schemeClr w14:val="tx1"/>
            </w14:solidFill>
          </w14:textFill>
        </w:rPr>
        <w:t xml:space="preserve"> 元。</w:t>
      </w:r>
    </w:p>
    <w:p>
      <w:pPr>
        <w:pStyle w:val="33"/>
        <w:spacing w:before="156" w:beforeAutospacing="0" w:after="156" w:afterAutospacing="0" w:line="360" w:lineRule="auto"/>
        <w:ind w:firstLine="300" w:firstLineChars="100"/>
        <w:rPr>
          <w:rFonts w:ascii="Times New Roman" w:hAnsi="Times New Roman" w:eastAsia="仿宋_GB2312"/>
          <w:color w:val="000000" w:themeColor="text1"/>
          <w:sz w:val="30"/>
          <w:szCs w:val="32"/>
          <w14:textFill>
            <w14:solidFill>
              <w14:schemeClr w14:val="tx1"/>
            </w14:solidFill>
          </w14:textFill>
        </w:rPr>
      </w:pPr>
      <w:r>
        <w:rPr>
          <w:rFonts w:hint="eastAsia" w:ascii="Times New Roman" w:hAnsi="Times New Roman" w:eastAsia="仿宋_GB2312"/>
          <w:color w:val="000000" w:themeColor="text1"/>
          <w:sz w:val="30"/>
          <w:szCs w:val="32"/>
          <w14:textFill>
            <w14:solidFill>
              <w14:schemeClr w14:val="tx1"/>
            </w14:solidFill>
          </w14:textFill>
        </w:rPr>
        <w:t>（</w:t>
      </w:r>
      <w:r>
        <w:rPr>
          <w:rFonts w:ascii="Times New Roman" w:hAnsi="Times New Roman" w:eastAsia="仿宋_GB2312"/>
          <w:color w:val="000000" w:themeColor="text1"/>
          <w:sz w:val="30"/>
          <w:szCs w:val="32"/>
          <w14:textFill>
            <w14:solidFill>
              <w14:schemeClr w14:val="tx1"/>
            </w14:solidFill>
          </w14:textFill>
        </w:rPr>
        <w:t>9</w:t>
      </w:r>
      <w:r>
        <w:rPr>
          <w:rFonts w:hint="eastAsia" w:ascii="Times New Roman" w:hAnsi="Times New Roman" w:eastAsia="仿宋_GB2312"/>
          <w:color w:val="000000" w:themeColor="text1"/>
          <w:sz w:val="30"/>
          <w:szCs w:val="32"/>
          <w14:textFill>
            <w14:solidFill>
              <w14:schemeClr w14:val="tx1"/>
            </w14:solidFill>
          </w14:textFill>
        </w:rPr>
        <w:t>）承包人未按照发包人要求的《工程项目结算审计报审资料编制规范》报审竣工结算资料的，发包人每发现一次视影响程度处罚承包人</w:t>
      </w:r>
      <w:r>
        <w:rPr>
          <w:rFonts w:ascii="仿宋" w:hAnsi="仿宋" w:eastAsia="仿宋" w:cs="仿宋"/>
          <w:color w:val="000000" w:themeColor="text1"/>
          <w:sz w:val="30"/>
          <w:szCs w:val="30"/>
          <w:u w:val="single"/>
          <w14:textFill>
            <w14:solidFill>
              <w14:schemeClr w14:val="tx1"/>
            </w14:solidFill>
          </w14:textFill>
        </w:rPr>
        <w:t>500-3000</w:t>
      </w:r>
      <w:r>
        <w:rPr>
          <w:rFonts w:hint="eastAsia" w:ascii="Times New Roman" w:hAnsi="Times New Roman" w:eastAsia="仿宋_GB2312"/>
          <w:color w:val="000000" w:themeColor="text1"/>
          <w:sz w:val="30"/>
          <w:szCs w:val="32"/>
          <w14:textFill>
            <w14:solidFill>
              <w14:schemeClr w14:val="tx1"/>
            </w14:solidFill>
          </w14:textFill>
        </w:rPr>
        <w:t>元；承包人结算资料有重复报审的，发包人每发现一次视影响程度处罚承包人</w:t>
      </w:r>
      <w:r>
        <w:rPr>
          <w:rFonts w:ascii="仿宋" w:hAnsi="仿宋" w:eastAsia="仿宋" w:cs="仿宋"/>
          <w:color w:val="000000" w:themeColor="text1"/>
          <w:sz w:val="30"/>
          <w:szCs w:val="30"/>
          <w:u w:val="single"/>
          <w14:textFill>
            <w14:solidFill>
              <w14:schemeClr w14:val="tx1"/>
            </w14:solidFill>
          </w14:textFill>
        </w:rPr>
        <w:t>3000-10000</w:t>
      </w:r>
      <w:r>
        <w:rPr>
          <w:rFonts w:ascii="Times New Roman" w:hAnsi="Times New Roman" w:eastAsia="仿宋_GB2312"/>
          <w:color w:val="000000" w:themeColor="text1"/>
          <w:sz w:val="30"/>
          <w:szCs w:val="32"/>
          <w14:textFill>
            <w14:solidFill>
              <w14:schemeClr w14:val="tx1"/>
            </w14:solidFill>
          </w14:textFill>
        </w:rPr>
        <w:t xml:space="preserve"> </w:t>
      </w:r>
      <w:r>
        <w:rPr>
          <w:rFonts w:hint="eastAsia" w:ascii="Times New Roman" w:hAnsi="Times New Roman" w:eastAsia="仿宋_GB2312"/>
          <w:color w:val="000000" w:themeColor="text1"/>
          <w:sz w:val="30"/>
          <w:szCs w:val="32"/>
          <w14:textFill>
            <w14:solidFill>
              <w14:schemeClr w14:val="tx1"/>
            </w14:solidFill>
          </w14:textFill>
        </w:rPr>
        <w:t>元；承包人报审竣工结算时提供虚假材料的，发包人每发现一次视影响程度处罚承包人</w:t>
      </w:r>
      <w:r>
        <w:rPr>
          <w:rFonts w:ascii="仿宋" w:hAnsi="仿宋" w:eastAsia="仿宋" w:cs="仿宋"/>
          <w:color w:val="000000" w:themeColor="text1"/>
          <w:sz w:val="30"/>
          <w:szCs w:val="30"/>
          <w:u w:val="single"/>
          <w14:textFill>
            <w14:solidFill>
              <w14:schemeClr w14:val="tx1"/>
            </w14:solidFill>
          </w14:textFill>
        </w:rPr>
        <w:t xml:space="preserve">10000-50000 </w:t>
      </w:r>
      <w:r>
        <w:rPr>
          <w:rFonts w:hint="eastAsia" w:ascii="Times New Roman" w:hAnsi="Times New Roman" w:eastAsia="仿宋_GB2312"/>
          <w:color w:val="000000" w:themeColor="text1"/>
          <w:sz w:val="30"/>
          <w:szCs w:val="32"/>
          <w14:textFill>
            <w14:solidFill>
              <w14:schemeClr w14:val="tx1"/>
            </w14:solidFill>
          </w14:textFill>
        </w:rPr>
        <w:t>元。</w:t>
      </w:r>
    </w:p>
    <w:p>
      <w:pPr>
        <w:pStyle w:val="33"/>
        <w:spacing w:before="156" w:after="156" w:line="360" w:lineRule="auto"/>
        <w:ind w:firstLine="300" w:firstLineChars="100"/>
        <w:rPr>
          <w:rFonts w:ascii="仿宋_GB2312" w:hAnsi="Times New Roman" w:eastAsia="仿宋_GB2312"/>
          <w:iCs/>
          <w:sz w:val="30"/>
        </w:rPr>
      </w:pPr>
      <w:r>
        <w:rPr>
          <w:rFonts w:hint="eastAsia" w:ascii="Times New Roman" w:hAnsi="Times New Roman"/>
          <w:iCs/>
          <w:sz w:val="30"/>
        </w:rPr>
        <w:t>（</w:t>
      </w:r>
      <w:r>
        <w:rPr>
          <w:rFonts w:ascii="Times New Roman" w:hAnsi="Times New Roman"/>
          <w:iCs/>
          <w:sz w:val="30"/>
        </w:rPr>
        <w:t>10</w:t>
      </w:r>
      <w:r>
        <w:rPr>
          <w:rFonts w:hint="eastAsia" w:ascii="Times New Roman" w:hAnsi="Times New Roman"/>
          <w:iCs/>
          <w:sz w:val="30"/>
        </w:rPr>
        <w:t>）</w:t>
      </w:r>
      <w:r>
        <w:rPr>
          <w:rFonts w:hint="eastAsia" w:ascii="仿宋_GB2312" w:hAnsi="Times New Roman" w:eastAsia="仿宋_GB2312"/>
          <w:iCs/>
          <w:sz w:val="30"/>
        </w:rPr>
        <w:t>工程项目结算</w:t>
      </w:r>
      <w:r>
        <w:rPr>
          <w:rFonts w:hint="eastAsia" w:ascii="仿宋_GB2312" w:hAnsi="Times New Roman" w:eastAsia="仿宋_GB2312"/>
          <w:iCs/>
          <w:sz w:val="30"/>
          <w:szCs w:val="32"/>
        </w:rPr>
        <w:t>的</w:t>
      </w:r>
      <w:r>
        <w:rPr>
          <w:rFonts w:hint="eastAsia" w:ascii="仿宋_GB2312" w:hAnsi="Times New Roman" w:eastAsia="仿宋_GB2312"/>
          <w:iCs/>
          <w:sz w:val="30"/>
        </w:rPr>
        <w:t>报审金额100万元及以下，</w:t>
      </w:r>
      <w:r>
        <w:rPr>
          <w:rFonts w:hint="eastAsia" w:ascii="仿宋_GB2312" w:hAnsi="Times New Roman" w:eastAsia="仿宋_GB2312"/>
          <w:iCs/>
          <w:sz w:val="30"/>
          <w:szCs w:val="32"/>
        </w:rPr>
        <w:t>综合</w:t>
      </w:r>
      <w:r>
        <w:rPr>
          <w:rFonts w:hint="eastAsia" w:ascii="仿宋_GB2312" w:hAnsi="Times New Roman" w:eastAsia="仿宋_GB2312"/>
          <w:iCs/>
          <w:sz w:val="30"/>
        </w:rPr>
        <w:t>审减率超出10%的；结算</w:t>
      </w:r>
      <w:r>
        <w:rPr>
          <w:rFonts w:hint="eastAsia" w:ascii="仿宋_GB2312" w:hAnsi="Times New Roman" w:eastAsia="仿宋_GB2312"/>
          <w:iCs/>
          <w:sz w:val="30"/>
          <w:szCs w:val="32"/>
        </w:rPr>
        <w:t>的</w:t>
      </w:r>
      <w:r>
        <w:rPr>
          <w:rFonts w:hint="eastAsia" w:ascii="仿宋_GB2312" w:hAnsi="Times New Roman" w:eastAsia="仿宋_GB2312"/>
          <w:iCs/>
          <w:sz w:val="30"/>
        </w:rPr>
        <w:t>报审金额100万元以上且1000万元及以下，</w:t>
      </w:r>
      <w:r>
        <w:rPr>
          <w:rFonts w:hint="eastAsia" w:ascii="仿宋_GB2312" w:hAnsi="Times New Roman" w:eastAsia="仿宋_GB2312"/>
          <w:iCs/>
          <w:sz w:val="30"/>
          <w:szCs w:val="32"/>
        </w:rPr>
        <w:t>综合</w:t>
      </w:r>
      <w:r>
        <w:rPr>
          <w:rFonts w:hint="eastAsia" w:ascii="仿宋_GB2312" w:hAnsi="Times New Roman" w:eastAsia="仿宋_GB2312"/>
          <w:iCs/>
          <w:sz w:val="30"/>
        </w:rPr>
        <w:t>审减率超出8%的；结算</w:t>
      </w:r>
      <w:r>
        <w:rPr>
          <w:rFonts w:hint="eastAsia" w:ascii="仿宋_GB2312" w:hAnsi="Times New Roman" w:eastAsia="仿宋_GB2312"/>
          <w:iCs/>
          <w:sz w:val="30"/>
          <w:szCs w:val="32"/>
        </w:rPr>
        <w:t>的</w:t>
      </w:r>
      <w:r>
        <w:rPr>
          <w:rFonts w:hint="eastAsia" w:ascii="仿宋_GB2312" w:hAnsi="Times New Roman" w:eastAsia="仿宋_GB2312"/>
          <w:iCs/>
          <w:sz w:val="30"/>
        </w:rPr>
        <w:t>报审金额1000万元以上，</w:t>
      </w:r>
      <w:r>
        <w:rPr>
          <w:rFonts w:hint="eastAsia" w:ascii="仿宋_GB2312" w:hAnsi="Times New Roman" w:eastAsia="仿宋_GB2312"/>
          <w:iCs/>
          <w:sz w:val="30"/>
          <w:szCs w:val="32"/>
        </w:rPr>
        <w:t>综合</w:t>
      </w:r>
      <w:r>
        <w:rPr>
          <w:rFonts w:hint="eastAsia" w:ascii="仿宋_GB2312" w:hAnsi="Times New Roman" w:eastAsia="仿宋_GB2312"/>
          <w:iCs/>
          <w:sz w:val="30"/>
        </w:rPr>
        <w:t>审减率超出5%的工程项目，均按超出部分的</w:t>
      </w:r>
      <w:r>
        <w:rPr>
          <w:rFonts w:hint="eastAsia" w:ascii="仿宋_GB2312" w:hAnsi="Times New Roman" w:eastAsia="仿宋_GB2312"/>
          <w:iCs/>
          <w:sz w:val="30"/>
          <w:szCs w:val="32"/>
        </w:rPr>
        <w:t>2</w:t>
      </w:r>
      <w:r>
        <w:rPr>
          <w:rFonts w:hint="eastAsia" w:ascii="仿宋_GB2312" w:hAnsi="Times New Roman" w:eastAsia="仿宋_GB2312"/>
          <w:iCs/>
          <w:sz w:val="30"/>
        </w:rPr>
        <w:t>%对施工单位进行考核。</w:t>
      </w:r>
    </w:p>
    <w:p>
      <w:pPr>
        <w:pStyle w:val="33"/>
        <w:spacing w:before="156" w:after="156" w:line="360" w:lineRule="auto"/>
        <w:ind w:firstLine="300" w:firstLineChars="100"/>
        <w:rPr>
          <w:rFonts w:ascii="仿宋_GB2312" w:hAnsi="Times New Roman" w:eastAsia="仿宋_GB2312"/>
          <w:iCs/>
          <w:sz w:val="30"/>
        </w:rPr>
      </w:pPr>
      <w:r>
        <w:rPr>
          <w:rFonts w:hint="eastAsia" w:ascii="仿宋_GB2312" w:hAnsi="Times New Roman" w:eastAsia="仿宋_GB2312"/>
          <w:iCs/>
          <w:sz w:val="30"/>
        </w:rPr>
        <w:t>（11）分部</w:t>
      </w:r>
      <w:r>
        <w:rPr>
          <w:rFonts w:hint="eastAsia" w:ascii="仿宋_GB2312" w:hAnsi="Times New Roman" w:eastAsia="仿宋_GB2312"/>
          <w:iCs/>
          <w:sz w:val="30"/>
          <w:szCs w:val="32"/>
        </w:rPr>
        <w:t>及</w:t>
      </w:r>
      <w:r>
        <w:rPr>
          <w:rFonts w:hint="eastAsia" w:ascii="仿宋_GB2312" w:hAnsi="Times New Roman" w:eastAsia="仿宋_GB2312"/>
          <w:iCs/>
          <w:sz w:val="30"/>
        </w:rPr>
        <w:t>分项清单单项审定金额与</w:t>
      </w:r>
      <w:r>
        <w:rPr>
          <w:rFonts w:hint="eastAsia" w:ascii="仿宋_GB2312" w:hAnsi="Times New Roman" w:eastAsia="仿宋_GB2312"/>
          <w:iCs/>
          <w:sz w:val="30"/>
          <w:szCs w:val="32"/>
        </w:rPr>
        <w:t>结算</w:t>
      </w:r>
      <w:r>
        <w:rPr>
          <w:rFonts w:hint="eastAsia" w:ascii="仿宋_GB2312" w:hAnsi="Times New Roman" w:eastAsia="仿宋_GB2312"/>
          <w:iCs/>
          <w:sz w:val="30"/>
        </w:rPr>
        <w:t>报审金额相比，</w:t>
      </w:r>
      <w:r>
        <w:rPr>
          <w:rFonts w:hint="eastAsia" w:ascii="仿宋_GB2312" w:hAnsi="Times New Roman" w:eastAsia="仿宋_GB2312"/>
          <w:iCs/>
          <w:sz w:val="30"/>
          <w:szCs w:val="32"/>
        </w:rPr>
        <w:t>分项</w:t>
      </w:r>
      <w:r>
        <w:rPr>
          <w:rFonts w:hint="eastAsia" w:ascii="仿宋_GB2312" w:hAnsi="Times New Roman" w:eastAsia="仿宋_GB2312"/>
          <w:iCs/>
          <w:sz w:val="30"/>
        </w:rPr>
        <w:t>审减率30%及以下不予处罚；</w:t>
      </w:r>
      <w:r>
        <w:rPr>
          <w:rFonts w:hint="eastAsia" w:ascii="仿宋_GB2312" w:hAnsi="Times New Roman" w:eastAsia="仿宋_GB2312"/>
          <w:iCs/>
          <w:sz w:val="30"/>
          <w:szCs w:val="32"/>
        </w:rPr>
        <w:t>分项</w:t>
      </w:r>
      <w:r>
        <w:rPr>
          <w:rFonts w:hint="eastAsia" w:ascii="仿宋_GB2312" w:hAnsi="Times New Roman" w:eastAsia="仿宋_GB2312"/>
          <w:iCs/>
          <w:sz w:val="30"/>
        </w:rPr>
        <w:t>审减率30%以上且50%及以下的，按超出30%部分的</w:t>
      </w:r>
      <w:r>
        <w:rPr>
          <w:rFonts w:hint="eastAsia" w:ascii="仿宋_GB2312" w:hAnsi="Times New Roman" w:eastAsia="仿宋_GB2312"/>
          <w:iCs/>
          <w:sz w:val="30"/>
          <w:szCs w:val="32"/>
        </w:rPr>
        <w:t>15</w:t>
      </w:r>
      <w:r>
        <w:rPr>
          <w:rFonts w:hint="eastAsia" w:ascii="仿宋_GB2312" w:hAnsi="Times New Roman" w:eastAsia="仿宋_GB2312"/>
          <w:iCs/>
          <w:sz w:val="30"/>
        </w:rPr>
        <w:t>%对施工单位进行考核；</w:t>
      </w:r>
      <w:r>
        <w:rPr>
          <w:rFonts w:hint="eastAsia" w:ascii="仿宋_GB2312" w:hAnsi="Times New Roman" w:eastAsia="仿宋_GB2312"/>
          <w:iCs/>
          <w:sz w:val="30"/>
          <w:szCs w:val="32"/>
        </w:rPr>
        <w:t>分项</w:t>
      </w:r>
      <w:r>
        <w:rPr>
          <w:rFonts w:hint="eastAsia" w:ascii="仿宋_GB2312" w:hAnsi="Times New Roman" w:eastAsia="仿宋_GB2312"/>
          <w:iCs/>
          <w:sz w:val="30"/>
        </w:rPr>
        <w:t>审减率</w:t>
      </w:r>
      <w:r>
        <w:rPr>
          <w:rFonts w:hint="eastAsia" w:ascii="仿宋_GB2312" w:hAnsi="Times New Roman" w:eastAsia="仿宋_GB2312"/>
          <w:iCs/>
          <w:sz w:val="30"/>
          <w:szCs w:val="32"/>
        </w:rPr>
        <w:t>大于等于</w:t>
      </w:r>
      <w:r>
        <w:rPr>
          <w:rFonts w:hint="eastAsia" w:ascii="仿宋_GB2312" w:hAnsi="Times New Roman" w:eastAsia="仿宋_GB2312"/>
          <w:iCs/>
          <w:sz w:val="30"/>
        </w:rPr>
        <w:t>50%</w:t>
      </w:r>
      <w:r>
        <w:rPr>
          <w:rFonts w:hint="eastAsia" w:ascii="仿宋_GB2312" w:hAnsi="Times New Roman" w:eastAsia="仿宋_GB2312"/>
          <w:iCs/>
          <w:sz w:val="30"/>
          <w:szCs w:val="32"/>
        </w:rPr>
        <w:t>且小于100%</w:t>
      </w:r>
      <w:r>
        <w:rPr>
          <w:rFonts w:hint="eastAsia" w:ascii="仿宋_GB2312" w:hAnsi="Times New Roman" w:eastAsia="仿宋_GB2312"/>
          <w:iCs/>
          <w:sz w:val="30"/>
        </w:rPr>
        <w:t>的，按超出30%部分的</w:t>
      </w:r>
      <w:r>
        <w:rPr>
          <w:rFonts w:hint="eastAsia" w:ascii="仿宋_GB2312" w:hAnsi="Times New Roman" w:eastAsia="仿宋_GB2312"/>
          <w:iCs/>
          <w:sz w:val="30"/>
          <w:szCs w:val="32"/>
        </w:rPr>
        <w:t>30</w:t>
      </w:r>
      <w:r>
        <w:rPr>
          <w:rFonts w:hint="eastAsia" w:ascii="仿宋_GB2312" w:hAnsi="Times New Roman" w:eastAsia="仿宋_GB2312"/>
          <w:iCs/>
          <w:sz w:val="30"/>
        </w:rPr>
        <w:t>%对施工单位进行考核</w:t>
      </w:r>
      <w:r>
        <w:rPr>
          <w:rFonts w:hint="eastAsia" w:ascii="仿宋_GB2312" w:hAnsi="Times New Roman" w:eastAsia="仿宋_GB2312"/>
          <w:iCs/>
          <w:sz w:val="30"/>
          <w:szCs w:val="32"/>
        </w:rPr>
        <w:t>；分项审减率等于100%的，按审减金额的50%对施工单位进行考核。</w:t>
      </w:r>
    </w:p>
    <w:p>
      <w:pPr>
        <w:pStyle w:val="33"/>
        <w:spacing w:before="156" w:after="156" w:line="360" w:lineRule="auto"/>
        <w:ind w:firstLine="300" w:firstLineChars="100"/>
        <w:rPr>
          <w:rFonts w:ascii="仿宋_GB2312" w:hAnsi="Times New Roman" w:eastAsia="仿宋_GB2312"/>
          <w:iCs/>
          <w:sz w:val="30"/>
        </w:rPr>
      </w:pPr>
      <w:r>
        <w:rPr>
          <w:rFonts w:hint="eastAsia" w:ascii="仿宋_GB2312" w:hAnsi="Times New Roman" w:eastAsia="仿宋_GB2312"/>
          <w:iCs/>
          <w:sz w:val="30"/>
        </w:rPr>
        <w:t>（12）除审计</w:t>
      </w:r>
      <w:r>
        <w:rPr>
          <w:rFonts w:hint="eastAsia" w:ascii="仿宋_GB2312" w:hAnsi="Times New Roman" w:eastAsia="仿宋_GB2312"/>
          <w:iCs/>
          <w:sz w:val="30"/>
          <w:szCs w:val="32"/>
        </w:rPr>
        <w:t>部</w:t>
      </w:r>
      <w:r>
        <w:rPr>
          <w:rFonts w:hint="eastAsia" w:ascii="仿宋_GB2312" w:hAnsi="Times New Roman" w:eastAsia="仿宋_GB2312"/>
          <w:iCs/>
          <w:sz w:val="30"/>
        </w:rPr>
        <w:t>或委托审计机构要求补充的资料外，施工单位</w:t>
      </w:r>
      <w:bookmarkStart w:id="105" w:name="_Hlk211260272"/>
      <w:r>
        <w:rPr>
          <w:rFonts w:hint="eastAsia" w:ascii="仿宋_GB2312" w:hAnsi="Times New Roman" w:eastAsia="仿宋_GB2312"/>
          <w:iCs/>
          <w:sz w:val="30"/>
        </w:rPr>
        <w:t>初次报审后再次以漏报为由报增的</w:t>
      </w:r>
      <w:bookmarkEnd w:id="105"/>
      <w:r>
        <w:rPr>
          <w:rFonts w:hint="eastAsia" w:ascii="仿宋_GB2312" w:hAnsi="Times New Roman" w:eastAsia="仿宋_GB2312"/>
          <w:iCs/>
          <w:sz w:val="30"/>
        </w:rPr>
        <w:t>，按报增部分审定金额的10%进行考核。</w:t>
      </w:r>
    </w:p>
    <w:p>
      <w:pPr>
        <w:pStyle w:val="33"/>
        <w:spacing w:before="156" w:beforeAutospacing="0" w:after="156" w:afterAutospacing="0" w:line="360" w:lineRule="auto"/>
        <w:ind w:firstLine="300" w:firstLineChars="100"/>
        <w:rPr>
          <w:rFonts w:ascii="仿宋_GB2312" w:hAnsi="Times New Roman" w:eastAsia="仿宋_GB2312"/>
          <w:i/>
          <w:iCs/>
          <w:color w:val="FF0000"/>
          <w:sz w:val="30"/>
          <w:szCs w:val="32"/>
        </w:rPr>
      </w:pPr>
      <w:r>
        <w:rPr>
          <w:rFonts w:hint="eastAsia" w:ascii="仿宋_GB2312" w:hAnsi="Times New Roman" w:eastAsia="仿宋_GB2312"/>
          <w:color w:val="000000"/>
          <w:sz w:val="30"/>
          <w:szCs w:val="32"/>
        </w:rPr>
        <w:t>（13）按上述考核规则，当考核金额合计不超过5000元或不超过(审减金额-报审金额*10%)*25%时，按5000元与(审减金额-报审金额*10%)*25%中较大值进行考核；当考核金额合计大于5000元且大于(审减金额-报审金额*10%)*25%时，按实际金额进行考核，由施工单位承担。</w:t>
      </w:r>
    </w:p>
    <w:p>
      <w:pPr>
        <w:pStyle w:val="33"/>
        <w:spacing w:before="156" w:beforeAutospacing="0" w:after="156" w:afterAutospacing="0" w:line="240" w:lineRule="auto"/>
        <w:ind w:firstLine="300" w:firstLineChars="100"/>
        <w:rPr>
          <w:rFonts w:ascii="Times New Roman" w:hAnsi="Times New Roman" w:eastAsia="仿宋_GB2312"/>
          <w:color w:val="000000"/>
          <w:sz w:val="30"/>
          <w:szCs w:val="32"/>
        </w:rPr>
      </w:pPr>
      <w:r>
        <w:rPr>
          <w:rFonts w:hint="eastAsia" w:ascii="仿宋_GB2312" w:hAnsi="Times New Roman" w:eastAsia="仿宋_GB2312"/>
          <w:color w:val="000000"/>
          <w:sz w:val="30"/>
          <w:szCs w:val="32"/>
        </w:rPr>
        <w:t>（14）结算报审时考核条款发生变化的</w:t>
      </w:r>
      <w:r>
        <w:rPr>
          <w:rFonts w:hint="eastAsia" w:ascii="Times New Roman" w:hAnsi="Times New Roman" w:eastAsia="仿宋_GB2312"/>
          <w:color w:val="000000"/>
          <w:sz w:val="30"/>
          <w:szCs w:val="32"/>
        </w:rPr>
        <w:t>，按最新规定执行。</w:t>
      </w:r>
    </w:p>
    <w:p>
      <w:pPr>
        <w:pStyle w:val="33"/>
        <w:spacing w:before="156" w:beforeAutospacing="0" w:after="156" w:afterAutospacing="0" w:line="240" w:lineRule="auto"/>
        <w:ind w:firstLine="300" w:firstLineChars="100"/>
        <w:rPr>
          <w:rFonts w:ascii="Times New Roman" w:hAnsi="Times New Roman" w:eastAsia="仿宋_GB2312"/>
          <w:color w:val="000000"/>
          <w:sz w:val="30"/>
          <w:szCs w:val="32"/>
        </w:rPr>
      </w:pPr>
      <w:r>
        <w:rPr>
          <w:rFonts w:hint="eastAsia" w:ascii="Times New Roman" w:hAnsi="Times New Roman" w:eastAsia="仿宋_GB2312"/>
          <w:color w:val="000000"/>
          <w:sz w:val="30"/>
          <w:szCs w:val="32"/>
        </w:rPr>
        <w:t>（15）凡项目竣工验收</w:t>
      </w:r>
      <w:r>
        <w:rPr>
          <w:rFonts w:hint="eastAsia" w:ascii="Times New Roman" w:hAnsi="Times New Roman"/>
          <w:color w:val="000000" w:themeColor="text1"/>
          <w:sz w:val="30"/>
          <w14:textFill>
            <w14:solidFill>
              <w14:schemeClr w14:val="tx1"/>
            </w14:solidFill>
          </w14:textFill>
        </w:rPr>
        <w:t>合格</w:t>
      </w:r>
      <w:r>
        <w:rPr>
          <w:rFonts w:hint="eastAsia" w:ascii="Times New Roman" w:hAnsi="Times New Roman" w:eastAsia="仿宋_GB2312"/>
          <w:color w:val="000000"/>
          <w:sz w:val="30"/>
          <w:szCs w:val="32"/>
        </w:rPr>
        <w:t>后承包人超期未报审竣工结算资料的，每拖期一天发包人视影响程度处罚承包人</w:t>
      </w:r>
      <w:r>
        <w:rPr>
          <w:rFonts w:ascii="Times New Roman" w:hAnsi="Times New Roman" w:eastAsia="仿宋_GB2312"/>
          <w:color w:val="000000"/>
          <w:sz w:val="30"/>
          <w:szCs w:val="32"/>
        </w:rPr>
        <w:t xml:space="preserve"> </w:t>
      </w:r>
      <w:r>
        <w:rPr>
          <w:rFonts w:ascii="仿宋" w:hAnsi="仿宋" w:eastAsia="仿宋" w:cs="仿宋"/>
          <w:color w:val="000000"/>
          <w:sz w:val="30"/>
          <w:szCs w:val="30"/>
          <w:u w:val="single"/>
        </w:rPr>
        <w:t>1000-5000</w:t>
      </w:r>
      <w:r>
        <w:rPr>
          <w:rFonts w:ascii="Times New Roman" w:hAnsi="Times New Roman" w:eastAsia="仿宋_GB2312"/>
          <w:color w:val="000000"/>
          <w:sz w:val="30"/>
          <w:szCs w:val="32"/>
        </w:rPr>
        <w:t xml:space="preserve"> </w:t>
      </w:r>
      <w:r>
        <w:rPr>
          <w:rFonts w:hint="eastAsia" w:ascii="Times New Roman" w:hAnsi="Times New Roman" w:eastAsia="仿宋_GB2312"/>
          <w:color w:val="000000"/>
          <w:sz w:val="30"/>
          <w:szCs w:val="32"/>
        </w:rPr>
        <w:t>元/天。</w:t>
      </w:r>
    </w:p>
    <w:p>
      <w:pPr>
        <w:pStyle w:val="33"/>
        <w:spacing w:before="156" w:beforeAutospacing="0" w:after="156" w:afterAutospacing="0" w:line="240" w:lineRule="auto"/>
        <w:ind w:firstLine="300" w:firstLineChars="100"/>
        <w:rPr>
          <w:rFonts w:eastAsia="仿宋_GB2312"/>
          <w:color w:val="000000" w:themeColor="text1"/>
          <w:sz w:val="30"/>
          <w:szCs w:val="32"/>
          <w14:textFill>
            <w14:solidFill>
              <w14:schemeClr w14:val="tx1"/>
            </w14:solidFill>
          </w14:textFill>
        </w:rPr>
      </w:pP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rPr>
        <w:t>1</w:t>
      </w:r>
      <w:r>
        <w:rPr>
          <w:rFonts w:hint="eastAsia" w:ascii="Times New Roman" w:hAnsi="Times New Roman" w:eastAsia="仿宋_GB2312"/>
          <w:color w:val="000000"/>
          <w:sz w:val="30"/>
          <w:szCs w:val="32"/>
        </w:rPr>
        <w:t>6）承包人未及时</w:t>
      </w:r>
      <w:r>
        <w:rPr>
          <w:rFonts w:hint="eastAsia" w:ascii="Times New Roman" w:hAnsi="Times New Roman"/>
          <w:color w:val="000000" w:themeColor="text1"/>
          <w:sz w:val="30"/>
          <w14:textFill>
            <w14:solidFill>
              <w14:schemeClr w14:val="tx1"/>
            </w14:solidFill>
          </w14:textFill>
        </w:rPr>
        <w:t>配合</w:t>
      </w:r>
      <w:r>
        <w:rPr>
          <w:rFonts w:hint="eastAsia" w:ascii="Times New Roman" w:hAnsi="Times New Roman" w:eastAsia="仿宋_GB2312"/>
          <w:color w:val="000000"/>
          <w:sz w:val="30"/>
          <w:szCs w:val="32"/>
        </w:rPr>
        <w:t>工程审计单位开展工作的，发包人每发现一次视影响程度处罚承包人</w:t>
      </w:r>
      <w:r>
        <w:rPr>
          <w:rFonts w:ascii="仿宋" w:hAnsi="仿宋" w:eastAsia="仿宋" w:cs="仿宋"/>
          <w:color w:val="000000"/>
          <w:sz w:val="30"/>
          <w:szCs w:val="30"/>
          <w:u w:val="single"/>
        </w:rPr>
        <w:t>3000-10000</w:t>
      </w:r>
      <w:r>
        <w:rPr>
          <w:rFonts w:ascii="Times New Roman" w:hAnsi="Times New Roman" w:eastAsia="仿宋_GB2312"/>
          <w:color w:val="000000"/>
          <w:sz w:val="30"/>
          <w:szCs w:val="32"/>
        </w:rPr>
        <w:t xml:space="preserve"> </w:t>
      </w:r>
      <w:r>
        <w:rPr>
          <w:rFonts w:hint="eastAsia" w:ascii="Times New Roman" w:hAnsi="Times New Roman" w:eastAsia="仿宋_GB2312"/>
          <w:color w:val="000000"/>
          <w:sz w:val="30"/>
          <w:szCs w:val="32"/>
        </w:rPr>
        <w:t>元。</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16.2.3 </w:t>
      </w:r>
      <w:r>
        <w:rPr>
          <w:rFonts w:hint="eastAsia" w:eastAsia="仿宋_GB2312"/>
          <w:color w:val="000000" w:themeColor="text1"/>
          <w:sz w:val="30"/>
          <w:szCs w:val="32"/>
          <w14:textFill>
            <w14:solidFill>
              <w14:schemeClr w14:val="tx1"/>
            </w14:solidFill>
          </w14:textFill>
        </w:rPr>
        <w:t>因承包人违约解除合同</w:t>
      </w:r>
    </w:p>
    <w:p>
      <w:pPr>
        <w:spacing w:before="156" w:after="156" w:line="360" w:lineRule="auto"/>
        <w:ind w:firstLine="600" w:firstLineChars="200"/>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关于承包人违约解除合同的特别约定：</w:t>
      </w:r>
      <w:r>
        <w:rPr>
          <w:rFonts w:hint="eastAsia" w:eastAsia="仿宋_GB2312"/>
          <w:color w:val="000000" w:themeColor="text1"/>
          <w:kern w:val="0"/>
          <w:sz w:val="30"/>
          <w:szCs w:val="32"/>
          <w:u w:val="single"/>
          <w14:textFill>
            <w14:solidFill>
              <w14:schemeClr w14:val="tx1"/>
            </w14:solidFill>
          </w14:textFill>
        </w:rPr>
        <w:t>前述专用条款有约定的按专用条款约定执行</w:t>
      </w:r>
      <w:r>
        <w:rPr>
          <w:rFonts w:hint="eastAsia" w:eastAsia="仿宋_GB2312"/>
          <w:color w:val="000000" w:themeColor="text1"/>
          <w:kern w:val="0"/>
          <w:sz w:val="30"/>
          <w:szCs w:val="32"/>
          <w14:textFill>
            <w14:solidFill>
              <w14:schemeClr w14:val="tx1"/>
            </w14:solidFill>
          </w14:textFill>
        </w:rPr>
        <w:t>。</w:t>
      </w:r>
    </w:p>
    <w:p>
      <w:pPr>
        <w:spacing w:before="156" w:after="156" w:line="360" w:lineRule="auto"/>
        <w:ind w:firstLine="600" w:firstLineChars="200"/>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发包人继续使用承包人在施工现场的材料、设备、临时工程、承包人文件和由承包人或以其名义编制的其他文件的费用承担方式：</w:t>
      </w:r>
      <w:r>
        <w:rPr>
          <w:rFonts w:hint="eastAsia" w:eastAsia="仿宋_GB2312"/>
          <w:color w:val="000000" w:themeColor="text1"/>
          <w:kern w:val="0"/>
          <w:sz w:val="30"/>
          <w:szCs w:val="32"/>
          <w:u w:val="single"/>
          <w14:textFill>
            <w14:solidFill>
              <w14:schemeClr w14:val="tx1"/>
            </w14:solidFill>
          </w14:textFill>
        </w:rPr>
        <w:t>材料、设备、临时工程协商处理，其他费用发包人不予承担。</w:t>
      </w:r>
    </w:p>
    <w:p>
      <w:pPr>
        <w:pStyle w:val="8"/>
      </w:pPr>
      <w:r>
        <w:t xml:space="preserve">17. </w:t>
      </w:r>
      <w:r>
        <w:rPr>
          <w:rFonts w:hint="eastAsia"/>
        </w:rPr>
        <w:t>不可抗力</w:t>
      </w:r>
    </w:p>
    <w:p>
      <w:pPr>
        <w:pStyle w:val="9"/>
      </w:pPr>
      <w:r>
        <w:t xml:space="preserve">17.1 </w:t>
      </w:r>
      <w:r>
        <w:rPr>
          <w:rFonts w:hint="eastAsia"/>
        </w:rPr>
        <w:t>不可抗力的确认</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除通用合同条款约定的不可抗力事件之外，视为不可抗力的其他情形：</w:t>
      </w:r>
      <w:r>
        <w:rPr>
          <w:rFonts w:eastAsia="仿宋_GB2312"/>
          <w:color w:val="000000" w:themeColor="text1"/>
          <w:sz w:val="30"/>
          <w:szCs w:val="32"/>
          <w14:textFill>
            <w14:solidFill>
              <w14:schemeClr w14:val="tx1"/>
            </w14:solidFill>
          </w14:textFill>
        </w:rPr>
        <w:t xml:space="preserve"> </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lang w:bidi="ar"/>
          <w14:textFill>
            <w14:solidFill>
              <w14:schemeClr w14:val="tx1"/>
            </w14:solidFill>
          </w14:textFill>
        </w:rPr>
        <w:t xml:space="preserve">17.1.1  </w:t>
      </w:r>
      <w:r>
        <w:rPr>
          <w:rFonts w:hint="eastAsia" w:eastAsia="仿宋_GB2312"/>
          <w:color w:val="000000" w:themeColor="text1"/>
          <w:sz w:val="30"/>
          <w:szCs w:val="32"/>
          <w:lang w:bidi="ar"/>
          <w14:textFill>
            <w14:solidFill>
              <w14:schemeClr w14:val="tx1"/>
            </w14:solidFill>
          </w14:textFill>
        </w:rPr>
        <w:t>7</w:t>
      </w:r>
      <w:r>
        <w:rPr>
          <w:rFonts w:eastAsia="仿宋_GB2312" w:cs="仿宋_GB2312"/>
          <w:color w:val="000000" w:themeColor="text1"/>
          <w:sz w:val="30"/>
          <w:szCs w:val="32"/>
          <w:lang w:bidi="ar"/>
          <w14:textFill>
            <w14:solidFill>
              <w14:schemeClr w14:val="tx1"/>
            </w14:solidFill>
          </w14:textFill>
        </w:rPr>
        <w:t>级以上的地震；</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lang w:bidi="ar"/>
          <w14:textFill>
            <w14:solidFill>
              <w14:schemeClr w14:val="tx1"/>
            </w14:solidFill>
          </w14:textFill>
        </w:rPr>
        <w:t>17.1.2  8</w:t>
      </w:r>
      <w:r>
        <w:rPr>
          <w:rFonts w:eastAsia="仿宋_GB2312" w:cs="仿宋_GB2312"/>
          <w:color w:val="000000" w:themeColor="text1"/>
          <w:sz w:val="30"/>
          <w:szCs w:val="32"/>
          <w:lang w:bidi="ar"/>
          <w14:textFill>
            <w14:solidFill>
              <w14:schemeClr w14:val="tx1"/>
            </w14:solidFill>
          </w14:textFill>
        </w:rPr>
        <w:t>级以上持续</w:t>
      </w:r>
      <w:r>
        <w:rPr>
          <w:rFonts w:eastAsia="仿宋_GB2312"/>
          <w:color w:val="000000" w:themeColor="text1"/>
          <w:sz w:val="30"/>
          <w:szCs w:val="32"/>
          <w:lang w:bidi="ar"/>
          <w14:textFill>
            <w14:solidFill>
              <w14:schemeClr w14:val="tx1"/>
            </w14:solidFill>
          </w14:textFill>
        </w:rPr>
        <w:t>24</w:t>
      </w:r>
      <w:r>
        <w:rPr>
          <w:rFonts w:eastAsia="仿宋_GB2312" w:cs="仿宋_GB2312"/>
          <w:color w:val="000000" w:themeColor="text1"/>
          <w:sz w:val="30"/>
          <w:szCs w:val="32"/>
          <w:lang w:bidi="ar"/>
          <w14:textFill>
            <w14:solidFill>
              <w14:schemeClr w14:val="tx1"/>
            </w14:solidFill>
          </w14:textFill>
        </w:rPr>
        <w:t>小时的大风；</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lang w:bidi="ar"/>
          <w14:textFill>
            <w14:solidFill>
              <w14:schemeClr w14:val="tx1"/>
            </w14:solidFill>
          </w14:textFill>
        </w:rPr>
        <w:t xml:space="preserve">17.1.3  </w:t>
      </w:r>
      <w:r>
        <w:rPr>
          <w:rFonts w:eastAsia="仿宋_GB2312" w:cs="仿宋_GB2312"/>
          <w:color w:val="000000" w:themeColor="text1"/>
          <w:sz w:val="30"/>
          <w:szCs w:val="32"/>
          <w:lang w:bidi="ar"/>
          <w14:textFill>
            <w14:solidFill>
              <w14:schemeClr w14:val="tx1"/>
            </w14:solidFill>
          </w14:textFill>
        </w:rPr>
        <w:t>持续降雨</w:t>
      </w:r>
      <w:r>
        <w:rPr>
          <w:rFonts w:eastAsia="仿宋_GB2312"/>
          <w:color w:val="000000" w:themeColor="text1"/>
          <w:sz w:val="30"/>
          <w:szCs w:val="32"/>
          <w:lang w:bidi="ar"/>
          <w14:textFill>
            <w14:solidFill>
              <w14:schemeClr w14:val="tx1"/>
            </w14:solidFill>
          </w14:textFill>
        </w:rPr>
        <w:t>24</w:t>
      </w:r>
      <w:r>
        <w:rPr>
          <w:rFonts w:eastAsia="仿宋_GB2312" w:cs="仿宋_GB2312"/>
          <w:color w:val="000000" w:themeColor="text1"/>
          <w:sz w:val="30"/>
          <w:szCs w:val="32"/>
          <w:lang w:bidi="ar"/>
          <w14:textFill>
            <w14:solidFill>
              <w14:schemeClr w14:val="tx1"/>
            </w14:solidFill>
          </w14:textFill>
        </w:rPr>
        <w:t>小时且降雨量为</w:t>
      </w:r>
      <w:r>
        <w:rPr>
          <w:rFonts w:eastAsia="仿宋_GB2312"/>
          <w:color w:val="000000" w:themeColor="text1"/>
          <w:sz w:val="30"/>
          <w:szCs w:val="32"/>
          <w:lang w:bidi="ar"/>
          <w14:textFill>
            <w14:solidFill>
              <w14:schemeClr w14:val="tx1"/>
            </w14:solidFill>
          </w14:textFill>
        </w:rPr>
        <w:t>200mm</w:t>
      </w:r>
      <w:r>
        <w:rPr>
          <w:rFonts w:eastAsia="仿宋_GB2312" w:cs="仿宋_GB2312"/>
          <w:color w:val="000000" w:themeColor="text1"/>
          <w:sz w:val="30"/>
          <w:szCs w:val="32"/>
          <w:lang w:bidi="ar"/>
          <w14:textFill>
            <w14:solidFill>
              <w14:schemeClr w14:val="tx1"/>
            </w14:solidFill>
          </w14:textFill>
        </w:rPr>
        <w:t>以上；</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lang w:bidi="ar"/>
          <w14:textFill>
            <w14:solidFill>
              <w14:schemeClr w14:val="tx1"/>
            </w14:solidFill>
          </w14:textFill>
        </w:rPr>
        <w:t xml:space="preserve">17.1.4  </w:t>
      </w:r>
      <w:r>
        <w:rPr>
          <w:rFonts w:eastAsia="仿宋_GB2312" w:cs="仿宋_GB2312"/>
          <w:color w:val="000000" w:themeColor="text1"/>
          <w:sz w:val="30"/>
          <w:szCs w:val="32"/>
          <w:lang w:bidi="ar"/>
          <w14:textFill>
            <w14:solidFill>
              <w14:schemeClr w14:val="tx1"/>
            </w14:solidFill>
          </w14:textFill>
        </w:rPr>
        <w:t>省级气象部门发布的气象预报的</w:t>
      </w:r>
      <w:r>
        <w:rPr>
          <w:rFonts w:hint="eastAsia" w:eastAsia="仿宋_GB2312" w:cs="仿宋_GB2312"/>
          <w:color w:val="000000" w:themeColor="text1"/>
          <w:sz w:val="30"/>
          <w:szCs w:val="32"/>
          <w:lang w:bidi="ar"/>
          <w14:textFill>
            <w14:solidFill>
              <w14:schemeClr w14:val="tx1"/>
            </w14:solidFill>
          </w14:textFill>
        </w:rPr>
        <w:t>持续</w:t>
      </w:r>
      <w:r>
        <w:rPr>
          <w:rFonts w:hint="eastAsia" w:eastAsia="仿宋_GB2312"/>
          <w:color w:val="000000" w:themeColor="text1"/>
          <w:sz w:val="30"/>
          <w:szCs w:val="32"/>
          <w:lang w:bidi="ar"/>
          <w14:textFill>
            <w14:solidFill>
              <w14:schemeClr w14:val="tx1"/>
            </w14:solidFill>
          </w14:textFill>
        </w:rPr>
        <w:t>3</w:t>
      </w:r>
      <w:r>
        <w:rPr>
          <w:rFonts w:eastAsia="仿宋_GB2312" w:cs="仿宋_GB2312"/>
          <w:color w:val="000000" w:themeColor="text1"/>
          <w:sz w:val="30"/>
          <w:szCs w:val="32"/>
          <w:lang w:bidi="ar"/>
          <w14:textFill>
            <w14:solidFill>
              <w14:schemeClr w14:val="tx1"/>
            </w14:solidFill>
          </w14:textFill>
        </w:rPr>
        <w:t>日最高温度</w:t>
      </w:r>
      <w:r>
        <w:rPr>
          <w:rFonts w:eastAsia="仿宋_GB2312"/>
          <w:color w:val="000000" w:themeColor="text1"/>
          <w:sz w:val="30"/>
          <w:szCs w:val="32"/>
          <w:lang w:bidi="ar"/>
          <w14:textFill>
            <w14:solidFill>
              <w14:schemeClr w14:val="tx1"/>
            </w14:solidFill>
          </w14:textFill>
        </w:rPr>
        <w:t>40</w:t>
      </w:r>
      <w:r>
        <w:rPr>
          <w:rFonts w:eastAsia="仿宋_GB2312" w:cs="仿宋_GB2312"/>
          <w:color w:val="000000" w:themeColor="text1"/>
          <w:sz w:val="30"/>
          <w:szCs w:val="32"/>
          <w:lang w:bidi="ar"/>
          <w14:textFill>
            <w14:solidFill>
              <w14:schemeClr w14:val="tx1"/>
            </w14:solidFill>
          </w14:textFill>
        </w:rPr>
        <w:t>℃及以上；</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lang w:bidi="ar"/>
          <w14:textFill>
            <w14:solidFill>
              <w14:schemeClr w14:val="tx1"/>
            </w14:solidFill>
          </w14:textFill>
        </w:rPr>
        <w:t xml:space="preserve">17.1.5  </w:t>
      </w:r>
      <w:r>
        <w:rPr>
          <w:rFonts w:eastAsia="仿宋_GB2312" w:cs="仿宋_GB2312"/>
          <w:color w:val="000000" w:themeColor="text1"/>
          <w:sz w:val="30"/>
          <w:szCs w:val="32"/>
          <w:lang w:bidi="ar"/>
          <w14:textFill>
            <w14:solidFill>
              <w14:schemeClr w14:val="tx1"/>
            </w14:solidFill>
          </w14:textFill>
        </w:rPr>
        <w:t>日最低温度</w:t>
      </w:r>
      <w:r>
        <w:rPr>
          <w:rFonts w:eastAsia="仿宋_GB2312"/>
          <w:color w:val="000000" w:themeColor="text1"/>
          <w:sz w:val="30"/>
          <w:szCs w:val="32"/>
          <w:lang w:bidi="ar"/>
          <w14:textFill>
            <w14:solidFill>
              <w14:schemeClr w14:val="tx1"/>
            </w14:solidFill>
          </w14:textFill>
        </w:rPr>
        <w:t>-20</w:t>
      </w:r>
      <w:r>
        <w:rPr>
          <w:rFonts w:eastAsia="仿宋_GB2312" w:cs="仿宋_GB2312"/>
          <w:color w:val="000000" w:themeColor="text1"/>
          <w:sz w:val="30"/>
          <w:szCs w:val="32"/>
          <w:lang w:bidi="ar"/>
          <w14:textFill>
            <w14:solidFill>
              <w14:schemeClr w14:val="tx1"/>
            </w14:solidFill>
          </w14:textFill>
        </w:rPr>
        <w:t>℃及以下【有约定冬歇期地区冬季停工的除外】。</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lang w:bidi="ar"/>
          <w14:textFill>
            <w14:solidFill>
              <w14:schemeClr w14:val="tx1"/>
            </w14:solidFill>
          </w14:textFill>
        </w:rPr>
        <w:t>17.1.6  6</w:t>
      </w:r>
      <w:r>
        <w:rPr>
          <w:rFonts w:eastAsia="仿宋_GB2312" w:cs="仿宋_GB2312"/>
          <w:color w:val="000000" w:themeColor="text1"/>
          <w:sz w:val="30"/>
          <w:szCs w:val="32"/>
          <w:lang w:bidi="ar"/>
          <w14:textFill>
            <w14:solidFill>
              <w14:schemeClr w14:val="tx1"/>
            </w14:solidFill>
          </w14:textFill>
        </w:rPr>
        <w:t>小时内降雪量达</w:t>
      </w:r>
      <w:r>
        <w:rPr>
          <w:rFonts w:eastAsia="仿宋_GB2312"/>
          <w:color w:val="000000" w:themeColor="text1"/>
          <w:sz w:val="30"/>
          <w:szCs w:val="32"/>
          <w:lang w:bidi="ar"/>
          <w14:textFill>
            <w14:solidFill>
              <w14:schemeClr w14:val="tx1"/>
            </w14:solidFill>
          </w14:textFill>
        </w:rPr>
        <w:t>15mm</w:t>
      </w:r>
      <w:r>
        <w:rPr>
          <w:rFonts w:eastAsia="仿宋_GB2312" w:cs="仿宋_GB2312"/>
          <w:color w:val="000000" w:themeColor="text1"/>
          <w:sz w:val="30"/>
          <w:szCs w:val="32"/>
          <w:lang w:bidi="ar"/>
          <w14:textFill>
            <w14:solidFill>
              <w14:schemeClr w14:val="tx1"/>
            </w14:solidFill>
          </w14:textFill>
        </w:rPr>
        <w:t>以上且降雪持续。（暴雪红色预警信号）</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eastAsia="仿宋_GB2312"/>
          <w:color w:val="000000" w:themeColor="text1"/>
          <w:sz w:val="30"/>
          <w:szCs w:val="32"/>
          <w:lang w:bidi="ar"/>
          <w14:textFill>
            <w14:solidFill>
              <w14:schemeClr w14:val="tx1"/>
            </w14:solidFill>
          </w14:textFill>
        </w:rPr>
        <w:t xml:space="preserve">17.1.7  </w:t>
      </w:r>
      <w:r>
        <w:rPr>
          <w:rFonts w:eastAsia="仿宋_GB2312" w:cs="仿宋_GB2312"/>
          <w:color w:val="000000" w:themeColor="text1"/>
          <w:sz w:val="30"/>
          <w:szCs w:val="32"/>
          <w:lang w:bidi="ar"/>
          <w14:textFill>
            <w14:solidFill>
              <w14:schemeClr w14:val="tx1"/>
            </w14:solidFill>
          </w14:textFill>
        </w:rPr>
        <w:t>由于政府限制类措施导致项目连续停工超</w:t>
      </w:r>
      <w:r>
        <w:rPr>
          <w:rFonts w:eastAsia="仿宋_GB2312"/>
          <w:color w:val="000000" w:themeColor="text1"/>
          <w:sz w:val="30"/>
          <w:szCs w:val="32"/>
          <w:lang w:bidi="ar"/>
          <w14:textFill>
            <w14:solidFill>
              <w14:schemeClr w14:val="tx1"/>
            </w14:solidFill>
          </w14:textFill>
        </w:rPr>
        <w:t>7</w:t>
      </w:r>
      <w:r>
        <w:rPr>
          <w:rFonts w:eastAsia="仿宋_GB2312" w:cs="仿宋_GB2312"/>
          <w:color w:val="000000" w:themeColor="text1"/>
          <w:sz w:val="30"/>
          <w:szCs w:val="32"/>
          <w:lang w:bidi="ar"/>
          <w14:textFill>
            <w14:solidFill>
              <w14:schemeClr w14:val="tx1"/>
            </w14:solidFill>
          </w14:textFill>
        </w:rPr>
        <w:t>天（含环保治理一级响应、政府突发普遍性停工措施等）。</w:t>
      </w:r>
    </w:p>
    <w:p>
      <w:pPr>
        <w:pStyle w:val="9"/>
      </w:pPr>
      <w:r>
        <w:t xml:space="preserve">17.4 </w:t>
      </w:r>
      <w:r>
        <w:rPr>
          <w:rFonts w:hint="eastAsia"/>
        </w:rPr>
        <w:t>因不可抗力解除合同</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合同解除后，发包人应在商定或确定发包人应支付款项后</w:t>
      </w:r>
      <w:r>
        <w:rPr>
          <w:rFonts w:eastAsia="仿宋_GB2312"/>
          <w:color w:val="000000" w:themeColor="text1"/>
          <w:sz w:val="30"/>
          <w:szCs w:val="32"/>
          <w:u w:val="single"/>
          <w14:textFill>
            <w14:solidFill>
              <w14:schemeClr w14:val="tx1"/>
            </w14:solidFill>
          </w14:textFill>
        </w:rPr>
        <w:t xml:space="preserve">  60 </w:t>
      </w:r>
      <w:r>
        <w:rPr>
          <w:rFonts w:hint="eastAsia" w:eastAsia="仿宋_GB2312"/>
          <w:color w:val="000000" w:themeColor="text1"/>
          <w:sz w:val="30"/>
          <w:szCs w:val="32"/>
          <w:u w:val="single"/>
          <w14:textFill>
            <w14:solidFill>
              <w14:schemeClr w14:val="tx1"/>
            </w14:solidFill>
          </w14:textFill>
        </w:rPr>
        <w:t>或者双方另签补充协议约定</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天内完成款项的支付。</w:t>
      </w:r>
    </w:p>
    <w:p>
      <w:pPr>
        <w:pStyle w:val="8"/>
      </w:pPr>
      <w:r>
        <w:t xml:space="preserve">18. </w:t>
      </w:r>
      <w:r>
        <w:rPr>
          <w:rFonts w:hint="eastAsia"/>
        </w:rPr>
        <w:t>保险</w:t>
      </w:r>
    </w:p>
    <w:p>
      <w:pPr>
        <w:pStyle w:val="9"/>
      </w:pPr>
      <w:r>
        <w:t xml:space="preserve">18.1 </w:t>
      </w:r>
      <w:r>
        <w:rPr>
          <w:rFonts w:hint="eastAsia"/>
        </w:rPr>
        <w:t>工程保险</w:t>
      </w:r>
    </w:p>
    <w:p>
      <w:pPr>
        <w:spacing w:line="360" w:lineRule="auto"/>
        <w:ind w:firstLine="600" w:firstLineChars="200"/>
        <w:jc w:val="left"/>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关于工程保险的特别约定：</w:t>
      </w:r>
      <w:r>
        <w:rPr>
          <w:rFonts w:eastAsia="仿宋_GB2312"/>
          <w:color w:val="000000" w:themeColor="text1"/>
          <w:kern w:val="0"/>
          <w:sz w:val="30"/>
          <w:szCs w:val="32"/>
          <w:u w:val="single"/>
          <w14:textFill>
            <w14:solidFill>
              <w14:schemeClr w14:val="tx1"/>
            </w14:solidFill>
          </w14:textFill>
        </w:rPr>
        <w:t xml:space="preserve"> </w:t>
      </w:r>
      <w:r>
        <w:rPr>
          <w:rFonts w:hint="eastAsia" w:eastAsia="仿宋_GB2312"/>
          <w:color w:val="000000" w:themeColor="text1"/>
          <w:kern w:val="0"/>
          <w:sz w:val="30"/>
          <w:szCs w:val="32"/>
          <w:u w:val="single"/>
          <w14:textFill>
            <w14:solidFill>
              <w14:schemeClr w14:val="tx1"/>
            </w14:solidFill>
          </w14:textFill>
        </w:rPr>
        <w:t>发包人将建筑工程一切险或安装工程一切险、第三者责任险、意外伤害险、在建工程财产险等的保险事项委托承包人办理，费用已包含在合同签约价中。承包人在投标时已自行测算所有保险费用，并已考虑风险因素。承包人的投保范围必须符合工程所在地相关政府主管部门的要求，并与合同承包范围一致。上述保险责任期限自承包人实际进场之日起至实际竣工退场。</w:t>
      </w:r>
    </w:p>
    <w:p>
      <w:pPr>
        <w:spacing w:line="360" w:lineRule="auto"/>
        <w:ind w:firstLine="600" w:firstLineChars="200"/>
        <w:jc w:val="left"/>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承包人若未按合同约定投保，施工期间所发生的一切与本工程有关的人员、工程、财产等意外伤害、损失，由承包人承担全部责任和费用。</w:t>
      </w:r>
    </w:p>
    <w:p>
      <w:pPr>
        <w:pStyle w:val="9"/>
      </w:pPr>
      <w:r>
        <w:t xml:space="preserve">18.3 </w:t>
      </w:r>
      <w:r>
        <w:rPr>
          <w:rFonts w:hint="eastAsia"/>
        </w:rPr>
        <w:t>其他保险</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关于其他保险的约定：</w:t>
      </w:r>
      <w:r>
        <w:rPr>
          <w:rFonts w:hint="eastAsia" w:eastAsia="仿宋_GB2312"/>
          <w:color w:val="000000" w:themeColor="text1"/>
          <w:kern w:val="0"/>
          <w:sz w:val="30"/>
          <w:szCs w:val="32"/>
          <w:u w:val="single"/>
          <w14:textFill>
            <w14:solidFill>
              <w14:schemeClr w14:val="tx1"/>
            </w14:solidFill>
          </w14:textFill>
        </w:rPr>
        <w:t>承包人支付的保险均已包含在合同签约价中，发包人不再单独支付</w:t>
      </w:r>
      <w:r>
        <w:rPr>
          <w:rFonts w:hint="eastAsia" w:eastAsia="仿宋_GB2312"/>
          <w:color w:val="000000" w:themeColor="text1"/>
          <w:kern w:val="0"/>
          <w:sz w:val="30"/>
          <w:szCs w:val="32"/>
          <w14:textFill>
            <w14:solidFill>
              <w14:schemeClr w14:val="tx1"/>
            </w14:solidFill>
          </w14:textFill>
        </w:rPr>
        <w:t>。</w:t>
      </w:r>
    </w:p>
    <w:p>
      <w:pPr>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承包人是否应为其施工设备等办理财产保险</w:t>
      </w:r>
      <w:r>
        <w:rPr>
          <w:rFonts w:hint="eastAsia"/>
          <w:color w:val="000000" w:themeColor="text1"/>
          <w:sz w:val="30"/>
          <w14:textFill>
            <w14:solidFill>
              <w14:schemeClr w14:val="tx1"/>
            </w14:solidFill>
          </w14:textFill>
        </w:rPr>
        <w:t>：</w:t>
      </w:r>
      <w:r>
        <w:rPr>
          <w:rFonts w:hint="eastAsia" w:eastAsia="仿宋_GB2312"/>
          <w:color w:val="000000" w:themeColor="text1"/>
          <w:sz w:val="30"/>
          <w:szCs w:val="32"/>
          <w:u w:val="single"/>
          <w14:textFill>
            <w14:solidFill>
              <w14:schemeClr w14:val="tx1"/>
            </w14:solidFill>
          </w14:textFill>
        </w:rPr>
        <w:t>是</w:t>
      </w:r>
      <w:r>
        <w:rPr>
          <w:rFonts w:hint="eastAsia" w:eastAsia="仿宋_GB2312"/>
          <w:color w:val="000000" w:themeColor="text1"/>
          <w:sz w:val="30"/>
          <w:szCs w:val="32"/>
          <w14:textFill>
            <w14:solidFill>
              <w14:schemeClr w14:val="tx1"/>
            </w14:solidFill>
          </w14:textFill>
        </w:rPr>
        <w:t>。</w:t>
      </w:r>
    </w:p>
    <w:p>
      <w:pPr>
        <w:pStyle w:val="9"/>
      </w:pPr>
      <w:r>
        <w:t xml:space="preserve">18.7 </w:t>
      </w:r>
      <w:r>
        <w:rPr>
          <w:rFonts w:hint="eastAsia"/>
        </w:rPr>
        <w:t>通知义务</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kern w:val="0"/>
          <w:sz w:val="30"/>
          <w:szCs w:val="32"/>
          <w14:textFill>
            <w14:solidFill>
              <w14:schemeClr w14:val="tx1"/>
            </w14:solidFill>
          </w14:textFill>
        </w:rPr>
        <w:t>关于变更</w:t>
      </w:r>
      <w:r>
        <w:rPr>
          <w:rFonts w:hint="eastAsia"/>
          <w:color w:val="000000" w:themeColor="text1"/>
          <w:sz w:val="30"/>
          <w14:textFill>
            <w14:solidFill>
              <w14:schemeClr w14:val="tx1"/>
            </w14:solidFill>
          </w14:textFill>
        </w:rPr>
        <w:t>保险</w:t>
      </w:r>
      <w:r>
        <w:rPr>
          <w:rFonts w:hint="eastAsia" w:eastAsia="仿宋_GB2312"/>
          <w:color w:val="000000" w:themeColor="text1"/>
          <w:kern w:val="0"/>
          <w:sz w:val="30"/>
          <w:szCs w:val="32"/>
          <w14:textFill>
            <w14:solidFill>
              <w14:schemeClr w14:val="tx1"/>
            </w14:solidFill>
          </w14:textFill>
        </w:rPr>
        <w:t>合同时的通知义务的约定：</w:t>
      </w:r>
      <w:r>
        <w:rPr>
          <w:rFonts w:hint="eastAsia" w:eastAsia="仿宋_GB2312"/>
          <w:color w:val="000000" w:themeColor="text1"/>
          <w:sz w:val="30"/>
          <w:szCs w:val="32"/>
          <w:u w:val="single"/>
          <w14:textFill>
            <w14:solidFill>
              <w14:schemeClr w14:val="tx1"/>
            </w14:solidFill>
          </w14:textFill>
        </w:rPr>
        <w:t>执行《通用合同条款》</w:t>
      </w:r>
      <w:r>
        <w:rPr>
          <w:rFonts w:hint="eastAsia" w:eastAsia="仿宋_GB2312"/>
          <w:color w:val="000000" w:themeColor="text1"/>
          <w:sz w:val="30"/>
          <w:szCs w:val="32"/>
          <w14:textFill>
            <w14:solidFill>
              <w14:schemeClr w14:val="tx1"/>
            </w14:solidFill>
          </w14:textFill>
        </w:rPr>
        <w:t>。</w:t>
      </w:r>
    </w:p>
    <w:p>
      <w:pPr>
        <w:pStyle w:val="8"/>
      </w:pPr>
      <w:r>
        <w:rPr>
          <w:rFonts w:hint="eastAsia"/>
        </w:rPr>
        <w:t>1</w:t>
      </w:r>
      <w:r>
        <w:t xml:space="preserve">9. </w:t>
      </w:r>
      <w:r>
        <w:rPr>
          <w:rFonts w:hint="eastAsia"/>
        </w:rPr>
        <w:t>索赔</w:t>
      </w:r>
    </w:p>
    <w:p>
      <w:pPr>
        <w:spacing w:line="360" w:lineRule="auto"/>
        <w:ind w:firstLine="600" w:firstLineChars="200"/>
        <w:jc w:val="left"/>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承包人收到按发包人签发的工作联系单、设计变更后，承包人应在</w:t>
      </w:r>
      <w:r>
        <w:rPr>
          <w:rFonts w:eastAsia="仿宋_GB2312"/>
          <w:color w:val="000000" w:themeColor="text1"/>
          <w:kern w:val="0"/>
          <w:sz w:val="30"/>
          <w:szCs w:val="32"/>
          <w:u w:val="single"/>
          <w14:textFill>
            <w14:solidFill>
              <w14:schemeClr w14:val="tx1"/>
            </w14:solidFill>
          </w14:textFill>
        </w:rPr>
        <w:t>2</w:t>
      </w:r>
      <w:r>
        <w:rPr>
          <w:rFonts w:hint="eastAsia" w:eastAsia="仿宋_GB2312"/>
          <w:color w:val="000000" w:themeColor="text1"/>
          <w:kern w:val="0"/>
          <w:sz w:val="30"/>
          <w:szCs w:val="32"/>
          <w:u w:val="single"/>
          <w14:textFill>
            <w14:solidFill>
              <w14:schemeClr w14:val="tx1"/>
            </w14:solidFill>
          </w14:textFill>
        </w:rPr>
        <w:t>日内测算其成本和造价费用变化报发包人成本管理审核。承包人在工作内容实施完毕后</w:t>
      </w:r>
      <w:r>
        <w:rPr>
          <w:rFonts w:eastAsia="仿宋_GB2312"/>
          <w:color w:val="000000" w:themeColor="text1"/>
          <w:kern w:val="0"/>
          <w:sz w:val="30"/>
          <w:szCs w:val="32"/>
          <w:u w:val="single"/>
          <w14:textFill>
            <w14:solidFill>
              <w14:schemeClr w14:val="tx1"/>
            </w14:solidFill>
          </w14:textFill>
        </w:rPr>
        <w:t>7</w:t>
      </w:r>
      <w:r>
        <w:rPr>
          <w:rFonts w:hint="eastAsia" w:eastAsia="仿宋_GB2312"/>
          <w:color w:val="000000" w:themeColor="text1"/>
          <w:kern w:val="0"/>
          <w:sz w:val="30"/>
          <w:szCs w:val="32"/>
          <w:u w:val="single"/>
          <w14:textFill>
            <w14:solidFill>
              <w14:schemeClr w14:val="tx1"/>
            </w14:solidFill>
          </w14:textFill>
        </w:rPr>
        <w:t>日内完成工程量签证和清单外价格审批。每月</w:t>
      </w:r>
      <w:r>
        <w:rPr>
          <w:rFonts w:eastAsia="仿宋_GB2312"/>
          <w:color w:val="000000" w:themeColor="text1"/>
          <w:kern w:val="0"/>
          <w:sz w:val="30"/>
          <w:szCs w:val="32"/>
          <w:u w:val="single"/>
          <w14:textFill>
            <w14:solidFill>
              <w14:schemeClr w14:val="tx1"/>
            </w14:solidFill>
          </w14:textFill>
        </w:rPr>
        <w:t>20</w:t>
      </w:r>
      <w:r>
        <w:rPr>
          <w:rFonts w:hint="eastAsia" w:eastAsia="仿宋_GB2312"/>
          <w:color w:val="000000" w:themeColor="text1"/>
          <w:kern w:val="0"/>
          <w:sz w:val="30"/>
          <w:szCs w:val="32"/>
          <w:u w:val="single"/>
          <w14:textFill>
            <w14:solidFill>
              <w14:schemeClr w14:val="tx1"/>
            </w14:solidFill>
          </w14:textFill>
        </w:rPr>
        <w:t>日承包人应当无遗漏的按发包人要求汇总报送其当月的设计变更、现场签证、价格审批，并进入当月形象进度款。承包人未按时限上报其当月已发生设计变更、现场签证增项的，视为承包人自愿放弃要求发包人支付该增项费用的权利，发包人亦不再受理上述事宜。</w:t>
      </w:r>
    </w:p>
    <w:p>
      <w:pPr>
        <w:adjustRightInd w:val="0"/>
        <w:spacing w:after="60" w:line="360" w:lineRule="atLeast"/>
        <w:ind w:left="63" w:leftChars="30" w:right="63" w:rightChars="30" w:firstLine="600" w:firstLineChars="200"/>
        <w:textAlignment w:val="baseline"/>
        <w:rPr>
          <w:rFonts w:eastAsia="仿宋_GB2312"/>
          <w:color w:val="000000" w:themeColor="text1"/>
          <w:kern w:val="0"/>
          <w:sz w:val="30"/>
          <w:szCs w:val="32"/>
          <w:u w:val="single"/>
          <w14:textFill>
            <w14:solidFill>
              <w14:schemeClr w14:val="tx1"/>
            </w14:solidFill>
          </w14:textFill>
        </w:rPr>
      </w:pPr>
      <w:r>
        <w:rPr>
          <w:rFonts w:hint="eastAsia" w:eastAsia="仿宋_GB2312"/>
          <w:color w:val="000000" w:themeColor="text1"/>
          <w:kern w:val="0"/>
          <w:sz w:val="30"/>
          <w:szCs w:val="32"/>
          <w:u w:val="single"/>
          <w14:textFill>
            <w14:solidFill>
              <w14:schemeClr w14:val="tx1"/>
            </w14:solidFill>
          </w14:textFill>
        </w:rPr>
        <w:t>工程量签证现场草签结束后3日内，施工单位汇总统计草签单中的工程量或发生的人工、机械设备台班数量，填写《现场签证单》。签证签批办理最长不超过28日。若超出28日，每超期一天施工单位承担签证单工程量5‰/天/项的折损，直至全部折损完毕。在竣工结算审计时，按正式签证日期与草签单日期的间隔日历天数予以扣除。</w:t>
      </w:r>
    </w:p>
    <w:p>
      <w:pPr>
        <w:pStyle w:val="8"/>
      </w:pPr>
      <w:r>
        <w:t xml:space="preserve">20. </w:t>
      </w:r>
      <w:r>
        <w:rPr>
          <w:rFonts w:hint="eastAsia"/>
        </w:rPr>
        <w:t>争议解决</w:t>
      </w:r>
    </w:p>
    <w:p>
      <w:pPr>
        <w:pStyle w:val="9"/>
      </w:pPr>
      <w:r>
        <w:t xml:space="preserve">20.3 </w:t>
      </w:r>
      <w:r>
        <w:rPr>
          <w:rFonts w:hint="eastAsia"/>
        </w:rPr>
        <w:t>争议评审</w:t>
      </w:r>
    </w:p>
    <w:p>
      <w:pPr>
        <w:spacing w:line="360" w:lineRule="auto"/>
        <w:ind w:firstLine="600" w:firstLineChars="200"/>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合同当事人是否同意将工程争议提交争议评审小组决定：</w:t>
      </w:r>
      <w:r>
        <w:rPr>
          <w:rFonts w:hint="eastAsia" w:eastAsia="仿宋_GB2312"/>
          <w:color w:val="000000" w:themeColor="text1"/>
          <w:sz w:val="30"/>
          <w:szCs w:val="32"/>
          <w:u w:val="single"/>
          <w14:textFill>
            <w14:solidFill>
              <w14:schemeClr w14:val="tx1"/>
            </w14:solidFill>
          </w14:textFill>
        </w:rPr>
        <w:t>不适用</w:t>
      </w: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 xml:space="preserve">  </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eastAsia="仿宋_GB2312"/>
          <w:color w:val="000000" w:themeColor="text1"/>
          <w:sz w:val="30"/>
          <w:szCs w:val="32"/>
          <w14:textFill>
            <w14:solidFill>
              <w14:schemeClr w14:val="tx1"/>
            </w14:solidFill>
          </w14:textFill>
        </w:rPr>
        <w:t xml:space="preserve">20.3.1 </w:t>
      </w:r>
      <w:r>
        <w:rPr>
          <w:rFonts w:hint="eastAsia" w:eastAsia="仿宋_GB2312"/>
          <w:color w:val="000000" w:themeColor="text1"/>
          <w:sz w:val="30"/>
          <w:szCs w:val="32"/>
          <w14:textFill>
            <w14:solidFill>
              <w14:schemeClr w14:val="tx1"/>
            </w14:solidFill>
          </w14:textFill>
        </w:rPr>
        <w:t>争议评审小组的确定</w:t>
      </w:r>
    </w:p>
    <w:p>
      <w:pPr>
        <w:spacing w:line="360" w:lineRule="auto"/>
        <w:ind w:firstLine="600" w:firstLineChars="200"/>
        <w:jc w:val="left"/>
        <w:rPr>
          <w:rFonts w:eastAsia="仿宋_GB2312"/>
          <w:color w:val="000000" w:themeColor="text1"/>
          <w:sz w:val="30"/>
          <w:szCs w:val="32"/>
          <w:u w:val="single"/>
          <w14:textFill>
            <w14:solidFill>
              <w14:schemeClr w14:val="tx1"/>
            </w14:solidFill>
          </w14:textFill>
        </w:rPr>
      </w:pPr>
      <w:r>
        <w:rPr>
          <w:rFonts w:hint="eastAsia" w:eastAsia="仿宋_GB2312"/>
          <w:color w:val="000000" w:themeColor="text1"/>
          <w:sz w:val="30"/>
          <w:szCs w:val="32"/>
          <w14:textFill>
            <w14:solidFill>
              <w14:schemeClr w14:val="tx1"/>
            </w14:solidFill>
          </w14:textFill>
        </w:rPr>
        <w:t>争议评审小组成员的确定：</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选定争议评审员的期限：</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争议评审小组成员的报酬承担方式：</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其他事项的约定：</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autoSpaceDE w:val="0"/>
        <w:autoSpaceDN w:val="0"/>
        <w:adjustRightInd w:val="0"/>
        <w:spacing w:line="360" w:lineRule="auto"/>
        <w:ind w:firstLine="600" w:firstLineChars="200"/>
        <w:jc w:val="left"/>
        <w:rPr>
          <w:rFonts w:eastAsia="仿宋_GB2312"/>
          <w:color w:val="000000" w:themeColor="text1"/>
          <w:kern w:val="0"/>
          <w:sz w:val="30"/>
          <w:szCs w:val="32"/>
          <w14:textFill>
            <w14:solidFill>
              <w14:schemeClr w14:val="tx1"/>
            </w14:solidFill>
          </w14:textFill>
        </w:rPr>
      </w:pPr>
      <w:r>
        <w:rPr>
          <w:rFonts w:eastAsia="仿宋_GB2312"/>
          <w:color w:val="000000" w:themeColor="text1"/>
          <w:kern w:val="0"/>
          <w:sz w:val="30"/>
          <w:szCs w:val="32"/>
          <w14:textFill>
            <w14:solidFill>
              <w14:schemeClr w14:val="tx1"/>
            </w14:solidFill>
          </w14:textFill>
        </w:rPr>
        <w:t xml:space="preserve">20.3.2 </w:t>
      </w:r>
      <w:r>
        <w:rPr>
          <w:rFonts w:hint="eastAsia" w:eastAsia="仿宋_GB2312"/>
          <w:color w:val="000000" w:themeColor="text1"/>
          <w:kern w:val="0"/>
          <w:sz w:val="30"/>
          <w:szCs w:val="32"/>
          <w14:textFill>
            <w14:solidFill>
              <w14:schemeClr w14:val="tx1"/>
            </w14:solidFill>
          </w14:textFill>
        </w:rPr>
        <w:t>争议评审小组的决定</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合同当事人关于本项的约定：</w:t>
      </w:r>
      <w:r>
        <w:rPr>
          <w:rFonts w:eastAsia="仿宋_GB2312"/>
          <w:color w:val="000000" w:themeColor="text1"/>
          <w:sz w:val="30"/>
          <w:szCs w:val="32"/>
          <w:u w:val="single"/>
          <w14:textFill>
            <w14:solidFill>
              <w14:schemeClr w14:val="tx1"/>
            </w14:solidFill>
          </w14:textFill>
        </w:rPr>
        <w:t xml:space="preserve">        </w:t>
      </w:r>
      <w:r>
        <w:rPr>
          <w:rFonts w:ascii="Arial" w:hAnsi="Arial" w:eastAsia="仿宋_GB2312" w:cs="Arial"/>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w:t>
      </w:r>
    </w:p>
    <w:p>
      <w:pPr>
        <w:pStyle w:val="9"/>
      </w:pPr>
      <w:r>
        <w:t>20.4</w:t>
      </w:r>
      <w:r>
        <w:rPr>
          <w:rFonts w:hint="eastAsia"/>
        </w:rPr>
        <w:t>仲裁或诉讼</w:t>
      </w:r>
    </w:p>
    <w:p>
      <w:pPr>
        <w:spacing w:after="156" w:line="360" w:lineRule="auto"/>
        <w:ind w:firstLine="600" w:firstLineChars="200"/>
        <w:rPr>
          <w:rFonts w:eastAsia="黑体"/>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因合同及合同有关事项发生的争议，按下列第</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2</w:t>
      </w:r>
      <w:r>
        <w:rPr>
          <w:rFonts w:hint="eastAsia" w:eastAsia="仿宋_GB2312"/>
          <w:color w:val="000000" w:themeColor="text1"/>
          <w:sz w:val="30"/>
          <w:szCs w:val="32"/>
          <w:u w:val="single"/>
          <w14:textFill>
            <w14:solidFill>
              <w14:schemeClr w14:val="tx1"/>
            </w14:solidFill>
          </w14:textFill>
        </w:rPr>
        <w:t>）</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种方式解决：</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1</w:t>
      </w:r>
      <w:r>
        <w:rPr>
          <w:rFonts w:hint="eastAsia" w:eastAsia="仿宋_GB2312"/>
          <w:color w:val="000000" w:themeColor="text1"/>
          <w:sz w:val="30"/>
          <w:szCs w:val="32"/>
          <w14:textFill>
            <w14:solidFill>
              <w14:schemeClr w14:val="tx1"/>
            </w14:solidFill>
          </w14:textFill>
        </w:rPr>
        <w:t>）向</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仲裁委员会申请仲裁；</w:t>
      </w:r>
    </w:p>
    <w:p>
      <w:pPr>
        <w:spacing w:line="360" w:lineRule="auto"/>
        <w:ind w:firstLine="600" w:firstLineChars="200"/>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w:t>
      </w:r>
      <w:r>
        <w:rPr>
          <w:rFonts w:eastAsia="仿宋_GB2312"/>
          <w:color w:val="000000" w:themeColor="text1"/>
          <w:sz w:val="30"/>
          <w:szCs w:val="32"/>
          <w14:textFill>
            <w14:solidFill>
              <w14:schemeClr w14:val="tx1"/>
            </w14:solidFill>
          </w14:textFill>
        </w:rPr>
        <w:t>2</w:t>
      </w:r>
      <w:r>
        <w:rPr>
          <w:rFonts w:hint="eastAsia" w:eastAsia="仿宋_GB2312"/>
          <w:color w:val="000000" w:themeColor="text1"/>
          <w:sz w:val="30"/>
          <w:szCs w:val="32"/>
          <w14:textFill>
            <w14:solidFill>
              <w14:schemeClr w14:val="tx1"/>
            </w14:solidFill>
          </w14:textFill>
        </w:rPr>
        <w:t>）向</w:t>
      </w:r>
      <w:r>
        <w:rPr>
          <w:rFonts w:eastAsia="仿宋_GB2312"/>
          <w:color w:val="000000" w:themeColor="text1"/>
          <w:sz w:val="30"/>
          <w:szCs w:val="32"/>
          <w:u w:val="single"/>
          <w14:textFill>
            <w14:solidFill>
              <w14:schemeClr w14:val="tx1"/>
            </w14:solidFill>
          </w14:textFill>
        </w:rPr>
        <w:t xml:space="preserve"> 建设</w:t>
      </w:r>
      <w:r>
        <w:rPr>
          <w:rFonts w:hint="eastAsia" w:eastAsia="仿宋_GB2312"/>
          <w:color w:val="000000" w:themeColor="text1"/>
          <w:sz w:val="30"/>
          <w:szCs w:val="32"/>
          <w:u w:val="single"/>
          <w14:textFill>
            <w14:solidFill>
              <w14:schemeClr w14:val="tx1"/>
            </w14:solidFill>
          </w14:textFill>
        </w:rPr>
        <w:t>工程所在地有管辖权的</w:t>
      </w:r>
      <w:r>
        <w:rPr>
          <w:rFonts w:eastAsia="仿宋_GB2312"/>
          <w:color w:val="000000" w:themeColor="text1"/>
          <w:sz w:val="30"/>
          <w:szCs w:val="32"/>
          <w:u w:val="single"/>
          <w14:textFill>
            <w14:solidFill>
              <w14:schemeClr w14:val="tx1"/>
            </w14:solidFill>
          </w14:textFill>
        </w:rPr>
        <w:t xml:space="preserve"> </w:t>
      </w:r>
      <w:r>
        <w:rPr>
          <w:rFonts w:hint="eastAsia" w:eastAsia="仿宋_GB2312"/>
          <w:color w:val="000000" w:themeColor="text1"/>
          <w:sz w:val="30"/>
          <w:szCs w:val="32"/>
          <w14:textFill>
            <w14:solidFill>
              <w14:schemeClr w14:val="tx1"/>
            </w14:solidFill>
          </w14:textFill>
        </w:rPr>
        <w:t>人民法院起诉。</w:t>
      </w:r>
    </w:p>
    <w:p>
      <w:pPr>
        <w:pStyle w:val="9"/>
      </w:pPr>
      <w:r>
        <w:t>20.6</w:t>
      </w:r>
      <w:r>
        <w:rPr>
          <w:rFonts w:hint="eastAsia"/>
        </w:rPr>
        <w:t>补充条款（说明：根据招标文件要求补充）</w:t>
      </w:r>
    </w:p>
    <w:p>
      <w:pPr>
        <w:pStyle w:val="67"/>
        <w:numPr>
          <w:ilvl w:val="0"/>
          <w:numId w:val="12"/>
        </w:numPr>
        <w:snapToGrid w:val="0"/>
        <w:spacing w:line="360" w:lineRule="auto"/>
        <w:ind w:left="0" w:firstLine="600"/>
        <w:jc w:val="left"/>
        <w:rPr>
          <w:rFonts w:hAnsi="仿宋" w:asciiTheme="minorEastAsia" w:eastAsiaTheme="minorEastAsia"/>
          <w:i/>
          <w:color w:val="000000" w:themeColor="text1"/>
          <w:sz w:val="30"/>
          <w14:textFill>
            <w14:solidFill>
              <w14:schemeClr w14:val="tx1"/>
            </w14:solidFill>
          </w14:textFill>
        </w:rPr>
      </w:pPr>
      <w:r>
        <w:rPr>
          <w:rFonts w:hint="eastAsia" w:hAnsi="仿宋" w:cs="仿宋" w:asciiTheme="minorEastAsia" w:eastAsiaTheme="minorEastAsia"/>
          <w:i/>
          <w:iCs/>
          <w:color w:val="000000" w:themeColor="text1"/>
          <w:sz w:val="30"/>
          <w:szCs w:val="32"/>
          <w14:textFill>
            <w14:solidFill>
              <w14:schemeClr w14:val="tx1"/>
            </w14:solidFill>
          </w14:textFill>
        </w:rPr>
        <w:t>工程结算审计，由发包人委托造价咨询单位审计或自行审计，基本审计费由发包人支付。对审减额超过5%的部分，按审减额的5%计取审计费，由承包人支付;审增部分按实际审增额的5%计取审计费，由承包人支付。承包人应支付的审计费，由发包人在工程款中代扣代缴或者由承包人直接支付。</w:t>
      </w:r>
    </w:p>
    <w:p>
      <w:pPr>
        <w:pStyle w:val="18"/>
        <w:numPr>
          <w:ilvl w:val="0"/>
          <w:numId w:val="12"/>
        </w:numPr>
        <w:ind w:left="0" w:firstLine="600" w:firstLineChars="200"/>
        <w:rPr>
          <w:rFonts w:hAnsi="仿宋" w:cs="仿宋" w:asciiTheme="minorEastAsia" w:eastAsiaTheme="minorEastAsia"/>
          <w:i/>
          <w:iCs/>
          <w:color w:val="000000" w:themeColor="text1"/>
          <w:sz w:val="30"/>
          <w:szCs w:val="32"/>
          <w14:textFill>
            <w14:solidFill>
              <w14:schemeClr w14:val="tx1"/>
            </w14:solidFill>
          </w14:textFill>
        </w:rPr>
      </w:pPr>
      <w:r>
        <w:rPr>
          <w:rFonts w:hint="eastAsia" w:hAnsi="仿宋" w:cs="仿宋" w:asciiTheme="minorEastAsia" w:eastAsiaTheme="minorEastAsia"/>
          <w:i/>
          <w:iCs/>
          <w:color w:val="000000" w:themeColor="text1"/>
          <w:sz w:val="30"/>
          <w:szCs w:val="32"/>
          <w14:textFill>
            <w14:solidFill>
              <w14:schemeClr w14:val="tx1"/>
            </w14:solidFill>
          </w14:textFill>
        </w:rPr>
        <w:t>承包人必须</w:t>
      </w:r>
      <w:r>
        <w:rPr>
          <w:rFonts w:hint="eastAsia" w:hAnsi="仿宋" w:asciiTheme="minorEastAsia" w:eastAsiaTheme="minorEastAsia"/>
          <w:i/>
          <w:color w:val="000000" w:themeColor="text1"/>
          <w:sz w:val="30"/>
          <w14:textFill>
            <w14:solidFill>
              <w14:schemeClr w14:val="tx1"/>
            </w14:solidFill>
          </w14:textFill>
        </w:rPr>
        <w:t>落实</w:t>
      </w:r>
      <w:r>
        <w:rPr>
          <w:rFonts w:hint="eastAsia" w:hAnsi="仿宋" w:cs="仿宋" w:asciiTheme="minorEastAsia" w:eastAsiaTheme="minorEastAsia"/>
          <w:i/>
          <w:iCs/>
          <w:color w:val="000000" w:themeColor="text1"/>
          <w:sz w:val="30"/>
          <w:szCs w:val="32"/>
          <w14:textFill>
            <w14:solidFill>
              <w14:schemeClr w14:val="tx1"/>
            </w14:solidFill>
          </w14:textFill>
        </w:rPr>
        <w:t>建筑工程项目农民工实名制和工资专用账户管理制度以及最新的</w:t>
      </w:r>
      <w:r>
        <w:rPr>
          <w:rFonts w:hint="eastAsia" w:hAnsi="仿宋" w:asciiTheme="minorEastAsia" w:eastAsiaTheme="minorEastAsia"/>
          <w:i/>
          <w:color w:val="000000" w:themeColor="text1"/>
          <w:sz w:val="30"/>
          <w14:textFill>
            <w14:solidFill>
              <w14:schemeClr w14:val="tx1"/>
            </w14:solidFill>
          </w14:textFill>
        </w:rPr>
        <w:t>济南市建筑农民工工资保证金管理办法，</w:t>
      </w:r>
      <w:r>
        <w:rPr>
          <w:rFonts w:hint="eastAsia" w:hAnsi="仿宋" w:cs="仿宋" w:asciiTheme="minorEastAsia" w:eastAsiaTheme="minorEastAsia"/>
          <w:i/>
          <w:iCs/>
          <w:color w:val="000000" w:themeColor="text1"/>
          <w:sz w:val="30"/>
          <w:szCs w:val="32"/>
          <w14:textFill>
            <w14:solidFill>
              <w14:schemeClr w14:val="tx1"/>
            </w14:solidFill>
          </w14:textFill>
        </w:rPr>
        <w:t>农民工工资保证金由承包人按相关规定自行办理</w:t>
      </w:r>
      <w:r>
        <w:rPr>
          <w:rFonts w:hint="eastAsia" w:hAnsi="仿宋" w:asciiTheme="minorEastAsia" w:eastAsiaTheme="minorEastAsia"/>
          <w:i/>
          <w:color w:val="000000" w:themeColor="text1"/>
          <w:sz w:val="30"/>
          <w14:textFill>
            <w14:solidFill>
              <w14:schemeClr w14:val="tx1"/>
            </w14:solidFill>
          </w14:textFill>
        </w:rPr>
        <w:t>并配合发包</w:t>
      </w:r>
      <w:r>
        <w:rPr>
          <w:rFonts w:hint="eastAsia" w:hAnsi="仿宋" w:cs="仿宋" w:asciiTheme="minorEastAsia" w:eastAsiaTheme="minorEastAsia"/>
          <w:i/>
          <w:iCs/>
          <w:color w:val="000000" w:themeColor="text1"/>
          <w:sz w:val="30"/>
          <w:szCs w:val="32"/>
          <w14:textFill>
            <w14:solidFill>
              <w14:schemeClr w14:val="tx1"/>
            </w14:solidFill>
          </w14:textFill>
        </w:rPr>
        <w:t>人办理相关手续。</w:t>
      </w:r>
    </w:p>
    <w:p>
      <w:pPr>
        <w:pStyle w:val="18"/>
        <w:numPr>
          <w:ilvl w:val="0"/>
          <w:numId w:val="12"/>
        </w:numPr>
        <w:ind w:left="0" w:firstLine="600" w:firstLineChars="200"/>
        <w:rPr>
          <w:rFonts w:hAnsi="仿宋" w:cs="仿宋" w:asciiTheme="minorEastAsia" w:eastAsiaTheme="minorEastAsia"/>
          <w:i/>
          <w:iCs/>
          <w:color w:val="000000" w:themeColor="text1"/>
          <w:sz w:val="30"/>
          <w:szCs w:val="32"/>
          <w14:textFill>
            <w14:solidFill>
              <w14:schemeClr w14:val="tx1"/>
            </w14:solidFill>
          </w14:textFill>
        </w:rPr>
      </w:pPr>
      <w:r>
        <w:rPr>
          <w:rFonts w:hint="eastAsia" w:hAnsi="仿宋" w:cs="仿宋" w:asciiTheme="minorEastAsia" w:eastAsiaTheme="minorEastAsia"/>
          <w:i/>
          <w:iCs/>
          <w:color w:val="000000" w:themeColor="text1"/>
          <w:sz w:val="30"/>
          <w:szCs w:val="32"/>
          <w14:textFill>
            <w14:solidFill>
              <w14:schemeClr w14:val="tx1"/>
            </w14:solidFill>
          </w14:textFill>
        </w:rPr>
        <w:t>本工程所用施工机械优先使用山东重工旗下产品，进入重汽所有厂区的物流车辆必须为重汽品牌，无条件严格遵守厂区人员车辆进出管理规定，否则造成的倒运费及工期等一切损失均有承包人承担。</w:t>
      </w:r>
    </w:p>
    <w:p>
      <w:pPr>
        <w:pStyle w:val="18"/>
        <w:numPr>
          <w:ilvl w:val="0"/>
          <w:numId w:val="12"/>
        </w:numPr>
        <w:ind w:left="0" w:firstLine="600" w:firstLineChars="200"/>
        <w:rPr>
          <w:rFonts w:hAnsi="仿宋" w:cs="仿宋" w:asciiTheme="minorEastAsia" w:eastAsiaTheme="minorEastAsia"/>
          <w:i/>
          <w:iCs/>
          <w:color w:val="000000" w:themeColor="text1"/>
          <w:sz w:val="30"/>
          <w:szCs w:val="32"/>
          <w14:textFill>
            <w14:solidFill>
              <w14:schemeClr w14:val="tx1"/>
            </w14:solidFill>
          </w14:textFill>
        </w:rPr>
      </w:pPr>
      <w:r>
        <w:rPr>
          <w:rFonts w:hint="eastAsia" w:hAnsi="仿宋" w:cs="仿宋" w:asciiTheme="minorEastAsia" w:eastAsiaTheme="minorEastAsia"/>
          <w:i/>
          <w:iCs/>
          <w:color w:val="000000" w:themeColor="text1"/>
          <w:sz w:val="30"/>
          <w:szCs w:val="32"/>
          <w14:textFill>
            <w14:solidFill>
              <w14:schemeClr w14:val="tx1"/>
            </w14:solidFill>
          </w14:textFill>
        </w:rPr>
        <w:t>项目描述及工作内容相同的清单子项综合单价必须相同，若有不同报价，结算时招标人有权按照较低报价确定该子项的综合单价。</w:t>
      </w:r>
    </w:p>
    <w:p>
      <w:pPr>
        <w:pStyle w:val="18"/>
        <w:numPr>
          <w:ilvl w:val="0"/>
          <w:numId w:val="12"/>
        </w:numPr>
        <w:ind w:left="0" w:firstLine="600" w:firstLineChars="200"/>
        <w:rPr>
          <w:rFonts w:hAnsi="仿宋" w:cs="仿宋" w:asciiTheme="minorEastAsia" w:eastAsiaTheme="minorEastAsia"/>
          <w:i/>
          <w:iCs/>
          <w:color w:val="000000" w:themeColor="text1"/>
          <w:sz w:val="30"/>
          <w:szCs w:val="32"/>
          <w14:textFill>
            <w14:solidFill>
              <w14:schemeClr w14:val="tx1"/>
            </w14:solidFill>
          </w14:textFill>
        </w:rPr>
      </w:pPr>
      <w:r>
        <w:rPr>
          <w:rFonts w:hint="eastAsia" w:hAnsi="仿宋" w:cs="仿宋" w:asciiTheme="minorEastAsia" w:eastAsiaTheme="minorEastAsia"/>
          <w:i/>
          <w:iCs/>
          <w:color w:val="000000" w:themeColor="text1"/>
          <w:sz w:val="30"/>
          <w:szCs w:val="32"/>
          <w14:textFill>
            <w14:solidFill>
              <w14:schemeClr w14:val="tx1"/>
            </w14:solidFill>
          </w14:textFill>
        </w:rPr>
        <w:t>除合同另有约定外，未经对方当事人书面同意，一方当事人不得将合同权利全部或部分转让给第三人，也不得将合同义务全部或部分转移给第三人。</w:t>
      </w:r>
    </w:p>
    <w:p>
      <w:pPr>
        <w:pStyle w:val="18"/>
        <w:numPr>
          <w:ilvl w:val="0"/>
          <w:numId w:val="12"/>
        </w:numPr>
        <w:ind w:left="0" w:firstLine="600" w:firstLineChars="200"/>
        <w:rPr>
          <w:rFonts w:hAnsi="仿宋" w:asciiTheme="minorEastAsia" w:eastAsiaTheme="minorEastAsia"/>
          <w:color w:val="000000" w:themeColor="text1"/>
          <w:sz w:val="30"/>
          <w14:textFill>
            <w14:solidFill>
              <w14:schemeClr w14:val="tx1"/>
            </w14:solidFill>
          </w14:textFill>
        </w:rPr>
      </w:pPr>
      <w:r>
        <w:rPr>
          <w:rFonts w:hint="eastAsia" w:hAnsi="仿宋" w:cs="仿宋" w:asciiTheme="minorEastAsia" w:eastAsiaTheme="minorEastAsia"/>
          <w:i/>
          <w:iCs/>
          <w:color w:val="000000" w:themeColor="text1"/>
          <w:sz w:val="30"/>
          <w:szCs w:val="32"/>
          <w14:textFill>
            <w14:solidFill>
              <w14:schemeClr w14:val="tx1"/>
            </w14:solidFill>
          </w14:textFill>
        </w:rPr>
        <w:t>本合同《专用合同条款》与《通用合同条款》有冲突的，执行《专用合同条款》；《专用合同条款》没有规定的，执行《通用合同条款》的规定。</w:t>
      </w:r>
    </w:p>
    <w:p>
      <w:pPr>
        <w:pStyle w:val="19"/>
      </w:pPr>
      <w:r>
        <w:br w:type="page"/>
      </w:r>
    </w:p>
    <w:p>
      <w:pPr>
        <w:pStyle w:val="7"/>
        <w:spacing w:before="156" w:after="156" w:line="360" w:lineRule="auto"/>
        <w:jc w:val="center"/>
        <w:rPr>
          <w:color w:val="000000" w:themeColor="text1"/>
          <w14:textFill>
            <w14:solidFill>
              <w14:schemeClr w14:val="tx1"/>
            </w14:solidFill>
          </w14:textFill>
        </w:rPr>
      </w:pPr>
      <w:bookmarkStart w:id="106" w:name="_Toc211261919"/>
      <w:r>
        <w:rPr>
          <w:rFonts w:hint="eastAsia"/>
          <w:color w:val="000000" w:themeColor="text1"/>
          <w14:textFill>
            <w14:solidFill>
              <w14:schemeClr w14:val="tx1"/>
            </w14:solidFill>
          </w14:textFill>
        </w:rPr>
        <w:t>附件</w:t>
      </w:r>
      <w:bookmarkEnd w:id="106"/>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协议书附件：</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w:t>
      </w:r>
      <w:r>
        <w:rPr>
          <w:rFonts w:eastAsia="仿宋_GB2312"/>
          <w:color w:val="000000" w:themeColor="text1"/>
          <w:sz w:val="30"/>
          <w:szCs w:val="32"/>
          <w14:textFill>
            <w14:solidFill>
              <w14:schemeClr w14:val="tx1"/>
            </w14:solidFill>
          </w14:textFill>
        </w:rPr>
        <w:t>1</w:t>
      </w:r>
      <w:r>
        <w:rPr>
          <w:rFonts w:hint="eastAsia" w:eastAsia="仿宋_GB2312"/>
          <w:color w:val="000000" w:themeColor="text1"/>
          <w:sz w:val="30"/>
          <w:szCs w:val="32"/>
          <w14:textFill>
            <w14:solidFill>
              <w14:schemeClr w14:val="tx1"/>
            </w14:solidFill>
          </w14:textFill>
        </w:rPr>
        <w:t>：承包人承揽工程项目一览表</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专用合同条款附件：</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w:t>
      </w:r>
      <w:r>
        <w:rPr>
          <w:rFonts w:eastAsia="仿宋_GB2312"/>
          <w:color w:val="000000" w:themeColor="text1"/>
          <w:sz w:val="30"/>
          <w:szCs w:val="32"/>
          <w14:textFill>
            <w14:solidFill>
              <w14:schemeClr w14:val="tx1"/>
            </w14:solidFill>
          </w14:textFill>
        </w:rPr>
        <w:t>2</w:t>
      </w:r>
      <w:r>
        <w:rPr>
          <w:rFonts w:hint="eastAsia" w:eastAsia="仿宋_GB2312"/>
          <w:color w:val="000000" w:themeColor="text1"/>
          <w:sz w:val="30"/>
          <w:szCs w:val="32"/>
          <w14:textFill>
            <w14:solidFill>
              <w14:schemeClr w14:val="tx1"/>
            </w14:solidFill>
          </w14:textFill>
        </w:rPr>
        <w:t>：工程施工界面划分表</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w:t>
      </w:r>
      <w:r>
        <w:rPr>
          <w:rFonts w:eastAsia="仿宋_GB2312"/>
          <w:color w:val="000000" w:themeColor="text1"/>
          <w:sz w:val="30"/>
          <w:szCs w:val="32"/>
          <w14:textFill>
            <w14:solidFill>
              <w14:schemeClr w14:val="tx1"/>
            </w14:solidFill>
          </w14:textFill>
        </w:rPr>
        <w:t>3</w:t>
      </w:r>
      <w:r>
        <w:rPr>
          <w:rFonts w:hint="eastAsia" w:eastAsia="仿宋_GB2312"/>
          <w:color w:val="000000" w:themeColor="text1"/>
          <w:sz w:val="30"/>
          <w:szCs w:val="32"/>
          <w14:textFill>
            <w14:solidFill>
              <w14:schemeClr w14:val="tx1"/>
            </w14:solidFill>
          </w14:textFill>
        </w:rPr>
        <w:t>：关键节点工期计划</w:t>
      </w:r>
    </w:p>
    <w:p>
      <w:pPr>
        <w:spacing w:line="360" w:lineRule="auto"/>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w:t>
      </w:r>
      <w:r>
        <w:rPr>
          <w:rFonts w:eastAsia="仿宋_GB2312"/>
          <w:color w:val="000000" w:themeColor="text1"/>
          <w:sz w:val="30"/>
          <w:szCs w:val="32"/>
          <w14:textFill>
            <w14:solidFill>
              <w14:schemeClr w14:val="tx1"/>
            </w14:solidFill>
          </w14:textFill>
        </w:rPr>
        <w:t>4</w:t>
      </w:r>
      <w:r>
        <w:rPr>
          <w:rFonts w:hint="eastAsia" w:eastAsia="仿宋_GB2312"/>
          <w:color w:val="000000" w:themeColor="text1"/>
          <w:sz w:val="30"/>
          <w:szCs w:val="32"/>
          <w14:textFill>
            <w14:solidFill>
              <w14:schemeClr w14:val="tx1"/>
            </w14:solidFill>
          </w14:textFill>
        </w:rPr>
        <w:t>：主要材料及设备品牌表</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w:t>
      </w:r>
      <w:r>
        <w:rPr>
          <w:rFonts w:eastAsia="仿宋_GB2312"/>
          <w:color w:val="000000" w:themeColor="text1"/>
          <w:sz w:val="30"/>
          <w:szCs w:val="32"/>
          <w14:textFill>
            <w14:solidFill>
              <w14:schemeClr w14:val="tx1"/>
            </w14:solidFill>
          </w14:textFill>
        </w:rPr>
        <w:t>5</w:t>
      </w:r>
      <w:r>
        <w:rPr>
          <w:rFonts w:hint="eastAsia" w:eastAsia="仿宋_GB2312"/>
          <w:color w:val="000000" w:themeColor="text1"/>
          <w:sz w:val="30"/>
          <w:szCs w:val="32"/>
          <w14:textFill>
            <w14:solidFill>
              <w14:schemeClr w14:val="tx1"/>
            </w14:solidFill>
          </w14:textFill>
        </w:rPr>
        <w:t>：工程质量保修书</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w:t>
      </w:r>
      <w:r>
        <w:rPr>
          <w:rFonts w:eastAsia="仿宋_GB2312"/>
          <w:color w:val="000000" w:themeColor="text1"/>
          <w:sz w:val="30"/>
          <w:szCs w:val="32"/>
          <w14:textFill>
            <w14:solidFill>
              <w14:schemeClr w14:val="tx1"/>
            </w14:solidFill>
          </w14:textFill>
        </w:rPr>
        <w:t>6</w:t>
      </w:r>
      <w:r>
        <w:rPr>
          <w:rFonts w:hint="eastAsia" w:eastAsia="仿宋_GB2312"/>
          <w:color w:val="000000" w:themeColor="text1"/>
          <w:sz w:val="30"/>
          <w:szCs w:val="32"/>
          <w14:textFill>
            <w14:solidFill>
              <w14:schemeClr w14:val="tx1"/>
            </w14:solidFill>
          </w14:textFill>
        </w:rPr>
        <w:t>：承包人主要施工管理人员表</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w:t>
      </w:r>
      <w:r>
        <w:rPr>
          <w:rFonts w:eastAsia="仿宋_GB2312"/>
          <w:color w:val="000000" w:themeColor="text1"/>
          <w:sz w:val="30"/>
          <w:szCs w:val="32"/>
          <w14:textFill>
            <w14:solidFill>
              <w14:schemeClr w14:val="tx1"/>
            </w14:solidFill>
          </w14:textFill>
        </w:rPr>
        <w:t>7</w:t>
      </w:r>
      <w:r>
        <w:rPr>
          <w:rFonts w:hint="eastAsia" w:eastAsia="仿宋_GB2312"/>
          <w:color w:val="000000" w:themeColor="text1"/>
          <w:sz w:val="30"/>
          <w:szCs w:val="32"/>
          <w14:textFill>
            <w14:solidFill>
              <w14:schemeClr w14:val="tx1"/>
            </w14:solidFill>
          </w14:textFill>
        </w:rPr>
        <w:t>：履约担保格式</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w:t>
      </w:r>
      <w:r>
        <w:rPr>
          <w:rFonts w:eastAsia="仿宋_GB2312"/>
          <w:color w:val="000000" w:themeColor="text1"/>
          <w:sz w:val="30"/>
          <w:szCs w:val="32"/>
          <w14:textFill>
            <w14:solidFill>
              <w14:schemeClr w14:val="tx1"/>
            </w14:solidFill>
          </w14:textFill>
        </w:rPr>
        <w:t>8</w:t>
      </w:r>
      <w:r>
        <w:rPr>
          <w:rFonts w:hint="eastAsia" w:eastAsia="仿宋_GB2312"/>
          <w:color w:val="000000" w:themeColor="text1"/>
          <w:sz w:val="30"/>
          <w:szCs w:val="32"/>
          <w14:textFill>
            <w14:solidFill>
              <w14:schemeClr w14:val="tx1"/>
            </w14:solidFill>
          </w14:textFill>
        </w:rPr>
        <w:t>：预付款担保格式</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w:t>
      </w:r>
      <w:r>
        <w:rPr>
          <w:rFonts w:eastAsia="仿宋_GB2312"/>
          <w:color w:val="000000" w:themeColor="text1"/>
          <w:sz w:val="30"/>
          <w:szCs w:val="32"/>
          <w14:textFill>
            <w14:solidFill>
              <w14:schemeClr w14:val="tx1"/>
            </w14:solidFill>
          </w14:textFill>
        </w:rPr>
        <w:t>9</w:t>
      </w:r>
      <w:r>
        <w:rPr>
          <w:rFonts w:hint="eastAsia" w:eastAsia="仿宋_GB2312"/>
          <w:color w:val="000000" w:themeColor="text1"/>
          <w:sz w:val="30"/>
          <w:szCs w:val="32"/>
          <w14:textFill>
            <w14:solidFill>
              <w14:schemeClr w14:val="tx1"/>
            </w14:solidFill>
          </w14:textFill>
        </w:rPr>
        <w:t>：暂估价一览表</w:t>
      </w:r>
    </w:p>
    <w:p>
      <w:pPr>
        <w:spacing w:line="360" w:lineRule="auto"/>
        <w:jc w:val="left"/>
        <w:rPr>
          <w:color w:val="000000" w:themeColor="text1"/>
          <w:sz w:val="30"/>
          <w14:textFill>
            <w14:solidFill>
              <w14:schemeClr w14:val="tx1"/>
            </w14:solidFill>
          </w14:textFill>
        </w:rPr>
      </w:pPr>
      <w:r>
        <w:rPr>
          <w:rFonts w:hint="eastAsia"/>
          <w:color w:val="000000" w:themeColor="text1"/>
          <w:sz w:val="30"/>
          <w14:textFill>
            <w14:solidFill>
              <w14:schemeClr w14:val="tx1"/>
            </w14:solidFill>
          </w14:textFill>
        </w:rPr>
        <w:t>附件</w:t>
      </w:r>
      <w:r>
        <w:rPr>
          <w:color w:val="000000" w:themeColor="text1"/>
          <w:sz w:val="30"/>
          <w14:textFill>
            <w14:solidFill>
              <w14:schemeClr w14:val="tx1"/>
            </w14:solidFill>
          </w14:textFill>
        </w:rPr>
        <w:t>10</w:t>
      </w:r>
      <w:r>
        <w:rPr>
          <w:rFonts w:hint="eastAsia"/>
          <w:color w:val="000000" w:themeColor="text1"/>
          <w:sz w:val="30"/>
          <w14:textFill>
            <w14:solidFill>
              <w14:schemeClr w14:val="tx1"/>
            </w14:solidFill>
          </w14:textFill>
        </w:rPr>
        <w:t>：相关方安全协议</w:t>
      </w:r>
    </w:p>
    <w:p>
      <w:pPr>
        <w:spacing w:line="360" w:lineRule="auto"/>
        <w:jc w:val="left"/>
        <w:rPr>
          <w:color w:val="000000" w:themeColor="text1"/>
          <w:sz w:val="30"/>
          <w14:textFill>
            <w14:solidFill>
              <w14:schemeClr w14:val="tx1"/>
            </w14:solidFill>
          </w14:textFill>
        </w:rPr>
      </w:pPr>
      <w:r>
        <w:rPr>
          <w:rFonts w:hint="eastAsia"/>
          <w:color w:val="000000" w:themeColor="text1"/>
          <w:sz w:val="30"/>
          <w14:textFill>
            <w14:solidFill>
              <w14:schemeClr w14:val="tx1"/>
            </w14:solidFill>
          </w14:textFill>
        </w:rPr>
        <w:t>附件</w:t>
      </w:r>
      <w:r>
        <w:rPr>
          <w:color w:val="000000" w:themeColor="text1"/>
          <w:sz w:val="30"/>
          <w14:textFill>
            <w14:solidFill>
              <w14:schemeClr w14:val="tx1"/>
            </w14:solidFill>
          </w14:textFill>
        </w:rPr>
        <w:t>11</w:t>
      </w:r>
      <w:r>
        <w:rPr>
          <w:rFonts w:hint="eastAsia"/>
          <w:color w:val="000000" w:themeColor="text1"/>
          <w:sz w:val="30"/>
          <w14:textFill>
            <w14:solidFill>
              <w14:schemeClr w14:val="tx1"/>
            </w14:solidFill>
          </w14:textFill>
        </w:rPr>
        <w:t>：施工现场管理协议</w:t>
      </w:r>
    </w:p>
    <w:p>
      <w:pPr>
        <w:spacing w:line="360" w:lineRule="auto"/>
        <w:jc w:val="left"/>
        <w:rPr>
          <w:color w:val="000000" w:themeColor="text1"/>
          <w:sz w:val="30"/>
          <w14:textFill>
            <w14:solidFill>
              <w14:schemeClr w14:val="tx1"/>
            </w14:solidFill>
          </w14:textFill>
        </w:rPr>
      </w:pPr>
      <w:r>
        <w:rPr>
          <w:rFonts w:hint="eastAsia"/>
          <w:color w:val="000000" w:themeColor="text1"/>
          <w:sz w:val="30"/>
          <w14:textFill>
            <w14:solidFill>
              <w14:schemeClr w14:val="tx1"/>
            </w14:solidFill>
          </w14:textFill>
        </w:rPr>
        <w:t>附件</w:t>
      </w:r>
      <w:r>
        <w:rPr>
          <w:color w:val="000000" w:themeColor="text1"/>
          <w:sz w:val="30"/>
          <w14:textFill>
            <w14:solidFill>
              <w14:schemeClr w14:val="tx1"/>
            </w14:solidFill>
          </w14:textFill>
        </w:rPr>
        <w:t>12</w:t>
      </w:r>
      <w:r>
        <w:rPr>
          <w:rFonts w:hint="eastAsia"/>
          <w:color w:val="000000" w:themeColor="text1"/>
          <w:sz w:val="30"/>
          <w14:textFill>
            <w14:solidFill>
              <w14:schemeClr w14:val="tx1"/>
            </w14:solidFill>
          </w14:textFill>
        </w:rPr>
        <w:t>：项目考核</w:t>
      </w:r>
      <w:r>
        <w:rPr>
          <w:rFonts w:hint="eastAsia" w:eastAsia="仿宋_GB2312"/>
          <w:color w:val="000000" w:themeColor="text1"/>
          <w:sz w:val="30"/>
          <w:szCs w:val="32"/>
          <w14:textFill>
            <w14:solidFill>
              <w14:schemeClr w14:val="tx1"/>
            </w14:solidFill>
          </w14:textFill>
        </w:rPr>
        <w:t>管理（</w:t>
      </w:r>
      <w:r>
        <w:rPr>
          <w:rFonts w:hint="eastAsia"/>
          <w:color w:val="000000" w:themeColor="text1"/>
          <w:sz w:val="30"/>
          <w14:textFill>
            <w14:solidFill>
              <w14:schemeClr w14:val="tx1"/>
            </w14:solidFill>
          </w14:textFill>
        </w:rPr>
        <w:t>细则</w:t>
      </w:r>
      <w:r>
        <w:rPr>
          <w:rFonts w:hint="eastAsia" w:eastAsia="仿宋_GB2312"/>
          <w:color w:val="000000" w:themeColor="text1"/>
          <w:sz w:val="30"/>
          <w:szCs w:val="32"/>
          <w14:textFill>
            <w14:solidFill>
              <w14:schemeClr w14:val="tx1"/>
            </w14:solidFill>
          </w14:textFill>
        </w:rPr>
        <w:t>）协议</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附件13：廉洁诚信协议</w:t>
      </w:r>
    </w:p>
    <w:p>
      <w:pPr>
        <w:spacing w:line="360" w:lineRule="auto"/>
        <w:jc w:val="left"/>
        <w:rPr>
          <w:rFonts w:eastAsia="仿宋_GB2312"/>
          <w:color w:val="000000" w:themeColor="text1"/>
          <w:sz w:val="30"/>
          <w:szCs w:val="32"/>
          <w14:textFill>
            <w14:solidFill>
              <w14:schemeClr w14:val="tx1"/>
            </w14:solidFill>
          </w14:textFill>
        </w:rPr>
      </w:pPr>
      <w:r>
        <w:rPr>
          <w:rFonts w:hint="eastAsia" w:eastAsia="仿宋_GB2312"/>
          <w:color w:val="000000" w:themeColor="text1"/>
          <w:sz w:val="30"/>
          <w:szCs w:val="32"/>
          <w14:textFill>
            <w14:solidFill>
              <w14:schemeClr w14:val="tx1"/>
            </w14:solidFill>
          </w14:textFill>
        </w:rPr>
        <w:t>附件14：保密协议</w:t>
      </w:r>
    </w:p>
    <w:p>
      <w:pPr>
        <w:spacing w:line="360" w:lineRule="auto"/>
        <w:jc w:val="left"/>
        <w:rPr>
          <w:rFonts w:eastAsia="仿宋_GB2312"/>
          <w:color w:val="000000" w:themeColor="text1"/>
          <w:sz w:val="30"/>
          <w:szCs w:val="32"/>
          <w14:textFill>
            <w14:solidFill>
              <w14:schemeClr w14:val="tx1"/>
            </w14:solidFill>
          </w14:textFill>
        </w:rPr>
        <w:sectPr>
          <w:footerReference r:id="rId12" w:type="first"/>
          <w:pgSz w:w="11906" w:h="16838"/>
          <w:pgMar w:top="1418" w:right="1417" w:bottom="1418" w:left="1417" w:header="851" w:footer="992" w:gutter="0"/>
          <w:cols w:space="720" w:num="1"/>
          <w:titlePg/>
          <w:docGrid w:type="lines" w:linePitch="312" w:charSpace="0"/>
        </w:sectPr>
      </w:pPr>
      <w:r>
        <w:rPr>
          <w:rFonts w:hint="eastAsia" w:eastAsia="仿宋_GB2312"/>
          <w:color w:val="000000" w:themeColor="text1"/>
          <w:sz w:val="30"/>
          <w:szCs w:val="32"/>
          <w14:textFill>
            <w14:solidFill>
              <w14:schemeClr w14:val="tx1"/>
            </w14:solidFill>
          </w14:textFill>
        </w:rPr>
        <w:t>附件1</w:t>
      </w:r>
      <w:r>
        <w:rPr>
          <w:rFonts w:eastAsia="仿宋_GB2312"/>
          <w:color w:val="000000" w:themeColor="text1"/>
          <w:sz w:val="30"/>
          <w:szCs w:val="32"/>
          <w14:textFill>
            <w14:solidFill>
              <w14:schemeClr w14:val="tx1"/>
            </w14:solidFill>
          </w14:textFill>
        </w:rPr>
        <w:t>5</w:t>
      </w:r>
      <w:r>
        <w:rPr>
          <w:rFonts w:hint="eastAsia" w:eastAsia="仿宋_GB2312"/>
          <w:color w:val="000000" w:themeColor="text1"/>
          <w:sz w:val="30"/>
          <w:szCs w:val="32"/>
          <w14:textFill>
            <w14:solidFill>
              <w14:schemeClr w14:val="tx1"/>
            </w14:solidFill>
          </w14:textFill>
        </w:rPr>
        <w:t>：工程量清单</w:t>
      </w:r>
    </w:p>
    <w:p>
      <w:pPr>
        <w:spacing w:before="156" w:beforeLines="50" w:after="156" w:afterLines="50" w:line="440" w:lineRule="exact"/>
        <w:jc w:val="left"/>
        <w:outlineLvl w:val="3"/>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附件1：</w:t>
      </w:r>
    </w:p>
    <w:p>
      <w:pPr>
        <w:spacing w:before="120" w:after="120"/>
        <w:jc w:val="cente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承包人承揽工程项目一览表</w:t>
      </w:r>
    </w:p>
    <w:p>
      <w:pPr>
        <w:spacing w:before="156" w:beforeLines="50" w:after="156" w:afterLines="50" w:line="440" w:lineRule="exact"/>
        <w:jc w:val="center"/>
        <w:rPr>
          <w:color w:val="000000" w:themeColor="text1"/>
          <w:sz w:val="32"/>
          <w14:textFill>
            <w14:solidFill>
              <w14:schemeClr w14:val="tx1"/>
            </w14:solidFill>
          </w14:textFill>
        </w:rPr>
      </w:pPr>
      <w:r>
        <w:rPr>
          <w:rFonts w:hint="eastAsia"/>
          <w:color w:val="000000" w:themeColor="text1"/>
          <w:sz w:val="32"/>
          <w14:textFill>
            <w14:solidFill>
              <w14:schemeClr w14:val="tx1"/>
            </w14:solidFill>
          </w14:textFill>
        </w:rPr>
        <w:t>/</w:t>
      </w:r>
    </w:p>
    <w:p>
      <w:pPr>
        <w:spacing w:before="156" w:beforeLines="50" w:after="156" w:afterLines="50" w:line="440" w:lineRule="exact"/>
        <w:rPr>
          <w:color w:val="000000" w:themeColor="text1"/>
          <w:sz w:val="32"/>
          <w14:textFill>
            <w14:solidFill>
              <w14:schemeClr w14:val="tx1"/>
            </w14:solidFill>
          </w14:textFill>
        </w:rPr>
      </w:pPr>
    </w:p>
    <w:p>
      <w:pPr>
        <w:spacing w:before="156" w:beforeLines="50" w:after="156" w:afterLines="50" w:line="440" w:lineRule="exact"/>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附件2：</w:t>
      </w:r>
    </w:p>
    <w:p>
      <w:pPr>
        <w:spacing w:before="120" w:after="120"/>
        <w:jc w:val="cente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工程施工界面划分表</w:t>
      </w:r>
    </w:p>
    <w:p>
      <w:pPr>
        <w:spacing w:before="120" w:after="120"/>
        <w:jc w:val="center"/>
        <w:rPr>
          <w:rFonts w:ascii="仿宋" w:hAnsi="仿宋"/>
          <w:color w:val="000000" w:themeColor="text1"/>
          <w:sz w:val="32"/>
          <w14:textFill>
            <w14:solidFill>
              <w14:schemeClr w14:val="tx1"/>
            </w14:solidFill>
          </w14:textFill>
        </w:rPr>
      </w:pPr>
      <w:r>
        <w:rPr>
          <w:rFonts w:ascii="宋体" w:hAnsi="宋体" w:cs="宋体"/>
          <w:color w:val="000000" w:themeColor="text1"/>
          <w:sz w:val="24"/>
          <w14:textFill>
            <w14:solidFill>
              <w14:schemeClr w14:val="tx1"/>
            </w14:solidFill>
          </w14:textFill>
        </w:rPr>
        <w:t>/</w:t>
      </w:r>
    </w:p>
    <w:p>
      <w:pPr>
        <w:pStyle w:val="50"/>
        <w:spacing w:before="120" w:after="120"/>
        <w:rPr>
          <w:rFonts w:hint="default" w:ascii="仿宋" w:hAnsi="仿宋" w:eastAsia="仿宋" w:cs="仿宋"/>
          <w:color w:val="000000" w:themeColor="text1"/>
          <w14:textFill>
            <w14:solidFill>
              <w14:schemeClr w14:val="tx1"/>
            </w14:solidFill>
          </w14:textFill>
        </w:rPr>
      </w:pPr>
    </w:p>
    <w:p>
      <w:pPr>
        <w:pStyle w:val="50"/>
        <w:spacing w:before="120" w:after="120"/>
        <w:rPr>
          <w:rFonts w:hint="default" w:ascii="仿宋" w:hAnsi="仿宋" w:eastAsia="仿宋" w:cs="仿宋"/>
          <w:color w:val="000000" w:themeColor="text1"/>
          <w14:textFill>
            <w14:solidFill>
              <w14:schemeClr w14:val="tx1"/>
            </w14:solidFill>
          </w14:textFill>
        </w:rPr>
      </w:pPr>
    </w:p>
    <w:p>
      <w:pPr>
        <w:spacing w:before="156" w:beforeLines="50" w:after="156" w:afterLines="50" w:line="440" w:lineRule="exact"/>
        <w:jc w:val="left"/>
        <w:outlineLvl w:val="3"/>
        <w:rPr>
          <w:rFonts w:ascii="仿宋_GB2312"/>
          <w:color w:val="000000" w:themeColor="text1"/>
          <w:sz w:val="30"/>
          <w14:textFill>
            <w14:solidFill>
              <w14:schemeClr w14:val="tx1"/>
            </w14:solidFill>
          </w14:textFill>
        </w:rPr>
      </w:pPr>
      <w:r>
        <w:rPr>
          <w:rFonts w:hint="eastAsia" w:ascii="仿宋_GB2312"/>
          <w:color w:val="000000" w:themeColor="text1"/>
          <w:sz w:val="30"/>
          <w14:textFill>
            <w14:solidFill>
              <w14:schemeClr w14:val="tx1"/>
            </w14:solidFill>
          </w14:textFill>
        </w:rPr>
        <w:t>附件</w:t>
      </w:r>
      <w:r>
        <w:rPr>
          <w:rFonts w:ascii="仿宋_GB2312"/>
          <w:color w:val="000000" w:themeColor="text1"/>
          <w:sz w:val="30"/>
          <w14:textFill>
            <w14:solidFill>
              <w14:schemeClr w14:val="tx1"/>
            </w14:solidFill>
          </w14:textFill>
        </w:rPr>
        <w:t>3</w:t>
      </w:r>
      <w:r>
        <w:rPr>
          <w:rFonts w:hint="eastAsia" w:ascii="仿宋_GB2312" w:eastAsia="仿宋_GB2312"/>
          <w:color w:val="000000" w:themeColor="text1"/>
          <w:sz w:val="30"/>
          <w:szCs w:val="30"/>
          <w14:textFill>
            <w14:solidFill>
              <w14:schemeClr w14:val="tx1"/>
            </w14:solidFill>
          </w14:textFill>
        </w:rPr>
        <w:t>：</w:t>
      </w:r>
    </w:p>
    <w:p>
      <w:pPr>
        <w:spacing w:before="120" w:after="120"/>
        <w:jc w:val="cente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关键节点工期计划</w:t>
      </w:r>
    </w:p>
    <w:p>
      <w:pPr>
        <w:spacing w:before="156" w:beforeLines="50" w:after="156" w:afterLines="50" w:line="440" w:lineRule="exact"/>
        <w:jc w:val="center"/>
        <w:rPr>
          <w:rFonts w:eastAsia="黑体"/>
          <w:color w:val="000000" w:themeColor="text1"/>
          <w:sz w:val="30"/>
          <w:szCs w:val="30"/>
          <w14:textFill>
            <w14:solidFill>
              <w14:schemeClr w14:val="tx1"/>
            </w14:solidFill>
          </w14:textFill>
        </w:rPr>
      </w:pPr>
      <w:r>
        <w:rPr>
          <w:rFonts w:hint="eastAsia"/>
          <w:color w:val="000000" w:themeColor="text1"/>
          <w:sz w:val="32"/>
          <w14:textFill>
            <w14:solidFill>
              <w14:schemeClr w14:val="tx1"/>
            </w14:solidFill>
          </w14:textFill>
        </w:rPr>
        <w:t>/</w:t>
      </w:r>
    </w:p>
    <w:p>
      <w:pPr>
        <w:spacing w:before="156" w:beforeLines="50" w:after="156" w:afterLines="50" w:line="440" w:lineRule="exact"/>
        <w:jc w:val="center"/>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br w:type="page"/>
      </w:r>
    </w:p>
    <w:p>
      <w:pPr>
        <w:spacing w:before="156" w:beforeLines="50" w:after="156" w:afterLines="50" w:line="440" w:lineRule="exact"/>
        <w:jc w:val="left"/>
        <w:outlineLvl w:val="3"/>
        <w:rPr>
          <w:rFonts w:ascii="仿宋_GB2312"/>
          <w:color w:val="000000" w:themeColor="text1"/>
          <w:sz w:val="30"/>
          <w14:textFill>
            <w14:solidFill>
              <w14:schemeClr w14:val="tx1"/>
            </w14:solidFill>
          </w14:textFill>
        </w:rPr>
      </w:pPr>
      <w:r>
        <w:rPr>
          <w:rFonts w:hint="eastAsia" w:ascii="仿宋_GB2312"/>
          <w:color w:val="000000" w:themeColor="text1"/>
          <w:sz w:val="30"/>
          <w14:textFill>
            <w14:solidFill>
              <w14:schemeClr w14:val="tx1"/>
            </w14:solidFill>
          </w14:textFill>
        </w:rPr>
        <w:t>附件</w:t>
      </w:r>
      <w:r>
        <w:rPr>
          <w:rFonts w:ascii="仿宋_GB2312"/>
          <w:color w:val="000000" w:themeColor="text1"/>
          <w:sz w:val="30"/>
          <w14:textFill>
            <w14:solidFill>
              <w14:schemeClr w14:val="tx1"/>
            </w14:solidFill>
          </w14:textFill>
        </w:rPr>
        <w:t>4</w:t>
      </w:r>
      <w:r>
        <w:rPr>
          <w:rFonts w:hint="eastAsia" w:ascii="仿宋_GB2312" w:eastAsia="仿宋_GB2312"/>
          <w:color w:val="000000" w:themeColor="text1"/>
          <w:sz w:val="30"/>
          <w:szCs w:val="30"/>
          <w14:textFill>
            <w14:solidFill>
              <w14:schemeClr w14:val="tx1"/>
            </w14:solidFill>
          </w14:textFill>
        </w:rPr>
        <w:t>：</w:t>
      </w:r>
    </w:p>
    <w:p>
      <w:pPr>
        <w:spacing w:before="120" w:after="120"/>
        <w:jc w:val="cente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主要材料及设备品牌表</w:t>
      </w:r>
    </w:p>
    <w:p>
      <w:pPr>
        <w:spacing w:before="156" w:beforeLines="50" w:after="156" w:afterLines="50" w:line="440" w:lineRule="exact"/>
        <w:jc w:val="center"/>
        <w:rPr>
          <w:color w:val="000000" w:themeColor="text1"/>
          <w:sz w:val="30"/>
          <w14:textFill>
            <w14:solidFill>
              <w14:schemeClr w14:val="tx1"/>
            </w14:solidFill>
          </w14:textFill>
        </w:rPr>
      </w:pPr>
      <w:r>
        <w:rPr>
          <w:rFonts w:hint="eastAsia"/>
          <w:color w:val="000000" w:themeColor="text1"/>
          <w:sz w:val="30"/>
          <w14:textFill>
            <w14:solidFill>
              <w14:schemeClr w14:val="tx1"/>
            </w14:solidFill>
          </w14:textFill>
        </w:rPr>
        <w:t>甲限乙购材料品牌表</w:t>
      </w:r>
      <w:r>
        <w:rPr>
          <w:rFonts w:hint="eastAsia"/>
          <w:i/>
          <w:iCs/>
          <w:color w:val="000000" w:themeColor="text1"/>
          <w:sz w:val="30"/>
          <w14:textFill>
            <w14:solidFill>
              <w14:schemeClr w14:val="tx1"/>
            </w14:solidFill>
          </w14:textFill>
        </w:rPr>
        <w:t>（详见招标文件第七章</w:t>
      </w:r>
      <w:r>
        <w:rPr>
          <w:i/>
          <w:iCs/>
          <w:color w:val="000000" w:themeColor="text1"/>
          <w:sz w:val="30"/>
          <w14:textFill>
            <w14:solidFill>
              <w14:schemeClr w14:val="tx1"/>
            </w14:solidFill>
          </w14:textFill>
        </w:rPr>
        <w:t xml:space="preserve"> </w:t>
      </w:r>
      <w:r>
        <w:rPr>
          <w:rFonts w:hint="eastAsia"/>
          <w:i/>
          <w:iCs/>
          <w:color w:val="000000" w:themeColor="text1"/>
          <w:sz w:val="30"/>
          <w14:textFill>
            <w14:solidFill>
              <w14:schemeClr w14:val="tx1"/>
            </w14:solidFill>
          </w14:textFill>
        </w:rPr>
        <w:t>技术标准和要求）</w:t>
      </w:r>
    </w:p>
    <w:tbl>
      <w:tblPr>
        <w:tblStyle w:val="37"/>
        <w:tblW w:w="5000" w:type="pct"/>
        <w:tblInd w:w="0" w:type="dxa"/>
        <w:tblLayout w:type="autofit"/>
        <w:tblCellMar>
          <w:top w:w="0" w:type="dxa"/>
          <w:left w:w="0" w:type="dxa"/>
          <w:bottom w:w="0" w:type="dxa"/>
          <w:right w:w="0" w:type="dxa"/>
        </w:tblCellMar>
      </w:tblPr>
      <w:tblGrid>
        <w:gridCol w:w="626"/>
        <w:gridCol w:w="2203"/>
        <w:gridCol w:w="3961"/>
        <w:gridCol w:w="2043"/>
        <w:gridCol w:w="17"/>
      </w:tblGrid>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156"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c>
          <w:tcPr>
            <w:tcW w:w="1156"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b/>
                <w:color w:val="000000" w:themeColor="text1"/>
                <w:sz w:val="28"/>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b/>
                <w:color w:val="000000" w:themeColor="text1"/>
                <w:sz w:val="28"/>
                <w14:textFill>
                  <w14:solidFill>
                    <w14:schemeClr w14:val="tx1"/>
                  </w14:solidFill>
                </w14:textFill>
              </w:rPr>
            </w:pPr>
          </w:p>
        </w:tc>
        <w:tc>
          <w:tcPr>
            <w:tcW w:w="1734" w:type="dxa"/>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仿宋"/>
                <w:b/>
                <w:color w:val="000000" w:themeColor="text1"/>
                <w:sz w:val="20"/>
                <w:szCs w:val="20"/>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b/>
                <w:color w:val="000000" w:themeColor="text1"/>
                <w:sz w:val="28"/>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b/>
                <w:color w:val="000000" w:themeColor="text1"/>
                <w:sz w:val="28"/>
                <w14:textFill>
                  <w14:solidFill>
                    <w14:schemeClr w14:val="tx1"/>
                  </w14:solidFill>
                </w14:textFill>
              </w:rPr>
            </w:pPr>
          </w:p>
        </w:tc>
        <w:tc>
          <w:tcPr>
            <w:tcW w:w="1734"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b/>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b/>
                <w:color w:val="000000" w:themeColor="text1"/>
                <w:sz w:val="28"/>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b/>
                <w:color w:val="000000" w:themeColor="text1"/>
                <w:sz w:val="28"/>
                <w14:textFill>
                  <w14:solidFill>
                    <w14:schemeClr w14:val="tx1"/>
                  </w14:solidFill>
                </w14:textFill>
              </w:rPr>
            </w:pPr>
          </w:p>
        </w:tc>
        <w:tc>
          <w:tcPr>
            <w:tcW w:w="1734"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b/>
                <w:color w:val="000000" w:themeColor="text1"/>
                <w:sz w:val="28"/>
                <w:szCs w:val="28"/>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b/>
                <w:color w:val="000000" w:themeColor="text1"/>
                <w:sz w:val="28"/>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1156" w:type="pct"/>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b/>
                <w:color w:val="000000" w:themeColor="text1"/>
                <w:sz w:val="28"/>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color w:val="000000" w:themeColor="text1"/>
                <w:sz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b/>
                <w:color w:val="000000" w:themeColor="text1"/>
                <w:sz w:val="28"/>
                <w14:textFill>
                  <w14:solidFill>
                    <w14:schemeClr w14:val="tx1"/>
                  </w14:solidFill>
                </w14:textFill>
              </w:rPr>
            </w:pPr>
          </w:p>
        </w:tc>
        <w:tc>
          <w:tcPr>
            <w:tcW w:w="1734"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b/>
                <w:color w:val="000000" w:themeColor="text1"/>
                <w:sz w:val="28"/>
                <w:szCs w:val="28"/>
                <w14:textFill>
                  <w14:solidFill>
                    <w14:schemeClr w14:val="tx1"/>
                  </w14:solidFill>
                </w14:textFill>
              </w:rPr>
            </w:pPr>
          </w:p>
        </w:tc>
      </w:tr>
    </w:tbl>
    <w:p>
      <w:pPr>
        <w:jc w:val="center"/>
        <w:rPr>
          <w:rFonts w:ascii="仿宋" w:hAnsi="仿宋" w:eastAsia="仿宋" w:cs="仿宋"/>
          <w:color w:val="000000" w:themeColor="text1"/>
          <w:sz w:val="32"/>
          <w:szCs w:val="32"/>
          <w14:textFill>
            <w14:solidFill>
              <w14:schemeClr w14:val="tx1"/>
            </w14:solidFill>
          </w14:textFill>
        </w:rPr>
      </w:pPr>
    </w:p>
    <w:p>
      <w:pPr>
        <w:pStyle w:val="19"/>
      </w:pPr>
    </w:p>
    <w:p>
      <w:pPr>
        <w:jc w:val="center"/>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br w:type="page"/>
      </w:r>
    </w:p>
    <w:p>
      <w:pPr>
        <w:spacing w:before="156" w:beforeLines="50" w:after="156" w:afterLines="50" w:line="440" w:lineRule="exact"/>
        <w:jc w:val="left"/>
        <w:outlineLvl w:val="3"/>
        <w:rPr>
          <w:rFonts w:ascii="仿宋_GB2312"/>
          <w:color w:val="000000" w:themeColor="text1"/>
          <w:sz w:val="30"/>
          <w14:textFill>
            <w14:solidFill>
              <w14:schemeClr w14:val="tx1"/>
            </w14:solidFill>
          </w14:textFill>
        </w:rPr>
      </w:pPr>
      <w:r>
        <w:rPr>
          <w:rFonts w:hint="eastAsia" w:ascii="仿宋_GB2312"/>
          <w:color w:val="000000" w:themeColor="text1"/>
          <w:sz w:val="30"/>
          <w14:textFill>
            <w14:solidFill>
              <w14:schemeClr w14:val="tx1"/>
            </w14:solidFill>
          </w14:textFill>
        </w:rPr>
        <w:t>附件</w:t>
      </w:r>
      <w:r>
        <w:rPr>
          <w:rFonts w:ascii="仿宋_GB2312"/>
          <w:color w:val="000000" w:themeColor="text1"/>
          <w:sz w:val="30"/>
          <w14:textFill>
            <w14:solidFill>
              <w14:schemeClr w14:val="tx1"/>
            </w14:solidFill>
          </w14:textFill>
        </w:rPr>
        <w:t>5</w:t>
      </w:r>
      <w:r>
        <w:rPr>
          <w:rFonts w:hint="eastAsia" w:ascii="仿宋_GB2312"/>
          <w:color w:val="000000" w:themeColor="text1"/>
          <w:sz w:val="30"/>
          <w14:textFill>
            <w14:solidFill>
              <w14:schemeClr w14:val="tx1"/>
            </w14:solidFill>
          </w14:textFill>
        </w:rPr>
        <w:t>：</w:t>
      </w:r>
      <w:r>
        <w:rPr>
          <w:rFonts w:ascii="仿宋_GB2312"/>
          <w:color w:val="000000" w:themeColor="text1"/>
          <w:sz w:val="30"/>
          <w14:textFill>
            <w14:solidFill>
              <w14:schemeClr w14:val="tx1"/>
            </w14:solidFill>
          </w14:textFill>
        </w:rPr>
        <w:t xml:space="preserve">    </w:t>
      </w:r>
    </w:p>
    <w:p>
      <w:pPr>
        <w:spacing w:before="156" w:beforeLines="50" w:after="156" w:afterLines="50" w:line="440" w:lineRule="exact"/>
        <w:jc w:val="center"/>
        <w:rPr>
          <w:color w:val="000000" w:themeColor="text1"/>
          <w:sz w:val="32"/>
          <w14:textFill>
            <w14:solidFill>
              <w14:schemeClr w14:val="tx1"/>
            </w14:solidFill>
          </w14:textFill>
        </w:rPr>
      </w:pPr>
      <w:r>
        <w:rPr>
          <w:rFonts w:hint="eastAsia"/>
          <w:color w:val="000000" w:themeColor="text1"/>
          <w:sz w:val="32"/>
          <w14:textFill>
            <w14:solidFill>
              <w14:schemeClr w14:val="tx1"/>
            </w14:solidFill>
          </w14:textFill>
        </w:rPr>
        <w:t>工程质量保修书</w:t>
      </w:r>
    </w:p>
    <w:p>
      <w:pPr>
        <w:spacing w:line="440" w:lineRule="exact"/>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发包人（全称）：</w:t>
      </w:r>
      <w:r>
        <w:rPr>
          <w:rFonts w:hint="eastAsia" w:eastAsia="仿宋_GB2312"/>
          <w:color w:val="000000" w:themeColor="text1"/>
          <w:sz w:val="30"/>
          <w:szCs w:val="30"/>
          <w:u w:val="single"/>
          <w14:textFill>
            <w14:solidFill>
              <w14:schemeClr w14:val="tx1"/>
            </w14:solidFill>
          </w14:textFill>
        </w:rPr>
        <w:t>重汽（济南）车桥有限公司</w:t>
      </w:r>
      <w:r>
        <w:rPr>
          <w:rFonts w:eastAsia="仿宋_GB2312"/>
          <w:color w:val="000000" w:themeColor="text1"/>
          <w:sz w:val="30"/>
          <w:szCs w:val="30"/>
          <w14:textFill>
            <w14:solidFill>
              <w14:schemeClr w14:val="tx1"/>
            </w14:solidFill>
          </w14:textFill>
        </w:rPr>
        <w:t xml:space="preserve"> </w:t>
      </w:r>
    </w:p>
    <w:p>
      <w:pPr>
        <w:spacing w:line="440" w:lineRule="exact"/>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承包人（全称）：</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p>
    <w:p>
      <w:pPr>
        <w:spacing w:line="440" w:lineRule="exact"/>
        <w:rPr>
          <w:rFonts w:eastAsia="仿宋_GB2312"/>
          <w:color w:val="000000" w:themeColor="text1"/>
          <w:sz w:val="30"/>
          <w:szCs w:val="30"/>
          <w14:textFill>
            <w14:solidFill>
              <w14:schemeClr w14:val="tx1"/>
            </w14:solidFill>
          </w14:textFill>
        </w:rPr>
      </w:pP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发包人和承包人根据《中华人民共和国建筑法》和《建设工程质量管理条例》，经协商一致就</w:t>
      </w:r>
      <w:r>
        <w:rPr>
          <w:rFonts w:hint="eastAsia" w:eastAsia="仿宋_GB2312"/>
          <w:color w:val="000000" w:themeColor="text1"/>
          <w:sz w:val="30"/>
          <w:szCs w:val="30"/>
          <w:u w:val="single"/>
          <w14:textFill>
            <w14:solidFill>
              <w14:schemeClr w14:val="tx1"/>
            </w14:solidFill>
          </w14:textFill>
        </w:rPr>
        <w:t>济南橡塑件公司新能源高压线束车间改造技改项目工程施工</w:t>
      </w:r>
      <w:r>
        <w:rPr>
          <w:rFonts w:hint="eastAsia" w:eastAsia="仿宋_GB2312"/>
          <w:color w:val="000000" w:themeColor="text1"/>
          <w:sz w:val="30"/>
          <w:szCs w:val="30"/>
          <w14:textFill>
            <w14:solidFill>
              <w14:schemeClr w14:val="tx1"/>
            </w14:solidFill>
          </w14:textFill>
        </w:rPr>
        <w:t>（工程全称）签订工程质量保修书。</w:t>
      </w:r>
    </w:p>
    <w:p>
      <w:pPr>
        <w:spacing w:line="360" w:lineRule="auto"/>
        <w:ind w:firstLine="600" w:firstLineChars="200"/>
        <w:rPr>
          <w:rFonts w:eastAsia="黑体"/>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一、工程质量保修范围和内容</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承包人在质量保修期内，按照有关法律规定和合同约定，承担工程质量保修责任。</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14:textFill>
            <w14:solidFill>
              <w14:schemeClr w14:val="tx1"/>
            </w14:solidFill>
          </w14:textFill>
        </w:rPr>
        <w:t>承包人承包范围以内的全部工程内容。若施工合同中有其它保修约定的按约定执行</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rPr>
          <w:rFonts w:eastAsia="黑体"/>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二、质量保修期</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根据《建设工程质量管理条例》及有关规定，工程的质量保修期如下：</w:t>
      </w:r>
    </w:p>
    <w:p>
      <w:pPr>
        <w:ind w:firstLine="600" w:firstLineChars="200"/>
        <w:rPr>
          <w:rFonts w:ascii="仿宋_GB2312" w:eastAsia="仿宋_GB2312"/>
          <w:color w:val="000000" w:themeColor="text1"/>
          <w:sz w:val="30"/>
          <w:szCs w:val="30"/>
          <w14:textFill>
            <w14:solidFill>
              <w14:schemeClr w14:val="tx1"/>
            </w14:solidFill>
          </w14:textFill>
        </w:rPr>
      </w:pPr>
      <w:r>
        <w:rPr>
          <w:rFonts w:ascii="仿宋_GB2312" w:eastAsia="仿宋_GB2312"/>
          <w:color w:val="000000" w:themeColor="text1"/>
          <w:sz w:val="30"/>
          <w:szCs w:val="30"/>
          <w14:textFill>
            <w14:solidFill>
              <w14:schemeClr w14:val="tx1"/>
            </w14:solidFill>
          </w14:textFill>
        </w:rPr>
        <w:t>1</w:t>
      </w:r>
      <w:r>
        <w:rPr>
          <w:rFonts w:hint="eastAsia" w:eastAsia="仿宋_GB2312"/>
          <w:color w:val="000000" w:themeColor="text1"/>
          <w:sz w:val="30"/>
          <w:szCs w:val="30"/>
          <w14:textFill>
            <w14:solidFill>
              <w14:schemeClr w14:val="tx1"/>
            </w14:solidFill>
          </w14:textFill>
        </w:rPr>
        <w:t>．</w:t>
      </w:r>
      <w:r>
        <w:rPr>
          <w:rFonts w:hint="eastAsia" w:ascii="仿宋_GB2312" w:eastAsia="仿宋_GB2312"/>
          <w:color w:val="000000" w:themeColor="text1"/>
          <w:sz w:val="30"/>
          <w:szCs w:val="30"/>
          <w14:textFill>
            <w14:solidFill>
              <w14:schemeClr w14:val="tx1"/>
            </w14:solidFill>
          </w14:textFill>
        </w:rPr>
        <w:t>地基基础工程和主体结构工程为设计文件规定的工程合理使用年限；</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2</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屋面防水工程、有防水要求的卫生间、房间和外墙面的防渗为</w:t>
      </w:r>
      <w:r>
        <w:rPr>
          <w:rFonts w:eastAsia="仿宋_GB2312"/>
          <w:color w:val="000000" w:themeColor="text1"/>
          <w:sz w:val="30"/>
          <w:szCs w:val="30"/>
          <w:u w:val="single"/>
          <w14:textFill>
            <w14:solidFill>
              <w14:schemeClr w14:val="tx1"/>
            </w14:solidFill>
          </w14:textFill>
        </w:rPr>
        <w:t xml:space="preserve"> 5 </w:t>
      </w:r>
      <w:r>
        <w:rPr>
          <w:rFonts w:hint="eastAsia" w:eastAsia="仿宋_GB2312"/>
          <w:color w:val="000000" w:themeColor="text1"/>
          <w:sz w:val="30"/>
          <w:szCs w:val="30"/>
          <w14:textFill>
            <w14:solidFill>
              <w14:schemeClr w14:val="tx1"/>
            </w14:solidFill>
          </w14:textFill>
        </w:rPr>
        <w:t>年；</w:t>
      </w:r>
    </w:p>
    <w:p>
      <w:pPr>
        <w:spacing w:line="360" w:lineRule="auto"/>
        <w:ind w:left="420" w:leftChars="200" w:firstLine="150" w:firstLineChars="5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3</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装修工程为</w:t>
      </w:r>
      <w:r>
        <w:rPr>
          <w:rFonts w:eastAsia="仿宋_GB2312"/>
          <w:color w:val="000000" w:themeColor="text1"/>
          <w:sz w:val="30"/>
          <w:szCs w:val="30"/>
          <w:u w:val="single"/>
          <w14:textFill>
            <w14:solidFill>
              <w14:schemeClr w14:val="tx1"/>
            </w14:solidFill>
          </w14:textFill>
        </w:rPr>
        <w:t xml:space="preserve">  2  </w:t>
      </w:r>
      <w:r>
        <w:rPr>
          <w:rFonts w:hint="eastAsia" w:eastAsia="仿宋_GB2312"/>
          <w:color w:val="000000" w:themeColor="text1"/>
          <w:sz w:val="30"/>
          <w:szCs w:val="30"/>
          <w14:textFill>
            <w14:solidFill>
              <w14:schemeClr w14:val="tx1"/>
            </w14:solidFill>
          </w14:textFill>
        </w:rPr>
        <w:t>年；</w:t>
      </w:r>
    </w:p>
    <w:p>
      <w:pPr>
        <w:spacing w:line="360" w:lineRule="auto"/>
        <w:ind w:left="420" w:leftChars="200" w:firstLine="150" w:firstLineChars="5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4</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电气管线、给排水管道、设备安装工程为</w:t>
      </w:r>
      <w:r>
        <w:rPr>
          <w:rFonts w:eastAsia="仿宋_GB2312"/>
          <w:color w:val="000000" w:themeColor="text1"/>
          <w:sz w:val="30"/>
          <w:szCs w:val="30"/>
          <w:u w:val="single"/>
          <w14:textFill>
            <w14:solidFill>
              <w14:schemeClr w14:val="tx1"/>
            </w14:solidFill>
          </w14:textFill>
        </w:rPr>
        <w:t xml:space="preserve">  2  </w:t>
      </w:r>
      <w:r>
        <w:rPr>
          <w:rFonts w:hint="eastAsia" w:eastAsia="仿宋_GB2312"/>
          <w:color w:val="000000" w:themeColor="text1"/>
          <w:sz w:val="30"/>
          <w:szCs w:val="30"/>
          <w14:textFill>
            <w14:solidFill>
              <w14:schemeClr w14:val="tx1"/>
            </w14:solidFill>
          </w14:textFill>
        </w:rPr>
        <w:t>年；</w:t>
      </w:r>
    </w:p>
    <w:p>
      <w:pPr>
        <w:spacing w:line="360" w:lineRule="auto"/>
        <w:ind w:left="420" w:leftChars="200" w:firstLine="150" w:firstLineChars="5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5</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供热与供冷系统为</w:t>
      </w:r>
      <w:r>
        <w:rPr>
          <w:rFonts w:eastAsia="仿宋_GB2312"/>
          <w:color w:val="000000" w:themeColor="text1"/>
          <w:sz w:val="30"/>
          <w:szCs w:val="30"/>
          <w:u w:val="single"/>
          <w14:textFill>
            <w14:solidFill>
              <w14:schemeClr w14:val="tx1"/>
            </w14:solidFill>
          </w14:textFill>
        </w:rPr>
        <w:t xml:space="preserve">  2  </w:t>
      </w:r>
      <w:r>
        <w:rPr>
          <w:rFonts w:hint="eastAsia" w:eastAsia="仿宋_GB2312"/>
          <w:color w:val="000000" w:themeColor="text1"/>
          <w:sz w:val="30"/>
          <w:szCs w:val="30"/>
          <w14:textFill>
            <w14:solidFill>
              <w14:schemeClr w14:val="tx1"/>
            </w14:solidFill>
          </w14:textFill>
        </w:rPr>
        <w:t>个采暖期、供冷期；</w:t>
      </w:r>
    </w:p>
    <w:p>
      <w:pPr>
        <w:spacing w:line="360" w:lineRule="auto"/>
        <w:ind w:left="420" w:leftChars="200" w:firstLine="150" w:firstLineChars="5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6</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给排水设施、道路等配套工程为</w:t>
      </w:r>
      <w:r>
        <w:rPr>
          <w:rFonts w:eastAsia="仿宋_GB2312"/>
          <w:color w:val="000000" w:themeColor="text1"/>
          <w:sz w:val="30"/>
          <w:szCs w:val="30"/>
          <w:u w:val="single"/>
          <w14:textFill>
            <w14:solidFill>
              <w14:schemeClr w14:val="tx1"/>
            </w14:solidFill>
          </w14:textFill>
        </w:rPr>
        <w:t xml:space="preserve">  2  </w:t>
      </w:r>
      <w:r>
        <w:rPr>
          <w:rFonts w:hint="eastAsia" w:eastAsia="仿宋_GB2312"/>
          <w:color w:val="000000" w:themeColor="text1"/>
          <w:sz w:val="30"/>
          <w:szCs w:val="30"/>
          <w14:textFill>
            <w14:solidFill>
              <w14:schemeClr w14:val="tx1"/>
            </w14:solidFill>
          </w14:textFill>
        </w:rPr>
        <w:t>年；</w:t>
      </w:r>
    </w:p>
    <w:p>
      <w:pPr>
        <w:spacing w:line="360" w:lineRule="auto"/>
        <w:ind w:left="420" w:leftChars="200" w:firstLine="150" w:firstLineChars="5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7</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其他项目保修期限约定如下：</w:t>
      </w:r>
      <w:r>
        <w:rPr>
          <w:rFonts w:eastAsia="仿宋_GB2312"/>
          <w:color w:val="000000" w:themeColor="text1"/>
          <w:sz w:val="30"/>
          <w:szCs w:val="30"/>
          <w:u w:val="single"/>
          <w14:textFill>
            <w14:solidFill>
              <w14:schemeClr w14:val="tx1"/>
            </w14:solidFill>
          </w14:textFill>
        </w:rPr>
        <w:t xml:space="preserve"> </w:t>
      </w:r>
      <w:r>
        <w:rPr>
          <w:rFonts w:hint="eastAsia" w:eastAsia="仿宋_GB2312"/>
          <w:i/>
          <w:iCs/>
          <w:color w:val="000000" w:themeColor="text1"/>
          <w:sz w:val="30"/>
          <w:szCs w:val="30"/>
          <w:u w:val="single"/>
          <w14:textFill>
            <w14:solidFill>
              <w14:schemeClr w14:val="tx1"/>
            </w14:solidFill>
          </w14:textFill>
        </w:rPr>
        <w:t>依据工程具体情况而定</w:t>
      </w:r>
      <w:r>
        <w:rPr>
          <w:rFonts w:eastAsia="仿宋_GB2312"/>
          <w:i/>
          <w:iCs/>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rPr>
          <w:rFonts w:eastAsia="黑体"/>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质量保修期自工程竣工验收合格之日起计算。</w:t>
      </w:r>
      <w:r>
        <w:rPr>
          <w:rFonts w:eastAsia="仿宋_GB2312"/>
          <w:color w:val="000000" w:themeColor="text1"/>
          <w:sz w:val="30"/>
          <w:szCs w:val="30"/>
          <w14:textFill>
            <w14:solidFill>
              <w14:schemeClr w14:val="tx1"/>
            </w14:solidFill>
          </w14:textFill>
        </w:rPr>
        <w:t>在保修期内出现</w:t>
      </w:r>
      <w:r>
        <w:rPr>
          <w:i/>
          <w:color w:val="000000" w:themeColor="text1"/>
          <w:sz w:val="30"/>
          <w:u w:val="single"/>
          <w14:textFill>
            <w14:solidFill>
              <w14:schemeClr w14:val="tx1"/>
            </w14:solidFill>
          </w14:textFill>
        </w:rPr>
        <w:t xml:space="preserve"> 防水 </w:t>
      </w:r>
      <w:r>
        <w:rPr>
          <w:rFonts w:eastAsia="仿宋_GB2312"/>
          <w:color w:val="000000" w:themeColor="text1"/>
          <w:sz w:val="30"/>
          <w:szCs w:val="30"/>
          <w14:textFill>
            <w14:solidFill>
              <w14:schemeClr w14:val="tx1"/>
            </w14:solidFill>
          </w14:textFill>
        </w:rPr>
        <w:t>质量问题经修复完成后，相应保修期重新计算。</w:t>
      </w:r>
    </w:p>
    <w:p>
      <w:pPr>
        <w:spacing w:line="360" w:lineRule="auto"/>
        <w:ind w:firstLine="600" w:firstLineChars="200"/>
        <w:rPr>
          <w:rFonts w:eastAsia="黑体"/>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三、质量保修责任</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1</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属于保修范围、内容的项目，承包人应当在接到保修通知之日起</w:t>
      </w:r>
      <w:r>
        <w:rPr>
          <w:rFonts w:eastAsia="仿宋_GB2312"/>
          <w:color w:val="000000" w:themeColor="text1"/>
          <w:sz w:val="30"/>
          <w:szCs w:val="30"/>
          <w14:textFill>
            <w14:solidFill>
              <w14:schemeClr w14:val="tx1"/>
            </w14:solidFill>
          </w14:textFill>
        </w:rPr>
        <w:t>24</w:t>
      </w:r>
      <w:r>
        <w:rPr>
          <w:rFonts w:hint="eastAsia" w:eastAsia="仿宋_GB2312"/>
          <w:color w:val="000000" w:themeColor="text1"/>
          <w:sz w:val="30"/>
          <w:szCs w:val="30"/>
          <w14:textFill>
            <w14:solidFill>
              <w14:schemeClr w14:val="tx1"/>
            </w14:solidFill>
          </w14:textFill>
        </w:rPr>
        <w:t>小时内派人保修。承包人不在约定期限内派人保修的，发包人可以委托他人修理；保修费用从质量保修金内双倍扣除。</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2</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发生紧急事故需抢修的，承包人在接到事故通知后，应当立即到达事故现场抢修。非承包人施工质量引起的事故，抢修费用由发包人承担。</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3</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r>
        <w:rPr>
          <w:rFonts w:hint="eastAsia" w:ascii="仿宋_GB2312" w:hAnsi="仿宋_GB2312" w:eastAsia="仿宋_GB2312" w:cs="仿宋_GB2312"/>
          <w:color w:val="000000" w:themeColor="text1"/>
          <w:sz w:val="24"/>
          <w14:textFill>
            <w14:solidFill>
              <w14:schemeClr w14:val="tx1"/>
            </w14:solidFill>
          </w14:textFill>
        </w:rPr>
        <w:t>。</w:t>
      </w:r>
    </w:p>
    <w:p>
      <w:pPr>
        <w:spacing w:line="520" w:lineRule="exact"/>
        <w:ind w:firstLine="588" w:firstLineChars="196"/>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4</w:t>
      </w:r>
      <w:r>
        <w:rPr>
          <w:rFonts w:hint="eastAsia" w:ascii="仿宋_GB2312"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质量保修完成后，由发包人组织验收。</w:t>
      </w:r>
    </w:p>
    <w:p>
      <w:pPr>
        <w:spacing w:line="360" w:lineRule="auto"/>
        <w:ind w:firstLine="600" w:firstLineChars="200"/>
        <w:rPr>
          <w:rFonts w:eastAsia="黑体"/>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四、质量保修金的支付</w:t>
      </w:r>
    </w:p>
    <w:p>
      <w:pPr>
        <w:spacing w:line="360" w:lineRule="auto"/>
        <w:ind w:left="105" w:leftChars="50" w:firstLine="615" w:firstLineChars="205"/>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本工程双方约定承包人向发包人支付工程质量保修金金额为工程结算款的</w:t>
      </w:r>
      <w:r>
        <w:rPr>
          <w:rFonts w:hint="eastAsia" w:eastAsia="仿宋_GB2312"/>
          <w:color w:val="000000" w:themeColor="text1"/>
          <w:sz w:val="30"/>
          <w:szCs w:val="30"/>
          <w:u w:val="single"/>
          <w14:textFill>
            <w14:solidFill>
              <w14:schemeClr w14:val="tx1"/>
            </w14:solidFill>
          </w14:textFill>
        </w:rPr>
        <w:t>百分之叁（大写）</w:t>
      </w:r>
      <w:r>
        <w:rPr>
          <w:rFonts w:hint="eastAsia" w:eastAsia="仿宋_GB2312"/>
          <w:color w:val="000000" w:themeColor="text1"/>
          <w:sz w:val="30"/>
          <w:szCs w:val="30"/>
          <w14:textFill>
            <w14:solidFill>
              <w14:schemeClr w14:val="tx1"/>
            </w14:solidFill>
          </w14:textFill>
        </w:rPr>
        <w:t>。质量保修金银行利率为</w:t>
      </w:r>
      <w:r>
        <w:rPr>
          <w:rFonts w:eastAsia="仿宋_GB2312"/>
          <w:color w:val="000000" w:themeColor="text1"/>
          <w:sz w:val="30"/>
          <w:szCs w:val="30"/>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14:textFill>
            <w14:solidFill>
              <w14:schemeClr w14:val="tx1"/>
            </w14:solidFill>
          </w14:textFill>
        </w:rPr>
        <w:t>无</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rPr>
          <w:rFonts w:eastAsia="黑体"/>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五、质量保修金的返还</w:t>
      </w:r>
    </w:p>
    <w:p>
      <w:pPr>
        <w:spacing w:line="360" w:lineRule="auto"/>
        <w:ind w:left="105" w:leftChars="50" w:firstLine="615" w:firstLineChars="205"/>
        <w:rPr>
          <w:rFonts w:eastAsia="仿宋_GB2312"/>
          <w:color w:val="000000" w:themeColor="text1"/>
          <w:sz w:val="30"/>
          <w:szCs w:val="30"/>
          <w:u w:val="single"/>
          <w14:textFill>
            <w14:solidFill>
              <w14:schemeClr w14:val="tx1"/>
            </w14:solidFill>
          </w14:textFill>
        </w:rPr>
      </w:pPr>
      <w:r>
        <w:rPr>
          <w:rFonts w:eastAsia="仿宋_GB2312"/>
          <w:color w:val="000000" w:themeColor="text1"/>
          <w:sz w:val="30"/>
          <w:szCs w:val="30"/>
          <w:u w:val="single"/>
          <w14:textFill>
            <w14:solidFill>
              <w14:schemeClr w14:val="tx1"/>
            </w14:solidFill>
          </w14:textFill>
        </w:rPr>
        <w:sym w:font="Wingdings 2" w:char="F052"/>
      </w:r>
      <w:r>
        <w:rPr>
          <w:rFonts w:hint="eastAsia" w:eastAsia="仿宋_GB2312"/>
          <w:color w:val="000000" w:themeColor="text1"/>
          <w:sz w:val="30"/>
          <w:szCs w:val="30"/>
          <w:u w:val="single"/>
          <w14:textFill>
            <w14:solidFill>
              <w14:schemeClr w14:val="tx1"/>
            </w14:solidFill>
          </w14:textFill>
        </w:rPr>
        <w:t>工程竣工验收合格之日起两年且无质量问题，且经工程使用单位或发包人签署质量保修金支付证明后，无息返还质量保修金的</w:t>
      </w:r>
      <w:r>
        <w:rPr>
          <w:rFonts w:eastAsia="仿宋_GB2312"/>
          <w:color w:val="000000" w:themeColor="text1"/>
          <w:sz w:val="30"/>
          <w:szCs w:val="30"/>
          <w:u w:val="single"/>
          <w14:textFill>
            <w14:solidFill>
              <w14:schemeClr w14:val="tx1"/>
            </w14:solidFill>
          </w14:textFill>
        </w:rPr>
        <w:t>100%</w:t>
      </w:r>
      <w:r>
        <w:rPr>
          <w:rFonts w:hint="eastAsia" w:eastAsia="仿宋_GB2312"/>
          <w:color w:val="000000" w:themeColor="text1"/>
          <w:sz w:val="30"/>
          <w:szCs w:val="30"/>
          <w:u w:val="single"/>
          <w14:textFill>
            <w14:solidFill>
              <w14:schemeClr w14:val="tx1"/>
            </w14:solidFill>
          </w14:textFill>
        </w:rPr>
        <w:t>。</w:t>
      </w:r>
    </w:p>
    <w:p>
      <w:pPr>
        <w:spacing w:line="360" w:lineRule="auto"/>
        <w:ind w:left="105" w:leftChars="50" w:firstLine="615" w:firstLineChars="205"/>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质量保修期延长的，最后一笔返还质量保修金的期限同时顺延。</w:t>
      </w:r>
    </w:p>
    <w:p>
      <w:pPr>
        <w:spacing w:line="360" w:lineRule="auto"/>
        <w:ind w:firstLine="600" w:firstLineChars="200"/>
        <w:rPr>
          <w:rFonts w:eastAsia="黑体"/>
          <w:color w:val="000000" w:themeColor="text1"/>
          <w:sz w:val="30"/>
          <w:szCs w:val="30"/>
          <w14:textFill>
            <w14:solidFill>
              <w14:schemeClr w14:val="tx1"/>
            </w14:solidFill>
          </w14:textFill>
        </w:rPr>
      </w:pPr>
      <w:r>
        <w:rPr>
          <w:rFonts w:hint="eastAsia" w:eastAsia="黑体"/>
          <w:color w:val="000000" w:themeColor="text1"/>
          <w:sz w:val="30"/>
          <w:szCs w:val="30"/>
          <w14:textFill>
            <w14:solidFill>
              <w14:schemeClr w14:val="tx1"/>
            </w14:solidFill>
          </w14:textFill>
        </w:rPr>
        <w:t>六、其它</w:t>
      </w:r>
    </w:p>
    <w:p>
      <w:pPr>
        <w:spacing w:line="360" w:lineRule="auto"/>
        <w:ind w:left="105" w:leftChars="50" w:firstLine="615" w:firstLineChars="205"/>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1</w:t>
      </w:r>
      <w:r>
        <w:rPr>
          <w:rFonts w:hint="eastAsia" w:eastAsia="仿宋_GB2312"/>
          <w:color w:val="000000" w:themeColor="text1"/>
          <w:sz w:val="30"/>
          <w:szCs w:val="30"/>
          <w14:textFill>
            <w14:solidFill>
              <w14:schemeClr w14:val="tx1"/>
            </w14:solidFill>
          </w14:textFill>
        </w:rPr>
        <w:t>、本保修书作为施工工程合同的附件，与施工工程合同具有同等法律效力。</w:t>
      </w:r>
    </w:p>
    <w:p>
      <w:pPr>
        <w:spacing w:line="360" w:lineRule="auto"/>
        <w:ind w:left="105" w:leftChars="50" w:firstLine="615" w:firstLineChars="205"/>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2</w:t>
      </w:r>
      <w:r>
        <w:rPr>
          <w:rFonts w:hint="eastAsia" w:eastAsia="仿宋_GB2312"/>
          <w:color w:val="000000" w:themeColor="text1"/>
          <w:sz w:val="30"/>
          <w:szCs w:val="30"/>
          <w14:textFill>
            <w14:solidFill>
              <w14:schemeClr w14:val="tx1"/>
            </w14:solidFill>
          </w14:textFill>
        </w:rPr>
        <w:t>、双方约定的其它工程质量保修事项：无。</w:t>
      </w:r>
    </w:p>
    <w:p>
      <w:pPr>
        <w:spacing w:line="360" w:lineRule="auto"/>
        <w:ind w:firstLine="600" w:firstLineChars="200"/>
        <w:rPr>
          <w:rFonts w:eastAsia="仿宋_GB2312"/>
          <w:color w:val="000000"/>
          <w:sz w:val="30"/>
          <w:szCs w:val="30"/>
        </w:rPr>
      </w:pPr>
      <w:r>
        <w:rPr>
          <w:rFonts w:hint="eastAsia" w:eastAsia="仿宋_GB2312"/>
          <w:color w:val="000000"/>
          <w:sz w:val="30"/>
          <w:szCs w:val="30"/>
        </w:rPr>
        <w:t>（1）对于属于质量问题及保修范围、内容的项目，承包人应当在接到发包人的《质量维修通知单》（书面形式通过顺丰或EMS向施工单位发送，均为有效）之日起按照通知单载明的限期内派人维修。承包人不在约定期限内派人维修的，发包人可以另委托第三方维修；发生的维修费用，按第三方维修单位向发包人主张的结算报审金额计取，从本合同尾款内双倍扣除。本合同尾款不足部分，仍由承包人承担。从合同尾款中扣除的，承包人承诺配合发包人签订合同补充协议，调整合同额。逾期维修造成的的损失亦由承包人承担。</w:t>
      </w:r>
    </w:p>
    <w:p>
      <w:pPr>
        <w:spacing w:line="360" w:lineRule="auto"/>
        <w:ind w:firstLine="570" w:firstLineChars="19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工程质量保修书由发包人、承包人在工程竣工验收前共同签署，作为施工合同附件，其有效期限至保修期满。</w:t>
      </w:r>
    </w:p>
    <w:p>
      <w:pPr>
        <w:spacing w:line="360" w:lineRule="auto"/>
        <w:ind w:firstLine="570" w:firstLineChars="190"/>
        <w:rPr>
          <w:rFonts w:eastAsia="仿宋_GB2312"/>
          <w:color w:val="000000" w:themeColor="text1"/>
          <w:sz w:val="30"/>
          <w:szCs w:val="30"/>
          <w14:textFill>
            <w14:solidFill>
              <w14:schemeClr w14:val="tx1"/>
            </w14:solidFill>
          </w14:textFill>
        </w:rPr>
      </w:pPr>
    </w:p>
    <w:p>
      <w:pPr>
        <w:spacing w:line="360" w:lineRule="auto"/>
        <w:ind w:firstLine="42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br w:type="page"/>
      </w:r>
    </w:p>
    <w:p>
      <w:pPr>
        <w:spacing w:before="156" w:beforeLines="50" w:after="156" w:afterLines="50" w:line="440" w:lineRule="exact"/>
        <w:jc w:val="left"/>
        <w:outlineLvl w:val="3"/>
        <w:rPr>
          <w:rFonts w:ascii="仿宋_GB2312"/>
          <w:color w:val="000000" w:themeColor="text1"/>
          <w:sz w:val="30"/>
          <w14:textFill>
            <w14:solidFill>
              <w14:schemeClr w14:val="tx1"/>
            </w14:solidFill>
          </w14:textFill>
        </w:rPr>
      </w:pPr>
      <w:r>
        <w:rPr>
          <w:rFonts w:hint="eastAsia" w:ascii="仿宋_GB2312"/>
          <w:color w:val="000000" w:themeColor="text1"/>
          <w:sz w:val="30"/>
          <w14:textFill>
            <w14:solidFill>
              <w14:schemeClr w14:val="tx1"/>
            </w14:solidFill>
          </w14:textFill>
        </w:rPr>
        <w:t>附件</w:t>
      </w:r>
      <w:r>
        <w:rPr>
          <w:rFonts w:ascii="仿宋_GB2312"/>
          <w:color w:val="000000" w:themeColor="text1"/>
          <w:sz w:val="30"/>
          <w14:textFill>
            <w14:solidFill>
              <w14:schemeClr w14:val="tx1"/>
            </w14:solidFill>
          </w14:textFill>
        </w:rPr>
        <w:t>6</w:t>
      </w:r>
      <w:r>
        <w:rPr>
          <w:rFonts w:hint="eastAsia" w:ascii="仿宋_GB2312"/>
          <w:color w:val="000000" w:themeColor="text1"/>
          <w:sz w:val="30"/>
          <w14:textFill>
            <w14:solidFill>
              <w14:schemeClr w14:val="tx1"/>
            </w14:solidFill>
          </w14:textFill>
        </w:rPr>
        <w:t>：</w:t>
      </w:r>
    </w:p>
    <w:p>
      <w:pPr>
        <w:spacing w:before="156" w:beforeLines="50" w:after="156" w:afterLines="50" w:line="440" w:lineRule="exact"/>
        <w:jc w:val="center"/>
        <w:rPr>
          <w:color w:val="000000" w:themeColor="text1"/>
          <w:sz w:val="32"/>
          <w14:textFill>
            <w14:solidFill>
              <w14:schemeClr w14:val="tx1"/>
            </w14:solidFill>
          </w14:textFill>
        </w:rPr>
      </w:pPr>
      <w:r>
        <w:rPr>
          <w:rFonts w:hint="eastAsia"/>
          <w:color w:val="000000" w:themeColor="text1"/>
          <w:sz w:val="32"/>
          <w14:textFill>
            <w14:solidFill>
              <w14:schemeClr w14:val="tx1"/>
            </w14:solidFill>
          </w14:textFill>
        </w:rPr>
        <w:t>承包人主要施工管理人员表</w:t>
      </w:r>
    </w:p>
    <w:tbl>
      <w:tblPr>
        <w:tblStyle w:val="37"/>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19"/>
            </w:pPr>
            <w:r>
              <w:rPr>
                <w:rFonts w:hint="eastAsia"/>
              </w:rPr>
              <w:t>名</w:t>
            </w:r>
            <w:r>
              <w:t xml:space="preserve">    </w:t>
            </w:r>
            <w:r>
              <w:rPr>
                <w:rFonts w:hint="eastAsia"/>
              </w:rPr>
              <w:t>称</w:t>
            </w:r>
          </w:p>
        </w:tc>
        <w:tc>
          <w:tcPr>
            <w:tcW w:w="1418" w:type="dxa"/>
            <w:tcBorders>
              <w:top w:val="single" w:color="auto" w:sz="12" w:space="0"/>
              <w:bottom w:val="double" w:color="auto" w:sz="6" w:space="0"/>
            </w:tcBorders>
            <w:vAlign w:val="center"/>
          </w:tcPr>
          <w:p>
            <w:pPr>
              <w:pStyle w:val="19"/>
            </w:pPr>
            <w:r>
              <w:rPr>
                <w:rFonts w:hint="eastAsia"/>
              </w:rPr>
              <w:t>姓名</w:t>
            </w:r>
          </w:p>
        </w:tc>
        <w:tc>
          <w:tcPr>
            <w:tcW w:w="1134" w:type="dxa"/>
            <w:tcBorders>
              <w:top w:val="single" w:color="auto" w:sz="12" w:space="0"/>
              <w:bottom w:val="double" w:color="auto" w:sz="6" w:space="0"/>
            </w:tcBorders>
            <w:vAlign w:val="center"/>
          </w:tcPr>
          <w:p>
            <w:pPr>
              <w:pStyle w:val="19"/>
            </w:pPr>
            <w:r>
              <w:rPr>
                <w:rFonts w:hint="eastAsia"/>
              </w:rPr>
              <w:t>职务</w:t>
            </w:r>
          </w:p>
        </w:tc>
        <w:tc>
          <w:tcPr>
            <w:tcW w:w="1134" w:type="dxa"/>
            <w:tcBorders>
              <w:top w:val="single" w:color="auto" w:sz="12" w:space="0"/>
              <w:bottom w:val="double" w:color="auto" w:sz="6" w:space="0"/>
            </w:tcBorders>
            <w:vAlign w:val="center"/>
          </w:tcPr>
          <w:p>
            <w:pPr>
              <w:pStyle w:val="19"/>
            </w:pPr>
            <w:r>
              <w:rPr>
                <w:rFonts w:hint="eastAsia"/>
              </w:rPr>
              <w:t>职称</w:t>
            </w:r>
          </w:p>
        </w:tc>
        <w:tc>
          <w:tcPr>
            <w:tcW w:w="4252" w:type="dxa"/>
            <w:tcBorders>
              <w:top w:val="single" w:color="auto" w:sz="12" w:space="0"/>
              <w:bottom w:val="double" w:color="auto" w:sz="6" w:space="0"/>
            </w:tcBorders>
            <w:vAlign w:val="center"/>
          </w:tcPr>
          <w:p>
            <w:pPr>
              <w:pStyle w:val="19"/>
            </w:pPr>
            <w:r>
              <w:rPr>
                <w:rFonts w:hint="eastAsia"/>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19"/>
            </w:pPr>
            <w:r>
              <w:rPr>
                <w:rFonts w:hint="eastAsia"/>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19"/>
            </w:pPr>
            <w:r>
              <w:rPr>
                <w:rFonts w:hint="eastAsia"/>
              </w:rPr>
              <w:t>项目主管</w:t>
            </w:r>
          </w:p>
        </w:tc>
        <w:tc>
          <w:tcPr>
            <w:tcW w:w="1418" w:type="dxa"/>
            <w:tcBorders>
              <w:top w:val="nil"/>
            </w:tcBorders>
            <w:vAlign w:val="center"/>
          </w:tcPr>
          <w:p>
            <w:pPr>
              <w:pStyle w:val="19"/>
            </w:pPr>
          </w:p>
        </w:tc>
        <w:tc>
          <w:tcPr>
            <w:tcW w:w="1134" w:type="dxa"/>
            <w:tcBorders>
              <w:top w:val="nil"/>
            </w:tcBorders>
            <w:vAlign w:val="center"/>
          </w:tcPr>
          <w:p>
            <w:pPr>
              <w:pStyle w:val="19"/>
            </w:pPr>
          </w:p>
        </w:tc>
        <w:tc>
          <w:tcPr>
            <w:tcW w:w="1134" w:type="dxa"/>
            <w:tcBorders>
              <w:top w:val="nil"/>
            </w:tcBorders>
            <w:vAlign w:val="center"/>
          </w:tcPr>
          <w:p>
            <w:pPr>
              <w:pStyle w:val="19"/>
            </w:pPr>
          </w:p>
        </w:tc>
        <w:tc>
          <w:tcPr>
            <w:tcW w:w="4252" w:type="dxa"/>
            <w:tcBorders>
              <w:top w:val="nil"/>
            </w:tcBorders>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19"/>
            </w:pP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19"/>
            </w:pPr>
            <w:r>
              <w:rPr>
                <w:rFonts w:hint="eastAsia"/>
              </w:rPr>
              <w:t>其他人员</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19"/>
            </w:pP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19"/>
            </w:pPr>
            <w:r>
              <w:rPr>
                <w:rFonts w:hint="eastAsia"/>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9"/>
            </w:pPr>
            <w:r>
              <w:rPr>
                <w:rFonts w:hint="eastAsia"/>
              </w:rPr>
              <w:t>项目经理</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9"/>
            </w:pPr>
            <w:r>
              <w:rPr>
                <w:rFonts w:hint="eastAsia"/>
              </w:rPr>
              <w:t>项目副经理</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9"/>
            </w:pPr>
            <w:r>
              <w:rPr>
                <w:rFonts w:hint="eastAsia"/>
              </w:rPr>
              <w:t>技术负责人</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9"/>
            </w:pPr>
            <w:r>
              <w:rPr>
                <w:rFonts w:hint="eastAsia"/>
              </w:rPr>
              <w:t>造价管理</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9"/>
            </w:pPr>
            <w:r>
              <w:rPr>
                <w:rFonts w:hint="eastAsia"/>
              </w:rPr>
              <w:t>质量管理</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9"/>
            </w:pPr>
            <w:r>
              <w:rPr>
                <w:rFonts w:hint="eastAsia"/>
              </w:rPr>
              <w:t>材料管理</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9"/>
            </w:pPr>
            <w:r>
              <w:rPr>
                <w:rFonts w:hint="eastAsia"/>
              </w:rPr>
              <w:t>计划管理</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19"/>
            </w:pPr>
            <w:r>
              <w:rPr>
                <w:rFonts w:hint="eastAsia"/>
              </w:rPr>
              <w:t>安全管理</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19"/>
            </w:pPr>
            <w:r>
              <w:rPr>
                <w:rFonts w:hint="eastAsia"/>
              </w:rPr>
              <w:t>其他人员</w:t>
            </w: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19"/>
            </w:pPr>
          </w:p>
        </w:tc>
        <w:tc>
          <w:tcPr>
            <w:tcW w:w="1418" w:type="dxa"/>
            <w:vAlign w:val="center"/>
          </w:tcPr>
          <w:p>
            <w:pPr>
              <w:pStyle w:val="19"/>
            </w:pPr>
          </w:p>
        </w:tc>
        <w:tc>
          <w:tcPr>
            <w:tcW w:w="1134" w:type="dxa"/>
            <w:vAlign w:val="center"/>
          </w:tcPr>
          <w:p>
            <w:pPr>
              <w:pStyle w:val="19"/>
            </w:pPr>
          </w:p>
        </w:tc>
        <w:tc>
          <w:tcPr>
            <w:tcW w:w="1134" w:type="dxa"/>
            <w:vAlign w:val="center"/>
          </w:tcPr>
          <w:p>
            <w:pPr>
              <w:pStyle w:val="19"/>
            </w:pPr>
          </w:p>
        </w:tc>
        <w:tc>
          <w:tcPr>
            <w:tcW w:w="4252" w:type="dxa"/>
            <w:vAlign w:val="center"/>
          </w:tcPr>
          <w:p>
            <w:pPr>
              <w:pStyle w:val="19"/>
            </w:pPr>
          </w:p>
        </w:tc>
      </w:tr>
    </w:tbl>
    <w:p>
      <w:pPr>
        <w:spacing w:before="156" w:beforeLines="50" w:after="156" w:afterLines="50" w:line="440" w:lineRule="exact"/>
        <w:jc w:val="left"/>
        <w:outlineLvl w:val="3"/>
        <w:rPr>
          <w:rFonts w:ascii="仿宋_GB2312"/>
          <w:color w:val="000000" w:themeColor="text1"/>
          <w:sz w:val="30"/>
          <w14:textFill>
            <w14:solidFill>
              <w14:schemeClr w14:val="tx1"/>
            </w14:solidFill>
          </w14:textFill>
        </w:rPr>
      </w:pPr>
      <w:r>
        <w:rPr>
          <w:rFonts w:eastAsia="仿宋_GB2312"/>
          <w:color w:val="000000" w:themeColor="text1"/>
          <w:sz w:val="30"/>
          <w:szCs w:val="30"/>
          <w14:textFill>
            <w14:solidFill>
              <w14:schemeClr w14:val="tx1"/>
            </w14:solidFill>
          </w14:textFill>
        </w:rPr>
        <w:br w:type="page"/>
      </w:r>
      <w:r>
        <w:rPr>
          <w:rFonts w:hint="eastAsia" w:ascii="仿宋_GB2312"/>
          <w:color w:val="000000" w:themeColor="text1"/>
          <w:sz w:val="30"/>
          <w14:textFill>
            <w14:solidFill>
              <w14:schemeClr w14:val="tx1"/>
            </w14:solidFill>
          </w14:textFill>
        </w:rPr>
        <w:t>附件</w:t>
      </w:r>
      <w:r>
        <w:rPr>
          <w:rFonts w:ascii="仿宋_GB2312"/>
          <w:color w:val="000000" w:themeColor="text1"/>
          <w:sz w:val="30"/>
          <w14:textFill>
            <w14:solidFill>
              <w14:schemeClr w14:val="tx1"/>
            </w14:solidFill>
          </w14:textFill>
        </w:rPr>
        <w:t>7</w:t>
      </w:r>
      <w:r>
        <w:rPr>
          <w:rFonts w:hint="eastAsia" w:ascii="仿宋_GB2312"/>
          <w:color w:val="000000" w:themeColor="text1"/>
          <w:sz w:val="30"/>
          <w14:textFill>
            <w14:solidFill>
              <w14:schemeClr w14:val="tx1"/>
            </w14:solidFill>
          </w14:textFill>
        </w:rPr>
        <w:t>：</w:t>
      </w:r>
    </w:p>
    <w:p>
      <w:pPr>
        <w:spacing w:before="156" w:beforeLines="50" w:after="156" w:afterLines="50" w:line="440" w:lineRule="exact"/>
        <w:jc w:val="center"/>
        <w:rPr>
          <w:color w:val="000000" w:themeColor="text1"/>
          <w:sz w:val="32"/>
          <w14:textFill>
            <w14:solidFill>
              <w14:schemeClr w14:val="tx1"/>
            </w14:solidFill>
          </w14:textFill>
        </w:rPr>
      </w:pPr>
      <w:r>
        <w:rPr>
          <w:rFonts w:hint="eastAsia"/>
          <w:color w:val="000000" w:themeColor="text1"/>
          <w:sz w:val="32"/>
          <w14:textFill>
            <w14:solidFill>
              <w14:schemeClr w14:val="tx1"/>
            </w14:solidFill>
          </w14:textFill>
        </w:rPr>
        <w:t>履约担保</w:t>
      </w:r>
      <w:r>
        <w:rPr>
          <w:rFonts w:hint="eastAsia"/>
          <w:color w:val="000000"/>
          <w:sz w:val="32"/>
        </w:rPr>
        <w:t>（本次不提供）</w:t>
      </w:r>
    </w:p>
    <w:p>
      <w:pPr>
        <w:spacing w:line="360" w:lineRule="auto"/>
        <w:jc w:val="center"/>
      </w:pPr>
      <w:r>
        <w:rPr>
          <w:rFonts w:eastAsia="仿宋_GB2312"/>
          <w:sz w:val="28"/>
          <w:szCs w:val="28"/>
        </w:rPr>
        <w:t>(</w:t>
      </w:r>
      <w:r>
        <w:rPr>
          <w:rFonts w:hint="eastAsia" w:eastAsia="仿宋_GB2312"/>
          <w:sz w:val="28"/>
          <w:szCs w:val="28"/>
        </w:rPr>
        <w:t>示例格式，</w:t>
      </w:r>
      <w:r>
        <w:rPr>
          <w:rFonts w:eastAsia="仿宋_GB2312"/>
          <w:sz w:val="28"/>
          <w:szCs w:val="28"/>
        </w:rPr>
        <w:t>以最终</w:t>
      </w:r>
      <w:r>
        <w:rPr>
          <w:rFonts w:hint="eastAsia" w:eastAsia="仿宋_GB2312"/>
          <w:sz w:val="28"/>
          <w:szCs w:val="28"/>
        </w:rPr>
        <w:t>银行开具</w:t>
      </w:r>
      <w:r>
        <w:rPr>
          <w:rFonts w:eastAsia="仿宋_GB2312"/>
          <w:sz w:val="28"/>
          <w:szCs w:val="28"/>
        </w:rPr>
        <w:t>履约担保格式</w:t>
      </w:r>
      <w:r>
        <w:rPr>
          <w:rFonts w:hint="eastAsia" w:eastAsia="仿宋_GB2312"/>
          <w:sz w:val="28"/>
          <w:szCs w:val="28"/>
        </w:rPr>
        <w:t>为准</w:t>
      </w:r>
      <w:r>
        <w:rPr>
          <w:rFonts w:eastAsia="仿宋_GB2312"/>
          <w:sz w:val="28"/>
          <w:szCs w:val="28"/>
        </w:rPr>
        <w:t>）</w:t>
      </w:r>
    </w:p>
    <w:p>
      <w:pPr>
        <w:spacing w:line="440" w:lineRule="exact"/>
        <w:rPr>
          <w:rFonts w:eastAsia="仿宋_GB2312"/>
          <w:color w:val="000000" w:themeColor="text1"/>
          <w:sz w:val="30"/>
          <w:szCs w:val="30"/>
          <w14:textFill>
            <w14:solidFill>
              <w14:schemeClr w14:val="tx1"/>
            </w14:solidFill>
          </w14:textFill>
        </w:rPr>
      </w:pP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hint="eastAsia" w:eastAsia="仿宋_GB2312"/>
          <w:color w:val="000000" w:themeColor="text1"/>
          <w:sz w:val="30"/>
          <w:szCs w:val="30"/>
          <w14:textFill>
            <w14:solidFill>
              <w14:schemeClr w14:val="tx1"/>
            </w14:solidFill>
          </w14:textFill>
        </w:rPr>
        <w:t>（发包人名称）：</w:t>
      </w:r>
    </w:p>
    <w:p>
      <w:pPr>
        <w:spacing w:line="440" w:lineRule="exact"/>
        <w:rPr>
          <w:rFonts w:eastAsia="仿宋_GB2312"/>
          <w:color w:val="000000" w:themeColor="text1"/>
          <w:sz w:val="30"/>
          <w:szCs w:val="30"/>
          <w14:textFill>
            <w14:solidFill>
              <w14:schemeClr w14:val="tx1"/>
            </w14:solidFill>
          </w14:textFill>
        </w:rPr>
      </w:pP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鉴于</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（发包人名称，以下简称</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发包人</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）与</w:t>
      </w:r>
    </w:p>
    <w:p>
      <w:pPr>
        <w:spacing w:line="360" w:lineRule="auto"/>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（承包人名称）（以下称</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承包人</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14:textFill>
            <w14:solidFill>
              <w14:schemeClr w14:val="tx1"/>
            </w14:solidFill>
          </w14:textFill>
        </w:rPr>
        <w:t>）于</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年</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月</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日就</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（工程名称）施工及有关事项协商一致共同签订《建设工程施工合同》。我方愿意无条件地、不可撤销地就承包人履行与你方签订的合同，向你方提供连带责任担保。</w:t>
      </w:r>
      <w:r>
        <w:rPr>
          <w:rFonts w:eastAsia="仿宋_GB2312"/>
          <w:color w:val="000000" w:themeColor="text1"/>
          <w:sz w:val="30"/>
          <w:szCs w:val="30"/>
          <w14:textFill>
            <w14:solidFill>
              <w14:schemeClr w14:val="tx1"/>
            </w14:solidFill>
          </w14:textFill>
        </w:rPr>
        <w:t xml:space="preserve"> </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1. </w:t>
      </w:r>
      <w:r>
        <w:rPr>
          <w:rFonts w:hint="eastAsia" w:eastAsia="仿宋_GB2312"/>
          <w:color w:val="000000" w:themeColor="text1"/>
          <w:sz w:val="30"/>
          <w:szCs w:val="30"/>
          <w14:textFill>
            <w14:solidFill>
              <w14:schemeClr w14:val="tx1"/>
            </w14:solidFill>
          </w14:textFill>
        </w:rPr>
        <w:t>担保金额人民币（大写）</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元（</w:t>
      </w:r>
      <w:r>
        <w:rPr>
          <w:rFonts w:eastAsia="仿宋_GB2312"/>
          <w:color w:val="000000" w:themeColor="text1"/>
          <w:sz w:val="30"/>
          <w:szCs w:val="30"/>
          <w14:textFill>
            <w14:solidFill>
              <w14:schemeClr w14:val="tx1"/>
            </w14:solidFill>
          </w14:textFill>
        </w:rPr>
        <w:t>¥</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2. </w:t>
      </w:r>
      <w:r>
        <w:rPr>
          <w:rFonts w:hint="eastAsia" w:eastAsia="仿宋_GB2312"/>
          <w:color w:val="000000" w:themeColor="text1"/>
          <w:sz w:val="30"/>
          <w:szCs w:val="30"/>
          <w14:textFill>
            <w14:solidFill>
              <w14:schemeClr w14:val="tx1"/>
            </w14:solidFill>
          </w14:textFill>
        </w:rPr>
        <w:t>担保有效期自你方与承包人签订的合同生效之日起至你方签发或应签发工程接收证书之日止。</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3. </w:t>
      </w:r>
      <w:r>
        <w:rPr>
          <w:rFonts w:hint="eastAsia" w:eastAsia="仿宋_GB2312"/>
          <w:color w:val="000000" w:themeColor="text1"/>
          <w:sz w:val="30"/>
          <w:szCs w:val="30"/>
          <w14:textFill>
            <w14:solidFill>
              <w14:schemeClr w14:val="tx1"/>
            </w14:solidFill>
          </w14:textFill>
        </w:rPr>
        <w:t>在本担保有效期内，因承包人违反合同约定的义务给你方造成经济损失时，我方在收到你方以书面形式提出的在担保金额内的赔偿要求后，在</w:t>
      </w:r>
      <w:r>
        <w:rPr>
          <w:rFonts w:eastAsia="仿宋_GB2312"/>
          <w:color w:val="000000" w:themeColor="text1"/>
          <w:sz w:val="30"/>
          <w:szCs w:val="30"/>
          <w14:textFill>
            <w14:solidFill>
              <w14:schemeClr w14:val="tx1"/>
            </w14:solidFill>
          </w14:textFill>
        </w:rPr>
        <w:t>7</w:t>
      </w:r>
      <w:r>
        <w:rPr>
          <w:rFonts w:hint="eastAsia" w:eastAsia="仿宋_GB2312"/>
          <w:color w:val="000000" w:themeColor="text1"/>
          <w:sz w:val="30"/>
          <w:szCs w:val="30"/>
          <w14:textFill>
            <w14:solidFill>
              <w14:schemeClr w14:val="tx1"/>
            </w14:solidFill>
          </w14:textFill>
        </w:rPr>
        <w:t>天内无条件支付。</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4. </w:t>
      </w:r>
      <w:r>
        <w:rPr>
          <w:rFonts w:hint="eastAsia" w:eastAsia="仿宋_GB2312"/>
          <w:color w:val="000000" w:themeColor="text1"/>
          <w:sz w:val="30"/>
          <w:szCs w:val="30"/>
          <w14:textFill>
            <w14:solidFill>
              <w14:schemeClr w14:val="tx1"/>
            </w14:solidFill>
          </w14:textFill>
        </w:rPr>
        <w:t>你方和承包人按合同约定变更合同时，我方承担本担保规定的义务不变。</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5. </w:t>
      </w:r>
      <w:r>
        <w:rPr>
          <w:rFonts w:hint="eastAsia" w:eastAsia="仿宋_GB2312"/>
          <w:color w:val="000000" w:themeColor="text1"/>
          <w:sz w:val="30"/>
          <w:szCs w:val="30"/>
          <w14:textFill>
            <w14:solidFill>
              <w14:schemeClr w14:val="tx1"/>
            </w14:solidFill>
          </w14:textFill>
        </w:rPr>
        <w:t>因本保函发生的纠纷，可由双方协商解决，协商不成的，任何一方均可向</w:t>
      </w:r>
      <w:r>
        <w:rPr>
          <w:rFonts w:hint="eastAsia" w:eastAsia="仿宋_GB2312"/>
          <w:color w:val="000000" w:themeColor="text1"/>
          <w:sz w:val="30"/>
          <w:szCs w:val="30"/>
          <w:u w:val="single"/>
          <w14:textFill>
            <w14:solidFill>
              <w14:schemeClr w14:val="tx1"/>
            </w14:solidFill>
          </w14:textFill>
        </w:rPr>
        <w:t>建设工程所在地</w:t>
      </w:r>
      <w:r>
        <w:rPr>
          <w:rFonts w:hint="eastAsia" w:eastAsia="仿宋_GB2312"/>
          <w:color w:val="000000" w:themeColor="text1"/>
          <w:sz w:val="30"/>
          <w:szCs w:val="30"/>
          <w14:textFill>
            <w14:solidFill>
              <w14:schemeClr w14:val="tx1"/>
            </w14:solidFill>
          </w14:textFill>
        </w:rPr>
        <w:t>有管辖权的人</w:t>
      </w:r>
      <w:r>
        <w:rPr>
          <w:rFonts w:hint="eastAsia" w:eastAsia="仿宋_GB2312"/>
          <w:color w:val="000000" w:themeColor="text1"/>
          <w:sz w:val="30"/>
          <w:szCs w:val="32"/>
          <w14:textFill>
            <w14:solidFill>
              <w14:schemeClr w14:val="tx1"/>
            </w14:solidFill>
          </w14:textFill>
        </w:rPr>
        <w:t>民法院起诉解决</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6. </w:t>
      </w:r>
      <w:r>
        <w:rPr>
          <w:rFonts w:hint="eastAsia" w:eastAsia="仿宋_GB2312"/>
          <w:color w:val="000000" w:themeColor="text1"/>
          <w:sz w:val="30"/>
          <w:szCs w:val="30"/>
          <w14:textFill>
            <w14:solidFill>
              <w14:schemeClr w14:val="tx1"/>
            </w14:solidFill>
          </w14:textFill>
        </w:rPr>
        <w:t>本保函自我方法定代表人（或其授权代理人）签字并盖章之日起生效。</w:t>
      </w:r>
    </w:p>
    <w:p>
      <w:pPr>
        <w:spacing w:line="360" w:lineRule="auto"/>
        <w:rPr>
          <w:rFonts w:eastAsia="仿宋_GB2312"/>
          <w:color w:val="000000" w:themeColor="text1"/>
          <w:sz w:val="30"/>
          <w:szCs w:val="30"/>
          <w14:textFill>
            <w14:solidFill>
              <w14:schemeClr w14:val="tx1"/>
            </w14:solidFill>
          </w14:textFill>
        </w:rPr>
      </w:pP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担</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保</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人：</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（盖单位章）</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法定代表人或其委托代理人：</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（签字）</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地</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址：</w:t>
      </w:r>
      <w:r>
        <w:rPr>
          <w:rFonts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邮政编码：</w:t>
      </w:r>
      <w:r>
        <w:rPr>
          <w:rFonts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电</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话：</w:t>
      </w:r>
      <w:r>
        <w:rPr>
          <w:rFonts w:eastAsia="仿宋_GB2312"/>
          <w:color w:val="000000" w:themeColor="text1"/>
          <w:sz w:val="30"/>
          <w:szCs w:val="30"/>
          <w:u w:val="single"/>
          <w14:textFill>
            <w14:solidFill>
              <w14:schemeClr w14:val="tx1"/>
            </w14:solidFill>
          </w14:textFill>
        </w:rPr>
        <w:t xml:space="preserve">                                      </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传</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真：</w:t>
      </w:r>
      <w:r>
        <w:rPr>
          <w:rFonts w:eastAsia="仿宋_GB2312"/>
          <w:color w:val="000000" w:themeColor="text1"/>
          <w:sz w:val="30"/>
          <w:szCs w:val="30"/>
          <w:u w:val="single"/>
          <w14:textFill>
            <w14:solidFill>
              <w14:schemeClr w14:val="tx1"/>
            </w14:solidFill>
          </w14:textFill>
        </w:rPr>
        <w:t xml:space="preserve">                                      </w:t>
      </w:r>
    </w:p>
    <w:p>
      <w:pPr>
        <w:spacing w:line="360" w:lineRule="auto"/>
        <w:jc w:val="left"/>
        <w:rPr>
          <w:rFonts w:eastAsia="仿宋_GB2312"/>
          <w:color w:val="000000" w:themeColor="text1"/>
          <w:sz w:val="30"/>
          <w:szCs w:val="30"/>
          <w:u w:val="single"/>
          <w14:textFill>
            <w14:solidFill>
              <w14:schemeClr w14:val="tx1"/>
            </w14:solidFill>
          </w14:textFill>
        </w:rPr>
      </w:pPr>
    </w:p>
    <w:p>
      <w:pPr>
        <w:spacing w:line="360" w:lineRule="auto"/>
        <w:ind w:left="1899" w:hanging="1899" w:hangingChars="633"/>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年</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月</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日</w:t>
      </w:r>
    </w:p>
    <w:p>
      <w:pPr>
        <w:spacing w:line="360" w:lineRule="auto"/>
        <w:ind w:left="1899" w:hanging="1899" w:hangingChars="633"/>
        <w:rPr>
          <w:rFonts w:eastAsia="仿宋_GB2312"/>
          <w:color w:val="000000" w:themeColor="text1"/>
          <w:sz w:val="30"/>
          <w:szCs w:val="30"/>
          <w14:textFill>
            <w14:solidFill>
              <w14:schemeClr w14:val="tx1"/>
            </w14:solidFill>
          </w14:textFill>
        </w:rPr>
      </w:pPr>
    </w:p>
    <w:p>
      <w:pPr>
        <w:spacing w:line="360" w:lineRule="auto"/>
        <w:ind w:left="1899" w:hanging="1899" w:hangingChars="633"/>
        <w:rPr>
          <w:rFonts w:eastAsia="仿宋_GB2312"/>
          <w:color w:val="000000" w:themeColor="text1"/>
          <w:sz w:val="30"/>
          <w:szCs w:val="30"/>
          <w14:textFill>
            <w14:solidFill>
              <w14:schemeClr w14:val="tx1"/>
            </w14:solidFill>
          </w14:textFill>
        </w:rPr>
      </w:pPr>
    </w:p>
    <w:p>
      <w:pPr>
        <w:spacing w:line="360" w:lineRule="auto"/>
        <w:ind w:left="1899" w:hanging="1899" w:hangingChars="633"/>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br w:type="page"/>
      </w:r>
    </w:p>
    <w:p>
      <w:pPr>
        <w:spacing w:before="156" w:beforeLines="50" w:after="156" w:afterLines="50" w:line="440" w:lineRule="exact"/>
        <w:jc w:val="left"/>
        <w:outlineLvl w:val="3"/>
        <w:rPr>
          <w:rFonts w:ascii="仿宋_GB2312"/>
          <w:color w:val="000000" w:themeColor="text1"/>
          <w:sz w:val="30"/>
          <w14:textFill>
            <w14:solidFill>
              <w14:schemeClr w14:val="tx1"/>
            </w14:solidFill>
          </w14:textFill>
        </w:rPr>
      </w:pPr>
      <w:r>
        <w:rPr>
          <w:rFonts w:hint="eastAsia" w:ascii="仿宋_GB2312"/>
          <w:color w:val="000000" w:themeColor="text1"/>
          <w:sz w:val="30"/>
          <w14:textFill>
            <w14:solidFill>
              <w14:schemeClr w14:val="tx1"/>
            </w14:solidFill>
          </w14:textFill>
        </w:rPr>
        <w:t>附件</w:t>
      </w:r>
      <w:r>
        <w:rPr>
          <w:rFonts w:ascii="仿宋_GB2312"/>
          <w:color w:val="000000" w:themeColor="text1"/>
          <w:sz w:val="30"/>
          <w14:textFill>
            <w14:solidFill>
              <w14:schemeClr w14:val="tx1"/>
            </w14:solidFill>
          </w14:textFill>
        </w:rPr>
        <w:t xml:space="preserve">8 </w:t>
      </w:r>
      <w:r>
        <w:rPr>
          <w:rFonts w:hint="eastAsia" w:ascii="仿宋_GB2312"/>
          <w:color w:val="000000" w:themeColor="text1"/>
          <w:sz w:val="30"/>
          <w14:textFill>
            <w14:solidFill>
              <w14:schemeClr w14:val="tx1"/>
            </w14:solidFill>
          </w14:textFill>
        </w:rPr>
        <w:t>：</w:t>
      </w:r>
    </w:p>
    <w:p>
      <w:pPr>
        <w:spacing w:before="156" w:beforeLines="50" w:after="156" w:afterLines="50" w:line="440" w:lineRule="exact"/>
        <w:jc w:val="center"/>
        <w:rPr>
          <w:color w:val="000000" w:themeColor="text1"/>
          <w:sz w:val="32"/>
          <w14:textFill>
            <w14:solidFill>
              <w14:schemeClr w14:val="tx1"/>
            </w14:solidFill>
          </w14:textFill>
        </w:rPr>
      </w:pPr>
      <w:r>
        <w:rPr>
          <w:rFonts w:hint="eastAsia"/>
          <w:color w:val="000000" w:themeColor="text1"/>
          <w:sz w:val="32"/>
          <w14:textFill>
            <w14:solidFill>
              <w14:schemeClr w14:val="tx1"/>
            </w14:solidFill>
          </w14:textFill>
        </w:rPr>
        <w:t>预付款担保</w:t>
      </w:r>
      <w:r>
        <w:rPr>
          <w:rFonts w:hint="eastAsia"/>
          <w:color w:val="000000"/>
          <w:sz w:val="32"/>
        </w:rPr>
        <w:t>（本次不提供）</w:t>
      </w:r>
    </w:p>
    <w:p>
      <w:pPr>
        <w:spacing w:line="360" w:lineRule="auto"/>
        <w:jc w:val="center"/>
      </w:pPr>
      <w:r>
        <w:rPr>
          <w:rFonts w:eastAsia="仿宋_GB2312"/>
          <w:sz w:val="28"/>
          <w:szCs w:val="28"/>
        </w:rPr>
        <w:t>(</w:t>
      </w:r>
      <w:r>
        <w:rPr>
          <w:rFonts w:hint="eastAsia" w:eastAsia="仿宋_GB2312"/>
          <w:sz w:val="28"/>
          <w:szCs w:val="28"/>
        </w:rPr>
        <w:t>示例格式，</w:t>
      </w:r>
      <w:r>
        <w:rPr>
          <w:rFonts w:eastAsia="仿宋_GB2312"/>
          <w:sz w:val="28"/>
          <w:szCs w:val="28"/>
        </w:rPr>
        <w:t>以最终</w:t>
      </w:r>
      <w:r>
        <w:rPr>
          <w:rFonts w:hint="eastAsia" w:eastAsia="仿宋_GB2312"/>
          <w:sz w:val="28"/>
          <w:szCs w:val="28"/>
        </w:rPr>
        <w:t>银行开具</w:t>
      </w:r>
      <w:r>
        <w:rPr>
          <w:rFonts w:eastAsia="仿宋_GB2312"/>
          <w:sz w:val="28"/>
          <w:szCs w:val="28"/>
        </w:rPr>
        <w:t>履约担保格式</w:t>
      </w:r>
      <w:r>
        <w:rPr>
          <w:rFonts w:hint="eastAsia" w:eastAsia="仿宋_GB2312"/>
          <w:sz w:val="28"/>
          <w:szCs w:val="28"/>
        </w:rPr>
        <w:t>为准</w:t>
      </w:r>
      <w:r>
        <w:rPr>
          <w:rFonts w:eastAsia="仿宋_GB2312"/>
          <w:sz w:val="28"/>
          <w:szCs w:val="28"/>
        </w:rPr>
        <w:t>）</w:t>
      </w:r>
    </w:p>
    <w:p>
      <w:pPr>
        <w:spacing w:line="360" w:lineRule="auto"/>
        <w:rPr>
          <w:rFonts w:eastAsia="仿宋_GB2312"/>
          <w:color w:val="000000" w:themeColor="text1"/>
          <w:sz w:val="30"/>
          <w:szCs w:val="30"/>
          <w14:textFill>
            <w14:solidFill>
              <w14:schemeClr w14:val="tx1"/>
            </w14:solidFill>
          </w14:textFill>
        </w:rPr>
      </w:pP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（发包人名称）：</w:t>
      </w:r>
    </w:p>
    <w:p>
      <w:pPr>
        <w:spacing w:line="360" w:lineRule="auto"/>
        <w:rPr>
          <w:rFonts w:eastAsia="仿宋_GB2312"/>
          <w:color w:val="000000" w:themeColor="text1"/>
          <w:sz w:val="30"/>
          <w:szCs w:val="30"/>
          <w14:textFill>
            <w14:solidFill>
              <w14:schemeClr w14:val="tx1"/>
            </w14:solidFill>
          </w14:textFill>
        </w:rPr>
      </w:pP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根据</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（承包人名称）（以下称“承包人”）与</w:t>
      </w:r>
    </w:p>
    <w:p>
      <w:pPr>
        <w:spacing w:line="360" w:lineRule="auto"/>
        <w:rPr>
          <w:rFonts w:eastAsia="仿宋_GB2312"/>
          <w:color w:val="000000" w:themeColor="text1"/>
          <w:sz w:val="30"/>
          <w:szCs w:val="30"/>
          <w14:textFill>
            <w14:solidFill>
              <w14:schemeClr w14:val="tx1"/>
            </w14:solidFill>
          </w14:textFill>
        </w:rPr>
      </w:pP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（发包人名称）（以下简称“发包人”）</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于</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年</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月</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日签订的</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（工程名称）《建设工程施工合同》，承包人按约定的金额向你方提交一份预付款担保，即有权得到你方支付相等金额的预付款。我方愿意就你方提供给承包人的预付款为承包人提供连带责任担保。</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1. </w:t>
      </w:r>
      <w:r>
        <w:rPr>
          <w:rFonts w:hint="eastAsia" w:eastAsia="仿宋_GB2312"/>
          <w:color w:val="000000" w:themeColor="text1"/>
          <w:sz w:val="30"/>
          <w:szCs w:val="30"/>
          <w14:textFill>
            <w14:solidFill>
              <w14:schemeClr w14:val="tx1"/>
            </w14:solidFill>
          </w14:textFill>
        </w:rPr>
        <w:t>担保金额人民币（大写）</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元（</w:t>
      </w:r>
      <w:r>
        <w:rPr>
          <w:rFonts w:eastAsia="仿宋_GB2312"/>
          <w:color w:val="000000" w:themeColor="text1"/>
          <w:sz w:val="30"/>
          <w:szCs w:val="30"/>
          <w14:textFill>
            <w14:solidFill>
              <w14:schemeClr w14:val="tx1"/>
            </w14:solidFill>
          </w14:textFill>
        </w:rPr>
        <w:t>¥</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2. </w:t>
      </w:r>
      <w:r>
        <w:rPr>
          <w:rFonts w:hint="eastAsia" w:eastAsia="仿宋_GB2312"/>
          <w:color w:val="000000" w:themeColor="text1"/>
          <w:sz w:val="30"/>
          <w:szCs w:val="30"/>
          <w14:textFill>
            <w14:solidFill>
              <w14:schemeClr w14:val="tx1"/>
            </w14:solidFill>
          </w14:textFill>
        </w:rPr>
        <w:t>担保有效期自预付款支付给承包人起生效，至你方签发的进度款支付证书说明已完全扣清止。</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3. </w:t>
      </w:r>
      <w:r>
        <w:rPr>
          <w:rFonts w:hint="eastAsia" w:eastAsia="仿宋_GB2312"/>
          <w:color w:val="000000" w:themeColor="text1"/>
          <w:sz w:val="30"/>
          <w:szCs w:val="30"/>
          <w14:textFill>
            <w14:solidFill>
              <w14:schemeClr w14:val="tx1"/>
            </w14:solidFill>
          </w14:textFill>
        </w:rPr>
        <w:t>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4. </w:t>
      </w:r>
      <w:r>
        <w:rPr>
          <w:rFonts w:hint="eastAsia" w:eastAsia="仿宋_GB2312"/>
          <w:color w:val="000000" w:themeColor="text1"/>
          <w:sz w:val="30"/>
          <w:szCs w:val="30"/>
          <w14:textFill>
            <w14:solidFill>
              <w14:schemeClr w14:val="tx1"/>
            </w14:solidFill>
          </w14:textFill>
        </w:rPr>
        <w:t>你方和承包人按合同约定变更合同时，我方承担本保函规定的义务不变。</w:t>
      </w:r>
    </w:p>
    <w:p>
      <w:pPr>
        <w:spacing w:line="360" w:lineRule="auto"/>
        <w:ind w:firstLine="600" w:firstLineChars="200"/>
        <w:jc w:val="left"/>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5. </w:t>
      </w:r>
      <w:r>
        <w:rPr>
          <w:rFonts w:hint="eastAsia" w:eastAsia="仿宋_GB2312"/>
          <w:color w:val="000000" w:themeColor="text1"/>
          <w:sz w:val="30"/>
          <w:szCs w:val="30"/>
          <w14:textFill>
            <w14:solidFill>
              <w14:schemeClr w14:val="tx1"/>
            </w14:solidFill>
          </w14:textFill>
        </w:rPr>
        <w:t>因本保函发生的纠纷，可由双方协商解决，协商不成的，任何一方均可向建设</w:t>
      </w:r>
      <w:r>
        <w:rPr>
          <w:rFonts w:hint="eastAsia" w:ascii="仿宋" w:hAnsi="仿宋" w:eastAsia="仿宋" w:cs="仿宋"/>
          <w:color w:val="000000" w:themeColor="text1"/>
          <w:sz w:val="30"/>
          <w:szCs w:val="32"/>
          <w:u w:val="single"/>
          <w14:textFill>
            <w14:solidFill>
              <w14:schemeClr w14:val="tx1"/>
            </w14:solidFill>
          </w14:textFill>
        </w:rPr>
        <w:t>工程所在地有管辖权的</w:t>
      </w:r>
      <w:r>
        <w:rPr>
          <w:rFonts w:hint="eastAsia" w:eastAsia="仿宋_GB2312"/>
          <w:color w:val="000000" w:themeColor="text1"/>
          <w:sz w:val="30"/>
          <w:szCs w:val="32"/>
          <w14:textFill>
            <w14:solidFill>
              <w14:schemeClr w14:val="tx1"/>
            </w14:solidFill>
          </w14:textFill>
        </w:rPr>
        <w:t>人民法院起诉解决</w:t>
      </w:r>
      <w:r>
        <w:rPr>
          <w:rFonts w:hint="eastAsia" w:eastAsia="仿宋_GB2312"/>
          <w:color w:val="000000" w:themeColor="text1"/>
          <w:sz w:val="30"/>
          <w:szCs w:val="30"/>
          <w14:textFill>
            <w14:solidFill>
              <w14:schemeClr w14:val="tx1"/>
            </w14:solidFill>
          </w14:textFill>
        </w:rPr>
        <w:t>。</w:t>
      </w:r>
    </w:p>
    <w:p>
      <w:pPr>
        <w:spacing w:line="360" w:lineRule="auto"/>
        <w:ind w:firstLine="600" w:firstLineChars="200"/>
        <w:jc w:val="left"/>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6. </w:t>
      </w:r>
      <w:r>
        <w:rPr>
          <w:rFonts w:hint="eastAsia" w:eastAsia="仿宋_GB2312"/>
          <w:color w:val="000000" w:themeColor="text1"/>
          <w:sz w:val="30"/>
          <w:szCs w:val="30"/>
          <w14:textFill>
            <w14:solidFill>
              <w14:schemeClr w14:val="tx1"/>
            </w14:solidFill>
          </w14:textFill>
        </w:rPr>
        <w:t>本保函自我方法定代表人（或其授权代理人）签字并盖章之日起生效。</w:t>
      </w:r>
    </w:p>
    <w:p>
      <w:pPr>
        <w:spacing w:line="360" w:lineRule="auto"/>
        <w:rPr>
          <w:rFonts w:eastAsia="仿宋_GB2312"/>
          <w:color w:val="000000" w:themeColor="text1"/>
          <w:sz w:val="30"/>
          <w:szCs w:val="30"/>
          <w14:textFill>
            <w14:solidFill>
              <w14:schemeClr w14:val="tx1"/>
            </w14:solidFill>
          </w14:textFill>
        </w:rPr>
      </w:pPr>
    </w:p>
    <w:p>
      <w:pPr>
        <w:spacing w:line="360" w:lineRule="auto"/>
        <w:rPr>
          <w:rFonts w:eastAsia="仿宋_GB2312"/>
          <w:color w:val="000000" w:themeColor="text1"/>
          <w:sz w:val="30"/>
          <w:szCs w:val="30"/>
          <w14:textFill>
            <w14:solidFill>
              <w14:schemeClr w14:val="tx1"/>
            </w14:solidFill>
          </w14:textFill>
        </w:rPr>
      </w:pP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担保人：</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（盖单位章）</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法定代表人或其委托代理人：</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（签字）</w:t>
      </w:r>
    </w:p>
    <w:p>
      <w:pPr>
        <w:spacing w:line="36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地</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址：</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p>
    <w:p>
      <w:pPr>
        <w:spacing w:line="360" w:lineRule="auto"/>
        <w:rPr>
          <w:rFonts w:eastAsia="仿宋_GB2312"/>
          <w:color w:val="000000" w:themeColor="text1"/>
          <w:sz w:val="30"/>
          <w:szCs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邮政编码：</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p>
    <w:p>
      <w:pPr>
        <w:spacing w:line="360" w:lineRule="auto"/>
        <w:rPr>
          <w:rFonts w:eastAsia="仿宋_GB2312"/>
          <w:color w:val="000000" w:themeColor="text1"/>
          <w:sz w:val="30"/>
          <w:szCs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电</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话：</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p>
    <w:p>
      <w:pPr>
        <w:spacing w:line="360" w:lineRule="auto"/>
        <w:rPr>
          <w:rFonts w:eastAsia="仿宋_GB2312"/>
          <w:color w:val="000000" w:themeColor="text1"/>
          <w:sz w:val="30"/>
          <w:szCs w:val="30"/>
          <w:u w:val="single"/>
          <w14:textFill>
            <w14:solidFill>
              <w14:schemeClr w14:val="tx1"/>
            </w14:solidFill>
          </w14:textFill>
        </w:rPr>
      </w:pPr>
      <w:r>
        <w:rPr>
          <w:rFonts w:hint="eastAsia" w:eastAsia="仿宋_GB2312"/>
          <w:color w:val="000000" w:themeColor="text1"/>
          <w:sz w:val="30"/>
          <w:szCs w:val="30"/>
          <w14:textFill>
            <w14:solidFill>
              <w14:schemeClr w14:val="tx1"/>
            </w14:solidFill>
          </w14:textFill>
        </w:rPr>
        <w:t>传</w:t>
      </w:r>
      <w:r>
        <w:rPr>
          <w:rFonts w:eastAsia="仿宋_GB2312"/>
          <w:color w:val="000000" w:themeColor="text1"/>
          <w:sz w:val="30"/>
          <w:szCs w:val="30"/>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真：</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r>
        <w:rPr>
          <w:rFonts w:eastAsia="仿宋_GB2312"/>
          <w:color w:val="000000" w:themeColor="text1"/>
          <w:sz w:val="30"/>
          <w:szCs w:val="30"/>
          <w:u w:val="single"/>
          <w14:textFill>
            <w14:solidFill>
              <w14:schemeClr w14:val="tx1"/>
            </w14:solidFill>
          </w14:textFill>
        </w:rPr>
        <w:tab/>
      </w:r>
    </w:p>
    <w:p>
      <w:pPr>
        <w:spacing w:line="360" w:lineRule="auto"/>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  </w:t>
      </w:r>
    </w:p>
    <w:p>
      <w:pPr>
        <w:spacing w:line="360" w:lineRule="auto"/>
        <w:rPr>
          <w:rFonts w:eastAsia="仿宋_GB2312"/>
          <w:color w:val="000000" w:themeColor="text1"/>
          <w:sz w:val="30"/>
          <w:szCs w:val="30"/>
          <w:u w:val="single"/>
          <w14:textFill>
            <w14:solidFill>
              <w14:schemeClr w14:val="tx1"/>
            </w14:solidFill>
          </w14:textFill>
        </w:rPr>
      </w:pPr>
    </w:p>
    <w:p>
      <w:pPr>
        <w:spacing w:line="360" w:lineRule="auto"/>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xml:space="preserve">            </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年</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月</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14:textFill>
            <w14:solidFill>
              <w14:schemeClr w14:val="tx1"/>
            </w14:solidFill>
          </w14:textFill>
        </w:rPr>
        <w:t>日</w:t>
      </w:r>
    </w:p>
    <w:p>
      <w:pPr>
        <w:spacing w:before="156" w:beforeLines="50" w:after="156" w:afterLines="50" w:line="440" w:lineRule="exact"/>
        <w:jc w:val="left"/>
        <w:outlineLvl w:val="3"/>
        <w:rPr>
          <w:rFonts w:ascii="仿宋_GB2312"/>
          <w:color w:val="000000" w:themeColor="text1"/>
          <w:sz w:val="30"/>
          <w14:textFill>
            <w14:solidFill>
              <w14:schemeClr w14:val="tx1"/>
            </w14:solidFill>
          </w14:textFill>
        </w:rPr>
      </w:pPr>
      <w:r>
        <w:rPr>
          <w:rFonts w:eastAsia="仿宋_GB2312"/>
          <w:b/>
          <w:color w:val="000000" w:themeColor="text1"/>
          <w:sz w:val="30"/>
          <w:szCs w:val="30"/>
          <w14:textFill>
            <w14:solidFill>
              <w14:schemeClr w14:val="tx1"/>
            </w14:solidFill>
          </w14:textFill>
        </w:rPr>
        <w:br w:type="page"/>
      </w:r>
      <w:r>
        <w:rPr>
          <w:rFonts w:hint="eastAsia" w:ascii="仿宋_GB2312"/>
          <w:color w:val="000000" w:themeColor="text1"/>
          <w:sz w:val="30"/>
          <w14:textFill>
            <w14:solidFill>
              <w14:schemeClr w14:val="tx1"/>
            </w14:solidFill>
          </w14:textFill>
        </w:rPr>
        <w:t>附件</w:t>
      </w:r>
      <w:r>
        <w:rPr>
          <w:rFonts w:ascii="仿宋_GB2312"/>
          <w:color w:val="000000" w:themeColor="text1"/>
          <w:sz w:val="30"/>
          <w14:textFill>
            <w14:solidFill>
              <w14:schemeClr w14:val="tx1"/>
            </w14:solidFill>
          </w14:textFill>
        </w:rPr>
        <w:t>9</w:t>
      </w:r>
      <w:r>
        <w:rPr>
          <w:rFonts w:hint="eastAsia" w:ascii="仿宋_GB2312"/>
          <w:color w:val="000000" w:themeColor="text1"/>
          <w:sz w:val="30"/>
          <w14:textFill>
            <w14:solidFill>
              <w14:schemeClr w14:val="tx1"/>
            </w14:solidFill>
          </w14:textFill>
        </w:rPr>
        <w:t>：</w:t>
      </w:r>
    </w:p>
    <w:p>
      <w:pPr>
        <w:spacing w:before="156" w:beforeLines="50" w:after="156" w:afterLines="50" w:line="440" w:lineRule="exact"/>
        <w:jc w:val="center"/>
        <w:rPr>
          <w:color w:val="000000" w:themeColor="text1"/>
          <w:sz w:val="32"/>
          <w14:textFill>
            <w14:solidFill>
              <w14:schemeClr w14:val="tx1"/>
            </w14:solidFill>
          </w14:textFill>
        </w:rPr>
      </w:pPr>
      <w:r>
        <w:rPr>
          <w:color w:val="000000" w:themeColor="text1"/>
          <w:sz w:val="32"/>
          <w14:textFill>
            <w14:solidFill>
              <w14:schemeClr w14:val="tx1"/>
            </w14:solidFill>
          </w14:textFill>
        </w:rPr>
        <w:t>9-1</w:t>
      </w:r>
      <w:r>
        <w:rPr>
          <w:rFonts w:hint="eastAsia"/>
          <w:color w:val="000000" w:themeColor="text1"/>
          <w:sz w:val="32"/>
          <w14:textFill>
            <w14:solidFill>
              <w14:schemeClr w14:val="tx1"/>
            </w14:solidFill>
          </w14:textFill>
        </w:rPr>
        <w:t>：材料暂估价表</w:t>
      </w:r>
    </w:p>
    <w:tbl>
      <w:tblPr>
        <w:tblStyle w:val="37"/>
        <w:tblW w:w="9769"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23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pPr>
              <w:pStyle w:val="19"/>
            </w:pPr>
            <w:r>
              <w:rPr>
                <w:rFonts w:hint="eastAsia"/>
              </w:rPr>
              <w:t>序号</w:t>
            </w:r>
          </w:p>
        </w:tc>
        <w:tc>
          <w:tcPr>
            <w:tcW w:w="1984" w:type="dxa"/>
            <w:tcBorders>
              <w:top w:val="single" w:color="auto" w:sz="12" w:space="0"/>
              <w:bottom w:val="double" w:color="auto" w:sz="6" w:space="0"/>
            </w:tcBorders>
          </w:tcPr>
          <w:p>
            <w:pPr>
              <w:pStyle w:val="19"/>
            </w:pPr>
            <w:r>
              <w:rPr>
                <w:rFonts w:hint="eastAsia"/>
              </w:rPr>
              <w:t>名称</w:t>
            </w:r>
          </w:p>
        </w:tc>
        <w:tc>
          <w:tcPr>
            <w:tcW w:w="851" w:type="dxa"/>
            <w:tcBorders>
              <w:top w:val="single" w:color="auto" w:sz="12" w:space="0"/>
              <w:bottom w:val="double" w:color="auto" w:sz="6" w:space="0"/>
            </w:tcBorders>
          </w:tcPr>
          <w:p>
            <w:pPr>
              <w:pStyle w:val="19"/>
            </w:pPr>
            <w:r>
              <w:rPr>
                <w:rFonts w:hint="eastAsia"/>
              </w:rPr>
              <w:t>单位</w:t>
            </w:r>
          </w:p>
        </w:tc>
        <w:tc>
          <w:tcPr>
            <w:tcW w:w="774" w:type="dxa"/>
            <w:tcBorders>
              <w:top w:val="single" w:color="auto" w:sz="12" w:space="0"/>
              <w:bottom w:val="double" w:color="auto" w:sz="6" w:space="0"/>
            </w:tcBorders>
          </w:tcPr>
          <w:p>
            <w:pPr>
              <w:pStyle w:val="19"/>
            </w:pPr>
            <w:r>
              <w:rPr>
                <w:rFonts w:hint="eastAsia"/>
              </w:rPr>
              <w:t>数量</w:t>
            </w:r>
          </w:p>
        </w:tc>
        <w:tc>
          <w:tcPr>
            <w:tcW w:w="1352" w:type="dxa"/>
            <w:tcBorders>
              <w:top w:val="single" w:color="auto" w:sz="12" w:space="0"/>
              <w:bottom w:val="double" w:color="auto" w:sz="6" w:space="0"/>
            </w:tcBorders>
          </w:tcPr>
          <w:p>
            <w:pPr>
              <w:pStyle w:val="19"/>
            </w:pPr>
            <w:r>
              <w:rPr>
                <w:rFonts w:hint="eastAsia"/>
              </w:rPr>
              <w:t>单价（元）</w:t>
            </w:r>
          </w:p>
        </w:tc>
        <w:tc>
          <w:tcPr>
            <w:tcW w:w="1418" w:type="dxa"/>
            <w:tcBorders>
              <w:top w:val="single" w:color="auto" w:sz="12" w:space="0"/>
              <w:bottom w:val="double" w:color="auto" w:sz="6" w:space="0"/>
            </w:tcBorders>
          </w:tcPr>
          <w:p>
            <w:pPr>
              <w:pStyle w:val="19"/>
            </w:pPr>
            <w:r>
              <w:rPr>
                <w:rFonts w:hint="eastAsia"/>
              </w:rPr>
              <w:t>合价（元）</w:t>
            </w:r>
          </w:p>
        </w:tc>
        <w:tc>
          <w:tcPr>
            <w:tcW w:w="2397" w:type="dxa"/>
            <w:tcBorders>
              <w:top w:val="single" w:color="auto" w:sz="12" w:space="0"/>
              <w:bottom w:val="double" w:color="auto" w:sz="6" w:space="0"/>
            </w:tcBorders>
          </w:tcPr>
          <w:p>
            <w:pPr>
              <w:pStyle w:val="19"/>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19"/>
            </w:pPr>
            <w:r>
              <w:rPr>
                <w:rFonts w:hint="eastAsia"/>
              </w:rPr>
              <w:t>/</w:t>
            </w:r>
          </w:p>
        </w:tc>
        <w:tc>
          <w:tcPr>
            <w:tcW w:w="1984" w:type="dxa"/>
            <w:tcBorders>
              <w:top w:val="double" w:color="auto" w:sz="6" w:space="0"/>
              <w:bottom w:val="single" w:color="auto" w:sz="6" w:space="0"/>
            </w:tcBorders>
          </w:tcPr>
          <w:p>
            <w:pPr>
              <w:pStyle w:val="19"/>
            </w:pPr>
            <w:r>
              <w:rPr>
                <w:rFonts w:hint="eastAsia"/>
              </w:rPr>
              <w:t>/</w:t>
            </w:r>
          </w:p>
        </w:tc>
        <w:tc>
          <w:tcPr>
            <w:tcW w:w="851" w:type="dxa"/>
            <w:tcBorders>
              <w:top w:val="double" w:color="auto" w:sz="6" w:space="0"/>
              <w:bottom w:val="single" w:color="auto" w:sz="6" w:space="0"/>
            </w:tcBorders>
          </w:tcPr>
          <w:p>
            <w:pPr>
              <w:pStyle w:val="19"/>
            </w:pPr>
            <w:r>
              <w:rPr>
                <w:rFonts w:hint="eastAsia"/>
              </w:rPr>
              <w:t>/</w:t>
            </w:r>
          </w:p>
        </w:tc>
        <w:tc>
          <w:tcPr>
            <w:tcW w:w="774" w:type="dxa"/>
            <w:tcBorders>
              <w:top w:val="double" w:color="auto" w:sz="6" w:space="0"/>
              <w:bottom w:val="single" w:color="auto" w:sz="6" w:space="0"/>
            </w:tcBorders>
          </w:tcPr>
          <w:p>
            <w:pPr>
              <w:pStyle w:val="19"/>
            </w:pPr>
            <w:r>
              <w:rPr>
                <w:rFonts w:hint="eastAsia"/>
              </w:rPr>
              <w:t>/</w:t>
            </w:r>
          </w:p>
        </w:tc>
        <w:tc>
          <w:tcPr>
            <w:tcW w:w="1352" w:type="dxa"/>
            <w:tcBorders>
              <w:top w:val="double" w:color="auto" w:sz="6" w:space="0"/>
              <w:bottom w:val="single" w:color="auto" w:sz="6" w:space="0"/>
            </w:tcBorders>
          </w:tcPr>
          <w:p>
            <w:pPr>
              <w:pStyle w:val="19"/>
            </w:pPr>
            <w:r>
              <w:rPr>
                <w:rFonts w:hint="eastAsia"/>
              </w:rPr>
              <w:t>/</w:t>
            </w:r>
          </w:p>
        </w:tc>
        <w:tc>
          <w:tcPr>
            <w:tcW w:w="1418" w:type="dxa"/>
            <w:tcBorders>
              <w:top w:val="double" w:color="auto" w:sz="6" w:space="0"/>
              <w:bottom w:val="single" w:color="auto" w:sz="6" w:space="0"/>
            </w:tcBorders>
          </w:tcPr>
          <w:p>
            <w:pPr>
              <w:pStyle w:val="19"/>
            </w:pPr>
            <w:r>
              <w:rPr>
                <w:rFonts w:hint="eastAsia"/>
              </w:rPr>
              <w:t>/</w:t>
            </w:r>
          </w:p>
        </w:tc>
        <w:tc>
          <w:tcPr>
            <w:tcW w:w="2397" w:type="dxa"/>
            <w:tcBorders>
              <w:top w:val="double" w:color="auto" w:sz="6" w:space="0"/>
              <w:bottom w:val="single" w:color="auto" w:sz="6" w:space="0"/>
            </w:tcBorders>
          </w:tcPr>
          <w:p>
            <w:pPr>
              <w:pStyle w:val="19"/>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9"/>
            </w:pPr>
            <w:r>
              <w:rPr>
                <w:rFonts w:hint="eastAsia"/>
              </w:rPr>
              <w:t>/</w:t>
            </w:r>
          </w:p>
        </w:tc>
        <w:tc>
          <w:tcPr>
            <w:tcW w:w="1984" w:type="dxa"/>
          </w:tcPr>
          <w:p>
            <w:pPr>
              <w:pStyle w:val="19"/>
            </w:pPr>
            <w:r>
              <w:rPr>
                <w:rFonts w:hint="eastAsia"/>
              </w:rPr>
              <w:t>/</w:t>
            </w:r>
          </w:p>
        </w:tc>
        <w:tc>
          <w:tcPr>
            <w:tcW w:w="851" w:type="dxa"/>
          </w:tcPr>
          <w:p>
            <w:pPr>
              <w:pStyle w:val="19"/>
            </w:pPr>
            <w:r>
              <w:rPr>
                <w:rFonts w:hint="eastAsia"/>
              </w:rPr>
              <w:t>/</w:t>
            </w:r>
          </w:p>
        </w:tc>
        <w:tc>
          <w:tcPr>
            <w:tcW w:w="774" w:type="dxa"/>
          </w:tcPr>
          <w:p>
            <w:pPr>
              <w:pStyle w:val="19"/>
            </w:pPr>
            <w:r>
              <w:rPr>
                <w:rFonts w:hint="eastAsia"/>
              </w:rPr>
              <w:t>/</w:t>
            </w:r>
          </w:p>
        </w:tc>
        <w:tc>
          <w:tcPr>
            <w:tcW w:w="1352" w:type="dxa"/>
          </w:tcPr>
          <w:p>
            <w:pPr>
              <w:pStyle w:val="19"/>
            </w:pPr>
            <w:r>
              <w:rPr>
                <w:rFonts w:hint="eastAsia"/>
              </w:rPr>
              <w:t>/</w:t>
            </w:r>
          </w:p>
        </w:tc>
        <w:tc>
          <w:tcPr>
            <w:tcW w:w="1418" w:type="dxa"/>
          </w:tcPr>
          <w:p>
            <w:pPr>
              <w:pStyle w:val="19"/>
            </w:pPr>
            <w:r>
              <w:rPr>
                <w:rFonts w:hint="eastAsia"/>
              </w:rPr>
              <w:t>/</w:t>
            </w:r>
          </w:p>
        </w:tc>
        <w:tc>
          <w:tcPr>
            <w:tcW w:w="2397" w:type="dxa"/>
          </w:tcPr>
          <w:p>
            <w:pPr>
              <w:pStyle w:val="19"/>
            </w:pPr>
            <w:r>
              <w:rPr>
                <w:rFonts w:hint="eastAsia"/>
              </w:rPr>
              <w:t>/</w:t>
            </w:r>
          </w:p>
        </w:tc>
      </w:tr>
    </w:tbl>
    <w:p>
      <w:pPr>
        <w:spacing w:before="156" w:beforeLines="50" w:after="156" w:afterLines="50" w:line="440" w:lineRule="exact"/>
        <w:jc w:val="center"/>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t>9-2</w:t>
      </w:r>
      <w:r>
        <w:rPr>
          <w:rFonts w:hint="eastAsia" w:eastAsia="黑体"/>
          <w:color w:val="000000" w:themeColor="text1"/>
          <w:sz w:val="30"/>
          <w:szCs w:val="30"/>
          <w14:textFill>
            <w14:solidFill>
              <w14:schemeClr w14:val="tx1"/>
            </w14:solidFill>
          </w14:textFill>
        </w:rPr>
        <w:t>：工程设备暂估价表</w:t>
      </w:r>
    </w:p>
    <w:tbl>
      <w:tblPr>
        <w:tblStyle w:val="37"/>
        <w:tblW w:w="9784"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24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pPr>
              <w:pStyle w:val="19"/>
            </w:pPr>
            <w:r>
              <w:rPr>
                <w:rFonts w:hint="eastAsia"/>
              </w:rPr>
              <w:t>序号</w:t>
            </w:r>
          </w:p>
        </w:tc>
        <w:tc>
          <w:tcPr>
            <w:tcW w:w="1984" w:type="dxa"/>
            <w:tcBorders>
              <w:top w:val="single" w:color="auto" w:sz="12" w:space="0"/>
              <w:bottom w:val="double" w:color="auto" w:sz="6" w:space="0"/>
            </w:tcBorders>
          </w:tcPr>
          <w:p>
            <w:pPr>
              <w:pStyle w:val="19"/>
            </w:pPr>
            <w:r>
              <w:rPr>
                <w:rFonts w:hint="eastAsia"/>
              </w:rPr>
              <w:t>名称</w:t>
            </w:r>
          </w:p>
        </w:tc>
        <w:tc>
          <w:tcPr>
            <w:tcW w:w="851" w:type="dxa"/>
            <w:tcBorders>
              <w:top w:val="single" w:color="auto" w:sz="12" w:space="0"/>
              <w:bottom w:val="double" w:color="auto" w:sz="6" w:space="0"/>
            </w:tcBorders>
          </w:tcPr>
          <w:p>
            <w:pPr>
              <w:pStyle w:val="19"/>
            </w:pPr>
            <w:r>
              <w:rPr>
                <w:rFonts w:hint="eastAsia"/>
              </w:rPr>
              <w:t>单位</w:t>
            </w:r>
          </w:p>
        </w:tc>
        <w:tc>
          <w:tcPr>
            <w:tcW w:w="774" w:type="dxa"/>
            <w:tcBorders>
              <w:top w:val="single" w:color="auto" w:sz="12" w:space="0"/>
              <w:bottom w:val="double" w:color="auto" w:sz="6" w:space="0"/>
            </w:tcBorders>
          </w:tcPr>
          <w:p>
            <w:pPr>
              <w:pStyle w:val="19"/>
            </w:pPr>
            <w:r>
              <w:rPr>
                <w:rFonts w:hint="eastAsia"/>
              </w:rPr>
              <w:t>数量</w:t>
            </w:r>
          </w:p>
        </w:tc>
        <w:tc>
          <w:tcPr>
            <w:tcW w:w="1352" w:type="dxa"/>
            <w:tcBorders>
              <w:top w:val="single" w:color="auto" w:sz="12" w:space="0"/>
              <w:bottom w:val="double" w:color="auto" w:sz="6" w:space="0"/>
            </w:tcBorders>
          </w:tcPr>
          <w:p>
            <w:pPr>
              <w:pStyle w:val="19"/>
            </w:pPr>
            <w:r>
              <w:rPr>
                <w:rFonts w:hint="eastAsia"/>
              </w:rPr>
              <w:t>单价（元）</w:t>
            </w:r>
          </w:p>
        </w:tc>
        <w:tc>
          <w:tcPr>
            <w:tcW w:w="1418" w:type="dxa"/>
            <w:tcBorders>
              <w:top w:val="single" w:color="auto" w:sz="12" w:space="0"/>
              <w:bottom w:val="double" w:color="auto" w:sz="6" w:space="0"/>
            </w:tcBorders>
          </w:tcPr>
          <w:p>
            <w:pPr>
              <w:pStyle w:val="19"/>
            </w:pPr>
            <w:r>
              <w:rPr>
                <w:rFonts w:hint="eastAsia"/>
              </w:rPr>
              <w:t>合价（元）</w:t>
            </w:r>
          </w:p>
        </w:tc>
        <w:tc>
          <w:tcPr>
            <w:tcW w:w="2412" w:type="dxa"/>
            <w:tcBorders>
              <w:top w:val="single" w:color="auto" w:sz="12" w:space="0"/>
              <w:bottom w:val="double" w:color="auto" w:sz="6" w:space="0"/>
            </w:tcBorders>
          </w:tcPr>
          <w:p>
            <w:pPr>
              <w:pStyle w:val="19"/>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19"/>
            </w:pPr>
            <w:r>
              <w:rPr>
                <w:rFonts w:hint="eastAsia"/>
              </w:rPr>
              <w:t>/</w:t>
            </w:r>
          </w:p>
        </w:tc>
        <w:tc>
          <w:tcPr>
            <w:tcW w:w="1984" w:type="dxa"/>
            <w:tcBorders>
              <w:top w:val="double" w:color="auto" w:sz="6" w:space="0"/>
              <w:bottom w:val="single" w:color="auto" w:sz="6" w:space="0"/>
            </w:tcBorders>
          </w:tcPr>
          <w:p>
            <w:pPr>
              <w:pStyle w:val="19"/>
            </w:pPr>
            <w:r>
              <w:rPr>
                <w:rFonts w:hint="eastAsia"/>
              </w:rPr>
              <w:t>/</w:t>
            </w:r>
          </w:p>
        </w:tc>
        <w:tc>
          <w:tcPr>
            <w:tcW w:w="851" w:type="dxa"/>
            <w:tcBorders>
              <w:top w:val="double" w:color="auto" w:sz="6" w:space="0"/>
              <w:bottom w:val="single" w:color="auto" w:sz="6" w:space="0"/>
            </w:tcBorders>
          </w:tcPr>
          <w:p>
            <w:pPr>
              <w:pStyle w:val="19"/>
            </w:pPr>
            <w:r>
              <w:rPr>
                <w:rFonts w:hint="eastAsia"/>
              </w:rPr>
              <w:t>/</w:t>
            </w:r>
          </w:p>
        </w:tc>
        <w:tc>
          <w:tcPr>
            <w:tcW w:w="774" w:type="dxa"/>
            <w:tcBorders>
              <w:top w:val="double" w:color="auto" w:sz="6" w:space="0"/>
              <w:bottom w:val="single" w:color="auto" w:sz="6" w:space="0"/>
            </w:tcBorders>
          </w:tcPr>
          <w:p>
            <w:pPr>
              <w:pStyle w:val="19"/>
            </w:pPr>
            <w:r>
              <w:rPr>
                <w:rFonts w:hint="eastAsia"/>
              </w:rPr>
              <w:t>/</w:t>
            </w:r>
          </w:p>
        </w:tc>
        <w:tc>
          <w:tcPr>
            <w:tcW w:w="1352" w:type="dxa"/>
            <w:tcBorders>
              <w:top w:val="double" w:color="auto" w:sz="6" w:space="0"/>
              <w:bottom w:val="single" w:color="auto" w:sz="6" w:space="0"/>
            </w:tcBorders>
          </w:tcPr>
          <w:p>
            <w:pPr>
              <w:pStyle w:val="19"/>
            </w:pPr>
            <w:r>
              <w:rPr>
                <w:rFonts w:hint="eastAsia"/>
              </w:rPr>
              <w:t>/</w:t>
            </w:r>
          </w:p>
        </w:tc>
        <w:tc>
          <w:tcPr>
            <w:tcW w:w="1418" w:type="dxa"/>
            <w:tcBorders>
              <w:top w:val="double" w:color="auto" w:sz="6" w:space="0"/>
              <w:bottom w:val="single" w:color="auto" w:sz="6" w:space="0"/>
            </w:tcBorders>
          </w:tcPr>
          <w:p>
            <w:pPr>
              <w:pStyle w:val="19"/>
            </w:pPr>
            <w:r>
              <w:rPr>
                <w:rFonts w:hint="eastAsia"/>
              </w:rPr>
              <w:t>/</w:t>
            </w:r>
          </w:p>
        </w:tc>
        <w:tc>
          <w:tcPr>
            <w:tcW w:w="2412" w:type="dxa"/>
            <w:tcBorders>
              <w:top w:val="double" w:color="auto" w:sz="6" w:space="0"/>
              <w:bottom w:val="single" w:color="auto" w:sz="6" w:space="0"/>
            </w:tcBorders>
          </w:tcPr>
          <w:p>
            <w:pPr>
              <w:pStyle w:val="19"/>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19"/>
            </w:pPr>
            <w:r>
              <w:rPr>
                <w:rFonts w:hint="eastAsia"/>
              </w:rPr>
              <w:t>/</w:t>
            </w:r>
          </w:p>
        </w:tc>
        <w:tc>
          <w:tcPr>
            <w:tcW w:w="1984" w:type="dxa"/>
          </w:tcPr>
          <w:p>
            <w:pPr>
              <w:pStyle w:val="19"/>
            </w:pPr>
            <w:r>
              <w:rPr>
                <w:rFonts w:hint="eastAsia"/>
              </w:rPr>
              <w:t>/</w:t>
            </w:r>
          </w:p>
        </w:tc>
        <w:tc>
          <w:tcPr>
            <w:tcW w:w="851" w:type="dxa"/>
          </w:tcPr>
          <w:p>
            <w:pPr>
              <w:pStyle w:val="19"/>
            </w:pPr>
            <w:r>
              <w:rPr>
                <w:rFonts w:hint="eastAsia"/>
              </w:rPr>
              <w:t>/</w:t>
            </w:r>
          </w:p>
        </w:tc>
        <w:tc>
          <w:tcPr>
            <w:tcW w:w="774" w:type="dxa"/>
          </w:tcPr>
          <w:p>
            <w:pPr>
              <w:pStyle w:val="19"/>
            </w:pPr>
            <w:r>
              <w:rPr>
                <w:rFonts w:hint="eastAsia"/>
              </w:rPr>
              <w:t>/</w:t>
            </w:r>
          </w:p>
        </w:tc>
        <w:tc>
          <w:tcPr>
            <w:tcW w:w="1352" w:type="dxa"/>
          </w:tcPr>
          <w:p>
            <w:pPr>
              <w:pStyle w:val="19"/>
            </w:pPr>
            <w:r>
              <w:rPr>
                <w:rFonts w:hint="eastAsia"/>
              </w:rPr>
              <w:t>/</w:t>
            </w:r>
          </w:p>
        </w:tc>
        <w:tc>
          <w:tcPr>
            <w:tcW w:w="1418" w:type="dxa"/>
          </w:tcPr>
          <w:p>
            <w:pPr>
              <w:pStyle w:val="19"/>
            </w:pPr>
            <w:r>
              <w:rPr>
                <w:rFonts w:hint="eastAsia"/>
              </w:rPr>
              <w:t>/</w:t>
            </w:r>
          </w:p>
        </w:tc>
        <w:tc>
          <w:tcPr>
            <w:tcW w:w="2412" w:type="dxa"/>
          </w:tcPr>
          <w:p>
            <w:pPr>
              <w:pStyle w:val="19"/>
            </w:pPr>
            <w:r>
              <w:rPr>
                <w:rFonts w:hint="eastAsia"/>
              </w:rPr>
              <w:t>/</w:t>
            </w:r>
          </w:p>
        </w:tc>
      </w:tr>
    </w:tbl>
    <w:p>
      <w:pPr>
        <w:spacing w:before="156" w:beforeLines="50" w:after="156" w:afterLines="50" w:line="440" w:lineRule="exact"/>
        <w:jc w:val="center"/>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t>9-3</w:t>
      </w:r>
      <w:r>
        <w:rPr>
          <w:rFonts w:hint="eastAsia" w:eastAsia="黑体"/>
          <w:color w:val="000000" w:themeColor="text1"/>
          <w:sz w:val="30"/>
          <w:szCs w:val="30"/>
          <w14:textFill>
            <w14:solidFill>
              <w14:schemeClr w14:val="tx1"/>
            </w14:solidFill>
          </w14:textFill>
        </w:rPr>
        <w:t>：专业工程暂估价表</w:t>
      </w:r>
    </w:p>
    <w:tbl>
      <w:tblPr>
        <w:tblStyle w:val="37"/>
        <w:tblW w:w="96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21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tcPr>
          <w:p>
            <w:pPr>
              <w:pStyle w:val="19"/>
            </w:pPr>
            <w:r>
              <w:rPr>
                <w:rFonts w:hint="eastAsia"/>
              </w:rPr>
              <w:t>序号</w:t>
            </w:r>
          </w:p>
        </w:tc>
        <w:tc>
          <w:tcPr>
            <w:tcW w:w="1984" w:type="dxa"/>
            <w:tcBorders>
              <w:top w:val="single" w:color="auto" w:sz="12" w:space="0"/>
              <w:bottom w:val="double" w:color="auto" w:sz="6" w:space="0"/>
            </w:tcBorders>
          </w:tcPr>
          <w:p>
            <w:pPr>
              <w:pStyle w:val="19"/>
            </w:pPr>
            <w:r>
              <w:rPr>
                <w:rFonts w:hint="eastAsia"/>
              </w:rPr>
              <w:t>专业工程名称</w:t>
            </w:r>
          </w:p>
        </w:tc>
        <w:tc>
          <w:tcPr>
            <w:tcW w:w="4678" w:type="dxa"/>
            <w:tcBorders>
              <w:top w:val="single" w:color="auto" w:sz="12" w:space="0"/>
              <w:bottom w:val="double" w:color="auto" w:sz="6" w:space="0"/>
            </w:tcBorders>
          </w:tcPr>
          <w:p>
            <w:pPr>
              <w:pStyle w:val="19"/>
            </w:pPr>
            <w:r>
              <w:rPr>
                <w:rFonts w:hint="eastAsia"/>
              </w:rPr>
              <w:t>工程内容</w:t>
            </w:r>
          </w:p>
        </w:tc>
        <w:tc>
          <w:tcPr>
            <w:tcW w:w="2114" w:type="dxa"/>
            <w:tcBorders>
              <w:top w:val="single" w:color="auto" w:sz="12" w:space="0"/>
              <w:bottom w:val="double" w:color="auto" w:sz="6" w:space="0"/>
            </w:tcBorders>
          </w:tcPr>
          <w:p>
            <w:pPr>
              <w:pStyle w:val="19"/>
            </w:pPr>
            <w:r>
              <w:rPr>
                <w:rFonts w:hint="eastAsia"/>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pPr>
              <w:pStyle w:val="19"/>
            </w:pPr>
            <w:r>
              <w:rPr>
                <w:rFonts w:hint="eastAsia"/>
              </w:rPr>
              <w:t>/</w:t>
            </w:r>
          </w:p>
        </w:tc>
        <w:tc>
          <w:tcPr>
            <w:tcW w:w="1984" w:type="dxa"/>
            <w:tcBorders>
              <w:top w:val="double" w:color="auto" w:sz="6" w:space="0"/>
              <w:bottom w:val="single" w:color="auto" w:sz="6" w:space="0"/>
            </w:tcBorders>
          </w:tcPr>
          <w:p>
            <w:pPr>
              <w:pStyle w:val="19"/>
            </w:pPr>
            <w:r>
              <w:rPr>
                <w:rFonts w:hint="eastAsia"/>
              </w:rPr>
              <w:t>/</w:t>
            </w:r>
          </w:p>
        </w:tc>
        <w:tc>
          <w:tcPr>
            <w:tcW w:w="4678" w:type="dxa"/>
            <w:tcBorders>
              <w:top w:val="double" w:color="auto" w:sz="6" w:space="0"/>
              <w:bottom w:val="single" w:color="auto" w:sz="6" w:space="0"/>
            </w:tcBorders>
          </w:tcPr>
          <w:p>
            <w:pPr>
              <w:pStyle w:val="19"/>
            </w:pPr>
            <w:r>
              <w:rPr>
                <w:rFonts w:hint="eastAsia"/>
              </w:rPr>
              <w:t>/</w:t>
            </w:r>
          </w:p>
        </w:tc>
        <w:tc>
          <w:tcPr>
            <w:tcW w:w="2114" w:type="dxa"/>
            <w:tcBorders>
              <w:top w:val="double" w:color="auto" w:sz="6" w:space="0"/>
              <w:bottom w:val="single" w:color="auto" w:sz="6" w:space="0"/>
            </w:tcBorders>
          </w:tcPr>
          <w:p>
            <w:pPr>
              <w:pStyle w:val="19"/>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pStyle w:val="19"/>
            </w:pPr>
            <w:r>
              <w:rPr>
                <w:rFonts w:hint="eastAsia"/>
              </w:rPr>
              <w:t>/</w:t>
            </w:r>
          </w:p>
        </w:tc>
        <w:tc>
          <w:tcPr>
            <w:tcW w:w="1984" w:type="dxa"/>
            <w:tcBorders>
              <w:top w:val="nil"/>
            </w:tcBorders>
          </w:tcPr>
          <w:p>
            <w:pPr>
              <w:pStyle w:val="19"/>
            </w:pPr>
            <w:r>
              <w:rPr>
                <w:rFonts w:hint="eastAsia"/>
              </w:rPr>
              <w:t>/</w:t>
            </w:r>
          </w:p>
        </w:tc>
        <w:tc>
          <w:tcPr>
            <w:tcW w:w="4678" w:type="dxa"/>
            <w:tcBorders>
              <w:top w:val="nil"/>
            </w:tcBorders>
          </w:tcPr>
          <w:p>
            <w:pPr>
              <w:pStyle w:val="19"/>
            </w:pPr>
            <w:r>
              <w:rPr>
                <w:rFonts w:hint="eastAsia"/>
              </w:rPr>
              <w:t>/</w:t>
            </w:r>
          </w:p>
        </w:tc>
        <w:tc>
          <w:tcPr>
            <w:tcW w:w="2114" w:type="dxa"/>
            <w:tcBorders>
              <w:top w:val="nil"/>
            </w:tcBorders>
          </w:tcPr>
          <w:p>
            <w:pPr>
              <w:pStyle w:val="19"/>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pStyle w:val="19"/>
            </w:pPr>
            <w:r>
              <w:rPr>
                <w:rFonts w:hint="eastAsia"/>
              </w:rPr>
              <w:t>/</w:t>
            </w:r>
          </w:p>
        </w:tc>
        <w:tc>
          <w:tcPr>
            <w:tcW w:w="1984" w:type="dxa"/>
            <w:tcBorders>
              <w:top w:val="nil"/>
            </w:tcBorders>
          </w:tcPr>
          <w:p>
            <w:pPr>
              <w:pStyle w:val="19"/>
            </w:pPr>
            <w:r>
              <w:rPr>
                <w:rFonts w:hint="eastAsia"/>
              </w:rPr>
              <w:t>/</w:t>
            </w:r>
          </w:p>
        </w:tc>
        <w:tc>
          <w:tcPr>
            <w:tcW w:w="4678" w:type="dxa"/>
            <w:tcBorders>
              <w:top w:val="nil"/>
            </w:tcBorders>
          </w:tcPr>
          <w:p>
            <w:pPr>
              <w:pStyle w:val="19"/>
            </w:pPr>
            <w:r>
              <w:rPr>
                <w:rFonts w:hint="eastAsia"/>
              </w:rPr>
              <w:t>/</w:t>
            </w:r>
          </w:p>
        </w:tc>
        <w:tc>
          <w:tcPr>
            <w:tcW w:w="2114" w:type="dxa"/>
            <w:tcBorders>
              <w:top w:val="nil"/>
            </w:tcBorders>
          </w:tcPr>
          <w:p>
            <w:pPr>
              <w:pStyle w:val="19"/>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655" w:type="dxa"/>
            <w:gridSpan w:val="4"/>
          </w:tcPr>
          <w:p>
            <w:pPr>
              <w:pStyle w:val="19"/>
              <w:rPr>
                <w:sz w:val="21"/>
              </w:rPr>
            </w:pPr>
            <w:r>
              <w:rPr>
                <w:rFonts w:hint="eastAsia"/>
              </w:rPr>
              <w:t>小计：</w:t>
            </w:r>
          </w:p>
        </w:tc>
      </w:tr>
    </w:tbl>
    <w:p>
      <w:pPr>
        <w:rPr>
          <w:color w:val="000000" w:themeColor="text1"/>
          <w14:textFill>
            <w14:solidFill>
              <w14:schemeClr w14:val="tx1"/>
            </w14:solidFill>
          </w14:textFill>
        </w:rPr>
      </w:pPr>
    </w:p>
    <w:p>
      <w:pPr>
        <w:spacing w:before="156" w:beforeLines="50" w:after="156" w:afterLines="50" w:line="440" w:lineRule="exact"/>
        <w:jc w:val="left"/>
        <w:outlineLvl w:val="3"/>
        <w:rPr>
          <w:rFonts w:ascii="仿宋_GB2312" w:eastAsia="仿宋_GB2312"/>
          <w:color w:val="000000" w:themeColor="text1"/>
          <w:sz w:val="30"/>
          <w:szCs w:val="30"/>
          <w14:textFill>
            <w14:solidFill>
              <w14:schemeClr w14:val="tx1"/>
            </w14:solidFill>
          </w14:textFill>
        </w:rPr>
      </w:pPr>
      <w:r>
        <w:rPr>
          <w:rFonts w:ascii="仿宋_GB2312" w:eastAsia="仿宋_GB2312"/>
          <w:color w:val="000000" w:themeColor="text1"/>
          <w:sz w:val="30"/>
          <w:szCs w:val="30"/>
          <w14:textFill>
            <w14:solidFill>
              <w14:schemeClr w14:val="tx1"/>
            </w14:solidFill>
          </w14:textFill>
        </w:rPr>
        <w:br w:type="page"/>
      </w:r>
    </w:p>
    <w:p>
      <w:pPr>
        <w:spacing w:before="156" w:beforeLines="50" w:after="156" w:afterLines="50" w:line="440" w:lineRule="exact"/>
        <w:jc w:val="left"/>
        <w:outlineLvl w:val="3"/>
        <w:rPr>
          <w:rFonts w:ascii="仿宋_GB2312" w:hAnsi="方正小标宋简体"/>
          <w:color w:val="000000" w:themeColor="text1"/>
          <w:sz w:val="30"/>
          <w14:textFill>
            <w14:solidFill>
              <w14:schemeClr w14:val="tx1"/>
            </w14:solidFill>
          </w14:textFill>
        </w:rPr>
      </w:pPr>
      <w:r>
        <w:rPr>
          <w:rFonts w:hint="eastAsia" w:ascii="仿宋_GB2312" w:hAnsi="仿宋_GB2312"/>
          <w:color w:val="000000" w:themeColor="text1"/>
          <w:kern w:val="0"/>
          <w:sz w:val="30"/>
          <w14:textFill>
            <w14:solidFill>
              <w14:schemeClr w14:val="tx1"/>
            </w14:solidFill>
          </w14:textFill>
        </w:rPr>
        <w:t>附件</w:t>
      </w:r>
      <w:r>
        <w:rPr>
          <w:rFonts w:ascii="仿宋_GB2312" w:hAnsi="仿宋_GB2312"/>
          <w:color w:val="000000" w:themeColor="text1"/>
          <w:kern w:val="0"/>
          <w:sz w:val="30"/>
          <w14:textFill>
            <w14:solidFill>
              <w14:schemeClr w14:val="tx1"/>
            </w14:solidFill>
          </w14:textFill>
        </w:rPr>
        <w:t>10</w:t>
      </w:r>
      <w:r>
        <w:rPr>
          <w:rFonts w:hint="eastAsia" w:ascii="仿宋_GB2312" w:eastAsia="仿宋_GB2312"/>
          <w:color w:val="000000" w:themeColor="text1"/>
          <w:sz w:val="30"/>
          <w:szCs w:val="30"/>
          <w14:textFill>
            <w14:solidFill>
              <w14:schemeClr w14:val="tx1"/>
            </w14:solidFill>
          </w14:textFill>
        </w:rPr>
        <w:t>：</w:t>
      </w:r>
      <w:r>
        <w:rPr>
          <w:rFonts w:ascii="仿宋_GB2312" w:eastAsia="仿宋_GB2312"/>
          <w:color w:val="000000" w:themeColor="text1"/>
          <w:sz w:val="30"/>
          <w:szCs w:val="30"/>
          <w14:textFill>
            <w14:solidFill>
              <w14:schemeClr w14:val="tx1"/>
            </w14:solidFill>
          </w14:textFill>
        </w:rPr>
        <w:t xml:space="preserve"> </w:t>
      </w:r>
    </w:p>
    <w:p>
      <w:pPr>
        <w:spacing w:before="156" w:beforeLines="50" w:after="156" w:afterLines="50" w:line="440" w:lineRule="exact"/>
        <w:jc w:val="center"/>
        <w:rPr>
          <w:rFonts w:eastAsia="黑体"/>
          <w:color w:val="000000" w:themeColor="text1"/>
          <w:sz w:val="32"/>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相关方安全协议</w:t>
      </w:r>
    </w:p>
    <w:p>
      <w:pPr>
        <w:pStyle w:val="67"/>
        <w:spacing w:line="300" w:lineRule="auto"/>
        <w:ind w:firstLine="600"/>
        <w:rPr>
          <w:rFonts w:ascii="仿宋_GB2312" w:hAnsi="仿宋_GB2312" w:eastAsia="仿宋_GB2312" w:cs="仿宋_GB2312"/>
          <w:sz w:val="30"/>
          <w:szCs w:val="30"/>
        </w:rPr>
      </w:pPr>
      <w:r>
        <w:rPr>
          <w:rFonts w:ascii="仿宋_GB2312" w:hAnsi="仿宋_GB2312" w:eastAsia="仿宋_GB2312" w:cs="仿宋_GB2312"/>
          <w:sz w:val="30"/>
          <w:szCs w:val="30"/>
        </w:rPr>
        <w:t>甲方：</w:t>
      </w:r>
      <w:r>
        <w:rPr>
          <w:rFonts w:hint="eastAsia" w:ascii="仿宋_GB2312" w:hAnsi="仿宋_GB2312" w:eastAsia="仿宋_GB2312" w:cs="仿宋_GB2312"/>
          <w:sz w:val="30"/>
          <w:szCs w:val="30"/>
        </w:rPr>
        <w:t>重汽（济南）车桥有限公司</w:t>
      </w:r>
    </w:p>
    <w:p>
      <w:pPr>
        <w:pStyle w:val="67"/>
        <w:spacing w:line="300" w:lineRule="auto"/>
        <w:ind w:firstLine="600"/>
        <w:rPr>
          <w:rFonts w:ascii="仿宋_GB2312" w:hAnsi="仿宋_GB2312" w:eastAsia="仿宋_GB2312" w:cs="仿宋_GB2312"/>
          <w:sz w:val="30"/>
          <w:szCs w:val="30"/>
        </w:rPr>
      </w:pPr>
      <w:r>
        <w:rPr>
          <w:rFonts w:ascii="仿宋_GB2312" w:hAnsi="仿宋_GB2312" w:eastAsia="仿宋_GB2312" w:cs="仿宋_GB2312"/>
          <w:sz w:val="30"/>
          <w:szCs w:val="30"/>
        </w:rPr>
        <w:t>乙方：</w:t>
      </w:r>
      <w:r>
        <w:rPr>
          <w:rFonts w:hint="eastAsia" w:ascii="仿宋_GB2312" w:hAnsi="仿宋_GB2312" w:eastAsia="仿宋_GB2312" w:cs="仿宋_GB2312"/>
          <w:sz w:val="30"/>
          <w:szCs w:val="30"/>
        </w:rPr>
        <w:t xml:space="preserve"> </w:t>
      </w:r>
      <w:r>
        <w:rPr>
          <w:rFonts w:ascii="仿宋_GB2312" w:hAnsi="仿宋_GB2312" w:eastAsia="仿宋_GB2312" w:cs="仿宋_GB2312"/>
          <w:sz w:val="30"/>
          <w:szCs w:val="30"/>
        </w:rPr>
        <w:t xml:space="preserve">              </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乙方在甲方厂区（含园区）开展</w:t>
      </w:r>
      <w:r>
        <w:rPr>
          <w:rFonts w:hint="eastAsia" w:ascii="仿宋_GB2312" w:hAnsi="仿宋_GB2312" w:eastAsia="仿宋_GB2312" w:cs="仿宋_GB2312"/>
          <w:sz w:val="30"/>
          <w:szCs w:val="30"/>
          <w:u w:val="single"/>
        </w:rPr>
        <w:t>济南橡塑件公司新能源高压线束车间改造技改项目工程施工</w:t>
      </w:r>
      <w:r>
        <w:rPr>
          <w:rFonts w:ascii="仿宋_GB2312" w:hAnsi="仿宋_GB2312" w:eastAsia="仿宋_GB2312" w:cs="仿宋_GB2312"/>
          <w:sz w:val="30"/>
          <w:szCs w:val="30"/>
        </w:rPr>
        <w:t>项目</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根据国</w:t>
      </w:r>
      <w:r>
        <w:rPr>
          <w:rFonts w:hint="eastAsia" w:ascii="仿宋_GB2312" w:hAnsi="仿宋_GB2312" w:eastAsia="仿宋_GB2312" w:cs="仿宋_GB2312"/>
          <w:sz w:val="30"/>
          <w:szCs w:val="30"/>
        </w:rPr>
        <w:t>家、地方</w:t>
      </w:r>
      <w:r>
        <w:rPr>
          <w:rFonts w:ascii="仿宋_GB2312" w:hAnsi="仿宋_GB2312" w:eastAsia="仿宋_GB2312" w:cs="仿宋_GB2312"/>
          <w:sz w:val="30"/>
          <w:szCs w:val="30"/>
        </w:rPr>
        <w:t>有关安全生产的法律、法规、条例</w:t>
      </w:r>
      <w:r>
        <w:rPr>
          <w:rFonts w:hint="eastAsia" w:ascii="仿宋_GB2312" w:hAnsi="仿宋_GB2312" w:eastAsia="仿宋_GB2312" w:cs="仿宋_GB2312"/>
          <w:sz w:val="30"/>
          <w:szCs w:val="30"/>
        </w:rPr>
        <w:t>、规章、政策等规范性文件的要求</w:t>
      </w:r>
      <w:r>
        <w:rPr>
          <w:rFonts w:ascii="仿宋_GB2312" w:hAnsi="仿宋_GB2312" w:eastAsia="仿宋_GB2312" w:cs="仿宋_GB2312"/>
          <w:sz w:val="30"/>
          <w:szCs w:val="30"/>
        </w:rPr>
        <w:t>，为明确甲乙双方安全管理职责与权利，预防各类事故的发生，经甲乙双方协商一致，同意签订本协议，并</w:t>
      </w:r>
      <w:r>
        <w:rPr>
          <w:rFonts w:hint="eastAsia" w:ascii="仿宋_GB2312" w:hAnsi="仿宋_GB2312" w:eastAsia="仿宋_GB2312" w:cs="仿宋_GB2312"/>
          <w:sz w:val="30"/>
          <w:szCs w:val="30"/>
        </w:rPr>
        <w:t>共同</w:t>
      </w:r>
      <w:r>
        <w:rPr>
          <w:rFonts w:ascii="仿宋_GB2312" w:hAnsi="仿宋_GB2312" w:eastAsia="仿宋_GB2312" w:cs="仿宋_GB2312"/>
          <w:sz w:val="30"/>
          <w:szCs w:val="30"/>
        </w:rPr>
        <w:t>遵守。</w:t>
      </w:r>
    </w:p>
    <w:p>
      <w:pPr>
        <w:pStyle w:val="67"/>
        <w:spacing w:line="300" w:lineRule="auto"/>
        <w:ind w:firstLine="600"/>
        <w:rPr>
          <w:rFonts w:ascii="黑体" w:hAnsi="黑体" w:eastAsia="黑体" w:cs="黑体"/>
          <w:sz w:val="30"/>
          <w:szCs w:val="30"/>
        </w:rPr>
      </w:pPr>
      <w:r>
        <w:rPr>
          <w:rFonts w:hint="eastAsia" w:ascii="黑体" w:hAnsi="黑体" w:eastAsia="黑体" w:cs="黑体"/>
          <w:sz w:val="30"/>
          <w:szCs w:val="30"/>
        </w:rPr>
        <w:t>一、甲乙双方安全管理职责与权利：</w:t>
      </w:r>
    </w:p>
    <w:p>
      <w:pPr>
        <w:pStyle w:val="67"/>
        <w:numPr>
          <w:ilvl w:val="255"/>
          <w:numId w:val="0"/>
        </w:numPr>
        <w:spacing w:line="300" w:lineRule="auto"/>
        <w:ind w:firstLine="602" w:firstLineChars="200"/>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（一）甲方职责与权利</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1.甲方根据协作需求，负责为乙方提供作业场地及必要的风、水、电、气等能源。</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4.甲方对乙方不得违章指挥、强令冒险作业，因甲方人员人为原因造成乙方人员发生事故的，由乙方负责处理，甲方予以协助并赔偿乙方的合理损失。</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5.甲方对乙方在甲方发生安全事故时，将尽量协助救护、保护事故现场，并有权开展或参加对事故的调查处理。因乙方原因导致的生产安全事故，由乙方承担相应责任。</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7.对于提供生活物质、食品的乙方，甲方有权要求乙方提供乙方工作人员的健康证明。在甲方服务时，乙方要严格遵守甲方的相关安全管理制度和卫生、健康管理制度。</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8、甲方有权要求乙方提供作业人员的工伤保险及意外保险缴纳证明。</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9、甲方指定专人（</w:t>
      </w:r>
      <w:r>
        <w:rPr>
          <w:rFonts w:hint="eastAsia" w:ascii="仿宋_GB2312" w:hAnsi="仿宋_GB2312" w:eastAsia="仿宋_GB2312" w:cs="仿宋_GB2312"/>
          <w:i/>
          <w:iCs/>
          <w:color w:val="FF0000"/>
          <w:sz w:val="30"/>
          <w:szCs w:val="30"/>
        </w:rPr>
        <w:t xml:space="preserve">联系人、安全员： </w:t>
      </w:r>
      <w:r>
        <w:rPr>
          <w:rFonts w:ascii="仿宋_GB2312" w:hAnsi="仿宋_GB2312" w:eastAsia="仿宋_GB2312" w:cs="仿宋_GB2312"/>
          <w:i/>
          <w:iCs/>
          <w:color w:val="FF0000"/>
          <w:sz w:val="30"/>
          <w:szCs w:val="30"/>
        </w:rPr>
        <w:t xml:space="preserve">  </w:t>
      </w:r>
      <w:r>
        <w:rPr>
          <w:rFonts w:hint="eastAsia" w:ascii="仿宋_GB2312" w:hAnsi="仿宋_GB2312" w:eastAsia="仿宋_GB2312" w:cs="仿宋_GB2312"/>
          <w:i/>
          <w:iCs/>
          <w:color w:val="FF0000"/>
          <w:sz w:val="30"/>
          <w:szCs w:val="30"/>
        </w:rPr>
        <w:t xml:space="preserve"> ；联系方式：</w:t>
      </w:r>
      <w:r>
        <w:rPr>
          <w:rFonts w:ascii="仿宋_GB2312" w:hAnsi="仿宋_GB2312" w:eastAsia="仿宋_GB2312" w:cs="仿宋_GB2312"/>
          <w:i/>
          <w:iCs/>
          <w:color w:val="FF0000"/>
          <w:sz w:val="30"/>
          <w:szCs w:val="30"/>
        </w:rPr>
        <w:t xml:space="preserve">      </w:t>
      </w:r>
      <w:r>
        <w:rPr>
          <w:rFonts w:hint="eastAsia" w:ascii="仿宋_GB2312" w:hAnsi="仿宋_GB2312" w:eastAsia="仿宋_GB2312" w:cs="仿宋_GB2312"/>
          <w:sz w:val="30"/>
          <w:szCs w:val="30"/>
        </w:rPr>
        <w:t>）负责乙方业务和安全管理，乙方出现各类问题都应及时与甲方联系人、安全员联系。</w:t>
      </w:r>
    </w:p>
    <w:p>
      <w:pPr>
        <w:pStyle w:val="67"/>
        <w:numPr>
          <w:ilvl w:val="255"/>
          <w:numId w:val="0"/>
        </w:numPr>
        <w:spacing w:line="300" w:lineRule="auto"/>
        <w:ind w:firstLine="602" w:firstLineChars="200"/>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（二）乙方职责与权利</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1.乙方进入甲方生产现场的车辆、人员必须执行甲方的各项安全管理规定，接受甲方安全管理人员的监督和管理。乙方应在进入现场前充分了解并知悉甲方的各项安全管理规定。</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8.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9.因乙方人员不遵守相关安全法律法规及甲方的规章制度造成安全生产事故的，乙方应负责处理相关事宜，并承担相应责任和损失，甲方予以协助。</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10.乙方负责处理其工作人员在甲方现场工作期间发生的工伤事故，并承担相应费用及责任，甲方予以积极配合。</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11.乙方人员在甲方现场造成甲方工作人员或第三方人员人身伤害、财产损失或甲方产品、设备等财产损失的，由乙方承担相应费用及责任。</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14.乙方所使用的机械设施、各类机器等设备，必须是经过检测且合格可靠的，各类设备设施的合格证、检测证和安全防护装置等必须齐全、完好。严禁使用不安全的设备设施进行作业。</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15.乙方负责按照相关要求为作业现场配备所需的安全防护设施、消防设施，负责为乙方作业人员配备合格、可靠的安全防护用品（特殊劳动防护用品需提供采购单位相应资质）。</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17.乙方承诺，不将承租的项目部分或全部转包给其他单位，因违规转包而导致的一切后果由乙方自行承担。</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18.积极支持配合和参加甲方组织的消防安全防范活动，自觉培养消防意识宣传消防重要性。进行经常性的防火安全检查，对发现的火险隐患必须采取应急措施。</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20.乙方应遵守装修工程消防安全管理规定和工程施工安全技术规范，在作业范围内消防灭火器材的配备及日常的维护由乙方负责，应确保消防器材及设施完好有效。</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21.乙方作业区域发生火灾事故时能冷静准确向119报警，并能灭火、指引和协助他人逃生。必须立即采取有效措施防止事故扩大，组织人员抢救并保护现场，并立即向甲方报告。</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23.乙方承诺指定专人（</w:t>
      </w:r>
      <w:r>
        <w:rPr>
          <w:rFonts w:hint="eastAsia" w:ascii="仿宋_GB2312" w:hAnsi="仿宋_GB2312" w:eastAsia="仿宋_GB2312" w:cs="仿宋_GB2312"/>
          <w:i/>
          <w:iCs/>
          <w:color w:val="FF0000"/>
          <w:sz w:val="30"/>
          <w:szCs w:val="30"/>
        </w:rPr>
        <w:t xml:space="preserve">联系人、安全员： </w:t>
      </w:r>
      <w:r>
        <w:rPr>
          <w:rFonts w:ascii="仿宋_GB2312" w:hAnsi="仿宋_GB2312" w:eastAsia="仿宋_GB2312" w:cs="仿宋_GB2312"/>
          <w:i/>
          <w:iCs/>
          <w:color w:val="FF0000"/>
          <w:sz w:val="30"/>
          <w:szCs w:val="30"/>
        </w:rPr>
        <w:t xml:space="preserve">   </w:t>
      </w:r>
      <w:r>
        <w:rPr>
          <w:rFonts w:hint="eastAsia" w:ascii="仿宋_GB2312" w:hAnsi="仿宋_GB2312" w:eastAsia="仿宋_GB2312" w:cs="仿宋_GB2312"/>
          <w:i/>
          <w:iCs/>
          <w:color w:val="FF0000"/>
          <w:sz w:val="30"/>
          <w:szCs w:val="30"/>
        </w:rPr>
        <w:t xml:space="preserve">；联系方式： </w:t>
      </w:r>
      <w:r>
        <w:rPr>
          <w:rFonts w:ascii="仿宋_GB2312" w:hAnsi="仿宋_GB2312" w:eastAsia="仿宋_GB2312" w:cs="仿宋_GB2312"/>
          <w:i/>
          <w:iCs/>
          <w:color w:val="FF0000"/>
          <w:sz w:val="30"/>
          <w:szCs w:val="30"/>
        </w:rPr>
        <w:t xml:space="preserve">    </w:t>
      </w:r>
      <w:r>
        <w:rPr>
          <w:rFonts w:hint="eastAsia" w:ascii="仿宋_GB2312" w:hAnsi="仿宋_GB2312" w:eastAsia="仿宋_GB2312" w:cs="仿宋_GB2312"/>
          <w:sz w:val="30"/>
          <w:szCs w:val="30"/>
        </w:rPr>
        <w:t>）负责作业过程中的安全管理，负责与甲方进行安全管理工作的对接，配合甲方统一协调管理。</w:t>
      </w:r>
    </w:p>
    <w:p>
      <w:pPr>
        <w:pStyle w:val="67"/>
        <w:spacing w:line="300" w:lineRule="auto"/>
        <w:ind w:firstLine="600"/>
        <w:rPr>
          <w:rFonts w:ascii="黑体" w:hAnsi="黑体" w:eastAsia="黑体" w:cs="黑体"/>
          <w:sz w:val="30"/>
          <w:szCs w:val="30"/>
        </w:rPr>
      </w:pPr>
      <w:r>
        <w:rPr>
          <w:rFonts w:hint="eastAsia" w:ascii="黑体" w:hAnsi="黑体" w:eastAsia="黑体" w:cs="黑体"/>
          <w:sz w:val="30"/>
          <w:szCs w:val="30"/>
        </w:rPr>
        <w:t>二、其他相关手续办理</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乙方进入甲方厂区进行施工，办理其他相关手续，应遵守以下约定：</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1.进厂手续：甲方与乙方的施工合同签订后，乙方单位持相关的资质材料，按照甲方管理制度办理施工手续后 ,方可进行作业。</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3.入厂安全教育：乙方进入甲方厂区前应对其施工人员进行安全教育并提供教育培训的相关资料，到甲方办理《施工许可证》。</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67"/>
        <w:spacing w:line="300" w:lineRule="auto"/>
        <w:ind w:firstLine="600"/>
        <w:rPr>
          <w:rFonts w:ascii="黑体" w:hAnsi="黑体" w:eastAsia="黑体" w:cs="黑体"/>
          <w:sz w:val="30"/>
          <w:szCs w:val="30"/>
        </w:rPr>
      </w:pPr>
      <w:r>
        <w:rPr>
          <w:rFonts w:hint="eastAsia" w:ascii="黑体" w:hAnsi="黑体" w:eastAsia="黑体" w:cs="黑体"/>
          <w:sz w:val="30"/>
          <w:szCs w:val="30"/>
        </w:rPr>
        <w:t>三、违约责任</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因乙方人员或车辆违反有关法律、法规、规章、规范性文件、甲方有关管理规定以及本协议约定，造成的一切后果和损失，由乙方承担全部责任并赔偿甲方之损失。</w:t>
      </w:r>
    </w:p>
    <w:p>
      <w:pPr>
        <w:pStyle w:val="67"/>
        <w:spacing w:line="300" w:lineRule="auto"/>
        <w:ind w:firstLine="600"/>
        <w:rPr>
          <w:rFonts w:ascii="黑体" w:hAnsi="黑体" w:eastAsia="黑体" w:cs="黑体"/>
          <w:sz w:val="30"/>
          <w:szCs w:val="30"/>
        </w:rPr>
      </w:pPr>
      <w:r>
        <w:rPr>
          <w:rFonts w:hint="eastAsia" w:ascii="黑体" w:hAnsi="黑体" w:eastAsia="黑体" w:cs="黑体"/>
          <w:sz w:val="30"/>
          <w:szCs w:val="30"/>
        </w:rPr>
        <w:t>四、争议解决</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本协议履行过程中产生的争议，双方协商解决，协商不成的提交甲方所在地法院诉讼解决。</w:t>
      </w:r>
    </w:p>
    <w:p>
      <w:pPr>
        <w:pStyle w:val="67"/>
        <w:spacing w:line="300" w:lineRule="auto"/>
        <w:ind w:firstLine="600"/>
        <w:rPr>
          <w:rFonts w:ascii="黑体" w:hAnsi="黑体" w:eastAsia="黑体" w:cs="黑体"/>
          <w:sz w:val="30"/>
          <w:szCs w:val="30"/>
        </w:rPr>
      </w:pPr>
      <w:r>
        <w:rPr>
          <w:rFonts w:hint="eastAsia" w:ascii="黑体" w:hAnsi="黑体" w:eastAsia="黑体" w:cs="黑体"/>
          <w:sz w:val="30"/>
          <w:szCs w:val="30"/>
        </w:rPr>
        <w:t>五、附则</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2.本协议附件与主协议具有相同的法律效力。在本协议有效期内，双方就未尽事宜达成补充协议的，补充协议与本协议具有同等法律效力。</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3.甲方与乙方签订本协议时，已向乙方告知甲方的各项安全管理规定。乙方已充分了解并知悉甲方的各项安全管理规定及内容，并承诺严格遵守。</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4.按照《安全生产法》规定，乙方如有不签订本协议和未执行协议擅自在甲方厂区内施工的情况，乙方均属违章作业。</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6.本协议应与具体项目合同同时签订。一式四份，甲乙双方各两份。</w:t>
      </w:r>
    </w:p>
    <w:p>
      <w:pPr>
        <w:pStyle w:val="67"/>
        <w:spacing w:line="300" w:lineRule="auto"/>
        <w:ind w:firstLine="600"/>
        <w:rPr>
          <w:rFonts w:ascii="仿宋_GB2312" w:hAnsi="仿宋_GB2312" w:eastAsia="仿宋_GB2312" w:cs="仿宋_GB2312"/>
          <w:sz w:val="30"/>
          <w:szCs w:val="30"/>
        </w:rPr>
      </w:pP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甲方（盖章）：                    乙方（盖章）：</w:t>
      </w:r>
    </w:p>
    <w:p>
      <w:pPr>
        <w:pStyle w:val="67"/>
        <w:spacing w:line="300" w:lineRule="auto"/>
        <w:ind w:firstLine="600"/>
        <w:rPr>
          <w:rFonts w:ascii="仿宋_GB2312" w:hAnsi="仿宋_GB2312" w:eastAsia="仿宋_GB2312" w:cs="仿宋_GB2312"/>
          <w:sz w:val="30"/>
          <w:szCs w:val="30"/>
        </w:rPr>
      </w:pPr>
    </w:p>
    <w:p>
      <w:pPr>
        <w:pStyle w:val="67"/>
        <w:spacing w:line="30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授权代表（签字）：                授权代表（签字）：</w:t>
      </w:r>
    </w:p>
    <w:p>
      <w:pPr>
        <w:pStyle w:val="67"/>
        <w:spacing w:line="300" w:lineRule="auto"/>
        <w:ind w:firstLine="600"/>
        <w:rPr>
          <w:rFonts w:ascii="仿宋_GB2312" w:hAnsi="仿宋_GB2312" w:eastAsia="仿宋_GB2312" w:cs="仿宋_GB2312"/>
          <w:sz w:val="30"/>
          <w:szCs w:val="30"/>
        </w:rPr>
      </w:pPr>
    </w:p>
    <w:p>
      <w:pPr>
        <w:spacing w:before="156" w:beforeLines="50" w:after="156" w:afterLines="50" w:line="440" w:lineRule="exact"/>
        <w:jc w:val="left"/>
        <w:outlineLvl w:val="3"/>
        <w:rPr>
          <w:rFonts w:ascii="仿宋_GB2312" w:hAnsi="仿宋_GB2312"/>
          <w:color w:val="000000" w:themeColor="text1"/>
          <w:kern w:val="0"/>
          <w:sz w:val="30"/>
          <w14:textFill>
            <w14:solidFill>
              <w14:schemeClr w14:val="tx1"/>
            </w14:solidFill>
          </w14:textFill>
        </w:rPr>
      </w:pPr>
      <w:r>
        <w:rPr>
          <w:rFonts w:hint="eastAsia" w:ascii="仿宋_GB2312" w:hAnsi="仿宋_GB2312" w:eastAsia="仿宋_GB2312" w:cs="仿宋_GB2312"/>
          <w:b/>
          <w:bCs/>
          <w:color w:val="000000" w:themeColor="text1"/>
          <w:kern w:val="0"/>
          <w:sz w:val="32"/>
          <w:szCs w:val="32"/>
          <w14:textFill>
            <w14:solidFill>
              <w14:schemeClr w14:val="tx1"/>
            </w14:solidFill>
          </w14:textFill>
        </w:rPr>
        <w:br w:type="page"/>
      </w:r>
      <w:r>
        <w:rPr>
          <w:rFonts w:hint="eastAsia" w:ascii="仿宋_GB2312" w:hAnsi="仿宋_GB2312"/>
          <w:color w:val="000000" w:themeColor="text1"/>
          <w:kern w:val="0"/>
          <w:sz w:val="30"/>
          <w14:textFill>
            <w14:solidFill>
              <w14:schemeClr w14:val="tx1"/>
            </w14:solidFill>
          </w14:textFill>
        </w:rPr>
        <w:t>附件11</w:t>
      </w:r>
      <w:r>
        <w:rPr>
          <w:rFonts w:hint="eastAsia" w:ascii="仿宋_GB2312" w:eastAsia="仿宋_GB2312"/>
          <w:color w:val="000000" w:themeColor="text1"/>
          <w:sz w:val="30"/>
          <w:szCs w:val="30"/>
          <w14:textFill>
            <w14:solidFill>
              <w14:schemeClr w14:val="tx1"/>
            </w14:solidFill>
          </w14:textFill>
        </w:rPr>
        <w:t>：</w:t>
      </w:r>
    </w:p>
    <w:p>
      <w:pPr>
        <w:spacing w:before="156" w:beforeLines="50" w:after="156" w:afterLines="50" w:line="440" w:lineRule="exact"/>
        <w:jc w:val="center"/>
        <w:rPr>
          <w:color w:val="000000" w:themeColor="text1"/>
          <w:sz w:val="32"/>
          <w14:textFill>
            <w14:solidFill>
              <w14:schemeClr w14:val="tx1"/>
            </w14:solidFill>
          </w14:textFill>
        </w:rPr>
      </w:pPr>
      <w:r>
        <w:rPr>
          <w:rFonts w:hint="eastAsia"/>
          <w:color w:val="000000" w:themeColor="text1"/>
          <w:sz w:val="32"/>
          <w14:textFill>
            <w14:solidFill>
              <w14:schemeClr w14:val="tx1"/>
            </w14:solidFill>
          </w14:textFill>
        </w:rPr>
        <w:t>施工现场管理协议</w:t>
      </w:r>
    </w:p>
    <w:p>
      <w:pPr>
        <w:adjustRightInd w:val="0"/>
        <w:snapToGrid w:val="0"/>
        <w:spacing w:line="300" w:lineRule="auto"/>
        <w:rPr>
          <w:rFonts w:ascii="仿宋_GB2312" w:eastAsia="仿宋_GB2312"/>
          <w:color w:val="000000" w:themeColor="text1"/>
          <w:sz w:val="28"/>
          <w:szCs w:val="28"/>
          <w:u w:val="single"/>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发包人：</w:t>
      </w:r>
      <w:r>
        <w:rPr>
          <w:rFonts w:hint="eastAsia" w:ascii="仿宋_GB2312" w:eastAsia="仿宋_GB2312"/>
          <w:color w:val="000000" w:themeColor="text1"/>
          <w:sz w:val="28"/>
          <w:szCs w:val="28"/>
          <w:u w:val="single"/>
          <w14:textFill>
            <w14:solidFill>
              <w14:schemeClr w14:val="tx1"/>
            </w14:solidFill>
          </w14:textFill>
        </w:rPr>
        <w:t>重汽（济南）车桥有限公司</w:t>
      </w:r>
    </w:p>
    <w:p>
      <w:pPr>
        <w:adjustRightInd w:val="0"/>
        <w:snapToGrid w:val="0"/>
        <w:spacing w:line="300" w:lineRule="auto"/>
        <w:rPr>
          <w:rFonts w:ascii="仿宋_GB2312" w:eastAsia="仿宋_GB2312"/>
          <w:color w:val="000000" w:themeColor="text1"/>
          <w:sz w:val="28"/>
          <w:szCs w:val="28"/>
          <w:u w:val="single"/>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承包人：</w:t>
      </w:r>
      <w:r>
        <w:rPr>
          <w:rFonts w:hint="eastAsia" w:ascii="仿宋_GB2312" w:eastAsia="仿宋_GB2312"/>
          <w:color w:val="000000" w:themeColor="text1"/>
          <w:sz w:val="28"/>
          <w:szCs w:val="28"/>
          <w:u w:val="single"/>
          <w14:textFill>
            <w14:solidFill>
              <w14:schemeClr w14:val="tx1"/>
            </w14:solidFill>
          </w14:textFill>
        </w:rPr>
        <w:t xml:space="preserve">                         </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为了切实加强施工现场管理，依照双方签订的《建设工程施工合同》，本着平等、自愿的原则，签订本协议书。甲、乙双方均须严格遵守本协议书规定的权利、责任和义务，确保现场安全文明施工。</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一、管理要求</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1</w:t>
      </w:r>
      <w:r>
        <w:rPr>
          <w:rFonts w:hint="eastAsia" w:eastAsia="仿宋_GB2312"/>
          <w:color w:val="000000" w:themeColor="text1"/>
          <w:sz w:val="30"/>
          <w:szCs w:val="30"/>
          <w14:textFill>
            <w14:solidFill>
              <w14:schemeClr w14:val="tx1"/>
            </w14:solidFill>
          </w14:textFill>
        </w:rPr>
        <w:t>、施工现场周围设置封闭式硬质围挡，并做到坚固、稳定、整洁美观，将施工区域和非施工区域封闭隔离，原则上应设置不少于两个施工出入口。</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2</w:t>
      </w:r>
      <w:r>
        <w:rPr>
          <w:rFonts w:hint="eastAsia" w:eastAsia="仿宋_GB2312"/>
          <w:color w:val="000000" w:themeColor="text1"/>
          <w:sz w:val="30"/>
          <w:szCs w:val="30"/>
          <w14:textFill>
            <w14:solidFill>
              <w14:schemeClr w14:val="tx1"/>
            </w14:solidFill>
          </w14:textFill>
        </w:rPr>
        <w:t>、在施工区出入口及重点醒目位置，统一设置工程概况牌、施工公示牌（标明项目名称、施工单位、监理单位、建设单位负责人姓名及电话，施工工期起止日期等）、安全生产牌、文明施工牌和施工现场总平面布置图。</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3</w:t>
      </w:r>
      <w:r>
        <w:rPr>
          <w:rFonts w:hint="eastAsia" w:eastAsia="仿宋_GB2312"/>
          <w:color w:val="000000" w:themeColor="text1"/>
          <w:sz w:val="30"/>
          <w:szCs w:val="30"/>
          <w14:textFill>
            <w14:solidFill>
              <w14:schemeClr w14:val="tx1"/>
            </w14:solidFill>
          </w14:textFill>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4</w:t>
      </w:r>
      <w:r>
        <w:rPr>
          <w:rFonts w:hint="eastAsia" w:eastAsia="仿宋_GB2312"/>
          <w:color w:val="000000" w:themeColor="text1"/>
          <w:sz w:val="30"/>
          <w:szCs w:val="30"/>
          <w14:textFill>
            <w14:solidFill>
              <w14:schemeClr w14:val="tx1"/>
            </w14:solidFill>
          </w14:textFill>
        </w:rPr>
        <w:t>、在施工现场禁烟区设立禁烟标志，禁烟区内严禁吸烟，保证地面无烟头。</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5</w:t>
      </w:r>
      <w:r>
        <w:rPr>
          <w:rFonts w:hint="eastAsia" w:eastAsia="仿宋_GB2312"/>
          <w:color w:val="000000" w:themeColor="text1"/>
          <w:sz w:val="30"/>
          <w:szCs w:val="30"/>
          <w14:textFill>
            <w14:solidFill>
              <w14:schemeClr w14:val="tx1"/>
            </w14:solidFill>
          </w14:textFill>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6</w:t>
      </w:r>
      <w:r>
        <w:rPr>
          <w:rFonts w:hint="eastAsia" w:eastAsia="仿宋_GB2312"/>
          <w:color w:val="000000" w:themeColor="text1"/>
          <w:sz w:val="30"/>
          <w:szCs w:val="30"/>
          <w14:textFill>
            <w14:solidFill>
              <w14:schemeClr w14:val="tx1"/>
            </w14:solidFill>
          </w14:textFill>
        </w:rPr>
        <w:t>、办公区、生活区、材料堆放场、加工场、仓库区地面、工地内外通道必须作混凝土硬化处理。</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7</w:t>
      </w:r>
      <w:r>
        <w:rPr>
          <w:rFonts w:hint="eastAsia" w:eastAsia="仿宋_GB2312"/>
          <w:color w:val="000000" w:themeColor="text1"/>
          <w:sz w:val="30"/>
          <w:szCs w:val="30"/>
          <w14:textFill>
            <w14:solidFill>
              <w14:schemeClr w14:val="tx1"/>
            </w14:solidFill>
          </w14:textFill>
        </w:rPr>
        <w:t>、施工现场应按照施工总平面布置图搭设各项临时设施，定位堆放各种材料、成品、半成品和机械设备并进行标识，并码放整齐、限宽限高、上架入箱、分类挂牌标识，不得侵占场内道路及安全防护等设施。</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8</w:t>
      </w:r>
      <w:r>
        <w:rPr>
          <w:rFonts w:hint="eastAsia" w:eastAsia="仿宋_GB2312"/>
          <w:color w:val="000000" w:themeColor="text1"/>
          <w:sz w:val="30"/>
          <w:szCs w:val="30"/>
          <w14:textFill>
            <w14:solidFill>
              <w14:schemeClr w14:val="tx1"/>
            </w14:solidFill>
          </w14:textFill>
        </w:rPr>
        <w:t>、施工现场重要和危险部位必须设置明显的安全警示标志及围挡设施。施工现场的楼梯、电梯、预留口、通道、深基础、坑井、平台、屋面、楼面等一切容易坠落的临边临口必须设置有效的防护和警示设施。</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9</w:t>
      </w:r>
      <w:r>
        <w:rPr>
          <w:rFonts w:hint="eastAsia" w:eastAsia="仿宋_GB2312"/>
          <w:color w:val="000000" w:themeColor="text1"/>
          <w:sz w:val="30"/>
          <w:szCs w:val="30"/>
          <w14:textFill>
            <w14:solidFill>
              <w14:schemeClr w14:val="tx1"/>
            </w14:solidFill>
          </w14:textFill>
        </w:rPr>
        <w:t>、建筑垃圾要及时清理，并设置垃圾池指定地点集中堆放；每日下班以前，施工区域必须进行清洁整理，物料码放整齐，废料及时清运，保证现场环境卫生整洁。</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10</w:t>
      </w:r>
      <w:r>
        <w:rPr>
          <w:rFonts w:hint="eastAsia" w:eastAsia="仿宋_GB2312"/>
          <w:color w:val="000000" w:themeColor="text1"/>
          <w:sz w:val="30"/>
          <w:szCs w:val="30"/>
          <w14:textFill>
            <w14:solidFill>
              <w14:schemeClr w14:val="tx1"/>
            </w14:solidFill>
          </w14:textFill>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11</w:t>
      </w:r>
      <w:r>
        <w:rPr>
          <w:rFonts w:hint="eastAsia" w:eastAsia="仿宋_GB2312"/>
          <w:color w:val="000000" w:themeColor="text1"/>
          <w:sz w:val="30"/>
          <w:szCs w:val="30"/>
          <w14:textFill>
            <w14:solidFill>
              <w14:schemeClr w14:val="tx1"/>
            </w14:solidFill>
          </w14:textFill>
        </w:rPr>
        <w:t>、项目内必须实行“三级配电三级保护”，即总漏电保护、分配电箱漏电保护和开关箱漏电保护。临时用电设施的安装和使用必须符合安装规范和安全操作规程。</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12</w:t>
      </w:r>
      <w:r>
        <w:rPr>
          <w:rFonts w:hint="eastAsia" w:eastAsia="仿宋_GB2312"/>
          <w:color w:val="000000" w:themeColor="text1"/>
          <w:sz w:val="30"/>
          <w:szCs w:val="30"/>
          <w14:textFill>
            <w14:solidFill>
              <w14:schemeClr w14:val="tx1"/>
            </w14:solidFill>
          </w14:textFill>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13</w:t>
      </w:r>
      <w:r>
        <w:rPr>
          <w:rFonts w:hint="eastAsia" w:eastAsia="仿宋_GB2312"/>
          <w:color w:val="000000" w:themeColor="text1"/>
          <w:sz w:val="30"/>
          <w:szCs w:val="30"/>
          <w14:textFill>
            <w14:solidFill>
              <w14:schemeClr w14:val="tx1"/>
            </w14:solidFill>
          </w14:textFill>
        </w:rPr>
        <w:t>、施工现场的已有设备设施、地下管线、已完工程等，须采取成品保护措施，施工前提前告知报备，施工过程安排人员旁站监督，施工结束及时与相关方交接见证，严禁野蛮施工。</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14</w:t>
      </w:r>
      <w:r>
        <w:rPr>
          <w:rFonts w:hint="eastAsia" w:eastAsia="仿宋_GB2312"/>
          <w:color w:val="000000" w:themeColor="text1"/>
          <w:sz w:val="30"/>
          <w:szCs w:val="30"/>
          <w14:textFill>
            <w14:solidFill>
              <w14:schemeClr w14:val="tx1"/>
            </w14:solidFill>
          </w14:textFill>
        </w:rPr>
        <w:t>、工程竣工后，施工单位应当在一周内拆除围挡及临时设施，恢复场地原状，做到“工完料净、场地清”</w:t>
      </w:r>
    </w:p>
    <w:p>
      <w:pPr>
        <w:adjustRightInd w:val="0"/>
        <w:snapToGrid w:val="0"/>
        <w:spacing w:line="300" w:lineRule="auto"/>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二、责任考核</w:t>
      </w:r>
    </w:p>
    <w:p>
      <w:pPr>
        <w:adjustRightInd w:val="0"/>
        <w:snapToGrid w:val="0"/>
        <w:spacing w:line="30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对于违反上述施工现场管理标准的，发包人将视情节严重情况，依据双方《建设工程施工合同》和《基建项目考核管理办法》，给予承包人</w:t>
      </w:r>
      <w:r>
        <w:rPr>
          <w:rFonts w:eastAsia="仿宋_GB2312"/>
          <w:color w:val="000000" w:themeColor="text1"/>
          <w:sz w:val="30"/>
          <w:szCs w:val="30"/>
          <w14:textFill>
            <w14:solidFill>
              <w14:schemeClr w14:val="tx1"/>
            </w14:solidFill>
          </w14:textFill>
        </w:rPr>
        <w:t>1000</w:t>
      </w:r>
      <w:r>
        <w:rPr>
          <w:rFonts w:hint="eastAsia" w:eastAsia="仿宋_GB2312"/>
          <w:color w:val="000000" w:themeColor="text1"/>
          <w:sz w:val="30"/>
          <w:szCs w:val="30"/>
          <w14:textFill>
            <w14:solidFill>
              <w14:schemeClr w14:val="tx1"/>
            </w14:solidFill>
          </w14:textFill>
        </w:rPr>
        <w:t>-</w:t>
      </w:r>
      <w:r>
        <w:rPr>
          <w:rFonts w:eastAsia="仿宋_GB2312"/>
          <w:color w:val="000000" w:themeColor="text1"/>
          <w:sz w:val="30"/>
          <w:szCs w:val="30"/>
          <w14:textFill>
            <w14:solidFill>
              <w14:schemeClr w14:val="tx1"/>
            </w14:solidFill>
          </w14:textFill>
        </w:rPr>
        <w:t>20000</w:t>
      </w:r>
      <w:r>
        <w:rPr>
          <w:rFonts w:hint="eastAsia" w:eastAsia="仿宋_GB2312"/>
          <w:color w:val="000000" w:themeColor="text1"/>
          <w:sz w:val="30"/>
          <w:szCs w:val="30"/>
          <w14:textFill>
            <w14:solidFill>
              <w14:schemeClr w14:val="tx1"/>
            </w14:solidFill>
          </w14:textFill>
        </w:rPr>
        <w:t>元/项的</w:t>
      </w:r>
      <w:r>
        <w:rPr>
          <w:rFonts w:eastAsia="仿宋_GB2312"/>
          <w:color w:val="000000" w:themeColor="text1"/>
          <w:sz w:val="30"/>
          <w:szCs w:val="30"/>
          <w14:textFill>
            <w14:solidFill>
              <w14:schemeClr w14:val="tx1"/>
            </w14:solidFill>
          </w14:textFill>
        </w:rPr>
        <w:t>扣除</w:t>
      </w:r>
      <w:r>
        <w:rPr>
          <w:rFonts w:hint="eastAsia" w:eastAsia="仿宋_GB2312"/>
          <w:color w:val="000000" w:themeColor="text1"/>
          <w:sz w:val="30"/>
          <w:szCs w:val="30"/>
          <w14:textFill>
            <w14:solidFill>
              <w14:schemeClr w14:val="tx1"/>
            </w14:solidFill>
          </w14:textFill>
        </w:rPr>
        <w:t>。</w:t>
      </w:r>
    </w:p>
    <w:p>
      <w:pPr>
        <w:adjustRightInd w:val="0"/>
        <w:snapToGrid w:val="0"/>
        <w:spacing w:line="440" w:lineRule="exact"/>
        <w:ind w:firstLine="422" w:firstLineChars="150"/>
        <w:jc w:val="center"/>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br w:type="page"/>
      </w:r>
    </w:p>
    <w:p>
      <w:pPr>
        <w:spacing w:before="156" w:beforeLines="50" w:after="156" w:afterLines="50" w:line="440" w:lineRule="exact"/>
        <w:jc w:val="left"/>
        <w:outlineLvl w:val="3"/>
        <w:rPr>
          <w:rFonts w:ascii="仿宋_GB2312" w:eastAsia="仿宋_GB2312"/>
          <w:color w:val="000000" w:themeColor="text1"/>
          <w:sz w:val="30"/>
          <w:szCs w:val="30"/>
          <w14:textFill>
            <w14:solidFill>
              <w14:schemeClr w14:val="tx1"/>
            </w14:solidFill>
          </w14:textFill>
        </w:rPr>
      </w:pPr>
      <w:r>
        <w:rPr>
          <w:rFonts w:hint="eastAsia" w:ascii="仿宋_GB2312"/>
          <w:color w:val="000000" w:themeColor="text1"/>
          <w:sz w:val="30"/>
          <w14:textFill>
            <w14:solidFill>
              <w14:schemeClr w14:val="tx1"/>
            </w14:solidFill>
          </w14:textFill>
        </w:rPr>
        <w:t>附件12</w:t>
      </w:r>
      <w:r>
        <w:rPr>
          <w:rFonts w:hint="eastAsia" w:ascii="仿宋_GB2312" w:eastAsia="仿宋_GB2312"/>
          <w:color w:val="000000" w:themeColor="text1"/>
          <w:sz w:val="30"/>
          <w:szCs w:val="30"/>
          <w14:textFill>
            <w14:solidFill>
              <w14:schemeClr w14:val="tx1"/>
            </w14:solidFill>
          </w14:textFill>
        </w:rPr>
        <w:t>：</w:t>
      </w:r>
    </w:p>
    <w:p>
      <w:pPr>
        <w:spacing w:before="156" w:beforeLines="50" w:after="156" w:afterLines="50" w:line="440" w:lineRule="exact"/>
        <w:jc w:val="center"/>
        <w:rPr>
          <w:color w:val="000000" w:themeColor="text1"/>
          <w:sz w:val="32"/>
          <w14:textFill>
            <w14:solidFill>
              <w14:schemeClr w14:val="tx1"/>
            </w14:solidFill>
          </w14:textFill>
        </w:rPr>
      </w:pPr>
      <w:r>
        <w:rPr>
          <w:rFonts w:hint="eastAsia"/>
          <w:color w:val="000000" w:themeColor="text1"/>
          <w:sz w:val="32"/>
          <w14:textFill>
            <w14:solidFill>
              <w14:schemeClr w14:val="tx1"/>
            </w14:solidFill>
          </w14:textFill>
        </w:rPr>
        <w:t>项目考核管理（细则）协议</w:t>
      </w:r>
    </w:p>
    <w:p>
      <w:pPr>
        <w:adjustRightInd w:val="0"/>
        <w:snapToGrid w:val="0"/>
        <w:spacing w:line="300" w:lineRule="auto"/>
        <w:rPr>
          <w:rFonts w:ascii="仿宋_GB2312" w:eastAsia="仿宋_GB2312"/>
          <w:color w:val="000000" w:themeColor="text1"/>
          <w:sz w:val="28"/>
          <w:szCs w:val="28"/>
          <w:u w:val="single"/>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发包人：</w:t>
      </w:r>
      <w:r>
        <w:rPr>
          <w:rFonts w:hint="eastAsia" w:ascii="仿宋_GB2312" w:eastAsia="仿宋_GB2312"/>
          <w:color w:val="000000" w:themeColor="text1"/>
          <w:sz w:val="28"/>
          <w:szCs w:val="28"/>
          <w:u w:val="single"/>
          <w14:textFill>
            <w14:solidFill>
              <w14:schemeClr w14:val="tx1"/>
            </w14:solidFill>
          </w14:textFill>
        </w:rPr>
        <w:t>重汽（济南）车桥有限公司</w:t>
      </w:r>
    </w:p>
    <w:p>
      <w:pPr>
        <w:adjustRightInd w:val="0"/>
        <w:snapToGrid w:val="0"/>
        <w:spacing w:line="300" w:lineRule="auto"/>
        <w:rPr>
          <w:rFonts w:ascii="仿宋_GB2312" w:eastAsia="仿宋_GB2312"/>
          <w:color w:val="000000" w:themeColor="text1"/>
          <w:sz w:val="28"/>
          <w:szCs w:val="28"/>
          <w:u w:val="single"/>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承包人：</w:t>
      </w:r>
      <w:r>
        <w:rPr>
          <w:rFonts w:hint="eastAsia" w:ascii="仿宋_GB2312" w:eastAsia="仿宋_GB2312"/>
          <w:color w:val="000000" w:themeColor="text1"/>
          <w:sz w:val="28"/>
          <w:szCs w:val="28"/>
          <w:u w:val="single"/>
          <w14:textFill>
            <w14:solidFill>
              <w14:schemeClr w14:val="tx1"/>
            </w14:solidFill>
          </w14:textFill>
        </w:rPr>
        <w:t xml:space="preserve">                         </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双方同意执行以下考核细则，承包人同意按照下述约定由发包人扣除相应费用作为考核，具体如下：</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一、施工进度考核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1.1施工单位须向监理、项目指挥部按时提交总进度计划、周计划、专项计划以及各节点的控制计划，提交的计划必须经项目经理签字加盖项目章，否则视为无效提交。对未按要求时间提交的，每拖延一天处以2000-10000元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1.2施工计划编制质量差，屡次整改达不到要求的，处以2000-5000元/次考核。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1.3周计划进度、专项计划进度、各控制点进度的子项任务未按计划完成，且无正当理由延期的，每一项拖延一天，处以2000-10000元/天/项考核。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1.4里程碑节点滞后的，按照合同约定的违约条款，处以不低于合同额的万分之三/天且不低于1万元/天考核。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1.5施工单位为完成进度计划应制定有效的保证措施，包括人、料、机等资源投入，作业时间调整等，对人、料、机投入不能满足施工进度计划要求并对工程进度造成潜在影响的，处以5000-10000元考核。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1.6工程进度滞后，现场项目部安排加班抢工，对施工单位不响应抢工要求的，不组织工人机械加班抢工的，处以20000-50000元/天考核。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1.7对于临时工作任务，经现场项目部以书面工作联系单的形式向施工单位发出工作指令，要求限期完成，施工单位无正当理由未按期完成的，每拖延一天处以5000-20000元/天考核。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1.8在周例会或专题会议上，现场项目部要求限期完成的工作任务，施工单位无正当理由未按时完成的，每拖延一天处以5000-20000元/天/项考核。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1.9施工进度滞后，对组织抢工措施不力，消极应对、采取考核措施仍不见效的施工单位，将采取公司发函、约谈责任单位企业负责人，情节严重的将列入黑名单，取消今后项目招标入围资格。</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二、施工安全文明考核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2.1项目部或监理单位下达的书面整改文件（包括各类通知单、联系单、会议要求等）未按要求时间整改完毕的，每拖延一天处以5000-20000元/天考核。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2.2对不按时参加现场组织的安全周、月及专项检查的，处以2000-5000元/次考核。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2.3“三宝四口”措施不到位，对不正确使用或不使用安全帽、安全带的，予以500元/人·次考核。对“四口”存在的安全隐患，督促后仍未整改的，予以5000元/处考核，并每拖延一天处以10000元考核。        </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2.4特种作业未能持证上岗、未办理动火审批手续、消防器材未配备到位、施工人员未佩戴安全帽、安全绳、高空作业防护不到位、施工现场吸烟等违规行为，每发现一处，处以2000-5000元考核。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2.5施工单位应每日工完料净，施工垃圾集中清运，道路遗撒污染、施工垃圾及包装物乱堆乱弃等现象，每发现一处，处以2000-10000元考核。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2.6对抑尘措施不到位，发生扬尘现象的，处以2000-10000元/次考核；对被环保、渣土办部门处罚的，除相关处罚所有费用均由施工单位承担外，建设单位对施工单位予以加倍处罚。</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三、施工质量考核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3.1未按要求执行样品样板开路的或擅自更换材料品牌的，处以5000-50000元/次考核。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3.2进场材料不合格，进行退场处理并予以警告，重新进场后经检查仍不合格的或材料进场发生两次及以上不合格的，处以5000-20000元/次考核。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3.3未经验收，擅自进入下道工序施工的，处以5000～20000元/次考核。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3.4对于质量问题不按监理工程师通知单要求整改，擅自进行下一步施工的处以5000～10000元/项考核。在接到监理通知后未在通知时间内完成整改的，处以2000～10000元/项考核。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3.5隐蔽工程未经监理单位检查验收擅自隐蔽的，须打开或拆除后重新检查，并处以5000～20000元/次考核。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3.6同一部位、同一施工质量问题，签发第二份整改通知单的，予以加倍处罚，处以20000～50000元/项考核。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3.7对于发生较大、重大质量事故的造成严重影响的，除限期整改、返工并承担损失责任外，另处以10万-20万元/项考核。     </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四、其他事项</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4.1对未按时参加会议、工作执行不力、工作质量不达要求的，视情节严重程度，对责任单位处以1000-5000元/次考核。</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4.2现场施工的质量、进度、安全等发生的考核，由监理单位（如有）出具，经总监理工程师签字盖章后报送现场项目部负责人签字盖章后即为生效</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4.3监理单位或技改项目部应于每月20日汇总当月累计考核单，并在各单位当月形象进度款中扣除或从合同履约保函（保证金）中扣除。</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4.4对已经发生的考核，若经积极采取措施，最终完成进度节点或整改结果满足合同及项目部要求的，可视情况予以减免、取消。</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4.5若经采取考核措施后责任单位仍然消极应对、效果不明显，发包人项目部将采取约谈企业负责人、书面发函等措施，情节严重的将列入发包人供方黑名单。</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4.6各单位按本规定受处罚后并不免除按法律法规和合同应承担的有关责任。</w:t>
      </w: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p>
    <w:p>
      <w:pPr>
        <w:snapToGrid w:val="0"/>
        <w:spacing w:line="520" w:lineRule="exact"/>
        <w:ind w:firstLine="600" w:firstLineChars="200"/>
        <w:rPr>
          <w:rFonts w:ascii="仿宋_GB2312" w:hAnsi="仿宋_GB2312" w:eastAsia="仿宋_GB2312" w:cs="仿宋_GB2312"/>
          <w:color w:val="000000" w:themeColor="text1"/>
          <w:sz w:val="30"/>
          <w:szCs w:val="30"/>
          <w14:textFill>
            <w14:solidFill>
              <w14:schemeClr w14:val="tx1"/>
            </w14:solidFill>
          </w14:textFill>
        </w:rPr>
      </w:pPr>
    </w:p>
    <w:p>
      <w:pPr>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br w:type="page"/>
      </w:r>
    </w:p>
    <w:p>
      <w:pPr>
        <w:spacing w:before="156" w:beforeLines="50" w:after="156" w:afterLines="50" w:line="440" w:lineRule="exact"/>
        <w:jc w:val="left"/>
        <w:outlineLvl w:val="3"/>
        <w:rPr>
          <w:rFonts w:ascii="仿宋_GB2312"/>
          <w:color w:val="000000" w:themeColor="text1"/>
          <w:sz w:val="30"/>
          <w14:textFill>
            <w14:solidFill>
              <w14:schemeClr w14:val="tx1"/>
            </w14:solidFill>
          </w14:textFill>
        </w:rPr>
      </w:pPr>
      <w:r>
        <w:rPr>
          <w:rFonts w:hint="eastAsia" w:ascii="仿宋_GB2312"/>
          <w:color w:val="000000" w:themeColor="text1"/>
          <w:sz w:val="30"/>
          <w14:textFill>
            <w14:solidFill>
              <w14:schemeClr w14:val="tx1"/>
            </w14:solidFill>
          </w14:textFill>
        </w:rPr>
        <w:t>附件</w:t>
      </w:r>
      <w:r>
        <w:rPr>
          <w:rFonts w:ascii="仿宋_GB2312"/>
          <w:color w:val="000000" w:themeColor="text1"/>
          <w:sz w:val="30"/>
          <w14:textFill>
            <w14:solidFill>
              <w14:schemeClr w14:val="tx1"/>
            </w14:solidFill>
          </w14:textFill>
        </w:rPr>
        <w:t>1</w:t>
      </w:r>
      <w:r>
        <w:rPr>
          <w:rFonts w:hint="eastAsia" w:ascii="仿宋_GB2312"/>
          <w:color w:val="000000" w:themeColor="text1"/>
          <w:sz w:val="30"/>
          <w14:textFill>
            <w14:solidFill>
              <w14:schemeClr w14:val="tx1"/>
            </w14:solidFill>
          </w14:textFill>
        </w:rPr>
        <w:t>3</w:t>
      </w:r>
      <w:r>
        <w:rPr>
          <w:rFonts w:hint="eastAsia" w:ascii="仿宋_GB2312" w:eastAsia="仿宋_GB2312"/>
          <w:color w:val="000000" w:themeColor="text1"/>
          <w:sz w:val="30"/>
          <w:szCs w:val="30"/>
          <w14:textFill>
            <w14:solidFill>
              <w14:schemeClr w14:val="tx1"/>
            </w14:solidFill>
          </w14:textFill>
        </w:rPr>
        <w:t>：</w:t>
      </w:r>
    </w:p>
    <w:p>
      <w:pPr>
        <w:spacing w:before="156" w:beforeLines="50" w:after="156" w:afterLines="50" w:line="440" w:lineRule="exact"/>
        <w:jc w:val="center"/>
        <w:rPr>
          <w:rFonts w:eastAsia="黑体"/>
          <w:color w:val="000000" w:themeColor="text1"/>
          <w:sz w:val="32"/>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廉洁诚信协议</w:t>
      </w:r>
    </w:p>
    <w:p>
      <w:pPr>
        <w:spacing w:line="480" w:lineRule="auto"/>
        <w:ind w:left="119" w:right="3771"/>
        <w:rPr>
          <w:rFonts w:ascii="仿宋_GB2312" w:hAnsi="楷体" w:eastAsia="仿宋_GB2312" w:cs="楷体"/>
          <w:b/>
          <w:sz w:val="30"/>
          <w:szCs w:val="30"/>
        </w:rPr>
      </w:pPr>
      <w:r>
        <w:rPr>
          <w:rFonts w:hint="eastAsia" w:ascii="仿宋_GB2312" w:hAnsi="楷体" w:eastAsia="仿宋_GB2312" w:cs="楷体"/>
          <w:b/>
          <w:sz w:val="30"/>
          <w:szCs w:val="30"/>
        </w:rPr>
        <w:t>甲方：重汽（济南）车桥有限公司</w:t>
      </w:r>
    </w:p>
    <w:p>
      <w:pPr>
        <w:spacing w:line="480" w:lineRule="auto"/>
        <w:ind w:left="119" w:right="3771"/>
        <w:rPr>
          <w:rFonts w:ascii="仿宋_GB2312" w:hAnsi="楷体" w:eastAsia="仿宋_GB2312" w:cs="楷体"/>
          <w:b/>
          <w:sz w:val="30"/>
          <w:szCs w:val="30"/>
        </w:rPr>
      </w:pPr>
      <w:r>
        <w:rPr>
          <w:rFonts w:hint="eastAsia" w:ascii="仿宋_GB2312" w:hAnsi="楷体" w:eastAsia="仿宋_GB2312" w:cs="楷体"/>
          <w:b/>
          <w:sz w:val="30"/>
          <w:szCs w:val="30"/>
        </w:rPr>
        <w:t xml:space="preserve">乙方： </w:t>
      </w:r>
      <w:r>
        <w:rPr>
          <w:rFonts w:ascii="仿宋_GB2312" w:hAnsi="楷体" w:eastAsia="仿宋_GB2312" w:cs="楷体"/>
          <w:b/>
          <w:sz w:val="30"/>
          <w:szCs w:val="30"/>
        </w:rPr>
        <w:t xml:space="preserve">        </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1.甲乙双方应当共同遵守国家、地方法律法规以及本协议的约定，在合同的订立、履行过程中廉洁自律，绝不弄虚作假、以次充好，虚结虚算。</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本协议签订前乙方存在本条规定情形的，需在本协议签订后30日内，将相关情况报甲方所属重汽集团的纪检监察部门备案）。</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5.乙方承诺不以任何理由为甲方人员及其配偶、子女及其配偶等亲属和其他特定关系人提供如下：</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a)赠送礼品、礼金、消费卡（券）、购物卡、充值卡、信用卡和有价证券、股权、其他金融产品等财物和其他贵重物品；</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b)报销个人费用或以讲课费、课题费、咨询费等名义支付费用；</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c)以洽谈业务、签订合同等为借口宴请或邀请外出旅游、健身、娱乐和进入营业性娱乐场所；</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d)购置或提供通讯、交通工具、钱款、住房、车辆等或提供通过民间借贷等金融助其获得大额回报；</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e)住房装修、婚丧嫁娶、家属和子女的工作安排以及出国等提供任何金钱或非金钱方式的资助或帮助；</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f)吸收存款、推销金融产品、经营名贵特产类资源等提供帮助谋取利益；</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g)其他可能影响甲方人员公平、公正的履行职权或者履行职责的情形。</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7.若乙方发现甲方人员或其配偶、子女及其配偶等亲属和其他特定关系人有任何形式的索贿受贿行为，乙方有责任向甲方所属重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8.若乙方知悉其它与甲方合作的供应商、服务商或采购商、经销商等合作伙伴存在违反本协议规定之行为，乙方应向甲方或甲方所属重汽集团的纪检监察部门检举并提供证据。</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9.乙方承诺在双方业务往来期间，不得对甲方人员采取任何手段使其离开甲方到乙方或乙方关联企业任职，若出现上述情况，则属于乙方违约，应承担给甲方造成的一切损失。</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10.乙方承诺不聘任甲方内退领导干部或其他人员在乙方或乙方关联企业工作；乙方承诺不聘任甲方离职或退休三年内的领导干部或其他人员在乙方或乙方关联企业工作。</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67"/>
        <w:tabs>
          <w:tab w:val="left" w:pos="1244"/>
        </w:tabs>
        <w:adjustRightInd w:val="0"/>
        <w:spacing w:line="560" w:lineRule="exact"/>
        <w:ind w:firstLine="592"/>
        <w:rPr>
          <w:rFonts w:ascii="仿宋_GB2312" w:hAnsi="楷体" w:eastAsia="仿宋_GB2312" w:cs="楷体"/>
          <w:spacing w:val="-2"/>
          <w:sz w:val="30"/>
          <w:szCs w:val="30"/>
        </w:rPr>
      </w:pPr>
      <w:r>
        <w:rPr>
          <w:rFonts w:hint="eastAsia" w:ascii="仿宋_GB2312" w:hAnsi="楷体" w:eastAsia="仿宋_GB2312" w:cs="楷体"/>
          <w:spacing w:val="-2"/>
          <w:sz w:val="30"/>
          <w:szCs w:val="30"/>
        </w:rPr>
        <w:t>15.本协议一式二份，双方各执一份，具有同等法律效力。若产生争议，双方协商解决，协商不成的在甲方所在地有管辖权的法院诉讼解决。</w:t>
      </w:r>
    </w:p>
    <w:p>
      <w:pPr>
        <w:pStyle w:val="67"/>
        <w:tabs>
          <w:tab w:val="left" w:pos="1244"/>
        </w:tabs>
        <w:adjustRightInd w:val="0"/>
        <w:spacing w:line="305" w:lineRule="auto"/>
        <w:ind w:firstLine="600"/>
        <w:rPr>
          <w:rFonts w:ascii="仿宋_GB2312" w:hAnsi="楷体" w:eastAsia="仿宋_GB2312" w:cs="楷体"/>
          <w:sz w:val="30"/>
          <w:szCs w:val="30"/>
        </w:rPr>
      </w:pPr>
    </w:p>
    <w:p>
      <w:pPr>
        <w:tabs>
          <w:tab w:val="left" w:pos="5457"/>
        </w:tabs>
        <w:spacing w:before="1"/>
        <w:ind w:left="117"/>
        <w:rPr>
          <w:rFonts w:ascii="仿宋_GB2312" w:hAnsi="楷体" w:eastAsia="仿宋_GB2312" w:cs="楷体"/>
          <w:b/>
          <w:sz w:val="30"/>
          <w:szCs w:val="30"/>
        </w:rPr>
      </w:pPr>
      <w:r>
        <w:rPr>
          <w:rFonts w:hint="eastAsia" w:ascii="仿宋_GB2312" w:hAnsi="楷体" w:eastAsia="仿宋_GB2312" w:cs="楷体"/>
          <w:b/>
          <w:spacing w:val="-1"/>
          <w:w w:val="99"/>
          <w:sz w:val="30"/>
          <w:szCs w:val="30"/>
        </w:rPr>
        <w:t>甲方（盖章</w:t>
      </w:r>
      <w:r>
        <w:rPr>
          <w:rFonts w:hint="eastAsia" w:ascii="仿宋_GB2312" w:hAnsi="楷体" w:eastAsia="仿宋_GB2312" w:cs="楷体"/>
          <w:b/>
          <w:spacing w:val="-140"/>
          <w:w w:val="99"/>
          <w:sz w:val="30"/>
          <w:szCs w:val="30"/>
        </w:rPr>
        <w:t>）</w:t>
      </w:r>
      <w:r>
        <w:rPr>
          <w:rFonts w:hint="eastAsia" w:ascii="仿宋_GB2312" w:hAnsi="楷体" w:eastAsia="仿宋_GB2312" w:cs="楷体"/>
          <w:b/>
          <w:w w:val="99"/>
          <w:sz w:val="30"/>
          <w:szCs w:val="30"/>
        </w:rPr>
        <w:t>：</w:t>
      </w:r>
      <w:r>
        <w:rPr>
          <w:rFonts w:hint="eastAsia" w:ascii="仿宋_GB2312" w:hAnsi="楷体" w:eastAsia="仿宋_GB2312" w:cs="楷体"/>
          <w:b/>
          <w:sz w:val="30"/>
          <w:szCs w:val="30"/>
        </w:rPr>
        <w:tab/>
      </w:r>
      <w:r>
        <w:rPr>
          <w:rFonts w:hint="eastAsia" w:ascii="仿宋_GB2312" w:hAnsi="楷体" w:eastAsia="仿宋_GB2312" w:cs="楷体"/>
          <w:b/>
          <w:spacing w:val="-1"/>
          <w:w w:val="99"/>
          <w:sz w:val="30"/>
          <w:szCs w:val="30"/>
        </w:rPr>
        <w:t>乙方（盖</w:t>
      </w:r>
      <w:r>
        <w:rPr>
          <w:rFonts w:hint="eastAsia" w:ascii="仿宋_GB2312" w:hAnsi="楷体" w:eastAsia="仿宋_GB2312" w:cs="楷体"/>
          <w:b/>
          <w:spacing w:val="2"/>
          <w:w w:val="99"/>
          <w:sz w:val="30"/>
          <w:szCs w:val="30"/>
        </w:rPr>
        <w:t>章</w:t>
      </w:r>
      <w:r>
        <w:rPr>
          <w:rFonts w:hint="eastAsia" w:ascii="仿宋_GB2312" w:hAnsi="楷体" w:eastAsia="仿宋_GB2312" w:cs="楷体"/>
          <w:b/>
          <w:spacing w:val="-142"/>
          <w:w w:val="99"/>
          <w:sz w:val="30"/>
          <w:szCs w:val="30"/>
        </w:rPr>
        <w:t>）</w:t>
      </w:r>
      <w:r>
        <w:rPr>
          <w:rFonts w:hint="eastAsia" w:ascii="仿宋_GB2312" w:hAnsi="楷体" w:eastAsia="仿宋_GB2312" w:cs="楷体"/>
          <w:b/>
          <w:w w:val="99"/>
          <w:sz w:val="30"/>
          <w:szCs w:val="30"/>
        </w:rPr>
        <w:t>：</w:t>
      </w:r>
    </w:p>
    <w:p>
      <w:pPr>
        <w:pStyle w:val="19"/>
      </w:pPr>
    </w:p>
    <w:p>
      <w:pPr>
        <w:pStyle w:val="19"/>
      </w:pPr>
    </w:p>
    <w:p>
      <w:pPr>
        <w:tabs>
          <w:tab w:val="left" w:pos="5457"/>
        </w:tabs>
        <w:ind w:left="117"/>
        <w:rPr>
          <w:rFonts w:ascii="仿宋_GB2312" w:hAnsi="楷体" w:eastAsia="仿宋_GB2312" w:cs="楷体"/>
          <w:b/>
          <w:sz w:val="30"/>
          <w:szCs w:val="30"/>
        </w:rPr>
      </w:pPr>
      <w:r>
        <w:rPr>
          <w:rFonts w:hint="eastAsia" w:ascii="仿宋_GB2312" w:hAnsi="楷体" w:eastAsia="仿宋_GB2312" w:cs="楷体"/>
          <w:b/>
          <w:sz w:val="30"/>
          <w:szCs w:val="30"/>
        </w:rPr>
        <w:t>法定代表/授权代表</w:t>
      </w:r>
      <w:r>
        <w:rPr>
          <w:rFonts w:hint="eastAsia" w:ascii="仿宋_GB2312" w:hAnsi="楷体" w:eastAsia="仿宋_GB2312" w:cs="楷体"/>
          <w:b/>
          <w:sz w:val="30"/>
          <w:szCs w:val="30"/>
        </w:rPr>
        <w:tab/>
      </w:r>
      <w:r>
        <w:rPr>
          <w:rFonts w:hint="eastAsia" w:ascii="仿宋_GB2312" w:hAnsi="楷体" w:eastAsia="仿宋_GB2312" w:cs="楷体"/>
          <w:b/>
          <w:sz w:val="30"/>
          <w:szCs w:val="30"/>
        </w:rPr>
        <w:t>法定代表/授权代表</w:t>
      </w:r>
    </w:p>
    <w:p>
      <w:pPr>
        <w:tabs>
          <w:tab w:val="left" w:pos="5457"/>
        </w:tabs>
        <w:ind w:left="117"/>
        <w:rPr>
          <w:rFonts w:ascii="仿宋_GB2312" w:hAnsi="楷体" w:eastAsia="仿宋_GB2312" w:cs="楷体"/>
          <w:b/>
          <w:sz w:val="30"/>
          <w:szCs w:val="30"/>
        </w:rPr>
      </w:pPr>
    </w:p>
    <w:p>
      <w:pPr>
        <w:pStyle w:val="2"/>
        <w:ind w:left="420" w:firstLine="420"/>
        <w:rPr>
          <w:rFonts w:ascii="仿宋_GB2312" w:eastAsia="仿宋_GB2312"/>
        </w:rPr>
      </w:pPr>
    </w:p>
    <w:p>
      <w:pPr>
        <w:tabs>
          <w:tab w:val="left" w:pos="5457"/>
        </w:tabs>
        <w:ind w:left="117"/>
        <w:rPr>
          <w:rFonts w:ascii="仿宋_GB2312" w:hAnsi="楷体" w:eastAsia="仿宋_GB2312" w:cs="楷体"/>
          <w:b/>
          <w:sz w:val="30"/>
          <w:szCs w:val="30"/>
        </w:rPr>
      </w:pPr>
      <w:r>
        <w:rPr>
          <w:rFonts w:hint="eastAsia" w:ascii="仿宋_GB2312" w:hAnsi="楷体" w:eastAsia="仿宋_GB2312" w:cs="楷体"/>
          <w:b/>
          <w:sz w:val="30"/>
          <w:szCs w:val="30"/>
        </w:rPr>
        <w:t>日</w:t>
      </w:r>
      <w:r>
        <w:rPr>
          <w:rFonts w:hint="eastAsia" w:ascii="仿宋_GB2312" w:hAnsi="楷体" w:eastAsia="仿宋_GB2312" w:cs="楷体"/>
          <w:b/>
          <w:spacing w:val="-4"/>
          <w:sz w:val="30"/>
          <w:szCs w:val="30"/>
        </w:rPr>
        <w:t xml:space="preserve"> </w:t>
      </w:r>
      <w:r>
        <w:rPr>
          <w:rFonts w:hint="eastAsia" w:ascii="仿宋_GB2312" w:hAnsi="楷体" w:eastAsia="仿宋_GB2312" w:cs="楷体"/>
          <w:b/>
          <w:sz w:val="30"/>
          <w:szCs w:val="30"/>
        </w:rPr>
        <w:t>期:</w:t>
      </w:r>
      <w:r>
        <w:rPr>
          <w:rFonts w:hint="eastAsia" w:ascii="仿宋_GB2312" w:hAnsi="楷体" w:eastAsia="仿宋_GB2312" w:cs="楷体"/>
          <w:b/>
          <w:sz w:val="30"/>
          <w:szCs w:val="30"/>
        </w:rPr>
        <w:tab/>
      </w:r>
      <w:r>
        <w:rPr>
          <w:rFonts w:hint="eastAsia" w:ascii="仿宋_GB2312" w:hAnsi="楷体" w:eastAsia="仿宋_GB2312" w:cs="楷体"/>
          <w:b/>
          <w:sz w:val="30"/>
          <w:szCs w:val="30"/>
        </w:rPr>
        <w:t>日 期:</w:t>
      </w:r>
    </w:p>
    <w:p>
      <w:pPr>
        <w:adjustRightInd w:val="0"/>
        <w:snapToGrid w:val="0"/>
        <w:spacing w:line="300" w:lineRule="auto"/>
        <w:ind w:firstLine="800" w:firstLineChars="200"/>
        <w:rPr>
          <w:rFonts w:ascii="仿宋_GB2312" w:hAnsi="仿宋_GB2312" w:eastAsia="仿宋_GB2312" w:cs="仿宋_GB2312"/>
          <w:sz w:val="30"/>
          <w:szCs w:val="30"/>
        </w:rPr>
      </w:pPr>
      <w:r>
        <w:rPr>
          <w:rFonts w:hint="eastAsia" w:ascii="方正小标宋简体" w:hAnsi="方正小标宋简体" w:eastAsia="方正小标宋简体" w:cs="方正小标宋简体"/>
          <w:sz w:val="40"/>
          <w:szCs w:val="21"/>
        </w:rPr>
        <w:t xml:space="preserve"> </w:t>
      </w:r>
      <w:r>
        <w:rPr>
          <w:rFonts w:ascii="方正小标宋简体" w:hAnsi="方正小标宋简体" w:eastAsia="方正小标宋简体" w:cs="方正小标宋简体"/>
          <w:sz w:val="40"/>
          <w:szCs w:val="21"/>
        </w:rPr>
        <w:t xml:space="preserve">           </w:t>
      </w:r>
    </w:p>
    <w:p>
      <w:pPr>
        <w:pStyle w:val="67"/>
        <w:tabs>
          <w:tab w:val="left" w:pos="1244"/>
        </w:tabs>
        <w:adjustRightInd w:val="0"/>
        <w:spacing w:line="305" w:lineRule="auto"/>
        <w:ind w:firstLine="592"/>
        <w:rPr>
          <w:rFonts w:ascii="仿宋_GB2312" w:hAnsi="楷体" w:eastAsia="仿宋_GB2312" w:cs="楷体"/>
          <w:spacing w:val="-2"/>
          <w:sz w:val="30"/>
          <w:szCs w:val="30"/>
        </w:rPr>
      </w:pPr>
    </w:p>
    <w:p>
      <w:pPr>
        <w:rPr>
          <w:rFonts w:ascii="黑体" w:hAnsi="黑体" w:eastAsia="黑体" w:cs="黑体"/>
          <w:sz w:val="32"/>
          <w:szCs w:val="32"/>
        </w:rPr>
      </w:pPr>
      <w:r>
        <w:rPr>
          <w:rFonts w:hint="eastAsia" w:ascii="黑体" w:hAnsi="黑体" w:eastAsia="黑体" w:cs="黑体"/>
          <w:sz w:val="32"/>
          <w:szCs w:val="32"/>
        </w:rPr>
        <w:br w:type="page"/>
      </w:r>
    </w:p>
    <w:p>
      <w:pPr>
        <w:spacing w:before="156" w:beforeLines="50" w:after="156" w:afterLines="50" w:line="440" w:lineRule="exact"/>
        <w:jc w:val="left"/>
        <w:outlineLvl w:val="3"/>
        <w:rPr>
          <w:rFonts w:ascii="仿宋_GB2312"/>
          <w:color w:val="000000" w:themeColor="text1"/>
          <w:sz w:val="30"/>
          <w14:textFill>
            <w14:solidFill>
              <w14:schemeClr w14:val="tx1"/>
            </w14:solidFill>
          </w14:textFill>
        </w:rPr>
      </w:pPr>
      <w:r>
        <w:rPr>
          <w:rFonts w:hint="eastAsia" w:ascii="仿宋_GB2312"/>
          <w:color w:val="000000" w:themeColor="text1"/>
          <w:sz w:val="30"/>
          <w14:textFill>
            <w14:solidFill>
              <w14:schemeClr w14:val="tx1"/>
            </w14:solidFill>
          </w14:textFill>
        </w:rPr>
        <w:t>附件14</w:t>
      </w:r>
      <w:r>
        <w:rPr>
          <w:rFonts w:hint="eastAsia" w:ascii="仿宋_GB2312" w:eastAsia="仿宋_GB2312"/>
          <w:color w:val="000000" w:themeColor="text1"/>
          <w:sz w:val="30"/>
          <w:szCs w:val="30"/>
          <w14:textFill>
            <w14:solidFill>
              <w14:schemeClr w14:val="tx1"/>
            </w14:solidFill>
          </w14:textFill>
        </w:rPr>
        <w:t>：</w:t>
      </w:r>
    </w:p>
    <w:p>
      <w:pPr>
        <w:spacing w:before="156" w:beforeLines="50" w:after="156" w:afterLines="50" w:line="440" w:lineRule="exact"/>
        <w:jc w:val="center"/>
        <w:rPr>
          <w:rFonts w:eastAsia="黑体"/>
          <w:color w:val="000000" w:themeColor="text1"/>
          <w:sz w:val="32"/>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保密协议</w:t>
      </w:r>
    </w:p>
    <w:p>
      <w:pPr>
        <w:spacing w:line="360" w:lineRule="auto"/>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本协议由以下双方于</w:t>
      </w:r>
      <w:r>
        <w:rPr>
          <w:rFonts w:hint="eastAsia" w:ascii="仿宋_GB2312" w:eastAsia="仿宋_GB2312" w:hAnsiTheme="minorEastAsia" w:cstheme="minorEastAsia"/>
          <w:sz w:val="30"/>
          <w:szCs w:val="30"/>
          <w:u w:val="single"/>
        </w:rPr>
        <w:t>山东省济南市</w:t>
      </w:r>
      <w:r>
        <w:rPr>
          <w:rFonts w:hint="eastAsia" w:ascii="仿宋_GB2312" w:eastAsia="仿宋_GB2312" w:hAnsiTheme="minorEastAsia" w:cstheme="minorEastAsia"/>
          <w:sz w:val="30"/>
          <w:szCs w:val="30"/>
        </w:rPr>
        <w:t>共同签署：</w:t>
      </w:r>
    </w:p>
    <w:p>
      <w:pPr>
        <w:spacing w:line="360" w:lineRule="auto"/>
        <w:rPr>
          <w:rFonts w:ascii="仿宋_GB2312" w:hAnsi="宋体" w:eastAsia="仿宋_GB2312" w:cs="宋体"/>
          <w:sz w:val="30"/>
          <w:szCs w:val="30"/>
        </w:rPr>
      </w:pPr>
      <w:r>
        <w:rPr>
          <w:rFonts w:hint="eastAsia" w:ascii="仿宋_GB2312" w:hAnsi="宋体" w:eastAsia="仿宋_GB2312" w:cs="宋体"/>
          <w:sz w:val="30"/>
          <w:szCs w:val="30"/>
        </w:rPr>
        <w:t>甲方：重汽（济南）车桥有限公司</w:t>
      </w:r>
    </w:p>
    <w:p>
      <w:pPr>
        <w:spacing w:line="360" w:lineRule="auto"/>
        <w:rPr>
          <w:rFonts w:ascii="仿宋_GB2312" w:hAnsi="宋体" w:eastAsia="仿宋_GB2312" w:cs="宋体"/>
          <w:sz w:val="30"/>
          <w:szCs w:val="30"/>
        </w:rPr>
      </w:pPr>
      <w:r>
        <w:rPr>
          <w:rFonts w:hint="eastAsia" w:ascii="仿宋_GB2312" w:hAnsi="宋体" w:eastAsia="仿宋_GB2312" w:cs="宋体"/>
          <w:sz w:val="30"/>
          <w:szCs w:val="30"/>
        </w:rPr>
        <w:t>公司住所：济南市高新区孙村镇西顿邱一、二、三村、许家村</w:t>
      </w:r>
    </w:p>
    <w:p>
      <w:pPr>
        <w:spacing w:line="360" w:lineRule="auto"/>
        <w:rPr>
          <w:rFonts w:ascii="仿宋_GB2312" w:hAnsi="宋体" w:eastAsia="仿宋_GB2312" w:cs="宋体"/>
          <w:sz w:val="30"/>
          <w:szCs w:val="30"/>
        </w:rPr>
      </w:pPr>
      <w:r>
        <w:rPr>
          <w:rFonts w:hint="eastAsia" w:ascii="仿宋_GB2312" w:hAnsi="宋体" w:eastAsia="仿宋_GB2312" w:cs="宋体"/>
          <w:sz w:val="30"/>
          <w:szCs w:val="30"/>
        </w:rPr>
        <w:t>法定代表人：刘鹏</w:t>
      </w:r>
    </w:p>
    <w:p>
      <w:pPr>
        <w:spacing w:line="360" w:lineRule="auto"/>
        <w:rPr>
          <w:rFonts w:ascii="仿宋_GB2312" w:hAnsi="宋体" w:eastAsia="仿宋_GB2312" w:cs="宋体"/>
          <w:sz w:val="30"/>
          <w:szCs w:val="30"/>
        </w:rPr>
      </w:pPr>
    </w:p>
    <w:p>
      <w:pPr>
        <w:spacing w:line="360" w:lineRule="auto"/>
        <w:rPr>
          <w:rFonts w:ascii="仿宋_GB2312" w:hAnsi="宋体" w:eastAsia="仿宋_GB2312" w:cs="宋体"/>
          <w:sz w:val="30"/>
          <w:szCs w:val="30"/>
        </w:rPr>
      </w:pPr>
      <w:r>
        <w:rPr>
          <w:rFonts w:hint="eastAsia" w:ascii="仿宋_GB2312" w:hAnsi="宋体" w:eastAsia="仿宋_GB2312" w:cs="宋体"/>
          <w:sz w:val="30"/>
          <w:szCs w:val="30"/>
        </w:rPr>
        <w:t xml:space="preserve">乙方： </w:t>
      </w:r>
      <w:r>
        <w:rPr>
          <w:rFonts w:ascii="仿宋_GB2312" w:hAnsi="宋体" w:eastAsia="仿宋_GB2312" w:cs="宋体"/>
          <w:sz w:val="30"/>
          <w:szCs w:val="30"/>
        </w:rPr>
        <w:t xml:space="preserve">          </w:t>
      </w:r>
      <w:r>
        <w:rPr>
          <w:rFonts w:hint="eastAsia" w:ascii="仿宋_GB2312" w:hAnsi="宋体" w:eastAsia="仿宋_GB2312" w:cs="宋体"/>
          <w:sz w:val="30"/>
          <w:szCs w:val="30"/>
        </w:rPr>
        <w:t xml:space="preserve"> </w:t>
      </w:r>
    </w:p>
    <w:p>
      <w:pPr>
        <w:spacing w:line="360" w:lineRule="auto"/>
        <w:rPr>
          <w:rFonts w:ascii="仿宋_GB2312" w:hAnsi="宋体" w:eastAsia="仿宋_GB2312" w:cs="宋体"/>
          <w:sz w:val="30"/>
          <w:szCs w:val="30"/>
        </w:rPr>
      </w:pPr>
      <w:r>
        <w:rPr>
          <w:rFonts w:hint="eastAsia" w:ascii="仿宋_GB2312" w:hAnsi="宋体" w:eastAsia="仿宋_GB2312" w:cs="宋体"/>
          <w:sz w:val="30"/>
          <w:szCs w:val="30"/>
        </w:rPr>
        <w:t xml:space="preserve">公司住所： </w:t>
      </w:r>
      <w:r>
        <w:rPr>
          <w:rFonts w:ascii="仿宋_GB2312" w:hAnsi="宋体" w:eastAsia="仿宋_GB2312" w:cs="宋体"/>
          <w:sz w:val="30"/>
          <w:szCs w:val="30"/>
        </w:rPr>
        <w:t xml:space="preserve">         </w:t>
      </w:r>
    </w:p>
    <w:p>
      <w:pPr>
        <w:spacing w:line="360" w:lineRule="auto"/>
        <w:rPr>
          <w:rFonts w:ascii="仿宋_GB2312" w:hAnsi="宋体" w:eastAsia="仿宋_GB2312" w:cs="宋体"/>
          <w:sz w:val="30"/>
          <w:szCs w:val="30"/>
        </w:rPr>
      </w:pPr>
      <w:r>
        <w:rPr>
          <w:rFonts w:hint="eastAsia" w:ascii="仿宋_GB2312" w:hAnsi="宋体" w:eastAsia="仿宋_GB2312" w:cs="宋体"/>
          <w:sz w:val="30"/>
          <w:szCs w:val="30"/>
        </w:rPr>
        <w:t xml:space="preserve">法定代表人： </w:t>
      </w:r>
      <w:r>
        <w:rPr>
          <w:rFonts w:ascii="仿宋_GB2312" w:hAnsi="宋体" w:eastAsia="仿宋_GB2312" w:cs="宋体"/>
          <w:sz w:val="30"/>
          <w:szCs w:val="30"/>
        </w:rPr>
        <w:t xml:space="preserve">          </w:t>
      </w:r>
    </w:p>
    <w:p>
      <w:pPr>
        <w:spacing w:line="360" w:lineRule="auto"/>
        <w:rPr>
          <w:rFonts w:ascii="仿宋_GB2312" w:hAnsi="宋体" w:eastAsia="仿宋_GB2312" w:cs="宋体"/>
          <w:sz w:val="30"/>
          <w:szCs w:val="30"/>
          <w:lang w:val="en-GB"/>
        </w:rPr>
      </w:pP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甲乙双方需开展</w:t>
      </w:r>
      <w:r>
        <w:rPr>
          <w:rFonts w:hint="eastAsia" w:ascii="仿宋_GB2312" w:eastAsia="仿宋_GB2312" w:hAnsiTheme="minorEastAsia" w:cstheme="minorEastAsia"/>
          <w:sz w:val="30"/>
          <w:szCs w:val="30"/>
          <w:u w:val="single"/>
        </w:rPr>
        <w:t>济南橡塑件公司新能源高压线束车间改造技改项目工程施工</w:t>
      </w:r>
      <w:r>
        <w:rPr>
          <w:rFonts w:hint="eastAsia" w:ascii="仿宋_GB2312" w:eastAsia="仿宋_GB2312" w:hAnsiTheme="minorEastAsia" w:cstheme="minorEastAsia"/>
          <w:sz w:val="30"/>
          <w:szCs w:val="30"/>
        </w:rPr>
        <w:t>项目合作。出于该合作目的，甲方已经或将要向乙方提供有关项目的保密信息。经平等协商，双方自愿签订协议如下：</w:t>
      </w:r>
    </w:p>
    <w:p>
      <w:pPr>
        <w:spacing w:line="360" w:lineRule="auto"/>
        <w:ind w:firstLine="600" w:firstLineChars="200"/>
        <w:rPr>
          <w:rFonts w:ascii="黑体" w:hAnsi="黑体" w:eastAsia="黑体" w:cstheme="minorEastAsia"/>
          <w:bCs/>
          <w:sz w:val="30"/>
          <w:szCs w:val="30"/>
        </w:rPr>
      </w:pPr>
      <w:r>
        <w:rPr>
          <w:rFonts w:hint="eastAsia" w:ascii="黑体" w:hAnsi="黑体" w:eastAsia="黑体" w:cstheme="minorEastAsia"/>
          <w:bCs/>
          <w:sz w:val="30"/>
          <w:szCs w:val="30"/>
        </w:rPr>
        <w:t>第一条 定义</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1、“保密信息”指甲方现在或将来向乙方提供的</w:t>
      </w:r>
      <w:r>
        <w:rPr>
          <w:rFonts w:hint="eastAsia" w:ascii="仿宋_GB2312" w:eastAsia="仿宋_GB2312" w:hAnsiTheme="minorEastAsia" w:cstheme="minorEastAsia"/>
          <w:sz w:val="30"/>
          <w:szCs w:val="30"/>
          <w:lang w:val="en-GB"/>
        </w:rPr>
        <w:t>与本协议有关的任何信息和数据，包括但不限于任何类型的</w:t>
      </w:r>
      <w:r>
        <w:rPr>
          <w:rFonts w:hint="eastAsia" w:ascii="仿宋_GB2312" w:eastAsia="仿宋_GB2312" w:hAnsiTheme="minorEastAsia" w:cstheme="minorEastAsia"/>
          <w:sz w:val="30"/>
          <w:szCs w:val="30"/>
        </w:rPr>
        <w:t>经营信息、技术信息</w:t>
      </w:r>
      <w:r>
        <w:rPr>
          <w:rFonts w:hint="eastAsia" w:ascii="仿宋_GB2312" w:eastAsia="仿宋_GB2312" w:hAnsiTheme="minorEastAsia" w:cstheme="minorEastAsia"/>
          <w:sz w:val="30"/>
          <w:szCs w:val="30"/>
          <w:lang w:val="en-GB"/>
        </w:rPr>
        <w:t>、</w:t>
      </w:r>
      <w:r>
        <w:rPr>
          <w:rFonts w:hint="eastAsia" w:ascii="仿宋_GB2312" w:eastAsia="仿宋_GB2312" w:hAnsiTheme="minorEastAsia" w:cstheme="minorEastAsia"/>
          <w:sz w:val="30"/>
          <w:szCs w:val="30"/>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2、信息提供方：甲方</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3、信息接受方：乙方</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4、第三方：指本协议双方之外的任何第三方。</w:t>
      </w:r>
    </w:p>
    <w:p>
      <w:pPr>
        <w:spacing w:line="360" w:lineRule="auto"/>
        <w:ind w:firstLine="600" w:firstLineChars="200"/>
        <w:rPr>
          <w:rFonts w:ascii="仿宋_GB2312" w:eastAsia="仿宋_GB2312" w:hAnsiTheme="minorEastAsia" w:cstheme="minorEastAsia"/>
          <w:sz w:val="30"/>
          <w:szCs w:val="30"/>
        </w:rPr>
      </w:pPr>
      <w:r>
        <w:rPr>
          <w:rFonts w:hint="eastAsia" w:ascii="仿宋_GB2312" w:hAnsi="宋体" w:eastAsia="仿宋_GB2312" w:cs="宋体"/>
          <w:sz w:val="30"/>
          <w:szCs w:val="30"/>
        </w:rPr>
        <w:t>5、</w:t>
      </w:r>
      <w:r>
        <w:rPr>
          <w:rFonts w:hint="eastAsia" w:ascii="仿宋_GB2312" w:hAnsi="宋体" w:eastAsia="仿宋_GB2312" w:cs="宋体"/>
          <w:sz w:val="30"/>
          <w:szCs w:val="30"/>
          <w:lang w:val="en-GB"/>
        </w:rPr>
        <w:t>关联</w:t>
      </w:r>
      <w:r>
        <w:rPr>
          <w:rFonts w:hint="eastAsia" w:ascii="仿宋_GB2312" w:hAnsi="宋体" w:eastAsia="仿宋_GB2312" w:cs="宋体"/>
          <w:sz w:val="30"/>
          <w:szCs w:val="30"/>
        </w:rPr>
        <w:t>公司</w:t>
      </w:r>
      <w:r>
        <w:rPr>
          <w:rFonts w:hint="eastAsia" w:ascii="仿宋_GB2312" w:hAnsi="宋体" w:eastAsia="仿宋_GB2312" w:cs="宋体"/>
          <w:sz w:val="30"/>
          <w:szCs w:val="30"/>
          <w:lang w:val="en-GB"/>
        </w:rPr>
        <w:t>：直接或间接控制</w:t>
      </w:r>
      <w:r>
        <w:rPr>
          <w:rFonts w:hint="eastAsia" w:ascii="仿宋_GB2312" w:hAnsi="宋体" w:eastAsia="仿宋_GB2312" w:cs="宋体"/>
          <w:sz w:val="30"/>
          <w:szCs w:val="30"/>
        </w:rPr>
        <w:t>一</w:t>
      </w:r>
      <w:r>
        <w:rPr>
          <w:rFonts w:hint="eastAsia" w:ascii="仿宋_GB2312" w:hAnsi="宋体" w:eastAsia="仿宋_GB2312" w:cs="宋体"/>
          <w:sz w:val="30"/>
          <w:szCs w:val="30"/>
          <w:lang w:val="en-GB"/>
        </w:rPr>
        <w:t>方，或者受控于</w:t>
      </w:r>
      <w:r>
        <w:rPr>
          <w:rFonts w:hint="eastAsia" w:ascii="仿宋_GB2312" w:hAnsi="宋体" w:eastAsia="仿宋_GB2312" w:cs="宋体"/>
          <w:sz w:val="30"/>
          <w:szCs w:val="30"/>
        </w:rPr>
        <w:t>该</w:t>
      </w:r>
      <w:r>
        <w:rPr>
          <w:rFonts w:hint="eastAsia" w:ascii="仿宋_GB2312" w:hAnsi="宋体" w:eastAsia="仿宋_GB2312" w:cs="宋体"/>
          <w:sz w:val="30"/>
          <w:szCs w:val="30"/>
          <w:lang w:val="en-GB"/>
        </w:rPr>
        <w:t>方，或者与</w:t>
      </w:r>
      <w:r>
        <w:rPr>
          <w:rFonts w:hint="eastAsia" w:ascii="仿宋_GB2312" w:hAnsi="宋体" w:eastAsia="仿宋_GB2312" w:cs="宋体"/>
          <w:sz w:val="30"/>
          <w:szCs w:val="30"/>
        </w:rPr>
        <w:t>该</w:t>
      </w:r>
      <w:r>
        <w:rPr>
          <w:rFonts w:hint="eastAsia" w:ascii="仿宋_GB2312" w:hAnsi="宋体" w:eastAsia="仿宋_GB2312" w:cs="宋体"/>
          <w:sz w:val="30"/>
          <w:szCs w:val="30"/>
          <w:lang w:val="en-GB"/>
        </w:rPr>
        <w:t>方共同处于控制之下的任何</w:t>
      </w:r>
      <w:r>
        <w:rPr>
          <w:rFonts w:hint="eastAsia" w:ascii="仿宋_GB2312" w:eastAsia="仿宋_GB2312" w:hAnsiTheme="minorEastAsia" w:cstheme="minorEastAsia"/>
          <w:sz w:val="30"/>
          <w:szCs w:val="30"/>
        </w:rPr>
        <w:t>第三方。</w:t>
      </w:r>
    </w:p>
    <w:p>
      <w:pPr>
        <w:spacing w:line="360" w:lineRule="auto"/>
        <w:ind w:firstLine="600" w:firstLineChars="200"/>
        <w:rPr>
          <w:rFonts w:ascii="黑体" w:hAnsi="黑体" w:eastAsia="黑体" w:cstheme="minorEastAsia"/>
          <w:bCs/>
          <w:sz w:val="30"/>
          <w:szCs w:val="30"/>
        </w:rPr>
      </w:pPr>
      <w:r>
        <w:rPr>
          <w:rFonts w:hint="eastAsia" w:ascii="黑体" w:hAnsi="黑体" w:eastAsia="黑体" w:cstheme="minorEastAsia"/>
          <w:bCs/>
          <w:sz w:val="30"/>
          <w:szCs w:val="30"/>
        </w:rPr>
        <w:t>第二条 保密信息的提供</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1、本协议所述之保密信息均由协议双方为洽谈合作事项之目的而提供。</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2、保密信息的所有权及知识产权归属于甲方或甲方具有合法来源。</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3、本协议任何条款均不视为将保密信息的所有权和其他权利转让给乙方。</w:t>
      </w:r>
    </w:p>
    <w:p>
      <w:pPr>
        <w:spacing w:line="360" w:lineRule="auto"/>
        <w:ind w:firstLine="600" w:firstLineChars="200"/>
        <w:rPr>
          <w:rFonts w:ascii="黑体" w:hAnsi="黑体" w:eastAsia="黑体" w:cstheme="minorEastAsia"/>
          <w:bCs/>
          <w:sz w:val="30"/>
          <w:szCs w:val="30"/>
        </w:rPr>
      </w:pPr>
      <w:r>
        <w:rPr>
          <w:rFonts w:hint="eastAsia" w:ascii="黑体" w:hAnsi="黑体" w:eastAsia="黑体" w:cstheme="minorEastAsia"/>
          <w:bCs/>
          <w:sz w:val="30"/>
          <w:szCs w:val="30"/>
        </w:rPr>
        <w:t>第三条 保密义务</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1、乙方仅能将甲方提供的保密信息用于本协议所约定的项目并承担保密义务。</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 xml:space="preserve">6、乙方应遵从甲方不时发出的有关使用、处理和保管保密信息的任何指令或政策，并按照甲方的要求将本协议项下保密信息的使用情况向甲方汇报。 </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7、乙方不得为第三方利益使用保密信息，不得非为实现双方合作目的使用保密信息，不得对保密信息采取任何反向工程、反向编译或反向分解等行为。</w:t>
      </w:r>
    </w:p>
    <w:p>
      <w:pPr>
        <w:spacing w:line="360" w:lineRule="auto"/>
        <w:ind w:firstLine="600" w:firstLineChars="200"/>
        <w:rPr>
          <w:rFonts w:ascii="仿宋_GB2312" w:eastAsia="仿宋_GB2312" w:hAnsiTheme="minorEastAsia" w:cstheme="minorEastAsia"/>
          <w:sz w:val="30"/>
          <w:szCs w:val="30"/>
          <w:highlight w:val="yellow"/>
        </w:rPr>
      </w:pPr>
      <w:r>
        <w:rPr>
          <w:rFonts w:hint="eastAsia" w:ascii="仿宋_GB2312" w:eastAsia="仿宋_GB2312" w:hAnsiTheme="minorEastAsia" w:cstheme="minorEastAsia"/>
          <w:sz w:val="30"/>
          <w:szCs w:val="30"/>
        </w:rPr>
        <w:t>8、双方合作期间形成的与本协议有关的任何信息和数据受本协议约束。</w:t>
      </w:r>
    </w:p>
    <w:p>
      <w:pPr>
        <w:tabs>
          <w:tab w:val="left" w:pos="567"/>
        </w:tabs>
        <w:spacing w:line="360" w:lineRule="auto"/>
        <w:ind w:firstLine="600" w:firstLineChars="200"/>
        <w:rPr>
          <w:rFonts w:ascii="仿宋_GB2312" w:hAnsi="宋体" w:eastAsia="仿宋_GB2312" w:cs="宋体"/>
          <w:sz w:val="30"/>
          <w:szCs w:val="30"/>
          <w:lang w:val="en-GB"/>
        </w:rPr>
      </w:pPr>
      <w:r>
        <w:rPr>
          <w:rFonts w:hint="eastAsia" w:ascii="仿宋_GB2312" w:hAnsi="宋体" w:eastAsia="仿宋_GB2312" w:cs="宋体"/>
          <w:sz w:val="30"/>
          <w:szCs w:val="30"/>
          <w:lang w:val="en-GB"/>
        </w:rPr>
        <w:t>在本协议签订后，</w:t>
      </w:r>
      <w:r>
        <w:rPr>
          <w:rFonts w:hint="eastAsia" w:ascii="仿宋_GB2312" w:hAnsi="宋体" w:eastAsia="仿宋_GB2312" w:cs="宋体"/>
          <w:sz w:val="30"/>
          <w:szCs w:val="30"/>
        </w:rPr>
        <w:t>甲方仅将保密信息向乙</w:t>
      </w:r>
      <w:r>
        <w:rPr>
          <w:rFonts w:hint="eastAsia" w:ascii="仿宋_GB2312" w:hAnsi="宋体" w:eastAsia="仿宋_GB2312" w:cs="宋体"/>
          <w:sz w:val="30"/>
          <w:szCs w:val="30"/>
          <w:lang w:val="en-GB"/>
        </w:rPr>
        <w:t>方</w:t>
      </w:r>
      <w:r>
        <w:rPr>
          <w:rFonts w:hint="eastAsia" w:ascii="仿宋_GB2312" w:hAnsi="宋体" w:eastAsia="仿宋_GB2312" w:cs="宋体"/>
          <w:sz w:val="30"/>
          <w:szCs w:val="30"/>
        </w:rPr>
        <w:t>指定联系人：</w:t>
      </w:r>
      <w:r>
        <w:rPr>
          <w:rFonts w:hint="eastAsia" w:ascii="仿宋_GB2312" w:hAnsi="宋体" w:eastAsia="仿宋_GB2312" w:cs="宋体"/>
          <w:sz w:val="30"/>
          <w:szCs w:val="30"/>
          <w:u w:val="single"/>
        </w:rPr>
        <w:t xml:space="preserve"> </w:t>
      </w:r>
      <w:r>
        <w:rPr>
          <w:rFonts w:ascii="仿宋_GB2312" w:hAnsi="宋体" w:eastAsia="仿宋_GB2312" w:cs="宋体"/>
          <w:sz w:val="30"/>
          <w:szCs w:val="30"/>
          <w:u w:val="single"/>
        </w:rPr>
        <w:t xml:space="preserve">    </w:t>
      </w:r>
      <w:r>
        <w:rPr>
          <w:rFonts w:hint="eastAsia" w:ascii="仿宋_GB2312" w:hAnsi="宋体" w:eastAsia="仿宋_GB2312" w:cs="宋体"/>
          <w:sz w:val="30"/>
          <w:szCs w:val="30"/>
          <w:u w:val="single"/>
        </w:rPr>
        <w:t xml:space="preserve"> </w:t>
      </w:r>
      <w:r>
        <w:rPr>
          <w:rFonts w:hint="eastAsia" w:ascii="仿宋_GB2312" w:hAnsi="宋体" w:eastAsia="仿宋_GB2312" w:cs="宋体"/>
          <w:sz w:val="30"/>
          <w:szCs w:val="30"/>
        </w:rPr>
        <w:t>进行披露，如乙方联系人发生变更，应立即书面通知甲方并做出新的授权。</w:t>
      </w:r>
    </w:p>
    <w:p>
      <w:pPr>
        <w:spacing w:line="360" w:lineRule="auto"/>
        <w:ind w:firstLine="600" w:firstLineChars="200"/>
        <w:rPr>
          <w:rFonts w:ascii="黑体" w:hAnsi="黑体" w:eastAsia="黑体" w:cstheme="minorEastAsia"/>
          <w:bCs/>
          <w:sz w:val="30"/>
          <w:szCs w:val="30"/>
        </w:rPr>
      </w:pPr>
      <w:r>
        <w:rPr>
          <w:rFonts w:hint="eastAsia" w:ascii="黑体" w:hAnsi="黑体" w:eastAsia="黑体" w:cstheme="minorEastAsia"/>
          <w:bCs/>
          <w:sz w:val="30"/>
          <w:szCs w:val="30"/>
        </w:rPr>
        <w:t>第四条 保密义务的例外</w:t>
      </w:r>
    </w:p>
    <w:p>
      <w:pPr>
        <w:spacing w:line="360" w:lineRule="auto"/>
        <w:ind w:firstLine="600" w:firstLineChars="200"/>
        <w:rPr>
          <w:rFonts w:ascii="仿宋_GB2312" w:eastAsia="仿宋_GB2312" w:hAnsiTheme="minorEastAsia" w:cstheme="minorEastAsia"/>
          <w:sz w:val="30"/>
          <w:szCs w:val="30"/>
          <w:lang w:val="en-GB"/>
        </w:rPr>
      </w:pPr>
      <w:r>
        <w:rPr>
          <w:rFonts w:hint="eastAsia" w:ascii="仿宋_GB2312" w:eastAsia="仿宋_GB2312" w:hAnsiTheme="minorEastAsia" w:cstheme="minorEastAsia"/>
          <w:sz w:val="30"/>
          <w:szCs w:val="30"/>
        </w:rPr>
        <w:t>1、</w:t>
      </w:r>
      <w:r>
        <w:rPr>
          <w:rFonts w:hint="eastAsia" w:ascii="仿宋_GB2312" w:eastAsia="仿宋_GB2312" w:hAnsiTheme="minorEastAsia" w:cstheme="minorEastAsia"/>
          <w:sz w:val="30"/>
          <w:szCs w:val="30"/>
          <w:lang w:val="en-GB"/>
        </w:rPr>
        <w:t>根据有关法律或有管辖权的法院、仲裁机构、交易所或政府机构</w:t>
      </w:r>
      <w:r>
        <w:rPr>
          <w:rFonts w:hint="eastAsia" w:ascii="仿宋_GB2312" w:eastAsia="仿宋_GB2312" w:hAnsiTheme="minorEastAsia" w:cstheme="minorEastAsia"/>
          <w:sz w:val="30"/>
          <w:szCs w:val="30"/>
        </w:rPr>
        <w:t>的</w:t>
      </w:r>
      <w:r>
        <w:rPr>
          <w:rFonts w:hint="eastAsia" w:ascii="仿宋_GB2312" w:eastAsia="仿宋_GB2312" w:hAnsiTheme="minorEastAsia" w:cstheme="minorEastAsia"/>
          <w:sz w:val="30"/>
          <w:szCs w:val="30"/>
          <w:lang w:val="en-GB"/>
        </w:rPr>
        <w:t>要求而披露保密信息。</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2、事先取得甲方书面同意而公开的信息。</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披露该等保密信息之前，乙方应当立即通知甲方，并提供有关该等命令的通知，协同甲方采取有效措施防范风险。</w:t>
      </w:r>
    </w:p>
    <w:p>
      <w:pPr>
        <w:spacing w:line="360" w:lineRule="auto"/>
        <w:ind w:firstLine="600" w:firstLineChars="200"/>
        <w:rPr>
          <w:rFonts w:ascii="黑体" w:hAnsi="黑体" w:eastAsia="黑体" w:cstheme="minorEastAsia"/>
          <w:bCs/>
          <w:sz w:val="30"/>
          <w:szCs w:val="30"/>
        </w:rPr>
      </w:pPr>
      <w:r>
        <w:rPr>
          <w:rFonts w:hint="eastAsia" w:ascii="黑体" w:hAnsi="黑体" w:eastAsia="黑体" w:cstheme="minorEastAsia"/>
          <w:bCs/>
          <w:sz w:val="30"/>
          <w:szCs w:val="30"/>
        </w:rPr>
        <w:t>第五条 保密信息的返还</w:t>
      </w:r>
    </w:p>
    <w:p>
      <w:pPr>
        <w:tabs>
          <w:tab w:val="left" w:pos="990"/>
        </w:tabs>
        <w:spacing w:line="360" w:lineRule="auto"/>
        <w:ind w:firstLine="600" w:firstLineChars="200"/>
        <w:rPr>
          <w:rFonts w:ascii="仿宋_GB2312" w:hAnsi="宋体" w:eastAsia="仿宋_GB2312" w:cs="宋体"/>
          <w:sz w:val="30"/>
          <w:szCs w:val="30"/>
        </w:rPr>
      </w:pPr>
      <w:r>
        <w:rPr>
          <w:rFonts w:hint="eastAsia" w:ascii="仿宋_GB2312" w:eastAsia="仿宋_GB2312" w:hAnsiTheme="minorEastAsia" w:cstheme="minorEastAsia"/>
          <w:sz w:val="30"/>
          <w:szCs w:val="30"/>
        </w:rPr>
        <w:t>根据</w:t>
      </w:r>
      <w:r>
        <w:rPr>
          <w:rFonts w:hint="eastAsia" w:ascii="仿宋_GB2312" w:hAnsi="宋体" w:eastAsia="仿宋_GB2312" w:cs="宋体"/>
          <w:sz w:val="30"/>
          <w:szCs w:val="30"/>
        </w:rPr>
        <w:t>甲方要求或乙方违约时</w:t>
      </w:r>
      <w:r>
        <w:rPr>
          <w:rFonts w:hint="eastAsia" w:ascii="仿宋_GB2312" w:hAnsi="宋体" w:eastAsia="仿宋_GB2312" w:cs="宋体"/>
          <w:sz w:val="30"/>
          <w:szCs w:val="30"/>
          <w:lang w:val="en-GB"/>
        </w:rPr>
        <w:t>，</w:t>
      </w:r>
      <w:r>
        <w:rPr>
          <w:rFonts w:hint="eastAsia" w:ascii="仿宋_GB2312" w:hAnsi="宋体" w:eastAsia="仿宋_GB2312" w:cs="宋体"/>
          <w:sz w:val="30"/>
          <w:szCs w:val="30"/>
        </w:rPr>
        <w:t>乙方应</w:t>
      </w:r>
      <w:r>
        <w:rPr>
          <w:rFonts w:hint="eastAsia" w:ascii="仿宋_GB2312" w:hAnsi="宋体" w:eastAsia="仿宋_GB2312" w:cs="宋体"/>
          <w:sz w:val="30"/>
          <w:szCs w:val="30"/>
          <w:lang w:val="en-GB"/>
        </w:rPr>
        <w:t>立即</w:t>
      </w:r>
      <w:r>
        <w:rPr>
          <w:rFonts w:hint="eastAsia" w:ascii="仿宋_GB2312" w:hAnsi="宋体" w:eastAsia="仿宋_GB2312" w:cs="宋体"/>
          <w:sz w:val="30"/>
          <w:szCs w:val="30"/>
        </w:rPr>
        <w:t>在甲方要求的时间内</w:t>
      </w:r>
      <w:r>
        <w:rPr>
          <w:rFonts w:hint="eastAsia" w:ascii="仿宋_GB2312" w:hAnsi="宋体" w:eastAsia="仿宋_GB2312" w:cs="宋体"/>
          <w:sz w:val="30"/>
          <w:szCs w:val="30"/>
          <w:lang w:val="en-GB"/>
        </w:rPr>
        <w:t>向甲方返还所有保密信息并不得保存副本，</w:t>
      </w:r>
      <w:r>
        <w:rPr>
          <w:rFonts w:hint="eastAsia" w:ascii="仿宋_GB2312" w:hAnsi="宋体" w:eastAsia="仿宋_GB2312" w:cs="宋体"/>
          <w:sz w:val="30"/>
          <w:szCs w:val="30"/>
        </w:rPr>
        <w:t>包括但不限于储存于</w:t>
      </w:r>
      <w:r>
        <w:rPr>
          <w:rFonts w:hint="eastAsia" w:ascii="仿宋_GB2312" w:hAnsi="宋体" w:eastAsia="仿宋_GB2312" w:cs="宋体"/>
          <w:sz w:val="30"/>
          <w:szCs w:val="30"/>
          <w:lang w:val="en-GB"/>
        </w:rPr>
        <w:t>计算机磁盘、CD-ROM驱动、CD-ROM、硬盘、软件或任何纸质媒介的材料</w:t>
      </w:r>
      <w:r>
        <w:rPr>
          <w:rFonts w:hint="eastAsia" w:ascii="仿宋_GB2312" w:hAnsi="宋体" w:eastAsia="仿宋_GB2312" w:cs="宋体"/>
          <w:sz w:val="30"/>
          <w:szCs w:val="30"/>
        </w:rPr>
        <w:t>及其</w:t>
      </w:r>
      <w:r>
        <w:rPr>
          <w:rFonts w:hint="eastAsia" w:ascii="仿宋_GB2312" w:hAnsi="宋体" w:eastAsia="仿宋_GB2312" w:cs="宋体"/>
          <w:sz w:val="30"/>
          <w:szCs w:val="30"/>
          <w:lang w:val="en-GB"/>
        </w:rPr>
        <w:t>备份。</w:t>
      </w:r>
      <w:r>
        <w:rPr>
          <w:rFonts w:hint="eastAsia" w:ascii="仿宋_GB2312" w:hAnsi="宋体" w:eastAsia="仿宋_GB2312" w:cs="宋体"/>
          <w:sz w:val="30"/>
          <w:szCs w:val="30"/>
        </w:rPr>
        <w:t>因</w:t>
      </w:r>
      <w:r>
        <w:rPr>
          <w:rFonts w:hint="eastAsia" w:ascii="仿宋_GB2312" w:hAnsi="宋体" w:eastAsia="仿宋_GB2312" w:cs="宋体"/>
          <w:sz w:val="30"/>
          <w:szCs w:val="30"/>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cs="宋体"/>
          <w:sz w:val="30"/>
          <w:szCs w:val="30"/>
        </w:rPr>
        <w:t>同时乙方应</w:t>
      </w:r>
      <w:r>
        <w:rPr>
          <w:rFonts w:hint="eastAsia" w:ascii="仿宋_GB2312" w:hAnsi="宋体" w:eastAsia="仿宋_GB2312" w:cs="宋体"/>
          <w:sz w:val="30"/>
          <w:szCs w:val="30"/>
          <w:lang w:val="en-GB"/>
        </w:rPr>
        <w:t>向</w:t>
      </w:r>
      <w:r>
        <w:rPr>
          <w:rFonts w:hint="eastAsia" w:ascii="仿宋_GB2312" w:hAnsi="宋体" w:eastAsia="仿宋_GB2312" w:cs="宋体"/>
          <w:sz w:val="30"/>
          <w:szCs w:val="30"/>
        </w:rPr>
        <w:t>甲</w:t>
      </w:r>
      <w:r>
        <w:rPr>
          <w:rFonts w:hint="eastAsia" w:ascii="仿宋_GB2312" w:hAnsi="宋体" w:eastAsia="仿宋_GB2312" w:cs="宋体"/>
          <w:sz w:val="30"/>
          <w:szCs w:val="30"/>
          <w:lang w:val="en-GB"/>
        </w:rPr>
        <w:t>方出具已经归还或销毁</w:t>
      </w:r>
      <w:r>
        <w:rPr>
          <w:rFonts w:hint="eastAsia" w:ascii="仿宋_GB2312" w:hAnsi="宋体" w:eastAsia="仿宋_GB2312" w:cs="宋体"/>
          <w:sz w:val="30"/>
          <w:szCs w:val="30"/>
        </w:rPr>
        <w:t>全部</w:t>
      </w:r>
      <w:r>
        <w:rPr>
          <w:rFonts w:hint="eastAsia" w:ascii="仿宋_GB2312" w:hAnsi="宋体" w:eastAsia="仿宋_GB2312" w:cs="宋体"/>
          <w:sz w:val="30"/>
          <w:szCs w:val="30"/>
          <w:lang w:val="en-GB"/>
        </w:rPr>
        <w:t>材料的书面</w:t>
      </w:r>
      <w:r>
        <w:rPr>
          <w:rFonts w:hint="eastAsia" w:ascii="仿宋_GB2312" w:hAnsi="宋体" w:eastAsia="仿宋_GB2312" w:cs="宋体"/>
          <w:sz w:val="30"/>
          <w:szCs w:val="30"/>
        </w:rPr>
        <w:t>承诺。</w:t>
      </w:r>
    </w:p>
    <w:p>
      <w:pPr>
        <w:spacing w:line="360" w:lineRule="auto"/>
        <w:ind w:firstLine="600" w:firstLineChars="200"/>
        <w:rPr>
          <w:rFonts w:ascii="黑体" w:hAnsi="黑体" w:eastAsia="黑体" w:cstheme="minorEastAsia"/>
          <w:bCs/>
          <w:sz w:val="30"/>
          <w:szCs w:val="30"/>
        </w:rPr>
      </w:pPr>
      <w:r>
        <w:rPr>
          <w:rFonts w:hint="eastAsia" w:ascii="黑体" w:hAnsi="黑体" w:eastAsia="黑体" w:cstheme="minorEastAsia"/>
          <w:bCs/>
          <w:sz w:val="30"/>
          <w:szCs w:val="30"/>
        </w:rPr>
        <w:t>第六条 保密期限</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除本协议双方另有约定外，本协议的保密期限自甲方提供保密信息之日起至本协议所述保密信息向公众披露或为公众所知悉之日止。</w:t>
      </w:r>
    </w:p>
    <w:p>
      <w:pPr>
        <w:spacing w:line="360" w:lineRule="auto"/>
        <w:ind w:firstLine="600" w:firstLineChars="200"/>
        <w:rPr>
          <w:rFonts w:ascii="黑体" w:hAnsi="黑体" w:eastAsia="黑体" w:cstheme="minorEastAsia"/>
          <w:bCs/>
          <w:sz w:val="30"/>
          <w:szCs w:val="30"/>
        </w:rPr>
      </w:pPr>
      <w:r>
        <w:rPr>
          <w:rFonts w:hint="eastAsia" w:ascii="黑体" w:hAnsi="黑体" w:eastAsia="黑体" w:cstheme="minorEastAsia"/>
          <w:bCs/>
          <w:sz w:val="30"/>
          <w:szCs w:val="30"/>
        </w:rPr>
        <w:t>第七条 违约责任</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3、在各种情况下，双方一致认为甲方的损失均应被视为最少不低于</w:t>
      </w:r>
      <w:r>
        <w:rPr>
          <w:rFonts w:hint="eastAsia" w:ascii="仿宋_GB2312" w:eastAsia="仿宋_GB2312" w:hAnsiTheme="minorEastAsia" w:cstheme="minorEastAsia"/>
          <w:sz w:val="30"/>
          <w:szCs w:val="30"/>
          <w:u w:val="single"/>
        </w:rPr>
        <w:t xml:space="preserve"> </w:t>
      </w:r>
      <w:r>
        <w:rPr>
          <w:rFonts w:ascii="仿宋_GB2312" w:eastAsia="仿宋_GB2312" w:hAnsiTheme="minorEastAsia" w:cstheme="minorEastAsia"/>
          <w:sz w:val="30"/>
          <w:szCs w:val="30"/>
          <w:u w:val="single"/>
        </w:rPr>
        <w:t xml:space="preserve">1 </w:t>
      </w:r>
      <w:r>
        <w:rPr>
          <w:rFonts w:hint="eastAsia" w:ascii="仿宋_GB2312" w:eastAsia="仿宋_GB2312" w:hAnsiTheme="minorEastAsia" w:cstheme="minorEastAsia"/>
          <w:sz w:val="30"/>
          <w:szCs w:val="30"/>
        </w:rPr>
        <w:t xml:space="preserve">万元。 </w:t>
      </w:r>
    </w:p>
    <w:p>
      <w:pPr>
        <w:spacing w:line="360" w:lineRule="auto"/>
        <w:ind w:firstLine="600" w:firstLineChars="200"/>
        <w:rPr>
          <w:rFonts w:ascii="仿宋_GB2312" w:eastAsia="仿宋_GB2312"/>
          <w:sz w:val="30"/>
          <w:szCs w:val="30"/>
        </w:rPr>
      </w:pPr>
      <w:r>
        <w:rPr>
          <w:rFonts w:hint="eastAsia" w:ascii="仿宋_GB2312" w:eastAsia="仿宋_GB2312" w:hAnsiTheme="minorEastAsia" w:cstheme="minorEastAsia"/>
          <w:sz w:val="30"/>
          <w:szCs w:val="30"/>
        </w:rPr>
        <w:t>4、</w:t>
      </w:r>
      <w:r>
        <w:rPr>
          <w:rFonts w:hint="eastAsia" w:ascii="仿宋_GB2312" w:eastAsia="仿宋_GB2312"/>
          <w:sz w:val="30"/>
          <w:szCs w:val="30"/>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pPr>
        <w:spacing w:line="360" w:lineRule="auto"/>
        <w:ind w:firstLine="600" w:firstLineChars="200"/>
        <w:rPr>
          <w:rFonts w:ascii="黑体" w:hAnsi="黑体" w:eastAsia="黑体" w:cstheme="minorEastAsia"/>
          <w:bCs/>
          <w:sz w:val="30"/>
          <w:szCs w:val="30"/>
        </w:rPr>
      </w:pPr>
      <w:r>
        <w:rPr>
          <w:rFonts w:hint="eastAsia" w:ascii="黑体" w:hAnsi="黑体" w:eastAsia="黑体" w:cstheme="minorEastAsia"/>
          <w:bCs/>
          <w:sz w:val="30"/>
          <w:szCs w:val="30"/>
        </w:rPr>
        <w:t>第八条 适用法律及争议的解决</w:t>
      </w:r>
    </w:p>
    <w:p>
      <w:pPr>
        <w:tabs>
          <w:tab w:val="left" w:pos="567"/>
        </w:tabs>
        <w:spacing w:line="360" w:lineRule="auto"/>
        <w:ind w:firstLine="600" w:firstLineChars="200"/>
        <w:rPr>
          <w:rFonts w:ascii="仿宋_GB2312" w:hAnsi="宋体" w:eastAsia="仿宋_GB2312" w:cs="宋体"/>
          <w:sz w:val="30"/>
          <w:szCs w:val="30"/>
          <w:lang w:val="en-GB"/>
        </w:rPr>
      </w:pPr>
      <w:r>
        <w:rPr>
          <w:rFonts w:hint="eastAsia" w:ascii="仿宋_GB2312" w:hAnsi="宋体" w:eastAsia="仿宋_GB2312" w:cs="宋体"/>
          <w:sz w:val="30"/>
          <w:szCs w:val="30"/>
          <w:lang w:val="en-GB"/>
        </w:rPr>
        <w:t>本协议受中国现行</w:t>
      </w:r>
      <w:r>
        <w:rPr>
          <w:rFonts w:hint="eastAsia" w:ascii="仿宋_GB2312" w:hAnsi="宋体" w:eastAsia="仿宋_GB2312" w:cs="宋体"/>
          <w:sz w:val="30"/>
          <w:szCs w:val="30"/>
        </w:rPr>
        <w:t>有效的法律</w:t>
      </w:r>
      <w:r>
        <w:rPr>
          <w:rFonts w:hint="eastAsia" w:ascii="仿宋_GB2312" w:hAnsi="宋体" w:eastAsia="仿宋_GB2312" w:cs="宋体"/>
          <w:sz w:val="30"/>
          <w:szCs w:val="30"/>
          <w:lang w:val="en-GB"/>
        </w:rPr>
        <w:t>管辖，因本协议引起的或与本协议有关的任何争议，应由双方先行协商解决，协商不成的，由甲方所在地法院诉讼解决。</w:t>
      </w:r>
    </w:p>
    <w:p>
      <w:pPr>
        <w:spacing w:line="360" w:lineRule="auto"/>
        <w:ind w:firstLine="600" w:firstLineChars="200"/>
        <w:rPr>
          <w:rFonts w:ascii="黑体" w:hAnsi="黑体" w:eastAsia="黑体" w:cstheme="minorEastAsia"/>
          <w:bCs/>
          <w:sz w:val="30"/>
          <w:szCs w:val="30"/>
        </w:rPr>
      </w:pPr>
      <w:r>
        <w:rPr>
          <w:rFonts w:hint="eastAsia" w:ascii="黑体" w:hAnsi="黑体" w:eastAsia="黑体" w:cstheme="minorEastAsia"/>
          <w:bCs/>
          <w:sz w:val="30"/>
          <w:szCs w:val="30"/>
        </w:rPr>
        <w:t xml:space="preserve">第九条 继续有效 </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如果本协议有任何条款或部分因任何原因被判定为无效或不可执行，本协议其他条款不应受到影响，在法律允许的范围内继续具有完全效力。</w:t>
      </w:r>
    </w:p>
    <w:p>
      <w:pPr>
        <w:spacing w:line="360" w:lineRule="auto"/>
        <w:ind w:firstLine="600" w:firstLineChars="200"/>
        <w:rPr>
          <w:rFonts w:ascii="仿宋_GB2312" w:eastAsia="仿宋_GB2312" w:hAnsiTheme="minorEastAsia" w:cstheme="minorEastAsia"/>
          <w:sz w:val="30"/>
          <w:szCs w:val="30"/>
        </w:rPr>
      </w:pPr>
      <w:r>
        <w:rPr>
          <w:rFonts w:hint="eastAsia" w:ascii="黑体" w:hAnsi="黑体" w:eastAsia="黑体" w:cstheme="minorEastAsia"/>
          <w:bCs/>
          <w:sz w:val="30"/>
          <w:szCs w:val="30"/>
        </w:rPr>
        <w:t>第十条 协议生效</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1、协议双方同意，本协议于双方签署之日起生效。但是如果本协议签订前存在甲方向乙方提供保密信息的，也适用本协议。</w:t>
      </w:r>
      <w:r>
        <w:rPr>
          <w:rFonts w:ascii="仿宋_GB2312" w:eastAsia="仿宋_GB2312" w:hAnsiTheme="minorEastAsia" w:cstheme="minorEastAsia"/>
          <w:sz w:val="30"/>
          <w:szCs w:val="30"/>
        </w:rPr>
        <w:t xml:space="preserve"> </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2、协议双方对本协议内容的修改或补充，应采用书面形式订立补充协议，补充协议经双方签署生效，成为本协议的有效组成部份、与本协议具有同等法律效力。</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3、本协议正本一式三份，甲方执两份，乙方执一份，具有同等法律效力。</w:t>
      </w:r>
    </w:p>
    <w:p>
      <w:pPr>
        <w:spacing w:line="360" w:lineRule="auto"/>
        <w:ind w:firstLine="600" w:firstLineChars="200"/>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兹此，双方已促使本协议由各自正式授权代表签署或加盖双方公章或合同专用章。</w:t>
      </w:r>
    </w:p>
    <w:p>
      <w:pPr>
        <w:spacing w:line="360" w:lineRule="auto"/>
        <w:ind w:firstLine="600" w:firstLineChars="200"/>
        <w:rPr>
          <w:rFonts w:ascii="仿宋_GB2312" w:eastAsia="仿宋_GB2312" w:hAnsiTheme="minorEastAsia" w:cstheme="minorEastAsia"/>
          <w:sz w:val="30"/>
          <w:szCs w:val="30"/>
        </w:rPr>
      </w:pPr>
    </w:p>
    <w:p>
      <w:pPr>
        <w:ind w:firstLine="602" w:firstLineChars="200"/>
        <w:rPr>
          <w:rFonts w:ascii="宋体" w:hAnsi="宋体" w:cs="宋体"/>
          <w:b/>
          <w:sz w:val="30"/>
          <w:szCs w:val="30"/>
        </w:rPr>
      </w:pPr>
      <w:r>
        <w:rPr>
          <w:rFonts w:hint="eastAsia" w:ascii="宋体" w:hAnsi="宋体" w:cs="宋体"/>
          <w:b/>
          <w:sz w:val="30"/>
          <w:szCs w:val="3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ind w:firstLine="602" w:firstLineChars="200"/>
        <w:rPr>
          <w:rFonts w:ascii="宋体" w:hAnsi="宋体" w:cs="宋体"/>
          <w:b/>
          <w:sz w:val="30"/>
          <w:szCs w:val="30"/>
        </w:rPr>
      </w:pPr>
      <w:r>
        <w:rPr>
          <w:rFonts w:hint="eastAsia" w:ascii="宋体" w:hAnsi="宋体" w:cs="宋体"/>
          <w:b/>
          <w:sz w:val="30"/>
          <w:szCs w:val="30"/>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spacing w:line="360" w:lineRule="auto"/>
        <w:ind w:firstLine="600" w:firstLineChars="200"/>
        <w:rPr>
          <w:rFonts w:ascii="仿宋_GB2312" w:eastAsia="仿宋_GB2312" w:hAnsiTheme="minorEastAsia" w:cstheme="minorEastAsia"/>
          <w:sz w:val="30"/>
          <w:szCs w:val="30"/>
        </w:rPr>
      </w:pPr>
    </w:p>
    <w:p>
      <w:pPr>
        <w:spacing w:line="360" w:lineRule="auto"/>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甲方：重汽（济南）车桥有限公司（盖章）</w:t>
      </w:r>
    </w:p>
    <w:p>
      <w:pPr>
        <w:spacing w:line="360" w:lineRule="auto"/>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法定代表人或授权代表：</w:t>
      </w:r>
      <w:r>
        <w:rPr>
          <w:rFonts w:hint="eastAsia" w:ascii="仿宋_GB2312" w:eastAsia="仿宋_GB2312" w:hAnsiTheme="minorEastAsia" w:cstheme="minorEastAsia"/>
          <w:sz w:val="30"/>
          <w:szCs w:val="30"/>
          <w:u w:val="single"/>
        </w:rPr>
        <w:t xml:space="preserve">                </w:t>
      </w:r>
      <w:r>
        <w:rPr>
          <w:rFonts w:hint="eastAsia" w:ascii="仿宋_GB2312" w:eastAsia="仿宋_GB2312" w:hAnsiTheme="minorEastAsia" w:cstheme="minorEastAsia"/>
          <w:sz w:val="30"/>
          <w:szCs w:val="30"/>
        </w:rPr>
        <w:t>（签字）</w:t>
      </w:r>
    </w:p>
    <w:p>
      <w:pPr>
        <w:spacing w:line="360" w:lineRule="auto"/>
        <w:rPr>
          <w:rFonts w:ascii="仿宋_GB2312" w:eastAsia="仿宋_GB2312" w:hAnsiTheme="minorEastAsia" w:cstheme="minorEastAsia"/>
          <w:sz w:val="30"/>
          <w:szCs w:val="30"/>
        </w:rPr>
      </w:pPr>
    </w:p>
    <w:p>
      <w:pPr>
        <w:spacing w:line="360" w:lineRule="auto"/>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 xml:space="preserve">乙方： </w:t>
      </w:r>
    </w:p>
    <w:p>
      <w:pPr>
        <w:spacing w:line="360" w:lineRule="auto"/>
        <w:rPr>
          <w:rFonts w:ascii="仿宋_GB2312" w:eastAsia="仿宋_GB2312" w:hAnsiTheme="minorEastAsia" w:cstheme="minorEastAsia"/>
          <w:sz w:val="30"/>
          <w:szCs w:val="30"/>
        </w:rPr>
      </w:pPr>
      <w:r>
        <w:rPr>
          <w:rFonts w:hint="eastAsia" w:ascii="仿宋_GB2312" w:eastAsia="仿宋_GB2312" w:hAnsiTheme="minorEastAsia" w:cstheme="minorEastAsia"/>
          <w:sz w:val="30"/>
          <w:szCs w:val="30"/>
        </w:rPr>
        <w:t>法定代表人或授权代表：</w:t>
      </w:r>
      <w:r>
        <w:rPr>
          <w:rFonts w:hint="eastAsia" w:ascii="仿宋_GB2312" w:eastAsia="仿宋_GB2312" w:hAnsiTheme="minorEastAsia" w:cstheme="minorEastAsia"/>
          <w:sz w:val="30"/>
          <w:szCs w:val="30"/>
          <w:u w:val="single"/>
        </w:rPr>
        <w:t xml:space="preserve">                </w:t>
      </w:r>
      <w:r>
        <w:rPr>
          <w:rFonts w:hint="eastAsia" w:ascii="仿宋_GB2312" w:eastAsia="仿宋_GB2312" w:hAnsiTheme="minorEastAsia" w:cstheme="minorEastAsia"/>
          <w:sz w:val="30"/>
          <w:szCs w:val="30"/>
        </w:rPr>
        <w:t>（签字）</w:t>
      </w:r>
    </w:p>
    <w:p>
      <w:pPr>
        <w:rPr>
          <w:rFonts w:ascii="仿宋" w:hAnsi="仿宋" w:eastAsia="仿宋" w:cs="仿宋"/>
          <w:color w:val="000000" w:themeColor="text1"/>
          <w:sz w:val="32"/>
          <w:szCs w:val="32"/>
          <w14:textFill>
            <w14:solidFill>
              <w14:schemeClr w14:val="tx1"/>
            </w14:solidFill>
          </w14:textFill>
        </w:rPr>
      </w:pPr>
    </w:p>
    <w:p>
      <w:pPr>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br w:type="page"/>
      </w:r>
    </w:p>
    <w:p>
      <w:pPr>
        <w:spacing w:before="156" w:beforeLines="50" w:after="156" w:afterLines="50" w:line="440" w:lineRule="exact"/>
        <w:jc w:val="left"/>
        <w:outlineLvl w:val="3"/>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附件1</w:t>
      </w:r>
      <w:r>
        <w:rPr>
          <w:rFonts w:ascii="仿宋_GB2312" w:eastAsia="仿宋_GB2312"/>
          <w:color w:val="000000" w:themeColor="text1"/>
          <w:sz w:val="30"/>
          <w:szCs w:val="30"/>
          <w14:textFill>
            <w14:solidFill>
              <w14:schemeClr w14:val="tx1"/>
            </w14:solidFill>
          </w14:textFill>
        </w:rPr>
        <w:t>5</w:t>
      </w:r>
      <w:r>
        <w:rPr>
          <w:rFonts w:hint="eastAsia" w:ascii="仿宋_GB2312" w:eastAsia="仿宋_GB2312"/>
          <w:color w:val="000000" w:themeColor="text1"/>
          <w:sz w:val="30"/>
          <w:szCs w:val="30"/>
          <w14:textFill>
            <w14:solidFill>
              <w14:schemeClr w14:val="tx1"/>
            </w14:solidFill>
          </w14:textFill>
        </w:rPr>
        <w:t>：</w:t>
      </w:r>
    </w:p>
    <w:p>
      <w:pPr>
        <w:spacing w:before="156" w:beforeLines="50" w:after="156" w:afterLines="50" w:line="440" w:lineRule="exact"/>
        <w:jc w:val="center"/>
        <w:rPr>
          <w:color w:val="000000" w:themeColor="text1"/>
          <w:sz w:val="32"/>
          <w14:textFill>
            <w14:solidFill>
              <w14:schemeClr w14:val="tx1"/>
            </w14:solidFill>
          </w14:textFill>
        </w:rPr>
      </w:pPr>
      <w:r>
        <w:rPr>
          <w:rFonts w:hint="eastAsia" w:eastAsia="黑体"/>
          <w:color w:val="000000" w:themeColor="text1"/>
          <w:sz w:val="32"/>
          <w:szCs w:val="32"/>
          <w14:textFill>
            <w14:solidFill>
              <w14:schemeClr w14:val="tx1"/>
            </w14:solidFill>
          </w14:textFill>
        </w:rPr>
        <w:t>工程量清单</w:t>
      </w:r>
    </w:p>
    <w:p/>
    <w:p>
      <w:pPr>
        <w:pStyle w:val="2"/>
        <w:ind w:left="420" w:firstLine="420"/>
      </w:pPr>
    </w:p>
    <w:p>
      <w:pPr>
        <w:pStyle w:val="4"/>
        <w:ind w:left="420"/>
      </w:pPr>
    </w:p>
    <w:p>
      <w:pPr>
        <w:pStyle w:val="80"/>
        <w:spacing w:before="156" w:after="156" w:line="240" w:lineRule="auto"/>
        <w:jc w:val="center"/>
        <w:rPr>
          <w:rFonts w:eastAsia="华文中宋"/>
          <w:color w:val="000000" w:themeColor="text1"/>
          <w14:textFill>
            <w14:solidFill>
              <w14:schemeClr w14:val="tx1"/>
            </w14:solidFill>
          </w14:textFill>
        </w:rPr>
        <w:sectPr>
          <w:headerReference r:id="rId15" w:type="first"/>
          <w:headerReference r:id="rId13" w:type="default"/>
          <w:headerReference r:id="rId14" w:type="even"/>
          <w:footerReference r:id="rId16" w:type="even"/>
          <w:pgSz w:w="11906" w:h="16838"/>
          <w:pgMar w:top="1418" w:right="1555" w:bottom="567" w:left="1531" w:header="851" w:footer="992" w:gutter="0"/>
          <w:cols w:space="720" w:num="1"/>
          <w:titlePg/>
          <w:docGrid w:type="lines" w:linePitch="312" w:charSpace="0"/>
        </w:sectPr>
      </w:pPr>
      <w:bookmarkStart w:id="107" w:name="_Toc296503025"/>
      <w:bookmarkStart w:id="108" w:name="_Toc296890982"/>
    </w:p>
    <w:bookmarkEnd w:id="100"/>
    <w:bookmarkEnd w:id="101"/>
    <w:bookmarkEnd w:id="107"/>
    <w:bookmarkEnd w:id="108"/>
    <w:p>
      <w:pPr>
        <w:pStyle w:val="6"/>
        <w:spacing w:before="0" w:after="0" w:line="360" w:lineRule="auto"/>
        <w:jc w:val="center"/>
        <w:rPr>
          <w:rFonts w:ascii="宋体" w:hAnsi="宋体"/>
          <w:i w:val="0"/>
          <w:iCs w:val="0"/>
        </w:rPr>
      </w:pPr>
      <w:bookmarkStart w:id="109" w:name="_Toc363561430"/>
      <w:bookmarkStart w:id="110" w:name="_Toc294124224"/>
      <w:bookmarkStart w:id="111" w:name="_Toc1254"/>
      <w:bookmarkStart w:id="112" w:name="_Toc19722"/>
      <w:bookmarkStart w:id="113" w:name="_Toc17162"/>
      <w:bookmarkStart w:id="114" w:name="_Toc22187"/>
      <w:bookmarkStart w:id="115" w:name="_Toc28547"/>
      <w:bookmarkStart w:id="116" w:name="_Toc20700"/>
      <w:bookmarkStart w:id="117" w:name="_Toc19628"/>
      <w:bookmarkStart w:id="118" w:name="_Toc211261920"/>
      <w:bookmarkStart w:id="119" w:name="_Toc372"/>
      <w:bookmarkStart w:id="120" w:name="_Toc24390"/>
      <w:bookmarkStart w:id="121" w:name="_Toc3675"/>
      <w:bookmarkStart w:id="122" w:name="_Toc17817340"/>
      <w:bookmarkStart w:id="123" w:name="_Toc15775"/>
      <w:r>
        <w:rPr>
          <w:rFonts w:hint="eastAsia" w:ascii="宋体" w:hAnsi="宋体"/>
          <w:i w:val="0"/>
          <w:iCs w:val="0"/>
        </w:rPr>
        <w:t xml:space="preserve">第五章 </w:t>
      </w:r>
      <w:bookmarkEnd w:id="109"/>
      <w:bookmarkEnd w:id="110"/>
      <w:r>
        <w:rPr>
          <w:rFonts w:hint="eastAsia" w:ascii="宋体" w:hAnsi="宋体"/>
          <w:i w:val="0"/>
          <w:iCs w:val="0"/>
        </w:rPr>
        <w:t>投标报价要求</w:t>
      </w:r>
      <w:bookmarkEnd w:id="111"/>
      <w:bookmarkEnd w:id="112"/>
      <w:bookmarkEnd w:id="113"/>
      <w:bookmarkEnd w:id="114"/>
      <w:bookmarkEnd w:id="115"/>
      <w:bookmarkEnd w:id="116"/>
      <w:bookmarkEnd w:id="117"/>
      <w:bookmarkEnd w:id="118"/>
      <w:bookmarkEnd w:id="119"/>
      <w:bookmarkEnd w:id="120"/>
      <w:bookmarkEnd w:id="121"/>
    </w:p>
    <w:p>
      <w:pPr>
        <w:pStyle w:val="7"/>
        <w:rPr>
          <w:rFonts w:ascii="宋体" w:hAnsi="宋体" w:cs="TimesNewRomanPSMT"/>
          <w:bCs w:val="0"/>
          <w:i/>
          <w:iCs/>
          <w:sz w:val="24"/>
          <w:szCs w:val="24"/>
        </w:rPr>
      </w:pPr>
      <w:bookmarkStart w:id="124" w:name="_Toc29049"/>
      <w:bookmarkStart w:id="125" w:name="_Toc211261921"/>
      <w:bookmarkStart w:id="126" w:name="_Toc15712"/>
      <w:bookmarkStart w:id="127" w:name="_Toc31115"/>
      <w:bookmarkStart w:id="128" w:name="_Toc13043"/>
      <w:bookmarkStart w:id="129" w:name="_Toc32090"/>
      <w:bookmarkStart w:id="130" w:name="_Toc30645"/>
      <w:bookmarkStart w:id="131" w:name="_Toc10292"/>
      <w:bookmarkStart w:id="132" w:name="_Toc12962"/>
      <w:bookmarkStart w:id="133" w:name="_Toc13478"/>
      <w:bookmarkStart w:id="134" w:name="_Toc13861"/>
      <w:bookmarkStart w:id="135" w:name="_Toc152042556"/>
      <w:bookmarkStart w:id="136" w:name="_Toc179632791"/>
      <w:bookmarkStart w:id="137" w:name="_Toc294124225"/>
      <w:bookmarkStart w:id="138" w:name="_Toc152045774"/>
      <w:bookmarkStart w:id="139" w:name="_Toc144974836"/>
      <w:bookmarkStart w:id="140" w:name="_Toc460268094"/>
      <w:bookmarkStart w:id="141" w:name="_Toc483482271"/>
      <w:bookmarkStart w:id="142" w:name="_Toc246996342"/>
      <w:bookmarkStart w:id="143" w:name="_Toc446768885"/>
      <w:bookmarkStart w:id="144" w:name="_Toc247085857"/>
      <w:bookmarkStart w:id="145" w:name="_Toc485293292"/>
      <w:bookmarkStart w:id="146" w:name="_Toc246997085"/>
      <w:r>
        <w:rPr>
          <w:rFonts w:hint="eastAsia" w:ascii="宋体" w:hAnsi="宋体" w:cs="TimesNewRomanPSMT"/>
          <w:bCs w:val="0"/>
          <w:sz w:val="24"/>
          <w:szCs w:val="24"/>
        </w:rPr>
        <w:t>1 工程量清单部分</w:t>
      </w:r>
      <w:bookmarkEnd w:id="124"/>
      <w:bookmarkEnd w:id="125"/>
      <w:bookmarkEnd w:id="126"/>
      <w:bookmarkEnd w:id="127"/>
      <w:bookmarkEnd w:id="128"/>
      <w:bookmarkEnd w:id="129"/>
      <w:bookmarkEnd w:id="130"/>
      <w:bookmarkEnd w:id="131"/>
      <w:bookmarkEnd w:id="132"/>
      <w:bookmarkEnd w:id="133"/>
      <w:bookmarkEnd w:id="134"/>
    </w:p>
    <w:p/>
    <w:p>
      <w:pPr>
        <w:spacing w:after="120" w:line="360" w:lineRule="auto"/>
        <w:ind w:firstLine="422" w:firstLineChars="200"/>
        <w:rPr>
          <w:b/>
          <w:bCs/>
        </w:rPr>
      </w:pPr>
      <w:r>
        <w:rPr>
          <w:rFonts w:hint="eastAsia"/>
          <w:b/>
          <w:bCs/>
        </w:rPr>
        <w:t>1.1工程量清单说明</w:t>
      </w:r>
    </w:p>
    <w:p>
      <w:pPr>
        <w:snapToGrid w:val="0"/>
        <w:spacing w:line="440" w:lineRule="exact"/>
        <w:ind w:firstLine="525" w:firstLineChars="250"/>
        <w:rPr>
          <w:rFonts w:ascii="宋体" w:hAnsi="宋体"/>
          <w:szCs w:val="21"/>
        </w:rPr>
      </w:pPr>
      <w:r>
        <w:rPr>
          <w:rFonts w:hint="eastAsia" w:ascii="宋体" w:hAnsi="宋体"/>
          <w:szCs w:val="21"/>
        </w:rPr>
        <w:t>1.1.1本工程量清单是依据中华人民共和国国家标准《建设工程工程量清单计价规范》（GB50500-2013）(以下简称“计价规范”)、中华人民共和国国家标准《房屋建筑与装饰工程工程量计算规范》（GB50854-2013）、中华人民共和国国家标准《通用安装工程工程量计算规范》（GB50856-2013）、2016版《山东省建设工程费用项目组成及计算规则》、《山东省建筑工程消耗量定额》（SD 01-31-2016）、《山东省安装工程消耗量定额》（SD 02-31-2016）以及招标文件中包括的设计施工图纸及施工现场情况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pPr>
        <w:snapToGrid w:val="0"/>
        <w:spacing w:line="440" w:lineRule="exact"/>
        <w:ind w:firstLine="525" w:firstLineChars="250"/>
        <w:rPr>
          <w:rFonts w:ascii="宋体" w:hAnsi="宋体"/>
          <w:szCs w:val="21"/>
        </w:rPr>
      </w:pPr>
      <w:r>
        <w:rPr>
          <w:rFonts w:hint="eastAsia" w:ascii="宋体" w:hAnsi="宋体"/>
          <w:szCs w:val="21"/>
        </w:rPr>
        <w:t>1.1.2本工程量清单应与招标文件中的投标人须知、通用合同条款、专用合同条款、技术标准和要求及图纸等章节内容一起阅读和理解。</w:t>
      </w:r>
    </w:p>
    <w:p>
      <w:pPr>
        <w:snapToGrid w:val="0"/>
        <w:spacing w:line="440" w:lineRule="exact"/>
        <w:ind w:firstLine="525" w:firstLineChars="250"/>
        <w:rPr>
          <w:rFonts w:ascii="宋体" w:hAnsi="宋体"/>
          <w:szCs w:val="21"/>
        </w:rPr>
      </w:pPr>
      <w:r>
        <w:rPr>
          <w:rFonts w:hint="eastAsia" w:ascii="宋体" w:hAnsi="宋体"/>
          <w:szCs w:val="21"/>
        </w:rPr>
        <w:t>1.1.3本工程量清单仅是投标报价的共同基础，竣工结算的工程量按合同约定确定。合同价格的确定以及价款支付应遵循合同条款(包括通用合同条款和专用合同条款)、技术标准和要求以及本章的有关约定。</w:t>
      </w:r>
    </w:p>
    <w:p>
      <w:pPr>
        <w:snapToGrid w:val="0"/>
        <w:spacing w:line="440" w:lineRule="exact"/>
        <w:ind w:firstLine="525" w:firstLineChars="250"/>
        <w:rPr>
          <w:rFonts w:ascii="宋体" w:hAnsi="宋体"/>
          <w:szCs w:val="21"/>
        </w:rPr>
      </w:pPr>
      <w:r>
        <w:rPr>
          <w:rFonts w:hint="eastAsia" w:ascii="宋体" w:hAnsi="宋体"/>
          <w:szCs w:val="21"/>
        </w:rPr>
        <w:t>1.1.4补充子目的子目特征、计量单位、工程量计算规则及工作内容说明如下：</w:t>
      </w:r>
    </w:p>
    <w:p>
      <w:pPr>
        <w:snapToGrid w:val="0"/>
        <w:spacing w:line="440" w:lineRule="exact"/>
        <w:ind w:firstLine="525" w:firstLineChars="250"/>
        <w:rPr>
          <w:rFonts w:ascii="宋体" w:hAnsi="宋体"/>
          <w:szCs w:val="21"/>
        </w:rPr>
      </w:pPr>
      <w:r>
        <w:rPr>
          <w:rFonts w:hint="eastAsia" w:ascii="宋体" w:hAnsi="宋体"/>
          <w:szCs w:val="21"/>
          <w:u w:val="single"/>
        </w:rPr>
        <w:t xml:space="preserve">                     详见招标工程量清单                      </w:t>
      </w:r>
      <w:r>
        <w:rPr>
          <w:rFonts w:hint="eastAsia" w:ascii="宋体" w:hAnsi="宋体"/>
          <w:szCs w:val="21"/>
        </w:rPr>
        <w:t>。</w:t>
      </w:r>
    </w:p>
    <w:p>
      <w:pPr>
        <w:snapToGrid w:val="0"/>
        <w:spacing w:line="440" w:lineRule="exact"/>
        <w:ind w:firstLine="525" w:firstLineChars="250"/>
        <w:rPr>
          <w:rFonts w:ascii="宋体" w:hAnsi="宋体"/>
          <w:szCs w:val="21"/>
        </w:rPr>
      </w:pPr>
      <w:r>
        <w:rPr>
          <w:rFonts w:hint="eastAsia" w:ascii="宋体" w:hAnsi="宋体"/>
          <w:szCs w:val="21"/>
        </w:rPr>
        <w:t>1.1.5本条第1.1款中约定的计量和计价规则适用于合同履约过程中工程量计量与价款支付、工程变更、索赔和工程结算。</w:t>
      </w:r>
    </w:p>
    <w:p>
      <w:pPr>
        <w:snapToGrid w:val="0"/>
        <w:spacing w:line="440" w:lineRule="exact"/>
        <w:ind w:firstLine="525" w:firstLineChars="250"/>
        <w:rPr>
          <w:rFonts w:ascii="宋体" w:hAnsi="宋体"/>
          <w:szCs w:val="21"/>
        </w:rPr>
      </w:pPr>
      <w:r>
        <w:rPr>
          <w:rFonts w:hint="eastAsia" w:ascii="宋体" w:hAnsi="宋体"/>
          <w:szCs w:val="21"/>
        </w:rPr>
        <w:t>1.1.6本条与下述第2条、第3条和第4条的说明内容是构成合同文件的已标价工程量清单的组成部分。</w:t>
      </w:r>
    </w:p>
    <w:p>
      <w:pPr>
        <w:pStyle w:val="19"/>
      </w:pPr>
    </w:p>
    <w:p>
      <w:pPr>
        <w:spacing w:after="120" w:line="360" w:lineRule="auto"/>
        <w:ind w:firstLine="422" w:firstLineChars="200"/>
        <w:rPr>
          <w:b/>
          <w:bCs/>
        </w:rPr>
      </w:pPr>
      <w:bookmarkStart w:id="147" w:name="_Toc483482272"/>
      <w:r>
        <w:rPr>
          <w:rFonts w:hint="eastAsia"/>
          <w:b/>
          <w:bCs/>
        </w:rPr>
        <w:t>1.2投标报价说明</w:t>
      </w:r>
      <w:bookmarkEnd w:id="147"/>
    </w:p>
    <w:p>
      <w:pPr>
        <w:snapToGrid w:val="0"/>
        <w:spacing w:line="440" w:lineRule="exact"/>
        <w:ind w:firstLine="527" w:firstLineChars="250"/>
        <w:rPr>
          <w:rFonts w:ascii="宋体" w:hAnsi="宋体"/>
          <w:szCs w:val="21"/>
        </w:rPr>
      </w:pPr>
      <w:r>
        <w:rPr>
          <w:rFonts w:hint="eastAsia" w:ascii="宋体" w:hAnsi="宋体"/>
          <w:b/>
          <w:bCs/>
          <w:szCs w:val="21"/>
        </w:rPr>
        <w:t>1.2.1投标报价应根据招标文件中的有关计价要求，并按照下列依据自主报价。</w:t>
      </w:r>
    </w:p>
    <w:p>
      <w:pPr>
        <w:numPr>
          <w:ilvl w:val="0"/>
          <w:numId w:val="13"/>
        </w:numPr>
        <w:snapToGrid w:val="0"/>
        <w:spacing w:line="440" w:lineRule="exact"/>
        <w:ind w:firstLine="525" w:firstLineChars="250"/>
        <w:rPr>
          <w:rFonts w:ascii="宋体" w:hAnsi="宋体"/>
          <w:szCs w:val="21"/>
        </w:rPr>
      </w:pPr>
      <w:r>
        <w:rPr>
          <w:rFonts w:hint="eastAsia" w:ascii="宋体" w:hAnsi="宋体"/>
          <w:szCs w:val="21"/>
        </w:rPr>
        <w:t>本招标文件；</w:t>
      </w:r>
    </w:p>
    <w:p>
      <w:pPr>
        <w:snapToGrid w:val="0"/>
        <w:spacing w:line="440" w:lineRule="exact"/>
        <w:ind w:firstLine="525" w:firstLineChars="250"/>
        <w:rPr>
          <w:rFonts w:ascii="宋体" w:hAnsi="宋体"/>
          <w:szCs w:val="21"/>
        </w:rPr>
      </w:pPr>
      <w:r>
        <w:rPr>
          <w:rFonts w:hint="eastAsia" w:ascii="宋体" w:hAnsi="宋体"/>
          <w:szCs w:val="21"/>
        </w:rPr>
        <w:t>(2)《建设工程工程量清单计价规范》（GB50500-2013）；</w:t>
      </w:r>
    </w:p>
    <w:p>
      <w:pPr>
        <w:snapToGrid w:val="0"/>
        <w:spacing w:line="440" w:lineRule="exact"/>
        <w:ind w:firstLine="525" w:firstLineChars="250"/>
        <w:rPr>
          <w:rFonts w:ascii="宋体" w:hAnsi="宋体"/>
          <w:szCs w:val="21"/>
        </w:rPr>
      </w:pPr>
      <w:r>
        <w:rPr>
          <w:rFonts w:ascii="宋体" w:hAnsi="宋体"/>
          <w:szCs w:val="21"/>
        </w:rPr>
        <w:t>(3)</w:t>
      </w:r>
      <w:r>
        <w:rPr>
          <w:rFonts w:hint="eastAsia" w:ascii="宋体" w:hAnsi="宋体"/>
          <w:szCs w:val="21"/>
        </w:rPr>
        <w:t xml:space="preserve"> 2016版《山东省建设工程费用项目组成及计算规则》；</w:t>
      </w:r>
    </w:p>
    <w:p>
      <w:pPr>
        <w:snapToGrid w:val="0"/>
        <w:spacing w:line="440" w:lineRule="exact"/>
        <w:ind w:firstLine="525" w:firstLineChars="250"/>
        <w:rPr>
          <w:rFonts w:ascii="宋体" w:hAnsi="宋体"/>
          <w:szCs w:val="21"/>
        </w:rPr>
      </w:pPr>
      <w:r>
        <w:rPr>
          <w:rFonts w:hint="eastAsia" w:ascii="宋体" w:hAnsi="宋体"/>
          <w:szCs w:val="21"/>
        </w:rPr>
        <w:t>(4)招标文件(包括工程量清单)的澄清、补充和修改文件；</w:t>
      </w:r>
    </w:p>
    <w:p>
      <w:pPr>
        <w:snapToGrid w:val="0"/>
        <w:spacing w:line="440" w:lineRule="exact"/>
        <w:ind w:firstLine="525" w:firstLineChars="250"/>
        <w:rPr>
          <w:rFonts w:ascii="宋体" w:hAnsi="宋体"/>
          <w:szCs w:val="21"/>
        </w:rPr>
      </w:pPr>
      <w:r>
        <w:rPr>
          <w:rFonts w:hint="eastAsia" w:ascii="宋体" w:hAnsi="宋体"/>
          <w:szCs w:val="21"/>
        </w:rPr>
        <w:t>(5)施工现场情况、工程特点及拟定的投标施工组织设计或施工方案；</w:t>
      </w:r>
    </w:p>
    <w:p>
      <w:pPr>
        <w:snapToGrid w:val="0"/>
        <w:spacing w:line="440" w:lineRule="exact"/>
        <w:ind w:firstLine="525" w:firstLineChars="250"/>
        <w:rPr>
          <w:rFonts w:ascii="宋体" w:hAnsi="宋体"/>
          <w:szCs w:val="21"/>
        </w:rPr>
      </w:pPr>
      <w:r>
        <w:rPr>
          <w:rFonts w:hint="eastAsia" w:ascii="宋体" w:hAnsi="宋体"/>
          <w:szCs w:val="21"/>
        </w:rPr>
        <w:t>(6)市场价格信息或工程造价管理机构发布的工程造价信息；</w:t>
      </w:r>
    </w:p>
    <w:p>
      <w:pPr>
        <w:snapToGrid w:val="0"/>
        <w:spacing w:line="440" w:lineRule="exact"/>
        <w:ind w:firstLine="525" w:firstLineChars="250"/>
        <w:rPr>
          <w:rFonts w:ascii="宋体" w:hAnsi="宋体"/>
          <w:szCs w:val="21"/>
        </w:rPr>
      </w:pPr>
      <w:r>
        <w:rPr>
          <w:rFonts w:hint="eastAsia" w:ascii="宋体" w:hAnsi="宋体"/>
          <w:szCs w:val="21"/>
        </w:rPr>
        <w:t>(7)济南市现行有关规定。</w:t>
      </w:r>
    </w:p>
    <w:p>
      <w:pPr>
        <w:snapToGrid w:val="0"/>
        <w:spacing w:line="440" w:lineRule="exact"/>
        <w:ind w:firstLine="525" w:firstLineChars="250"/>
        <w:rPr>
          <w:rFonts w:ascii="宋体" w:hAnsi="宋体"/>
          <w:szCs w:val="21"/>
        </w:rPr>
      </w:pPr>
      <w:r>
        <w:rPr>
          <w:rFonts w:hint="eastAsia" w:ascii="宋体" w:hAnsi="宋体"/>
          <w:szCs w:val="21"/>
        </w:rPr>
        <w:t>(8)其他注意事项：</w:t>
      </w:r>
    </w:p>
    <w:p>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pPr>
        <w:snapToGrid w:val="0"/>
        <w:spacing w:line="440" w:lineRule="exact"/>
        <w:ind w:firstLine="525" w:firstLineChars="250"/>
        <w:rPr>
          <w:rFonts w:ascii="宋体" w:hAnsi="宋体"/>
          <w:szCs w:val="21"/>
        </w:rPr>
      </w:pPr>
      <w:r>
        <w:rPr>
          <w:rFonts w:hint="eastAsia" w:ascii="宋体" w:hAnsi="宋体"/>
          <w:szCs w:val="21"/>
        </w:rPr>
        <w:t>2）</w:t>
      </w:r>
      <w:r>
        <w:rPr>
          <w:rFonts w:hint="eastAsia" w:ascii="宋体" w:hAnsi="宋体"/>
          <w:b/>
          <w:bCs/>
          <w:szCs w:val="21"/>
        </w:rPr>
        <w:t>在工程建设过程中发生一切安全及质量责任事故均由中标单位承担，并支付所发生的一切费用。</w:t>
      </w:r>
    </w:p>
    <w:p>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3）投标人投标报价时应充分考虑招标文件\第四章 合同主要条款中相关约定；</w:t>
      </w:r>
    </w:p>
    <w:p>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pPr>
        <w:snapToGrid w:val="0"/>
        <w:spacing w:line="440" w:lineRule="exact"/>
        <w:ind w:firstLine="527" w:firstLineChars="250"/>
        <w:rPr>
          <w:rFonts w:ascii="宋体" w:hAnsi="宋体"/>
          <w:b/>
          <w:bCs/>
          <w:szCs w:val="21"/>
        </w:rPr>
      </w:pPr>
      <w:bookmarkStart w:id="148" w:name="_Toc483482273"/>
      <w:bookmarkStart w:id="149" w:name="_Toc32311"/>
      <w:bookmarkStart w:id="150" w:name="_Toc2530"/>
      <w:r>
        <w:rPr>
          <w:rFonts w:hint="eastAsia" w:ascii="宋体" w:hAnsi="宋体"/>
          <w:b/>
          <w:bCs/>
          <w:szCs w:val="21"/>
        </w:rPr>
        <w:t>1.2.2投标人报价须知</w:t>
      </w:r>
      <w:bookmarkEnd w:id="148"/>
    </w:p>
    <w:p>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pPr>
        <w:snapToGrid w:val="0"/>
        <w:spacing w:line="440" w:lineRule="exact"/>
        <w:ind w:firstLine="525" w:firstLineChars="250"/>
        <w:rPr>
          <w:rFonts w:ascii="宋体" w:hAnsi="宋体"/>
          <w:szCs w:val="21"/>
        </w:rPr>
      </w:pPr>
      <w:r>
        <w:rPr>
          <w:rFonts w:hint="eastAsia" w:ascii="宋体" w:hAnsi="宋体"/>
          <w:szCs w:val="21"/>
        </w:rPr>
        <w:t>（5）各分项工程量清单的编制详见各分项专业的编制说明。</w:t>
      </w:r>
    </w:p>
    <w:p>
      <w:pPr>
        <w:snapToGrid w:val="0"/>
        <w:spacing w:line="440" w:lineRule="exact"/>
        <w:ind w:firstLine="525" w:firstLineChars="250"/>
        <w:rPr>
          <w:rFonts w:ascii="宋体" w:hAnsi="宋体"/>
          <w:szCs w:val="21"/>
        </w:rPr>
      </w:pPr>
      <w:r>
        <w:rPr>
          <w:rFonts w:hint="eastAsia" w:ascii="宋体" w:hAnsi="宋体"/>
          <w:szCs w:val="21"/>
        </w:rPr>
        <w:t>（6）工程质量：合格标准。</w:t>
      </w:r>
    </w:p>
    <w:p>
      <w:pPr>
        <w:snapToGrid w:val="0"/>
        <w:spacing w:line="440" w:lineRule="exact"/>
        <w:ind w:firstLine="527" w:firstLineChars="250"/>
        <w:rPr>
          <w:rFonts w:ascii="宋体" w:hAnsi="宋体"/>
          <w:b/>
          <w:szCs w:val="21"/>
        </w:rPr>
      </w:pPr>
      <w:r>
        <w:rPr>
          <w:rFonts w:hint="eastAsia" w:ascii="宋体" w:hAnsi="宋体"/>
          <w:b/>
          <w:szCs w:val="21"/>
        </w:rPr>
        <w:t>（7）投标人的报价不得改变工程量清单中的“序号、项目编码、项目名称、项目特征描述、计量单位、工程量”等内容，且不得有缺漏报价表的情况，否则按评分细则相关约定处理。</w:t>
      </w:r>
    </w:p>
    <w:p>
      <w:pPr>
        <w:snapToGrid w:val="0"/>
        <w:spacing w:line="440" w:lineRule="exact"/>
        <w:ind w:firstLine="527" w:firstLineChars="250"/>
        <w:rPr>
          <w:rFonts w:ascii="宋体" w:hAnsi="宋体"/>
          <w:b/>
          <w:bCs/>
          <w:szCs w:val="21"/>
        </w:rPr>
      </w:pPr>
      <w:bookmarkStart w:id="151" w:name="_Toc483482274"/>
      <w:r>
        <w:rPr>
          <w:rFonts w:hint="eastAsia" w:ascii="宋体" w:hAnsi="宋体"/>
          <w:b/>
          <w:bCs/>
          <w:szCs w:val="21"/>
        </w:rPr>
        <w:t>1.2.3投标报价的一般规定（报价要求包括但不限于）：</w:t>
      </w:r>
      <w:bookmarkEnd w:id="151"/>
    </w:p>
    <w:p>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pPr>
        <w:snapToGrid w:val="0"/>
        <w:spacing w:line="440" w:lineRule="exact"/>
        <w:ind w:firstLine="525" w:firstLineChars="250"/>
        <w:rPr>
          <w:rFonts w:ascii="宋体" w:hAnsi="宋体"/>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w:t>
      </w:r>
      <w:r>
        <w:t>施工机具使用费和企业管理费</w:t>
      </w:r>
      <w:r>
        <w:rPr>
          <w:rFonts w:hint="eastAsia"/>
        </w:rPr>
        <w:t>、</w:t>
      </w:r>
      <w:r>
        <w:t>利润以及一定范围的风险费用</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pPr>
        <w:snapToGrid w:val="0"/>
        <w:spacing w:line="440" w:lineRule="exact"/>
        <w:ind w:firstLine="525" w:firstLineChars="250"/>
        <w:rPr>
          <w:rFonts w:ascii="宋体" w:hAnsi="宋体"/>
          <w:i/>
          <w:iCs/>
          <w:color w:val="FF0000"/>
          <w:szCs w:val="21"/>
          <w:u w:val="single"/>
        </w:rPr>
      </w:pPr>
      <w:r>
        <w:rPr>
          <w:rFonts w:hint="eastAsia" w:ascii="宋体" w:hAnsi="宋体"/>
          <w:szCs w:val="21"/>
        </w:rPr>
        <w:t>（4）投标人所报综合单价在合同有效期内，不随</w:t>
      </w:r>
      <w:r>
        <w:rPr>
          <w:rFonts w:hint="eastAsia" w:ascii="宋体" w:hAnsi="宋体"/>
          <w:szCs w:val="21"/>
          <w:u w:val="single"/>
        </w:rPr>
        <w:t>市场价格及除合同条款约定之外的政策调整而变化，且不随量的调整而变化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szCs w:val="21"/>
          <w:u w:val="single"/>
        </w:rPr>
        <w:t>、市场价格浮动因素</w:t>
      </w:r>
      <w:r>
        <w:rPr>
          <w:rFonts w:hint="eastAsia" w:ascii="宋体" w:hAnsi="宋体"/>
          <w:szCs w:val="21"/>
        </w:rPr>
        <w:t>或其他政策性因素等情况为由，要求招标人调整合同单价。</w:t>
      </w:r>
    </w:p>
    <w:p>
      <w:pPr>
        <w:snapToGrid w:val="0"/>
        <w:spacing w:line="440" w:lineRule="exact"/>
        <w:ind w:firstLine="525" w:firstLineChars="250"/>
        <w:rPr>
          <w:rFonts w:ascii="宋体" w:hAnsi="宋体"/>
          <w:color w:val="FF0000"/>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p>
    <w:p>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pPr>
        <w:snapToGrid w:val="0"/>
        <w:spacing w:line="440" w:lineRule="exact"/>
        <w:ind w:firstLine="525" w:firstLineChars="250"/>
        <w:rPr>
          <w:rFonts w:ascii="宋体" w:hAnsi="宋体"/>
          <w:szCs w:val="21"/>
        </w:rPr>
      </w:pPr>
      <w:r>
        <w:rPr>
          <w:rFonts w:hint="eastAsia" w:ascii="宋体" w:hAnsi="宋体"/>
          <w:szCs w:val="21"/>
        </w:rPr>
        <w:t>（8）其他注意事项：</w:t>
      </w:r>
    </w:p>
    <w:p>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pPr>
        <w:snapToGrid w:val="0"/>
        <w:spacing w:line="440" w:lineRule="exact"/>
        <w:ind w:firstLine="525" w:firstLineChars="250"/>
        <w:rPr>
          <w:rFonts w:ascii="宋体" w:hAnsi="宋体"/>
          <w:szCs w:val="21"/>
        </w:rPr>
      </w:pPr>
      <w:r>
        <w:rPr>
          <w:rFonts w:hint="eastAsia" w:ascii="宋体" w:hAnsi="宋体"/>
          <w:szCs w:val="21"/>
        </w:rPr>
        <w:t>2）在工程建设过程中发生一切安全及质量责任事故均由中标单位承担，并支付所发生的一切费用。</w:t>
      </w:r>
    </w:p>
    <w:p>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w:t>
      </w:r>
      <w:r>
        <w:rPr>
          <w:rFonts w:ascii="宋体" w:hAnsi="宋体"/>
          <w:szCs w:val="21"/>
        </w:rPr>
        <w:t>/</w:t>
      </w:r>
      <w:r>
        <w:rPr>
          <w:rFonts w:hint="eastAsia" w:ascii="宋体" w:hAnsi="宋体"/>
          <w:szCs w:val="21"/>
        </w:rPr>
        <w:t>第四章 合同主要条款中相关约定；</w:t>
      </w:r>
    </w:p>
    <w:p>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pPr>
        <w:snapToGrid w:val="0"/>
        <w:spacing w:line="440" w:lineRule="exact"/>
        <w:ind w:firstLine="527" w:firstLineChars="250"/>
        <w:rPr>
          <w:rFonts w:ascii="宋体" w:hAnsi="宋体"/>
          <w:b/>
          <w:bCs/>
          <w:szCs w:val="21"/>
        </w:rPr>
      </w:pPr>
      <w:r>
        <w:rPr>
          <w:rFonts w:hint="eastAsia" w:ascii="宋体" w:hAnsi="宋体"/>
          <w:b/>
          <w:bCs/>
          <w:szCs w:val="21"/>
        </w:rPr>
        <w:t>7）不允许投标单位采用不平衡报价，如发现非客观因素不平衡报价，招标人有权对其高报价部分予以调低价格</w:t>
      </w:r>
      <w:r>
        <w:rPr>
          <w:rFonts w:hint="eastAsia"/>
          <w:b/>
          <w:bCs/>
        </w:rPr>
        <w:t>，结算时按不利于投标人的方式结算</w:t>
      </w:r>
      <w:r>
        <w:rPr>
          <w:rFonts w:hint="eastAsia" w:ascii="宋体" w:hAnsi="宋体"/>
          <w:b/>
          <w:bCs/>
          <w:szCs w:val="21"/>
        </w:rPr>
        <w:t>。</w:t>
      </w:r>
    </w:p>
    <w:p>
      <w:pPr>
        <w:snapToGrid w:val="0"/>
        <w:spacing w:line="440" w:lineRule="exact"/>
        <w:ind w:firstLine="527" w:firstLineChars="250"/>
        <w:rPr>
          <w:rFonts w:ascii="宋体" w:hAnsi="宋体"/>
          <w:b/>
          <w:bCs/>
          <w:szCs w:val="21"/>
        </w:rPr>
      </w:pPr>
      <w:bookmarkStart w:id="152" w:name="_Toc483482275"/>
      <w:r>
        <w:rPr>
          <w:rFonts w:hint="eastAsia" w:ascii="宋体" w:hAnsi="宋体"/>
          <w:b/>
          <w:bCs/>
          <w:szCs w:val="21"/>
        </w:rPr>
        <w:t>1.2.4工程量清单报价格式：（详见最终发出的工程量清单及报价格式）</w:t>
      </w:r>
      <w:bookmarkEnd w:id="152"/>
    </w:p>
    <w:p>
      <w:pPr>
        <w:snapToGrid w:val="0"/>
        <w:spacing w:line="440" w:lineRule="exact"/>
        <w:ind w:firstLine="527" w:firstLineChars="250"/>
        <w:rPr>
          <w:rFonts w:ascii="宋体" w:hAnsi="宋体"/>
          <w:b/>
          <w:bCs/>
          <w:szCs w:val="21"/>
        </w:rPr>
      </w:pPr>
      <w:bookmarkStart w:id="153" w:name="_Toc483482276"/>
      <w:r>
        <w:rPr>
          <w:rFonts w:hint="eastAsia" w:ascii="宋体" w:hAnsi="宋体"/>
          <w:b/>
          <w:bCs/>
          <w:szCs w:val="21"/>
        </w:rPr>
        <w:t>1.2.5工程量清单报价须知：</w:t>
      </w:r>
      <w:bookmarkEnd w:id="153"/>
    </w:p>
    <w:p>
      <w:pPr>
        <w:snapToGrid w:val="0"/>
        <w:spacing w:line="440" w:lineRule="exact"/>
        <w:ind w:firstLine="525" w:firstLineChars="250"/>
        <w:rPr>
          <w:rFonts w:ascii="宋体" w:hAnsi="宋体"/>
          <w:szCs w:val="21"/>
        </w:rPr>
      </w:pPr>
      <w:r>
        <w:rPr>
          <w:rFonts w:hint="eastAsia" w:ascii="宋体" w:hAnsi="宋体"/>
          <w:szCs w:val="21"/>
        </w:rPr>
        <w:t>1）招标人对本次招标工程量清单准确性负责，工程量清单给各投标人价格竞争提供了统一的平台，投标人应按照守法、诚信、合理原则报价，并且承担报价的风险。本次招标投标人应特别注意：投标单位应依据山东省住房和城乡建设厅关于调整建设工程计价依据增值税税率的通知(鲁建标字〔2019〕10号文)、社会保障费按照鲁政办发〔2017〕57号执行。规费和税金为不可竞争费用，应计入投标报价中（规费取费标准详见最终发出的工程量清单；税金按“一般计税”法），工程价款结算执行财政部建设部关于印发《建设工程价款结算暂行办法》的通知</w:t>
      </w:r>
      <w:r>
        <w:rPr>
          <w:rFonts w:ascii="宋体" w:hAnsi="宋体"/>
          <w:szCs w:val="21"/>
        </w:rPr>
        <w:t>(</w:t>
      </w:r>
      <w:r>
        <w:rPr>
          <w:rFonts w:hint="eastAsia" w:ascii="宋体" w:hAnsi="宋体"/>
          <w:szCs w:val="21"/>
        </w:rPr>
        <w:t>财建</w:t>
      </w:r>
      <w:r>
        <w:rPr>
          <w:rFonts w:ascii="宋体" w:hAnsi="宋体"/>
          <w:szCs w:val="21"/>
        </w:rPr>
        <w:t>[2004]369</w:t>
      </w:r>
      <w:r>
        <w:rPr>
          <w:rFonts w:hint="eastAsia" w:ascii="宋体" w:hAnsi="宋体"/>
          <w:szCs w:val="21"/>
        </w:rPr>
        <w:t>号文件</w:t>
      </w:r>
      <w:r>
        <w:rPr>
          <w:rFonts w:ascii="宋体" w:hAnsi="宋体"/>
          <w:szCs w:val="21"/>
        </w:rPr>
        <w:t>)</w:t>
      </w:r>
      <w:r>
        <w:rPr>
          <w:rFonts w:hint="eastAsia" w:ascii="宋体" w:hAnsi="宋体"/>
          <w:szCs w:val="21"/>
        </w:rPr>
        <w:t>规定。</w:t>
      </w:r>
    </w:p>
    <w:p>
      <w:pPr>
        <w:tabs>
          <w:tab w:val="left" w:pos="2310"/>
        </w:tabs>
        <w:spacing w:line="440" w:lineRule="exact"/>
        <w:ind w:left="1" w:firstLine="413" w:firstLineChars="196"/>
        <w:rPr>
          <w:rFonts w:ascii="宋体" w:hAnsi="宋体" w:cs="TimesNewRomanPSMT"/>
          <w:b/>
          <w:szCs w:val="21"/>
          <w:u w:val="single"/>
        </w:rPr>
      </w:pPr>
      <w:r>
        <w:rPr>
          <w:rFonts w:hint="eastAsia" w:ascii="宋体" w:hAnsi="宋体" w:cs="TimesNewRomanPSMT"/>
          <w:b/>
          <w:szCs w:val="21"/>
          <w:u w:val="single"/>
        </w:rPr>
        <w:t>2）本项目无暂估价材料、设备。</w:t>
      </w:r>
    </w:p>
    <w:p>
      <w:pPr>
        <w:tabs>
          <w:tab w:val="left" w:pos="2310"/>
        </w:tabs>
        <w:spacing w:line="440" w:lineRule="exact"/>
        <w:ind w:left="1" w:firstLine="413" w:firstLineChars="196"/>
        <w:rPr>
          <w:rFonts w:ascii="宋体" w:hAnsi="宋体"/>
          <w:b/>
          <w:szCs w:val="21"/>
          <w:u w:val="single"/>
        </w:rPr>
      </w:pPr>
      <w:r>
        <w:rPr>
          <w:rFonts w:hint="eastAsia" w:ascii="宋体" w:hAnsi="宋体" w:cs="TimesNewRomanPSMT"/>
          <w:b/>
          <w:szCs w:val="21"/>
          <w:u w:val="single"/>
        </w:rPr>
        <w:t>3）投标人自购</w:t>
      </w:r>
      <w:r>
        <w:rPr>
          <w:rFonts w:hint="eastAsia" w:ascii="宋体" w:hAnsi="宋体"/>
          <w:b/>
          <w:szCs w:val="21"/>
          <w:u w:val="single"/>
        </w:rPr>
        <w:t>工程设备费计入设备费，不计入清单综合单价（材料和设备划分标准执行《建筑工程计价设备材料划分标准》GB/T50531-2009）。</w:t>
      </w:r>
    </w:p>
    <w:p>
      <w:pPr>
        <w:snapToGrid w:val="0"/>
        <w:spacing w:line="440" w:lineRule="exact"/>
        <w:ind w:firstLine="420" w:firstLineChars="200"/>
        <w:rPr>
          <w:rFonts w:ascii="宋体" w:hAnsi="宋体"/>
          <w:b/>
          <w:szCs w:val="28"/>
          <w:u w:val="single"/>
        </w:rPr>
      </w:pPr>
      <w:r>
        <w:rPr>
          <w:rFonts w:hint="eastAsia" w:ascii="宋体" w:hAnsi="宋体"/>
          <w:bCs/>
          <w:szCs w:val="21"/>
        </w:rPr>
        <w:t>4）</w:t>
      </w:r>
      <w:r>
        <w:rPr>
          <w:rFonts w:hint="eastAsia" w:ascii="宋体" w:hAnsi="宋体"/>
          <w:bCs/>
          <w:szCs w:val="28"/>
        </w:rPr>
        <w:t>按照2016版《山东省建设工程费用项目组成及计算规则》规定，</w:t>
      </w:r>
      <w:r>
        <w:rPr>
          <w:rFonts w:hint="eastAsia" w:ascii="宋体" w:hAnsi="宋体"/>
          <w:b/>
          <w:szCs w:val="28"/>
          <w:u w:val="single"/>
        </w:rPr>
        <w:t>专业工程暂估价仅作为计取总包管理费的基数，不计入投标总报价。</w:t>
      </w:r>
    </w:p>
    <w:p>
      <w:pPr>
        <w:tabs>
          <w:tab w:val="left" w:pos="2310"/>
        </w:tabs>
        <w:spacing w:line="440" w:lineRule="exact"/>
        <w:ind w:left="1" w:firstLine="422" w:firstLineChars="200"/>
        <w:rPr>
          <w:rFonts w:ascii="宋体" w:hAnsi="宋体" w:cs="TimesNewRomanPSMT"/>
          <w:b/>
          <w:color w:val="FF0000"/>
          <w:szCs w:val="21"/>
          <w:u w:val="single"/>
        </w:rPr>
      </w:pPr>
      <w:r>
        <w:rPr>
          <w:rFonts w:hint="eastAsia" w:ascii="宋体" w:hAnsi="宋体" w:cs="TimesNewRomanPSMT"/>
          <w:b/>
          <w:szCs w:val="21"/>
        </w:rPr>
        <w:t>5）</w:t>
      </w:r>
      <w:r>
        <w:rPr>
          <w:rFonts w:hint="eastAsia" w:ascii="宋体" w:hAnsi="宋体" w:cs="TimesNewRomanPSMT"/>
          <w:bCs/>
          <w:szCs w:val="21"/>
        </w:rPr>
        <w:t>本工程无暂列金。</w:t>
      </w:r>
    </w:p>
    <w:p>
      <w:pPr>
        <w:snapToGrid w:val="0"/>
        <w:spacing w:line="440" w:lineRule="exact"/>
        <w:ind w:firstLine="420" w:firstLineChars="200"/>
        <w:rPr>
          <w:rFonts w:ascii="宋体" w:hAnsi="宋体"/>
          <w:b/>
          <w:szCs w:val="21"/>
        </w:rPr>
      </w:pPr>
      <w:r>
        <w:rPr>
          <w:rFonts w:hint="eastAsia" w:ascii="宋体" w:hAnsi="宋体"/>
          <w:bCs/>
          <w:szCs w:val="21"/>
        </w:rPr>
        <w:t>6）税金</w:t>
      </w:r>
      <w:r>
        <w:rPr>
          <w:rFonts w:hint="eastAsia" w:ascii="宋体" w:hAnsi="宋体"/>
          <w:bCs/>
        </w:rPr>
        <w:t>：本工程增值税税率为</w:t>
      </w:r>
      <w:r>
        <w:rPr>
          <w:rFonts w:ascii="宋体" w:hAnsi="宋体"/>
          <w:bCs/>
        </w:rPr>
        <w:t>9</w:t>
      </w:r>
      <w:r>
        <w:rPr>
          <w:rFonts w:hint="eastAsia" w:ascii="宋体" w:hAnsi="宋体"/>
          <w:bCs/>
        </w:rPr>
        <w:t>%</w:t>
      </w:r>
      <w:r>
        <w:rPr>
          <w:rFonts w:hint="eastAsia" w:ascii="宋体" w:hAnsi="宋体"/>
          <w:bCs/>
          <w:szCs w:val="21"/>
        </w:rPr>
        <w:t>。</w:t>
      </w:r>
      <w:r>
        <w:rPr>
          <w:rFonts w:hint="eastAsia" w:ascii="宋体" w:hAnsi="宋体" w:cs="TimesNewRomanPSMT"/>
          <w:b/>
          <w:szCs w:val="21"/>
        </w:rPr>
        <w:t xml:space="preserve"> </w:t>
      </w:r>
    </w:p>
    <w:p>
      <w:pPr>
        <w:pStyle w:val="7"/>
        <w:rPr>
          <w:rFonts w:ascii="宋体" w:hAnsi="宋体" w:cs="TimesNewRomanPSMT"/>
          <w:bCs w:val="0"/>
          <w:i/>
          <w:iCs/>
          <w:sz w:val="24"/>
          <w:szCs w:val="24"/>
        </w:rPr>
      </w:pPr>
      <w:bookmarkStart w:id="154" w:name="_Toc5747"/>
      <w:bookmarkStart w:id="155" w:name="_Toc21712"/>
      <w:bookmarkStart w:id="156" w:name="_Toc211261922"/>
      <w:bookmarkStart w:id="157" w:name="_Toc11051"/>
      <w:bookmarkStart w:id="158" w:name="_Toc15878"/>
      <w:bookmarkStart w:id="159" w:name="_Toc16763"/>
      <w:bookmarkStart w:id="160" w:name="_Toc15995"/>
      <w:bookmarkStart w:id="161" w:name="_Toc7120"/>
      <w:bookmarkStart w:id="162" w:name="_Toc11150"/>
      <w:bookmarkStart w:id="163" w:name="_Toc28390"/>
      <w:bookmarkStart w:id="164" w:name="_Toc357"/>
      <w:bookmarkStart w:id="165" w:name="_Toc483482277"/>
      <w:r>
        <w:rPr>
          <w:rFonts w:hint="eastAsia" w:ascii="宋体" w:hAnsi="宋体" w:cs="TimesNewRomanPSMT"/>
          <w:bCs w:val="0"/>
          <w:sz w:val="24"/>
          <w:szCs w:val="24"/>
        </w:rPr>
        <w:t>2 清单以外项目</w:t>
      </w:r>
      <w:bookmarkEnd w:id="154"/>
      <w:bookmarkEnd w:id="155"/>
      <w:bookmarkEnd w:id="156"/>
      <w:bookmarkEnd w:id="157"/>
      <w:bookmarkEnd w:id="158"/>
      <w:bookmarkEnd w:id="159"/>
      <w:bookmarkEnd w:id="160"/>
      <w:bookmarkEnd w:id="161"/>
      <w:bookmarkEnd w:id="162"/>
      <w:bookmarkEnd w:id="163"/>
      <w:bookmarkEnd w:id="164"/>
    </w:p>
    <w:p>
      <w:pPr>
        <w:tabs>
          <w:tab w:val="left" w:pos="2310"/>
        </w:tabs>
        <w:spacing w:line="440" w:lineRule="exact"/>
        <w:ind w:left="1" w:firstLine="420" w:firstLineChars="200"/>
        <w:rPr>
          <w:rFonts w:ascii="宋体" w:hAnsi="宋体" w:cs="TimesNewRomanPSMT"/>
          <w:bCs/>
          <w:szCs w:val="21"/>
        </w:rPr>
      </w:pPr>
      <w:r>
        <w:rPr>
          <w:rFonts w:hint="eastAsia" w:ascii="宋体" w:hAnsi="宋体" w:cs="TimesNewRomanPSMT"/>
          <w:bCs/>
          <w:szCs w:val="21"/>
        </w:rPr>
        <w:t>清单以外项目是指结算时不适用合同专用条款10.4.1《变更估价》（1）、（2）进行结算的项目。</w:t>
      </w:r>
    </w:p>
    <w:p>
      <w:pPr>
        <w:snapToGrid w:val="0"/>
        <w:spacing w:line="440" w:lineRule="exact"/>
        <w:ind w:firstLine="525" w:firstLineChars="250"/>
        <w:rPr>
          <w:rFonts w:ascii="宋体" w:hAnsi="宋体" w:cs="TimesNewRomanPSMT"/>
          <w:bCs/>
        </w:rPr>
      </w:pPr>
      <w:r>
        <w:rPr>
          <w:rFonts w:hint="eastAsia" w:ascii="宋体" w:hAnsi="宋体" w:cs="TimesNewRomanPSMT"/>
          <w:bCs/>
        </w:rPr>
        <w:t>2.1计价依据：</w:t>
      </w:r>
    </w:p>
    <w:p>
      <w:pPr>
        <w:snapToGrid w:val="0"/>
        <w:spacing w:line="440" w:lineRule="exact"/>
        <w:ind w:firstLine="420" w:firstLineChars="20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1 \* GB3 \* MERGEFORMAT </w:instrText>
      </w:r>
      <w:r>
        <w:rPr>
          <w:rFonts w:hint="eastAsia" w:ascii="宋体" w:hAnsi="宋体" w:cs="TimesNewRomanPSMT"/>
          <w:bCs/>
        </w:rPr>
        <w:fldChar w:fldCharType="separate"/>
      </w:r>
      <w:r>
        <w:rPr>
          <w:rFonts w:hint="eastAsia" w:ascii="宋体" w:hAnsi="宋体" w:cs="TimesNewRomanPSMT"/>
          <w:bCs/>
        </w:rPr>
        <w:t>①</w:t>
      </w:r>
      <w:r>
        <w:rPr>
          <w:rFonts w:hint="eastAsia" w:ascii="宋体" w:hAnsi="宋体" w:cs="TimesNewRomanPSMT"/>
          <w:bCs/>
        </w:rPr>
        <w:fldChar w:fldCharType="end"/>
      </w:r>
      <w:r>
        <w:rPr>
          <w:rFonts w:hint="eastAsia" w:ascii="宋体" w:hAnsi="宋体" w:cs="TimesNewRomanPSMT"/>
          <w:bCs/>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2 \* GB3 \* MERGEFORMAT </w:instrText>
      </w:r>
      <w:r>
        <w:rPr>
          <w:rFonts w:hint="eastAsia" w:ascii="宋体" w:hAnsi="宋体" w:cs="TimesNewRomanPSMT"/>
          <w:bCs/>
        </w:rPr>
        <w:fldChar w:fldCharType="separate"/>
      </w:r>
      <w:r>
        <w:rPr>
          <w:rFonts w:hint="eastAsia" w:ascii="宋体" w:hAnsi="宋体" w:cs="TimesNewRomanPSMT"/>
          <w:bCs/>
        </w:rPr>
        <w:t>②</w:t>
      </w:r>
      <w:r>
        <w:rPr>
          <w:rFonts w:hint="eastAsia" w:ascii="宋体" w:hAnsi="宋体" w:cs="TimesNewRomanPSMT"/>
          <w:bCs/>
        </w:rPr>
        <w:fldChar w:fldCharType="end"/>
      </w:r>
      <w:r>
        <w:rPr>
          <w:rFonts w:hint="eastAsia" w:ascii="宋体" w:hAnsi="宋体" w:cs="TimesNewRomanPSMT"/>
          <w:bCs/>
        </w:rPr>
        <w:t>工程类别：建筑执行Ⅲ类取费，安装执行工业安装取费，装饰执行Ⅲ类取费，市政执行Ⅲ类取费；</w:t>
      </w:r>
    </w:p>
    <w:p>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3 \* GB3 \* MERGEFORMAT </w:instrText>
      </w:r>
      <w:r>
        <w:rPr>
          <w:rFonts w:hint="eastAsia" w:ascii="宋体" w:hAnsi="宋体" w:cs="TimesNewRomanPSMT"/>
          <w:bCs/>
        </w:rPr>
        <w:fldChar w:fldCharType="separate"/>
      </w:r>
      <w:r>
        <w:rPr>
          <w:rFonts w:hint="eastAsia" w:ascii="宋体" w:hAnsi="宋体" w:cs="TimesNewRomanPSMT"/>
          <w:bCs/>
        </w:rPr>
        <w:t>③</w:t>
      </w:r>
      <w:r>
        <w:rPr>
          <w:rFonts w:hint="eastAsia" w:ascii="宋体" w:hAnsi="宋体" w:cs="TimesNewRomanPSMT"/>
          <w:bCs/>
        </w:rPr>
        <w:fldChar w:fldCharType="end"/>
      </w:r>
      <w:r>
        <w:rPr>
          <w:rFonts w:hint="eastAsia" w:ascii="宋体" w:hAnsi="宋体" w:cs="TimesNewRomanPSMT"/>
          <w:bCs/>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雨水斗等），材质不变仅规格型号发生变更的，变更后仅调整不同规格型号的材料市场价差；</w:t>
      </w:r>
    </w:p>
    <w:p>
      <w:pPr>
        <w:snapToGrid w:val="0"/>
        <w:spacing w:line="440" w:lineRule="exact"/>
        <w:ind w:firstLine="527" w:firstLineChars="250"/>
        <w:rPr>
          <w:rFonts w:ascii="宋体" w:hAnsi="宋体" w:cs="TimesNewRomanPSMT"/>
          <w:b/>
          <w:i/>
          <w:iCs/>
          <w:color w:val="FF0000"/>
          <w:u w:val="single"/>
        </w:rPr>
      </w:pPr>
      <w:r>
        <w:rPr>
          <w:rFonts w:hint="eastAsia" w:ascii="宋体" w:hAnsi="宋体" w:cs="TimesNewRomanPSMT"/>
          <w:b/>
        </w:rPr>
        <w:fldChar w:fldCharType="begin"/>
      </w:r>
      <w:r>
        <w:rPr>
          <w:rFonts w:hint="eastAsia" w:ascii="宋体" w:hAnsi="宋体" w:cs="TimesNewRomanPSMT"/>
          <w:b/>
        </w:rPr>
        <w:instrText xml:space="preserve"> = 4 \* GB3 \* MERGEFORMAT </w:instrText>
      </w:r>
      <w:r>
        <w:rPr>
          <w:rFonts w:hint="eastAsia" w:ascii="宋体" w:hAnsi="宋体" w:cs="TimesNewRomanPSMT"/>
          <w:b/>
        </w:rPr>
        <w:fldChar w:fldCharType="separate"/>
      </w:r>
      <w:r>
        <w:rPr>
          <w:rFonts w:hint="eastAsia" w:ascii="宋体" w:hAnsi="宋体" w:cs="TimesNewRomanPSMT"/>
          <w:b/>
        </w:rPr>
        <w:t>④</w:t>
      </w:r>
      <w:r>
        <w:rPr>
          <w:rFonts w:hint="eastAsia" w:ascii="宋体" w:hAnsi="宋体" w:cs="TimesNewRomanPSMT"/>
          <w:b/>
        </w:rPr>
        <w:fldChar w:fldCharType="end"/>
      </w:r>
      <w:r>
        <w:rPr>
          <w:rFonts w:hint="eastAsia" w:ascii="宋体" w:hAnsi="宋体" w:cs="TimesNewRomanPSMT"/>
          <w:b/>
        </w:rPr>
        <w:t>承包人按上述原则就清单外工作内容按总造价统一让利</w:t>
      </w:r>
      <w:r>
        <w:rPr>
          <w:rFonts w:hint="eastAsia" w:ascii="宋体" w:hAnsi="宋体" w:cs="TimesNewRomanPSMT"/>
          <w:b/>
          <w:u w:val="single"/>
        </w:rPr>
        <w:t xml:space="preserve"> </w:t>
      </w:r>
      <w:r>
        <w:rPr>
          <w:rFonts w:ascii="宋体" w:hAnsi="宋体" w:cs="TimesNewRomanPSMT"/>
          <w:b/>
          <w:u w:val="single"/>
        </w:rPr>
        <w:t>5</w:t>
      </w:r>
      <w:r>
        <w:rPr>
          <w:rFonts w:hint="eastAsia" w:ascii="宋体" w:hAnsi="宋体" w:cs="TimesNewRomanPSMT"/>
          <w:b/>
          <w:u w:val="single"/>
        </w:rPr>
        <w:t xml:space="preserve"> </w:t>
      </w:r>
      <w:r>
        <w:rPr>
          <w:rFonts w:hint="eastAsia" w:ascii="宋体" w:hAnsi="宋体" w:cs="TimesNewRomanPSMT"/>
          <w:b/>
        </w:rPr>
        <w:t>%。</w:t>
      </w:r>
      <w:bookmarkStart w:id="166" w:name="_Hlk185326353"/>
    </w:p>
    <w:bookmarkEnd w:id="166"/>
    <w:p>
      <w:pPr>
        <w:snapToGrid w:val="0"/>
        <w:spacing w:line="440" w:lineRule="exact"/>
        <w:ind w:firstLine="420" w:firstLineChars="200"/>
        <w:rPr>
          <w:bCs/>
        </w:rPr>
      </w:pPr>
      <w:r>
        <w:rPr>
          <w:rFonts w:hint="eastAsia" w:ascii="宋体" w:hAnsi="宋体" w:cs="TimesNewRomanPSMT"/>
          <w:bCs/>
        </w:rPr>
        <w:t>（但经招标人审核签认的计入设备费的设备价格不参与让利。）</w:t>
      </w:r>
    </w:p>
    <w:p>
      <w:pPr>
        <w:snapToGrid w:val="0"/>
        <w:spacing w:line="440" w:lineRule="exact"/>
        <w:ind w:firstLine="525" w:firstLineChars="250"/>
        <w:rPr>
          <w:rFonts w:ascii="宋体" w:hAnsi="宋体"/>
        </w:rPr>
      </w:pPr>
      <w:r>
        <w:rPr>
          <w:rFonts w:hint="eastAsia" w:ascii="宋体" w:hAnsi="宋体"/>
        </w:rPr>
        <w:t>2.2补充说明</w:t>
      </w:r>
    </w:p>
    <w:p>
      <w:pPr>
        <w:snapToGrid w:val="0"/>
        <w:spacing w:line="440" w:lineRule="exact"/>
        <w:ind w:firstLine="525" w:firstLineChars="250"/>
        <w:rPr>
          <w:rFonts w:ascii="宋体" w:hAnsi="宋体"/>
        </w:rPr>
      </w:pPr>
      <w:r>
        <w:rPr>
          <w:rFonts w:hint="eastAsia" w:ascii="宋体" w:hAnsi="宋体"/>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pPr>
        <w:snapToGrid w:val="0"/>
        <w:spacing w:line="440" w:lineRule="exact"/>
        <w:ind w:firstLine="525" w:firstLineChars="250"/>
        <w:rPr>
          <w:rFonts w:ascii="宋体" w:hAnsi="宋体"/>
        </w:rPr>
      </w:pPr>
      <w:r>
        <w:rPr>
          <w:rFonts w:hint="eastAsia" w:ascii="宋体" w:hAnsi="宋体"/>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pPr>
        <w:snapToGrid w:val="0"/>
        <w:spacing w:line="440" w:lineRule="exact"/>
        <w:ind w:firstLine="527" w:firstLineChars="250"/>
        <w:rPr>
          <w:rFonts w:ascii="宋体" w:hAnsi="宋体" w:cs="TimesNewRomanPSMT"/>
          <w:b/>
          <w:bCs/>
          <w:i/>
          <w:iCs/>
          <w:color w:val="FF0000"/>
          <w:u w:val="single"/>
        </w:rPr>
      </w:pPr>
      <w:r>
        <w:rPr>
          <w:rFonts w:hint="eastAsia" w:ascii="宋体" w:hAnsi="宋体"/>
          <w:b/>
          <w:bCs/>
        </w:rPr>
        <w:t>2.2.3计日工</w:t>
      </w:r>
      <w:r>
        <w:rPr>
          <w:rFonts w:hint="eastAsia" w:ascii="宋体" w:hAnsi="宋体"/>
          <w:b/>
          <w:bCs/>
          <w:u w:val="single"/>
        </w:rPr>
        <w:t xml:space="preserve"> </w:t>
      </w:r>
      <w:r>
        <w:rPr>
          <w:rFonts w:ascii="宋体" w:hAnsi="宋体"/>
          <w:b/>
          <w:bCs/>
          <w:u w:val="single"/>
        </w:rPr>
        <w:t>220</w:t>
      </w:r>
      <w:r>
        <w:rPr>
          <w:rFonts w:hint="eastAsia" w:ascii="宋体" w:hAnsi="宋体"/>
          <w:b/>
          <w:bCs/>
          <w:u w:val="single"/>
        </w:rPr>
        <w:t xml:space="preserve"> </w:t>
      </w:r>
      <w:r>
        <w:rPr>
          <w:rFonts w:hint="eastAsia" w:ascii="宋体" w:hAnsi="宋体"/>
          <w:b/>
          <w:bCs/>
        </w:rPr>
        <w:t>元/工日。</w:t>
      </w:r>
      <w:r>
        <w:rPr>
          <w:rFonts w:hint="eastAsia" w:ascii="宋体" w:hAnsi="宋体" w:cs="TimesNewRomanPSMT"/>
          <w:b/>
          <w:bCs/>
        </w:rPr>
        <w:t>（全费用）</w:t>
      </w:r>
    </w:p>
    <w:bookmarkEnd w:id="165"/>
    <w:p>
      <w:pPr>
        <w:pStyle w:val="7"/>
        <w:rPr>
          <w:rFonts w:ascii="宋体" w:hAnsi="宋体" w:cs="TimesNewRomanPSMT"/>
          <w:bCs w:val="0"/>
          <w:i/>
          <w:iCs/>
          <w:sz w:val="24"/>
          <w:szCs w:val="24"/>
        </w:rPr>
      </w:pPr>
      <w:bookmarkStart w:id="167" w:name="_Toc211261923"/>
      <w:r>
        <w:rPr>
          <w:rFonts w:hint="eastAsia" w:ascii="宋体" w:hAnsi="宋体" w:cs="TimesNewRomanPSMT"/>
          <w:bCs w:val="0"/>
          <w:sz w:val="24"/>
          <w:szCs w:val="24"/>
        </w:rPr>
        <w:t>3 其他说明</w:t>
      </w:r>
      <w:bookmarkEnd w:id="149"/>
      <w:bookmarkEnd w:id="150"/>
      <w:bookmarkEnd w:id="167"/>
    </w:p>
    <w:p>
      <w:pPr>
        <w:snapToGrid w:val="0"/>
        <w:spacing w:line="440" w:lineRule="exact"/>
        <w:ind w:firstLine="527" w:firstLineChars="250"/>
        <w:rPr>
          <w:rFonts w:ascii="宋体" w:hAnsi="宋体" w:cs="TimesNewRomanPSMT"/>
          <w:b/>
        </w:rPr>
      </w:pPr>
      <w:r>
        <w:rPr>
          <w:rFonts w:hint="eastAsia" w:ascii="宋体" w:hAnsi="宋体" w:cs="TimesNewRomanPSMT"/>
          <w:b/>
        </w:rPr>
        <w:t>3.1词语和定义</w:t>
      </w:r>
    </w:p>
    <w:p>
      <w:pPr>
        <w:snapToGrid w:val="0"/>
        <w:spacing w:line="440" w:lineRule="exact"/>
        <w:ind w:firstLine="525" w:firstLineChars="250"/>
        <w:rPr>
          <w:rFonts w:ascii="宋体" w:hAnsi="宋体"/>
        </w:rPr>
      </w:pPr>
      <w:r>
        <w:rPr>
          <w:rFonts w:hint="eastAsia" w:ascii="宋体" w:hAnsi="宋体"/>
        </w:rPr>
        <w:t>3.1.1  工程量清单</w:t>
      </w:r>
    </w:p>
    <w:p>
      <w:pPr>
        <w:snapToGrid w:val="0"/>
        <w:spacing w:line="440" w:lineRule="exact"/>
        <w:ind w:firstLine="525" w:firstLineChars="250"/>
        <w:rPr>
          <w:rFonts w:ascii="宋体" w:hAnsi="宋体"/>
          <w:szCs w:val="21"/>
        </w:rPr>
      </w:pPr>
      <w:r>
        <w:rPr>
          <w:rFonts w:hint="eastAsia" w:ascii="宋体" w:hAnsi="宋体"/>
        </w:rPr>
        <w:t>是表现本工程分部分项工</w:t>
      </w:r>
      <w:r>
        <w:rPr>
          <w:rFonts w:hint="eastAsia" w:ascii="宋体" w:hAnsi="宋体"/>
          <w:szCs w:val="21"/>
        </w:rPr>
        <w:t>程项目、措施项目、其他项目、规费项目和税金的名称和相应数量等的明细清单。</w:t>
      </w:r>
    </w:p>
    <w:p>
      <w:pPr>
        <w:snapToGrid w:val="0"/>
        <w:spacing w:line="440" w:lineRule="exact"/>
        <w:ind w:firstLine="525" w:firstLineChars="250"/>
        <w:rPr>
          <w:rFonts w:ascii="宋体" w:hAnsi="宋体"/>
          <w:szCs w:val="21"/>
        </w:rPr>
      </w:pPr>
      <w:r>
        <w:rPr>
          <w:rFonts w:hint="eastAsia" w:ascii="宋体" w:hAnsi="宋体"/>
          <w:szCs w:val="21"/>
        </w:rPr>
        <w:t>3.1.2  总价子目</w:t>
      </w:r>
    </w:p>
    <w:p>
      <w:pPr>
        <w:snapToGrid w:val="0"/>
        <w:spacing w:line="440" w:lineRule="exact"/>
        <w:ind w:firstLine="525" w:firstLineChars="250"/>
        <w:rPr>
          <w:rFonts w:ascii="宋体" w:hAnsi="宋体"/>
          <w:szCs w:val="21"/>
        </w:rPr>
      </w:pPr>
      <w:r>
        <w:rPr>
          <w:rFonts w:hint="eastAsia" w:ascii="宋体" w:hAnsi="宋体"/>
          <w:szCs w:val="21"/>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约定的变更除外)。</w:t>
      </w:r>
    </w:p>
    <w:p>
      <w:pPr>
        <w:snapToGrid w:val="0"/>
        <w:spacing w:line="440" w:lineRule="exact"/>
        <w:ind w:firstLine="525" w:firstLineChars="250"/>
        <w:rPr>
          <w:rFonts w:ascii="宋体" w:hAnsi="宋体"/>
          <w:szCs w:val="21"/>
        </w:rPr>
      </w:pPr>
      <w:r>
        <w:rPr>
          <w:rFonts w:hint="eastAsia" w:ascii="宋体" w:hAnsi="宋体"/>
          <w:szCs w:val="21"/>
        </w:rPr>
        <w:t>3.1.3  单价子目</w:t>
      </w:r>
    </w:p>
    <w:p>
      <w:pPr>
        <w:snapToGrid w:val="0"/>
        <w:spacing w:line="440" w:lineRule="exact"/>
        <w:ind w:firstLine="525" w:firstLineChars="250"/>
        <w:rPr>
          <w:rFonts w:ascii="宋体" w:hAnsi="宋体"/>
          <w:szCs w:val="21"/>
        </w:rPr>
      </w:pPr>
      <w:r>
        <w:rPr>
          <w:rFonts w:hint="eastAsia" w:ascii="宋体" w:hAnsi="宋体"/>
          <w:szCs w:val="21"/>
        </w:rPr>
        <w:t>工程量清单中以单价计价，根据有合同约束力的图纸和工程量计算规则进行计量，以实际完成数量乘以相应单价进行结算的子目。</w:t>
      </w:r>
    </w:p>
    <w:p>
      <w:pPr>
        <w:snapToGrid w:val="0"/>
        <w:spacing w:line="440" w:lineRule="exact"/>
        <w:ind w:firstLine="525" w:firstLineChars="250"/>
        <w:rPr>
          <w:rFonts w:ascii="宋体" w:hAnsi="宋体"/>
          <w:szCs w:val="21"/>
        </w:rPr>
      </w:pPr>
      <w:r>
        <w:rPr>
          <w:rFonts w:hint="eastAsia" w:ascii="宋体" w:hAnsi="宋体"/>
          <w:szCs w:val="21"/>
        </w:rPr>
        <w:t>3.1.4  子目编码</w:t>
      </w:r>
    </w:p>
    <w:p>
      <w:pPr>
        <w:snapToGrid w:val="0"/>
        <w:spacing w:line="440" w:lineRule="exact"/>
        <w:ind w:firstLine="525" w:firstLineChars="250"/>
        <w:rPr>
          <w:rFonts w:ascii="宋体" w:hAnsi="宋体"/>
          <w:szCs w:val="21"/>
        </w:rPr>
      </w:pPr>
      <w:r>
        <w:rPr>
          <w:rFonts w:hint="eastAsia" w:ascii="宋体" w:hAnsi="宋体"/>
          <w:szCs w:val="21"/>
        </w:rPr>
        <w:t>分部分项工程项目清单中所列的子目名称的数字标识和代码，子目编码与项目编码同义。</w:t>
      </w:r>
    </w:p>
    <w:p>
      <w:pPr>
        <w:snapToGrid w:val="0"/>
        <w:spacing w:line="440" w:lineRule="exact"/>
        <w:ind w:firstLine="525" w:firstLineChars="250"/>
        <w:rPr>
          <w:rFonts w:ascii="宋体" w:hAnsi="宋体"/>
          <w:szCs w:val="21"/>
        </w:rPr>
      </w:pPr>
      <w:r>
        <w:rPr>
          <w:rFonts w:hint="eastAsia" w:ascii="宋体" w:hAnsi="宋体"/>
          <w:szCs w:val="21"/>
        </w:rPr>
        <w:t>3.1.5  子目特征</w:t>
      </w:r>
    </w:p>
    <w:p>
      <w:pPr>
        <w:snapToGrid w:val="0"/>
        <w:spacing w:line="440" w:lineRule="exact"/>
        <w:ind w:firstLine="525" w:firstLineChars="250"/>
        <w:rPr>
          <w:rFonts w:ascii="宋体" w:hAnsi="宋体"/>
          <w:szCs w:val="21"/>
        </w:rPr>
      </w:pPr>
      <w:r>
        <w:rPr>
          <w:rFonts w:hint="eastAsia" w:ascii="宋体" w:hAnsi="宋体"/>
          <w:szCs w:val="21"/>
        </w:rPr>
        <w:t>构成分部分项工程项目清单子目、措施项目的实质内容、决定其自身价值的本质特征，子目特征与项目特征同义。</w:t>
      </w:r>
    </w:p>
    <w:p>
      <w:pPr>
        <w:snapToGrid w:val="0"/>
        <w:spacing w:line="440" w:lineRule="exact"/>
        <w:ind w:firstLine="525" w:firstLineChars="250"/>
        <w:rPr>
          <w:rFonts w:ascii="宋体" w:hAnsi="宋体"/>
          <w:szCs w:val="21"/>
        </w:rPr>
      </w:pPr>
      <w:r>
        <w:rPr>
          <w:rFonts w:hint="eastAsia" w:ascii="宋体" w:hAnsi="宋体"/>
          <w:szCs w:val="21"/>
        </w:rPr>
        <w:t>3.1.6  规费</w:t>
      </w:r>
    </w:p>
    <w:p>
      <w:pPr>
        <w:snapToGrid w:val="0"/>
        <w:spacing w:line="440" w:lineRule="exact"/>
        <w:ind w:firstLine="525" w:firstLineChars="250"/>
        <w:rPr>
          <w:rFonts w:ascii="宋体" w:hAnsi="宋体"/>
          <w:szCs w:val="21"/>
        </w:rPr>
      </w:pPr>
      <w:r>
        <w:rPr>
          <w:rFonts w:hint="eastAsia" w:ascii="宋体" w:hAnsi="宋体"/>
          <w:szCs w:val="21"/>
        </w:rPr>
        <w:t>承包人根据省级政府或省级有关权力部门规定必须缴纳的，应计入建筑安装工程造价的费用。</w:t>
      </w:r>
    </w:p>
    <w:p>
      <w:pPr>
        <w:snapToGrid w:val="0"/>
        <w:spacing w:line="440" w:lineRule="exact"/>
        <w:ind w:firstLine="525" w:firstLineChars="250"/>
        <w:rPr>
          <w:rFonts w:ascii="宋体" w:hAnsi="宋体"/>
          <w:szCs w:val="21"/>
        </w:rPr>
      </w:pPr>
      <w:r>
        <w:rPr>
          <w:rFonts w:hint="eastAsia" w:ascii="宋体" w:hAnsi="宋体"/>
          <w:szCs w:val="21"/>
        </w:rPr>
        <w:t>3.1.7  税金</w:t>
      </w:r>
    </w:p>
    <w:p>
      <w:pPr>
        <w:snapToGrid w:val="0"/>
        <w:spacing w:line="440" w:lineRule="exact"/>
        <w:ind w:firstLine="525" w:firstLineChars="250"/>
        <w:rPr>
          <w:rFonts w:ascii="宋体" w:hAnsi="宋体"/>
          <w:szCs w:val="21"/>
        </w:rPr>
      </w:pPr>
      <w:r>
        <w:rPr>
          <w:rFonts w:hint="eastAsia" w:ascii="宋体" w:hAnsi="宋体"/>
          <w:szCs w:val="21"/>
        </w:rPr>
        <w:t>国家税法规定的应计入建筑安装工程造价内的营业税、城市维护建设税及教育费附加等。</w:t>
      </w:r>
    </w:p>
    <w:p>
      <w:pPr>
        <w:snapToGrid w:val="0"/>
        <w:spacing w:line="440" w:lineRule="exact"/>
        <w:ind w:firstLine="525" w:firstLineChars="250"/>
        <w:rPr>
          <w:rFonts w:ascii="宋体" w:hAnsi="宋体"/>
          <w:szCs w:val="21"/>
        </w:rPr>
      </w:pPr>
      <w:r>
        <w:rPr>
          <w:rFonts w:hint="eastAsia" w:ascii="宋体" w:hAnsi="宋体"/>
          <w:szCs w:val="21"/>
        </w:rPr>
        <w:t>3.1.8  总承包服务费</w:t>
      </w:r>
    </w:p>
    <w:p>
      <w:pPr>
        <w:snapToGrid w:val="0"/>
        <w:spacing w:line="440" w:lineRule="exact"/>
        <w:ind w:firstLine="525" w:firstLineChars="250"/>
        <w:rPr>
          <w:rFonts w:ascii="宋体" w:hAnsi="宋体"/>
          <w:szCs w:val="21"/>
        </w:rPr>
      </w:pPr>
      <w:r>
        <w:rPr>
          <w:rFonts w:hint="eastAsia" w:ascii="宋体" w:hAnsi="宋体"/>
          <w:szCs w:val="21"/>
        </w:rPr>
        <w:t>总承包人为配合协调发包人发包的专业工程以及发包人采购的材料和工程设备等进行管理、服务以及施工现场管理、竣工资料汇总整理等所需的费用。</w:t>
      </w:r>
    </w:p>
    <w:p>
      <w:pPr>
        <w:snapToGrid w:val="0"/>
        <w:spacing w:line="440" w:lineRule="exact"/>
        <w:ind w:firstLine="525" w:firstLineChars="250"/>
        <w:rPr>
          <w:rFonts w:ascii="宋体" w:hAnsi="宋体"/>
          <w:szCs w:val="21"/>
        </w:rPr>
      </w:pPr>
      <w:r>
        <w:rPr>
          <w:rFonts w:hint="eastAsia" w:ascii="宋体" w:hAnsi="宋体"/>
          <w:szCs w:val="21"/>
        </w:rPr>
        <w:t>3.1.9  同义词语</w:t>
      </w:r>
    </w:p>
    <w:p>
      <w:pPr>
        <w:snapToGrid w:val="0"/>
        <w:spacing w:line="440" w:lineRule="exact"/>
        <w:ind w:firstLine="525" w:firstLineChars="250"/>
        <w:rPr>
          <w:rFonts w:ascii="宋体" w:hAnsi="宋体"/>
          <w:szCs w:val="21"/>
        </w:rPr>
      </w:pPr>
      <w:r>
        <w:rPr>
          <w:rFonts w:hint="eastAsia" w:ascii="宋体" w:hAnsi="宋体"/>
          <w:szCs w:val="21"/>
        </w:rPr>
        <w:t>本章中使用的词语“招标人”和“投标人”分别与合同条款中定义的“发包人”和“承包人”同义；就工程量清单而言，“子目”与“项目”同义。</w:t>
      </w:r>
    </w:p>
    <w:p>
      <w:pPr>
        <w:snapToGrid w:val="0"/>
        <w:spacing w:line="440" w:lineRule="exact"/>
        <w:ind w:firstLine="527" w:firstLineChars="250"/>
        <w:rPr>
          <w:rFonts w:ascii="宋体" w:hAnsi="宋体" w:cs="TimesNewRomanPSMT"/>
          <w:b/>
        </w:rPr>
      </w:pPr>
      <w:r>
        <w:rPr>
          <w:rFonts w:hint="eastAsia" w:ascii="宋体" w:hAnsi="宋体" w:cs="TimesNewRomanPSMT"/>
          <w:b/>
        </w:rPr>
        <w:t>3.2暂列金额和暂估价</w:t>
      </w:r>
    </w:p>
    <w:p>
      <w:pPr>
        <w:snapToGrid w:val="0"/>
        <w:spacing w:line="440" w:lineRule="exact"/>
        <w:ind w:firstLine="525" w:firstLineChars="250"/>
        <w:rPr>
          <w:rFonts w:ascii="宋体" w:hAnsi="宋体"/>
          <w:szCs w:val="21"/>
        </w:rPr>
      </w:pPr>
      <w:r>
        <w:rPr>
          <w:rFonts w:hint="eastAsia" w:ascii="宋体" w:hAnsi="宋体"/>
          <w:szCs w:val="21"/>
        </w:rPr>
        <w:t>3.2.1  “暂列金额明细表”中所列暂列金额(不包括计日工金额)中已经包含与其对应的管理费、利润，但不含规费、税金。投标人应按本招标文件规定将此类暂列金额直接纳入其他项目清单的投标价格，不需要考虑除规费、税金以外的其他任何费用。</w:t>
      </w:r>
    </w:p>
    <w:p>
      <w:pPr>
        <w:snapToGrid w:val="0"/>
        <w:spacing w:line="440" w:lineRule="exact"/>
        <w:ind w:firstLine="525" w:firstLineChars="250"/>
        <w:rPr>
          <w:rFonts w:ascii="宋体" w:hAnsi="宋体"/>
          <w:szCs w:val="21"/>
        </w:rPr>
      </w:pPr>
      <w:r>
        <w:rPr>
          <w:rFonts w:hint="eastAsia" w:ascii="宋体" w:hAnsi="宋体"/>
          <w:szCs w:val="21"/>
        </w:rPr>
        <w:t>3.2.2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暂估价材料应按工程量清单中提供的暂估价格计入分部分项工程量清单相应子目的综合单价，暂估价设备按工程量清单中提供的暂估价格计入设备费，除此以外投标人还应将上述材料和工程设备的安装及辅助工作所发生的费用以及与此类费用有关的管理费和利润计入在分部分项工程量清单相应子目的综合单价中。</w:t>
      </w:r>
    </w:p>
    <w:p>
      <w:pPr>
        <w:snapToGrid w:val="0"/>
        <w:spacing w:line="440" w:lineRule="exact"/>
        <w:ind w:firstLine="527" w:firstLineChars="250"/>
        <w:rPr>
          <w:rFonts w:ascii="宋体" w:hAnsi="宋体"/>
          <w:b/>
          <w:bCs/>
          <w:szCs w:val="21"/>
        </w:rPr>
      </w:pPr>
      <w:r>
        <w:rPr>
          <w:rFonts w:hint="eastAsia" w:ascii="宋体" w:hAnsi="宋体"/>
          <w:b/>
          <w:bCs/>
          <w:szCs w:val="21"/>
        </w:rPr>
        <w:t>3.3 其他补充说明</w:t>
      </w:r>
    </w:p>
    <w:p>
      <w:pPr>
        <w:snapToGrid w:val="0"/>
        <w:spacing w:line="440" w:lineRule="exact"/>
        <w:ind w:firstLine="525" w:firstLineChars="250"/>
        <w:rPr>
          <w:rFonts w:ascii="宋体" w:hAnsi="宋体"/>
          <w:szCs w:val="21"/>
        </w:rPr>
      </w:pPr>
      <w:r>
        <w:rPr>
          <w:rFonts w:hint="eastAsia" w:ascii="宋体" w:hAnsi="宋体"/>
          <w:szCs w:val="21"/>
        </w:rPr>
        <w:t>3.3.1完成招标范围中所需的各项费用应综合考虑在投标总报价及分部分项清单综合单价中，不再单独列项填报、结算。</w:t>
      </w:r>
    </w:p>
    <w:p>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.2</w:t>
      </w:r>
      <w:r>
        <w:rPr>
          <w:rFonts w:hint="eastAsia" w:ascii="宋体" w:hAnsi="宋体"/>
          <w:b/>
          <w:bCs/>
          <w:szCs w:val="21"/>
        </w:rPr>
        <w:t>根据山东省住房和城乡建设厅关于调整建设项目工伤保险费率的通知（鲁建标字〔2020〕17号）建设项目工伤保险按省统一发布费率进行计算，一般计税法下为0.105%，简易计税法下为0.1%。承包人应按照相关规定办理工伤保险并缴纳该部分费用。</w:t>
      </w:r>
    </w:p>
    <w:p>
      <w:pPr>
        <w:snapToGrid w:val="0"/>
        <w:spacing w:line="440" w:lineRule="exact"/>
        <w:ind w:firstLine="527" w:firstLineChars="250"/>
        <w:rPr>
          <w:rFonts w:ascii="宋体" w:hAnsi="宋体"/>
          <w:b/>
          <w:bCs/>
          <w:szCs w:val="21"/>
        </w:rPr>
      </w:pPr>
      <w:r>
        <w:rPr>
          <w:rFonts w:hint="eastAsia" w:ascii="宋体" w:hAnsi="宋体"/>
          <w:b/>
          <w:bCs/>
          <w:szCs w:val="21"/>
        </w:rPr>
        <w:t>3.3.3项目描述及工作内容相同的清单子项综合单价必须相同，若有不同报价，结算时招标人有权按照较低报价确定该子项的综合单价。</w:t>
      </w:r>
    </w:p>
    <w:p>
      <w:pPr>
        <w:snapToGrid w:val="0"/>
        <w:spacing w:line="440" w:lineRule="exact"/>
        <w:ind w:firstLine="527" w:firstLineChars="250"/>
        <w:rPr>
          <w:rFonts w:ascii="宋体" w:hAnsi="宋体"/>
          <w:b/>
          <w:bCs/>
          <w:szCs w:val="21"/>
        </w:rPr>
      </w:pPr>
      <w:r>
        <w:rPr>
          <w:rFonts w:ascii="宋体" w:hAnsi="宋体"/>
          <w:b/>
          <w:bCs/>
          <w:szCs w:val="21"/>
        </w:rPr>
        <w:t>3.3.4</w:t>
      </w:r>
      <w:r>
        <w:rPr>
          <w:rFonts w:hint="eastAsia" w:ascii="宋体" w:hAnsi="宋体"/>
          <w:b/>
          <w:bCs/>
          <w:szCs w:val="21"/>
        </w:rPr>
        <w:t>投标人要对拟建工程可能发生的措施项目和措施费用作通盘考虑，清单计价一经报出，即被认为是包括了所有应该发生的措施项目的全部费用。如果报出的清单中没有列项，而施工中又必须发生的项目，招标人有权认为，其已经综合在分部分项工程量清单的综合单价中。将来措施项目发生时投标人不得以任何借口提出索赔与调整。</w:t>
      </w:r>
      <w:r>
        <w:rPr>
          <w:rFonts w:hint="eastAsia" w:cs="宋体"/>
          <w:b/>
          <w:bCs/>
          <w:lang w:bidi="ar"/>
        </w:rPr>
        <w:t>中标清单措施费总价包干使用，均不作任何调整</w:t>
      </w:r>
      <w:r>
        <w:rPr>
          <w:rFonts w:hint="eastAsia" w:ascii="宋体" w:hAnsi="宋体"/>
          <w:b/>
          <w:bCs/>
          <w:szCs w:val="21"/>
        </w:rPr>
        <w:t>。</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.5工程量清单另册提供。投标人报价时按给定的工程量清单格式报价。</w:t>
      </w:r>
      <w:bookmarkEnd w:id="135"/>
      <w:bookmarkEnd w:id="136"/>
      <w:bookmarkEnd w:id="137"/>
      <w:bookmarkEnd w:id="138"/>
      <w:bookmarkEnd w:id="139"/>
      <w:bookmarkEnd w:id="140"/>
      <w:bookmarkEnd w:id="141"/>
      <w:bookmarkEnd w:id="142"/>
      <w:bookmarkEnd w:id="143"/>
      <w:bookmarkEnd w:id="144"/>
      <w:bookmarkEnd w:id="145"/>
      <w:bookmarkEnd w:id="146"/>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.6施工中因承包人私自变更施工组织设计引起的造价变动一律不计入结算，造成所有损失均有承包人自行负责。</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.7发包人有权就发包人直接发包的专业工程要求承包人与专业工程承包人签订分包合同，承包人不得有任何异议并应积极配合，否则，发包人有权拒绝支付工程款。</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8发包人应遵守我国现行的关于保护劳动者的法规，其中包括不得雇佣强迫劳动力和童工；确保工作场所健康、安全，进一步提高和改善工作环境；确保劳动者获得有法律效力并受法律保障的相应报酬。如承包人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pPr>
        <w:snapToGrid w:val="0"/>
        <w:spacing w:line="360" w:lineRule="auto"/>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pPr>
        <w:snapToGrid w:val="0"/>
        <w:spacing w:line="360" w:lineRule="auto"/>
        <w:ind w:firstLine="525" w:firstLineChars="250"/>
        <w:rPr>
          <w:rFonts w:ascii="宋体" w:hAnsi="宋体"/>
          <w:bCs/>
          <w:szCs w:val="21"/>
        </w:rPr>
      </w:pPr>
      <w:r>
        <w:rPr>
          <w:rFonts w:hint="eastAsia" w:ascii="宋体" w:hAnsi="宋体"/>
          <w:bCs/>
          <w:szCs w:val="21"/>
        </w:rPr>
        <w:t>因承包人违约导致发包人暂停支付工程款时，承包人不得以此为理由拖欠工资，在发包人和承包人就暂停支付工程款问题解决之前，承包人有义务先行支付其所属工人工资。</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9发包人有权在工程款内扣留30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pPr>
        <w:snapToGrid w:val="0"/>
        <w:spacing w:line="360" w:lineRule="auto"/>
        <w:ind w:firstLine="527" w:firstLineChars="250"/>
        <w:rPr>
          <w:rFonts w:ascii="宋体" w:hAnsi="宋体"/>
          <w:b/>
          <w:bCs/>
          <w:color w:val="FF0000"/>
          <w:szCs w:val="21"/>
        </w:rPr>
      </w:pPr>
      <w:r>
        <w:rPr>
          <w:rFonts w:hint="eastAsia" w:ascii="宋体" w:hAnsi="宋体"/>
          <w:b/>
          <w:bCs/>
          <w:szCs w:val="21"/>
        </w:rPr>
        <w:t>3.3.10</w:t>
      </w:r>
      <w:bookmarkStart w:id="168" w:name="_Hlk171519969"/>
      <w:r>
        <w:rPr>
          <w:rFonts w:hint="eastAsia" w:ascii="宋体" w:hAnsi="宋体"/>
          <w:b/>
          <w:bCs/>
          <w:szCs w:val="21"/>
        </w:rPr>
        <w:t>工程结算审计，由发包人委托造价咨询单位审计或自行审计，基本审计费由发包人支付。对审减额超过5%的部分，按审减额的5%计取审计费，由承包人支付；审增部分按实际审增额的5%计取审计费，由承包人支付。承包人应支付的审计费，由发包人在工程款中代扣代缴或者由承包人直接支付</w:t>
      </w:r>
      <w:r>
        <w:rPr>
          <w:rFonts w:hint="eastAsia" w:ascii="宋体" w:hAnsi="宋体"/>
          <w:b/>
          <w:bCs/>
          <w:i/>
          <w:iCs/>
          <w:szCs w:val="21"/>
        </w:rPr>
        <w:t>。</w:t>
      </w:r>
      <w:bookmarkEnd w:id="168"/>
    </w:p>
    <w:p>
      <w:pPr>
        <w:snapToGrid w:val="0"/>
        <w:spacing w:line="360" w:lineRule="auto"/>
        <w:ind w:firstLine="527" w:firstLineChars="250"/>
        <w:rPr>
          <w:rFonts w:ascii="宋体" w:hAnsi="宋体"/>
          <w:b/>
          <w:bCs/>
          <w:szCs w:val="21"/>
        </w:rPr>
      </w:pPr>
      <w:r>
        <w:rPr>
          <w:rFonts w:hint="eastAsia" w:ascii="宋体" w:hAnsi="宋体"/>
          <w:b/>
          <w:bCs/>
          <w:szCs w:val="21"/>
        </w:rPr>
        <w:t>3.3.11中标人需严格按照发包人的设计变更、一单一结、月清月结等制度执行。</w:t>
      </w:r>
    </w:p>
    <w:p>
      <w:pPr>
        <w:snapToGrid w:val="0"/>
        <w:spacing w:line="360" w:lineRule="auto"/>
        <w:ind w:firstLine="527" w:firstLineChars="250"/>
        <w:rPr>
          <w:rStyle w:val="58"/>
          <w:rFonts w:ascii="宋体" w:hAnsi="宋体"/>
          <w:b/>
          <w:szCs w:val="21"/>
        </w:rPr>
      </w:pPr>
      <w:r>
        <w:rPr>
          <w:rFonts w:hint="eastAsia" w:ascii="宋体" w:hAnsi="宋体"/>
          <w:b/>
          <w:bCs/>
          <w:szCs w:val="21"/>
        </w:rPr>
        <w:t>3.3.12</w:t>
      </w:r>
      <w:bookmarkStart w:id="169" w:name="_Hlk209616184"/>
      <w:r>
        <w:rPr>
          <w:rStyle w:val="58"/>
          <w:rFonts w:hint="eastAsia" w:ascii="宋体" w:hAnsi="宋体"/>
          <w:b/>
          <w:szCs w:val="21"/>
        </w:rPr>
        <w:t>本项目不计取总承包服务费及甲供材料（设备）采保费。</w:t>
      </w:r>
      <w:bookmarkEnd w:id="169"/>
    </w:p>
    <w:p>
      <w:pPr>
        <w:snapToGrid w:val="0"/>
        <w:spacing w:line="360" w:lineRule="auto"/>
        <w:ind w:firstLine="527" w:firstLineChars="250"/>
        <w:rPr>
          <w:rFonts w:ascii="宋体" w:hAnsi="宋体"/>
          <w:b/>
          <w:bCs/>
          <w:szCs w:val="21"/>
        </w:rPr>
      </w:pPr>
      <w:r>
        <w:rPr>
          <w:rFonts w:hint="eastAsia" w:ascii="宋体" w:hAnsi="宋体"/>
          <w:b/>
          <w:bCs/>
          <w:szCs w:val="21"/>
        </w:rPr>
        <w:t>3.3.13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材料及设备必须是原厂生产，禁止使用委托第三人生产后贴牌的材料和设备，否则按不合格材料处理，承包人按合同条款承担违约责任。</w:t>
      </w:r>
    </w:p>
    <w:p>
      <w:pPr>
        <w:snapToGrid w:val="0"/>
        <w:spacing w:line="360" w:lineRule="auto"/>
        <w:ind w:firstLine="527" w:firstLineChars="250"/>
        <w:rPr>
          <w:rFonts w:ascii="宋体" w:hAnsi="宋体"/>
          <w:b/>
          <w:bCs/>
          <w:szCs w:val="21"/>
        </w:rPr>
      </w:pPr>
      <w:r>
        <w:rPr>
          <w:rFonts w:hint="eastAsia" w:ascii="宋体" w:hAnsi="宋体"/>
          <w:b/>
          <w:bCs/>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pPr>
        <w:snapToGrid w:val="0"/>
        <w:spacing w:line="360" w:lineRule="auto"/>
        <w:ind w:firstLine="527" w:firstLineChars="250"/>
        <w:rPr>
          <w:rFonts w:ascii="宋体" w:hAnsi="宋体"/>
          <w:b/>
          <w:bCs/>
          <w:szCs w:val="21"/>
        </w:rPr>
      </w:pPr>
      <w:r>
        <w:rPr>
          <w:rFonts w:hint="eastAsia" w:ascii="宋体" w:hAnsi="宋体"/>
          <w:b/>
          <w:bCs/>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若未经发包人同意而使用其他品牌的，视为使用不合格材料，承包人按合同条款承担违约责任。</w:t>
      </w:r>
    </w:p>
    <w:p>
      <w:pPr>
        <w:snapToGrid w:val="0"/>
        <w:spacing w:line="360" w:lineRule="auto"/>
        <w:ind w:firstLine="527" w:firstLineChars="250"/>
        <w:rPr>
          <w:rFonts w:ascii="宋体" w:hAnsi="宋体"/>
          <w:b/>
          <w:bCs/>
          <w:szCs w:val="21"/>
        </w:rPr>
      </w:pPr>
      <w:r>
        <w:rPr>
          <w:rFonts w:hint="eastAsia" w:ascii="宋体" w:hAnsi="宋体"/>
          <w:b/>
          <w:bCs/>
          <w:szCs w:val="21"/>
        </w:rPr>
        <w:t>3.3.14本项目中建设单位有特别要求的建筑材料、设备设施或构配件，需在订货前征得建设单位同意后方可采购。</w:t>
      </w:r>
    </w:p>
    <w:p>
      <w:pPr>
        <w:snapToGrid w:val="0"/>
        <w:spacing w:line="360" w:lineRule="auto"/>
        <w:ind w:firstLine="527" w:firstLineChars="250"/>
        <w:rPr>
          <w:rFonts w:ascii="宋体" w:hAnsi="宋体"/>
          <w:b/>
          <w:bCs/>
          <w:szCs w:val="21"/>
        </w:rPr>
      </w:pPr>
      <w:r>
        <w:rPr>
          <w:rFonts w:hint="eastAsia" w:ascii="宋体" w:hAnsi="宋体"/>
          <w:b/>
          <w:bCs/>
          <w:szCs w:val="21"/>
        </w:rPr>
        <w:t>3.3.15本项目中所有使用的主要关键材料等均须经过建设单位和监理单位对样品进行书面审批同意后方可采购进场。</w:t>
      </w:r>
    </w:p>
    <w:p>
      <w:pPr>
        <w:snapToGrid w:val="0"/>
        <w:spacing w:line="360" w:lineRule="auto"/>
        <w:ind w:firstLine="527" w:firstLineChars="250"/>
        <w:rPr>
          <w:rFonts w:ascii="宋体" w:hAnsi="宋体"/>
          <w:b/>
          <w:bCs/>
          <w:szCs w:val="21"/>
        </w:rPr>
      </w:pPr>
      <w:r>
        <w:rPr>
          <w:rFonts w:hint="eastAsia" w:ascii="宋体" w:hAnsi="宋体"/>
          <w:b/>
          <w:bCs/>
          <w:szCs w:val="21"/>
        </w:rPr>
        <w:t>3.3.16农民工工资保证金由中标方按相关项目属地政府规定按期自行办理。</w:t>
      </w:r>
      <w:r>
        <w:rPr>
          <w:rFonts w:hint="eastAsia" w:ascii="宋体" w:hAnsi="宋体"/>
          <w:b/>
          <w:bCs/>
          <w:szCs w:val="21"/>
        </w:rPr>
        <w:tab/>
      </w:r>
    </w:p>
    <w:p>
      <w:pPr>
        <w:snapToGrid w:val="0"/>
        <w:spacing w:line="360" w:lineRule="auto"/>
        <w:ind w:firstLine="527" w:firstLineChars="250"/>
        <w:rPr>
          <w:rFonts w:ascii="宋体" w:hAnsi="宋体"/>
          <w:b/>
          <w:bCs/>
          <w:szCs w:val="21"/>
        </w:rPr>
      </w:pPr>
      <w:r>
        <w:rPr>
          <w:rFonts w:hint="eastAsia" w:ascii="宋体" w:hAnsi="宋体"/>
          <w:b/>
          <w:bCs/>
          <w:szCs w:val="21"/>
        </w:rPr>
        <w:t>3.3.17工伤保险由中标方按相关政府标准规定缴纳。</w:t>
      </w:r>
    </w:p>
    <w:bookmarkEnd w:id="122"/>
    <w:bookmarkEnd w:id="123"/>
    <w:p>
      <w:pPr>
        <w:snapToGrid w:val="0"/>
        <w:spacing w:line="360" w:lineRule="auto"/>
        <w:ind w:firstLine="527" w:firstLineChars="250"/>
        <w:rPr>
          <w:b/>
          <w:bCs/>
        </w:rPr>
      </w:pPr>
      <w:r>
        <w:rPr>
          <w:rFonts w:hint="eastAsia" w:ascii="宋体" w:hAnsi="宋体"/>
          <w:b/>
          <w:bCs/>
          <w:szCs w:val="21"/>
        </w:rPr>
        <w:t>3.3.18</w:t>
      </w:r>
      <w:r>
        <w:rPr>
          <w:rFonts w:hint="eastAsia"/>
          <w:b/>
          <w:bCs/>
        </w:rPr>
        <w:t>投标人在投标前应进行现场踏勘，充分了解现场情况，拆除改造内容标注自行处置的应充分考虑材料回收费用后报价，投标报价一经报出，即认为是包含了为完成本项施工内容进行的所有工作，相关的施工费用不再单独计取。</w:t>
      </w:r>
    </w:p>
    <w:p>
      <w:pPr>
        <w:pStyle w:val="19"/>
        <w:rPr>
          <w:rStyle w:val="58"/>
          <w:rFonts w:ascii="宋体" w:hAnsi="宋体"/>
          <w:szCs w:val="21"/>
        </w:rPr>
      </w:pPr>
    </w:p>
    <w:p>
      <w:pPr>
        <w:pStyle w:val="19"/>
        <w:rPr>
          <w:rStyle w:val="58"/>
          <w:rFonts w:ascii="宋体" w:hAnsi="宋体"/>
          <w:szCs w:val="21"/>
        </w:rPr>
      </w:pPr>
    </w:p>
    <w:p>
      <w:pPr>
        <w:pStyle w:val="5"/>
        <w:jc w:val="center"/>
        <w:rPr>
          <w:sz w:val="48"/>
          <w:szCs w:val="48"/>
        </w:rPr>
        <w:sectPr>
          <w:headerReference r:id="rId19" w:type="first"/>
          <w:headerReference r:id="rId17" w:type="default"/>
          <w:headerReference r:id="rId18" w:type="even"/>
          <w:pgSz w:w="11906" w:h="16838"/>
          <w:pgMar w:top="1588" w:right="1701" w:bottom="1418" w:left="1701" w:header="851" w:footer="851" w:gutter="0"/>
          <w:cols w:space="720" w:num="1"/>
          <w:docGrid w:linePitch="312" w:charSpace="0"/>
        </w:sectPr>
      </w:pPr>
      <w:bookmarkStart w:id="170" w:name="_Toc28237"/>
    </w:p>
    <w:p>
      <w:pPr>
        <w:pStyle w:val="5"/>
        <w:jc w:val="center"/>
        <w:rPr>
          <w:sz w:val="48"/>
          <w:szCs w:val="48"/>
        </w:rPr>
        <w:sectPr>
          <w:pgSz w:w="11906" w:h="16838"/>
          <w:pgMar w:top="1588" w:right="1701" w:bottom="1418" w:left="1701" w:header="851" w:footer="851" w:gutter="0"/>
          <w:cols w:space="720" w:num="1"/>
          <w:vAlign w:val="center"/>
          <w:docGrid w:linePitch="312" w:charSpace="0"/>
        </w:sectPr>
      </w:pPr>
      <w:bookmarkStart w:id="171" w:name="_Toc211261924"/>
      <w:r>
        <w:rPr>
          <w:sz w:val="48"/>
          <w:szCs w:val="48"/>
        </w:rPr>
        <w:t>第二卷</w:t>
      </w:r>
      <w:bookmarkEnd w:id="170"/>
      <w:bookmarkEnd w:id="171"/>
    </w:p>
    <w:p>
      <w:pPr>
        <w:pStyle w:val="6"/>
        <w:jc w:val="center"/>
        <w:rPr>
          <w:i w:val="0"/>
          <w:iCs w:val="0"/>
          <w:sz w:val="32"/>
          <w:szCs w:val="32"/>
        </w:rPr>
      </w:pPr>
      <w:bookmarkStart w:id="172" w:name="_Toc17817345"/>
      <w:bookmarkStart w:id="173" w:name="_Toc10358"/>
      <w:bookmarkStart w:id="174" w:name="_Toc211261925"/>
      <w:r>
        <w:rPr>
          <w:i w:val="0"/>
          <w:iCs w:val="0"/>
          <w:sz w:val="32"/>
          <w:szCs w:val="32"/>
        </w:rPr>
        <w:t>第六章  图  纸</w:t>
      </w:r>
      <w:bookmarkEnd w:id="172"/>
      <w:bookmarkEnd w:id="173"/>
      <w:bookmarkEnd w:id="174"/>
    </w:p>
    <w:p>
      <w:pPr>
        <w:spacing w:line="500" w:lineRule="exact"/>
        <w:ind w:firstLine="422" w:firstLineChars="200"/>
        <w:rPr>
          <w:rStyle w:val="58"/>
          <w:rFonts w:ascii="宋体" w:hAnsi="宋体"/>
          <w:b/>
          <w:bCs/>
        </w:rPr>
      </w:pPr>
      <w:r>
        <w:rPr>
          <w:rStyle w:val="58"/>
          <w:rFonts w:ascii="宋体" w:hAnsi="宋体"/>
          <w:b/>
          <w:bCs/>
        </w:rPr>
        <w:t>图纸以</w:t>
      </w:r>
      <w:r>
        <w:rPr>
          <w:rStyle w:val="58"/>
          <w:rFonts w:hint="eastAsia" w:ascii="宋体" w:hAnsi="宋体"/>
          <w:b/>
          <w:bCs/>
        </w:rPr>
        <w:t>同招标文件一同</w:t>
      </w:r>
      <w:r>
        <w:rPr>
          <w:rStyle w:val="58"/>
          <w:rFonts w:hint="eastAsia" w:ascii="宋体" w:hAnsi="宋体"/>
          <w:b/>
          <w:bCs/>
          <w:lang w:val="en-US" w:eastAsia="zh-CN"/>
        </w:rPr>
        <w:t>在e采通系统</w:t>
      </w:r>
      <w:r>
        <w:rPr>
          <w:rStyle w:val="58"/>
          <w:rFonts w:hint="eastAsia" w:ascii="宋体" w:hAnsi="宋体"/>
          <w:b/>
          <w:bCs/>
        </w:rPr>
        <w:t>发出的电子版</w:t>
      </w:r>
      <w:r>
        <w:rPr>
          <w:rStyle w:val="58"/>
          <w:rFonts w:ascii="宋体" w:hAnsi="宋体"/>
          <w:b/>
          <w:bCs/>
        </w:rPr>
        <w:t>为准。具体施工范围请对应工程量清单及招标文件要求。</w:t>
      </w:r>
    </w:p>
    <w:p>
      <w:pPr>
        <w:pStyle w:val="2"/>
      </w:pPr>
    </w:p>
    <w:p>
      <w:pPr>
        <w:rPr>
          <w:rStyle w:val="58"/>
          <w:rFonts w:ascii="宋体" w:hAnsi="宋体"/>
          <w:szCs w:val="21"/>
        </w:rPr>
      </w:pPr>
    </w:p>
    <w:p>
      <w:pPr>
        <w:rPr>
          <w:rStyle w:val="58"/>
          <w:rFonts w:ascii="宋体" w:hAnsi="宋体"/>
        </w:rPr>
      </w:pPr>
    </w:p>
    <w:p>
      <w:pPr>
        <w:pStyle w:val="5"/>
        <w:jc w:val="center"/>
        <w:rPr>
          <w:sz w:val="48"/>
          <w:szCs w:val="48"/>
        </w:rPr>
        <w:sectPr>
          <w:pgSz w:w="11906" w:h="16838"/>
          <w:pgMar w:top="1588" w:right="1701" w:bottom="1418" w:left="1701" w:header="851" w:footer="851" w:gutter="0"/>
          <w:cols w:space="720" w:num="1"/>
          <w:docGrid w:linePitch="312" w:charSpace="0"/>
        </w:sectPr>
      </w:pPr>
      <w:bookmarkStart w:id="175" w:name="_Toc3146"/>
    </w:p>
    <w:p>
      <w:pPr>
        <w:pStyle w:val="5"/>
        <w:jc w:val="center"/>
        <w:rPr>
          <w:sz w:val="48"/>
          <w:szCs w:val="48"/>
        </w:rPr>
        <w:sectPr>
          <w:pgSz w:w="11906" w:h="16838"/>
          <w:pgMar w:top="1588" w:right="1701" w:bottom="1418" w:left="1701" w:header="851" w:footer="851" w:gutter="0"/>
          <w:cols w:space="720" w:num="1"/>
          <w:vAlign w:val="center"/>
          <w:docGrid w:linePitch="312" w:charSpace="0"/>
        </w:sectPr>
      </w:pPr>
      <w:bookmarkStart w:id="176" w:name="_Toc211261926"/>
      <w:r>
        <w:rPr>
          <w:sz w:val="48"/>
          <w:szCs w:val="48"/>
        </w:rPr>
        <w:t>第三卷</w:t>
      </w:r>
      <w:bookmarkEnd w:id="175"/>
      <w:bookmarkEnd w:id="176"/>
    </w:p>
    <w:p>
      <w:pPr>
        <w:pStyle w:val="6"/>
        <w:jc w:val="center"/>
        <w:rPr>
          <w:i w:val="0"/>
          <w:iCs w:val="0"/>
          <w:sz w:val="32"/>
          <w:szCs w:val="32"/>
        </w:rPr>
      </w:pPr>
      <w:bookmarkStart w:id="177" w:name="_Toc4366"/>
      <w:bookmarkStart w:id="178" w:name="_Toc211261927"/>
      <w:bookmarkStart w:id="179" w:name="_Toc17817346"/>
      <w:r>
        <w:rPr>
          <w:i w:val="0"/>
          <w:iCs w:val="0"/>
          <w:sz w:val="32"/>
          <w:szCs w:val="32"/>
        </w:rPr>
        <w:t>第七章  技术标准和要求</w:t>
      </w:r>
      <w:bookmarkEnd w:id="177"/>
      <w:bookmarkEnd w:id="178"/>
      <w:bookmarkEnd w:id="179"/>
    </w:p>
    <w:p>
      <w:pPr>
        <w:snapToGrid w:val="0"/>
        <w:spacing w:line="440" w:lineRule="exact"/>
        <w:ind w:firstLine="525" w:firstLineChars="250"/>
        <w:rPr>
          <w:rStyle w:val="58"/>
          <w:rFonts w:ascii="宋体" w:hAnsi="宋体"/>
        </w:rPr>
      </w:pPr>
      <w:r>
        <w:rPr>
          <w:rStyle w:val="58"/>
          <w:rFonts w:hint="eastAsia" w:ascii="宋体" w:hAnsi="宋体"/>
        </w:rPr>
        <w:t>一、依据设计施工图纸和技术文件要求，本工程项目的材料、设备、施工必须达到现行中华人民共和国及省、市、行业的一切有关法规、规范的要求，如各标准及规范要求有出入则以较严格者为准。</w:t>
      </w:r>
    </w:p>
    <w:p>
      <w:pPr>
        <w:snapToGrid w:val="0"/>
        <w:spacing w:line="440" w:lineRule="exact"/>
        <w:ind w:firstLine="525" w:firstLineChars="250"/>
        <w:rPr>
          <w:rStyle w:val="58"/>
          <w:rFonts w:ascii="宋体" w:hAnsi="宋体"/>
        </w:rPr>
      </w:pPr>
      <w:r>
        <w:rPr>
          <w:rStyle w:val="58"/>
          <w:rFonts w:hint="eastAsia" w:ascii="宋体" w:hAnsi="宋体"/>
        </w:rPr>
        <w:t>二、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58"/>
          <w:rFonts w:ascii="宋体" w:hAnsi="宋体"/>
        </w:rPr>
        <w:tab/>
      </w:r>
    </w:p>
    <w:p>
      <w:pPr>
        <w:snapToGrid w:val="0"/>
        <w:spacing w:line="440" w:lineRule="exact"/>
        <w:ind w:firstLine="527" w:firstLineChars="250"/>
        <w:rPr>
          <w:rStyle w:val="58"/>
          <w:rFonts w:ascii="宋体" w:hAnsi="宋体"/>
          <w:b/>
          <w:bCs/>
        </w:rPr>
      </w:pPr>
      <w:r>
        <w:rPr>
          <w:rStyle w:val="58"/>
          <w:rFonts w:hint="eastAsia" w:ascii="宋体" w:hAnsi="宋体"/>
          <w:b/>
          <w:bCs/>
        </w:rPr>
        <w:t>三、甲限乙购</w:t>
      </w:r>
      <w:r>
        <w:rPr>
          <w:rStyle w:val="58"/>
          <w:rFonts w:ascii="宋体" w:hAnsi="宋体"/>
          <w:b/>
          <w:bCs/>
        </w:rPr>
        <w:t>材料（设备）品牌</w:t>
      </w:r>
      <w:r>
        <w:rPr>
          <w:rStyle w:val="58"/>
          <w:rFonts w:hint="eastAsia" w:ascii="宋体" w:hAnsi="宋体"/>
          <w:b/>
          <w:bCs/>
        </w:rPr>
        <w:t>表</w:t>
      </w:r>
    </w:p>
    <w:p/>
    <w:tbl>
      <w:tblPr>
        <w:tblStyle w:val="37"/>
        <w:tblW w:w="5000" w:type="pct"/>
        <w:tblInd w:w="0" w:type="dxa"/>
        <w:tblLayout w:type="autofit"/>
        <w:tblCellMar>
          <w:top w:w="0" w:type="dxa"/>
          <w:left w:w="0" w:type="dxa"/>
          <w:bottom w:w="0" w:type="dxa"/>
          <w:right w:w="0" w:type="dxa"/>
        </w:tblCellMar>
      </w:tblPr>
      <w:tblGrid>
        <w:gridCol w:w="501"/>
        <w:gridCol w:w="1747"/>
        <w:gridCol w:w="3139"/>
        <w:gridCol w:w="3137"/>
      </w:tblGrid>
      <w:tr>
        <w:tblPrEx>
          <w:tblCellMar>
            <w:top w:w="0" w:type="dxa"/>
            <w:left w:w="0" w:type="dxa"/>
            <w:bottom w:w="0" w:type="dxa"/>
            <w:right w:w="0" w:type="dxa"/>
          </w:tblCellMar>
        </w:tblPrEx>
        <w:trPr>
          <w:trHeight w:val="558" w:hRule="atLeast"/>
        </w:trPr>
        <w:tc>
          <w:tcPr>
            <w:tcW w:w="2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bidi="ar"/>
                <w14:textFill>
                  <w14:solidFill>
                    <w14:schemeClr w14:val="tx1"/>
                  </w14:solidFill>
                </w14:textFill>
              </w:rPr>
              <w:t>序号</w:t>
            </w:r>
          </w:p>
        </w:tc>
        <w:tc>
          <w:tcPr>
            <w:tcW w:w="10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bidi="ar"/>
                <w14:textFill>
                  <w14:solidFill>
                    <w14:schemeClr w14:val="tx1"/>
                  </w14:solidFill>
                </w14:textFill>
              </w:rPr>
              <w:t>主材及设备名称</w:t>
            </w:r>
          </w:p>
        </w:tc>
        <w:tc>
          <w:tcPr>
            <w:tcW w:w="184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bidi="ar"/>
                <w14:textFill>
                  <w14:solidFill>
                    <w14:schemeClr w14:val="tx1"/>
                  </w14:solidFill>
                </w14:textFill>
              </w:rPr>
              <w:t>甲限品牌范围</w:t>
            </w:r>
          </w:p>
        </w:tc>
        <w:tc>
          <w:tcPr>
            <w:tcW w:w="184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仿宋"/>
                <w:b/>
                <w:color w:val="000000" w:themeColor="text1"/>
                <w:sz w:val="24"/>
                <w:lang w:bidi="ar"/>
                <w14:textFill>
                  <w14:solidFill>
                    <w14:schemeClr w14:val="tx1"/>
                  </w14:solidFill>
                </w14:textFill>
              </w:rPr>
            </w:pPr>
            <w:r>
              <w:rPr>
                <w:rFonts w:hint="eastAsia" w:ascii="仿宋" w:hAnsi="仿宋" w:eastAsia="仿宋" w:cs="仿宋"/>
                <w:b/>
                <w:color w:val="000000" w:themeColor="text1"/>
                <w:sz w:val="24"/>
                <w:lang w:bidi="ar"/>
                <w14:textFill>
                  <w14:solidFill>
                    <w14:schemeClr w14:val="tx1"/>
                  </w14:solidFill>
                </w14:textFill>
              </w:rPr>
              <w:t>备注</w:t>
            </w:r>
          </w:p>
        </w:tc>
      </w:tr>
      <w:tr>
        <w:tblPrEx>
          <w:tblCellMar>
            <w:top w:w="0" w:type="dxa"/>
            <w:left w:w="0" w:type="dxa"/>
            <w:bottom w:w="0" w:type="dxa"/>
            <w:right w:w="0" w:type="dxa"/>
          </w:tblCellMar>
        </w:tblPrEx>
        <w:trPr>
          <w:trHeight w:val="558" w:hRule="atLeast"/>
        </w:trPr>
        <w:tc>
          <w:tcPr>
            <w:tcW w:w="2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7"/>
              <w:numPr>
                <w:ilvl w:val="0"/>
                <w:numId w:val="14"/>
              </w:numPr>
              <w:ind w:firstLineChars="0"/>
              <w:jc w:val="center"/>
              <w:textAlignment w:val="center"/>
              <w:rPr>
                <w:rFonts w:ascii="仿宋" w:hAnsi="仿宋" w:eastAsia="仿宋" w:cs="仿宋"/>
                <w:b/>
                <w:color w:val="000000" w:themeColor="text1"/>
                <w:sz w:val="24"/>
                <w:lang w:bidi="ar"/>
                <w14:textFill>
                  <w14:solidFill>
                    <w14:schemeClr w14:val="tx1"/>
                  </w14:solidFill>
                </w14:textFill>
              </w:rPr>
            </w:pPr>
          </w:p>
        </w:tc>
        <w:tc>
          <w:tcPr>
            <w:tcW w:w="102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空调机组</w:t>
            </w:r>
          </w:p>
        </w:tc>
        <w:tc>
          <w:tcPr>
            <w:tcW w:w="184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4"/>
                <w14:textFill>
                  <w14:solidFill>
                    <w14:schemeClr w14:val="tx1"/>
                  </w14:solidFill>
                </w14:textFill>
              </w:rPr>
            </w:pPr>
            <w:r>
              <w:rPr>
                <w:rFonts w:hint="eastAsia" w:ascii="宋体" w:hAnsi="宋体" w:cs="宋体"/>
                <w:color w:val="000000"/>
                <w:kern w:val="0"/>
                <w:sz w:val="22"/>
                <w:szCs w:val="22"/>
                <w:lang w:bidi="ar"/>
              </w:rPr>
              <w:t>GREE格力、Midea美的、Haier海尔、Hisense海信、TICA天加、DunAn盾安、EK欧科、Sinoking思科、SHENGLING申菱</w:t>
            </w:r>
          </w:p>
        </w:tc>
        <w:tc>
          <w:tcPr>
            <w:tcW w:w="1840" w:type="pct"/>
            <w:vMerge w:val="restart"/>
            <w:tcBorders>
              <w:top w:val="single" w:color="auto" w:sz="4" w:space="0"/>
              <w:left w:val="nil"/>
              <w:right w:val="single" w:color="auto" w:sz="4" w:space="0"/>
            </w:tcBorders>
            <w:vAlign w:val="center"/>
          </w:tcPr>
          <w:p>
            <w:pPr>
              <w:spacing w:line="288" w:lineRule="auto"/>
              <w:jc w:val="center"/>
              <w:textAlignment w:val="center"/>
              <w:rPr>
                <w:rFonts w:ascii="宋体" w:hAnsi="宋体" w:cs="宋体"/>
                <w:b/>
                <w:bCs/>
                <w:color w:val="000000"/>
                <w:kern w:val="0"/>
                <w:sz w:val="22"/>
                <w:szCs w:val="22"/>
                <w:lang w:bidi="ar"/>
              </w:rPr>
            </w:pPr>
            <w:r>
              <w:rPr>
                <w:rFonts w:hint="eastAsia" w:ascii="仿宋" w:hAnsi="仿宋" w:eastAsia="仿宋" w:cs="仿宋"/>
                <w:b/>
                <w:bCs/>
                <w:color w:val="000000" w:themeColor="text1"/>
                <w:sz w:val="24"/>
                <w14:textFill>
                  <w14:solidFill>
                    <w14:schemeClr w14:val="tx1"/>
                  </w14:solidFill>
                </w14:textFill>
              </w:rPr>
              <w:t>因工期原因，确实需要在甲限品牌外选择其他品牌的，应选择同档次品牌并须在技术标书中进行偏离澄清。</w:t>
            </w:r>
          </w:p>
        </w:tc>
      </w:tr>
      <w:tr>
        <w:tblPrEx>
          <w:tblCellMar>
            <w:top w:w="0" w:type="dxa"/>
            <w:left w:w="0" w:type="dxa"/>
            <w:bottom w:w="0" w:type="dxa"/>
            <w:right w:w="0" w:type="dxa"/>
          </w:tblCellMar>
        </w:tblPrEx>
        <w:trPr>
          <w:trHeight w:val="558" w:hRule="atLeast"/>
        </w:trPr>
        <w:tc>
          <w:tcPr>
            <w:tcW w:w="2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7"/>
              <w:numPr>
                <w:ilvl w:val="0"/>
                <w:numId w:val="14"/>
              </w:numPr>
              <w:ind w:firstLineChars="0"/>
              <w:jc w:val="center"/>
              <w:textAlignment w:val="center"/>
              <w:rPr>
                <w:rFonts w:ascii="仿宋" w:hAnsi="仿宋" w:eastAsia="仿宋" w:cs="仿宋"/>
                <w:b/>
                <w:color w:val="000000" w:themeColor="text1"/>
                <w:sz w:val="24"/>
                <w:lang w:bidi="ar"/>
                <w14:textFill>
                  <w14:solidFill>
                    <w14:schemeClr w14:val="tx1"/>
                  </w14:solidFill>
                </w14:textFill>
              </w:rPr>
            </w:pPr>
          </w:p>
        </w:tc>
        <w:tc>
          <w:tcPr>
            <w:tcW w:w="102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卷帘门</w:t>
            </w:r>
          </w:p>
        </w:tc>
        <w:tc>
          <w:tcPr>
            <w:tcW w:w="184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DOORHAN道翰、KOPRON高浦龙、上海快联、SEPPES西朗门业、江苏金秋竹、青岛拉斐特</w:t>
            </w:r>
          </w:p>
        </w:tc>
        <w:tc>
          <w:tcPr>
            <w:tcW w:w="1840" w:type="pct"/>
            <w:vMerge w:val="continue"/>
            <w:tcBorders>
              <w:left w:val="nil"/>
              <w:right w:val="single" w:color="auto" w:sz="4" w:space="0"/>
            </w:tcBorders>
            <w:vAlign w:val="center"/>
          </w:tcPr>
          <w:p>
            <w:pPr>
              <w:jc w:val="center"/>
              <w:textAlignment w:val="center"/>
              <w:rPr>
                <w:rFonts w:ascii="仿宋" w:hAnsi="仿宋" w:eastAsia="仿宋" w:cs="仿宋"/>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558" w:hRule="atLeast"/>
        </w:trPr>
        <w:tc>
          <w:tcPr>
            <w:tcW w:w="2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7"/>
              <w:numPr>
                <w:ilvl w:val="0"/>
                <w:numId w:val="14"/>
              </w:numPr>
              <w:ind w:firstLineChars="0"/>
              <w:jc w:val="center"/>
              <w:textAlignment w:val="center"/>
              <w:rPr>
                <w:rFonts w:ascii="仿宋" w:hAnsi="仿宋" w:eastAsia="仿宋" w:cs="仿宋"/>
                <w:b/>
                <w:color w:val="000000" w:themeColor="text1"/>
                <w:sz w:val="24"/>
                <w:lang w:bidi="ar"/>
                <w14:textFill>
                  <w14:solidFill>
                    <w14:schemeClr w14:val="tx1"/>
                  </w14:solidFill>
                </w14:textFill>
              </w:rPr>
            </w:pPr>
          </w:p>
        </w:tc>
        <w:tc>
          <w:tcPr>
            <w:tcW w:w="1025"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岩棉夹芯板</w:t>
            </w:r>
          </w:p>
        </w:tc>
        <w:tc>
          <w:tcPr>
            <w:tcW w:w="1841"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东方诚建设集团有限公司、森特士兴集团股份有限公司、山东万事达建筑钢品股份有限公司、山东鸿星新材料科技股份有限公司</w:t>
            </w:r>
          </w:p>
        </w:tc>
        <w:tc>
          <w:tcPr>
            <w:tcW w:w="1840" w:type="pct"/>
            <w:vMerge w:val="continue"/>
            <w:tcBorders>
              <w:left w:val="nil"/>
              <w:right w:val="single" w:color="auto" w:sz="4" w:space="0"/>
            </w:tcBorders>
            <w:vAlign w:val="center"/>
          </w:tcPr>
          <w:p>
            <w:pPr>
              <w:jc w:val="center"/>
              <w:textAlignment w:val="center"/>
              <w:rPr>
                <w:rFonts w:ascii="仿宋" w:hAnsi="仿宋" w:eastAsia="仿宋" w:cs="仿宋"/>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558" w:hRule="atLeast"/>
        </w:trPr>
        <w:tc>
          <w:tcPr>
            <w:tcW w:w="2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7"/>
              <w:numPr>
                <w:ilvl w:val="0"/>
                <w:numId w:val="14"/>
              </w:numPr>
              <w:ind w:firstLineChars="0"/>
              <w:jc w:val="center"/>
              <w:textAlignment w:val="center"/>
              <w:rPr>
                <w:rFonts w:ascii="仿宋" w:hAnsi="仿宋" w:eastAsia="仿宋" w:cs="仿宋"/>
                <w:b/>
                <w:color w:val="000000" w:themeColor="text1"/>
                <w:sz w:val="24"/>
                <w:lang w:bidi="ar"/>
                <w14:textFill>
                  <w14:solidFill>
                    <w14:schemeClr w14:val="tx1"/>
                  </w14:solidFill>
                </w14:textFill>
              </w:rPr>
            </w:pPr>
          </w:p>
        </w:tc>
        <w:tc>
          <w:tcPr>
            <w:tcW w:w="1025"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彩钢板</w:t>
            </w:r>
          </w:p>
        </w:tc>
        <w:tc>
          <w:tcPr>
            <w:tcW w:w="1841"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宝钢、YPC烨辉（常熟）、首钢、冠洲</w:t>
            </w:r>
          </w:p>
        </w:tc>
        <w:tc>
          <w:tcPr>
            <w:tcW w:w="1840" w:type="pct"/>
            <w:vMerge w:val="continue"/>
            <w:tcBorders>
              <w:left w:val="nil"/>
              <w:right w:val="single" w:color="auto" w:sz="4" w:space="0"/>
            </w:tcBorders>
            <w:vAlign w:val="center"/>
          </w:tcPr>
          <w:p>
            <w:pPr>
              <w:jc w:val="center"/>
              <w:textAlignment w:val="center"/>
              <w:rPr>
                <w:rFonts w:ascii="仿宋" w:hAnsi="仿宋" w:eastAsia="仿宋" w:cs="仿宋"/>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558" w:hRule="atLeast"/>
        </w:trPr>
        <w:tc>
          <w:tcPr>
            <w:tcW w:w="2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7"/>
              <w:numPr>
                <w:ilvl w:val="0"/>
                <w:numId w:val="14"/>
              </w:numPr>
              <w:ind w:firstLineChars="0"/>
              <w:jc w:val="center"/>
              <w:textAlignment w:val="center"/>
              <w:rPr>
                <w:rFonts w:ascii="仿宋" w:hAnsi="仿宋" w:eastAsia="仿宋" w:cs="仿宋"/>
                <w:b/>
                <w:color w:val="000000" w:themeColor="text1"/>
                <w:sz w:val="24"/>
                <w:lang w:bidi="ar"/>
                <w14:textFill>
                  <w14:solidFill>
                    <w14:schemeClr w14:val="tx1"/>
                  </w14:solidFill>
                </w14:textFill>
              </w:rPr>
            </w:pPr>
          </w:p>
        </w:tc>
        <w:tc>
          <w:tcPr>
            <w:tcW w:w="1025"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LED灯具</w:t>
            </w:r>
          </w:p>
        </w:tc>
        <w:tc>
          <w:tcPr>
            <w:tcW w:w="1841"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OPPLE欧普、FSL佛山照明、TCL、上海亚明、雷士NVC、深圳海洋王照明</w:t>
            </w:r>
          </w:p>
        </w:tc>
        <w:tc>
          <w:tcPr>
            <w:tcW w:w="1840" w:type="pct"/>
            <w:vMerge w:val="continue"/>
            <w:tcBorders>
              <w:left w:val="nil"/>
              <w:right w:val="single" w:color="auto" w:sz="4" w:space="0"/>
            </w:tcBorders>
            <w:vAlign w:val="center"/>
          </w:tcPr>
          <w:p>
            <w:pPr>
              <w:jc w:val="center"/>
              <w:textAlignment w:val="center"/>
              <w:rPr>
                <w:rFonts w:ascii="仿宋" w:hAnsi="仿宋" w:eastAsia="仿宋" w:cs="仿宋"/>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558" w:hRule="atLeast"/>
        </w:trPr>
        <w:tc>
          <w:tcPr>
            <w:tcW w:w="29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67"/>
              <w:numPr>
                <w:ilvl w:val="0"/>
                <w:numId w:val="14"/>
              </w:numPr>
              <w:ind w:firstLineChars="0"/>
              <w:jc w:val="center"/>
              <w:textAlignment w:val="center"/>
              <w:rPr>
                <w:rFonts w:ascii="仿宋" w:hAnsi="仿宋" w:eastAsia="仿宋" w:cs="仿宋"/>
                <w:b/>
                <w:color w:val="000000" w:themeColor="text1"/>
                <w:sz w:val="24"/>
                <w:lang w:bidi="ar"/>
                <w14:textFill>
                  <w14:solidFill>
                    <w14:schemeClr w14:val="tx1"/>
                  </w14:solidFill>
                </w14:textFill>
              </w:rPr>
            </w:pPr>
          </w:p>
        </w:tc>
        <w:tc>
          <w:tcPr>
            <w:tcW w:w="1025"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低压断路器</w:t>
            </w:r>
          </w:p>
        </w:tc>
        <w:tc>
          <w:tcPr>
            <w:tcW w:w="1841"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常熟开关、上海人民(上联RM)、上海良信</w:t>
            </w:r>
          </w:p>
        </w:tc>
        <w:tc>
          <w:tcPr>
            <w:tcW w:w="1840" w:type="pct"/>
            <w:vMerge w:val="continue"/>
            <w:tcBorders>
              <w:left w:val="nil"/>
              <w:bottom w:val="single" w:color="auto" w:sz="4" w:space="0"/>
              <w:right w:val="single" w:color="auto" w:sz="4" w:space="0"/>
            </w:tcBorders>
            <w:vAlign w:val="center"/>
          </w:tcPr>
          <w:p>
            <w:pPr>
              <w:jc w:val="center"/>
              <w:textAlignment w:val="center"/>
              <w:rPr>
                <w:rFonts w:ascii="仿宋" w:hAnsi="仿宋" w:eastAsia="仿宋" w:cs="仿宋"/>
                <w:color w:val="000000" w:themeColor="text1"/>
                <w:sz w:val="24"/>
                <w14:textFill>
                  <w14:solidFill>
                    <w14:schemeClr w14:val="tx1"/>
                  </w14:solidFill>
                </w14:textFill>
              </w:rPr>
            </w:pPr>
          </w:p>
        </w:tc>
      </w:tr>
    </w:tbl>
    <w:p>
      <w:pPr>
        <w:spacing w:line="420" w:lineRule="exact"/>
        <w:ind w:firstLine="420" w:firstLineChars="200"/>
        <w:rPr>
          <w:rStyle w:val="58"/>
          <w:rFonts w:hAnsi="宋体"/>
          <w:sz w:val="22"/>
          <w:szCs w:val="22"/>
        </w:rPr>
      </w:pPr>
      <w:r>
        <w:rPr>
          <w:rFonts w:hint="eastAsia"/>
        </w:rPr>
        <w:t>注：</w:t>
      </w:r>
      <w:r>
        <w:rPr>
          <w:rStyle w:val="58"/>
          <w:rFonts w:hint="eastAsia" w:hAnsi="宋体"/>
          <w:sz w:val="22"/>
          <w:szCs w:val="22"/>
        </w:rPr>
        <w:t>在选择投标品牌及实际采购过程中，若发现各品牌间存在形成价格同盟或者垄断代理等影响公平竞争行为的，请投标人及时向招标人进行反映，经落实属实的，招标人可以视情况采取变更品牌库、以及对品牌方采取惩戒等措施。</w:t>
      </w:r>
    </w:p>
    <w:p/>
    <w:p>
      <w:pPr>
        <w:spacing w:before="120" w:after="120" w:line="480" w:lineRule="exact"/>
        <w:rPr>
          <w:rStyle w:val="58"/>
          <w:rFonts w:ascii="宋体" w:hAnsi="宋体"/>
        </w:rPr>
        <w:sectPr>
          <w:pgSz w:w="11906" w:h="16838"/>
          <w:pgMar w:top="1588" w:right="1701" w:bottom="1418" w:left="1701" w:header="851" w:footer="851" w:gutter="0"/>
          <w:cols w:space="720" w:num="1"/>
          <w:docGrid w:linePitch="312" w:charSpace="0"/>
        </w:sectPr>
      </w:pPr>
    </w:p>
    <w:p>
      <w:pPr>
        <w:pStyle w:val="5"/>
        <w:jc w:val="center"/>
        <w:rPr>
          <w:sz w:val="48"/>
          <w:szCs w:val="48"/>
        </w:rPr>
        <w:sectPr>
          <w:pgSz w:w="11906" w:h="16838"/>
          <w:pgMar w:top="1588" w:right="1701" w:bottom="1418" w:left="1701" w:header="851" w:footer="851" w:gutter="0"/>
          <w:cols w:space="720" w:num="1"/>
          <w:vAlign w:val="center"/>
          <w:docGrid w:linePitch="312" w:charSpace="0"/>
        </w:sectPr>
      </w:pPr>
      <w:bookmarkStart w:id="180" w:name="_Toc31859"/>
      <w:bookmarkStart w:id="181" w:name="_Toc211261928"/>
      <w:r>
        <w:rPr>
          <w:sz w:val="48"/>
          <w:szCs w:val="48"/>
        </w:rPr>
        <w:t>第四卷</w:t>
      </w:r>
      <w:bookmarkEnd w:id="180"/>
      <w:bookmarkEnd w:id="181"/>
    </w:p>
    <w:p>
      <w:pPr>
        <w:pStyle w:val="6"/>
        <w:jc w:val="center"/>
        <w:rPr>
          <w:i w:val="0"/>
          <w:iCs w:val="0"/>
          <w:sz w:val="32"/>
          <w:szCs w:val="32"/>
        </w:rPr>
      </w:pPr>
      <w:bookmarkStart w:id="182" w:name="_Toc28132"/>
      <w:bookmarkStart w:id="183" w:name="_Toc211261929"/>
      <w:bookmarkStart w:id="184" w:name="_Toc17817347"/>
      <w:r>
        <w:rPr>
          <w:i w:val="0"/>
          <w:iCs w:val="0"/>
          <w:sz w:val="32"/>
          <w:szCs w:val="32"/>
        </w:rPr>
        <w:t>第八章  投标文件格式</w:t>
      </w:r>
      <w:bookmarkEnd w:id="182"/>
      <w:bookmarkEnd w:id="183"/>
      <w:bookmarkEnd w:id="184"/>
    </w:p>
    <w:p>
      <w:pPr>
        <w:spacing w:before="120" w:after="120" w:line="480" w:lineRule="exact"/>
        <w:rPr>
          <w:rStyle w:val="58"/>
          <w:rFonts w:ascii="宋体" w:hAnsi="宋体"/>
        </w:rPr>
      </w:pPr>
    </w:p>
    <w:p>
      <w:pPr>
        <w:spacing w:before="120" w:after="120" w:line="480" w:lineRule="exact"/>
        <w:rPr>
          <w:rStyle w:val="58"/>
          <w:rFonts w:ascii="宋体" w:hAnsi="宋体"/>
        </w:rPr>
      </w:pPr>
    </w:p>
    <w:p>
      <w:pPr>
        <w:jc w:val="center"/>
        <w:rPr>
          <w:rStyle w:val="58"/>
          <w:rFonts w:ascii="宋体" w:hAnsi="宋体"/>
          <w:sz w:val="28"/>
          <w:szCs w:val="28"/>
          <w:u w:val="single"/>
        </w:rPr>
      </w:pPr>
      <w:r>
        <w:rPr>
          <w:rStyle w:val="58"/>
          <w:rFonts w:ascii="宋体" w:hAnsi="宋体"/>
          <w:sz w:val="28"/>
          <w:szCs w:val="28"/>
        </w:rPr>
        <w:t>（项目名称）</w:t>
      </w:r>
    </w:p>
    <w:p>
      <w:pPr>
        <w:spacing w:before="240"/>
        <w:jc w:val="center"/>
        <w:rPr>
          <w:rStyle w:val="58"/>
          <w:rFonts w:ascii="宋体" w:hAnsi="宋体"/>
          <w:sz w:val="44"/>
          <w:szCs w:val="44"/>
        </w:rPr>
      </w:pPr>
      <w:r>
        <w:rPr>
          <w:rStyle w:val="58"/>
          <w:rFonts w:ascii="宋体" w:hAnsi="宋体"/>
          <w:sz w:val="44"/>
          <w:szCs w:val="44"/>
        </w:rPr>
        <w:t>投  标  文  件</w:t>
      </w: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pStyle w:val="2"/>
        <w:ind w:left="420" w:firstLine="420"/>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spacing w:line="360" w:lineRule="auto"/>
        <w:jc w:val="center"/>
        <w:rPr>
          <w:rStyle w:val="58"/>
          <w:rFonts w:ascii="宋体" w:hAnsi="宋体"/>
          <w:sz w:val="28"/>
          <w:szCs w:val="28"/>
        </w:rPr>
      </w:pPr>
      <w:r>
        <w:rPr>
          <w:rStyle w:val="58"/>
          <w:rFonts w:ascii="宋体" w:hAnsi="宋体"/>
          <w:sz w:val="28"/>
          <w:szCs w:val="28"/>
        </w:rPr>
        <w:t>投标人：（盖单位公章）</w:t>
      </w:r>
    </w:p>
    <w:p>
      <w:pPr>
        <w:spacing w:line="360" w:lineRule="auto"/>
        <w:ind w:firstLine="980" w:firstLineChars="350"/>
        <w:rPr>
          <w:rStyle w:val="58"/>
          <w:rFonts w:ascii="宋体" w:hAnsi="宋体"/>
          <w:sz w:val="28"/>
          <w:szCs w:val="28"/>
        </w:rPr>
      </w:pPr>
      <w:r>
        <w:rPr>
          <w:rStyle w:val="58"/>
          <w:rFonts w:ascii="宋体" w:hAnsi="宋体"/>
          <w:sz w:val="28"/>
          <w:szCs w:val="28"/>
        </w:rPr>
        <w:t>法定代表人或其委托代理人：（签字或盖章）</w:t>
      </w:r>
    </w:p>
    <w:p>
      <w:pPr>
        <w:jc w:val="center"/>
        <w:rPr>
          <w:rStyle w:val="58"/>
          <w:rFonts w:ascii="宋体" w:hAnsi="宋体"/>
          <w:sz w:val="28"/>
          <w:szCs w:val="28"/>
        </w:rPr>
      </w:pPr>
    </w:p>
    <w:p>
      <w:pPr>
        <w:jc w:val="center"/>
        <w:rPr>
          <w:rStyle w:val="58"/>
          <w:rFonts w:ascii="宋体" w:hAnsi="宋体"/>
          <w:sz w:val="28"/>
          <w:szCs w:val="28"/>
        </w:rPr>
      </w:pPr>
    </w:p>
    <w:p>
      <w:pPr>
        <w:jc w:val="center"/>
        <w:rPr>
          <w:rStyle w:val="58"/>
          <w:rFonts w:ascii="宋体" w:hAnsi="宋体"/>
          <w:sz w:val="28"/>
          <w:szCs w:val="28"/>
        </w:rPr>
      </w:pPr>
      <w:r>
        <w:rPr>
          <w:rStyle w:val="58"/>
          <w:rFonts w:ascii="宋体" w:hAnsi="宋体"/>
          <w:sz w:val="28"/>
          <w:szCs w:val="28"/>
        </w:rPr>
        <w:t>年月日</w:t>
      </w:r>
      <w:r>
        <w:rPr>
          <w:rStyle w:val="58"/>
          <w:rFonts w:ascii="宋体" w:hAnsi="宋体"/>
          <w:sz w:val="28"/>
          <w:szCs w:val="28"/>
        </w:rPr>
        <w:br w:type="page"/>
      </w:r>
    </w:p>
    <w:p>
      <w:pPr>
        <w:jc w:val="center"/>
        <w:rPr>
          <w:rStyle w:val="58"/>
          <w:rFonts w:ascii="宋体" w:hAnsi="宋体"/>
          <w:sz w:val="28"/>
          <w:szCs w:val="28"/>
        </w:rPr>
      </w:pPr>
      <w:r>
        <w:rPr>
          <w:rStyle w:val="58"/>
          <w:rFonts w:ascii="宋体" w:hAnsi="宋体"/>
          <w:sz w:val="28"/>
          <w:szCs w:val="28"/>
        </w:rPr>
        <w:t>目    录</w:t>
      </w:r>
    </w:p>
    <w:p>
      <w:pPr>
        <w:pStyle w:val="67"/>
        <w:numPr>
          <w:ilvl w:val="0"/>
          <w:numId w:val="15"/>
        </w:numPr>
        <w:spacing w:line="600" w:lineRule="exact"/>
        <w:ind w:firstLineChars="0"/>
        <w:rPr>
          <w:rStyle w:val="58"/>
          <w:rFonts w:ascii="宋体" w:hAnsi="宋体"/>
          <w:szCs w:val="21"/>
        </w:rPr>
      </w:pPr>
      <w:r>
        <w:rPr>
          <w:rStyle w:val="58"/>
          <w:rFonts w:ascii="宋体" w:hAnsi="宋体"/>
          <w:szCs w:val="21"/>
        </w:rPr>
        <w:t>投标函及投标函附录</w:t>
      </w:r>
    </w:p>
    <w:p>
      <w:pPr>
        <w:pStyle w:val="67"/>
        <w:numPr>
          <w:ilvl w:val="0"/>
          <w:numId w:val="15"/>
        </w:numPr>
        <w:spacing w:line="600" w:lineRule="exact"/>
        <w:ind w:firstLineChars="0"/>
        <w:rPr>
          <w:rStyle w:val="58"/>
          <w:rFonts w:ascii="宋体" w:hAnsi="宋体"/>
          <w:szCs w:val="21"/>
        </w:rPr>
      </w:pPr>
      <w:r>
        <w:rPr>
          <w:rStyle w:val="58"/>
          <w:rFonts w:ascii="宋体" w:hAnsi="宋体"/>
          <w:szCs w:val="21"/>
        </w:rPr>
        <w:t>法定代表人身份证明</w:t>
      </w:r>
    </w:p>
    <w:p>
      <w:pPr>
        <w:pStyle w:val="67"/>
        <w:numPr>
          <w:ilvl w:val="0"/>
          <w:numId w:val="15"/>
        </w:numPr>
        <w:spacing w:line="600" w:lineRule="exact"/>
        <w:ind w:firstLineChars="0"/>
        <w:rPr>
          <w:rStyle w:val="58"/>
          <w:rFonts w:ascii="宋体" w:hAnsi="宋体"/>
          <w:szCs w:val="21"/>
        </w:rPr>
      </w:pPr>
      <w:r>
        <w:rPr>
          <w:rStyle w:val="58"/>
          <w:rFonts w:ascii="宋体" w:hAnsi="宋体"/>
          <w:szCs w:val="21"/>
        </w:rPr>
        <w:t>授权委托书</w:t>
      </w:r>
    </w:p>
    <w:p>
      <w:pPr>
        <w:pStyle w:val="67"/>
        <w:numPr>
          <w:ilvl w:val="0"/>
          <w:numId w:val="15"/>
        </w:numPr>
        <w:spacing w:line="600" w:lineRule="exact"/>
        <w:ind w:firstLineChars="0"/>
        <w:rPr>
          <w:rStyle w:val="58"/>
          <w:rFonts w:ascii="宋体" w:hAnsi="宋体"/>
          <w:szCs w:val="21"/>
        </w:rPr>
      </w:pPr>
      <w:r>
        <w:rPr>
          <w:rStyle w:val="58"/>
          <w:rFonts w:ascii="宋体" w:hAnsi="宋体"/>
          <w:szCs w:val="21"/>
        </w:rPr>
        <w:t>投标保证金</w:t>
      </w:r>
    </w:p>
    <w:p>
      <w:pPr>
        <w:pStyle w:val="67"/>
        <w:numPr>
          <w:ilvl w:val="0"/>
          <w:numId w:val="15"/>
        </w:numPr>
        <w:spacing w:line="600" w:lineRule="exact"/>
        <w:ind w:firstLineChars="0"/>
        <w:rPr>
          <w:rStyle w:val="58"/>
          <w:rFonts w:ascii="宋体" w:hAnsi="宋体"/>
          <w:szCs w:val="21"/>
        </w:rPr>
      </w:pPr>
      <w:r>
        <w:rPr>
          <w:rStyle w:val="58"/>
          <w:rFonts w:ascii="宋体" w:hAnsi="宋体"/>
          <w:szCs w:val="21"/>
        </w:rPr>
        <w:t>已标价工程量清单</w:t>
      </w:r>
    </w:p>
    <w:p>
      <w:pPr>
        <w:pStyle w:val="67"/>
        <w:numPr>
          <w:ilvl w:val="0"/>
          <w:numId w:val="15"/>
        </w:numPr>
        <w:spacing w:line="600" w:lineRule="exact"/>
        <w:ind w:firstLineChars="0"/>
        <w:rPr>
          <w:rStyle w:val="58"/>
          <w:rFonts w:ascii="宋体" w:hAnsi="宋体"/>
        </w:rPr>
      </w:pPr>
      <w:r>
        <w:rPr>
          <w:rStyle w:val="58"/>
          <w:rFonts w:hint="eastAsia" w:ascii="宋体" w:hAnsi="宋体"/>
        </w:rPr>
        <w:t>施工组织设计</w:t>
      </w:r>
    </w:p>
    <w:p>
      <w:pPr>
        <w:pStyle w:val="67"/>
        <w:numPr>
          <w:ilvl w:val="0"/>
          <w:numId w:val="15"/>
        </w:numPr>
        <w:spacing w:line="600" w:lineRule="exact"/>
        <w:ind w:firstLineChars="0"/>
        <w:rPr>
          <w:rStyle w:val="58"/>
          <w:rFonts w:ascii="宋体" w:hAnsi="宋体"/>
          <w:szCs w:val="21"/>
        </w:rPr>
      </w:pPr>
      <w:r>
        <w:rPr>
          <w:rStyle w:val="58"/>
          <w:rFonts w:hint="eastAsia" w:ascii="宋体" w:hAnsi="宋体"/>
        </w:rPr>
        <w:sym w:font="Wingdings 2" w:char="F052"/>
      </w:r>
      <w:r>
        <w:rPr>
          <w:rStyle w:val="58"/>
          <w:rFonts w:ascii="宋体" w:hAnsi="宋体"/>
          <w:szCs w:val="21"/>
        </w:rPr>
        <w:t>项目管理机构</w:t>
      </w:r>
    </w:p>
    <w:p>
      <w:pPr>
        <w:pStyle w:val="67"/>
        <w:numPr>
          <w:ilvl w:val="0"/>
          <w:numId w:val="15"/>
        </w:numPr>
        <w:spacing w:line="600" w:lineRule="exact"/>
        <w:ind w:firstLineChars="0"/>
        <w:rPr>
          <w:rStyle w:val="58"/>
          <w:rFonts w:ascii="宋体" w:hAnsi="宋体"/>
          <w:szCs w:val="21"/>
        </w:rPr>
      </w:pPr>
      <w:r>
        <w:rPr>
          <w:rStyle w:val="58"/>
          <w:rFonts w:ascii="宋体" w:hAnsi="宋体"/>
          <w:szCs w:val="21"/>
        </w:rPr>
        <w:t>其他材料</w:t>
      </w:r>
    </w:p>
    <w:p>
      <w:pPr>
        <w:spacing w:line="600" w:lineRule="exact"/>
        <w:rPr>
          <w:rStyle w:val="58"/>
          <w:rFonts w:ascii="宋体" w:hAnsi="宋体"/>
          <w:szCs w:val="21"/>
        </w:rPr>
      </w:pPr>
    </w:p>
    <w:p>
      <w:pPr>
        <w:spacing w:line="600" w:lineRule="exact"/>
        <w:rPr>
          <w:rStyle w:val="58"/>
          <w:rFonts w:ascii="宋体" w:hAnsi="宋体"/>
          <w:szCs w:val="21"/>
        </w:rPr>
      </w:pPr>
    </w:p>
    <w:p>
      <w:pPr>
        <w:spacing w:line="600" w:lineRule="exact"/>
        <w:rPr>
          <w:rStyle w:val="58"/>
          <w:rFonts w:ascii="宋体" w:hAnsi="宋体"/>
          <w:szCs w:val="21"/>
        </w:rPr>
      </w:pPr>
    </w:p>
    <w:p>
      <w:pPr>
        <w:spacing w:line="600" w:lineRule="exact"/>
        <w:rPr>
          <w:rStyle w:val="58"/>
          <w:rFonts w:ascii="宋体" w:hAnsi="宋体"/>
          <w:szCs w:val="21"/>
        </w:rPr>
      </w:pPr>
    </w:p>
    <w:p>
      <w:pPr>
        <w:spacing w:line="600" w:lineRule="exact"/>
        <w:rPr>
          <w:rStyle w:val="58"/>
          <w:rFonts w:ascii="宋体" w:hAnsi="宋体"/>
          <w:szCs w:val="21"/>
        </w:rPr>
      </w:pPr>
    </w:p>
    <w:p>
      <w:pPr>
        <w:spacing w:line="600" w:lineRule="exact"/>
        <w:rPr>
          <w:rStyle w:val="58"/>
          <w:rFonts w:ascii="宋体" w:hAnsi="宋体"/>
          <w:szCs w:val="21"/>
        </w:rPr>
      </w:pPr>
      <w:r>
        <w:rPr>
          <w:rStyle w:val="58"/>
          <w:rFonts w:ascii="宋体" w:hAnsi="宋体"/>
          <w:szCs w:val="21"/>
        </w:rPr>
        <w:br w:type="page"/>
      </w:r>
    </w:p>
    <w:p>
      <w:pPr>
        <w:pStyle w:val="7"/>
        <w:spacing w:before="0" w:after="0" w:line="480" w:lineRule="auto"/>
        <w:jc w:val="center"/>
        <w:rPr>
          <w:sz w:val="30"/>
          <w:szCs w:val="30"/>
        </w:rPr>
      </w:pPr>
      <w:bookmarkStart w:id="185" w:name="_Toc211261930"/>
      <w:bookmarkStart w:id="186" w:name="_Toc23716"/>
      <w:bookmarkStart w:id="187" w:name="_Toc17817348"/>
      <w:bookmarkStart w:id="188" w:name="_Toc6538"/>
      <w:bookmarkStart w:id="189" w:name="_Toc16063994"/>
      <w:r>
        <w:rPr>
          <w:sz w:val="30"/>
          <w:szCs w:val="30"/>
        </w:rPr>
        <w:t>一、投标函及投标函附录</w:t>
      </w:r>
      <w:bookmarkEnd w:id="185"/>
      <w:bookmarkEnd w:id="186"/>
      <w:bookmarkEnd w:id="187"/>
      <w:bookmarkEnd w:id="188"/>
      <w:bookmarkEnd w:id="189"/>
    </w:p>
    <w:p>
      <w:pPr>
        <w:snapToGrid w:val="0"/>
        <w:spacing w:line="440" w:lineRule="exact"/>
        <w:ind w:firstLine="527" w:firstLineChars="250"/>
        <w:jc w:val="center"/>
        <w:rPr>
          <w:rStyle w:val="58"/>
          <w:rFonts w:ascii="宋体" w:hAnsi="宋体"/>
          <w:b/>
          <w:szCs w:val="21"/>
        </w:rPr>
      </w:pPr>
      <w:bookmarkStart w:id="190" w:name="_Toc16063995"/>
      <w:r>
        <w:rPr>
          <w:rStyle w:val="58"/>
          <w:rFonts w:ascii="宋体" w:hAnsi="宋体"/>
          <w:b/>
          <w:szCs w:val="21"/>
        </w:rPr>
        <w:t>（一）投标函</w:t>
      </w:r>
      <w:bookmarkEnd w:id="190"/>
    </w:p>
    <w:p>
      <w:pPr>
        <w:snapToGrid w:val="0"/>
        <w:spacing w:line="440" w:lineRule="exact"/>
        <w:ind w:firstLine="527" w:firstLineChars="250"/>
        <w:jc w:val="center"/>
        <w:rPr>
          <w:rStyle w:val="58"/>
          <w:rFonts w:ascii="宋体" w:hAnsi="宋体"/>
          <w:b/>
          <w:szCs w:val="21"/>
        </w:rPr>
      </w:pPr>
    </w:p>
    <w:p>
      <w:pPr>
        <w:spacing w:line="480" w:lineRule="exact"/>
        <w:rPr>
          <w:rStyle w:val="58"/>
          <w:rFonts w:ascii="宋体" w:hAnsi="宋体"/>
        </w:rPr>
      </w:pPr>
      <w:r>
        <w:rPr>
          <w:rStyle w:val="58"/>
          <w:rFonts w:ascii="宋体" w:hAnsi="宋体"/>
        </w:rPr>
        <w:t>致：（招标人名称）</w:t>
      </w:r>
    </w:p>
    <w:p>
      <w:pPr>
        <w:spacing w:line="480" w:lineRule="exact"/>
        <w:ind w:firstLine="420" w:firstLineChars="200"/>
        <w:rPr>
          <w:rStyle w:val="58"/>
          <w:rFonts w:ascii="宋体" w:hAnsi="宋体"/>
        </w:rPr>
      </w:pPr>
      <w:r>
        <w:rPr>
          <w:rStyle w:val="58"/>
          <w:rFonts w:ascii="宋体" w:hAnsi="宋体"/>
        </w:rPr>
        <w:t>根据已收到贵方的招标编号为</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 xml:space="preserve"> 的</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 xml:space="preserve"> 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pPr>
        <w:spacing w:line="480" w:lineRule="exact"/>
        <w:ind w:firstLine="420" w:firstLineChars="200"/>
        <w:rPr>
          <w:rStyle w:val="58"/>
          <w:rFonts w:ascii="宋体" w:hAnsi="宋体"/>
        </w:rPr>
      </w:pPr>
      <w:r>
        <w:rPr>
          <w:rStyle w:val="58"/>
          <w:rFonts w:ascii="宋体" w:hAnsi="宋体"/>
        </w:rPr>
        <w:t>如果我方中标，我方保证在</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年</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月</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日或按照合同约定的开工日期开始本工程的施工，</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天内竣工，并确保工程质量合格。我方同意本投标函在招标文件规定的提交投标文件截止时间后</w:t>
      </w:r>
      <w:r>
        <w:rPr>
          <w:rStyle w:val="58"/>
          <w:rFonts w:hint="eastAsia" w:ascii="宋体" w:hAnsi="宋体"/>
        </w:rPr>
        <w:t>、</w:t>
      </w:r>
      <w:r>
        <w:rPr>
          <w:rStyle w:val="58"/>
          <w:rFonts w:ascii="宋体" w:hAnsi="宋体"/>
        </w:rPr>
        <w:t>在招标文件规定的投标有效期期满前对我方具有约束力，且随时准备接受你方发出的中标通知书。</w:t>
      </w:r>
    </w:p>
    <w:p>
      <w:pPr>
        <w:spacing w:line="480" w:lineRule="exact"/>
        <w:ind w:firstLine="420" w:firstLineChars="200"/>
        <w:rPr>
          <w:rStyle w:val="58"/>
          <w:rFonts w:ascii="宋体" w:hAnsi="宋体"/>
        </w:rPr>
      </w:pPr>
      <w:r>
        <w:rPr>
          <w:rStyle w:val="58"/>
          <w:rFonts w:ascii="宋体" w:hAnsi="宋体"/>
        </w:rPr>
        <w:t>随本投标函递交的投标函附录是本投标函的组成部分，对我方构成约束力。</w:t>
      </w:r>
    </w:p>
    <w:p>
      <w:pPr>
        <w:spacing w:line="480" w:lineRule="exact"/>
        <w:ind w:firstLine="420" w:firstLineChars="200"/>
        <w:rPr>
          <w:rStyle w:val="58"/>
          <w:rFonts w:ascii="宋体" w:hAnsi="宋体"/>
        </w:rPr>
      </w:pPr>
      <w:r>
        <w:rPr>
          <w:rStyle w:val="58"/>
          <w:rFonts w:ascii="宋体" w:hAnsi="宋体"/>
        </w:rPr>
        <w:t>随同本投标函递交投标保证金一份，金额为人民币（大写）：</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元（</w:t>
      </w:r>
      <w:r>
        <w:rPr>
          <w:rStyle w:val="58"/>
          <w:rFonts w:hint="eastAsia" w:ascii="宋体" w:hAnsi="宋体"/>
        </w:rPr>
        <w:t>¥</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元）。</w:t>
      </w:r>
    </w:p>
    <w:p>
      <w:pPr>
        <w:spacing w:line="480" w:lineRule="exact"/>
        <w:ind w:firstLine="420" w:firstLineChars="200"/>
        <w:rPr>
          <w:rStyle w:val="58"/>
          <w:rFonts w:ascii="宋体" w:hAnsi="宋体"/>
        </w:rPr>
      </w:pPr>
      <w:r>
        <w:rPr>
          <w:rStyle w:val="58"/>
          <w:rFonts w:ascii="宋体" w:hAnsi="宋体"/>
        </w:rPr>
        <w:t>在签署协议书之前，你方中标通知书连同本投标函，包括投标函附录，对双方具有约束力。</w:t>
      </w:r>
    </w:p>
    <w:p>
      <w:pPr>
        <w:spacing w:line="480" w:lineRule="exact"/>
        <w:ind w:firstLine="420" w:firstLineChars="200"/>
        <w:rPr>
          <w:rStyle w:val="58"/>
          <w:rFonts w:ascii="宋体" w:hAnsi="宋体"/>
        </w:rPr>
      </w:pPr>
      <w:r>
        <w:rPr>
          <w:rStyle w:val="58"/>
          <w:rFonts w:ascii="宋体" w:hAnsi="宋体"/>
        </w:rPr>
        <w:t>我公司承诺遵守贵公司由于招标人公司政策变化引起的随时终止项目的要求并承担由此带来的一切损失。</w:t>
      </w:r>
    </w:p>
    <w:p>
      <w:pPr>
        <w:pStyle w:val="19"/>
      </w:pPr>
    </w:p>
    <w:p>
      <w:pPr>
        <w:spacing w:line="200" w:lineRule="exact"/>
        <w:ind w:firstLine="420" w:firstLineChars="200"/>
        <w:rPr>
          <w:rStyle w:val="58"/>
          <w:rFonts w:ascii="宋体" w:hAnsi="宋体"/>
        </w:rPr>
      </w:pPr>
    </w:p>
    <w:p>
      <w:pPr>
        <w:spacing w:line="480" w:lineRule="exact"/>
        <w:rPr>
          <w:rStyle w:val="58"/>
          <w:rFonts w:ascii="宋体" w:hAnsi="宋体"/>
        </w:rPr>
      </w:pPr>
      <w:r>
        <w:rPr>
          <w:rStyle w:val="58"/>
          <w:rFonts w:ascii="宋体" w:hAnsi="宋体"/>
        </w:rPr>
        <w:t>投  标  人（盖单位公章）：</w:t>
      </w:r>
    </w:p>
    <w:p>
      <w:pPr>
        <w:spacing w:line="480" w:lineRule="exact"/>
        <w:rPr>
          <w:rStyle w:val="58"/>
          <w:rFonts w:ascii="宋体" w:hAnsi="宋体"/>
        </w:rPr>
      </w:pPr>
      <w:r>
        <w:rPr>
          <w:rStyle w:val="58"/>
          <w:rFonts w:ascii="宋体" w:hAnsi="宋体"/>
        </w:rPr>
        <w:t>法人代表或委托代理人（签字或盖章）：</w:t>
      </w:r>
    </w:p>
    <w:p>
      <w:pPr>
        <w:spacing w:line="480" w:lineRule="exact"/>
        <w:rPr>
          <w:rStyle w:val="58"/>
          <w:rFonts w:ascii="宋体" w:hAnsi="宋体"/>
        </w:rPr>
      </w:pPr>
      <w:r>
        <w:rPr>
          <w:rStyle w:val="58"/>
          <w:rFonts w:ascii="宋体" w:hAnsi="宋体"/>
        </w:rPr>
        <w:t>日  期：</w:t>
      </w:r>
      <w:r>
        <w:rPr>
          <w:rStyle w:val="58"/>
          <w:rFonts w:hint="eastAsia" w:ascii="宋体" w:hAnsi="宋体"/>
        </w:rPr>
        <w:t xml:space="preserve"> </w:t>
      </w:r>
      <w:r>
        <w:rPr>
          <w:rStyle w:val="58"/>
          <w:rFonts w:ascii="宋体" w:hAnsi="宋体"/>
        </w:rPr>
        <w:t xml:space="preserve">   年</w:t>
      </w:r>
      <w:r>
        <w:rPr>
          <w:rStyle w:val="58"/>
          <w:rFonts w:hint="eastAsia" w:ascii="宋体" w:hAnsi="宋体"/>
        </w:rPr>
        <w:t xml:space="preserve"> </w:t>
      </w:r>
      <w:r>
        <w:rPr>
          <w:rStyle w:val="58"/>
          <w:rFonts w:ascii="宋体" w:hAnsi="宋体"/>
        </w:rPr>
        <w:t xml:space="preserve">   月</w:t>
      </w:r>
      <w:r>
        <w:rPr>
          <w:rStyle w:val="58"/>
          <w:rFonts w:hint="eastAsia" w:ascii="宋体" w:hAnsi="宋体"/>
        </w:rPr>
        <w:t xml:space="preserve"> </w:t>
      </w:r>
      <w:r>
        <w:rPr>
          <w:rStyle w:val="58"/>
          <w:rFonts w:ascii="宋体" w:hAnsi="宋体"/>
        </w:rPr>
        <w:t xml:space="preserve">   日</w:t>
      </w:r>
    </w:p>
    <w:p>
      <w:pPr>
        <w:spacing w:line="200" w:lineRule="exact"/>
        <w:ind w:firstLine="420" w:firstLineChars="200"/>
        <w:rPr>
          <w:rStyle w:val="58"/>
          <w:rFonts w:ascii="宋体" w:hAnsi="宋体"/>
        </w:rPr>
      </w:pPr>
    </w:p>
    <w:p>
      <w:pPr>
        <w:rPr>
          <w:rStyle w:val="58"/>
          <w:rFonts w:ascii="宋体" w:hAnsi="宋体"/>
        </w:rPr>
      </w:pPr>
    </w:p>
    <w:p>
      <w:pPr>
        <w:rPr>
          <w:rStyle w:val="58"/>
          <w:rFonts w:ascii="宋体" w:hAnsi="宋体"/>
        </w:rPr>
      </w:pPr>
    </w:p>
    <w:p>
      <w:pPr>
        <w:spacing w:before="240" w:after="120" w:line="510" w:lineRule="exact"/>
        <w:jc w:val="center"/>
        <w:rPr>
          <w:rStyle w:val="58"/>
          <w:rFonts w:ascii="宋体" w:hAnsi="宋体"/>
          <w:b/>
        </w:rPr>
      </w:pPr>
      <w:r>
        <w:rPr>
          <w:rStyle w:val="58"/>
          <w:rFonts w:ascii="宋体" w:hAnsi="宋体"/>
          <w:b/>
        </w:rPr>
        <w:br w:type="page"/>
      </w:r>
    </w:p>
    <w:p>
      <w:pPr>
        <w:snapToGrid w:val="0"/>
        <w:spacing w:line="440" w:lineRule="exact"/>
        <w:jc w:val="center"/>
        <w:rPr>
          <w:rStyle w:val="58"/>
          <w:rFonts w:ascii="宋体" w:hAnsi="宋体"/>
          <w:b/>
          <w:szCs w:val="21"/>
        </w:rPr>
      </w:pPr>
      <w:bookmarkStart w:id="191" w:name="_Toc16063996"/>
      <w:r>
        <w:rPr>
          <w:rStyle w:val="58"/>
          <w:rFonts w:ascii="宋体" w:hAnsi="宋体"/>
          <w:b/>
          <w:szCs w:val="21"/>
        </w:rPr>
        <w:t>（二）投标函附录-1</w:t>
      </w:r>
      <w:bookmarkEnd w:id="191"/>
    </w:p>
    <w:p>
      <w:pPr>
        <w:spacing w:line="360" w:lineRule="auto"/>
        <w:ind w:firstLine="278" w:firstLineChars="99"/>
        <w:jc w:val="center"/>
        <w:rPr>
          <w:rStyle w:val="58"/>
          <w:rFonts w:ascii="宋体" w:hAnsi="宋体"/>
          <w:b/>
          <w:bCs/>
          <w:sz w:val="28"/>
          <w:szCs w:val="28"/>
        </w:rPr>
      </w:pPr>
      <w:r>
        <w:rPr>
          <w:rStyle w:val="58"/>
          <w:rFonts w:ascii="宋体" w:hAnsi="宋体"/>
          <w:b/>
          <w:bCs/>
          <w:sz w:val="28"/>
          <w:szCs w:val="28"/>
        </w:rPr>
        <w:t>工程唱标单（格式）</w:t>
      </w:r>
    </w:p>
    <w:tbl>
      <w:tblPr>
        <w:tblStyle w:val="37"/>
        <w:tblW w:w="98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2180"/>
        <w:gridCol w:w="1235"/>
        <w:gridCol w:w="2114"/>
        <w:gridCol w:w="1807"/>
        <w:gridCol w:w="1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2"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 xml:space="preserve">投标人：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 xml:space="preserve">工程名称：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11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bCs/>
              </w:rPr>
            </w:pPr>
            <w:r>
              <w:rPr>
                <w:rFonts w:hint="eastAsia" w:ascii="宋体" w:hAnsi="宋体" w:cs="宋体"/>
                <w:b/>
                <w:bCs/>
              </w:rPr>
              <w:t>投标总价：</w:t>
            </w:r>
          </w:p>
          <w:p>
            <w:pPr>
              <w:ind w:firstLine="420" w:firstLineChars="200"/>
              <w:rPr>
                <w:rFonts w:ascii="宋体" w:hAnsi="宋体" w:cs="宋体"/>
              </w:rPr>
            </w:pPr>
            <w:r>
              <w:rPr>
                <w:rFonts w:hint="eastAsia" w:ascii="宋体" w:hAnsi="宋体" w:cs="宋体"/>
              </w:rPr>
              <w:t>不含税报价：大写：人民币      元（小写：¥      元）；</w:t>
            </w:r>
          </w:p>
          <w:p>
            <w:pPr>
              <w:ind w:firstLine="420" w:firstLineChars="200"/>
              <w:rPr>
                <w:rFonts w:ascii="宋体" w:hAnsi="宋体" w:cs="宋体"/>
              </w:rPr>
            </w:pPr>
            <w:r>
              <w:rPr>
                <w:rFonts w:hint="eastAsia" w:ascii="宋体" w:hAnsi="宋体" w:cs="宋体"/>
              </w:rPr>
              <w:t>含税报价：大写：人民币      元（小写：¥      元），含9%增值税。</w:t>
            </w:r>
            <w:r>
              <w:rPr>
                <w:rFonts w:hint="eastAsia" w:ascii="宋体" w:hAnsi="宋体" w:cs="宋体"/>
                <w:i/>
                <w:iCs/>
                <w:color w:val="FF0000"/>
              </w:rPr>
              <w:t xml:space="preserve"> </w:t>
            </w:r>
          </w:p>
          <w:p>
            <w:pPr>
              <w:ind w:firstLine="420" w:firstLineChars="200"/>
              <w:rPr>
                <w:rFonts w:ascii="宋体" w:hAnsi="宋体" w:cs="宋体"/>
              </w:rPr>
            </w:pPr>
            <w:r>
              <w:rPr>
                <w:rFonts w:hint="eastAsia" w:ascii="宋体" w:hAnsi="宋体" w:cs="宋体"/>
              </w:rPr>
              <w:t>清单外让利：</w:t>
            </w:r>
            <w:r>
              <w:rPr>
                <w:rFonts w:hint="eastAsia" w:ascii="宋体" w:hAnsi="宋体" w:cs="宋体"/>
                <w:u w:val="single"/>
              </w:rPr>
              <w:t xml:space="preserve">  </w:t>
            </w:r>
            <w:r>
              <w:rPr>
                <w:rFonts w:ascii="宋体" w:hAnsi="宋体" w:cs="宋体"/>
                <w:u w:val="single"/>
              </w:rPr>
              <w:t>5</w:t>
            </w:r>
            <w:r>
              <w:rPr>
                <w:rFonts w:hint="eastAsia" w:ascii="宋体" w:hAnsi="宋体" w:cs="宋体"/>
                <w:u w:val="single"/>
              </w:rPr>
              <w:t xml:space="preserve">  </w:t>
            </w:r>
            <w:r>
              <w:rPr>
                <w:rFonts w:hint="eastAsia" w:ascii="宋体" w:hAnsi="宋体" w:cs="宋体"/>
              </w:rPr>
              <w:t>%；计日工单价</w:t>
            </w:r>
            <w:r>
              <w:rPr>
                <w:rFonts w:hint="eastAsia" w:ascii="宋体" w:hAnsi="宋体" w:cs="宋体"/>
                <w:b/>
                <w:bCs/>
              </w:rPr>
              <w:t>（全费用）</w:t>
            </w:r>
            <w:r>
              <w:rPr>
                <w:rFonts w:hint="eastAsia" w:ascii="宋体" w:hAnsi="宋体" w:cs="宋体"/>
              </w:rPr>
              <w:t>：</w:t>
            </w:r>
            <w:r>
              <w:rPr>
                <w:rFonts w:hint="eastAsia" w:ascii="宋体" w:hAnsi="宋体" w:cs="宋体"/>
                <w:u w:val="single"/>
              </w:rPr>
              <w:t xml:space="preserve"> </w:t>
            </w:r>
            <w:r>
              <w:rPr>
                <w:rFonts w:ascii="宋体" w:hAnsi="宋体" w:cs="宋体"/>
                <w:u w:val="single"/>
              </w:rPr>
              <w:t>220</w:t>
            </w:r>
            <w:r>
              <w:rPr>
                <w:rFonts w:hint="eastAsia" w:ascii="宋体" w:hAnsi="宋体" w:cs="宋体"/>
                <w:u w:val="single"/>
              </w:rPr>
              <w:t xml:space="preserve"> </w:t>
            </w:r>
            <w:r>
              <w:rPr>
                <w:rFonts w:hint="eastAsia" w:ascii="宋体" w:hAnsi="宋体" w:cs="宋体"/>
              </w:rPr>
              <w:t>元/工日。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1"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r>
              <w:rPr>
                <w:rStyle w:val="58"/>
                <w:rFonts w:ascii="宋体" w:hAnsi="宋体"/>
                <w:bCs/>
                <w:szCs w:val="21"/>
              </w:rPr>
              <w:t>投标工期</w:t>
            </w:r>
          </w:p>
        </w:tc>
        <w:tc>
          <w:tcPr>
            <w:tcW w:w="8538" w:type="dxa"/>
            <w:gridSpan w:val="5"/>
            <w:tcBorders>
              <w:top w:val="single" w:color="000000" w:sz="4" w:space="0"/>
              <w:left w:val="single" w:color="000000" w:sz="4" w:space="0"/>
              <w:bottom w:val="single" w:color="000000" w:sz="4" w:space="0"/>
              <w:right w:val="single" w:color="000000" w:sz="4" w:space="0"/>
            </w:tcBorders>
            <w:vAlign w:val="bottom"/>
          </w:tcPr>
          <w:p>
            <w:pPr>
              <w:spacing w:line="276" w:lineRule="auto"/>
              <w:rPr>
                <w:rStyle w:val="58"/>
                <w:rFonts w:ascii="宋体" w:hAnsi="宋体"/>
                <w:szCs w:val="21"/>
              </w:rPr>
            </w:pPr>
            <w:r>
              <w:rPr>
                <w:rStyle w:val="58"/>
                <w:rFonts w:ascii="宋体" w:hAnsi="宋体"/>
                <w:szCs w:val="21"/>
              </w:rPr>
              <w:t>计划总工期</w:t>
            </w:r>
            <w:r>
              <w:rPr>
                <w:rStyle w:val="58"/>
                <w:rFonts w:ascii="宋体" w:hAnsi="宋体"/>
                <w:szCs w:val="21"/>
                <w:u w:val="single"/>
              </w:rPr>
              <w:t xml:space="preserve">：   </w:t>
            </w:r>
            <w:r>
              <w:rPr>
                <w:rStyle w:val="58"/>
                <w:rFonts w:ascii="宋体" w:hAnsi="宋体"/>
                <w:szCs w:val="21"/>
              </w:rPr>
              <w:t>日历天</w:t>
            </w:r>
            <w:r>
              <w:rPr>
                <w:rStyle w:val="58"/>
                <w:rFonts w:hint="eastAsia" w:ascii="宋体" w:hAnsi="宋体"/>
                <w:szCs w:val="21"/>
              </w:rPr>
              <w:t>（以收到招标人中标通知之日起计算）</w:t>
            </w:r>
            <w:r>
              <w:rPr>
                <w:rStyle w:val="58"/>
                <w:rFonts w:ascii="宋体" w:hAnsi="宋体"/>
                <w:szCs w:val="21"/>
              </w:rPr>
              <w:t>；</w:t>
            </w:r>
          </w:p>
          <w:p>
            <w:pPr>
              <w:spacing w:line="276" w:lineRule="auto"/>
              <w:rPr>
                <w:rStyle w:val="58"/>
                <w:rFonts w:ascii="宋体" w:hAnsi="宋体"/>
                <w:szCs w:val="21"/>
              </w:rPr>
            </w:pPr>
            <w:r>
              <w:rPr>
                <w:rStyle w:val="58"/>
                <w:rFonts w:ascii="宋体" w:hAnsi="宋体"/>
                <w:szCs w:val="21"/>
              </w:rPr>
              <w:t>计划开工日期：20</w:t>
            </w:r>
            <w:r>
              <w:rPr>
                <w:rStyle w:val="58"/>
                <w:rFonts w:hint="eastAsia" w:ascii="宋体" w:hAnsi="宋体"/>
                <w:szCs w:val="21"/>
              </w:rPr>
              <w:t>2</w:t>
            </w:r>
            <w:r>
              <w:rPr>
                <w:rStyle w:val="58"/>
                <w:rFonts w:ascii="宋体" w:hAnsi="宋体"/>
                <w:szCs w:val="21"/>
              </w:rPr>
              <w:t>5年</w:t>
            </w:r>
            <w:r>
              <w:rPr>
                <w:rStyle w:val="58"/>
                <w:rFonts w:hint="eastAsia" w:ascii="宋体" w:hAnsi="宋体"/>
                <w:szCs w:val="21"/>
              </w:rPr>
              <w:t xml:space="preserve"> </w:t>
            </w:r>
            <w:r>
              <w:rPr>
                <w:rStyle w:val="58"/>
                <w:rFonts w:ascii="宋体" w:hAnsi="宋体"/>
                <w:szCs w:val="21"/>
              </w:rPr>
              <w:t>月</w:t>
            </w:r>
            <w:r>
              <w:rPr>
                <w:rStyle w:val="58"/>
                <w:rFonts w:hint="eastAsia" w:ascii="宋体" w:hAnsi="宋体"/>
                <w:szCs w:val="21"/>
              </w:rPr>
              <w:t xml:space="preserve"> </w:t>
            </w:r>
            <w:r>
              <w:rPr>
                <w:rStyle w:val="58"/>
                <w:rFonts w:ascii="宋体" w:hAnsi="宋体"/>
                <w:szCs w:val="21"/>
              </w:rPr>
              <w:t>日；</w:t>
            </w:r>
          </w:p>
          <w:p>
            <w:pPr>
              <w:rPr>
                <w:rStyle w:val="58"/>
                <w:rFonts w:ascii="宋体" w:hAnsi="宋体"/>
                <w:bCs/>
                <w:szCs w:val="21"/>
              </w:rPr>
            </w:pPr>
            <w:r>
              <w:rPr>
                <w:rStyle w:val="58"/>
                <w:rFonts w:ascii="宋体" w:hAnsi="宋体"/>
                <w:szCs w:val="21"/>
              </w:rPr>
              <w:t>计划竣工日期：20</w:t>
            </w:r>
            <w:r>
              <w:rPr>
                <w:rStyle w:val="58"/>
                <w:rFonts w:hint="eastAsia" w:ascii="宋体" w:hAnsi="宋体"/>
                <w:szCs w:val="21"/>
              </w:rPr>
              <w:t>2</w:t>
            </w:r>
            <w:r>
              <w:rPr>
                <w:rStyle w:val="58"/>
                <w:rFonts w:ascii="宋体" w:hAnsi="宋体"/>
                <w:szCs w:val="21"/>
              </w:rPr>
              <w:t>5年</w:t>
            </w:r>
            <w:r>
              <w:rPr>
                <w:rStyle w:val="58"/>
                <w:rFonts w:hint="eastAsia" w:ascii="宋体" w:hAnsi="宋体"/>
                <w:szCs w:val="21"/>
              </w:rPr>
              <w:t xml:space="preserve"> </w:t>
            </w:r>
            <w:r>
              <w:rPr>
                <w:rStyle w:val="58"/>
                <w:rFonts w:ascii="宋体" w:hAnsi="宋体"/>
                <w:szCs w:val="21"/>
              </w:rPr>
              <w:t>月</w:t>
            </w:r>
            <w:r>
              <w:rPr>
                <w:rStyle w:val="58"/>
                <w:rFonts w:hint="eastAsia" w:ascii="宋体" w:hAnsi="宋体"/>
                <w:szCs w:val="21"/>
              </w:rPr>
              <w:t xml:space="preserve"> </w:t>
            </w:r>
            <w:r>
              <w:rPr>
                <w:rStyle w:val="58"/>
                <w:rFonts w:ascii="宋体" w:hAnsi="宋体"/>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9"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r>
              <w:rPr>
                <w:rStyle w:val="58"/>
                <w:rFonts w:ascii="宋体" w:hAnsi="宋体"/>
                <w:bCs/>
                <w:szCs w:val="21"/>
              </w:rPr>
              <w:t>项目经理</w:t>
            </w:r>
          </w:p>
        </w:tc>
        <w:tc>
          <w:tcPr>
            <w:tcW w:w="218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p>
        </w:tc>
        <w:tc>
          <w:tcPr>
            <w:tcW w:w="123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r>
              <w:rPr>
                <w:rStyle w:val="58"/>
                <w:rFonts w:ascii="宋体" w:hAnsi="宋体"/>
                <w:bCs/>
                <w:szCs w:val="21"/>
              </w:rPr>
              <w:t>级别</w:t>
            </w:r>
          </w:p>
        </w:tc>
        <w:tc>
          <w:tcPr>
            <w:tcW w:w="211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p>
        </w:tc>
        <w:tc>
          <w:tcPr>
            <w:tcW w:w="180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r>
              <w:rPr>
                <w:rStyle w:val="58"/>
                <w:rFonts w:ascii="宋体" w:hAnsi="宋体"/>
                <w:bCs/>
                <w:szCs w:val="21"/>
              </w:rPr>
              <w:t>编号</w:t>
            </w: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9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b/>
                <w:bCs/>
              </w:rPr>
            </w:pPr>
            <w:r>
              <w:rPr>
                <w:b/>
                <w:bCs/>
              </w:rPr>
              <w:t>承诺拟派项目班子成员始终在工地现场管理，不擅自更换、不兼职其他工程项目，如确有原因须更换，应事先征得业主同意。</w:t>
            </w:r>
          </w:p>
          <w:p>
            <w:pPr>
              <w:pStyle w:val="2"/>
              <w:spacing w:after="0"/>
              <w:ind w:left="0" w:leftChars="0" w:firstLine="0" w:firstLineChars="0"/>
            </w:pPr>
            <w:r>
              <w:rPr>
                <w:rStyle w:val="58"/>
                <w:rFonts w:hint="eastAsia" w:ascii="宋体" w:hAnsi="宋体"/>
                <w:b/>
                <w:szCs w:val="21"/>
              </w:rPr>
              <w:t>我方报价及清单外让利已充分考虑了招标清单外增加施工内容的风险，我方认可并严格执行招标文件约定的清单外结算原则。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35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质量</w:t>
            </w:r>
            <w:r>
              <w:rPr>
                <w:rStyle w:val="58"/>
                <w:rFonts w:hint="eastAsia" w:ascii="宋体" w:hAnsi="宋体"/>
                <w:bCs/>
                <w:szCs w:val="21"/>
              </w:rPr>
              <w:t>标准</w:t>
            </w:r>
            <w:r>
              <w:rPr>
                <w:rStyle w:val="58"/>
                <w:rFonts w:ascii="宋体" w:hAnsi="宋体"/>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7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本投标人完全认同招标文件的各项条款要求。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49"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投标人现场确认（签字）：</w:t>
            </w:r>
          </w:p>
        </w:tc>
      </w:tr>
    </w:tbl>
    <w:p>
      <w:pPr>
        <w:spacing w:line="400" w:lineRule="exact"/>
        <w:ind w:firstLine="209" w:firstLineChars="99"/>
        <w:rPr>
          <w:rStyle w:val="58"/>
          <w:rFonts w:ascii="宋体" w:hAnsi="宋体"/>
          <w:b/>
          <w:bCs/>
          <w:szCs w:val="21"/>
        </w:rPr>
      </w:pPr>
      <w:r>
        <w:rPr>
          <w:rStyle w:val="58"/>
          <w:rFonts w:ascii="宋体" w:hAnsi="宋体"/>
          <w:b/>
          <w:bCs/>
          <w:szCs w:val="21"/>
        </w:rPr>
        <w:t>投标人（盖单位公章）</w:t>
      </w:r>
    </w:p>
    <w:p>
      <w:pPr>
        <w:spacing w:line="400" w:lineRule="exact"/>
        <w:ind w:firstLine="209" w:firstLineChars="99"/>
        <w:rPr>
          <w:rStyle w:val="58"/>
          <w:rFonts w:ascii="宋体" w:hAnsi="宋体"/>
          <w:b/>
          <w:bCs/>
          <w:szCs w:val="21"/>
        </w:rPr>
      </w:pPr>
      <w:r>
        <w:rPr>
          <w:rStyle w:val="58"/>
          <w:rFonts w:ascii="宋体" w:hAnsi="宋体"/>
          <w:b/>
          <w:bCs/>
          <w:szCs w:val="21"/>
        </w:rPr>
        <w:t>法定代表人：（盖章）</w:t>
      </w:r>
    </w:p>
    <w:p>
      <w:pPr>
        <w:spacing w:line="400" w:lineRule="exact"/>
        <w:ind w:firstLine="209" w:firstLineChars="99"/>
        <w:rPr>
          <w:rStyle w:val="58"/>
          <w:rFonts w:ascii="宋体" w:hAnsi="宋体"/>
          <w:b/>
          <w:bCs/>
          <w:szCs w:val="21"/>
        </w:rPr>
      </w:pPr>
      <w:r>
        <w:rPr>
          <w:rStyle w:val="58"/>
          <w:rFonts w:hint="eastAsia" w:ascii="宋体" w:hAnsi="宋体"/>
          <w:b/>
          <w:bCs/>
          <w:szCs w:val="21"/>
        </w:rPr>
        <w:t>日期：</w:t>
      </w:r>
      <w:r>
        <w:rPr>
          <w:rStyle w:val="58"/>
          <w:rFonts w:ascii="宋体" w:hAnsi="宋体"/>
          <w:b/>
          <w:bCs/>
          <w:szCs w:val="21"/>
        </w:rPr>
        <w:t xml:space="preserve">      年      月    日</w:t>
      </w:r>
    </w:p>
    <w:p>
      <w:pPr>
        <w:spacing w:line="400" w:lineRule="exact"/>
        <w:ind w:left="630" w:hanging="630" w:hangingChars="299"/>
        <w:rPr>
          <w:rStyle w:val="58"/>
          <w:rFonts w:ascii="宋体" w:hAnsi="宋体"/>
          <w:b/>
          <w:bCs/>
          <w:szCs w:val="21"/>
        </w:rPr>
      </w:pPr>
    </w:p>
    <w:p>
      <w:pPr>
        <w:spacing w:line="400" w:lineRule="exact"/>
        <w:ind w:firstLine="199" w:firstLineChars="99"/>
        <w:rPr>
          <w:rStyle w:val="58"/>
          <w:rFonts w:ascii="宋体" w:hAnsi="宋体"/>
          <w:b/>
          <w:bCs/>
          <w:sz w:val="20"/>
          <w:szCs w:val="20"/>
        </w:rPr>
      </w:pPr>
      <w:r>
        <w:rPr>
          <w:rStyle w:val="58"/>
          <w:rFonts w:ascii="宋体" w:hAnsi="宋体"/>
          <w:b/>
          <w:bCs/>
          <w:sz w:val="20"/>
          <w:szCs w:val="20"/>
        </w:rPr>
        <w:t>注：1、本唱标单除装订在投标文件中外还应一式两份单独密封递交，各项内容务必填写详细，可以填满，但不允许添加附页。</w:t>
      </w:r>
    </w:p>
    <w:p>
      <w:pPr>
        <w:spacing w:line="400" w:lineRule="exact"/>
        <w:ind w:firstLine="199" w:firstLineChars="99"/>
        <w:rPr>
          <w:rStyle w:val="58"/>
          <w:rFonts w:ascii="宋体" w:hAnsi="宋体"/>
          <w:b/>
          <w:bCs/>
          <w:sz w:val="20"/>
          <w:szCs w:val="20"/>
        </w:rPr>
      </w:pPr>
      <w:r>
        <w:rPr>
          <w:rStyle w:val="58"/>
          <w:rFonts w:ascii="宋体" w:hAnsi="宋体"/>
          <w:b/>
          <w:bCs/>
          <w:sz w:val="20"/>
          <w:szCs w:val="20"/>
        </w:rPr>
        <w:t>2、招标文件要求竞报费率的，不填按0计。</w:t>
      </w:r>
    </w:p>
    <w:p>
      <w:pPr>
        <w:spacing w:line="400" w:lineRule="exact"/>
        <w:ind w:firstLine="199" w:firstLineChars="99"/>
        <w:rPr>
          <w:rStyle w:val="58"/>
          <w:rFonts w:ascii="宋体" w:hAnsi="宋体"/>
          <w:b/>
          <w:bCs/>
          <w:sz w:val="20"/>
          <w:szCs w:val="20"/>
        </w:rPr>
      </w:pPr>
      <w:r>
        <w:rPr>
          <w:rStyle w:val="58"/>
          <w:rFonts w:ascii="宋体" w:hAnsi="宋体"/>
          <w:b/>
          <w:bCs/>
          <w:sz w:val="20"/>
          <w:szCs w:val="20"/>
        </w:rPr>
        <w:t>3、在评标过程中，评定内容的具体数据以单独密封并递交的本表内容为准。</w:t>
      </w:r>
    </w:p>
    <w:p>
      <w:pPr>
        <w:spacing w:line="400" w:lineRule="exact"/>
        <w:ind w:firstLine="207" w:firstLineChars="99"/>
        <w:rPr>
          <w:rStyle w:val="58"/>
          <w:rFonts w:ascii="宋体" w:hAnsi="宋体"/>
          <w:szCs w:val="21"/>
        </w:rPr>
      </w:pPr>
      <w:r>
        <w:rPr>
          <w:rStyle w:val="58"/>
          <w:rFonts w:ascii="宋体" w:hAnsi="宋体"/>
          <w:szCs w:val="21"/>
        </w:rPr>
        <w:br w:type="page"/>
      </w:r>
    </w:p>
    <w:p>
      <w:pPr>
        <w:snapToGrid w:val="0"/>
        <w:spacing w:line="440" w:lineRule="exact"/>
        <w:ind w:firstLine="527" w:firstLineChars="250"/>
        <w:jc w:val="center"/>
        <w:rPr>
          <w:rStyle w:val="58"/>
          <w:rFonts w:ascii="宋体" w:hAnsi="宋体"/>
          <w:b/>
          <w:szCs w:val="21"/>
        </w:rPr>
      </w:pPr>
      <w:bookmarkStart w:id="192" w:name="_Toc16063998"/>
      <w:r>
        <w:rPr>
          <w:rStyle w:val="58"/>
          <w:rFonts w:ascii="宋体" w:hAnsi="宋体"/>
          <w:b/>
          <w:szCs w:val="21"/>
        </w:rPr>
        <w:t>（</w:t>
      </w:r>
      <w:r>
        <w:rPr>
          <w:rStyle w:val="58"/>
          <w:rFonts w:hint="eastAsia" w:ascii="宋体" w:hAnsi="宋体"/>
          <w:b/>
          <w:szCs w:val="21"/>
        </w:rPr>
        <w:t>二</w:t>
      </w:r>
      <w:r>
        <w:rPr>
          <w:rStyle w:val="58"/>
          <w:rFonts w:ascii="宋体" w:hAnsi="宋体"/>
          <w:b/>
          <w:szCs w:val="21"/>
        </w:rPr>
        <w:t>）投标函附录-</w:t>
      </w:r>
      <w:bookmarkEnd w:id="192"/>
      <w:r>
        <w:rPr>
          <w:rStyle w:val="58"/>
          <w:rFonts w:ascii="宋体" w:hAnsi="宋体"/>
          <w:b/>
          <w:szCs w:val="21"/>
        </w:rPr>
        <w:t>2</w:t>
      </w:r>
    </w:p>
    <w:p>
      <w:pPr>
        <w:snapToGrid w:val="0"/>
        <w:spacing w:line="440" w:lineRule="exact"/>
        <w:ind w:firstLine="527" w:firstLineChars="250"/>
        <w:jc w:val="center"/>
        <w:rPr>
          <w:rStyle w:val="58"/>
          <w:rFonts w:ascii="宋体" w:hAnsi="宋体"/>
          <w:b/>
          <w:szCs w:val="21"/>
        </w:rPr>
      </w:pPr>
    </w:p>
    <w:p>
      <w:pPr>
        <w:jc w:val="center"/>
        <w:rPr>
          <w:rStyle w:val="58"/>
          <w:rFonts w:ascii="宋体" w:hAnsi="宋体"/>
          <w:b/>
          <w:bCs/>
          <w:sz w:val="28"/>
          <w:szCs w:val="28"/>
        </w:rPr>
      </w:pPr>
      <w:r>
        <w:rPr>
          <w:rStyle w:val="58"/>
          <w:rFonts w:ascii="宋体" w:hAnsi="宋体"/>
          <w:b/>
          <w:bCs/>
          <w:sz w:val="28"/>
          <w:szCs w:val="28"/>
        </w:rPr>
        <w:t>投标人拟派现场管理人员配备表</w:t>
      </w:r>
    </w:p>
    <w:p>
      <w:pPr>
        <w:adjustRightInd w:val="0"/>
        <w:snapToGrid w:val="0"/>
        <w:rPr>
          <w:rStyle w:val="58"/>
          <w:rFonts w:ascii="宋体" w:hAnsi="宋体"/>
          <w:bCs/>
          <w:sz w:val="28"/>
          <w:szCs w:val="28"/>
        </w:rPr>
      </w:pPr>
      <w:r>
        <w:rPr>
          <w:rStyle w:val="58"/>
          <w:rFonts w:ascii="宋体" w:hAnsi="宋体"/>
          <w:bCs/>
          <w:sz w:val="28"/>
          <w:szCs w:val="28"/>
        </w:rPr>
        <w:t xml:space="preserve"> 投标单位（单位公章）：</w:t>
      </w:r>
    </w:p>
    <w:p>
      <w:pPr>
        <w:pStyle w:val="2"/>
        <w:ind w:left="420" w:firstLine="420"/>
      </w:pPr>
    </w:p>
    <w:tbl>
      <w:tblPr>
        <w:tblStyle w:val="37"/>
        <w:tblW w:w="83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6"/>
        <w:gridCol w:w="1231"/>
        <w:gridCol w:w="1086"/>
        <w:gridCol w:w="298"/>
        <w:gridCol w:w="1450"/>
        <w:gridCol w:w="236"/>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项目编号</w:t>
            </w:r>
          </w:p>
        </w:tc>
        <w:tc>
          <w:tcPr>
            <w:tcW w:w="6428" w:type="dxa"/>
            <w:gridSpan w:val="6"/>
            <w:tcBorders>
              <w:top w:val="single" w:color="000000" w:sz="4" w:space="0"/>
              <w:left w:val="single" w:color="000000" w:sz="4" w:space="0"/>
              <w:bottom w:val="single" w:color="000000" w:sz="4" w:space="0"/>
              <w:right w:val="single" w:color="000000" w:sz="4" w:space="0"/>
            </w:tcBorders>
          </w:tcPr>
          <w:p>
            <w:pPr>
              <w:adjustRightInd w:val="0"/>
              <w:snapToGrid w:val="0"/>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招 标 人</w:t>
            </w:r>
          </w:p>
        </w:tc>
        <w:tc>
          <w:tcPr>
            <w:tcW w:w="6428" w:type="dxa"/>
            <w:gridSpan w:val="6"/>
            <w:tcBorders>
              <w:top w:val="single" w:color="000000" w:sz="4" w:space="0"/>
              <w:left w:val="single" w:color="000000" w:sz="4" w:space="0"/>
              <w:bottom w:val="single" w:color="000000" w:sz="4" w:space="0"/>
              <w:right w:val="single" w:color="000000" w:sz="4" w:space="0"/>
            </w:tcBorders>
          </w:tcPr>
          <w:p>
            <w:pPr>
              <w:adjustRightInd w:val="0"/>
              <w:snapToGrid w:val="0"/>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项目名称</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pPr>
              <w:adjustRightInd w:val="0"/>
              <w:snapToGrid w:val="0"/>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面积/规模</w:t>
            </w:r>
          </w:p>
        </w:tc>
        <w:tc>
          <w:tcPr>
            <w:tcW w:w="2317"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984"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投标工期</w:t>
            </w:r>
          </w:p>
        </w:tc>
        <w:tc>
          <w:tcPr>
            <w:tcW w:w="212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hint="eastAsia" w:ascii="宋体" w:hAnsi="宋体"/>
                <w:bCs/>
                <w:sz w:val="28"/>
                <w:szCs w:val="28"/>
              </w:rPr>
              <w:t>投</w:t>
            </w:r>
            <w:r>
              <w:rPr>
                <w:rStyle w:val="58"/>
                <w:rFonts w:ascii="宋体" w:hAnsi="宋体"/>
                <w:bCs/>
                <w:sz w:val="28"/>
                <w:szCs w:val="28"/>
              </w:rPr>
              <w:t>标价格</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序号</w:t>
            </w: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岗位名称</w:t>
            </w: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姓名</w:t>
            </w: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性  别</w:t>
            </w: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资格证书编号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bl>
    <w:p>
      <w:pPr>
        <w:adjustRightInd w:val="0"/>
        <w:snapToGrid w:val="0"/>
        <w:rPr>
          <w:rStyle w:val="58"/>
          <w:rFonts w:ascii="宋体" w:hAnsi="宋体"/>
          <w:szCs w:val="21"/>
        </w:rPr>
      </w:pPr>
    </w:p>
    <w:p>
      <w:pPr>
        <w:adjustRightInd w:val="0"/>
        <w:snapToGrid w:val="0"/>
        <w:rPr>
          <w:rStyle w:val="58"/>
          <w:rFonts w:ascii="宋体" w:hAnsi="宋体"/>
          <w:szCs w:val="21"/>
        </w:rPr>
      </w:pPr>
    </w:p>
    <w:p>
      <w:pPr>
        <w:ind w:firstLine="651" w:firstLineChars="310"/>
        <w:rPr>
          <w:rStyle w:val="58"/>
          <w:rFonts w:ascii="宋体" w:hAnsi="宋体"/>
          <w:szCs w:val="21"/>
        </w:rPr>
      </w:pPr>
      <w:r>
        <w:rPr>
          <w:rStyle w:val="58"/>
          <w:rFonts w:ascii="宋体" w:hAnsi="宋体"/>
          <w:szCs w:val="21"/>
        </w:rPr>
        <w:br w:type="page"/>
      </w:r>
    </w:p>
    <w:p>
      <w:pPr>
        <w:snapToGrid w:val="0"/>
        <w:spacing w:line="440" w:lineRule="exact"/>
        <w:ind w:firstLine="527" w:firstLineChars="250"/>
        <w:jc w:val="center"/>
        <w:rPr>
          <w:rStyle w:val="58"/>
          <w:rFonts w:ascii="宋体" w:hAnsi="宋体"/>
          <w:b/>
          <w:szCs w:val="21"/>
        </w:rPr>
      </w:pPr>
      <w:bookmarkStart w:id="193" w:name="_Toc27993"/>
      <w:bookmarkStart w:id="194" w:name="_Toc24038"/>
      <w:bookmarkStart w:id="195" w:name="_Toc16063999"/>
      <w:bookmarkStart w:id="196" w:name="_Toc17817349"/>
      <w:r>
        <w:rPr>
          <w:rStyle w:val="58"/>
          <w:rFonts w:hint="eastAsia" w:ascii="宋体" w:hAnsi="宋体"/>
          <w:b/>
          <w:szCs w:val="21"/>
        </w:rPr>
        <w:t>（三）</w:t>
      </w:r>
      <w:r>
        <w:rPr>
          <w:rStyle w:val="58"/>
          <w:rFonts w:ascii="宋体" w:hAnsi="宋体"/>
          <w:b/>
          <w:szCs w:val="21"/>
        </w:rPr>
        <w:t>投标函附录-3</w:t>
      </w:r>
    </w:p>
    <w:p>
      <w:pPr>
        <w:pStyle w:val="19"/>
      </w:pPr>
    </w:p>
    <w:p>
      <w:pPr>
        <w:jc w:val="center"/>
        <w:rPr>
          <w:rStyle w:val="58"/>
          <w:rFonts w:ascii="宋体" w:hAnsi="宋体"/>
          <w:b/>
          <w:bCs/>
          <w:sz w:val="28"/>
          <w:szCs w:val="28"/>
        </w:rPr>
      </w:pPr>
      <w:r>
        <w:rPr>
          <w:rStyle w:val="58"/>
          <w:rFonts w:hint="eastAsia" w:ascii="宋体" w:hAnsi="宋体"/>
          <w:b/>
          <w:bCs/>
          <w:sz w:val="28"/>
          <w:szCs w:val="28"/>
        </w:rPr>
        <w:t>承诺书</w:t>
      </w:r>
    </w:p>
    <w:p>
      <w:pPr>
        <w:spacing w:after="240" w:line="440" w:lineRule="exact"/>
        <w:rPr>
          <w:rStyle w:val="58"/>
          <w:rFonts w:ascii="宋体"/>
        </w:rPr>
      </w:pPr>
      <w:r>
        <w:rPr>
          <w:rStyle w:val="58"/>
          <w:rFonts w:ascii="宋体"/>
          <w:position w:val="-7"/>
        </w:rPr>
        <w:t>————————</w:t>
      </w:r>
      <w:r>
        <w:rPr>
          <w:rStyle w:val="58"/>
          <w:rFonts w:ascii="宋体"/>
        </w:rPr>
        <w:t>（招标人名称）：</w:t>
      </w:r>
    </w:p>
    <w:p>
      <w:pPr>
        <w:spacing w:line="440" w:lineRule="exact"/>
        <w:ind w:firstLine="420" w:firstLineChars="200"/>
        <w:rPr>
          <w:rStyle w:val="58"/>
          <w:rFonts w:ascii="宋体"/>
        </w:rPr>
      </w:pPr>
      <w:r>
        <w:rPr>
          <w:rStyle w:val="58"/>
          <w:rFonts w:hint="eastAsia" w:ascii="宋体"/>
        </w:rPr>
        <w:t>针对</w:t>
      </w:r>
      <w:r>
        <w:rPr>
          <w:rStyle w:val="58"/>
          <w:rFonts w:hint="eastAsia" w:ascii="宋体"/>
          <w:u w:val="single"/>
        </w:rPr>
        <w:t xml:space="preserve">           </w:t>
      </w:r>
      <w:r>
        <w:rPr>
          <w:rStyle w:val="58"/>
          <w:rFonts w:hint="eastAsia" w:ascii="宋体"/>
        </w:rPr>
        <w:t>项目，我方承诺：</w:t>
      </w:r>
    </w:p>
    <w:p>
      <w:pPr>
        <w:spacing w:line="440" w:lineRule="exact"/>
        <w:ind w:firstLine="420" w:firstLineChars="200"/>
        <w:rPr>
          <w:rStyle w:val="58"/>
          <w:rFonts w:ascii="宋体"/>
        </w:rPr>
      </w:pPr>
      <w:r>
        <w:rPr>
          <w:rStyle w:val="58"/>
          <w:rFonts w:hint="eastAsia" w:ascii="宋体"/>
        </w:rPr>
        <w:t>一、</w:t>
      </w:r>
      <w:r>
        <w:rPr>
          <w:rStyle w:val="58"/>
          <w:rFonts w:ascii="宋体"/>
        </w:rPr>
        <w:t>我方拟派往（项目名称）（以下简称“本工程”）的项目经理（项目经理姓名）现阶段没有担任任何在施建设工程项目的项目经理。</w:t>
      </w:r>
    </w:p>
    <w:p>
      <w:pPr>
        <w:spacing w:line="440" w:lineRule="exact"/>
        <w:ind w:firstLine="420" w:firstLineChars="200"/>
        <w:rPr>
          <w:rStyle w:val="58"/>
          <w:rFonts w:ascii="宋体"/>
        </w:rPr>
      </w:pPr>
      <w:r>
        <w:rPr>
          <w:rStyle w:val="58"/>
          <w:rFonts w:hint="eastAsia" w:ascii="宋体"/>
        </w:rPr>
        <w:t>二、中标后现场管理班子均为我单位正式职工，已连续缴纳社保半年以上，确保到岗不少于</w:t>
      </w:r>
      <w:r>
        <w:rPr>
          <w:rStyle w:val="58"/>
          <w:rFonts w:hint="eastAsia" w:ascii="宋体"/>
          <w:u w:val="single"/>
        </w:rPr>
        <w:t xml:space="preserve">    </w:t>
      </w:r>
      <w:r>
        <w:rPr>
          <w:rStyle w:val="58"/>
          <w:rFonts w:hint="eastAsia" w:ascii="宋体"/>
        </w:rPr>
        <w:t>人，每少一人承担</w:t>
      </w:r>
      <w:r>
        <w:rPr>
          <w:rStyle w:val="58"/>
          <w:rFonts w:hint="eastAsia" w:ascii="宋体"/>
          <w:u w:val="single"/>
        </w:rPr>
        <w:t xml:space="preserve"> 1 </w:t>
      </w:r>
      <w:r>
        <w:rPr>
          <w:rStyle w:val="58"/>
          <w:rFonts w:hint="eastAsia" w:ascii="宋体"/>
        </w:rPr>
        <w:t>万元的赔偿且在施工期间未经发包人允许绝不擅自更换；</w:t>
      </w:r>
    </w:p>
    <w:p>
      <w:pPr>
        <w:spacing w:line="440" w:lineRule="exact"/>
        <w:ind w:firstLine="420" w:firstLineChars="200"/>
        <w:rPr>
          <w:rStyle w:val="58"/>
          <w:rFonts w:ascii="宋体"/>
        </w:rPr>
      </w:pPr>
      <w:r>
        <w:rPr>
          <w:rStyle w:val="58"/>
          <w:rFonts w:hint="eastAsia" w:ascii="宋体"/>
        </w:rPr>
        <w:t>三、项目经理现场履职每月不少于25天，每少一天自愿接受考核</w:t>
      </w:r>
      <w:r>
        <w:rPr>
          <w:rStyle w:val="58"/>
          <w:rFonts w:hint="eastAsia" w:ascii="宋体"/>
          <w:u w:val="single"/>
        </w:rPr>
        <w:t>1000</w:t>
      </w:r>
      <w:r>
        <w:rPr>
          <w:rStyle w:val="58"/>
          <w:rFonts w:hint="eastAsia" w:ascii="宋体"/>
        </w:rPr>
        <w:t>元/天。</w:t>
      </w:r>
    </w:p>
    <w:p>
      <w:pPr>
        <w:spacing w:line="440" w:lineRule="exact"/>
        <w:ind w:firstLine="420" w:firstLineChars="200"/>
        <w:rPr>
          <w:rStyle w:val="58"/>
          <w:rFonts w:ascii="宋体"/>
        </w:rPr>
      </w:pPr>
      <w:r>
        <w:rPr>
          <w:rStyle w:val="58"/>
          <w:rFonts w:hint="eastAsia" w:ascii="宋体"/>
        </w:rPr>
        <w:t>四、若我方违背上述承诺，视为工程转包、挂靠行为，除承担合同约定的违约责任外，</w:t>
      </w:r>
      <w:r>
        <w:rPr>
          <w:rStyle w:val="58"/>
          <w:rFonts w:ascii="宋体"/>
        </w:rPr>
        <w:t>并愿意承担因我方就此弄虚作假所引起的一切法律后果。</w:t>
      </w:r>
    </w:p>
    <w:p>
      <w:pPr>
        <w:spacing w:line="440" w:lineRule="exact"/>
        <w:ind w:firstLine="420" w:firstLineChars="200"/>
        <w:rPr>
          <w:rStyle w:val="58"/>
          <w:rFonts w:ascii="宋体"/>
        </w:rPr>
      </w:pPr>
    </w:p>
    <w:p>
      <w:pPr>
        <w:rPr>
          <w:rStyle w:val="58"/>
          <w:rFonts w:ascii="宋体"/>
        </w:rPr>
      </w:pPr>
    </w:p>
    <w:p>
      <w:pPr>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3780" w:firstLineChars="1800"/>
        <w:rPr>
          <w:rStyle w:val="58"/>
          <w:rFonts w:ascii="宋体"/>
        </w:rPr>
      </w:pPr>
      <w:r>
        <w:rPr>
          <w:rStyle w:val="58"/>
          <w:rFonts w:hint="eastAsia" w:ascii="宋体"/>
        </w:rPr>
        <w:t>公司法律人员或法务部门签字盖章</w:t>
      </w:r>
    </w:p>
    <w:p>
      <w:pPr>
        <w:rPr>
          <w:rStyle w:val="58"/>
          <w:rFonts w:ascii="宋体"/>
        </w:rPr>
      </w:pPr>
    </w:p>
    <w:p>
      <w:pPr>
        <w:ind w:firstLine="3780" w:firstLineChars="1800"/>
        <w:rPr>
          <w:rStyle w:val="58"/>
          <w:rFonts w:ascii="宋体"/>
        </w:rPr>
      </w:pPr>
      <w:r>
        <w:rPr>
          <w:rStyle w:val="58"/>
          <w:rFonts w:hint="eastAsia" w:ascii="宋体"/>
        </w:rPr>
        <w:t xml:space="preserve">投标单位：     （公章）             </w:t>
      </w:r>
    </w:p>
    <w:p>
      <w:pPr>
        <w:rPr>
          <w:rStyle w:val="58"/>
          <w:rFonts w:ascii="宋体"/>
        </w:rPr>
      </w:pPr>
      <w:r>
        <w:rPr>
          <w:rStyle w:val="58"/>
          <w:rFonts w:hint="eastAsia" w:ascii="宋体"/>
        </w:rPr>
        <w:t xml:space="preserve">                                  </w:t>
      </w:r>
    </w:p>
    <w:p>
      <w:pPr>
        <w:ind w:firstLine="3780" w:firstLineChars="1800"/>
        <w:rPr>
          <w:rStyle w:val="58"/>
          <w:rFonts w:ascii="宋体"/>
        </w:rPr>
      </w:pPr>
      <w:r>
        <w:rPr>
          <w:rStyle w:val="58"/>
          <w:rFonts w:hint="eastAsia" w:ascii="宋体"/>
        </w:rPr>
        <w:t>法人签字：</w:t>
      </w:r>
    </w:p>
    <w:p>
      <w:pPr>
        <w:pStyle w:val="2"/>
        <w:ind w:left="420" w:firstLine="420"/>
      </w:pPr>
    </w:p>
    <w:p>
      <w:pPr>
        <w:ind w:firstLine="1680" w:firstLineChars="800"/>
        <w:rPr>
          <w:rStyle w:val="58"/>
          <w:rFonts w:ascii="宋体"/>
        </w:rPr>
      </w:pPr>
      <w:r>
        <w:rPr>
          <w:rStyle w:val="58"/>
          <w:rFonts w:hint="eastAsia" w:ascii="宋体"/>
        </w:rPr>
        <w:t xml:space="preserve">                    日期：</w:t>
      </w:r>
    </w:p>
    <w:p>
      <w:pPr>
        <w:pStyle w:val="19"/>
        <w:jc w:val="center"/>
      </w:pPr>
      <w:r>
        <w:br w:type="page"/>
      </w:r>
    </w:p>
    <w:p>
      <w:pPr>
        <w:pStyle w:val="7"/>
        <w:spacing w:before="0" w:after="0" w:line="480" w:lineRule="auto"/>
        <w:jc w:val="center"/>
        <w:rPr>
          <w:sz w:val="30"/>
          <w:szCs w:val="30"/>
        </w:rPr>
      </w:pPr>
      <w:bookmarkStart w:id="197" w:name="_Toc211261931"/>
      <w:r>
        <w:rPr>
          <w:sz w:val="30"/>
          <w:szCs w:val="30"/>
        </w:rPr>
        <w:t>二、法定代表人身份证明</w:t>
      </w:r>
      <w:bookmarkEnd w:id="193"/>
      <w:bookmarkEnd w:id="194"/>
      <w:bookmarkEnd w:id="195"/>
      <w:bookmarkEnd w:id="196"/>
      <w:bookmarkEnd w:id="197"/>
    </w:p>
    <w:p>
      <w:pPr>
        <w:spacing w:line="500" w:lineRule="exact"/>
        <w:ind w:firstLine="735" w:firstLineChars="350"/>
        <w:rPr>
          <w:rStyle w:val="58"/>
          <w:rFonts w:ascii="宋体" w:hAnsi="宋体"/>
          <w:szCs w:val="21"/>
        </w:rPr>
      </w:pPr>
      <w:r>
        <w:rPr>
          <w:rStyle w:val="58"/>
          <w:rFonts w:ascii="宋体" w:hAnsi="宋体"/>
          <w:szCs w:val="21"/>
        </w:rPr>
        <w:t>投 标 人：</w:t>
      </w:r>
    </w:p>
    <w:p>
      <w:pPr>
        <w:spacing w:line="500" w:lineRule="exact"/>
        <w:ind w:firstLine="735" w:firstLineChars="350"/>
        <w:rPr>
          <w:rStyle w:val="58"/>
          <w:rFonts w:ascii="宋体" w:hAnsi="宋体"/>
          <w:szCs w:val="21"/>
        </w:rPr>
      </w:pPr>
      <w:r>
        <w:rPr>
          <w:rStyle w:val="58"/>
          <w:rFonts w:ascii="宋体" w:hAnsi="宋体"/>
          <w:szCs w:val="21"/>
        </w:rPr>
        <w:t>单位性质：</w:t>
      </w:r>
    </w:p>
    <w:p>
      <w:pPr>
        <w:spacing w:line="500" w:lineRule="exact"/>
        <w:ind w:firstLine="735" w:firstLineChars="350"/>
        <w:rPr>
          <w:rStyle w:val="58"/>
          <w:rFonts w:ascii="宋体" w:hAnsi="宋体"/>
          <w:szCs w:val="21"/>
        </w:rPr>
      </w:pPr>
      <w:r>
        <w:rPr>
          <w:rStyle w:val="58"/>
          <w:rFonts w:ascii="宋体" w:hAnsi="宋体"/>
          <w:szCs w:val="21"/>
        </w:rPr>
        <w:t>地    址：</w:t>
      </w:r>
    </w:p>
    <w:p>
      <w:pPr>
        <w:spacing w:line="500" w:lineRule="exact"/>
        <w:ind w:firstLine="735" w:firstLineChars="350"/>
        <w:rPr>
          <w:rStyle w:val="58"/>
          <w:rFonts w:ascii="宋体" w:hAnsi="宋体"/>
          <w:szCs w:val="21"/>
        </w:rPr>
      </w:pPr>
      <w:r>
        <w:rPr>
          <w:rStyle w:val="58"/>
          <w:rFonts w:ascii="宋体" w:hAnsi="宋体"/>
          <w:szCs w:val="21"/>
        </w:rPr>
        <w:t>成立时间：</w:t>
      </w:r>
      <w:r>
        <w:rPr>
          <w:rStyle w:val="58"/>
          <w:rFonts w:hint="eastAsia" w:ascii="宋体" w:hAnsi="宋体"/>
          <w:szCs w:val="21"/>
        </w:rPr>
        <w:t xml:space="preserve"> </w:t>
      </w:r>
      <w:r>
        <w:rPr>
          <w:rStyle w:val="58"/>
          <w:rFonts w:ascii="宋体" w:hAnsi="宋体"/>
          <w:szCs w:val="21"/>
        </w:rPr>
        <w:t>年</w:t>
      </w:r>
      <w:r>
        <w:rPr>
          <w:rStyle w:val="58"/>
          <w:rFonts w:hint="eastAsia" w:ascii="宋体" w:hAnsi="宋体"/>
          <w:szCs w:val="21"/>
        </w:rPr>
        <w:t xml:space="preserve"> </w:t>
      </w:r>
      <w:r>
        <w:rPr>
          <w:rStyle w:val="58"/>
          <w:rFonts w:ascii="宋体" w:hAnsi="宋体"/>
          <w:szCs w:val="21"/>
        </w:rPr>
        <w:t>月</w:t>
      </w:r>
      <w:r>
        <w:rPr>
          <w:rStyle w:val="58"/>
          <w:rFonts w:hint="eastAsia" w:ascii="宋体" w:hAnsi="宋体"/>
          <w:szCs w:val="21"/>
        </w:rPr>
        <w:t xml:space="preserve"> </w:t>
      </w:r>
      <w:r>
        <w:rPr>
          <w:rStyle w:val="58"/>
          <w:rFonts w:ascii="宋体" w:hAnsi="宋体"/>
          <w:szCs w:val="21"/>
        </w:rPr>
        <w:t>日</w:t>
      </w:r>
    </w:p>
    <w:p>
      <w:pPr>
        <w:spacing w:line="500" w:lineRule="exact"/>
        <w:ind w:firstLine="735" w:firstLineChars="350"/>
        <w:rPr>
          <w:rStyle w:val="58"/>
          <w:rFonts w:ascii="宋体" w:hAnsi="宋体"/>
          <w:szCs w:val="21"/>
        </w:rPr>
      </w:pPr>
      <w:r>
        <w:rPr>
          <w:rStyle w:val="58"/>
          <w:rFonts w:ascii="宋体" w:hAnsi="宋体"/>
          <w:szCs w:val="21"/>
        </w:rPr>
        <w:t>经营期限：</w:t>
      </w:r>
    </w:p>
    <w:p>
      <w:pPr>
        <w:spacing w:line="500" w:lineRule="exact"/>
        <w:ind w:firstLine="735" w:firstLineChars="350"/>
        <w:rPr>
          <w:rStyle w:val="58"/>
          <w:rFonts w:ascii="宋体" w:hAnsi="宋体"/>
          <w:szCs w:val="21"/>
        </w:rPr>
      </w:pPr>
      <w:r>
        <w:rPr>
          <w:rStyle w:val="58"/>
          <w:rFonts w:ascii="宋体" w:hAnsi="宋体"/>
          <w:szCs w:val="21"/>
        </w:rPr>
        <w:t>姓    名：</w:t>
      </w:r>
      <w:r>
        <w:rPr>
          <w:rStyle w:val="58"/>
          <w:rFonts w:hint="eastAsia" w:ascii="宋体" w:hAnsi="宋体"/>
          <w:szCs w:val="21"/>
        </w:rPr>
        <w:t xml:space="preserve"> </w:t>
      </w:r>
      <w:r>
        <w:rPr>
          <w:rStyle w:val="58"/>
          <w:rFonts w:ascii="宋体" w:hAnsi="宋体"/>
          <w:szCs w:val="21"/>
        </w:rPr>
        <w:t xml:space="preserve">     性    别：</w:t>
      </w:r>
    </w:p>
    <w:p>
      <w:pPr>
        <w:spacing w:line="500" w:lineRule="exact"/>
        <w:ind w:firstLine="735" w:firstLineChars="350"/>
        <w:rPr>
          <w:rStyle w:val="58"/>
          <w:rFonts w:ascii="宋体" w:hAnsi="宋体"/>
          <w:szCs w:val="21"/>
          <w:u w:val="single"/>
        </w:rPr>
      </w:pPr>
      <w:r>
        <w:rPr>
          <w:rStyle w:val="58"/>
          <w:rFonts w:ascii="宋体" w:hAnsi="宋体"/>
          <w:szCs w:val="21"/>
        </w:rPr>
        <w:t>年    龄：</w:t>
      </w:r>
      <w:r>
        <w:rPr>
          <w:rStyle w:val="58"/>
          <w:rFonts w:hint="eastAsia" w:ascii="宋体" w:hAnsi="宋体"/>
          <w:szCs w:val="21"/>
        </w:rPr>
        <w:t xml:space="preserve"> </w:t>
      </w:r>
      <w:r>
        <w:rPr>
          <w:rStyle w:val="58"/>
          <w:rFonts w:ascii="宋体" w:hAnsi="宋体"/>
          <w:szCs w:val="21"/>
        </w:rPr>
        <w:t xml:space="preserve">     职    务：</w:t>
      </w:r>
    </w:p>
    <w:p>
      <w:pPr>
        <w:spacing w:line="500" w:lineRule="exact"/>
        <w:ind w:firstLine="735" w:firstLineChars="350"/>
        <w:rPr>
          <w:rStyle w:val="58"/>
          <w:rFonts w:ascii="宋体" w:hAnsi="宋体"/>
          <w:szCs w:val="21"/>
          <w:u w:val="single"/>
        </w:rPr>
      </w:pPr>
      <w:r>
        <w:rPr>
          <w:rStyle w:val="58"/>
          <w:rFonts w:ascii="宋体" w:hAnsi="宋体"/>
          <w:szCs w:val="21"/>
        </w:rPr>
        <w:t>身份证号:</w:t>
      </w:r>
    </w:p>
    <w:p>
      <w:pPr>
        <w:spacing w:line="500" w:lineRule="exact"/>
        <w:ind w:firstLine="735" w:firstLineChars="350"/>
        <w:rPr>
          <w:rStyle w:val="58"/>
          <w:rFonts w:ascii="宋体" w:hAnsi="宋体"/>
          <w:szCs w:val="21"/>
        </w:rPr>
      </w:pPr>
      <w:r>
        <w:rPr>
          <w:rStyle w:val="58"/>
          <w:rFonts w:ascii="宋体" w:hAnsi="宋体"/>
          <w:szCs w:val="21"/>
        </w:rPr>
        <w:t>系（投标人名称）的法定代表人。</w:t>
      </w:r>
    </w:p>
    <w:p>
      <w:pPr>
        <w:spacing w:line="500" w:lineRule="exact"/>
        <w:ind w:firstLine="735" w:firstLineChars="350"/>
        <w:rPr>
          <w:rStyle w:val="58"/>
          <w:rFonts w:ascii="宋体" w:hAnsi="宋体"/>
          <w:szCs w:val="21"/>
        </w:rPr>
      </w:pPr>
      <w:r>
        <w:rPr>
          <w:rStyle w:val="58"/>
          <w:rFonts w:ascii="宋体" w:hAnsi="宋体"/>
          <w:szCs w:val="21"/>
        </w:rPr>
        <w:t>特此证明。</w:t>
      </w:r>
    </w:p>
    <w:p>
      <w:pPr>
        <w:spacing w:line="500" w:lineRule="exact"/>
        <w:rPr>
          <w:rStyle w:val="58"/>
          <w:rFonts w:ascii="宋体" w:hAnsi="宋体"/>
          <w:szCs w:val="21"/>
        </w:rPr>
      </w:pPr>
    </w:p>
    <w:p>
      <w:pPr>
        <w:spacing w:line="500" w:lineRule="exact"/>
        <w:rPr>
          <w:rStyle w:val="58"/>
          <w:rFonts w:ascii="宋体" w:hAnsi="宋体"/>
          <w:szCs w:val="21"/>
        </w:rPr>
      </w:pPr>
    </w:p>
    <w:p>
      <w:pPr>
        <w:spacing w:line="500" w:lineRule="exact"/>
        <w:jc w:val="right"/>
        <w:rPr>
          <w:rStyle w:val="58"/>
          <w:rFonts w:ascii="宋体" w:hAnsi="宋体"/>
          <w:szCs w:val="21"/>
        </w:rPr>
      </w:pPr>
      <w:r>
        <w:rPr>
          <w:rStyle w:val="58"/>
          <w:rFonts w:ascii="宋体" w:hAnsi="宋体"/>
          <w:szCs w:val="21"/>
        </w:rPr>
        <w:t>投标人：（盖单位公章）</w:t>
      </w:r>
    </w:p>
    <w:p>
      <w:pPr>
        <w:spacing w:line="500" w:lineRule="exact"/>
        <w:jc w:val="right"/>
        <w:rPr>
          <w:rStyle w:val="58"/>
          <w:rFonts w:ascii="宋体" w:hAnsi="宋体"/>
          <w:szCs w:val="21"/>
        </w:rPr>
      </w:pPr>
      <w:r>
        <w:rPr>
          <w:rStyle w:val="58"/>
          <w:rFonts w:ascii="宋体" w:hAnsi="宋体"/>
          <w:szCs w:val="21"/>
        </w:rPr>
        <w:t>年</w:t>
      </w:r>
      <w:r>
        <w:rPr>
          <w:rStyle w:val="58"/>
          <w:rFonts w:hint="eastAsia" w:ascii="宋体" w:hAnsi="宋体"/>
          <w:szCs w:val="21"/>
        </w:rPr>
        <w:t xml:space="preserve"> </w:t>
      </w:r>
      <w:r>
        <w:rPr>
          <w:rStyle w:val="58"/>
          <w:rFonts w:ascii="宋体" w:hAnsi="宋体"/>
          <w:szCs w:val="21"/>
        </w:rPr>
        <w:t xml:space="preserve"> 月</w:t>
      </w:r>
      <w:r>
        <w:rPr>
          <w:rStyle w:val="58"/>
          <w:rFonts w:hint="eastAsia" w:ascii="宋体" w:hAnsi="宋体"/>
          <w:szCs w:val="21"/>
        </w:rPr>
        <w:t xml:space="preserve"> </w:t>
      </w:r>
      <w:r>
        <w:rPr>
          <w:rStyle w:val="58"/>
          <w:rFonts w:ascii="宋体" w:hAnsi="宋体"/>
          <w:szCs w:val="21"/>
        </w:rPr>
        <w:t xml:space="preserve"> 日</w:t>
      </w:r>
    </w:p>
    <w:p>
      <w:pPr>
        <w:spacing w:line="500" w:lineRule="exact"/>
        <w:ind w:right="945"/>
        <w:rPr>
          <w:rStyle w:val="58"/>
          <w:rFonts w:ascii="宋体" w:hAnsi="宋体"/>
          <w:szCs w:val="21"/>
        </w:rPr>
      </w:pPr>
      <w:r>
        <w:rPr>
          <w:rStyle w:val="58"/>
          <w:rFonts w:ascii="宋体" w:hAnsi="宋体"/>
          <w:szCs w:val="21"/>
        </w:rPr>
        <w:br w:type="page"/>
      </w:r>
    </w:p>
    <w:p>
      <w:pPr>
        <w:pStyle w:val="7"/>
        <w:spacing w:before="0" w:after="0" w:line="480" w:lineRule="auto"/>
        <w:jc w:val="center"/>
        <w:rPr>
          <w:sz w:val="30"/>
          <w:szCs w:val="30"/>
        </w:rPr>
      </w:pPr>
      <w:bookmarkStart w:id="198" w:name="_Toc23544"/>
      <w:bookmarkStart w:id="199" w:name="_Toc16064000"/>
      <w:bookmarkStart w:id="200" w:name="_Toc211261932"/>
      <w:bookmarkStart w:id="201" w:name="_Toc29134"/>
      <w:bookmarkStart w:id="202" w:name="_Toc17817350"/>
      <w:r>
        <w:rPr>
          <w:sz w:val="30"/>
          <w:szCs w:val="30"/>
        </w:rPr>
        <w:t>三、授权委托书</w:t>
      </w:r>
      <w:bookmarkEnd w:id="198"/>
      <w:bookmarkEnd w:id="199"/>
      <w:bookmarkEnd w:id="200"/>
      <w:bookmarkEnd w:id="201"/>
      <w:bookmarkEnd w:id="202"/>
    </w:p>
    <w:p>
      <w:pPr>
        <w:spacing w:line="360" w:lineRule="auto"/>
        <w:jc w:val="center"/>
        <w:rPr>
          <w:rFonts w:ascii="宋体" w:hAnsi="宋体"/>
          <w:b/>
          <w:sz w:val="32"/>
          <w:szCs w:val="32"/>
        </w:rPr>
      </w:pPr>
      <w:bookmarkStart w:id="203" w:name="_Hlk161835218"/>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7"/>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8506" w:type="dxa"/>
          </w:tcPr>
          <w:p>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pPr>
              <w:snapToGrid w:val="0"/>
              <w:spacing w:line="360" w:lineRule="auto"/>
              <w:ind w:firstLine="480"/>
              <w:rPr>
                <w:rFonts w:ascii="宋体" w:cs="宋体"/>
                <w:sz w:val="24"/>
              </w:rPr>
            </w:pPr>
          </w:p>
          <w:p>
            <w:pPr>
              <w:pStyle w:val="28"/>
            </w:pPr>
          </w:p>
          <w:p/>
          <w:p>
            <w:pPr>
              <w:pStyle w:val="28"/>
            </w:pPr>
          </w:p>
        </w:tc>
      </w:tr>
    </w:tbl>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pPr>
        <w:tabs>
          <w:tab w:val="left" w:pos="4395"/>
        </w:tabs>
        <w:snapToGrid w:val="0"/>
        <w:spacing w:line="360" w:lineRule="auto"/>
        <w:ind w:right="240"/>
        <w:jc w:val="left"/>
        <w:rPr>
          <w:rStyle w:val="58"/>
          <w:rFonts w:ascii="宋体" w:hAnsi="宋体"/>
          <w:szCs w:val="21"/>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pacing w:line="400" w:lineRule="exact"/>
        <w:ind w:firstLine="3570" w:firstLineChars="1700"/>
        <w:rPr>
          <w:rStyle w:val="58"/>
          <w:rFonts w:ascii="宋体" w:hAnsi="宋体"/>
          <w:szCs w:val="21"/>
        </w:rPr>
      </w:pPr>
      <w:r>
        <w:rPr>
          <w:rStyle w:val="58"/>
          <w:rFonts w:ascii="宋体" w:hAnsi="宋体"/>
          <w:szCs w:val="21"/>
        </w:rPr>
        <w:t>投  标  人：（盖单位公章）</w:t>
      </w:r>
    </w:p>
    <w:p>
      <w:pPr>
        <w:spacing w:line="400" w:lineRule="exact"/>
        <w:ind w:firstLine="3570" w:firstLineChars="1700"/>
        <w:rPr>
          <w:rStyle w:val="58"/>
          <w:rFonts w:ascii="宋体" w:hAnsi="宋体"/>
          <w:szCs w:val="21"/>
        </w:rPr>
      </w:pPr>
      <w:r>
        <w:rPr>
          <w:rStyle w:val="58"/>
          <w:rFonts w:ascii="宋体" w:hAnsi="宋体"/>
          <w:szCs w:val="21"/>
        </w:rPr>
        <w:t>法定代表人：（签字或盖章）</w:t>
      </w:r>
    </w:p>
    <w:p>
      <w:pPr>
        <w:spacing w:line="400" w:lineRule="exact"/>
        <w:ind w:firstLine="3570" w:firstLineChars="1700"/>
        <w:rPr>
          <w:rStyle w:val="58"/>
          <w:rFonts w:ascii="宋体" w:hAnsi="宋体"/>
          <w:szCs w:val="21"/>
          <w:u w:val="single"/>
        </w:rPr>
      </w:pPr>
      <w:r>
        <w:rPr>
          <w:rStyle w:val="58"/>
          <w:rFonts w:ascii="宋体" w:hAnsi="宋体"/>
          <w:szCs w:val="21"/>
        </w:rPr>
        <w:t>身份证号码：</w:t>
      </w:r>
    </w:p>
    <w:p>
      <w:pPr>
        <w:spacing w:line="400" w:lineRule="exact"/>
        <w:ind w:firstLine="3570" w:firstLineChars="1700"/>
        <w:rPr>
          <w:rStyle w:val="58"/>
          <w:rFonts w:ascii="宋体" w:hAnsi="宋体"/>
          <w:szCs w:val="21"/>
        </w:rPr>
      </w:pPr>
      <w:r>
        <w:rPr>
          <w:rStyle w:val="58"/>
          <w:rFonts w:ascii="宋体" w:hAnsi="宋体"/>
          <w:szCs w:val="21"/>
        </w:rPr>
        <w:t>委托代理人：（签字）</w:t>
      </w:r>
    </w:p>
    <w:p>
      <w:pPr>
        <w:spacing w:line="400" w:lineRule="exact"/>
        <w:ind w:firstLine="3570" w:firstLineChars="1700"/>
        <w:rPr>
          <w:rStyle w:val="58"/>
          <w:rFonts w:ascii="宋体" w:hAnsi="宋体"/>
          <w:szCs w:val="21"/>
          <w:u w:val="single"/>
        </w:rPr>
      </w:pPr>
      <w:r>
        <w:rPr>
          <w:rStyle w:val="58"/>
          <w:rFonts w:ascii="宋体" w:hAnsi="宋体"/>
          <w:szCs w:val="21"/>
        </w:rPr>
        <w:t>身份证号码：</w:t>
      </w:r>
    </w:p>
    <w:p>
      <w:pPr>
        <w:spacing w:line="400" w:lineRule="exact"/>
        <w:ind w:firstLine="3542" w:firstLineChars="1687"/>
        <w:rPr>
          <w:rStyle w:val="58"/>
          <w:rFonts w:ascii="宋体" w:hAnsi="宋体"/>
          <w:szCs w:val="21"/>
        </w:rPr>
      </w:pPr>
      <w:r>
        <w:rPr>
          <w:rStyle w:val="58"/>
          <w:rFonts w:hint="eastAsia" w:ascii="宋体" w:hAnsi="宋体"/>
          <w:szCs w:val="21"/>
        </w:rPr>
        <w:t xml:space="preserve">日 </w:t>
      </w:r>
      <w:r>
        <w:rPr>
          <w:rStyle w:val="58"/>
          <w:rFonts w:ascii="宋体" w:hAnsi="宋体"/>
          <w:szCs w:val="21"/>
        </w:rPr>
        <w:t xml:space="preserve">     </w:t>
      </w:r>
      <w:r>
        <w:rPr>
          <w:rStyle w:val="58"/>
          <w:rFonts w:hint="eastAsia" w:ascii="宋体" w:hAnsi="宋体"/>
          <w:szCs w:val="21"/>
        </w:rPr>
        <w:t xml:space="preserve">期： </w:t>
      </w:r>
      <w:r>
        <w:rPr>
          <w:rStyle w:val="58"/>
          <w:rFonts w:ascii="宋体" w:hAnsi="宋体"/>
          <w:szCs w:val="21"/>
        </w:rPr>
        <w:t xml:space="preserve"> 年</w:t>
      </w:r>
      <w:r>
        <w:rPr>
          <w:rStyle w:val="58"/>
          <w:rFonts w:hint="eastAsia" w:ascii="宋体" w:hAnsi="宋体"/>
          <w:szCs w:val="21"/>
        </w:rPr>
        <w:t xml:space="preserve"> </w:t>
      </w:r>
      <w:r>
        <w:rPr>
          <w:rStyle w:val="58"/>
          <w:rFonts w:ascii="宋体" w:hAnsi="宋体"/>
          <w:szCs w:val="21"/>
        </w:rPr>
        <w:t xml:space="preserve"> 月</w:t>
      </w:r>
      <w:r>
        <w:rPr>
          <w:rStyle w:val="58"/>
          <w:rFonts w:hint="eastAsia" w:ascii="宋体" w:hAnsi="宋体"/>
          <w:szCs w:val="21"/>
        </w:rPr>
        <w:t xml:space="preserve"> </w:t>
      </w:r>
      <w:r>
        <w:rPr>
          <w:rStyle w:val="58"/>
          <w:rFonts w:ascii="宋体" w:hAnsi="宋体"/>
          <w:szCs w:val="21"/>
        </w:rPr>
        <w:t xml:space="preserve"> 日</w:t>
      </w:r>
    </w:p>
    <w:bookmarkEnd w:id="203"/>
    <w:p>
      <w:pPr>
        <w:pStyle w:val="66"/>
        <w:spacing w:before="0" w:after="0"/>
        <w:jc w:val="center"/>
        <w:rPr>
          <w:rStyle w:val="58"/>
          <w:rFonts w:ascii="宋体" w:hAnsi="宋体"/>
          <w:sz w:val="28"/>
          <w:szCs w:val="28"/>
        </w:rPr>
      </w:pPr>
      <w:r>
        <w:rPr>
          <w:rStyle w:val="58"/>
          <w:rFonts w:ascii="宋体" w:hAnsi="宋体"/>
          <w:sz w:val="28"/>
          <w:szCs w:val="28"/>
        </w:rPr>
        <w:br w:type="page"/>
      </w:r>
    </w:p>
    <w:p>
      <w:pPr>
        <w:pStyle w:val="7"/>
        <w:spacing w:before="0" w:after="0" w:line="480" w:lineRule="auto"/>
        <w:jc w:val="center"/>
        <w:rPr>
          <w:sz w:val="30"/>
          <w:szCs w:val="30"/>
        </w:rPr>
      </w:pPr>
      <w:bookmarkStart w:id="204" w:name="_Toc211261933"/>
      <w:bookmarkStart w:id="205" w:name="_Toc6247"/>
      <w:bookmarkStart w:id="206" w:name="_Toc17817351"/>
      <w:bookmarkStart w:id="207" w:name="_Toc20930"/>
      <w:bookmarkStart w:id="208" w:name="_Toc16064001"/>
      <w:r>
        <w:rPr>
          <w:sz w:val="30"/>
          <w:szCs w:val="30"/>
        </w:rPr>
        <w:t>四、投标保证金</w:t>
      </w:r>
      <w:bookmarkEnd w:id="204"/>
      <w:bookmarkEnd w:id="205"/>
      <w:bookmarkEnd w:id="206"/>
      <w:bookmarkEnd w:id="207"/>
      <w:bookmarkEnd w:id="208"/>
    </w:p>
    <w:p>
      <w:pPr>
        <w:spacing w:line="460" w:lineRule="exact"/>
        <w:rPr>
          <w:rStyle w:val="58"/>
          <w:rFonts w:ascii="宋体" w:hAnsi="宋体"/>
          <w:sz w:val="24"/>
          <w:szCs w:val="20"/>
        </w:rPr>
      </w:pPr>
      <w:r>
        <w:rPr>
          <w:rStyle w:val="58"/>
          <w:rFonts w:ascii="宋体" w:hAnsi="宋体"/>
          <w:sz w:val="24"/>
          <w:szCs w:val="20"/>
        </w:rPr>
        <w:t>附：1、投标保证金汇款凭证（加盖单位公章）；</w:t>
      </w:r>
    </w:p>
    <w:p>
      <w:pPr>
        <w:rPr>
          <w:rStyle w:val="58"/>
          <w:rFonts w:ascii="宋体" w:hAnsi="宋体"/>
          <w:b/>
          <w:sz w:val="20"/>
          <w:szCs w:val="22"/>
        </w:rPr>
      </w:pPr>
      <w:r>
        <w:rPr>
          <w:rStyle w:val="58"/>
          <w:rFonts w:ascii="宋体" w:hAnsi="宋体"/>
          <w:sz w:val="24"/>
          <w:szCs w:val="20"/>
        </w:rPr>
        <w:t xml:space="preserve">    2、投标保证金退还信息（格式）；</w:t>
      </w:r>
    </w:p>
    <w:p>
      <w:pPr>
        <w:spacing w:line="460" w:lineRule="exact"/>
        <w:rPr>
          <w:rStyle w:val="58"/>
          <w:rFonts w:ascii="宋体" w:hAnsi="宋体"/>
          <w:sz w:val="28"/>
          <w:szCs w:val="21"/>
        </w:rPr>
      </w:pPr>
    </w:p>
    <w:p>
      <w:pPr>
        <w:jc w:val="center"/>
        <w:rPr>
          <w:rStyle w:val="58"/>
          <w:rFonts w:ascii="宋体" w:hAnsi="宋体"/>
          <w:b/>
        </w:rPr>
      </w:pPr>
    </w:p>
    <w:p>
      <w:pPr>
        <w:jc w:val="center"/>
        <w:rPr>
          <w:rStyle w:val="58"/>
          <w:rFonts w:ascii="宋体" w:hAnsi="宋体"/>
          <w:b/>
        </w:rPr>
      </w:pPr>
      <w:r>
        <w:rPr>
          <w:rStyle w:val="58"/>
          <w:rFonts w:ascii="宋体" w:hAnsi="宋体"/>
          <w:b/>
        </w:rPr>
        <w:t>投标保证金退还信息</w:t>
      </w:r>
    </w:p>
    <w:p>
      <w:pPr>
        <w:spacing w:line="600" w:lineRule="exact"/>
        <w:rPr>
          <w:rStyle w:val="58"/>
          <w:rFonts w:ascii="宋体" w:hAnsi="宋体"/>
          <w:sz w:val="22"/>
        </w:rPr>
      </w:pPr>
      <w:r>
        <w:rPr>
          <w:rStyle w:val="58"/>
          <w:rFonts w:hint="eastAsia" w:ascii="宋体" w:hAnsi="宋体"/>
          <w:sz w:val="22"/>
          <w:u w:val="single"/>
        </w:rPr>
        <w:t xml:space="preserve">                    </w:t>
      </w:r>
      <w:r>
        <w:rPr>
          <w:rStyle w:val="58"/>
          <w:rFonts w:ascii="宋体" w:hAnsi="宋体"/>
          <w:sz w:val="22"/>
        </w:rPr>
        <w:t>：</w:t>
      </w:r>
    </w:p>
    <w:p>
      <w:pPr>
        <w:spacing w:line="600" w:lineRule="exact"/>
        <w:rPr>
          <w:rStyle w:val="58"/>
          <w:rFonts w:ascii="宋体" w:hAnsi="宋体"/>
          <w:sz w:val="22"/>
        </w:rPr>
      </w:pPr>
      <w:r>
        <w:rPr>
          <w:rStyle w:val="58"/>
          <w:rFonts w:ascii="宋体" w:hAnsi="宋体"/>
          <w:sz w:val="22"/>
        </w:rPr>
        <w:t xml:space="preserve">   请贵公司将</w:t>
      </w:r>
      <w:r>
        <w:rPr>
          <w:rStyle w:val="58"/>
          <w:rFonts w:ascii="宋体" w:hAnsi="宋体"/>
          <w:sz w:val="22"/>
          <w:u w:val="single"/>
        </w:rPr>
        <w:t xml:space="preserve">                  （</w:t>
      </w:r>
      <w:r>
        <w:rPr>
          <w:rStyle w:val="58"/>
          <w:rFonts w:ascii="宋体" w:hAnsi="宋体"/>
          <w:sz w:val="22"/>
        </w:rPr>
        <w:t>项目名称）的投标保证金，退还至我公司以下账户：</w:t>
      </w:r>
    </w:p>
    <w:p>
      <w:pPr>
        <w:spacing w:line="600" w:lineRule="exact"/>
        <w:rPr>
          <w:rStyle w:val="58"/>
          <w:rFonts w:ascii="宋体" w:hAnsi="宋体"/>
          <w:sz w:val="22"/>
          <w:u w:val="single"/>
        </w:rPr>
      </w:pPr>
      <w:r>
        <w:rPr>
          <w:rStyle w:val="58"/>
          <w:rFonts w:ascii="宋体" w:hAnsi="宋体"/>
          <w:sz w:val="22"/>
        </w:rPr>
        <w:t xml:space="preserve">   开户名称： </w:t>
      </w:r>
    </w:p>
    <w:p>
      <w:pPr>
        <w:tabs>
          <w:tab w:val="decimal" w:pos="0"/>
          <w:tab w:val="decimal" w:pos="840"/>
          <w:tab w:val="decimal" w:pos="955"/>
        </w:tabs>
        <w:snapToGrid w:val="0"/>
        <w:spacing w:before="72" w:line="600" w:lineRule="exact"/>
        <w:ind w:firstLine="330" w:firstLineChars="150"/>
        <w:rPr>
          <w:rStyle w:val="58"/>
          <w:rFonts w:ascii="宋体" w:hAnsi="宋体"/>
          <w:sz w:val="22"/>
        </w:rPr>
      </w:pPr>
      <w:r>
        <w:rPr>
          <w:rStyle w:val="58"/>
          <w:rFonts w:ascii="宋体" w:hAnsi="宋体"/>
          <w:sz w:val="22"/>
        </w:rPr>
        <w:t xml:space="preserve">开户银行： </w:t>
      </w:r>
    </w:p>
    <w:p>
      <w:pPr>
        <w:tabs>
          <w:tab w:val="decimal" w:pos="0"/>
          <w:tab w:val="decimal" w:pos="840"/>
          <w:tab w:val="decimal" w:pos="955"/>
        </w:tabs>
        <w:snapToGrid w:val="0"/>
        <w:spacing w:before="72" w:line="600" w:lineRule="exact"/>
        <w:ind w:firstLine="330" w:firstLineChars="150"/>
        <w:rPr>
          <w:rStyle w:val="58"/>
          <w:rFonts w:ascii="宋体" w:hAnsi="宋体"/>
          <w:sz w:val="22"/>
        </w:rPr>
      </w:pPr>
      <w:r>
        <w:rPr>
          <w:rStyle w:val="58"/>
          <w:rFonts w:ascii="宋体" w:hAnsi="宋体"/>
          <w:sz w:val="22"/>
        </w:rPr>
        <w:t>帐    号：</w:t>
      </w:r>
    </w:p>
    <w:p>
      <w:pPr>
        <w:tabs>
          <w:tab w:val="decimal" w:pos="0"/>
          <w:tab w:val="decimal" w:pos="840"/>
          <w:tab w:val="decimal" w:pos="955"/>
        </w:tabs>
        <w:snapToGrid w:val="0"/>
        <w:spacing w:before="72" w:line="600" w:lineRule="exact"/>
        <w:ind w:firstLine="330" w:firstLineChars="150"/>
        <w:rPr>
          <w:rStyle w:val="58"/>
          <w:rFonts w:ascii="宋体" w:hAnsi="宋体"/>
          <w:sz w:val="22"/>
          <w:szCs w:val="22"/>
        </w:rPr>
      </w:pPr>
      <w:r>
        <w:rPr>
          <w:rStyle w:val="58"/>
          <w:rFonts w:hint="eastAsia" w:ascii="宋体" w:hAnsi="宋体"/>
          <w:sz w:val="22"/>
          <w:szCs w:val="22"/>
        </w:rPr>
        <w:t>联 行 号：</w:t>
      </w:r>
    </w:p>
    <w:p>
      <w:pPr>
        <w:spacing w:line="360" w:lineRule="auto"/>
        <w:rPr>
          <w:rStyle w:val="58"/>
          <w:rFonts w:ascii="宋体" w:hAnsi="宋体"/>
          <w:sz w:val="22"/>
        </w:rPr>
      </w:pPr>
    </w:p>
    <w:p>
      <w:pPr>
        <w:spacing w:line="600" w:lineRule="exact"/>
        <w:rPr>
          <w:rStyle w:val="58"/>
          <w:rFonts w:ascii="宋体" w:hAnsi="宋体"/>
          <w:sz w:val="22"/>
        </w:rPr>
      </w:pPr>
      <w:r>
        <w:rPr>
          <w:rStyle w:val="58"/>
          <w:rFonts w:ascii="宋体" w:hAnsi="宋体"/>
          <w:sz w:val="22"/>
        </w:rPr>
        <w:t xml:space="preserve">                     投标单位（盖单位公章）：                  </w:t>
      </w:r>
    </w:p>
    <w:p>
      <w:pPr>
        <w:spacing w:line="600" w:lineRule="exact"/>
        <w:rPr>
          <w:rStyle w:val="58"/>
          <w:rFonts w:ascii="宋体" w:hAnsi="宋体"/>
          <w:sz w:val="22"/>
        </w:rPr>
      </w:pPr>
      <w:r>
        <w:rPr>
          <w:rStyle w:val="58"/>
          <w:rFonts w:ascii="宋体" w:hAnsi="宋体"/>
          <w:sz w:val="22"/>
        </w:rPr>
        <w:t xml:space="preserve">                     日  期：       年   月  日</w:t>
      </w:r>
    </w:p>
    <w:p>
      <w:pPr>
        <w:spacing w:line="460" w:lineRule="exact"/>
        <w:rPr>
          <w:rStyle w:val="58"/>
          <w:rFonts w:ascii="宋体" w:hAnsi="宋体"/>
          <w:b/>
          <w:bCs/>
          <w:szCs w:val="42"/>
        </w:rPr>
      </w:pPr>
      <w:r>
        <w:rPr>
          <w:rStyle w:val="58"/>
          <w:rFonts w:ascii="宋体" w:hAnsi="宋体"/>
          <w:b/>
          <w:bCs/>
          <w:szCs w:val="42"/>
        </w:rPr>
        <w:t>备注：</w:t>
      </w:r>
    </w:p>
    <w:p>
      <w:pPr>
        <w:numPr>
          <w:ilvl w:val="0"/>
          <w:numId w:val="16"/>
        </w:numPr>
        <w:spacing w:line="460" w:lineRule="exact"/>
        <w:rPr>
          <w:rStyle w:val="58"/>
          <w:rFonts w:ascii="宋体" w:hAnsi="宋体"/>
          <w:b/>
          <w:bCs/>
          <w:szCs w:val="42"/>
        </w:rPr>
      </w:pPr>
      <w:r>
        <w:rPr>
          <w:rStyle w:val="58"/>
          <w:rFonts w:ascii="宋体" w:hAnsi="宋体"/>
          <w:b/>
          <w:bCs/>
          <w:szCs w:val="42"/>
        </w:rPr>
        <w:t>以上信息用于退还投标保证金</w:t>
      </w:r>
      <w:r>
        <w:rPr>
          <w:rStyle w:val="58"/>
          <w:rFonts w:hint="eastAsia" w:ascii="宋体" w:hAnsi="宋体"/>
          <w:b/>
          <w:bCs/>
          <w:szCs w:val="42"/>
        </w:rPr>
        <w:t>，缺少以上任意一条信息均无法退还投标保证金</w:t>
      </w:r>
      <w:r>
        <w:rPr>
          <w:rStyle w:val="58"/>
          <w:rFonts w:ascii="宋体" w:hAnsi="宋体"/>
          <w:b/>
          <w:bCs/>
          <w:szCs w:val="42"/>
        </w:rPr>
        <w:t>。</w:t>
      </w:r>
    </w:p>
    <w:p>
      <w:pPr>
        <w:numPr>
          <w:ilvl w:val="0"/>
          <w:numId w:val="16"/>
        </w:numPr>
        <w:spacing w:line="460" w:lineRule="exact"/>
        <w:rPr>
          <w:rStyle w:val="58"/>
          <w:rFonts w:ascii="宋体" w:hAnsi="宋体"/>
          <w:b/>
          <w:bCs/>
          <w:szCs w:val="42"/>
        </w:rPr>
      </w:pPr>
      <w:r>
        <w:rPr>
          <w:rStyle w:val="58"/>
          <w:rFonts w:hint="eastAsia" w:ascii="宋体" w:hAnsi="宋体"/>
          <w:b/>
          <w:bCs/>
          <w:szCs w:val="42"/>
        </w:rPr>
        <w:t>按照招投标法保证金返还相关条款约定，结合我公司财务管理流程等综合因素，保证金退款流程申请成功退款到账时间为：未中标单位自定标之日起最长约60天；</w:t>
      </w:r>
      <w:bookmarkStart w:id="209" w:name="_Hlk161835260"/>
      <w:r>
        <w:rPr>
          <w:rStyle w:val="58"/>
          <w:rFonts w:hint="eastAsia" w:ascii="宋体" w:hAnsi="宋体"/>
          <w:b/>
          <w:bCs/>
          <w:szCs w:val="42"/>
        </w:rPr>
        <w:t>中标人的投标保证金，自动转为履约保证金，待本工程按期竣工验收后予以退还，</w:t>
      </w:r>
      <w:bookmarkEnd w:id="209"/>
      <w:r>
        <w:rPr>
          <w:rStyle w:val="58"/>
          <w:rFonts w:hint="eastAsia" w:ascii="宋体" w:hAnsi="宋体"/>
          <w:b/>
          <w:bCs/>
          <w:szCs w:val="42"/>
        </w:rPr>
        <w:t>因中标人原因导致工期延误产生的工期违约金直接从投标保证金中扣除。请各投标单位知悉且视为认同此条款。</w:t>
      </w:r>
    </w:p>
    <w:p>
      <w:pPr>
        <w:spacing w:line="460" w:lineRule="exact"/>
        <w:jc w:val="center"/>
        <w:rPr>
          <w:rStyle w:val="58"/>
          <w:rFonts w:ascii="宋体" w:hAnsi="宋体"/>
          <w:szCs w:val="21"/>
        </w:rPr>
      </w:pPr>
    </w:p>
    <w:p>
      <w:pPr>
        <w:spacing w:line="460" w:lineRule="exact"/>
        <w:jc w:val="right"/>
        <w:rPr>
          <w:rStyle w:val="58"/>
          <w:rFonts w:ascii="宋体" w:hAnsi="宋体"/>
          <w:szCs w:val="21"/>
        </w:rPr>
      </w:pPr>
    </w:p>
    <w:p>
      <w:pPr>
        <w:spacing w:line="460" w:lineRule="exact"/>
        <w:rPr>
          <w:rStyle w:val="58"/>
          <w:rFonts w:ascii="宋体" w:hAnsi="宋体"/>
          <w:szCs w:val="21"/>
        </w:rPr>
      </w:pPr>
    </w:p>
    <w:p>
      <w:pPr>
        <w:pStyle w:val="66"/>
        <w:spacing w:before="0" w:after="0"/>
        <w:jc w:val="center"/>
        <w:rPr>
          <w:rStyle w:val="58"/>
          <w:rFonts w:ascii="宋体" w:hAnsi="宋体"/>
          <w:szCs w:val="21"/>
        </w:rPr>
      </w:pPr>
      <w:r>
        <w:rPr>
          <w:rStyle w:val="58"/>
          <w:rFonts w:ascii="宋体" w:hAnsi="宋体"/>
          <w:szCs w:val="21"/>
        </w:rPr>
        <w:br w:type="page"/>
      </w:r>
    </w:p>
    <w:p>
      <w:pPr>
        <w:pStyle w:val="7"/>
        <w:spacing w:before="0" w:after="0" w:line="480" w:lineRule="auto"/>
        <w:jc w:val="center"/>
        <w:rPr>
          <w:sz w:val="30"/>
          <w:szCs w:val="30"/>
        </w:rPr>
      </w:pPr>
      <w:bookmarkStart w:id="210" w:name="_Toc16799"/>
      <w:bookmarkStart w:id="211" w:name="_Toc16064002"/>
      <w:bookmarkStart w:id="212" w:name="_Toc211261934"/>
      <w:bookmarkStart w:id="213" w:name="_Toc17817352"/>
      <w:bookmarkStart w:id="214" w:name="_Toc27670"/>
      <w:r>
        <w:rPr>
          <w:sz w:val="30"/>
          <w:szCs w:val="30"/>
        </w:rPr>
        <w:t>五、已标价工程量清单</w:t>
      </w:r>
      <w:bookmarkEnd w:id="210"/>
      <w:bookmarkEnd w:id="211"/>
      <w:bookmarkEnd w:id="212"/>
      <w:bookmarkEnd w:id="213"/>
      <w:bookmarkEnd w:id="214"/>
    </w:p>
    <w:p>
      <w:pPr>
        <w:spacing w:line="460" w:lineRule="exact"/>
        <w:rPr>
          <w:rStyle w:val="58"/>
          <w:rFonts w:ascii="宋体" w:hAnsi="宋体"/>
          <w:szCs w:val="21"/>
        </w:rPr>
      </w:pPr>
      <w:r>
        <w:rPr>
          <w:rStyle w:val="58"/>
          <w:rFonts w:ascii="宋体" w:hAnsi="宋体"/>
          <w:szCs w:val="21"/>
        </w:rPr>
        <w:t>说明：已标价工程量清单按第五章“工程量清单”中的相关清单表格式填写。构成合同文件的已标价工程量清单包括第五章“工程量清单”有关工程量清单、投标报价以及其他说明的内容。</w:t>
      </w:r>
    </w:p>
    <w:p>
      <w:pPr>
        <w:pStyle w:val="66"/>
        <w:jc w:val="center"/>
        <w:rPr>
          <w:sz w:val="30"/>
          <w:szCs w:val="30"/>
        </w:rPr>
      </w:pPr>
      <w:r>
        <w:rPr>
          <w:rStyle w:val="58"/>
          <w:rFonts w:ascii="宋体" w:hAnsi="宋体"/>
          <w:szCs w:val="21"/>
        </w:rPr>
        <w:br w:type="page"/>
      </w:r>
      <w:bookmarkStart w:id="215" w:name="_Toc17817353"/>
      <w:bookmarkStart w:id="216" w:name="_Toc16064003"/>
    </w:p>
    <w:p>
      <w:pPr>
        <w:pStyle w:val="7"/>
        <w:numPr>
          <w:ilvl w:val="0"/>
          <w:numId w:val="17"/>
        </w:numPr>
        <w:spacing w:before="0" w:after="0" w:line="480" w:lineRule="auto"/>
        <w:jc w:val="center"/>
        <w:rPr>
          <w:sz w:val="30"/>
          <w:szCs w:val="30"/>
        </w:rPr>
      </w:pPr>
      <w:bookmarkStart w:id="217" w:name="_Toc29645"/>
      <w:bookmarkStart w:id="218" w:name="_Toc1777"/>
      <w:bookmarkStart w:id="219" w:name="_Toc211261935"/>
      <w:r>
        <w:rPr>
          <w:sz w:val="30"/>
          <w:szCs w:val="30"/>
        </w:rPr>
        <w:t>施工组织设计</w:t>
      </w:r>
      <w:bookmarkEnd w:id="215"/>
      <w:bookmarkEnd w:id="216"/>
      <w:bookmarkEnd w:id="217"/>
      <w:bookmarkEnd w:id="218"/>
      <w:bookmarkEnd w:id="219"/>
    </w:p>
    <w:p>
      <w:pPr>
        <w:spacing w:line="420" w:lineRule="exact"/>
        <w:ind w:firstLine="420" w:firstLineChars="200"/>
        <w:rPr>
          <w:rFonts w:ascii="宋体" w:hAnsi="宋体"/>
          <w:szCs w:val="21"/>
        </w:rPr>
      </w:pPr>
      <w:r>
        <w:rPr>
          <w:rFonts w:hint="eastAsia" w:ascii="宋体" w:hAnsi="宋体"/>
          <w:szCs w:val="21"/>
        </w:rPr>
        <w:t>1．投标人应根据招标文件和对现场的勘察情况，采用文字并结合图表形式，参考以下要点及顺序编制本工程的施工组织设计：</w:t>
      </w:r>
    </w:p>
    <w:p>
      <w:pPr>
        <w:pStyle w:val="67"/>
        <w:numPr>
          <w:ilvl w:val="0"/>
          <w:numId w:val="18"/>
        </w:numPr>
        <w:spacing w:line="420" w:lineRule="exact"/>
        <w:ind w:left="0" w:firstLine="420" w:firstLineChars="0"/>
        <w:rPr>
          <w:rStyle w:val="58"/>
          <w:rFonts w:ascii="宋体"/>
        </w:rPr>
      </w:pPr>
      <w:r>
        <w:rPr>
          <w:rStyle w:val="58"/>
          <w:rFonts w:ascii="宋体"/>
        </w:rPr>
        <w:t>施工组织总体方案</w:t>
      </w:r>
      <w:r>
        <w:rPr>
          <w:rStyle w:val="58"/>
          <w:rFonts w:hint="eastAsia" w:ascii="宋体"/>
        </w:rPr>
        <w:t>（</w:t>
      </w:r>
      <w:r>
        <w:rPr>
          <w:rFonts w:hint="eastAsia" w:ascii="宋体" w:cs="宋体"/>
        </w:rPr>
        <w:t>对项目特点认知、项目管理机构组建、施工准备、现场布置、施工顺序、施工流水段划分、施工劳务队伍选择和组织、材料机械组织等</w:t>
      </w:r>
      <w:r>
        <w:rPr>
          <w:rStyle w:val="58"/>
          <w:rFonts w:hint="eastAsia" w:ascii="宋体"/>
        </w:rPr>
        <w:t>）</w:t>
      </w:r>
      <w:r>
        <w:rPr>
          <w:rStyle w:val="58"/>
          <w:rFonts w:ascii="宋体"/>
        </w:rPr>
        <w:t>；</w:t>
      </w:r>
    </w:p>
    <w:p>
      <w:pPr>
        <w:pStyle w:val="67"/>
        <w:numPr>
          <w:ilvl w:val="0"/>
          <w:numId w:val="18"/>
        </w:numPr>
        <w:spacing w:line="420" w:lineRule="exact"/>
        <w:ind w:left="0" w:firstLine="420" w:firstLineChars="0"/>
        <w:rPr>
          <w:rStyle w:val="58"/>
          <w:rFonts w:ascii="宋体"/>
        </w:rPr>
      </w:pP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58"/>
          <w:rFonts w:ascii="宋体"/>
        </w:rPr>
        <w:t>；</w:t>
      </w:r>
    </w:p>
    <w:p>
      <w:pPr>
        <w:pStyle w:val="67"/>
        <w:numPr>
          <w:ilvl w:val="0"/>
          <w:numId w:val="18"/>
        </w:numPr>
        <w:spacing w:line="420" w:lineRule="exact"/>
        <w:ind w:left="0" w:firstLine="420" w:firstLineChars="0"/>
        <w:rPr>
          <w:rStyle w:val="58"/>
          <w:rFonts w:ascii="宋体"/>
        </w:rPr>
      </w:pPr>
      <w:r>
        <w:rPr>
          <w:rFonts w:hint="eastAsia" w:ascii="宋体" w:cs="宋体"/>
        </w:rPr>
        <w:t>关键施工技术、工艺及工程实施的重点、难点分析（要求提炼出招标项目的关键施工工艺、施工重难点、危险性较大的专项工程等）</w:t>
      </w:r>
      <w:r>
        <w:rPr>
          <w:rStyle w:val="58"/>
          <w:rFonts w:ascii="宋体"/>
        </w:rPr>
        <w:t>；</w:t>
      </w:r>
    </w:p>
    <w:p>
      <w:pPr>
        <w:pStyle w:val="67"/>
        <w:numPr>
          <w:ilvl w:val="0"/>
          <w:numId w:val="18"/>
        </w:numPr>
        <w:spacing w:line="420" w:lineRule="exact"/>
        <w:ind w:left="0" w:firstLine="420" w:firstLineChars="0"/>
        <w:rPr>
          <w:rStyle w:val="58"/>
          <w:rFonts w:ascii="宋体"/>
        </w:rPr>
      </w:pPr>
      <w:r>
        <w:rPr>
          <w:rStyle w:val="58"/>
          <w:rFonts w:hint="eastAsia" w:ascii="宋体"/>
        </w:rPr>
        <w:t>质量</w:t>
      </w:r>
      <w:r>
        <w:rPr>
          <w:rStyle w:val="58"/>
          <w:rFonts w:ascii="宋体"/>
        </w:rPr>
        <w:t>保证措施</w:t>
      </w:r>
      <w:r>
        <w:rPr>
          <w:rFonts w:hint="eastAsia" w:ascii="宋体" w:cs="宋体"/>
          <w:kern w:val="0"/>
          <w:szCs w:val="21"/>
        </w:rPr>
        <w:t>（要求针对性分析本工程容易出现的质量通病、质量控制重点和保证措施）</w:t>
      </w:r>
      <w:r>
        <w:rPr>
          <w:rStyle w:val="58"/>
          <w:rFonts w:ascii="宋体"/>
        </w:rPr>
        <w:t>；</w:t>
      </w:r>
    </w:p>
    <w:p>
      <w:pPr>
        <w:pStyle w:val="67"/>
        <w:numPr>
          <w:ilvl w:val="0"/>
          <w:numId w:val="18"/>
        </w:numPr>
        <w:spacing w:line="420" w:lineRule="exact"/>
        <w:ind w:left="0" w:firstLine="420" w:firstLineChars="0"/>
        <w:rPr>
          <w:rStyle w:val="58"/>
          <w:rFonts w:ascii="宋体"/>
        </w:rPr>
      </w:pPr>
      <w:r>
        <w:rPr>
          <w:rFonts w:hint="eastAsia" w:ascii="宋体" w:cs="宋体"/>
          <w:kern w:val="0"/>
          <w:szCs w:val="21"/>
        </w:rPr>
        <w:t>安全文明施工措施（要求对安全生产、文明施工、环境保护及防尘、施工措施，制定保证措施和承诺）</w:t>
      </w:r>
      <w:r>
        <w:rPr>
          <w:rStyle w:val="58"/>
          <w:rFonts w:ascii="宋体"/>
        </w:rPr>
        <w:t>；</w:t>
      </w:r>
    </w:p>
    <w:p>
      <w:pPr>
        <w:pStyle w:val="67"/>
        <w:numPr>
          <w:ilvl w:val="0"/>
          <w:numId w:val="18"/>
        </w:numPr>
        <w:spacing w:line="420" w:lineRule="exact"/>
        <w:ind w:left="0" w:firstLine="420" w:firstLineChars="0"/>
        <w:rPr>
          <w:rStyle w:val="58"/>
          <w:rFonts w:ascii="宋体" w:hAnsi="宋体"/>
          <w:szCs w:val="21"/>
        </w:rPr>
      </w:pPr>
      <w:r>
        <w:rPr>
          <w:rStyle w:val="58"/>
          <w:rFonts w:ascii="宋体"/>
        </w:rPr>
        <w:t>招标文件规定的其他内容。</w:t>
      </w:r>
    </w:p>
    <w:p>
      <w:pPr>
        <w:spacing w:before="120" w:after="240" w:line="420" w:lineRule="exact"/>
        <w:jc w:val="center"/>
        <w:rPr>
          <w:rStyle w:val="58"/>
          <w:rFonts w:ascii="宋体" w:hAnsi="宋体"/>
          <w:szCs w:val="21"/>
        </w:rPr>
      </w:pPr>
    </w:p>
    <w:p>
      <w:pPr>
        <w:pStyle w:val="19"/>
        <w:rPr>
          <w:sz w:val="30"/>
          <w:szCs w:val="30"/>
        </w:rPr>
      </w:pPr>
      <w:bookmarkStart w:id="220" w:name="_Toc14192"/>
      <w:bookmarkStart w:id="221" w:name="_Toc4161"/>
      <w:bookmarkStart w:id="222" w:name="_Toc1291"/>
      <w:bookmarkStart w:id="223" w:name="_Toc1054"/>
      <w:r>
        <w:rPr>
          <w:sz w:val="30"/>
          <w:szCs w:val="30"/>
        </w:rPr>
        <w:br w:type="page"/>
      </w:r>
    </w:p>
    <w:bookmarkEnd w:id="220"/>
    <w:bookmarkEnd w:id="221"/>
    <w:bookmarkEnd w:id="222"/>
    <w:bookmarkEnd w:id="223"/>
    <w:p>
      <w:pPr>
        <w:pStyle w:val="7"/>
        <w:numPr>
          <w:ilvl w:val="0"/>
          <w:numId w:val="17"/>
        </w:numPr>
        <w:spacing w:before="0" w:after="0" w:line="480" w:lineRule="auto"/>
        <w:jc w:val="center"/>
        <w:rPr>
          <w:sz w:val="30"/>
          <w:szCs w:val="30"/>
        </w:rPr>
      </w:pPr>
      <w:bookmarkStart w:id="224" w:name="_Toc12238"/>
      <w:bookmarkStart w:id="225" w:name="_Toc17817354"/>
      <w:bookmarkStart w:id="226" w:name="_Toc24097"/>
      <w:bookmarkStart w:id="227" w:name="_Toc211261936"/>
      <w:r>
        <w:rPr>
          <w:rFonts w:hint="eastAsia"/>
          <w:sz w:val="30"/>
          <w:szCs w:val="30"/>
        </w:rPr>
        <w:t>项目管理机构</w:t>
      </w:r>
      <w:bookmarkEnd w:id="224"/>
      <w:bookmarkEnd w:id="225"/>
      <w:bookmarkEnd w:id="226"/>
      <w:bookmarkEnd w:id="227"/>
    </w:p>
    <w:p>
      <w:pPr>
        <w:snapToGrid w:val="0"/>
        <w:spacing w:line="440" w:lineRule="exact"/>
        <w:jc w:val="center"/>
        <w:rPr>
          <w:rStyle w:val="58"/>
          <w:rFonts w:ascii="宋体" w:hAnsi="宋体"/>
          <w:b/>
          <w:szCs w:val="21"/>
        </w:rPr>
      </w:pPr>
      <w:bookmarkStart w:id="228" w:name="_Toc16064004"/>
      <w:r>
        <w:rPr>
          <w:rStyle w:val="58"/>
          <w:rFonts w:ascii="宋体" w:hAnsi="宋体"/>
          <w:b/>
          <w:szCs w:val="21"/>
        </w:rPr>
        <w:t>（一）项目管理机构组成表</w:t>
      </w:r>
      <w:bookmarkEnd w:id="228"/>
    </w:p>
    <w:p>
      <w:pPr>
        <w:snapToGrid w:val="0"/>
        <w:spacing w:line="440" w:lineRule="exact"/>
        <w:ind w:firstLine="527" w:firstLineChars="250"/>
        <w:jc w:val="center"/>
        <w:rPr>
          <w:rStyle w:val="58"/>
          <w:rFonts w:ascii="宋体" w:hAnsi="宋体"/>
          <w:b/>
          <w:szCs w:val="21"/>
        </w:rPr>
      </w:pPr>
    </w:p>
    <w:tbl>
      <w:tblPr>
        <w:tblStyle w:val="3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bl>
    <w:p>
      <w:pPr>
        <w:spacing w:before="120" w:after="240" w:line="420" w:lineRule="exact"/>
        <w:jc w:val="center"/>
        <w:rPr>
          <w:rStyle w:val="58"/>
          <w:rFonts w:ascii="宋体" w:hAnsi="宋体"/>
          <w:b/>
        </w:rPr>
      </w:pPr>
    </w:p>
    <w:p>
      <w:pPr>
        <w:spacing w:before="120" w:after="240" w:line="420" w:lineRule="exact"/>
        <w:jc w:val="center"/>
        <w:rPr>
          <w:rStyle w:val="58"/>
          <w:rFonts w:ascii="宋体" w:hAnsi="宋体"/>
          <w:b/>
        </w:rPr>
      </w:pPr>
    </w:p>
    <w:p>
      <w:pPr>
        <w:spacing w:before="120" w:after="240" w:line="420" w:lineRule="exact"/>
        <w:jc w:val="center"/>
        <w:rPr>
          <w:rStyle w:val="58"/>
          <w:rFonts w:ascii="宋体" w:hAnsi="宋体"/>
          <w:b/>
        </w:rPr>
      </w:pPr>
      <w:r>
        <w:rPr>
          <w:rStyle w:val="58"/>
          <w:rFonts w:ascii="宋体" w:hAnsi="宋体"/>
          <w:b/>
        </w:rPr>
        <w:br w:type="page"/>
      </w:r>
    </w:p>
    <w:p>
      <w:pPr>
        <w:snapToGrid w:val="0"/>
        <w:spacing w:line="440" w:lineRule="exact"/>
        <w:jc w:val="center"/>
        <w:rPr>
          <w:rStyle w:val="58"/>
          <w:rFonts w:ascii="宋体" w:hAnsi="宋体"/>
          <w:b/>
          <w:szCs w:val="21"/>
        </w:rPr>
      </w:pPr>
      <w:r>
        <w:rPr>
          <w:rStyle w:val="58"/>
          <w:rFonts w:ascii="宋体" w:hAnsi="宋体"/>
          <w:b/>
          <w:szCs w:val="21"/>
        </w:rPr>
        <w:t>（二）主要人员简历表</w:t>
      </w:r>
    </w:p>
    <w:p>
      <w:pPr>
        <w:snapToGrid w:val="0"/>
        <w:spacing w:line="440" w:lineRule="exact"/>
        <w:ind w:firstLine="527" w:firstLineChars="250"/>
        <w:jc w:val="center"/>
        <w:rPr>
          <w:rStyle w:val="58"/>
          <w:rFonts w:ascii="宋体" w:hAnsi="宋体"/>
          <w:b/>
          <w:szCs w:val="21"/>
        </w:rPr>
      </w:pPr>
    </w:p>
    <w:p>
      <w:pPr>
        <w:spacing w:line="420" w:lineRule="exact"/>
        <w:rPr>
          <w:rStyle w:val="58"/>
          <w:rFonts w:ascii="宋体" w:hAnsi="宋体"/>
          <w:szCs w:val="21"/>
        </w:rPr>
      </w:pPr>
      <w:r>
        <w:rPr>
          <w:rStyle w:val="58"/>
          <w:rFonts w:ascii="宋体" w:hAnsi="宋体"/>
          <w:szCs w:val="21"/>
        </w:rPr>
        <w:t>附1：项目经理简历表</w:t>
      </w:r>
    </w:p>
    <w:p>
      <w:pPr>
        <w:spacing w:line="420" w:lineRule="exact"/>
        <w:ind w:firstLine="359" w:firstLineChars="171"/>
        <w:rPr>
          <w:rStyle w:val="58"/>
          <w:rFonts w:ascii="宋体" w:hAnsi="宋体"/>
          <w:szCs w:val="21"/>
        </w:rPr>
      </w:pPr>
      <w:r>
        <w:rPr>
          <w:rStyle w:val="58"/>
          <w:rFonts w:ascii="宋体" w:hAnsi="宋体"/>
          <w:szCs w:val="21"/>
        </w:rPr>
        <w:t>项目经理应附建造师执业资格证书、注册证书、安全生产考核合格证书、身份证、职称证、学历证、养老保险复印件及未担任其他在施建设工程项目项目经理的承诺书，管理过的项目业绩须附合同协议书和竣工验收备案登记表复印件。类似工程限于以项目经理身份参与的项目。</w:t>
      </w:r>
    </w:p>
    <w:tbl>
      <w:tblPr>
        <w:tblStyle w:val="3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hint="eastAsia" w:ascii="宋体" w:hAnsi="宋体"/>
                <w:szCs w:val="21"/>
              </w:rPr>
              <w:t>身份证号</w:t>
            </w:r>
          </w:p>
        </w:tc>
        <w:tc>
          <w:tcPr>
            <w:tcW w:w="21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118"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注册建造师执业资格</w:t>
            </w:r>
            <w:r>
              <w:rPr>
                <w:rStyle w:val="58"/>
                <w:rFonts w:hint="eastAsia" w:ascii="宋体" w:hAnsi="宋体"/>
                <w:szCs w:val="21"/>
              </w:rPr>
              <w:t>证书号</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pPr>
              <w:ind w:firstLine="840" w:firstLineChars="400"/>
              <w:rPr>
                <w:rStyle w:val="58"/>
                <w:rFonts w:ascii="宋体" w:hAnsi="宋体"/>
                <w:szCs w:val="21"/>
              </w:rPr>
            </w:pPr>
            <w:r>
              <w:rPr>
                <w:rStyle w:val="58"/>
                <w:rFonts w:ascii="宋体" w:hAnsi="宋体"/>
                <w:szCs w:val="21"/>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bl>
    <w:p>
      <w:pPr>
        <w:spacing w:line="420" w:lineRule="exact"/>
        <w:ind w:firstLine="422" w:firstLineChars="200"/>
        <w:rPr>
          <w:rStyle w:val="58"/>
          <w:rFonts w:ascii="宋体" w:hAnsi="宋体"/>
          <w:szCs w:val="21"/>
        </w:rPr>
      </w:pPr>
      <w:r>
        <w:rPr>
          <w:rStyle w:val="58"/>
          <w:rFonts w:ascii="宋体" w:hAnsi="宋体"/>
          <w:b/>
          <w:szCs w:val="21"/>
        </w:rPr>
        <w:t>注：评分细则加分的项目经理业绩须同时附在本表中。</w:t>
      </w:r>
      <w:r>
        <w:rPr>
          <w:rStyle w:val="58"/>
          <w:rFonts w:ascii="宋体" w:hAnsi="宋体"/>
          <w:b/>
          <w:szCs w:val="21"/>
        </w:rPr>
        <w:br w:type="page"/>
      </w:r>
    </w:p>
    <w:p>
      <w:pPr>
        <w:rPr>
          <w:rStyle w:val="58"/>
          <w:rFonts w:ascii="宋体" w:hAnsi="宋体"/>
          <w:szCs w:val="21"/>
        </w:rPr>
      </w:pPr>
      <w:r>
        <w:rPr>
          <w:rStyle w:val="58"/>
          <w:rFonts w:ascii="宋体" w:hAnsi="宋体"/>
          <w:szCs w:val="21"/>
        </w:rPr>
        <w:t>附2：承诺书</w:t>
      </w:r>
    </w:p>
    <w:p>
      <w:pPr>
        <w:spacing w:line="440" w:lineRule="exact"/>
        <w:jc w:val="center"/>
        <w:rPr>
          <w:rStyle w:val="58"/>
          <w:rFonts w:ascii="宋体" w:hAnsi="宋体"/>
          <w:szCs w:val="21"/>
        </w:rPr>
      </w:pPr>
    </w:p>
    <w:p>
      <w:pPr>
        <w:spacing w:line="440" w:lineRule="exact"/>
        <w:jc w:val="right"/>
        <w:rPr>
          <w:rStyle w:val="58"/>
          <w:rFonts w:ascii="宋体"/>
        </w:rPr>
      </w:pPr>
    </w:p>
    <w:p>
      <w:pPr>
        <w:jc w:val="center"/>
        <w:rPr>
          <w:rStyle w:val="58"/>
          <w:rFonts w:ascii="宋体"/>
          <w:sz w:val="28"/>
          <w:szCs w:val="28"/>
        </w:rPr>
      </w:pPr>
      <w:r>
        <w:rPr>
          <w:rStyle w:val="58"/>
          <w:rFonts w:hint="eastAsia" w:ascii="宋体"/>
          <w:sz w:val="28"/>
          <w:szCs w:val="28"/>
        </w:rPr>
        <w:t>承诺书</w:t>
      </w:r>
    </w:p>
    <w:p>
      <w:pPr>
        <w:spacing w:after="240" w:line="440" w:lineRule="exact"/>
        <w:rPr>
          <w:rStyle w:val="58"/>
          <w:rFonts w:ascii="宋体"/>
        </w:rPr>
      </w:pPr>
      <w:r>
        <w:rPr>
          <w:rStyle w:val="58"/>
          <w:rFonts w:ascii="宋体"/>
          <w:position w:val="-7"/>
        </w:rPr>
        <w:t>————————</w:t>
      </w:r>
      <w:r>
        <w:rPr>
          <w:rStyle w:val="58"/>
          <w:rFonts w:ascii="宋体"/>
        </w:rPr>
        <w:t>（招标人名称）：</w:t>
      </w:r>
    </w:p>
    <w:p>
      <w:pPr>
        <w:spacing w:line="440" w:lineRule="exact"/>
        <w:ind w:firstLine="420" w:firstLineChars="200"/>
        <w:rPr>
          <w:rStyle w:val="58"/>
          <w:rFonts w:ascii="宋体"/>
        </w:rPr>
      </w:pPr>
      <w:r>
        <w:rPr>
          <w:rStyle w:val="58"/>
          <w:rFonts w:hint="eastAsia" w:ascii="宋体"/>
        </w:rPr>
        <w:t>针对</w:t>
      </w:r>
      <w:r>
        <w:rPr>
          <w:rStyle w:val="58"/>
          <w:rFonts w:hint="eastAsia" w:ascii="宋体"/>
          <w:u w:val="single"/>
        </w:rPr>
        <w:t xml:space="preserve">           </w:t>
      </w:r>
      <w:r>
        <w:rPr>
          <w:rStyle w:val="58"/>
          <w:rFonts w:hint="eastAsia" w:ascii="宋体"/>
        </w:rPr>
        <w:t>项目，我方承诺：</w:t>
      </w:r>
    </w:p>
    <w:p>
      <w:pPr>
        <w:spacing w:line="440" w:lineRule="exact"/>
        <w:ind w:firstLine="420" w:firstLineChars="200"/>
        <w:rPr>
          <w:rStyle w:val="58"/>
          <w:rFonts w:ascii="宋体"/>
        </w:rPr>
      </w:pPr>
      <w:r>
        <w:rPr>
          <w:rStyle w:val="58"/>
          <w:rFonts w:hint="eastAsia" w:ascii="宋体"/>
        </w:rPr>
        <w:t>一、</w:t>
      </w:r>
      <w:r>
        <w:rPr>
          <w:rStyle w:val="58"/>
          <w:rFonts w:ascii="宋体"/>
        </w:rPr>
        <w:t>我方拟派往</w:t>
      </w:r>
      <w:r>
        <w:rPr>
          <w:rStyle w:val="58"/>
          <w:rFonts w:ascii="宋体"/>
          <w:u w:val="single"/>
        </w:rPr>
        <w:t>（项目名称）</w:t>
      </w:r>
      <w:r>
        <w:rPr>
          <w:rStyle w:val="58"/>
          <w:rFonts w:ascii="宋体"/>
        </w:rPr>
        <w:t>（以下简称“本工程”）的项目经理</w:t>
      </w:r>
      <w:r>
        <w:rPr>
          <w:rStyle w:val="58"/>
          <w:rFonts w:ascii="宋体"/>
          <w:u w:val="single"/>
        </w:rPr>
        <w:t>（项目经理姓名）</w:t>
      </w:r>
      <w:r>
        <w:rPr>
          <w:rStyle w:val="58"/>
          <w:rFonts w:ascii="宋体"/>
        </w:rPr>
        <w:t>现阶段没有担任任何在施建设工程项目的项目经理。</w:t>
      </w:r>
    </w:p>
    <w:p>
      <w:pPr>
        <w:spacing w:line="440" w:lineRule="exact"/>
        <w:ind w:firstLine="420" w:firstLineChars="200"/>
        <w:rPr>
          <w:rStyle w:val="58"/>
          <w:rFonts w:ascii="宋体"/>
        </w:rPr>
      </w:pPr>
      <w:r>
        <w:rPr>
          <w:rStyle w:val="58"/>
          <w:rFonts w:hint="eastAsia" w:ascii="宋体"/>
        </w:rPr>
        <w:t>二、中标后现场管理班子均为我单位正式职工，已连续缴纳社保半年以上，确保到岗不少于</w:t>
      </w:r>
      <w:r>
        <w:rPr>
          <w:rStyle w:val="58"/>
          <w:rFonts w:hint="eastAsia" w:ascii="宋体"/>
          <w:u w:val="single"/>
        </w:rPr>
        <w:t xml:space="preserve">    </w:t>
      </w:r>
      <w:r>
        <w:rPr>
          <w:rStyle w:val="58"/>
          <w:rFonts w:hint="eastAsia" w:ascii="宋体"/>
        </w:rPr>
        <w:t>人，每少一人承担</w:t>
      </w:r>
      <w:r>
        <w:rPr>
          <w:rStyle w:val="58"/>
          <w:rFonts w:hint="eastAsia" w:ascii="宋体"/>
          <w:u w:val="single"/>
        </w:rPr>
        <w:t xml:space="preserve"> 1 </w:t>
      </w:r>
      <w:r>
        <w:rPr>
          <w:rStyle w:val="58"/>
          <w:rFonts w:hint="eastAsia" w:ascii="宋体"/>
        </w:rPr>
        <w:t>万元的赔偿且在施工期间未经发包人允许绝不擅自更换；</w:t>
      </w:r>
    </w:p>
    <w:p>
      <w:pPr>
        <w:spacing w:line="440" w:lineRule="exact"/>
        <w:ind w:firstLine="420" w:firstLineChars="200"/>
        <w:rPr>
          <w:rStyle w:val="58"/>
          <w:rFonts w:ascii="宋体"/>
        </w:rPr>
      </w:pPr>
      <w:r>
        <w:rPr>
          <w:rStyle w:val="58"/>
          <w:rFonts w:hint="eastAsia" w:ascii="宋体"/>
        </w:rPr>
        <w:t>三、项目经理现场履职每月不少于25天，每少一天自愿接受考核</w:t>
      </w:r>
      <w:r>
        <w:rPr>
          <w:rStyle w:val="58"/>
          <w:rFonts w:hint="eastAsia" w:ascii="宋体"/>
          <w:u w:val="single"/>
        </w:rPr>
        <w:t>1000</w:t>
      </w:r>
      <w:r>
        <w:rPr>
          <w:rStyle w:val="58"/>
          <w:rFonts w:hint="eastAsia" w:ascii="宋体"/>
        </w:rPr>
        <w:t>元/天。</w:t>
      </w:r>
    </w:p>
    <w:p>
      <w:pPr>
        <w:spacing w:line="440" w:lineRule="exact"/>
        <w:ind w:firstLine="420" w:firstLineChars="200"/>
        <w:rPr>
          <w:rStyle w:val="58"/>
          <w:rFonts w:ascii="宋体"/>
        </w:rPr>
      </w:pPr>
      <w:r>
        <w:rPr>
          <w:rStyle w:val="58"/>
          <w:rFonts w:hint="eastAsia" w:ascii="宋体"/>
        </w:rPr>
        <w:t>四、若我方违背上述承诺，视为工程转包、挂靠行为，除承担合同约定的违约责任外，</w:t>
      </w:r>
      <w:r>
        <w:rPr>
          <w:rStyle w:val="58"/>
          <w:rFonts w:ascii="宋体"/>
        </w:rPr>
        <w:t>并愿意承担因我方就此弄虚作假所引起的一切法律后果。</w:t>
      </w:r>
    </w:p>
    <w:p>
      <w:pPr>
        <w:spacing w:line="440" w:lineRule="exact"/>
        <w:ind w:firstLine="200"/>
        <w:rPr>
          <w:rStyle w:val="58"/>
          <w:rFonts w:ascii="宋体"/>
        </w:rPr>
      </w:pPr>
    </w:p>
    <w:p>
      <w:pPr>
        <w:rPr>
          <w:rStyle w:val="58"/>
          <w:rFonts w:ascii="宋体"/>
        </w:rPr>
      </w:pPr>
    </w:p>
    <w:p>
      <w:pPr>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3780" w:firstLineChars="1800"/>
        <w:rPr>
          <w:rStyle w:val="58"/>
          <w:rFonts w:ascii="宋体"/>
        </w:rPr>
      </w:pPr>
      <w:r>
        <w:rPr>
          <w:rStyle w:val="58"/>
          <w:rFonts w:hint="eastAsia" w:ascii="宋体"/>
        </w:rPr>
        <w:t>公司法律人员或法务部门签字盖章</w:t>
      </w:r>
    </w:p>
    <w:p>
      <w:pPr>
        <w:rPr>
          <w:rStyle w:val="58"/>
          <w:rFonts w:ascii="宋体"/>
        </w:rPr>
      </w:pPr>
    </w:p>
    <w:p>
      <w:pPr>
        <w:ind w:firstLine="3780" w:firstLineChars="1800"/>
        <w:rPr>
          <w:rStyle w:val="58"/>
          <w:rFonts w:ascii="宋体"/>
        </w:rPr>
      </w:pPr>
      <w:r>
        <w:rPr>
          <w:rStyle w:val="58"/>
          <w:rFonts w:hint="eastAsia" w:ascii="宋体"/>
        </w:rPr>
        <w:t xml:space="preserve">投标单位：     （公章）             </w:t>
      </w:r>
    </w:p>
    <w:p>
      <w:pPr>
        <w:rPr>
          <w:rStyle w:val="58"/>
          <w:rFonts w:ascii="宋体"/>
        </w:rPr>
      </w:pPr>
      <w:r>
        <w:rPr>
          <w:rStyle w:val="58"/>
          <w:rFonts w:hint="eastAsia" w:ascii="宋体"/>
        </w:rPr>
        <w:t xml:space="preserve">                                  </w:t>
      </w:r>
    </w:p>
    <w:p>
      <w:pPr>
        <w:ind w:firstLine="3780" w:firstLineChars="1800"/>
        <w:rPr>
          <w:rStyle w:val="58"/>
          <w:rFonts w:ascii="宋体"/>
        </w:rPr>
      </w:pPr>
      <w:r>
        <w:rPr>
          <w:rStyle w:val="58"/>
          <w:rFonts w:hint="eastAsia" w:ascii="宋体"/>
        </w:rPr>
        <w:t>法人签字：</w:t>
      </w:r>
    </w:p>
    <w:p>
      <w:pPr>
        <w:pStyle w:val="2"/>
        <w:ind w:left="420" w:firstLine="420"/>
      </w:pPr>
    </w:p>
    <w:p>
      <w:pPr>
        <w:ind w:firstLine="1680" w:firstLineChars="800"/>
        <w:rPr>
          <w:rStyle w:val="58"/>
          <w:rFonts w:ascii="宋体"/>
        </w:rPr>
      </w:pPr>
      <w:r>
        <w:rPr>
          <w:rStyle w:val="58"/>
          <w:rFonts w:hint="eastAsia" w:ascii="宋体"/>
        </w:rPr>
        <w:t xml:space="preserve">                    日期：</w:t>
      </w:r>
    </w:p>
    <w:p>
      <w:pPr>
        <w:pStyle w:val="2"/>
        <w:ind w:left="420" w:firstLine="422"/>
      </w:pPr>
      <w:bookmarkStart w:id="229" w:name="_Toc6584"/>
      <w:r>
        <w:rPr>
          <w:b/>
          <w:bCs/>
        </w:rPr>
        <w:br w:type="page"/>
      </w:r>
    </w:p>
    <w:p>
      <w:pPr>
        <w:pStyle w:val="7"/>
        <w:numPr>
          <w:ilvl w:val="0"/>
          <w:numId w:val="17"/>
        </w:numPr>
        <w:spacing w:before="0" w:after="0" w:line="480" w:lineRule="auto"/>
        <w:jc w:val="center"/>
        <w:rPr>
          <w:sz w:val="30"/>
          <w:szCs w:val="30"/>
        </w:rPr>
      </w:pPr>
      <w:bookmarkStart w:id="230" w:name="_Toc13419"/>
      <w:bookmarkStart w:id="231" w:name="_Toc211261937"/>
      <w:r>
        <w:rPr>
          <w:sz w:val="30"/>
          <w:szCs w:val="30"/>
        </w:rPr>
        <w:t>其他材料</w:t>
      </w:r>
      <w:bookmarkEnd w:id="229"/>
      <w:bookmarkEnd w:id="230"/>
      <w:bookmarkEnd w:id="231"/>
    </w:p>
    <w:p>
      <w:pPr>
        <w:spacing w:line="500" w:lineRule="exact"/>
        <w:jc w:val="center"/>
        <w:rPr>
          <w:rStyle w:val="58"/>
          <w:rFonts w:ascii="宋体" w:hAnsi="宋体"/>
          <w:b/>
          <w:szCs w:val="21"/>
        </w:rPr>
      </w:pPr>
      <w:r>
        <w:rPr>
          <w:rStyle w:val="58"/>
          <w:rFonts w:ascii="宋体" w:hAnsi="宋体"/>
          <w:b/>
          <w:szCs w:val="21"/>
        </w:rPr>
        <w:t>（格式自行设定）</w:t>
      </w:r>
    </w:p>
    <w:p>
      <w:pPr>
        <w:rPr>
          <w:rStyle w:val="58"/>
          <w:rFonts w:ascii="宋体" w:hAnsi="宋体"/>
        </w:rPr>
      </w:pPr>
    </w:p>
    <w:p>
      <w:pPr>
        <w:rPr>
          <w:rStyle w:val="58"/>
          <w:rFonts w:ascii="宋体" w:hAnsi="宋体"/>
        </w:rPr>
      </w:pPr>
    </w:p>
    <w:p>
      <w:pPr>
        <w:spacing w:line="360" w:lineRule="auto"/>
        <w:rPr>
          <w:rStyle w:val="58"/>
          <w:rFonts w:ascii="宋体" w:hAnsi="宋体"/>
        </w:rPr>
      </w:pPr>
      <w:r>
        <w:rPr>
          <w:rStyle w:val="58"/>
          <w:rFonts w:ascii="宋体" w:hAnsi="宋体"/>
        </w:rPr>
        <w:t>备注：对于招标文件要求的内容，招标文件有固定格式的执行固定格式，没有格式的自行设计格式。</w:t>
      </w:r>
    </w:p>
    <w:p>
      <w:pPr>
        <w:rPr>
          <w:rStyle w:val="58"/>
          <w:rFonts w:ascii="宋体" w:hAnsi="宋体"/>
        </w:rPr>
      </w:pPr>
      <w:r>
        <w:rPr>
          <w:rStyle w:val="58"/>
          <w:rFonts w:ascii="宋体" w:hAnsi="宋体"/>
        </w:rPr>
        <w:br w:type="page"/>
      </w:r>
    </w:p>
    <w:p>
      <w:pPr>
        <w:pStyle w:val="6"/>
        <w:jc w:val="center"/>
        <w:rPr>
          <w:i w:val="0"/>
          <w:iCs w:val="0"/>
          <w:sz w:val="32"/>
          <w:szCs w:val="32"/>
        </w:rPr>
      </w:pPr>
      <w:bookmarkStart w:id="232" w:name="_Toc6830"/>
      <w:bookmarkStart w:id="233" w:name="_Toc22263"/>
      <w:bookmarkStart w:id="234" w:name="_Toc211261938"/>
      <w:bookmarkStart w:id="235" w:name="_Toc17817356"/>
      <w:r>
        <w:rPr>
          <w:i w:val="0"/>
          <w:iCs w:val="0"/>
          <w:sz w:val="32"/>
          <w:szCs w:val="32"/>
        </w:rPr>
        <w:t>第九章  资格审查文件</w:t>
      </w:r>
      <w:bookmarkEnd w:id="232"/>
      <w:bookmarkEnd w:id="233"/>
      <w:bookmarkEnd w:id="234"/>
      <w:bookmarkEnd w:id="235"/>
    </w:p>
    <w:p/>
    <w:p/>
    <w:p>
      <w:pPr>
        <w:jc w:val="center"/>
        <w:rPr>
          <w:rStyle w:val="58"/>
          <w:rFonts w:ascii="宋体" w:hAnsi="宋体"/>
          <w:sz w:val="28"/>
          <w:szCs w:val="28"/>
        </w:rPr>
      </w:pPr>
      <w:r>
        <w:rPr>
          <w:rStyle w:val="58"/>
          <w:rFonts w:ascii="宋体" w:hAnsi="宋体"/>
          <w:sz w:val="28"/>
          <w:szCs w:val="28"/>
        </w:rPr>
        <w:t>（项目名称）</w:t>
      </w:r>
    </w:p>
    <w:p>
      <w:pPr>
        <w:spacing w:before="240"/>
        <w:jc w:val="center"/>
        <w:rPr>
          <w:rStyle w:val="58"/>
          <w:rFonts w:ascii="宋体" w:hAnsi="宋体"/>
          <w:sz w:val="44"/>
          <w:szCs w:val="44"/>
        </w:rPr>
      </w:pPr>
    </w:p>
    <w:p>
      <w:pPr>
        <w:spacing w:before="240"/>
        <w:jc w:val="center"/>
        <w:rPr>
          <w:rStyle w:val="58"/>
          <w:rFonts w:ascii="宋体" w:hAnsi="宋体"/>
          <w:sz w:val="44"/>
          <w:szCs w:val="44"/>
        </w:rPr>
      </w:pPr>
    </w:p>
    <w:p>
      <w:pPr>
        <w:spacing w:before="240"/>
        <w:jc w:val="center"/>
        <w:rPr>
          <w:rStyle w:val="58"/>
          <w:rFonts w:ascii="宋体" w:hAnsi="宋体"/>
          <w:sz w:val="44"/>
          <w:szCs w:val="44"/>
        </w:rPr>
      </w:pPr>
      <w:r>
        <w:rPr>
          <w:rStyle w:val="58"/>
          <w:rFonts w:ascii="宋体" w:hAnsi="宋体"/>
          <w:sz w:val="44"/>
          <w:szCs w:val="44"/>
        </w:rPr>
        <w:t>资格审查文件</w:t>
      </w: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spacing w:line="360" w:lineRule="auto"/>
        <w:rPr>
          <w:rStyle w:val="58"/>
          <w:rFonts w:ascii="宋体" w:hAnsi="宋体"/>
          <w:sz w:val="28"/>
          <w:szCs w:val="28"/>
        </w:rPr>
      </w:pPr>
      <w:r>
        <w:rPr>
          <w:rStyle w:val="58"/>
          <w:rFonts w:ascii="宋体" w:hAnsi="宋体"/>
          <w:sz w:val="28"/>
          <w:szCs w:val="28"/>
        </w:rPr>
        <w:t xml:space="preserve">   投标人：（盖单位公章）</w:t>
      </w:r>
    </w:p>
    <w:p>
      <w:pPr>
        <w:spacing w:line="360" w:lineRule="auto"/>
        <w:ind w:firstLine="420" w:firstLineChars="150"/>
        <w:rPr>
          <w:rStyle w:val="58"/>
          <w:rFonts w:ascii="宋体" w:hAnsi="宋体"/>
          <w:sz w:val="28"/>
          <w:szCs w:val="28"/>
        </w:rPr>
      </w:pPr>
      <w:r>
        <w:rPr>
          <w:rStyle w:val="58"/>
          <w:rFonts w:ascii="宋体" w:hAnsi="宋体"/>
          <w:sz w:val="28"/>
          <w:szCs w:val="28"/>
        </w:rPr>
        <w:t>法定代表人：（签字或盖章）</w:t>
      </w:r>
    </w:p>
    <w:p>
      <w:pPr>
        <w:jc w:val="center"/>
        <w:rPr>
          <w:rStyle w:val="58"/>
          <w:rFonts w:ascii="宋体" w:hAnsi="宋体"/>
          <w:sz w:val="28"/>
          <w:szCs w:val="28"/>
        </w:rPr>
      </w:pPr>
    </w:p>
    <w:p>
      <w:pPr>
        <w:spacing w:before="120" w:after="240" w:line="440" w:lineRule="exact"/>
        <w:jc w:val="center"/>
        <w:rPr>
          <w:rStyle w:val="58"/>
          <w:rFonts w:ascii="宋体" w:hAnsi="宋体"/>
          <w:sz w:val="28"/>
          <w:szCs w:val="28"/>
        </w:rPr>
      </w:pPr>
      <w:r>
        <w:rPr>
          <w:rStyle w:val="58"/>
          <w:rFonts w:ascii="宋体" w:hAnsi="宋体"/>
          <w:sz w:val="28"/>
          <w:szCs w:val="28"/>
        </w:rPr>
        <w:t>年</w:t>
      </w:r>
      <w:r>
        <w:rPr>
          <w:rStyle w:val="58"/>
          <w:rFonts w:hint="eastAsia" w:ascii="宋体" w:hAnsi="宋体"/>
          <w:sz w:val="28"/>
          <w:szCs w:val="28"/>
        </w:rPr>
        <w:t xml:space="preserve"> </w:t>
      </w:r>
      <w:r>
        <w:rPr>
          <w:rStyle w:val="58"/>
          <w:rFonts w:ascii="宋体" w:hAnsi="宋体"/>
          <w:sz w:val="28"/>
          <w:szCs w:val="28"/>
        </w:rPr>
        <w:t>月</w:t>
      </w:r>
      <w:r>
        <w:rPr>
          <w:rStyle w:val="58"/>
          <w:rFonts w:hint="eastAsia" w:ascii="宋体" w:hAnsi="宋体"/>
          <w:sz w:val="28"/>
          <w:szCs w:val="28"/>
        </w:rPr>
        <w:t xml:space="preserve"> </w:t>
      </w:r>
      <w:r>
        <w:rPr>
          <w:rStyle w:val="58"/>
          <w:rFonts w:ascii="宋体" w:hAnsi="宋体"/>
          <w:sz w:val="28"/>
          <w:szCs w:val="28"/>
        </w:rPr>
        <w:t>日</w:t>
      </w:r>
      <w:r>
        <w:rPr>
          <w:rStyle w:val="58"/>
          <w:rFonts w:ascii="宋体" w:hAnsi="宋体"/>
          <w:sz w:val="28"/>
          <w:szCs w:val="28"/>
        </w:rPr>
        <w:br w:type="page"/>
      </w:r>
    </w:p>
    <w:p>
      <w:pPr>
        <w:pStyle w:val="67"/>
        <w:numPr>
          <w:ilvl w:val="0"/>
          <w:numId w:val="19"/>
        </w:numPr>
        <w:snapToGrid w:val="0"/>
        <w:spacing w:line="440" w:lineRule="exact"/>
        <w:ind w:firstLineChars="0"/>
        <w:jc w:val="center"/>
        <w:rPr>
          <w:rStyle w:val="58"/>
          <w:rFonts w:ascii="宋体" w:hAnsi="宋体"/>
          <w:b/>
          <w:szCs w:val="21"/>
        </w:rPr>
      </w:pPr>
      <w:bookmarkStart w:id="236" w:name="_Toc16064005"/>
      <w:r>
        <w:rPr>
          <w:rStyle w:val="58"/>
          <w:rFonts w:ascii="宋体" w:hAnsi="宋体"/>
          <w:b/>
          <w:szCs w:val="21"/>
        </w:rPr>
        <w:t>投标人基本情况表</w:t>
      </w:r>
      <w:bookmarkEnd w:id="236"/>
    </w:p>
    <w:p>
      <w:pPr>
        <w:pStyle w:val="67"/>
        <w:snapToGrid w:val="0"/>
        <w:spacing w:line="440" w:lineRule="exact"/>
        <w:ind w:left="1367" w:firstLine="0" w:firstLineChars="0"/>
        <w:rPr>
          <w:rStyle w:val="58"/>
          <w:rFonts w:ascii="宋体" w:hAnsi="宋体"/>
          <w:b/>
          <w:szCs w:val="21"/>
        </w:rPr>
      </w:pPr>
    </w:p>
    <w:tbl>
      <w:tblPr>
        <w:tblStyle w:val="3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bl>
    <w:p>
      <w:pPr>
        <w:spacing w:line="440" w:lineRule="exact"/>
        <w:rPr>
          <w:rStyle w:val="58"/>
          <w:rFonts w:ascii="宋体" w:hAnsi="宋体"/>
          <w:szCs w:val="21"/>
        </w:rPr>
      </w:pPr>
      <w:r>
        <w:rPr>
          <w:rStyle w:val="58"/>
          <w:rFonts w:ascii="宋体" w:hAnsi="宋体"/>
          <w:szCs w:val="21"/>
        </w:rPr>
        <w:t>备注：本表后应附企业法人营业执照、企业资质证书副本、安全生产许可证等材料的复印件。</w:t>
      </w:r>
    </w:p>
    <w:p>
      <w:pPr>
        <w:spacing w:before="120" w:after="240" w:line="440" w:lineRule="exact"/>
        <w:jc w:val="center"/>
        <w:rPr>
          <w:rStyle w:val="58"/>
          <w:rFonts w:ascii="宋体" w:hAnsi="宋体"/>
          <w:szCs w:val="21"/>
          <w:shd w:val="pct10" w:color="auto" w:fill="FFFFFF"/>
        </w:rPr>
      </w:pPr>
      <w:r>
        <w:rPr>
          <w:rStyle w:val="58"/>
          <w:rFonts w:ascii="宋体" w:hAnsi="宋体"/>
          <w:szCs w:val="21"/>
          <w:shd w:val="pct10" w:color="auto" w:fill="FFFFFF"/>
        </w:rPr>
        <w:br w:type="page"/>
      </w:r>
    </w:p>
    <w:p>
      <w:pPr>
        <w:pStyle w:val="67"/>
        <w:numPr>
          <w:ilvl w:val="0"/>
          <w:numId w:val="19"/>
        </w:numPr>
        <w:snapToGrid w:val="0"/>
        <w:spacing w:line="440" w:lineRule="exact"/>
        <w:ind w:firstLineChars="0"/>
        <w:jc w:val="center"/>
        <w:rPr>
          <w:rStyle w:val="58"/>
          <w:rFonts w:ascii="宋体" w:hAnsi="宋体"/>
          <w:b/>
          <w:szCs w:val="21"/>
        </w:rPr>
      </w:pPr>
      <w:bookmarkStart w:id="237" w:name="_Toc16064006"/>
      <w:r>
        <w:rPr>
          <w:rStyle w:val="58"/>
          <w:rFonts w:hint="eastAsia" w:ascii="宋体" w:hAnsi="宋体"/>
          <w:b/>
          <w:szCs w:val="21"/>
        </w:rPr>
        <w:t>近三年</w:t>
      </w:r>
      <w:r>
        <w:rPr>
          <w:rStyle w:val="58"/>
          <w:rFonts w:ascii="宋体" w:hAnsi="宋体"/>
          <w:b/>
          <w:szCs w:val="21"/>
        </w:rPr>
        <w:t>财务状况：</w:t>
      </w:r>
      <w:bookmarkEnd w:id="237"/>
    </w:p>
    <w:p>
      <w:pPr>
        <w:pStyle w:val="67"/>
        <w:snapToGrid w:val="0"/>
        <w:spacing w:line="440" w:lineRule="exact"/>
        <w:ind w:left="1367" w:firstLine="0" w:firstLineChars="0"/>
        <w:rPr>
          <w:rStyle w:val="58"/>
          <w:rFonts w:ascii="宋体" w:hAnsi="宋体"/>
          <w:b/>
          <w:szCs w:val="21"/>
        </w:rPr>
      </w:pPr>
    </w:p>
    <w:p>
      <w:pPr>
        <w:spacing w:line="440" w:lineRule="exact"/>
        <w:ind w:firstLine="420" w:firstLineChars="200"/>
        <w:rPr>
          <w:rStyle w:val="58"/>
          <w:rFonts w:ascii="宋体" w:hAnsi="宋体"/>
          <w:szCs w:val="21"/>
        </w:rPr>
      </w:pPr>
      <w:r>
        <w:rPr>
          <w:rStyle w:val="58"/>
          <w:rFonts w:ascii="宋体" w:hAnsi="宋体"/>
        </w:rPr>
        <w:t>附：</w:t>
      </w:r>
      <w:r>
        <w:rPr>
          <w:rStyle w:val="58"/>
          <w:rFonts w:hint="eastAsia" w:ascii="宋体" w:hAnsi="宋体"/>
        </w:rPr>
        <w:t>投标人提供经会计师事务所审计且出具无保留意见的近三年（近三年指2022、2023、2024年）的财务审计报告，对应年度企业财务审计报告扫描件盖章附后。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Style w:val="58"/>
          <w:rFonts w:hint="eastAsia" w:ascii="宋体" w:hAnsi="宋体"/>
          <w:szCs w:val="21"/>
        </w:rPr>
        <w:t>要求后附</w:t>
      </w:r>
      <w:r>
        <w:rPr>
          <w:rStyle w:val="58"/>
          <w:rFonts w:hint="eastAsia" w:ascii="宋体" w:hAnsi="宋体"/>
          <w:b/>
          <w:bCs/>
          <w:szCs w:val="21"/>
        </w:rPr>
        <w:t>企业最近半年完税证明、信用证明材料（中国人民银行信用报告）；年度纳税信用评价信息（可从电子税务局查询截图）；企业对外担保说明（写明贵单位对外有无对外担保和质押业务）。</w:t>
      </w:r>
    </w:p>
    <w:tbl>
      <w:tblPr>
        <w:tblStyle w:val="3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pPr>
              <w:spacing w:line="440" w:lineRule="exact"/>
              <w:jc w:val="center"/>
              <w:rPr>
                <w:rStyle w:val="58"/>
                <w:rFonts w:ascii="宋体" w:hAnsi="宋体"/>
              </w:rPr>
            </w:pPr>
            <w:r>
              <w:rPr>
                <w:rStyle w:val="58"/>
                <w:rFonts w:hint="eastAsia" w:ascii="宋体" w:hAns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注册资金（万元）</w:t>
            </w:r>
          </w:p>
        </w:tc>
        <w:tc>
          <w:tcPr>
            <w:tcW w:w="6966" w:type="dxa"/>
            <w:gridSpan w:val="3"/>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ascii="宋体" w:hAnsi="宋体"/>
              </w:rPr>
              <w:t>实收资金（万元）</w:t>
            </w:r>
          </w:p>
        </w:tc>
        <w:tc>
          <w:tcPr>
            <w:tcW w:w="6966" w:type="dxa"/>
            <w:gridSpan w:val="3"/>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年度资产情况</w:t>
            </w:r>
          </w:p>
        </w:tc>
        <w:tc>
          <w:tcPr>
            <w:tcW w:w="2322" w:type="dxa"/>
          </w:tcPr>
          <w:p>
            <w:pPr>
              <w:spacing w:line="440" w:lineRule="exact"/>
              <w:jc w:val="center"/>
              <w:rPr>
                <w:rStyle w:val="58"/>
                <w:rFonts w:ascii="宋体" w:hAnsi="宋体"/>
              </w:rPr>
            </w:pPr>
            <w:r>
              <w:rPr>
                <w:rStyle w:val="58"/>
                <w:rFonts w:ascii="宋体" w:hAnsi="宋体"/>
              </w:rPr>
              <w:t>2022</w:t>
            </w:r>
            <w:r>
              <w:rPr>
                <w:rStyle w:val="58"/>
                <w:rFonts w:hint="eastAsia" w:ascii="宋体" w:hAnsi="宋体"/>
              </w:rPr>
              <w:t>年</w:t>
            </w:r>
          </w:p>
        </w:tc>
        <w:tc>
          <w:tcPr>
            <w:tcW w:w="2322" w:type="dxa"/>
          </w:tcPr>
          <w:p>
            <w:pPr>
              <w:spacing w:line="440" w:lineRule="exact"/>
              <w:jc w:val="center"/>
              <w:rPr>
                <w:rStyle w:val="58"/>
                <w:rFonts w:ascii="宋体" w:hAnsi="宋体"/>
              </w:rPr>
            </w:pPr>
            <w:r>
              <w:rPr>
                <w:rStyle w:val="58"/>
                <w:rFonts w:ascii="宋体" w:hAnsi="宋体"/>
              </w:rPr>
              <w:t>2023</w:t>
            </w:r>
            <w:r>
              <w:rPr>
                <w:rStyle w:val="58"/>
                <w:rFonts w:hint="eastAsia" w:ascii="宋体" w:hAnsi="宋体"/>
              </w:rPr>
              <w:t>年</w:t>
            </w:r>
          </w:p>
        </w:tc>
        <w:tc>
          <w:tcPr>
            <w:tcW w:w="2322" w:type="dxa"/>
          </w:tcPr>
          <w:p>
            <w:pPr>
              <w:spacing w:line="440" w:lineRule="exact"/>
              <w:jc w:val="center"/>
              <w:rPr>
                <w:rStyle w:val="58"/>
                <w:rFonts w:ascii="宋体" w:hAnsi="宋体"/>
              </w:rPr>
            </w:pPr>
            <w:r>
              <w:rPr>
                <w:rStyle w:val="58"/>
                <w:rFonts w:ascii="宋体" w:hAnsi="宋体"/>
              </w:rPr>
              <w:t>2024</w:t>
            </w:r>
            <w:r>
              <w:rPr>
                <w:rStyle w:val="58"/>
                <w:rFonts w:hint="eastAsia" w:ascii="宋体" w:hAns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流动资产（万元）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非流动资产（万元）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营业收入（万元）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年底资产总值（万元）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年底负债总值（万元）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ascii="宋体" w:hAnsi="宋体"/>
              </w:rPr>
              <w:t>资产负债率</w:t>
            </w:r>
            <w:r>
              <w:rPr>
                <w:rStyle w:val="58"/>
                <w:rFonts w:hint="eastAsia" w:ascii="宋体" w:hAnsi="宋体"/>
              </w:rPr>
              <w:t>（**.**%）</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净利润（万元）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未分配利润（万元）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Fonts w:ascii="宋体" w:hAnsi="宋体"/>
              </w:rPr>
            </w:pPr>
            <w:r>
              <w:rPr>
                <w:rStyle w:val="58"/>
                <w:rFonts w:hint="eastAsia" w:ascii="宋体" w:hAnsi="宋体"/>
              </w:rPr>
              <w:t>营运</w:t>
            </w:r>
            <w:r>
              <w:rPr>
                <w:rStyle w:val="58"/>
                <w:rFonts w:ascii="宋体" w:hAnsi="宋体"/>
              </w:rPr>
              <w:t>资</w:t>
            </w:r>
            <w:r>
              <w:rPr>
                <w:rStyle w:val="58"/>
                <w:rFonts w:hint="eastAsia" w:ascii="宋体" w:hAnsi="宋体"/>
              </w:rPr>
              <w:t>金</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Fonts w:ascii="宋体" w:hAnsi="宋体"/>
              </w:rPr>
            </w:pPr>
            <w:r>
              <w:rPr>
                <w:rStyle w:val="58"/>
                <w:rFonts w:hint="eastAsia" w:ascii="宋体" w:hAnsi="宋体"/>
              </w:rPr>
              <w:t>（本年营业收入-上年营业收入）÷上年营业收入</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bl>
    <w:p>
      <w:pPr>
        <w:spacing w:line="440" w:lineRule="exact"/>
        <w:rPr>
          <w:rStyle w:val="58"/>
          <w:rFonts w:ascii="宋体" w:hAnsi="宋体"/>
        </w:rPr>
      </w:pPr>
      <w:r>
        <w:rPr>
          <w:rStyle w:val="58"/>
          <w:rFonts w:ascii="宋体" w:hAnsi="宋体"/>
        </w:rPr>
        <w:br w:type="page"/>
      </w:r>
    </w:p>
    <w:p>
      <w:pPr>
        <w:pStyle w:val="67"/>
        <w:numPr>
          <w:ilvl w:val="0"/>
          <w:numId w:val="19"/>
        </w:numPr>
        <w:snapToGrid w:val="0"/>
        <w:spacing w:line="440" w:lineRule="exact"/>
        <w:ind w:firstLineChars="0"/>
        <w:jc w:val="center"/>
        <w:rPr>
          <w:rStyle w:val="58"/>
          <w:rFonts w:ascii="宋体" w:hAnsi="宋体"/>
          <w:b/>
          <w:szCs w:val="21"/>
        </w:rPr>
      </w:pPr>
      <w:bookmarkStart w:id="238" w:name="_Toc16064007"/>
      <w:r>
        <w:rPr>
          <w:rStyle w:val="58"/>
          <w:rFonts w:ascii="宋体" w:hAnsi="宋体"/>
          <w:b/>
          <w:szCs w:val="21"/>
        </w:rPr>
        <w:t>拟派项目部主要管理人员：</w:t>
      </w:r>
      <w:bookmarkEnd w:id="238"/>
    </w:p>
    <w:p>
      <w:pPr>
        <w:pStyle w:val="67"/>
        <w:snapToGrid w:val="0"/>
        <w:spacing w:line="440" w:lineRule="exact"/>
        <w:ind w:left="1367" w:firstLine="0" w:firstLineChars="0"/>
        <w:rPr>
          <w:rStyle w:val="58"/>
          <w:rFonts w:ascii="宋体" w:hAnsi="宋体"/>
          <w:b/>
          <w:szCs w:val="21"/>
        </w:rPr>
      </w:pPr>
    </w:p>
    <w:p>
      <w:pPr>
        <w:spacing w:line="440" w:lineRule="exact"/>
        <w:rPr>
          <w:rStyle w:val="58"/>
          <w:rFonts w:ascii="宋体" w:hAnsi="宋体"/>
        </w:rPr>
      </w:pPr>
      <w:r>
        <w:rPr>
          <w:rStyle w:val="58"/>
          <w:rFonts w:ascii="宋体" w:hAnsi="宋体"/>
        </w:rPr>
        <w:t>附：</w:t>
      </w:r>
      <w:r>
        <w:rPr>
          <w:rStyle w:val="58"/>
          <w:rFonts w:hint="eastAsia" w:ascii="宋体" w:hAnsi="宋体"/>
        </w:rPr>
        <w:t>1、</w:t>
      </w:r>
      <w:r>
        <w:rPr>
          <w:rStyle w:val="58"/>
          <w:rFonts w:ascii="宋体" w:hAnsi="宋体"/>
        </w:rPr>
        <w:t xml:space="preserve">拟派项目经理的注册建造师执业资格证及安全生产考核合格B证复印件； </w:t>
      </w:r>
    </w:p>
    <w:p>
      <w:pPr>
        <w:spacing w:line="360" w:lineRule="exact"/>
        <w:ind w:firstLine="413" w:firstLineChars="196"/>
        <w:rPr>
          <w:rStyle w:val="58"/>
          <w:rFonts w:ascii="宋体" w:hAnsi="宋体"/>
          <w:b/>
          <w:bCs/>
          <w:u w:val="single"/>
        </w:rPr>
      </w:pPr>
      <w:r>
        <w:rPr>
          <w:rStyle w:val="58"/>
          <w:rFonts w:ascii="宋体" w:hAnsi="宋体"/>
          <w:b/>
          <w:bCs/>
          <w:u w:val="single"/>
        </w:rPr>
        <w:t>注：若以上人员资格证书无单位名称或与投标人单位名称不一致的，须提交投标截至时间前</w:t>
      </w:r>
      <w:r>
        <w:rPr>
          <w:rStyle w:val="58"/>
          <w:rFonts w:hint="eastAsia" w:ascii="宋体" w:hAnsi="宋体"/>
          <w:b/>
          <w:bCs/>
          <w:u w:val="single"/>
        </w:rPr>
        <w:t>一年</w:t>
      </w:r>
      <w:r>
        <w:rPr>
          <w:rStyle w:val="58"/>
          <w:rFonts w:ascii="宋体" w:hAnsi="宋体"/>
          <w:b/>
          <w:bCs/>
          <w:u w:val="single"/>
        </w:rPr>
        <w:t>内在本单位缴纳的连续</w:t>
      </w:r>
      <w:r>
        <w:rPr>
          <w:rStyle w:val="58"/>
          <w:rFonts w:hint="eastAsia" w:ascii="宋体" w:hAnsi="宋体"/>
          <w:b/>
          <w:bCs/>
          <w:u w:val="single"/>
        </w:rPr>
        <w:t>十二</w:t>
      </w:r>
      <w:r>
        <w:rPr>
          <w:rStyle w:val="58"/>
          <w:rFonts w:ascii="宋体" w:hAnsi="宋体"/>
          <w:b/>
          <w:bCs/>
          <w:u w:val="single"/>
        </w:rPr>
        <w:t>个月的社保证明，否则视为无效证件且不计入济建建字【2011】12号文规定的最低人员配备。</w:t>
      </w:r>
    </w:p>
    <w:p>
      <w:pPr>
        <w:spacing w:line="440" w:lineRule="exact"/>
        <w:rPr>
          <w:rStyle w:val="58"/>
          <w:rFonts w:ascii="宋体" w:hAnsi="宋体"/>
          <w:b/>
          <w:bCs/>
          <w:u w:val="single"/>
        </w:rPr>
      </w:pPr>
    </w:p>
    <w:p>
      <w:pPr>
        <w:pStyle w:val="67"/>
        <w:numPr>
          <w:ilvl w:val="0"/>
          <w:numId w:val="19"/>
        </w:numPr>
        <w:snapToGrid w:val="0"/>
        <w:spacing w:line="440" w:lineRule="exact"/>
        <w:ind w:firstLineChars="0"/>
        <w:jc w:val="center"/>
        <w:rPr>
          <w:rStyle w:val="58"/>
          <w:rFonts w:ascii="宋体" w:hAnsi="宋体"/>
          <w:b/>
          <w:szCs w:val="21"/>
        </w:rPr>
      </w:pPr>
      <w:bookmarkStart w:id="239" w:name="_Toc16064008"/>
      <w:r>
        <w:rPr>
          <w:rStyle w:val="58"/>
          <w:rFonts w:ascii="宋体" w:hAnsi="宋体"/>
          <w:b/>
          <w:szCs w:val="21"/>
        </w:rPr>
        <w:t>近三年承担的类似工程情况表</w:t>
      </w:r>
      <w:bookmarkEnd w:id="239"/>
    </w:p>
    <w:p>
      <w:pPr>
        <w:pStyle w:val="67"/>
        <w:snapToGrid w:val="0"/>
        <w:spacing w:line="440" w:lineRule="exact"/>
        <w:ind w:left="1367" w:firstLine="0" w:firstLineChars="0"/>
        <w:rPr>
          <w:rStyle w:val="58"/>
          <w:rFonts w:ascii="宋体" w:hAnsi="宋体"/>
          <w:b/>
          <w:szCs w:val="21"/>
        </w:rPr>
      </w:pP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0"/>
        <w:gridCol w:w="602"/>
        <w:gridCol w:w="602"/>
        <w:gridCol w:w="729"/>
        <w:gridCol w:w="1239"/>
        <w:gridCol w:w="602"/>
        <w:gridCol w:w="939"/>
        <w:gridCol w:w="602"/>
        <w:gridCol w:w="602"/>
        <w:gridCol w:w="729"/>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bookmarkStart w:id="240" w:name="_Hlk161835794"/>
            <w:r>
              <w:rPr>
                <w:rStyle w:val="58"/>
                <w:rFonts w:ascii="宋体" w:hAnsi="宋体"/>
                <w:szCs w:val="21"/>
              </w:rPr>
              <w:t>序号</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项目名称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项目规模</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发包人名称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发包人联系人及电话</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合同价格</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开、竣工日期</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工程质量</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项目经理</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技术负责人</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总监理工程师及电话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20"/>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20"/>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20"/>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20"/>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20"/>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20"/>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bookmarkEnd w:id="240"/>
    </w:tbl>
    <w:p>
      <w:pPr>
        <w:spacing w:line="440" w:lineRule="exact"/>
        <w:ind w:left="630" w:hanging="630" w:hangingChars="300"/>
        <w:rPr>
          <w:rStyle w:val="58"/>
          <w:rFonts w:ascii="宋体" w:hAnsi="宋体"/>
          <w:szCs w:val="21"/>
        </w:rPr>
      </w:pPr>
      <w:r>
        <w:rPr>
          <w:rStyle w:val="58"/>
          <w:rFonts w:ascii="宋体" w:hAnsi="宋体"/>
          <w:szCs w:val="21"/>
        </w:rPr>
        <w:t>备注：1.近三年指20</w:t>
      </w:r>
      <w:r>
        <w:rPr>
          <w:rStyle w:val="58"/>
          <w:rFonts w:hint="eastAsia" w:ascii="宋体" w:hAnsi="宋体"/>
          <w:szCs w:val="21"/>
        </w:rPr>
        <w:t>2</w:t>
      </w:r>
      <w:r>
        <w:rPr>
          <w:rStyle w:val="58"/>
          <w:rFonts w:ascii="宋体" w:hAnsi="宋体"/>
          <w:szCs w:val="21"/>
        </w:rPr>
        <w:t>2年10月1日至开标之日（以合同签订时间为准），类似工程：详见投标人须知前附表；</w:t>
      </w:r>
    </w:p>
    <w:p>
      <w:pPr>
        <w:spacing w:line="440" w:lineRule="exact"/>
        <w:ind w:left="630" w:leftChars="300"/>
        <w:rPr>
          <w:rStyle w:val="58"/>
          <w:rFonts w:ascii="宋体" w:hAnsi="宋体"/>
          <w:b/>
          <w:bCs/>
          <w:szCs w:val="21"/>
        </w:rPr>
      </w:pPr>
      <w:r>
        <w:rPr>
          <w:rStyle w:val="58"/>
          <w:rFonts w:ascii="宋体" w:hAnsi="宋体"/>
          <w:b/>
          <w:bCs/>
          <w:szCs w:val="21"/>
        </w:rPr>
        <w:t>2.评分细则中加分的企业业绩</w:t>
      </w:r>
      <w:r>
        <w:rPr>
          <w:rStyle w:val="58"/>
          <w:rFonts w:hint="eastAsia" w:ascii="宋体" w:hAnsi="宋体"/>
          <w:b/>
          <w:bCs/>
          <w:szCs w:val="21"/>
        </w:rPr>
        <w:t>、</w:t>
      </w:r>
      <w:r>
        <w:rPr>
          <w:rStyle w:val="58"/>
          <w:rFonts w:ascii="宋体" w:hAnsi="宋体"/>
          <w:b/>
          <w:bCs/>
          <w:szCs w:val="21"/>
        </w:rPr>
        <w:t>项目经理业绩须同时附在本表中，本表后附合同协议书的复印件。</w:t>
      </w:r>
      <w:r>
        <w:rPr>
          <w:rStyle w:val="58"/>
          <w:rFonts w:ascii="宋体" w:hAnsi="宋体"/>
          <w:b/>
          <w:bCs/>
          <w:szCs w:val="21"/>
        </w:rPr>
        <w:br w:type="page"/>
      </w:r>
    </w:p>
    <w:p>
      <w:pPr>
        <w:pStyle w:val="67"/>
        <w:numPr>
          <w:ilvl w:val="0"/>
          <w:numId w:val="19"/>
        </w:numPr>
        <w:snapToGrid w:val="0"/>
        <w:spacing w:line="440" w:lineRule="exact"/>
        <w:ind w:firstLineChars="0"/>
        <w:jc w:val="center"/>
        <w:rPr>
          <w:rStyle w:val="58"/>
          <w:rFonts w:ascii="宋体" w:hAnsi="宋体"/>
          <w:b/>
          <w:szCs w:val="21"/>
        </w:rPr>
      </w:pPr>
      <w:bookmarkStart w:id="241" w:name="_Toc16064009"/>
      <w:r>
        <w:rPr>
          <w:rStyle w:val="58"/>
          <w:rFonts w:ascii="宋体" w:hAnsi="宋体"/>
          <w:b/>
          <w:szCs w:val="21"/>
        </w:rPr>
        <w:t>无不良行为记录证明材料</w:t>
      </w:r>
      <w:bookmarkEnd w:id="241"/>
    </w:p>
    <w:p>
      <w:pPr>
        <w:spacing w:before="120" w:after="240" w:line="440" w:lineRule="exact"/>
        <w:ind w:firstLine="420" w:firstLineChars="200"/>
        <w:rPr>
          <w:rStyle w:val="58"/>
          <w:rFonts w:ascii="宋体" w:hAnsi="宋体"/>
        </w:rPr>
      </w:pPr>
      <w:r>
        <w:rPr>
          <w:rStyle w:val="58"/>
          <w:rFonts w:ascii="宋体" w:hAnsi="宋体"/>
        </w:rPr>
        <w:t>须附“中国裁判文书网”行贿犯罪档案查询结果截图及其他无不良行为记录证明材料。</w:t>
      </w:r>
    </w:p>
    <w:p>
      <w:pPr>
        <w:spacing w:before="120" w:after="240" w:line="440" w:lineRule="exact"/>
        <w:ind w:firstLine="420" w:firstLineChars="200"/>
        <w:rPr>
          <w:rStyle w:val="58"/>
          <w:rFonts w:ascii="宋体" w:hAnsi="宋体"/>
        </w:rPr>
      </w:pPr>
    </w:p>
    <w:p>
      <w:pPr>
        <w:pStyle w:val="67"/>
        <w:numPr>
          <w:ilvl w:val="0"/>
          <w:numId w:val="19"/>
        </w:numPr>
        <w:snapToGrid w:val="0"/>
        <w:spacing w:line="440" w:lineRule="exact"/>
        <w:ind w:left="765" w:firstLineChars="0"/>
        <w:rPr>
          <w:rStyle w:val="58"/>
          <w:rFonts w:ascii="宋体" w:hAnsi="宋体"/>
          <w:b/>
          <w:szCs w:val="21"/>
        </w:rPr>
      </w:pPr>
      <w:bookmarkStart w:id="242" w:name="_Toc16064010"/>
      <w:r>
        <w:rPr>
          <w:rStyle w:val="58"/>
          <w:rFonts w:ascii="宋体" w:hAnsi="宋体"/>
          <w:b/>
          <w:szCs w:val="21"/>
        </w:rPr>
        <w:t>近三年（2022年10月1日至开标之日）发生的诉讼及仲裁情况（应说明相关情况并附法院或仲裁机构作出的判决、仲裁等有关法律文书的复印件）</w:t>
      </w:r>
      <w:bookmarkEnd w:id="242"/>
    </w:p>
    <w:p>
      <w:pPr>
        <w:spacing w:line="440" w:lineRule="exact"/>
        <w:ind w:firstLine="433" w:firstLineChars="196"/>
        <w:rPr>
          <w:rStyle w:val="58"/>
          <w:rFonts w:ascii="宋体" w:hAnsi="宋体"/>
          <w:b/>
          <w:sz w:val="22"/>
          <w:szCs w:val="28"/>
        </w:rPr>
      </w:pPr>
    </w:p>
    <w:p>
      <w:pPr>
        <w:spacing w:line="440" w:lineRule="exact"/>
        <w:ind w:firstLine="433" w:firstLineChars="196"/>
      </w:pPr>
      <w:r>
        <w:rPr>
          <w:rStyle w:val="58"/>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58"/>
          <w:rFonts w:ascii="宋体" w:hAnsi="宋体"/>
          <w:b/>
          <w:sz w:val="22"/>
          <w:szCs w:val="28"/>
          <w:u w:val="single"/>
        </w:rPr>
        <w:t>其中第（一）、（二）、（三）、（五）条为必备条件,若无则资格</w:t>
      </w:r>
      <w:r>
        <w:rPr>
          <w:rStyle w:val="58"/>
          <w:rFonts w:hint="eastAsia" w:ascii="宋体" w:hAnsi="宋体"/>
          <w:b/>
          <w:sz w:val="22"/>
          <w:szCs w:val="28"/>
          <w:u w:val="single"/>
          <w:lang w:val="en-US" w:eastAsia="zh-CN"/>
        </w:rPr>
        <w:t>预</w:t>
      </w:r>
      <w:r>
        <w:rPr>
          <w:rStyle w:val="58"/>
          <w:rFonts w:ascii="宋体" w:hAnsi="宋体"/>
          <w:b/>
          <w:sz w:val="22"/>
          <w:szCs w:val="28"/>
          <w:u w:val="single"/>
        </w:rPr>
        <w:t>审不合格,第（四）、（六）项内容若无应注明“无”,若资格审查文件中无第（四）、（六）项内容且未在资格</w:t>
      </w:r>
      <w:r>
        <w:rPr>
          <w:rStyle w:val="58"/>
          <w:rFonts w:hint="eastAsia" w:ascii="宋体" w:hAnsi="宋体"/>
          <w:b/>
          <w:sz w:val="22"/>
          <w:szCs w:val="28"/>
          <w:u w:val="single"/>
          <w:lang w:val="en-US" w:eastAsia="zh-CN"/>
        </w:rPr>
        <w:t>预</w:t>
      </w:r>
      <w:r>
        <w:rPr>
          <w:rStyle w:val="58"/>
          <w:rFonts w:ascii="宋体" w:hAnsi="宋体"/>
          <w:b/>
          <w:sz w:val="22"/>
          <w:szCs w:val="28"/>
          <w:u w:val="single"/>
        </w:rPr>
        <w:t>审文件中注明的,则视为不合格，不参与下一步评审。</w:t>
      </w:r>
    </w:p>
    <w:p/>
    <w:p/>
    <w:sectPr>
      <w:headerReference r:id="rId22" w:type="first"/>
      <w:headerReference r:id="rId20" w:type="default"/>
      <w:headerReference r:id="rId21"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方正小标宋简体">
    <w:altName w:val="黑体"/>
    <w:panose1 w:val="03000509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5480118"/>
      <w:docPartObj>
        <w:docPartGallery w:val="autotext"/>
      </w:docPartObj>
    </w:sdtPr>
    <w:sdtContent>
      <w:p>
        <w:pPr>
          <w:pStyle w:val="26"/>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8535034"/>
      <w:docPartObj>
        <w:docPartGallery w:val="autotext"/>
      </w:docPartObj>
    </w:sdtPr>
    <w:sdtContent>
      <w:p>
        <w:pPr>
          <w:pStyle w:val="26"/>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399435"/>
      <w:docPartObj>
        <w:docPartGallery w:val="autotext"/>
      </w:docPartObj>
    </w:sdtPr>
    <w:sdtContent>
      <w:p>
        <w:pPr>
          <w:pStyle w:val="26"/>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9556729"/>
      <w:docPartObj>
        <w:docPartGallery w:val="autotext"/>
      </w:docPartObj>
    </w:sdtPr>
    <w:sdtContent>
      <w:p>
        <w:pPr>
          <w:pStyle w:val="26"/>
          <w:jc w:val="center"/>
        </w:pPr>
        <w:r>
          <w:fldChar w:fldCharType="begin"/>
        </w:r>
        <w:r>
          <w:instrText xml:space="preserve">PAGE   \* MERGEFORMAT</w:instrText>
        </w:r>
        <w:r>
          <w:fldChar w:fldCharType="separate"/>
        </w:r>
        <w:r>
          <w:t>42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left" w:pos="1020"/>
        <w:tab w:val="right" w:pos="8306"/>
      </w:tabs>
      <w:snapToGrid w:val="0"/>
      <w:rPr>
        <w:sz w:val="18"/>
      </w:rPr>
    </w:pPr>
    <w:r>
      <w:rPr>
        <w:rFonts w:hint="eastAsia"/>
        <w:sz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left" w:pos="1020"/>
        <w:tab w:val="right" w:pos="8306"/>
      </w:tabs>
      <w:snapToGrid w:val="0"/>
      <w:rPr>
        <w:sz w:val="18"/>
      </w:rPr>
    </w:pPr>
    <w:r>
      <w:rPr>
        <w:rFonts w:hint="eastAsia"/>
        <w:sz w:val="18"/>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F17DF"/>
    <w:multiLevelType w:val="singleLevel"/>
    <w:tmpl w:val="9B3F17DF"/>
    <w:lvl w:ilvl="0" w:tentative="0">
      <w:start w:val="2"/>
      <w:numFmt w:val="decimal"/>
      <w:lvlText w:val="%1."/>
      <w:lvlJc w:val="left"/>
      <w:pPr>
        <w:tabs>
          <w:tab w:val="left" w:pos="312"/>
        </w:tabs>
      </w:pPr>
    </w:lvl>
  </w:abstractNum>
  <w:abstractNum w:abstractNumId="1">
    <w:nsid w:val="D26A09EE"/>
    <w:multiLevelType w:val="singleLevel"/>
    <w:tmpl w:val="D26A09EE"/>
    <w:lvl w:ilvl="0" w:tentative="0">
      <w:start w:val="1"/>
      <w:numFmt w:val="decimal"/>
      <w:suff w:val="space"/>
      <w:lvlText w:val="(%1)"/>
      <w:lvlJc w:val="left"/>
    </w:lvl>
  </w:abstractNum>
  <w:abstractNum w:abstractNumId="2">
    <w:nsid w:val="E384DFE0"/>
    <w:multiLevelType w:val="singleLevel"/>
    <w:tmpl w:val="E384DFE0"/>
    <w:lvl w:ilvl="0" w:tentative="0">
      <w:start w:val="1"/>
      <w:numFmt w:val="decimal"/>
      <w:suff w:val="nothing"/>
      <w:lvlText w:val="（%1）"/>
      <w:lvlJc w:val="left"/>
    </w:lvl>
  </w:abstractNum>
  <w:abstractNum w:abstractNumId="3">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4">
    <w:nsid w:val="029207EF"/>
    <w:multiLevelType w:val="singleLevel"/>
    <w:tmpl w:val="029207EF"/>
    <w:lvl w:ilvl="0" w:tentative="0">
      <w:start w:val="1"/>
      <w:numFmt w:val="decimal"/>
      <w:suff w:val="nothing"/>
      <w:lvlText w:val="（%1）"/>
      <w:lvlJc w:val="left"/>
      <w:rPr>
        <w:color w:val="auto"/>
      </w:rPr>
    </w:lvl>
  </w:abstractNum>
  <w:abstractNum w:abstractNumId="5">
    <w:nsid w:val="09AB24EA"/>
    <w:multiLevelType w:val="multilevel"/>
    <w:tmpl w:val="09AB24EA"/>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D2A3EC8"/>
    <w:multiLevelType w:val="multilevel"/>
    <w:tmpl w:val="0D2A3EC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8">
    <w:nsid w:val="10CFA16F"/>
    <w:multiLevelType w:val="singleLevel"/>
    <w:tmpl w:val="10CFA16F"/>
    <w:lvl w:ilvl="0" w:tentative="0">
      <w:start w:val="1"/>
      <w:numFmt w:val="decimal"/>
      <w:suff w:val="space"/>
      <w:lvlText w:val="（%1）"/>
      <w:lvlJc w:val="left"/>
      <w:pPr>
        <w:ind w:left="450" w:firstLine="0"/>
      </w:pPr>
    </w:lvl>
  </w:abstractNum>
  <w:abstractNum w:abstractNumId="9">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52A6733"/>
    <w:multiLevelType w:val="multilevel"/>
    <w:tmpl w:val="252A6733"/>
    <w:lvl w:ilvl="0" w:tentative="0">
      <w:start w:val="1"/>
      <w:numFmt w:val="decimal"/>
      <w:suff w:val="nothing"/>
      <w:lvlText w:val="（%1）"/>
      <w:lvlJc w:val="left"/>
      <w:pPr>
        <w:ind w:left="1020" w:hanging="420"/>
      </w:pPr>
      <w:rPr>
        <w:rFonts w:hint="eastAsia"/>
        <w:i/>
        <w:iCs/>
        <w:sz w:val="30"/>
        <w:szCs w:val="30"/>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2A2635F5"/>
    <w:multiLevelType w:val="multilevel"/>
    <w:tmpl w:val="2A2635F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C70B407"/>
    <w:multiLevelType w:val="singleLevel"/>
    <w:tmpl w:val="2C70B407"/>
    <w:lvl w:ilvl="0" w:tentative="0">
      <w:start w:val="6"/>
      <w:numFmt w:val="chineseCounting"/>
      <w:suff w:val="nothing"/>
      <w:lvlText w:val="%1、"/>
      <w:lvlJc w:val="left"/>
      <w:rPr>
        <w:rFonts w:hint="eastAsia"/>
        <w:i w:val="0"/>
        <w:iCs w:val="0"/>
        <w:color w:val="auto"/>
      </w:rPr>
    </w:lvl>
  </w:abstractNum>
  <w:abstractNum w:abstractNumId="13">
    <w:nsid w:val="3542603B"/>
    <w:multiLevelType w:val="singleLevel"/>
    <w:tmpl w:val="3542603B"/>
    <w:lvl w:ilvl="0" w:tentative="0">
      <w:start w:val="1"/>
      <w:numFmt w:val="decimal"/>
      <w:lvlText w:val="%1."/>
      <w:lvlJc w:val="left"/>
      <w:pPr>
        <w:tabs>
          <w:tab w:val="left" w:pos="312"/>
        </w:tabs>
      </w:pPr>
    </w:lvl>
  </w:abstractNum>
  <w:abstractNum w:abstractNumId="14">
    <w:nsid w:val="47443DFE"/>
    <w:multiLevelType w:val="multilevel"/>
    <w:tmpl w:val="47443DF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48D12FB5"/>
    <w:multiLevelType w:val="multilevel"/>
    <w:tmpl w:val="48D12FB5"/>
    <w:lvl w:ilvl="0" w:tentative="0">
      <w:start w:val="1"/>
      <w:numFmt w:val="decimal"/>
      <w:suff w:val="nothing"/>
      <w:lvlText w:val="%1"/>
      <w:lvlJc w:val="left"/>
      <w:pPr>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17">
    <w:nsid w:val="7446C7A1"/>
    <w:multiLevelType w:val="singleLevel"/>
    <w:tmpl w:val="7446C7A1"/>
    <w:lvl w:ilvl="0" w:tentative="0">
      <w:start w:val="1"/>
      <w:numFmt w:val="decimal"/>
      <w:lvlText w:val="%1."/>
      <w:lvlJc w:val="left"/>
      <w:pPr>
        <w:tabs>
          <w:tab w:val="left" w:pos="312"/>
        </w:tabs>
      </w:pPr>
    </w:lvl>
  </w:abstractNum>
  <w:abstractNum w:abstractNumId="18">
    <w:nsid w:val="7ABA7CDB"/>
    <w:multiLevelType w:val="singleLevel"/>
    <w:tmpl w:val="7ABA7CDB"/>
    <w:lvl w:ilvl="0" w:tentative="0">
      <w:start w:val="1"/>
      <w:numFmt w:val="decimal"/>
      <w:suff w:val="nothing"/>
      <w:lvlText w:val="（%1）"/>
      <w:lvlJc w:val="left"/>
      <w:pPr>
        <w:ind w:left="0" w:firstLine="0"/>
      </w:pPr>
      <w:rPr>
        <w:rFonts w:hint="eastAsia"/>
      </w:rPr>
    </w:lvl>
  </w:abstractNum>
  <w:abstractNum w:abstractNumId="19">
    <w:nsid w:val="7C790F0F"/>
    <w:multiLevelType w:val="multilevel"/>
    <w:tmpl w:val="7C790F0F"/>
    <w:lvl w:ilvl="0" w:tentative="0">
      <w:start w:val="1"/>
      <w:numFmt w:val="decimal"/>
      <w:suff w:val="nothing"/>
      <w:lvlText w:val="%1"/>
      <w:lvlJc w:val="left"/>
      <w:pPr>
        <w:ind w:left="420" w:hanging="420"/>
      </w:pPr>
      <w:rPr>
        <w:rFonts w:hint="eastAsia"/>
      </w:rPr>
    </w:lvl>
    <w:lvl w:ilvl="1" w:tentative="0">
      <w:start w:val="1"/>
      <w:numFmt w:val="lowerLetter"/>
      <w:lvlText w:val="%1)"/>
      <w:lvlJc w:val="left"/>
      <w:pPr>
        <w:ind w:left="840" w:hanging="420"/>
      </w:pPr>
      <w:rPr>
        <w:rFonts w:hint="eastAsia"/>
      </w:rPr>
    </w:lvl>
    <w:lvl w:ilvl="2" w:tentative="0">
      <w:start w:val="1"/>
      <w:numFmt w:val="lowerRoman"/>
      <w:lvlText w:val="%1."/>
      <w:lvlJc w:val="right"/>
      <w:pPr>
        <w:ind w:left="1260" w:hanging="420"/>
      </w:pPr>
      <w:rPr>
        <w:rFonts w:hint="eastAsia"/>
      </w:rPr>
    </w:lvl>
    <w:lvl w:ilvl="3" w:tentative="0">
      <w:start w:val="1"/>
      <w:numFmt w:val="decimal"/>
      <w:lvlText w:val="%1."/>
      <w:lvlJc w:val="left"/>
      <w:pPr>
        <w:ind w:left="1680" w:hanging="420"/>
      </w:pPr>
      <w:rPr>
        <w:rFonts w:hint="eastAsia"/>
      </w:rPr>
    </w:lvl>
    <w:lvl w:ilvl="4" w:tentative="0">
      <w:start w:val="1"/>
      <w:numFmt w:val="lowerLetter"/>
      <w:lvlText w:val="%1)"/>
      <w:lvlJc w:val="left"/>
      <w:pPr>
        <w:ind w:left="2100" w:hanging="420"/>
      </w:pPr>
      <w:rPr>
        <w:rFonts w:hint="eastAsia"/>
      </w:rPr>
    </w:lvl>
    <w:lvl w:ilvl="5" w:tentative="0">
      <w:start w:val="1"/>
      <w:numFmt w:val="lowerRoman"/>
      <w:lvlText w:val="%1."/>
      <w:lvlJc w:val="right"/>
      <w:pPr>
        <w:ind w:left="2520" w:hanging="420"/>
      </w:pPr>
      <w:rPr>
        <w:rFonts w:hint="eastAsia"/>
      </w:rPr>
    </w:lvl>
    <w:lvl w:ilvl="6" w:tentative="0">
      <w:start w:val="1"/>
      <w:numFmt w:val="decimal"/>
      <w:lvlText w:val="%1."/>
      <w:lvlJc w:val="left"/>
      <w:pPr>
        <w:ind w:left="2940" w:hanging="420"/>
      </w:pPr>
      <w:rPr>
        <w:rFonts w:hint="eastAsia"/>
      </w:rPr>
    </w:lvl>
    <w:lvl w:ilvl="7" w:tentative="0">
      <w:start w:val="1"/>
      <w:numFmt w:val="lowerLetter"/>
      <w:lvlText w:val="%1)"/>
      <w:lvlJc w:val="left"/>
      <w:pPr>
        <w:ind w:left="3360" w:hanging="420"/>
      </w:pPr>
      <w:rPr>
        <w:rFonts w:hint="eastAsia"/>
      </w:rPr>
    </w:lvl>
    <w:lvl w:ilvl="8" w:tentative="0">
      <w:start w:val="1"/>
      <w:numFmt w:val="lowerRoman"/>
      <w:lvlText w:val="%1."/>
      <w:lvlJc w:val="right"/>
      <w:pPr>
        <w:ind w:left="3780" w:hanging="420"/>
      </w:pPr>
      <w:rPr>
        <w:rFonts w:hint="eastAsia"/>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6"/>
  </w:num>
  <w:num w:numId="4">
    <w:abstractNumId w:val="3"/>
  </w:num>
  <w:num w:numId="5">
    <w:abstractNumId w:val="18"/>
  </w:num>
  <w:num w:numId="6">
    <w:abstractNumId w:val="4"/>
  </w:num>
  <w:num w:numId="7">
    <w:abstractNumId w:val="11"/>
  </w:num>
  <w:num w:numId="8">
    <w:abstractNumId w:val="14"/>
  </w:num>
  <w:num w:numId="9">
    <w:abstractNumId w:val="0"/>
  </w:num>
  <w:num w:numId="10">
    <w:abstractNumId w:val="8"/>
  </w:num>
  <w:num w:numId="11">
    <w:abstractNumId w:val="2"/>
  </w:num>
  <w:num w:numId="12">
    <w:abstractNumId w:val="10"/>
  </w:num>
  <w:num w:numId="13">
    <w:abstractNumId w:val="1"/>
  </w:num>
  <w:num w:numId="14">
    <w:abstractNumId w:val="15"/>
  </w:num>
  <w:num w:numId="15">
    <w:abstractNumId w:val="5"/>
  </w:num>
  <w:num w:numId="16">
    <w:abstractNumId w:val="13"/>
  </w:num>
  <w:num w:numId="17">
    <w:abstractNumId w:val="12"/>
  </w:num>
  <w:num w:numId="18">
    <w:abstractNumId w:val="6"/>
  </w:num>
  <w:num w:numId="19">
    <w:abstractNumId w:val="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01229"/>
    <w:rsid w:val="00001ED6"/>
    <w:rsid w:val="00003C4B"/>
    <w:rsid w:val="000055E6"/>
    <w:rsid w:val="00011CD3"/>
    <w:rsid w:val="00013225"/>
    <w:rsid w:val="00013708"/>
    <w:rsid w:val="0001392C"/>
    <w:rsid w:val="0002096A"/>
    <w:rsid w:val="000225B5"/>
    <w:rsid w:val="00023C21"/>
    <w:rsid w:val="0002563F"/>
    <w:rsid w:val="00033770"/>
    <w:rsid w:val="00034416"/>
    <w:rsid w:val="00042138"/>
    <w:rsid w:val="00050543"/>
    <w:rsid w:val="0006105E"/>
    <w:rsid w:val="00064152"/>
    <w:rsid w:val="00064B31"/>
    <w:rsid w:val="00066368"/>
    <w:rsid w:val="00066643"/>
    <w:rsid w:val="00084584"/>
    <w:rsid w:val="00091254"/>
    <w:rsid w:val="0009383E"/>
    <w:rsid w:val="00095CBD"/>
    <w:rsid w:val="000974D1"/>
    <w:rsid w:val="000A5666"/>
    <w:rsid w:val="000B1C3F"/>
    <w:rsid w:val="000B1F23"/>
    <w:rsid w:val="000B270B"/>
    <w:rsid w:val="000B32E4"/>
    <w:rsid w:val="000B62B6"/>
    <w:rsid w:val="000B73E5"/>
    <w:rsid w:val="000C0CDE"/>
    <w:rsid w:val="000C5243"/>
    <w:rsid w:val="000D09EC"/>
    <w:rsid w:val="000D1FC8"/>
    <w:rsid w:val="000E2917"/>
    <w:rsid w:val="000E3039"/>
    <w:rsid w:val="000E653A"/>
    <w:rsid w:val="000E687B"/>
    <w:rsid w:val="000E7446"/>
    <w:rsid w:val="000F1E19"/>
    <w:rsid w:val="000F4151"/>
    <w:rsid w:val="001010A5"/>
    <w:rsid w:val="001127D6"/>
    <w:rsid w:val="0011535E"/>
    <w:rsid w:val="00120550"/>
    <w:rsid w:val="0012657E"/>
    <w:rsid w:val="001265B4"/>
    <w:rsid w:val="0013012A"/>
    <w:rsid w:val="00131B3F"/>
    <w:rsid w:val="00131CA2"/>
    <w:rsid w:val="00132AA3"/>
    <w:rsid w:val="00136BBB"/>
    <w:rsid w:val="00142885"/>
    <w:rsid w:val="00146665"/>
    <w:rsid w:val="001534D9"/>
    <w:rsid w:val="00155547"/>
    <w:rsid w:val="00170EE5"/>
    <w:rsid w:val="00180A9B"/>
    <w:rsid w:val="0018103C"/>
    <w:rsid w:val="00187E50"/>
    <w:rsid w:val="001906AA"/>
    <w:rsid w:val="001911C9"/>
    <w:rsid w:val="0019322B"/>
    <w:rsid w:val="00195DAA"/>
    <w:rsid w:val="001A2ECC"/>
    <w:rsid w:val="001A37E5"/>
    <w:rsid w:val="001A5A82"/>
    <w:rsid w:val="001A69F5"/>
    <w:rsid w:val="001B2959"/>
    <w:rsid w:val="001B6B36"/>
    <w:rsid w:val="001C0456"/>
    <w:rsid w:val="001C1CB1"/>
    <w:rsid w:val="001C2E6C"/>
    <w:rsid w:val="001C3A1C"/>
    <w:rsid w:val="001C780D"/>
    <w:rsid w:val="001D0556"/>
    <w:rsid w:val="001E039F"/>
    <w:rsid w:val="001E4DAC"/>
    <w:rsid w:val="001E5963"/>
    <w:rsid w:val="001E5EE3"/>
    <w:rsid w:val="001E6264"/>
    <w:rsid w:val="001F15F2"/>
    <w:rsid w:val="001F4F94"/>
    <w:rsid w:val="001F6D81"/>
    <w:rsid w:val="001F6EA0"/>
    <w:rsid w:val="0020449A"/>
    <w:rsid w:val="00207F9D"/>
    <w:rsid w:val="00210596"/>
    <w:rsid w:val="00211861"/>
    <w:rsid w:val="00220584"/>
    <w:rsid w:val="00221AEA"/>
    <w:rsid w:val="00223C11"/>
    <w:rsid w:val="0022490E"/>
    <w:rsid w:val="00225F83"/>
    <w:rsid w:val="00226520"/>
    <w:rsid w:val="00226782"/>
    <w:rsid w:val="00230123"/>
    <w:rsid w:val="00240AEC"/>
    <w:rsid w:val="00246DA8"/>
    <w:rsid w:val="00247361"/>
    <w:rsid w:val="00252330"/>
    <w:rsid w:val="002526EA"/>
    <w:rsid w:val="00253C04"/>
    <w:rsid w:val="002562C5"/>
    <w:rsid w:val="00260B05"/>
    <w:rsid w:val="00274CC0"/>
    <w:rsid w:val="00277410"/>
    <w:rsid w:val="00277E45"/>
    <w:rsid w:val="00291159"/>
    <w:rsid w:val="00292EAB"/>
    <w:rsid w:val="0029715B"/>
    <w:rsid w:val="002973C1"/>
    <w:rsid w:val="002A057C"/>
    <w:rsid w:val="002A073B"/>
    <w:rsid w:val="002A196E"/>
    <w:rsid w:val="002A2B75"/>
    <w:rsid w:val="002A2F88"/>
    <w:rsid w:val="002B354A"/>
    <w:rsid w:val="002B5D1D"/>
    <w:rsid w:val="002C05D7"/>
    <w:rsid w:val="002C3BFD"/>
    <w:rsid w:val="002C4165"/>
    <w:rsid w:val="002D5BD7"/>
    <w:rsid w:val="002E0860"/>
    <w:rsid w:val="002F29DC"/>
    <w:rsid w:val="002F39C9"/>
    <w:rsid w:val="002F65CB"/>
    <w:rsid w:val="002F779B"/>
    <w:rsid w:val="002F7A64"/>
    <w:rsid w:val="00301138"/>
    <w:rsid w:val="003036F5"/>
    <w:rsid w:val="0030653E"/>
    <w:rsid w:val="00310B27"/>
    <w:rsid w:val="003154AD"/>
    <w:rsid w:val="00317035"/>
    <w:rsid w:val="003176F0"/>
    <w:rsid w:val="00321EAE"/>
    <w:rsid w:val="00322936"/>
    <w:rsid w:val="00324997"/>
    <w:rsid w:val="003379CC"/>
    <w:rsid w:val="00337A4C"/>
    <w:rsid w:val="00343C08"/>
    <w:rsid w:val="00353626"/>
    <w:rsid w:val="003572C5"/>
    <w:rsid w:val="00365878"/>
    <w:rsid w:val="003731B9"/>
    <w:rsid w:val="003736B1"/>
    <w:rsid w:val="003743B6"/>
    <w:rsid w:val="003754B9"/>
    <w:rsid w:val="00375F4E"/>
    <w:rsid w:val="00377CFD"/>
    <w:rsid w:val="00382A60"/>
    <w:rsid w:val="003831FC"/>
    <w:rsid w:val="003852EA"/>
    <w:rsid w:val="00390EF5"/>
    <w:rsid w:val="00391B8D"/>
    <w:rsid w:val="0039277C"/>
    <w:rsid w:val="00394A8C"/>
    <w:rsid w:val="003A2202"/>
    <w:rsid w:val="003A308B"/>
    <w:rsid w:val="003A7865"/>
    <w:rsid w:val="003B0021"/>
    <w:rsid w:val="003B05DC"/>
    <w:rsid w:val="003B6CAA"/>
    <w:rsid w:val="003B7FE8"/>
    <w:rsid w:val="003C39B0"/>
    <w:rsid w:val="003C4A2F"/>
    <w:rsid w:val="003D2563"/>
    <w:rsid w:val="003D570A"/>
    <w:rsid w:val="003D5AC5"/>
    <w:rsid w:val="003E1C86"/>
    <w:rsid w:val="003E23C8"/>
    <w:rsid w:val="003E3DCC"/>
    <w:rsid w:val="003E5A81"/>
    <w:rsid w:val="003E6D9E"/>
    <w:rsid w:val="003F2709"/>
    <w:rsid w:val="00400260"/>
    <w:rsid w:val="00403F8E"/>
    <w:rsid w:val="00406666"/>
    <w:rsid w:val="004111B8"/>
    <w:rsid w:val="004156CB"/>
    <w:rsid w:val="0041792F"/>
    <w:rsid w:val="0042405C"/>
    <w:rsid w:val="00425B85"/>
    <w:rsid w:val="0042787F"/>
    <w:rsid w:val="0043057F"/>
    <w:rsid w:val="00430B74"/>
    <w:rsid w:val="00431C14"/>
    <w:rsid w:val="0043419B"/>
    <w:rsid w:val="00434B86"/>
    <w:rsid w:val="00436976"/>
    <w:rsid w:val="00437565"/>
    <w:rsid w:val="004440D2"/>
    <w:rsid w:val="0045283B"/>
    <w:rsid w:val="00453A4F"/>
    <w:rsid w:val="004578E9"/>
    <w:rsid w:val="00470328"/>
    <w:rsid w:val="00471752"/>
    <w:rsid w:val="004735E5"/>
    <w:rsid w:val="00481370"/>
    <w:rsid w:val="0048476E"/>
    <w:rsid w:val="004870C0"/>
    <w:rsid w:val="0049036D"/>
    <w:rsid w:val="00495913"/>
    <w:rsid w:val="004C123D"/>
    <w:rsid w:val="004C1E19"/>
    <w:rsid w:val="004C2BA8"/>
    <w:rsid w:val="004C3791"/>
    <w:rsid w:val="004C591A"/>
    <w:rsid w:val="004D2097"/>
    <w:rsid w:val="004D6173"/>
    <w:rsid w:val="004D6ED9"/>
    <w:rsid w:val="004D7D07"/>
    <w:rsid w:val="004E04F0"/>
    <w:rsid w:val="004E0963"/>
    <w:rsid w:val="004E1E59"/>
    <w:rsid w:val="004E65C6"/>
    <w:rsid w:val="004E67C1"/>
    <w:rsid w:val="004E7F31"/>
    <w:rsid w:val="004F600E"/>
    <w:rsid w:val="0050332C"/>
    <w:rsid w:val="00504D48"/>
    <w:rsid w:val="00505541"/>
    <w:rsid w:val="00505719"/>
    <w:rsid w:val="00510246"/>
    <w:rsid w:val="00512CFB"/>
    <w:rsid w:val="005138AE"/>
    <w:rsid w:val="00514D9E"/>
    <w:rsid w:val="0051524C"/>
    <w:rsid w:val="00516879"/>
    <w:rsid w:val="0052518E"/>
    <w:rsid w:val="00527551"/>
    <w:rsid w:val="00532070"/>
    <w:rsid w:val="00533735"/>
    <w:rsid w:val="00534795"/>
    <w:rsid w:val="00545784"/>
    <w:rsid w:val="005601AE"/>
    <w:rsid w:val="00560D6E"/>
    <w:rsid w:val="0056735A"/>
    <w:rsid w:val="00572B1A"/>
    <w:rsid w:val="00575EFF"/>
    <w:rsid w:val="005830BF"/>
    <w:rsid w:val="005862AC"/>
    <w:rsid w:val="0059023B"/>
    <w:rsid w:val="005905FF"/>
    <w:rsid w:val="005914F7"/>
    <w:rsid w:val="00591E0B"/>
    <w:rsid w:val="005A01C3"/>
    <w:rsid w:val="005A0EB5"/>
    <w:rsid w:val="005A2E25"/>
    <w:rsid w:val="005B30FF"/>
    <w:rsid w:val="005B5811"/>
    <w:rsid w:val="005C1A91"/>
    <w:rsid w:val="005C5171"/>
    <w:rsid w:val="005D0472"/>
    <w:rsid w:val="005D75AE"/>
    <w:rsid w:val="005D7F38"/>
    <w:rsid w:val="005F300F"/>
    <w:rsid w:val="005F435D"/>
    <w:rsid w:val="005F702A"/>
    <w:rsid w:val="006009DC"/>
    <w:rsid w:val="006017AB"/>
    <w:rsid w:val="00601AE5"/>
    <w:rsid w:val="00603F6F"/>
    <w:rsid w:val="006122D3"/>
    <w:rsid w:val="00612F27"/>
    <w:rsid w:val="006222EC"/>
    <w:rsid w:val="00623DDA"/>
    <w:rsid w:val="0062554F"/>
    <w:rsid w:val="00631CA6"/>
    <w:rsid w:val="0063599B"/>
    <w:rsid w:val="00637FDF"/>
    <w:rsid w:val="00641F45"/>
    <w:rsid w:val="00644F55"/>
    <w:rsid w:val="006518FC"/>
    <w:rsid w:val="006650ED"/>
    <w:rsid w:val="0067065B"/>
    <w:rsid w:val="006735A5"/>
    <w:rsid w:val="00677006"/>
    <w:rsid w:val="00677F4A"/>
    <w:rsid w:val="006803FC"/>
    <w:rsid w:val="00680DCD"/>
    <w:rsid w:val="006818E3"/>
    <w:rsid w:val="006845DD"/>
    <w:rsid w:val="0068464A"/>
    <w:rsid w:val="00690437"/>
    <w:rsid w:val="0069224F"/>
    <w:rsid w:val="0069335B"/>
    <w:rsid w:val="006A03F1"/>
    <w:rsid w:val="006B27A2"/>
    <w:rsid w:val="006B428C"/>
    <w:rsid w:val="006B66F4"/>
    <w:rsid w:val="006C2D28"/>
    <w:rsid w:val="006D5C58"/>
    <w:rsid w:val="006D68C7"/>
    <w:rsid w:val="006E0E59"/>
    <w:rsid w:val="006E56AF"/>
    <w:rsid w:val="006E5C2C"/>
    <w:rsid w:val="006E5D37"/>
    <w:rsid w:val="006F04C5"/>
    <w:rsid w:val="006F3A8B"/>
    <w:rsid w:val="006F496C"/>
    <w:rsid w:val="006F5F61"/>
    <w:rsid w:val="006F6566"/>
    <w:rsid w:val="00702E5D"/>
    <w:rsid w:val="007033B7"/>
    <w:rsid w:val="00703CFA"/>
    <w:rsid w:val="00710A8F"/>
    <w:rsid w:val="00710E60"/>
    <w:rsid w:val="007120DA"/>
    <w:rsid w:val="00713AC3"/>
    <w:rsid w:val="0071531E"/>
    <w:rsid w:val="00716434"/>
    <w:rsid w:val="00717360"/>
    <w:rsid w:val="00720274"/>
    <w:rsid w:val="00724313"/>
    <w:rsid w:val="00724729"/>
    <w:rsid w:val="007321BF"/>
    <w:rsid w:val="0073453C"/>
    <w:rsid w:val="00743586"/>
    <w:rsid w:val="007456AC"/>
    <w:rsid w:val="0074710D"/>
    <w:rsid w:val="00753883"/>
    <w:rsid w:val="00754CDD"/>
    <w:rsid w:val="00756601"/>
    <w:rsid w:val="00763E60"/>
    <w:rsid w:val="007774E4"/>
    <w:rsid w:val="00782C66"/>
    <w:rsid w:val="0079343F"/>
    <w:rsid w:val="00793C37"/>
    <w:rsid w:val="007974F0"/>
    <w:rsid w:val="007A16A8"/>
    <w:rsid w:val="007A2DE9"/>
    <w:rsid w:val="007A3344"/>
    <w:rsid w:val="007A5CEC"/>
    <w:rsid w:val="007B1BA5"/>
    <w:rsid w:val="007C566B"/>
    <w:rsid w:val="007C7F49"/>
    <w:rsid w:val="007D5122"/>
    <w:rsid w:val="007D5D66"/>
    <w:rsid w:val="007E0D75"/>
    <w:rsid w:val="007E300E"/>
    <w:rsid w:val="007E3E51"/>
    <w:rsid w:val="007F63FB"/>
    <w:rsid w:val="00801263"/>
    <w:rsid w:val="0080221F"/>
    <w:rsid w:val="008031E1"/>
    <w:rsid w:val="0081505B"/>
    <w:rsid w:val="008174C0"/>
    <w:rsid w:val="00817BF6"/>
    <w:rsid w:val="00822948"/>
    <w:rsid w:val="00824157"/>
    <w:rsid w:val="00830914"/>
    <w:rsid w:val="0083114F"/>
    <w:rsid w:val="008411B5"/>
    <w:rsid w:val="00841A4F"/>
    <w:rsid w:val="00842823"/>
    <w:rsid w:val="0084459B"/>
    <w:rsid w:val="00845A82"/>
    <w:rsid w:val="00846218"/>
    <w:rsid w:val="008476CD"/>
    <w:rsid w:val="00847E76"/>
    <w:rsid w:val="008504C4"/>
    <w:rsid w:val="00850A15"/>
    <w:rsid w:val="00851001"/>
    <w:rsid w:val="00852B0D"/>
    <w:rsid w:val="00861CBE"/>
    <w:rsid w:val="00862935"/>
    <w:rsid w:val="00862A80"/>
    <w:rsid w:val="008630F5"/>
    <w:rsid w:val="0086538C"/>
    <w:rsid w:val="00865816"/>
    <w:rsid w:val="008720BA"/>
    <w:rsid w:val="00884E23"/>
    <w:rsid w:val="008861F6"/>
    <w:rsid w:val="00886F76"/>
    <w:rsid w:val="00890D84"/>
    <w:rsid w:val="008A1C78"/>
    <w:rsid w:val="008A238E"/>
    <w:rsid w:val="008A704A"/>
    <w:rsid w:val="008B1196"/>
    <w:rsid w:val="008B6627"/>
    <w:rsid w:val="008B7F33"/>
    <w:rsid w:val="008C04E2"/>
    <w:rsid w:val="008C4B71"/>
    <w:rsid w:val="008C6849"/>
    <w:rsid w:val="008D1EE5"/>
    <w:rsid w:val="008D3B84"/>
    <w:rsid w:val="008E0D47"/>
    <w:rsid w:val="008E1C22"/>
    <w:rsid w:val="008F2268"/>
    <w:rsid w:val="008F28A4"/>
    <w:rsid w:val="008F2BF3"/>
    <w:rsid w:val="00901B7B"/>
    <w:rsid w:val="009024FF"/>
    <w:rsid w:val="00902D11"/>
    <w:rsid w:val="00904537"/>
    <w:rsid w:val="00904E60"/>
    <w:rsid w:val="00911E96"/>
    <w:rsid w:val="00914B42"/>
    <w:rsid w:val="00924BCD"/>
    <w:rsid w:val="00934F75"/>
    <w:rsid w:val="00935031"/>
    <w:rsid w:val="00943C04"/>
    <w:rsid w:val="009552AC"/>
    <w:rsid w:val="00960320"/>
    <w:rsid w:val="009603A1"/>
    <w:rsid w:val="00960625"/>
    <w:rsid w:val="00963CAF"/>
    <w:rsid w:val="0096578E"/>
    <w:rsid w:val="00965B34"/>
    <w:rsid w:val="009662CB"/>
    <w:rsid w:val="009703A9"/>
    <w:rsid w:val="00970671"/>
    <w:rsid w:val="00971AC6"/>
    <w:rsid w:val="00974111"/>
    <w:rsid w:val="009757FA"/>
    <w:rsid w:val="00986B87"/>
    <w:rsid w:val="00990C66"/>
    <w:rsid w:val="009A0CD5"/>
    <w:rsid w:val="009A1FFC"/>
    <w:rsid w:val="009A34FF"/>
    <w:rsid w:val="009A6DE0"/>
    <w:rsid w:val="009A73B1"/>
    <w:rsid w:val="009A7507"/>
    <w:rsid w:val="009C533A"/>
    <w:rsid w:val="009D1308"/>
    <w:rsid w:val="009D16D7"/>
    <w:rsid w:val="009D5EFC"/>
    <w:rsid w:val="009E2E8F"/>
    <w:rsid w:val="009F0CE6"/>
    <w:rsid w:val="00A1454B"/>
    <w:rsid w:val="00A157F7"/>
    <w:rsid w:val="00A1677B"/>
    <w:rsid w:val="00A2096D"/>
    <w:rsid w:val="00A2252D"/>
    <w:rsid w:val="00A22556"/>
    <w:rsid w:val="00A22BEC"/>
    <w:rsid w:val="00A2552F"/>
    <w:rsid w:val="00A309CF"/>
    <w:rsid w:val="00A34B89"/>
    <w:rsid w:val="00A41AE8"/>
    <w:rsid w:val="00A46A70"/>
    <w:rsid w:val="00A47A5E"/>
    <w:rsid w:val="00A53610"/>
    <w:rsid w:val="00A5542F"/>
    <w:rsid w:val="00A6760D"/>
    <w:rsid w:val="00A72C3B"/>
    <w:rsid w:val="00A756FC"/>
    <w:rsid w:val="00A841DE"/>
    <w:rsid w:val="00A8451E"/>
    <w:rsid w:val="00A93436"/>
    <w:rsid w:val="00A9489F"/>
    <w:rsid w:val="00A97E81"/>
    <w:rsid w:val="00AA4D0D"/>
    <w:rsid w:val="00AA55DE"/>
    <w:rsid w:val="00AA66E2"/>
    <w:rsid w:val="00AB4D51"/>
    <w:rsid w:val="00AB57BC"/>
    <w:rsid w:val="00AB60B3"/>
    <w:rsid w:val="00AC2F87"/>
    <w:rsid w:val="00AD0E81"/>
    <w:rsid w:val="00AD27C6"/>
    <w:rsid w:val="00AD6684"/>
    <w:rsid w:val="00AE150A"/>
    <w:rsid w:val="00AE56DA"/>
    <w:rsid w:val="00AE76E0"/>
    <w:rsid w:val="00AF3A47"/>
    <w:rsid w:val="00AF47F6"/>
    <w:rsid w:val="00B05822"/>
    <w:rsid w:val="00B0671E"/>
    <w:rsid w:val="00B10560"/>
    <w:rsid w:val="00B10ACD"/>
    <w:rsid w:val="00B17A04"/>
    <w:rsid w:val="00B20B2F"/>
    <w:rsid w:val="00B263E9"/>
    <w:rsid w:val="00B32147"/>
    <w:rsid w:val="00B37B7E"/>
    <w:rsid w:val="00B40DC3"/>
    <w:rsid w:val="00B44C0C"/>
    <w:rsid w:val="00B47703"/>
    <w:rsid w:val="00B47D93"/>
    <w:rsid w:val="00B501E6"/>
    <w:rsid w:val="00B52321"/>
    <w:rsid w:val="00B537B3"/>
    <w:rsid w:val="00B60806"/>
    <w:rsid w:val="00B67B6D"/>
    <w:rsid w:val="00B714EC"/>
    <w:rsid w:val="00B75784"/>
    <w:rsid w:val="00B757A8"/>
    <w:rsid w:val="00B80ACC"/>
    <w:rsid w:val="00B8163F"/>
    <w:rsid w:val="00B878DF"/>
    <w:rsid w:val="00B9633A"/>
    <w:rsid w:val="00B965ED"/>
    <w:rsid w:val="00BA3074"/>
    <w:rsid w:val="00BA7C59"/>
    <w:rsid w:val="00BB11C7"/>
    <w:rsid w:val="00BB15BE"/>
    <w:rsid w:val="00BB17DF"/>
    <w:rsid w:val="00BB7DA5"/>
    <w:rsid w:val="00BC32BF"/>
    <w:rsid w:val="00BC3C20"/>
    <w:rsid w:val="00BD0A2F"/>
    <w:rsid w:val="00BD13D0"/>
    <w:rsid w:val="00BD350D"/>
    <w:rsid w:val="00BD430C"/>
    <w:rsid w:val="00BF37E1"/>
    <w:rsid w:val="00BF467F"/>
    <w:rsid w:val="00BF6CE8"/>
    <w:rsid w:val="00C01EAD"/>
    <w:rsid w:val="00C02862"/>
    <w:rsid w:val="00C0427A"/>
    <w:rsid w:val="00C05FE3"/>
    <w:rsid w:val="00C06CC9"/>
    <w:rsid w:val="00C12D3F"/>
    <w:rsid w:val="00C1304B"/>
    <w:rsid w:val="00C16889"/>
    <w:rsid w:val="00C174E6"/>
    <w:rsid w:val="00C22E60"/>
    <w:rsid w:val="00C304DD"/>
    <w:rsid w:val="00C3588B"/>
    <w:rsid w:val="00C363E2"/>
    <w:rsid w:val="00C450B7"/>
    <w:rsid w:val="00C51E41"/>
    <w:rsid w:val="00C53443"/>
    <w:rsid w:val="00C54D73"/>
    <w:rsid w:val="00C6100F"/>
    <w:rsid w:val="00C630CF"/>
    <w:rsid w:val="00C707B5"/>
    <w:rsid w:val="00C73E04"/>
    <w:rsid w:val="00C74FDC"/>
    <w:rsid w:val="00C758C0"/>
    <w:rsid w:val="00C86E15"/>
    <w:rsid w:val="00C93925"/>
    <w:rsid w:val="00CA68AC"/>
    <w:rsid w:val="00CB23EA"/>
    <w:rsid w:val="00CB64B5"/>
    <w:rsid w:val="00CB6A62"/>
    <w:rsid w:val="00CD1287"/>
    <w:rsid w:val="00CD5D69"/>
    <w:rsid w:val="00CE0DFF"/>
    <w:rsid w:val="00CE647D"/>
    <w:rsid w:val="00CF5644"/>
    <w:rsid w:val="00CF6DA3"/>
    <w:rsid w:val="00D02047"/>
    <w:rsid w:val="00D065E9"/>
    <w:rsid w:val="00D134C5"/>
    <w:rsid w:val="00D15957"/>
    <w:rsid w:val="00D20CD0"/>
    <w:rsid w:val="00D21390"/>
    <w:rsid w:val="00D30370"/>
    <w:rsid w:val="00D32D96"/>
    <w:rsid w:val="00D4065C"/>
    <w:rsid w:val="00D422B6"/>
    <w:rsid w:val="00D43760"/>
    <w:rsid w:val="00D569A0"/>
    <w:rsid w:val="00D603CA"/>
    <w:rsid w:val="00D63AA7"/>
    <w:rsid w:val="00D7013F"/>
    <w:rsid w:val="00D74B82"/>
    <w:rsid w:val="00D759D9"/>
    <w:rsid w:val="00D8016F"/>
    <w:rsid w:val="00D84F1B"/>
    <w:rsid w:val="00D91AB6"/>
    <w:rsid w:val="00D96479"/>
    <w:rsid w:val="00DA0F97"/>
    <w:rsid w:val="00DA6080"/>
    <w:rsid w:val="00DA6FC6"/>
    <w:rsid w:val="00DA715B"/>
    <w:rsid w:val="00DA7448"/>
    <w:rsid w:val="00DB0585"/>
    <w:rsid w:val="00DB0ED7"/>
    <w:rsid w:val="00DB1C8F"/>
    <w:rsid w:val="00DB251D"/>
    <w:rsid w:val="00DB489A"/>
    <w:rsid w:val="00DB584C"/>
    <w:rsid w:val="00DB7510"/>
    <w:rsid w:val="00DC1A57"/>
    <w:rsid w:val="00DC3690"/>
    <w:rsid w:val="00DC6AF4"/>
    <w:rsid w:val="00DC7EF6"/>
    <w:rsid w:val="00DD0813"/>
    <w:rsid w:val="00DD0B78"/>
    <w:rsid w:val="00DD0D16"/>
    <w:rsid w:val="00DE195E"/>
    <w:rsid w:val="00DE2B27"/>
    <w:rsid w:val="00DE408A"/>
    <w:rsid w:val="00E01B53"/>
    <w:rsid w:val="00E114CB"/>
    <w:rsid w:val="00E21178"/>
    <w:rsid w:val="00E22992"/>
    <w:rsid w:val="00E256B0"/>
    <w:rsid w:val="00E271B7"/>
    <w:rsid w:val="00E30679"/>
    <w:rsid w:val="00E3487D"/>
    <w:rsid w:val="00E35AA9"/>
    <w:rsid w:val="00E46828"/>
    <w:rsid w:val="00E519A2"/>
    <w:rsid w:val="00E543A8"/>
    <w:rsid w:val="00E56306"/>
    <w:rsid w:val="00E57B0F"/>
    <w:rsid w:val="00E57E8A"/>
    <w:rsid w:val="00E60EBD"/>
    <w:rsid w:val="00E645F8"/>
    <w:rsid w:val="00E662F3"/>
    <w:rsid w:val="00E66FA8"/>
    <w:rsid w:val="00E73B54"/>
    <w:rsid w:val="00E77471"/>
    <w:rsid w:val="00E84E49"/>
    <w:rsid w:val="00E86A75"/>
    <w:rsid w:val="00E8754D"/>
    <w:rsid w:val="00E90C1F"/>
    <w:rsid w:val="00E924E2"/>
    <w:rsid w:val="00E950C2"/>
    <w:rsid w:val="00E956C3"/>
    <w:rsid w:val="00EA73ED"/>
    <w:rsid w:val="00EB17EE"/>
    <w:rsid w:val="00EB4235"/>
    <w:rsid w:val="00EC4F40"/>
    <w:rsid w:val="00ED78EB"/>
    <w:rsid w:val="00EE073A"/>
    <w:rsid w:val="00EE12CB"/>
    <w:rsid w:val="00EE2554"/>
    <w:rsid w:val="00EE7DC1"/>
    <w:rsid w:val="00EF1124"/>
    <w:rsid w:val="00F00A7D"/>
    <w:rsid w:val="00F025EA"/>
    <w:rsid w:val="00F0285C"/>
    <w:rsid w:val="00F063AA"/>
    <w:rsid w:val="00F12F9F"/>
    <w:rsid w:val="00F21BDA"/>
    <w:rsid w:val="00F27BDB"/>
    <w:rsid w:val="00F3012C"/>
    <w:rsid w:val="00F309C1"/>
    <w:rsid w:val="00F36A08"/>
    <w:rsid w:val="00F470CB"/>
    <w:rsid w:val="00F50139"/>
    <w:rsid w:val="00F5032E"/>
    <w:rsid w:val="00F52814"/>
    <w:rsid w:val="00F602C2"/>
    <w:rsid w:val="00F6078C"/>
    <w:rsid w:val="00F753BA"/>
    <w:rsid w:val="00F75D80"/>
    <w:rsid w:val="00F77EAF"/>
    <w:rsid w:val="00F85D72"/>
    <w:rsid w:val="00F86370"/>
    <w:rsid w:val="00F87BF6"/>
    <w:rsid w:val="00F87DBE"/>
    <w:rsid w:val="00F92F99"/>
    <w:rsid w:val="00FA121F"/>
    <w:rsid w:val="00FA35DE"/>
    <w:rsid w:val="00FA3803"/>
    <w:rsid w:val="00FB527D"/>
    <w:rsid w:val="00FC0D57"/>
    <w:rsid w:val="00FC61F9"/>
    <w:rsid w:val="00FD65BD"/>
    <w:rsid w:val="00FE03BA"/>
    <w:rsid w:val="00FE7529"/>
    <w:rsid w:val="00FF0DB9"/>
    <w:rsid w:val="00FF3CAD"/>
    <w:rsid w:val="00FF40C6"/>
    <w:rsid w:val="00FF7AB1"/>
    <w:rsid w:val="011E777A"/>
    <w:rsid w:val="01475930"/>
    <w:rsid w:val="015C4473"/>
    <w:rsid w:val="01BD35AB"/>
    <w:rsid w:val="01D71174"/>
    <w:rsid w:val="022766A9"/>
    <w:rsid w:val="024C263E"/>
    <w:rsid w:val="02531E27"/>
    <w:rsid w:val="02985DB7"/>
    <w:rsid w:val="02C602A8"/>
    <w:rsid w:val="02CF69B1"/>
    <w:rsid w:val="037E603E"/>
    <w:rsid w:val="03CB7D0A"/>
    <w:rsid w:val="04164081"/>
    <w:rsid w:val="049338D7"/>
    <w:rsid w:val="05145BD8"/>
    <w:rsid w:val="055D0D8E"/>
    <w:rsid w:val="05E84CA4"/>
    <w:rsid w:val="05F2028D"/>
    <w:rsid w:val="05FF1DAE"/>
    <w:rsid w:val="063E20E3"/>
    <w:rsid w:val="063F62DA"/>
    <w:rsid w:val="066E2587"/>
    <w:rsid w:val="069A266D"/>
    <w:rsid w:val="06AA6409"/>
    <w:rsid w:val="07014810"/>
    <w:rsid w:val="0733461A"/>
    <w:rsid w:val="07C1191B"/>
    <w:rsid w:val="07DA7F0D"/>
    <w:rsid w:val="08033923"/>
    <w:rsid w:val="08123F24"/>
    <w:rsid w:val="081F1F8D"/>
    <w:rsid w:val="082A0972"/>
    <w:rsid w:val="084A19AA"/>
    <w:rsid w:val="088B6AD7"/>
    <w:rsid w:val="08E22CC1"/>
    <w:rsid w:val="08F627C3"/>
    <w:rsid w:val="09895EE3"/>
    <w:rsid w:val="09977F89"/>
    <w:rsid w:val="09A15D2F"/>
    <w:rsid w:val="09F2037E"/>
    <w:rsid w:val="0A155BB4"/>
    <w:rsid w:val="0A1D791A"/>
    <w:rsid w:val="0A53088D"/>
    <w:rsid w:val="0B062F42"/>
    <w:rsid w:val="0B0653F7"/>
    <w:rsid w:val="0B446A99"/>
    <w:rsid w:val="0BB927D0"/>
    <w:rsid w:val="0C2F6CB1"/>
    <w:rsid w:val="0C49267E"/>
    <w:rsid w:val="0CD14217"/>
    <w:rsid w:val="0D776204"/>
    <w:rsid w:val="0D8862D3"/>
    <w:rsid w:val="0D933AC8"/>
    <w:rsid w:val="0D945EE0"/>
    <w:rsid w:val="0D9A51F4"/>
    <w:rsid w:val="0DA5787D"/>
    <w:rsid w:val="0DC64B7C"/>
    <w:rsid w:val="0DEF595D"/>
    <w:rsid w:val="0DF2282E"/>
    <w:rsid w:val="0DF26BF3"/>
    <w:rsid w:val="0E801780"/>
    <w:rsid w:val="0EF71212"/>
    <w:rsid w:val="0F125B2D"/>
    <w:rsid w:val="0FB35025"/>
    <w:rsid w:val="0FBD0D96"/>
    <w:rsid w:val="0FC562C3"/>
    <w:rsid w:val="0FDC5544"/>
    <w:rsid w:val="0FE31AF2"/>
    <w:rsid w:val="0FF65EBC"/>
    <w:rsid w:val="101914A3"/>
    <w:rsid w:val="10825588"/>
    <w:rsid w:val="11453A98"/>
    <w:rsid w:val="116D107E"/>
    <w:rsid w:val="11755C50"/>
    <w:rsid w:val="11A021F8"/>
    <w:rsid w:val="11BE156C"/>
    <w:rsid w:val="11D212FE"/>
    <w:rsid w:val="11E708F3"/>
    <w:rsid w:val="11F70905"/>
    <w:rsid w:val="120F5E78"/>
    <w:rsid w:val="12491018"/>
    <w:rsid w:val="12932288"/>
    <w:rsid w:val="13376C81"/>
    <w:rsid w:val="133B638F"/>
    <w:rsid w:val="139E09AB"/>
    <w:rsid w:val="13A374DF"/>
    <w:rsid w:val="13AA1353"/>
    <w:rsid w:val="13C26D3E"/>
    <w:rsid w:val="13E650F4"/>
    <w:rsid w:val="140F702E"/>
    <w:rsid w:val="14111450"/>
    <w:rsid w:val="14D709D0"/>
    <w:rsid w:val="14F567DB"/>
    <w:rsid w:val="14F65188"/>
    <w:rsid w:val="15396E97"/>
    <w:rsid w:val="156E5995"/>
    <w:rsid w:val="158A3C94"/>
    <w:rsid w:val="159D1877"/>
    <w:rsid w:val="15DC6409"/>
    <w:rsid w:val="15E909BB"/>
    <w:rsid w:val="16261FBD"/>
    <w:rsid w:val="1653677B"/>
    <w:rsid w:val="1665569C"/>
    <w:rsid w:val="1665736E"/>
    <w:rsid w:val="16AE541A"/>
    <w:rsid w:val="16E51F2C"/>
    <w:rsid w:val="16F45869"/>
    <w:rsid w:val="16FC2F2E"/>
    <w:rsid w:val="17041547"/>
    <w:rsid w:val="17D240F5"/>
    <w:rsid w:val="17FA4680"/>
    <w:rsid w:val="1811546F"/>
    <w:rsid w:val="18185587"/>
    <w:rsid w:val="1821365D"/>
    <w:rsid w:val="18720979"/>
    <w:rsid w:val="19053D5D"/>
    <w:rsid w:val="191D4CB5"/>
    <w:rsid w:val="19647819"/>
    <w:rsid w:val="199B523D"/>
    <w:rsid w:val="19A51287"/>
    <w:rsid w:val="19F718E2"/>
    <w:rsid w:val="1A214DBA"/>
    <w:rsid w:val="1A2D652E"/>
    <w:rsid w:val="1AC344D0"/>
    <w:rsid w:val="1AE14356"/>
    <w:rsid w:val="1AF529B5"/>
    <w:rsid w:val="1AF9676E"/>
    <w:rsid w:val="1B0D4C89"/>
    <w:rsid w:val="1B5508A0"/>
    <w:rsid w:val="1B656E0C"/>
    <w:rsid w:val="1B875F82"/>
    <w:rsid w:val="1B8E6E35"/>
    <w:rsid w:val="1C275E4B"/>
    <w:rsid w:val="1C3A300E"/>
    <w:rsid w:val="1C834AA6"/>
    <w:rsid w:val="1D2319B4"/>
    <w:rsid w:val="1D5C7AF8"/>
    <w:rsid w:val="1E023031"/>
    <w:rsid w:val="1E0E7548"/>
    <w:rsid w:val="1E2456E5"/>
    <w:rsid w:val="1EA551C0"/>
    <w:rsid w:val="1EBD551E"/>
    <w:rsid w:val="1ED927EF"/>
    <w:rsid w:val="1EDC27EF"/>
    <w:rsid w:val="1EFB3381"/>
    <w:rsid w:val="1F566913"/>
    <w:rsid w:val="1F8A4CDF"/>
    <w:rsid w:val="1F9B63EB"/>
    <w:rsid w:val="1FC21B8C"/>
    <w:rsid w:val="200F4676"/>
    <w:rsid w:val="20161AB2"/>
    <w:rsid w:val="204D7566"/>
    <w:rsid w:val="204E1006"/>
    <w:rsid w:val="20526073"/>
    <w:rsid w:val="20744DEB"/>
    <w:rsid w:val="207913EC"/>
    <w:rsid w:val="208675A5"/>
    <w:rsid w:val="20EE157B"/>
    <w:rsid w:val="20F7407F"/>
    <w:rsid w:val="211549B5"/>
    <w:rsid w:val="212B7C94"/>
    <w:rsid w:val="21703D3E"/>
    <w:rsid w:val="218B501C"/>
    <w:rsid w:val="220729A3"/>
    <w:rsid w:val="22114E02"/>
    <w:rsid w:val="223907F9"/>
    <w:rsid w:val="22415264"/>
    <w:rsid w:val="226B1089"/>
    <w:rsid w:val="22944D55"/>
    <w:rsid w:val="2332525A"/>
    <w:rsid w:val="237D3DBF"/>
    <w:rsid w:val="2399753C"/>
    <w:rsid w:val="23E32EED"/>
    <w:rsid w:val="23F76D95"/>
    <w:rsid w:val="249C4ADD"/>
    <w:rsid w:val="24D05BE5"/>
    <w:rsid w:val="25202506"/>
    <w:rsid w:val="258B5E98"/>
    <w:rsid w:val="259F64C7"/>
    <w:rsid w:val="25D37172"/>
    <w:rsid w:val="2685793C"/>
    <w:rsid w:val="27052670"/>
    <w:rsid w:val="27F75392"/>
    <w:rsid w:val="28013942"/>
    <w:rsid w:val="28034ED5"/>
    <w:rsid w:val="282F0619"/>
    <w:rsid w:val="28465DDB"/>
    <w:rsid w:val="287A1CEF"/>
    <w:rsid w:val="28BE2459"/>
    <w:rsid w:val="294A78BC"/>
    <w:rsid w:val="2952459C"/>
    <w:rsid w:val="29625E6D"/>
    <w:rsid w:val="29FC28EB"/>
    <w:rsid w:val="2A596B13"/>
    <w:rsid w:val="2A5E660E"/>
    <w:rsid w:val="2A685AC2"/>
    <w:rsid w:val="2AA077A9"/>
    <w:rsid w:val="2B134AD1"/>
    <w:rsid w:val="2BC108A9"/>
    <w:rsid w:val="2BD66E93"/>
    <w:rsid w:val="2BDA1BE3"/>
    <w:rsid w:val="2C273B93"/>
    <w:rsid w:val="2C5D1C85"/>
    <w:rsid w:val="2CCC0E2D"/>
    <w:rsid w:val="2CD772AE"/>
    <w:rsid w:val="2CFE4ECE"/>
    <w:rsid w:val="2D222CFE"/>
    <w:rsid w:val="2D896E36"/>
    <w:rsid w:val="2DED178F"/>
    <w:rsid w:val="2E6102EA"/>
    <w:rsid w:val="2E762311"/>
    <w:rsid w:val="2EC3210B"/>
    <w:rsid w:val="2F366BAF"/>
    <w:rsid w:val="2FD2443E"/>
    <w:rsid w:val="300849DC"/>
    <w:rsid w:val="302A0B85"/>
    <w:rsid w:val="306F53A0"/>
    <w:rsid w:val="30766FE6"/>
    <w:rsid w:val="30797274"/>
    <w:rsid w:val="3088782E"/>
    <w:rsid w:val="30E6765D"/>
    <w:rsid w:val="311178ED"/>
    <w:rsid w:val="311A616D"/>
    <w:rsid w:val="315E32C6"/>
    <w:rsid w:val="31C60B71"/>
    <w:rsid w:val="31E340B8"/>
    <w:rsid w:val="31E67F59"/>
    <w:rsid w:val="31FA5931"/>
    <w:rsid w:val="32195D2C"/>
    <w:rsid w:val="32956148"/>
    <w:rsid w:val="32BA306B"/>
    <w:rsid w:val="32BB2294"/>
    <w:rsid w:val="331A0480"/>
    <w:rsid w:val="33364352"/>
    <w:rsid w:val="336A3FB7"/>
    <w:rsid w:val="33B37295"/>
    <w:rsid w:val="33C8709C"/>
    <w:rsid w:val="340B3DCC"/>
    <w:rsid w:val="34182AA6"/>
    <w:rsid w:val="34755000"/>
    <w:rsid w:val="35016274"/>
    <w:rsid w:val="35835CB0"/>
    <w:rsid w:val="35B17FEC"/>
    <w:rsid w:val="35BF4760"/>
    <w:rsid w:val="35E473E2"/>
    <w:rsid w:val="36D839FB"/>
    <w:rsid w:val="36D8497A"/>
    <w:rsid w:val="36FA4EEB"/>
    <w:rsid w:val="3744085D"/>
    <w:rsid w:val="37736D1E"/>
    <w:rsid w:val="37E53998"/>
    <w:rsid w:val="3813006B"/>
    <w:rsid w:val="38285B52"/>
    <w:rsid w:val="38296382"/>
    <w:rsid w:val="38A05EC7"/>
    <w:rsid w:val="38AF73EA"/>
    <w:rsid w:val="38CC1D03"/>
    <w:rsid w:val="38D174C9"/>
    <w:rsid w:val="38DF50B3"/>
    <w:rsid w:val="395018F6"/>
    <w:rsid w:val="39BE57E6"/>
    <w:rsid w:val="3A104469"/>
    <w:rsid w:val="3A210CE6"/>
    <w:rsid w:val="3A5807D1"/>
    <w:rsid w:val="3A8275B3"/>
    <w:rsid w:val="3AC448FF"/>
    <w:rsid w:val="3B272A8C"/>
    <w:rsid w:val="3B3379F6"/>
    <w:rsid w:val="3B4103CD"/>
    <w:rsid w:val="3B474590"/>
    <w:rsid w:val="3B7304D5"/>
    <w:rsid w:val="3B814510"/>
    <w:rsid w:val="3B822661"/>
    <w:rsid w:val="3BAE7C66"/>
    <w:rsid w:val="3BCD0DCE"/>
    <w:rsid w:val="3CCC06E9"/>
    <w:rsid w:val="3CE5587C"/>
    <w:rsid w:val="3CFE7D2F"/>
    <w:rsid w:val="3D620019"/>
    <w:rsid w:val="3D6759D2"/>
    <w:rsid w:val="3D6F3CD1"/>
    <w:rsid w:val="3D874ACB"/>
    <w:rsid w:val="3DD4070D"/>
    <w:rsid w:val="3DD551FD"/>
    <w:rsid w:val="3E021BD6"/>
    <w:rsid w:val="3E643E6A"/>
    <w:rsid w:val="3E820D6F"/>
    <w:rsid w:val="3E88226F"/>
    <w:rsid w:val="3E9E58CA"/>
    <w:rsid w:val="3F1955BD"/>
    <w:rsid w:val="3F312907"/>
    <w:rsid w:val="40020838"/>
    <w:rsid w:val="40074D14"/>
    <w:rsid w:val="40413E86"/>
    <w:rsid w:val="40782BB5"/>
    <w:rsid w:val="40864196"/>
    <w:rsid w:val="40D35740"/>
    <w:rsid w:val="40DB29AD"/>
    <w:rsid w:val="41286C44"/>
    <w:rsid w:val="41654AEA"/>
    <w:rsid w:val="417D488E"/>
    <w:rsid w:val="417D61FB"/>
    <w:rsid w:val="417E750A"/>
    <w:rsid w:val="41817A57"/>
    <w:rsid w:val="418E3FCE"/>
    <w:rsid w:val="41942815"/>
    <w:rsid w:val="41D03EDA"/>
    <w:rsid w:val="41D626A7"/>
    <w:rsid w:val="424233D5"/>
    <w:rsid w:val="424E7922"/>
    <w:rsid w:val="42A933F4"/>
    <w:rsid w:val="42FE40ED"/>
    <w:rsid w:val="431A01CD"/>
    <w:rsid w:val="43615785"/>
    <w:rsid w:val="438356FB"/>
    <w:rsid w:val="43DB00E0"/>
    <w:rsid w:val="4436451B"/>
    <w:rsid w:val="443A7A13"/>
    <w:rsid w:val="44977AA4"/>
    <w:rsid w:val="44E855C1"/>
    <w:rsid w:val="456F7CFB"/>
    <w:rsid w:val="45F428E0"/>
    <w:rsid w:val="46151CE8"/>
    <w:rsid w:val="4624601B"/>
    <w:rsid w:val="46492AAA"/>
    <w:rsid w:val="464D6A35"/>
    <w:rsid w:val="465E0864"/>
    <w:rsid w:val="4665149E"/>
    <w:rsid w:val="4665733A"/>
    <w:rsid w:val="46C35681"/>
    <w:rsid w:val="46E95941"/>
    <w:rsid w:val="47063A4D"/>
    <w:rsid w:val="47271392"/>
    <w:rsid w:val="47767FBB"/>
    <w:rsid w:val="481B63E2"/>
    <w:rsid w:val="484424D9"/>
    <w:rsid w:val="4847103F"/>
    <w:rsid w:val="48874AA5"/>
    <w:rsid w:val="49050FB9"/>
    <w:rsid w:val="495D4852"/>
    <w:rsid w:val="496930A0"/>
    <w:rsid w:val="49ED77B7"/>
    <w:rsid w:val="4A360328"/>
    <w:rsid w:val="4A7A0275"/>
    <w:rsid w:val="4A7A5D42"/>
    <w:rsid w:val="4A9D70A2"/>
    <w:rsid w:val="4ABE7E56"/>
    <w:rsid w:val="4AF60694"/>
    <w:rsid w:val="4B5D30A3"/>
    <w:rsid w:val="4B6840F7"/>
    <w:rsid w:val="4B70376A"/>
    <w:rsid w:val="4C0C485C"/>
    <w:rsid w:val="4C135C51"/>
    <w:rsid w:val="4C5C314D"/>
    <w:rsid w:val="4C6065D9"/>
    <w:rsid w:val="4CE34CCC"/>
    <w:rsid w:val="4D106251"/>
    <w:rsid w:val="4DA31497"/>
    <w:rsid w:val="4E1542CD"/>
    <w:rsid w:val="4E1A7EED"/>
    <w:rsid w:val="4E7B44C1"/>
    <w:rsid w:val="4E8F658C"/>
    <w:rsid w:val="4E9A16B0"/>
    <w:rsid w:val="4ECA3CF2"/>
    <w:rsid w:val="4F4637CC"/>
    <w:rsid w:val="4F7439BB"/>
    <w:rsid w:val="4F903279"/>
    <w:rsid w:val="4FD07EA9"/>
    <w:rsid w:val="4FF17A7C"/>
    <w:rsid w:val="501568D4"/>
    <w:rsid w:val="50330996"/>
    <w:rsid w:val="507148BF"/>
    <w:rsid w:val="50FB3A85"/>
    <w:rsid w:val="519226D4"/>
    <w:rsid w:val="52045C59"/>
    <w:rsid w:val="52711649"/>
    <w:rsid w:val="529A1FAF"/>
    <w:rsid w:val="52A667A8"/>
    <w:rsid w:val="53600DED"/>
    <w:rsid w:val="540240D6"/>
    <w:rsid w:val="54607A2C"/>
    <w:rsid w:val="5474450F"/>
    <w:rsid w:val="54877854"/>
    <w:rsid w:val="548E5813"/>
    <w:rsid w:val="54BC281B"/>
    <w:rsid w:val="54E7304B"/>
    <w:rsid w:val="54EA55DA"/>
    <w:rsid w:val="54EA7388"/>
    <w:rsid w:val="55484076"/>
    <w:rsid w:val="55E72F80"/>
    <w:rsid w:val="55F53C2C"/>
    <w:rsid w:val="55FD3133"/>
    <w:rsid w:val="562E67F9"/>
    <w:rsid w:val="563C5495"/>
    <w:rsid w:val="56434B55"/>
    <w:rsid w:val="56443940"/>
    <w:rsid w:val="565D3B8A"/>
    <w:rsid w:val="56CA561A"/>
    <w:rsid w:val="571237ED"/>
    <w:rsid w:val="571E01E8"/>
    <w:rsid w:val="576C003B"/>
    <w:rsid w:val="578565B3"/>
    <w:rsid w:val="5795733C"/>
    <w:rsid w:val="57AF58B5"/>
    <w:rsid w:val="57B97EA1"/>
    <w:rsid w:val="57D57E3D"/>
    <w:rsid w:val="57D7775D"/>
    <w:rsid w:val="583A7F06"/>
    <w:rsid w:val="58686560"/>
    <w:rsid w:val="587F0726"/>
    <w:rsid w:val="58A107EF"/>
    <w:rsid w:val="591519E0"/>
    <w:rsid w:val="59350F8E"/>
    <w:rsid w:val="5A0E1452"/>
    <w:rsid w:val="5B4D0D61"/>
    <w:rsid w:val="5B765E19"/>
    <w:rsid w:val="5BF705DC"/>
    <w:rsid w:val="5C03381B"/>
    <w:rsid w:val="5C527F22"/>
    <w:rsid w:val="5C6D5130"/>
    <w:rsid w:val="5D113E7C"/>
    <w:rsid w:val="5D1928CC"/>
    <w:rsid w:val="5D3E2C47"/>
    <w:rsid w:val="5DD0013F"/>
    <w:rsid w:val="5DE32AA5"/>
    <w:rsid w:val="5E391380"/>
    <w:rsid w:val="5E9E5ED4"/>
    <w:rsid w:val="5EA92586"/>
    <w:rsid w:val="5EB90D2E"/>
    <w:rsid w:val="5EBE4690"/>
    <w:rsid w:val="5EDA6A91"/>
    <w:rsid w:val="5EFC75FF"/>
    <w:rsid w:val="5F0D0182"/>
    <w:rsid w:val="5F0F3AB2"/>
    <w:rsid w:val="5F126002"/>
    <w:rsid w:val="5F1F565E"/>
    <w:rsid w:val="5F4673A3"/>
    <w:rsid w:val="5F5555D5"/>
    <w:rsid w:val="5F623641"/>
    <w:rsid w:val="5F7F7267"/>
    <w:rsid w:val="5FDD7FD1"/>
    <w:rsid w:val="5FE80DAB"/>
    <w:rsid w:val="60194FC5"/>
    <w:rsid w:val="603218A9"/>
    <w:rsid w:val="60490780"/>
    <w:rsid w:val="60D056F4"/>
    <w:rsid w:val="60F1342B"/>
    <w:rsid w:val="610709AB"/>
    <w:rsid w:val="61152DC7"/>
    <w:rsid w:val="61581B1D"/>
    <w:rsid w:val="61E810F3"/>
    <w:rsid w:val="61F00415"/>
    <w:rsid w:val="621427D7"/>
    <w:rsid w:val="62C16EF1"/>
    <w:rsid w:val="62CE062A"/>
    <w:rsid w:val="62E736C8"/>
    <w:rsid w:val="638766EA"/>
    <w:rsid w:val="64294449"/>
    <w:rsid w:val="644764EB"/>
    <w:rsid w:val="64707FCF"/>
    <w:rsid w:val="64C73242"/>
    <w:rsid w:val="651F72E3"/>
    <w:rsid w:val="655D5D62"/>
    <w:rsid w:val="65903416"/>
    <w:rsid w:val="65AD3D80"/>
    <w:rsid w:val="66536C8E"/>
    <w:rsid w:val="667F0B62"/>
    <w:rsid w:val="66E96069"/>
    <w:rsid w:val="66F24337"/>
    <w:rsid w:val="67167EA1"/>
    <w:rsid w:val="67635F5D"/>
    <w:rsid w:val="67642FCA"/>
    <w:rsid w:val="67AF51CF"/>
    <w:rsid w:val="67CC7EE1"/>
    <w:rsid w:val="67F508D2"/>
    <w:rsid w:val="681676A3"/>
    <w:rsid w:val="682540A2"/>
    <w:rsid w:val="68600CBA"/>
    <w:rsid w:val="68615288"/>
    <w:rsid w:val="68A13644"/>
    <w:rsid w:val="68D51363"/>
    <w:rsid w:val="68DE6DAC"/>
    <w:rsid w:val="691E7FBD"/>
    <w:rsid w:val="692C7EB3"/>
    <w:rsid w:val="69AF2B24"/>
    <w:rsid w:val="69C21D45"/>
    <w:rsid w:val="69C25A0D"/>
    <w:rsid w:val="69CF67F1"/>
    <w:rsid w:val="69EC0E79"/>
    <w:rsid w:val="69FB0F56"/>
    <w:rsid w:val="6A320BDA"/>
    <w:rsid w:val="6AB94C23"/>
    <w:rsid w:val="6ABC1B13"/>
    <w:rsid w:val="6AE25F2E"/>
    <w:rsid w:val="6AF87D93"/>
    <w:rsid w:val="6B065520"/>
    <w:rsid w:val="6B323269"/>
    <w:rsid w:val="6B5275DD"/>
    <w:rsid w:val="6B5A42D3"/>
    <w:rsid w:val="6BA60212"/>
    <w:rsid w:val="6BB54465"/>
    <w:rsid w:val="6BBB0C69"/>
    <w:rsid w:val="6BCC35DE"/>
    <w:rsid w:val="6BF834D4"/>
    <w:rsid w:val="6BF87FC1"/>
    <w:rsid w:val="6C3003AB"/>
    <w:rsid w:val="6C335661"/>
    <w:rsid w:val="6C50283A"/>
    <w:rsid w:val="6C5B6EDA"/>
    <w:rsid w:val="6CAB6FB3"/>
    <w:rsid w:val="6D12171A"/>
    <w:rsid w:val="6D1574AE"/>
    <w:rsid w:val="6D4058B3"/>
    <w:rsid w:val="6D451B85"/>
    <w:rsid w:val="6E045376"/>
    <w:rsid w:val="6E510BD5"/>
    <w:rsid w:val="6E53758B"/>
    <w:rsid w:val="6E700CB5"/>
    <w:rsid w:val="6EF20B58"/>
    <w:rsid w:val="6EFD36FC"/>
    <w:rsid w:val="6F1055D1"/>
    <w:rsid w:val="6F6C5073"/>
    <w:rsid w:val="6F871F4B"/>
    <w:rsid w:val="70002AD7"/>
    <w:rsid w:val="704E1BE5"/>
    <w:rsid w:val="70B035B2"/>
    <w:rsid w:val="70DE477E"/>
    <w:rsid w:val="70EB3EFD"/>
    <w:rsid w:val="710B51AC"/>
    <w:rsid w:val="710C4285"/>
    <w:rsid w:val="71165DAF"/>
    <w:rsid w:val="71990C6C"/>
    <w:rsid w:val="71E75101"/>
    <w:rsid w:val="721852C6"/>
    <w:rsid w:val="722B014F"/>
    <w:rsid w:val="72991C1F"/>
    <w:rsid w:val="72E95260"/>
    <w:rsid w:val="73025F26"/>
    <w:rsid w:val="73207868"/>
    <w:rsid w:val="7355231E"/>
    <w:rsid w:val="74201DB5"/>
    <w:rsid w:val="74F15DD4"/>
    <w:rsid w:val="74F52D8D"/>
    <w:rsid w:val="75233F46"/>
    <w:rsid w:val="753C345A"/>
    <w:rsid w:val="756957B0"/>
    <w:rsid w:val="759D5183"/>
    <w:rsid w:val="75B6111A"/>
    <w:rsid w:val="75EB0D5A"/>
    <w:rsid w:val="765154F8"/>
    <w:rsid w:val="7658171F"/>
    <w:rsid w:val="76650B0D"/>
    <w:rsid w:val="76780840"/>
    <w:rsid w:val="76BA70E6"/>
    <w:rsid w:val="776B50D2"/>
    <w:rsid w:val="77C817B1"/>
    <w:rsid w:val="77E10287"/>
    <w:rsid w:val="78747439"/>
    <w:rsid w:val="788E0495"/>
    <w:rsid w:val="78BF79F2"/>
    <w:rsid w:val="78FD50B1"/>
    <w:rsid w:val="791329C6"/>
    <w:rsid w:val="794443B3"/>
    <w:rsid w:val="79464C25"/>
    <w:rsid w:val="79D8590D"/>
    <w:rsid w:val="79F0454F"/>
    <w:rsid w:val="7A1133DF"/>
    <w:rsid w:val="7A6E11E0"/>
    <w:rsid w:val="7A80470C"/>
    <w:rsid w:val="7A8B1EC4"/>
    <w:rsid w:val="7B5E0F76"/>
    <w:rsid w:val="7BA94019"/>
    <w:rsid w:val="7C270D7A"/>
    <w:rsid w:val="7C943EFA"/>
    <w:rsid w:val="7D38D119"/>
    <w:rsid w:val="7D904A45"/>
    <w:rsid w:val="7DA13F3E"/>
    <w:rsid w:val="7E253138"/>
    <w:rsid w:val="7E3178F8"/>
    <w:rsid w:val="7E397793"/>
    <w:rsid w:val="7E5847C3"/>
    <w:rsid w:val="7E7A11D0"/>
    <w:rsid w:val="7EFD0314"/>
    <w:rsid w:val="7F160FB2"/>
    <w:rsid w:val="7F192331"/>
    <w:rsid w:val="7F1B5B78"/>
    <w:rsid w:val="7F2F3DF2"/>
    <w:rsid w:val="7FC23090"/>
    <w:rsid w:val="7FF67C58"/>
    <w:rsid w:val="EFF30A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1"/>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121"/>
    <w:qFormat/>
    <w:uiPriority w:val="0"/>
    <w:pPr>
      <w:keepNext/>
      <w:spacing w:before="240" w:after="60"/>
      <w:outlineLvl w:val="1"/>
    </w:pPr>
    <w:rPr>
      <w:rFonts w:ascii="Cambria" w:hAnsi="Cambria"/>
      <w:b/>
      <w:bCs/>
      <w:i/>
      <w:iCs/>
      <w:sz w:val="28"/>
      <w:szCs w:val="28"/>
    </w:rPr>
  </w:style>
  <w:style w:type="paragraph" w:styleId="7">
    <w:name w:val="heading 3"/>
    <w:basedOn w:val="1"/>
    <w:next w:val="1"/>
    <w:link w:val="153"/>
    <w:qFormat/>
    <w:uiPriority w:val="0"/>
    <w:pPr>
      <w:keepNext/>
      <w:spacing w:before="240" w:after="60"/>
      <w:outlineLvl w:val="2"/>
    </w:pPr>
    <w:rPr>
      <w:rFonts w:ascii="Cambria" w:hAnsi="Cambria"/>
      <w:b/>
      <w:bCs/>
      <w:sz w:val="26"/>
      <w:szCs w:val="26"/>
    </w:rPr>
  </w:style>
  <w:style w:type="paragraph" w:styleId="8">
    <w:name w:val="heading 4"/>
    <w:basedOn w:val="1"/>
    <w:next w:val="1"/>
    <w:link w:val="12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link w:val="139"/>
    <w:qFormat/>
    <w:uiPriority w:val="0"/>
    <w:pPr>
      <w:spacing w:before="240" w:after="60"/>
      <w:outlineLvl w:val="4"/>
    </w:pPr>
    <w:rPr>
      <w:b/>
      <w:bCs/>
      <w:iCs/>
      <w:sz w:val="26"/>
      <w:szCs w:val="26"/>
    </w:rPr>
  </w:style>
  <w:style w:type="paragraph" w:styleId="10">
    <w:name w:val="heading 6"/>
    <w:basedOn w:val="1"/>
    <w:next w:val="1"/>
    <w:link w:val="114"/>
    <w:qFormat/>
    <w:uiPriority w:val="0"/>
    <w:pPr>
      <w:keepNext/>
      <w:keepLines/>
      <w:spacing w:before="240" w:after="64" w:line="317" w:lineRule="auto"/>
      <w:outlineLvl w:val="5"/>
    </w:pPr>
    <w:rPr>
      <w:rFonts w:ascii="Cambria" w:hAnsi="Cambria"/>
      <w:b/>
      <w:bCs/>
      <w:sz w:val="24"/>
    </w:rPr>
  </w:style>
  <w:style w:type="paragraph" w:styleId="11">
    <w:name w:val="heading 7"/>
    <w:basedOn w:val="1"/>
    <w:next w:val="1"/>
    <w:link w:val="115"/>
    <w:qFormat/>
    <w:uiPriority w:val="0"/>
    <w:pPr>
      <w:keepNext/>
      <w:keepLines/>
      <w:spacing w:before="240" w:after="64" w:line="317" w:lineRule="auto"/>
      <w:outlineLvl w:val="6"/>
    </w:pPr>
    <w:rPr>
      <w:b/>
      <w:bCs/>
      <w:sz w:val="24"/>
    </w:rPr>
  </w:style>
  <w:style w:type="paragraph" w:styleId="12">
    <w:name w:val="heading 8"/>
    <w:basedOn w:val="1"/>
    <w:next w:val="1"/>
    <w:link w:val="116"/>
    <w:qFormat/>
    <w:uiPriority w:val="0"/>
    <w:pPr>
      <w:keepNext/>
      <w:keepLines/>
      <w:spacing w:before="240" w:after="64" w:line="317" w:lineRule="auto"/>
      <w:outlineLvl w:val="7"/>
    </w:pPr>
    <w:rPr>
      <w:rFonts w:ascii="Cambria" w:hAnsi="Cambria"/>
      <w:sz w:val="24"/>
    </w:rPr>
  </w:style>
  <w:style w:type="paragraph" w:styleId="13">
    <w:name w:val="heading 9"/>
    <w:basedOn w:val="1"/>
    <w:next w:val="1"/>
    <w:link w:val="117"/>
    <w:qFormat/>
    <w:uiPriority w:val="0"/>
    <w:pPr>
      <w:keepNext/>
      <w:keepLines/>
      <w:spacing w:before="240" w:after="64" w:line="317" w:lineRule="auto"/>
      <w:outlineLvl w:val="8"/>
    </w:pPr>
    <w:rPr>
      <w:rFonts w:ascii="Cambria" w:hAnsi="Cambria"/>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79"/>
    <w:qFormat/>
    <w:uiPriority w:val="99"/>
    <w:pPr>
      <w:spacing w:line="276" w:lineRule="auto"/>
      <w:ind w:left="200" w:firstLine="200" w:firstLineChars="200"/>
      <w:jc w:val="left"/>
    </w:pPr>
  </w:style>
  <w:style w:type="paragraph" w:styleId="3">
    <w:name w:val="Body Text Indent"/>
    <w:basedOn w:val="1"/>
    <w:next w:val="1"/>
    <w:link w:val="78"/>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14">
    <w:name w:val="toc 7"/>
    <w:basedOn w:val="1"/>
    <w:next w:val="1"/>
    <w:qFormat/>
    <w:uiPriority w:val="0"/>
    <w:pPr>
      <w:ind w:left="2520" w:leftChars="1200"/>
    </w:pPr>
    <w:rPr>
      <w:szCs w:val="22"/>
    </w:rPr>
  </w:style>
  <w:style w:type="paragraph" w:styleId="15">
    <w:name w:val="Normal Indent"/>
    <w:basedOn w:val="1"/>
    <w:qFormat/>
    <w:uiPriority w:val="0"/>
    <w:pPr>
      <w:adjustRightInd w:val="0"/>
      <w:spacing w:line="360" w:lineRule="atLeast"/>
      <w:ind w:firstLine="482"/>
      <w:textAlignment w:val="baseline"/>
    </w:pPr>
    <w:rPr>
      <w:kern w:val="0"/>
      <w:sz w:val="24"/>
      <w:szCs w:val="20"/>
    </w:r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55"/>
    <w:unhideWhenUsed/>
    <w:qFormat/>
    <w:uiPriority w:val="0"/>
    <w:rPr>
      <w:rFonts w:ascii="宋体"/>
      <w:sz w:val="18"/>
      <w:szCs w:val="18"/>
    </w:rPr>
  </w:style>
  <w:style w:type="paragraph" w:styleId="18">
    <w:name w:val="annotation text"/>
    <w:basedOn w:val="1"/>
    <w:link w:val="83"/>
    <w:qFormat/>
    <w:uiPriority w:val="0"/>
    <w:pPr>
      <w:jc w:val="left"/>
    </w:pPr>
    <w:rPr>
      <w:rFonts w:asciiTheme="minorHAnsi" w:hAnsiTheme="minorHAnsi" w:cstheme="minorBidi"/>
    </w:rPr>
  </w:style>
  <w:style w:type="paragraph" w:styleId="19">
    <w:name w:val="Body Text"/>
    <w:basedOn w:val="1"/>
    <w:next w:val="1"/>
    <w:link w:val="74"/>
    <w:qFormat/>
    <w:uiPriority w:val="0"/>
    <w:rPr>
      <w:rFonts w:eastAsia="楷体_GB2312"/>
      <w:sz w:val="28"/>
      <w:szCs w:val="20"/>
    </w:rPr>
  </w:style>
  <w:style w:type="paragraph" w:styleId="20">
    <w:name w:val="index 4"/>
    <w:basedOn w:val="1"/>
    <w:next w:val="1"/>
    <w:qFormat/>
    <w:uiPriority w:val="0"/>
    <w:pPr>
      <w:ind w:left="600" w:leftChars="600"/>
    </w:pPr>
  </w:style>
  <w:style w:type="paragraph" w:styleId="21">
    <w:name w:val="toc 5"/>
    <w:basedOn w:val="1"/>
    <w:next w:val="1"/>
    <w:qFormat/>
    <w:uiPriority w:val="0"/>
    <w:pPr>
      <w:tabs>
        <w:tab w:val="right" w:leader="dot" w:pos="8296"/>
      </w:tabs>
      <w:ind w:left="1050" w:leftChars="500"/>
    </w:pPr>
  </w:style>
  <w:style w:type="paragraph" w:styleId="22">
    <w:name w:val="toc 3"/>
    <w:basedOn w:val="1"/>
    <w:next w:val="1"/>
    <w:qFormat/>
    <w:uiPriority w:val="39"/>
    <w:pPr>
      <w:ind w:left="840" w:leftChars="400"/>
    </w:pPr>
  </w:style>
  <w:style w:type="paragraph" w:styleId="23">
    <w:name w:val="toc 8"/>
    <w:basedOn w:val="1"/>
    <w:next w:val="1"/>
    <w:qFormat/>
    <w:uiPriority w:val="0"/>
    <w:pPr>
      <w:ind w:left="2940" w:leftChars="1400"/>
    </w:pPr>
    <w:rPr>
      <w:szCs w:val="22"/>
    </w:rPr>
  </w:style>
  <w:style w:type="paragraph" w:styleId="24">
    <w:name w:val="Date"/>
    <w:basedOn w:val="1"/>
    <w:next w:val="1"/>
    <w:link w:val="118"/>
    <w:qFormat/>
    <w:uiPriority w:val="0"/>
    <w:pPr>
      <w:ind w:left="100" w:leftChars="2500"/>
    </w:pPr>
    <w:rPr>
      <w:rFonts w:ascii="宋体"/>
      <w:kern w:val="0"/>
      <w:sz w:val="28"/>
      <w:szCs w:val="20"/>
    </w:rPr>
  </w:style>
  <w:style w:type="paragraph" w:styleId="25">
    <w:name w:val="Balloon Text"/>
    <w:basedOn w:val="1"/>
    <w:link w:val="54"/>
    <w:unhideWhenUsed/>
    <w:qFormat/>
    <w:uiPriority w:val="0"/>
    <w:rPr>
      <w:sz w:val="18"/>
      <w:szCs w:val="18"/>
    </w:rPr>
  </w:style>
  <w:style w:type="paragraph" w:styleId="26">
    <w:name w:val="footer"/>
    <w:basedOn w:val="1"/>
    <w:link w:val="57"/>
    <w:unhideWhenUsed/>
    <w:qFormat/>
    <w:uiPriority w:val="99"/>
    <w:pPr>
      <w:tabs>
        <w:tab w:val="center" w:pos="4153"/>
        <w:tab w:val="right" w:pos="8306"/>
      </w:tabs>
      <w:snapToGrid w:val="0"/>
      <w:jc w:val="left"/>
    </w:pPr>
    <w:rPr>
      <w:sz w:val="18"/>
      <w:szCs w:val="18"/>
    </w:rPr>
  </w:style>
  <w:style w:type="paragraph" w:styleId="27">
    <w:name w:val="header"/>
    <w:basedOn w:val="1"/>
    <w:link w:val="56"/>
    <w:unhideWhenUsed/>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9629"/>
      </w:tabs>
    </w:pPr>
    <w:rPr>
      <w:b/>
    </w:rPr>
  </w:style>
  <w:style w:type="paragraph" w:styleId="29">
    <w:name w:val="toc 4"/>
    <w:basedOn w:val="1"/>
    <w:next w:val="1"/>
    <w:qFormat/>
    <w:uiPriority w:val="0"/>
    <w:pPr>
      <w:tabs>
        <w:tab w:val="left" w:pos="1890"/>
        <w:tab w:val="right" w:leader="dot" w:pos="8296"/>
      </w:tabs>
      <w:ind w:left="630" w:leftChars="300"/>
    </w:pPr>
  </w:style>
  <w:style w:type="paragraph" w:styleId="30">
    <w:name w:val="Subtitle"/>
    <w:basedOn w:val="1"/>
    <w:next w:val="1"/>
    <w:link w:val="119"/>
    <w:qFormat/>
    <w:uiPriority w:val="0"/>
    <w:pPr>
      <w:spacing w:before="240" w:after="60" w:line="312" w:lineRule="auto"/>
      <w:jc w:val="center"/>
      <w:outlineLvl w:val="1"/>
    </w:pPr>
    <w:rPr>
      <w:rFonts w:ascii="Cambria" w:hAnsi="Cambria"/>
      <w:b/>
      <w:bCs/>
      <w:kern w:val="28"/>
      <w:sz w:val="32"/>
      <w:szCs w:val="32"/>
    </w:rPr>
  </w:style>
  <w:style w:type="paragraph" w:styleId="31">
    <w:name w:val="toc 6"/>
    <w:basedOn w:val="1"/>
    <w:next w:val="1"/>
    <w:qFormat/>
    <w:uiPriority w:val="0"/>
    <w:pPr>
      <w:ind w:left="2100" w:leftChars="1000"/>
    </w:pPr>
    <w:rPr>
      <w:szCs w:val="22"/>
    </w:rPr>
  </w:style>
  <w:style w:type="paragraph" w:styleId="32">
    <w:name w:val="toc 9"/>
    <w:basedOn w:val="1"/>
    <w:next w:val="1"/>
    <w:qFormat/>
    <w:uiPriority w:val="0"/>
    <w:pPr>
      <w:ind w:left="3360" w:leftChars="1600"/>
    </w:pPr>
    <w:rPr>
      <w:szCs w:val="22"/>
    </w:rPr>
  </w:style>
  <w:style w:type="paragraph" w:styleId="33">
    <w:name w:val="Normal (Web)"/>
    <w:basedOn w:val="1"/>
    <w:qFormat/>
    <w:uiPriority w:val="0"/>
    <w:pPr>
      <w:spacing w:before="100" w:beforeAutospacing="1" w:after="100" w:afterAutospacing="1" w:line="320" w:lineRule="atLeast"/>
    </w:pPr>
    <w:rPr>
      <w:rFonts w:ascii="宋体" w:hAnsi="宋体" w:cs="宋体"/>
      <w:sz w:val="18"/>
      <w:szCs w:val="18"/>
    </w:rPr>
  </w:style>
  <w:style w:type="paragraph" w:styleId="34">
    <w:name w:val="Title"/>
    <w:basedOn w:val="1"/>
    <w:next w:val="1"/>
    <w:link w:val="120"/>
    <w:qFormat/>
    <w:uiPriority w:val="0"/>
    <w:pPr>
      <w:spacing w:before="240" w:after="60"/>
      <w:jc w:val="center"/>
      <w:outlineLvl w:val="0"/>
    </w:pPr>
    <w:rPr>
      <w:rFonts w:ascii="Cambria" w:hAnsi="Cambria"/>
      <w:b/>
      <w:bCs/>
      <w:sz w:val="32"/>
      <w:szCs w:val="32"/>
    </w:rPr>
  </w:style>
  <w:style w:type="paragraph" w:styleId="35">
    <w:name w:val="annotation subject"/>
    <w:basedOn w:val="18"/>
    <w:next w:val="18"/>
    <w:link w:val="59"/>
    <w:unhideWhenUsed/>
    <w:qFormat/>
    <w:uiPriority w:val="0"/>
    <w:rPr>
      <w:rFonts w:ascii="Times New Roman" w:hAnsi="Times New Roman" w:cs="Times New Roman"/>
      <w:b/>
      <w:bCs/>
    </w:rPr>
  </w:style>
  <w:style w:type="paragraph" w:styleId="36">
    <w:name w:val="Body Text First Indent"/>
    <w:basedOn w:val="19"/>
    <w:link w:val="75"/>
    <w:semiHidden/>
    <w:unhideWhenUsed/>
    <w:qFormat/>
    <w:uiPriority w:val="99"/>
    <w:pPr>
      <w:ind w:firstLine="420" w:firstLineChars="100"/>
    </w:p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0"/>
    <w:rPr>
      <w:b/>
      <w:bCs/>
    </w:rPr>
  </w:style>
  <w:style w:type="character" w:styleId="41">
    <w:name w:val="page number"/>
    <w:qFormat/>
    <w:uiPriority w:val="0"/>
    <w:rPr>
      <w:rFonts w:cs="Times New Roman"/>
    </w:rPr>
  </w:style>
  <w:style w:type="character" w:styleId="42">
    <w:name w:val="FollowedHyperlink"/>
    <w:basedOn w:val="39"/>
    <w:semiHidden/>
    <w:unhideWhenUsed/>
    <w:qFormat/>
    <w:uiPriority w:val="99"/>
    <w:rPr>
      <w:color w:val="4D7AD8"/>
      <w:u w:val="none"/>
    </w:rPr>
  </w:style>
  <w:style w:type="character" w:styleId="43">
    <w:name w:val="Emphasis"/>
    <w:qFormat/>
    <w:uiPriority w:val="0"/>
    <w:rPr>
      <w:i/>
      <w:iCs/>
    </w:rPr>
  </w:style>
  <w:style w:type="character" w:styleId="44">
    <w:name w:val="HTML Definition"/>
    <w:basedOn w:val="39"/>
    <w:semiHidden/>
    <w:unhideWhenUsed/>
    <w:qFormat/>
    <w:uiPriority w:val="99"/>
    <w:rPr>
      <w:i/>
      <w:iCs/>
    </w:rPr>
  </w:style>
  <w:style w:type="character" w:styleId="45">
    <w:name w:val="Hyperlink"/>
    <w:basedOn w:val="39"/>
    <w:qFormat/>
    <w:uiPriority w:val="99"/>
    <w:rPr>
      <w:rFonts w:eastAsia="宋体"/>
      <w:color w:val="0000FF"/>
      <w:sz w:val="24"/>
      <w:u w:val="single"/>
    </w:rPr>
  </w:style>
  <w:style w:type="character" w:styleId="46">
    <w:name w:val="HTML Code"/>
    <w:basedOn w:val="39"/>
    <w:semiHidden/>
    <w:unhideWhenUsed/>
    <w:qFormat/>
    <w:uiPriority w:val="99"/>
    <w:rPr>
      <w:rFonts w:hint="default" w:ascii="Consolas" w:hAnsi="Consolas" w:eastAsia="Consolas" w:cs="Consolas"/>
      <w:sz w:val="21"/>
      <w:szCs w:val="21"/>
      <w:shd w:val="clear" w:color="auto" w:fill="F8F8F8"/>
    </w:rPr>
  </w:style>
  <w:style w:type="character" w:styleId="47">
    <w:name w:val="annotation reference"/>
    <w:basedOn w:val="39"/>
    <w:qFormat/>
    <w:uiPriority w:val="0"/>
    <w:rPr>
      <w:sz w:val="21"/>
      <w:szCs w:val="21"/>
    </w:rPr>
  </w:style>
  <w:style w:type="character" w:styleId="48">
    <w:name w:val="HTML Keyboard"/>
    <w:basedOn w:val="39"/>
    <w:semiHidden/>
    <w:unhideWhenUsed/>
    <w:qFormat/>
    <w:uiPriority w:val="99"/>
    <w:rPr>
      <w:rFonts w:hint="default" w:ascii="Consolas" w:hAnsi="Consolas" w:eastAsia="Consolas" w:cs="Consolas"/>
      <w:sz w:val="21"/>
      <w:szCs w:val="21"/>
    </w:rPr>
  </w:style>
  <w:style w:type="character" w:styleId="49">
    <w:name w:val="HTML Sample"/>
    <w:basedOn w:val="39"/>
    <w:semiHidden/>
    <w:unhideWhenUsed/>
    <w:qFormat/>
    <w:uiPriority w:val="99"/>
    <w:rPr>
      <w:rFonts w:ascii="Consolas" w:hAnsi="Consolas" w:eastAsia="Consolas" w:cs="Consolas"/>
      <w:sz w:val="21"/>
      <w:szCs w:val="21"/>
    </w:rPr>
  </w:style>
  <w:style w:type="paragraph" w:customStyle="1" w:styleId="50">
    <w:name w:val="列出段落1"/>
    <w:basedOn w:val="1"/>
    <w:unhideWhenUsed/>
    <w:qFormat/>
    <w:uiPriority w:val="34"/>
    <w:pPr>
      <w:ind w:firstLine="420" w:firstLineChars="200"/>
    </w:pPr>
    <w:rPr>
      <w:rFonts w:hint="eastAsia"/>
    </w:rPr>
  </w:style>
  <w:style w:type="character" w:customStyle="1" w:styleId="51">
    <w:name w:val="标题 1 字符"/>
    <w:basedOn w:val="39"/>
    <w:link w:val="5"/>
    <w:qFormat/>
    <w:uiPriority w:val="0"/>
    <w:rPr>
      <w:rFonts w:ascii="Times New Roman" w:hAnsi="Times New Roman" w:eastAsia="宋体" w:cs="Times New Roman"/>
      <w:b/>
      <w:bCs/>
      <w:kern w:val="44"/>
      <w:sz w:val="44"/>
      <w:szCs w:val="44"/>
    </w:rPr>
  </w:style>
  <w:style w:type="character" w:customStyle="1" w:styleId="52">
    <w:name w:val="批注文字 字符"/>
    <w:qFormat/>
    <w:uiPriority w:val="0"/>
    <w:rPr>
      <w:rFonts w:eastAsia="宋体"/>
      <w:szCs w:val="24"/>
    </w:rPr>
  </w:style>
  <w:style w:type="character" w:customStyle="1" w:styleId="53">
    <w:name w:val="批注文字 Char1"/>
    <w:basedOn w:val="39"/>
    <w:semiHidden/>
    <w:qFormat/>
    <w:uiPriority w:val="99"/>
    <w:rPr>
      <w:rFonts w:ascii="Times New Roman" w:hAnsi="Times New Roman" w:eastAsia="宋体" w:cs="Times New Roman"/>
      <w:szCs w:val="24"/>
    </w:rPr>
  </w:style>
  <w:style w:type="character" w:customStyle="1" w:styleId="54">
    <w:name w:val="批注框文本 字符"/>
    <w:basedOn w:val="39"/>
    <w:link w:val="25"/>
    <w:qFormat/>
    <w:uiPriority w:val="0"/>
    <w:rPr>
      <w:rFonts w:ascii="Times New Roman" w:hAnsi="Times New Roman" w:eastAsia="宋体" w:cs="Times New Roman"/>
      <w:sz w:val="18"/>
      <w:szCs w:val="18"/>
    </w:rPr>
  </w:style>
  <w:style w:type="character" w:customStyle="1" w:styleId="55">
    <w:name w:val="文档结构图 字符"/>
    <w:basedOn w:val="39"/>
    <w:link w:val="17"/>
    <w:qFormat/>
    <w:uiPriority w:val="0"/>
    <w:rPr>
      <w:rFonts w:ascii="宋体" w:hAnsi="Times New Roman" w:eastAsia="宋体" w:cs="Times New Roman"/>
      <w:sz w:val="18"/>
      <w:szCs w:val="18"/>
    </w:rPr>
  </w:style>
  <w:style w:type="character" w:customStyle="1" w:styleId="56">
    <w:name w:val="页眉 字符"/>
    <w:basedOn w:val="39"/>
    <w:link w:val="27"/>
    <w:qFormat/>
    <w:uiPriority w:val="0"/>
    <w:rPr>
      <w:rFonts w:ascii="Times New Roman" w:hAnsi="Times New Roman" w:eastAsia="宋体" w:cs="Times New Roman"/>
      <w:sz w:val="18"/>
      <w:szCs w:val="18"/>
    </w:rPr>
  </w:style>
  <w:style w:type="character" w:customStyle="1" w:styleId="57">
    <w:name w:val="页脚 字符"/>
    <w:basedOn w:val="39"/>
    <w:link w:val="26"/>
    <w:qFormat/>
    <w:uiPriority w:val="99"/>
    <w:rPr>
      <w:rFonts w:ascii="Times New Roman" w:hAnsi="Times New Roman" w:eastAsia="宋体" w:cs="Times New Roman"/>
      <w:sz w:val="18"/>
      <w:szCs w:val="18"/>
    </w:rPr>
  </w:style>
  <w:style w:type="character" w:customStyle="1" w:styleId="58">
    <w:name w:val="NormalCharacter"/>
    <w:qFormat/>
    <w:uiPriority w:val="0"/>
  </w:style>
  <w:style w:type="character" w:customStyle="1" w:styleId="59">
    <w:name w:val="批注主题 字符"/>
    <w:basedOn w:val="52"/>
    <w:link w:val="35"/>
    <w:qFormat/>
    <w:uiPriority w:val="0"/>
    <w:rPr>
      <w:rFonts w:eastAsia="宋体"/>
      <w:b/>
      <w:bCs/>
      <w:kern w:val="2"/>
      <w:sz w:val="21"/>
      <w:szCs w:val="24"/>
    </w:rPr>
  </w:style>
  <w:style w:type="paragraph" w:customStyle="1" w:styleId="60">
    <w:name w:val="BodyText3"/>
    <w:basedOn w:val="1"/>
    <w:qFormat/>
    <w:uiPriority w:val="0"/>
    <w:pPr>
      <w:spacing w:after="120"/>
    </w:pPr>
    <w:rPr>
      <w:sz w:val="16"/>
      <w:szCs w:val="16"/>
    </w:rPr>
  </w:style>
  <w:style w:type="paragraph" w:customStyle="1" w:styleId="61">
    <w:name w:val="UserStyle_92"/>
    <w:basedOn w:val="1"/>
    <w:qFormat/>
    <w:uiPriority w:val="0"/>
    <w:rPr>
      <w:szCs w:val="21"/>
    </w:rPr>
  </w:style>
  <w:style w:type="paragraph" w:customStyle="1" w:styleId="62">
    <w:name w:val="UserStyle_95"/>
    <w:basedOn w:val="63"/>
    <w:qFormat/>
    <w:uiPriority w:val="0"/>
  </w:style>
  <w:style w:type="paragraph" w:customStyle="1" w:styleId="63">
    <w:name w:val="Heading4"/>
    <w:basedOn w:val="1"/>
    <w:next w:val="1"/>
    <w:qFormat/>
    <w:uiPriority w:val="0"/>
    <w:pPr>
      <w:keepNext/>
      <w:spacing w:before="240" w:after="60"/>
    </w:pPr>
    <w:rPr>
      <w:b/>
      <w:bCs/>
      <w:sz w:val="28"/>
      <w:szCs w:val="28"/>
    </w:rPr>
  </w:style>
  <w:style w:type="paragraph" w:customStyle="1" w:styleId="64">
    <w:name w:val="Heading2"/>
    <w:basedOn w:val="1"/>
    <w:next w:val="1"/>
    <w:qFormat/>
    <w:uiPriority w:val="0"/>
    <w:pPr>
      <w:keepNext/>
      <w:spacing w:before="240" w:after="60"/>
    </w:pPr>
    <w:rPr>
      <w:rFonts w:ascii="Cambria" w:hAnsi="Cambria"/>
      <w:b/>
      <w:bCs/>
      <w:i/>
      <w:iCs/>
      <w:sz w:val="28"/>
      <w:szCs w:val="28"/>
    </w:rPr>
  </w:style>
  <w:style w:type="paragraph" w:customStyle="1" w:styleId="65">
    <w:name w:val="BodyTextIndent"/>
    <w:basedOn w:val="1"/>
    <w:qFormat/>
    <w:uiPriority w:val="0"/>
    <w:pPr>
      <w:spacing w:after="120"/>
      <w:ind w:left="420" w:leftChars="200"/>
    </w:pPr>
    <w:rPr>
      <w:sz w:val="20"/>
    </w:rPr>
  </w:style>
  <w:style w:type="paragraph" w:customStyle="1" w:styleId="66">
    <w:name w:val="Heading3"/>
    <w:basedOn w:val="1"/>
    <w:next w:val="1"/>
    <w:qFormat/>
    <w:uiPriority w:val="0"/>
    <w:pPr>
      <w:keepNext/>
      <w:spacing w:before="240" w:after="60"/>
    </w:pPr>
    <w:rPr>
      <w:rFonts w:ascii="Cambria" w:hAnsi="Cambria"/>
      <w:b/>
      <w:bCs/>
      <w:sz w:val="26"/>
      <w:szCs w:val="26"/>
    </w:rPr>
  </w:style>
  <w:style w:type="paragraph" w:styleId="67">
    <w:name w:val="List Paragraph"/>
    <w:basedOn w:val="1"/>
    <w:unhideWhenUsed/>
    <w:qFormat/>
    <w:uiPriority w:val="1"/>
    <w:pPr>
      <w:ind w:firstLine="420" w:firstLineChars="200"/>
    </w:pPr>
  </w:style>
  <w:style w:type="character" w:customStyle="1" w:styleId="68">
    <w:name w:val="font101"/>
    <w:basedOn w:val="39"/>
    <w:qFormat/>
    <w:uiPriority w:val="0"/>
    <w:rPr>
      <w:rFonts w:hint="eastAsia" w:ascii="仿宋" w:hAnsi="仿宋" w:eastAsia="仿宋" w:cs="仿宋"/>
      <w:color w:val="000000"/>
      <w:sz w:val="28"/>
      <w:szCs w:val="28"/>
      <w:u w:val="none"/>
    </w:rPr>
  </w:style>
  <w:style w:type="paragraph" w:customStyle="1" w:styleId="69">
    <w:name w:val="标题4"/>
    <w:basedOn w:val="8"/>
    <w:link w:val="140"/>
    <w:qFormat/>
    <w:uiPriority w:val="0"/>
  </w:style>
  <w:style w:type="character" w:customStyle="1" w:styleId="70">
    <w:name w:val="font81"/>
    <w:basedOn w:val="39"/>
    <w:qFormat/>
    <w:uiPriority w:val="0"/>
    <w:rPr>
      <w:rFonts w:hint="eastAsia" w:ascii="仿宋" w:hAnsi="仿宋" w:eastAsia="仿宋" w:cs="仿宋"/>
      <w:color w:val="000000"/>
      <w:sz w:val="24"/>
      <w:szCs w:val="24"/>
      <w:u w:val="none"/>
    </w:rPr>
  </w:style>
  <w:style w:type="character" w:customStyle="1" w:styleId="71">
    <w:name w:val="font11"/>
    <w:basedOn w:val="39"/>
    <w:qFormat/>
    <w:uiPriority w:val="0"/>
    <w:rPr>
      <w:rFonts w:hint="eastAsia" w:ascii="仿宋" w:hAnsi="仿宋" w:eastAsia="仿宋" w:cs="仿宋"/>
      <w:color w:val="000000"/>
      <w:sz w:val="24"/>
      <w:szCs w:val="24"/>
      <w:u w:val="none"/>
    </w:rPr>
  </w:style>
  <w:style w:type="character" w:customStyle="1" w:styleId="72">
    <w:name w:val="font01"/>
    <w:basedOn w:val="39"/>
    <w:qFormat/>
    <w:uiPriority w:val="0"/>
    <w:rPr>
      <w:rFonts w:ascii="Arial" w:hAnsi="Arial" w:cs="Arial"/>
      <w:color w:val="000000"/>
      <w:sz w:val="24"/>
      <w:szCs w:val="24"/>
      <w:u w:val="none"/>
    </w:rPr>
  </w:style>
  <w:style w:type="character" w:customStyle="1" w:styleId="73">
    <w:name w:val="font31"/>
    <w:basedOn w:val="39"/>
    <w:qFormat/>
    <w:uiPriority w:val="0"/>
    <w:rPr>
      <w:rFonts w:hint="eastAsia" w:ascii="仿宋" w:hAnsi="仿宋" w:eastAsia="仿宋" w:cs="仿宋"/>
      <w:color w:val="000000"/>
      <w:sz w:val="28"/>
      <w:szCs w:val="28"/>
      <w:u w:val="none"/>
    </w:rPr>
  </w:style>
  <w:style w:type="character" w:customStyle="1" w:styleId="74">
    <w:name w:val="正文文本 字符"/>
    <w:basedOn w:val="39"/>
    <w:link w:val="19"/>
    <w:qFormat/>
    <w:uiPriority w:val="0"/>
    <w:rPr>
      <w:kern w:val="2"/>
      <w:sz w:val="21"/>
      <w:szCs w:val="24"/>
    </w:rPr>
  </w:style>
  <w:style w:type="character" w:customStyle="1" w:styleId="75">
    <w:name w:val="正文文本首行缩进 字符"/>
    <w:link w:val="36"/>
    <w:qFormat/>
    <w:uiPriority w:val="0"/>
    <w:rPr>
      <w:sz w:val="21"/>
      <w:szCs w:val="21"/>
    </w:rPr>
  </w:style>
  <w:style w:type="character" w:customStyle="1" w:styleId="76">
    <w:name w:val="正文文本缩进 字符"/>
    <w:basedOn w:val="39"/>
    <w:qFormat/>
    <w:uiPriority w:val="0"/>
    <w:rPr>
      <w:sz w:val="21"/>
      <w:szCs w:val="21"/>
    </w:rPr>
  </w:style>
  <w:style w:type="character" w:customStyle="1" w:styleId="77">
    <w:name w:val="正文首行缩进 2 字符"/>
    <w:basedOn w:val="76"/>
    <w:qFormat/>
    <w:uiPriority w:val="0"/>
    <w:rPr>
      <w:sz w:val="21"/>
      <w:szCs w:val="21"/>
    </w:rPr>
  </w:style>
  <w:style w:type="character" w:customStyle="1" w:styleId="78">
    <w:name w:val="正文文本缩进 字符1"/>
    <w:basedOn w:val="39"/>
    <w:link w:val="3"/>
    <w:qFormat/>
    <w:uiPriority w:val="0"/>
    <w:rPr>
      <w:kern w:val="2"/>
      <w:sz w:val="21"/>
      <w:szCs w:val="21"/>
    </w:rPr>
  </w:style>
  <w:style w:type="character" w:customStyle="1" w:styleId="79">
    <w:name w:val="正文文本首行缩进 2 字符"/>
    <w:basedOn w:val="78"/>
    <w:link w:val="2"/>
    <w:qFormat/>
    <w:uiPriority w:val="99"/>
    <w:rPr>
      <w:kern w:val="2"/>
      <w:sz w:val="21"/>
      <w:szCs w:val="21"/>
    </w:rPr>
  </w:style>
  <w:style w:type="paragraph" w:customStyle="1" w:styleId="80">
    <w:name w:val="TOC 标题1"/>
    <w:basedOn w:val="5"/>
    <w:next w:val="1"/>
    <w:qFormat/>
    <w:uiPriority w:val="0"/>
    <w:pPr>
      <w:outlineLvl w:val="9"/>
    </w:pPr>
  </w:style>
  <w:style w:type="paragraph" w:customStyle="1" w:styleId="8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2">
    <w:name w:val="_Style 6"/>
    <w:basedOn w:val="5"/>
    <w:next w:val="1"/>
    <w:qFormat/>
    <w:uiPriority w:val="0"/>
    <w:pPr>
      <w:outlineLvl w:val="9"/>
    </w:pPr>
  </w:style>
  <w:style w:type="character" w:customStyle="1" w:styleId="83">
    <w:name w:val="批注文字 字符1"/>
    <w:basedOn w:val="39"/>
    <w:link w:val="18"/>
    <w:qFormat/>
    <w:uiPriority w:val="0"/>
    <w:rPr>
      <w:rFonts w:hint="default" w:ascii="Times New Roman" w:hAnsi="Times New Roman" w:cs="Times New Roman"/>
      <w:kern w:val="2"/>
      <w:sz w:val="21"/>
      <w:szCs w:val="24"/>
    </w:rPr>
  </w:style>
  <w:style w:type="character" w:customStyle="1" w:styleId="84">
    <w:name w:val="cke_path_empty2"/>
    <w:basedOn w:val="39"/>
    <w:qFormat/>
    <w:uiPriority w:val="0"/>
    <w:rPr>
      <w:b/>
      <w:bCs/>
      <w:color w:val="484848"/>
      <w:sz w:val="16"/>
      <w:szCs w:val="16"/>
      <w:u w:val="none"/>
    </w:rPr>
  </w:style>
  <w:style w:type="character" w:customStyle="1" w:styleId="85">
    <w:name w:val="isrevision"/>
    <w:basedOn w:val="39"/>
    <w:qFormat/>
    <w:uiPriority w:val="0"/>
    <w:rPr>
      <w:color w:val="000000"/>
      <w:sz w:val="18"/>
      <w:szCs w:val="18"/>
      <w:bdr w:val="single" w:color="E9E9E9" w:sz="6" w:space="0"/>
      <w:shd w:val="clear" w:color="auto" w:fill="FFFFFF"/>
    </w:rPr>
  </w:style>
  <w:style w:type="character" w:customStyle="1" w:styleId="86">
    <w:name w:val="ant-tree-iconele"/>
    <w:basedOn w:val="39"/>
    <w:qFormat/>
    <w:uiPriority w:val="0"/>
  </w:style>
  <w:style w:type="character" w:customStyle="1" w:styleId="87">
    <w:name w:val="cke_colorbox"/>
    <w:basedOn w:val="39"/>
    <w:qFormat/>
    <w:uiPriority w:val="0"/>
    <w:rPr>
      <w:bdr w:val="single" w:color="808080" w:sz="6" w:space="0"/>
    </w:rPr>
  </w:style>
  <w:style w:type="character" w:customStyle="1" w:styleId="88">
    <w:name w:val="cke_colorbox1"/>
    <w:basedOn w:val="39"/>
    <w:qFormat/>
    <w:uiPriority w:val="0"/>
  </w:style>
  <w:style w:type="character" w:customStyle="1" w:styleId="89">
    <w:name w:val="cke_colorbox2"/>
    <w:basedOn w:val="39"/>
    <w:qFormat/>
    <w:uiPriority w:val="0"/>
  </w:style>
  <w:style w:type="character" w:customStyle="1" w:styleId="90">
    <w:name w:val="cke_colorbox3"/>
    <w:basedOn w:val="39"/>
    <w:qFormat/>
    <w:uiPriority w:val="0"/>
  </w:style>
  <w:style w:type="character" w:customStyle="1" w:styleId="91">
    <w:name w:val="button"/>
    <w:basedOn w:val="39"/>
    <w:qFormat/>
    <w:uiPriority w:val="0"/>
  </w:style>
  <w:style w:type="character" w:customStyle="1" w:styleId="92">
    <w:name w:val="button1"/>
    <w:basedOn w:val="39"/>
    <w:qFormat/>
    <w:uiPriority w:val="0"/>
  </w:style>
  <w:style w:type="character" w:customStyle="1" w:styleId="93">
    <w:name w:val="ant-radio+*"/>
    <w:basedOn w:val="39"/>
    <w:qFormat/>
    <w:uiPriority w:val="0"/>
  </w:style>
  <w:style w:type="character" w:customStyle="1" w:styleId="94">
    <w:name w:val="tmpztreemove_arrow"/>
    <w:basedOn w:val="39"/>
    <w:qFormat/>
    <w:uiPriority w:val="0"/>
  </w:style>
  <w:style w:type="character" w:customStyle="1" w:styleId="95">
    <w:name w:val="cke_dialog_ui_button"/>
    <w:basedOn w:val="39"/>
    <w:qFormat/>
    <w:uiPriority w:val="0"/>
  </w:style>
  <w:style w:type="character" w:customStyle="1" w:styleId="96">
    <w:name w:val="first-of-type"/>
    <w:basedOn w:val="39"/>
    <w:qFormat/>
    <w:uiPriority w:val="0"/>
    <w:rPr>
      <w:color w:val="FF0000"/>
    </w:rPr>
  </w:style>
  <w:style w:type="character" w:customStyle="1" w:styleId="97">
    <w:name w:val="first-of-type1"/>
    <w:basedOn w:val="39"/>
    <w:qFormat/>
    <w:uiPriority w:val="0"/>
    <w:rPr>
      <w:color w:val="FF0000"/>
    </w:rPr>
  </w:style>
  <w:style w:type="character" w:customStyle="1" w:styleId="98">
    <w:name w:val="not-pass-node"/>
    <w:basedOn w:val="39"/>
    <w:qFormat/>
    <w:uiPriority w:val="0"/>
    <w:rPr>
      <w:bdr w:val="single" w:color="5ABD6B" w:sz="6" w:space="0"/>
      <w:shd w:val="clear" w:color="auto" w:fill="BFF3C3"/>
    </w:rPr>
  </w:style>
  <w:style w:type="character" w:customStyle="1" w:styleId="99">
    <w:name w:val="wea-dropdown-triangle2"/>
    <w:basedOn w:val="39"/>
    <w:qFormat/>
    <w:uiPriority w:val="0"/>
  </w:style>
  <w:style w:type="character" w:customStyle="1" w:styleId="100">
    <w:name w:val="current-node"/>
    <w:basedOn w:val="39"/>
    <w:qFormat/>
    <w:uiPriority w:val="0"/>
    <w:rPr>
      <w:bdr w:val="single" w:color="F5B87B" w:sz="6" w:space="0"/>
      <w:shd w:val="clear" w:color="auto" w:fill="FFE8CC"/>
    </w:rPr>
  </w:style>
  <w:style w:type="character" w:customStyle="1" w:styleId="101">
    <w:name w:val="passed-node"/>
    <w:basedOn w:val="39"/>
    <w:qFormat/>
    <w:uiPriority w:val="0"/>
    <w:rPr>
      <w:bdr w:val="single" w:color="49A8D4" w:sz="6" w:space="0"/>
      <w:shd w:val="clear" w:color="auto" w:fill="A9E3FF"/>
    </w:rPr>
  </w:style>
  <w:style w:type="character" w:customStyle="1" w:styleId="102">
    <w:name w:val="auto-pass-node"/>
    <w:basedOn w:val="39"/>
    <w:qFormat/>
    <w:uiPriority w:val="0"/>
    <w:rPr>
      <w:bdr w:val="single" w:color="DC4446" w:sz="6" w:space="0"/>
      <w:shd w:val="clear" w:color="auto" w:fill="A9E2FF"/>
    </w:rPr>
  </w:style>
  <w:style w:type="character" w:customStyle="1" w:styleId="103">
    <w:name w:val="hover34"/>
    <w:basedOn w:val="39"/>
    <w:qFormat/>
    <w:uiPriority w:val="0"/>
    <w:rPr>
      <w:color w:val="009DFF"/>
    </w:rPr>
  </w:style>
  <w:style w:type="character" w:customStyle="1" w:styleId="104">
    <w:name w:val="hover35"/>
    <w:basedOn w:val="39"/>
    <w:qFormat/>
    <w:uiPriority w:val="0"/>
    <w:rPr>
      <w:color w:val="009DFF"/>
    </w:rPr>
  </w:style>
  <w:style w:type="character" w:customStyle="1" w:styleId="105">
    <w:name w:val="disabled"/>
    <w:basedOn w:val="39"/>
    <w:qFormat/>
    <w:uiPriority w:val="0"/>
    <w:rPr>
      <w:color w:val="AAAAAA"/>
      <w:shd w:val="clear" w:color="auto" w:fill="F7F7F7"/>
    </w:rPr>
  </w:style>
  <w:style w:type="character" w:customStyle="1" w:styleId="106">
    <w:name w:val="ant-select-tree-checkbox"/>
    <w:basedOn w:val="39"/>
    <w:qFormat/>
    <w:uiPriority w:val="0"/>
  </w:style>
  <w:style w:type="character" w:customStyle="1" w:styleId="107">
    <w:name w:val="ant-select-tree-iconele"/>
    <w:basedOn w:val="39"/>
    <w:qFormat/>
    <w:uiPriority w:val="0"/>
  </w:style>
  <w:style w:type="character" w:customStyle="1" w:styleId="108">
    <w:name w:val="ant-select-tree-switcher"/>
    <w:basedOn w:val="39"/>
    <w:qFormat/>
    <w:uiPriority w:val="0"/>
  </w:style>
  <w:style w:type="character" w:customStyle="1" w:styleId="109">
    <w:name w:val="ant-tree-checkbox8"/>
    <w:basedOn w:val="39"/>
    <w:qFormat/>
    <w:uiPriority w:val="0"/>
  </w:style>
  <w:style w:type="character" w:customStyle="1" w:styleId="110">
    <w:name w:val="ant-tree-switcher10"/>
    <w:basedOn w:val="39"/>
    <w:qFormat/>
    <w:uiPriority w:val="0"/>
  </w:style>
  <w:style w:type="character" w:customStyle="1" w:styleId="111">
    <w:name w:val="wea-thumbnails-doc-content-subtitle"/>
    <w:basedOn w:val="39"/>
    <w:qFormat/>
    <w:uiPriority w:val="0"/>
    <w:rPr>
      <w:color w:val="9A9A9A"/>
    </w:rPr>
  </w:style>
  <w:style w:type="character" w:customStyle="1" w:styleId="112">
    <w:name w:val="cke_notification_progress"/>
    <w:basedOn w:val="39"/>
    <w:qFormat/>
    <w:uiPriority w:val="0"/>
    <w:rPr>
      <w:shd w:val="clear" w:color="auto" w:fill="0F74A8"/>
    </w:rPr>
  </w:style>
  <w:style w:type="character" w:customStyle="1" w:styleId="113">
    <w:name w:val="ant-table-row-expand-icon4"/>
    <w:basedOn w:val="39"/>
    <w:qFormat/>
    <w:uiPriority w:val="0"/>
    <w:rPr>
      <w:vanish/>
    </w:rPr>
  </w:style>
  <w:style w:type="character" w:customStyle="1" w:styleId="114">
    <w:name w:val="标题 6 字符"/>
    <w:basedOn w:val="39"/>
    <w:link w:val="10"/>
    <w:qFormat/>
    <w:uiPriority w:val="0"/>
    <w:rPr>
      <w:rFonts w:ascii="Cambria" w:hAnsi="Cambria"/>
      <w:b/>
      <w:bCs/>
      <w:kern w:val="2"/>
      <w:sz w:val="24"/>
      <w:szCs w:val="24"/>
    </w:rPr>
  </w:style>
  <w:style w:type="character" w:customStyle="1" w:styleId="115">
    <w:name w:val="标题 7 字符"/>
    <w:basedOn w:val="39"/>
    <w:link w:val="11"/>
    <w:qFormat/>
    <w:uiPriority w:val="0"/>
    <w:rPr>
      <w:b/>
      <w:bCs/>
      <w:kern w:val="2"/>
      <w:sz w:val="24"/>
      <w:szCs w:val="24"/>
    </w:rPr>
  </w:style>
  <w:style w:type="character" w:customStyle="1" w:styleId="116">
    <w:name w:val="标题 8 字符"/>
    <w:basedOn w:val="39"/>
    <w:link w:val="12"/>
    <w:qFormat/>
    <w:uiPriority w:val="0"/>
    <w:rPr>
      <w:rFonts w:ascii="Cambria" w:hAnsi="Cambria"/>
      <w:kern w:val="2"/>
      <w:sz w:val="24"/>
      <w:szCs w:val="24"/>
    </w:rPr>
  </w:style>
  <w:style w:type="character" w:customStyle="1" w:styleId="117">
    <w:name w:val="标题 9 字符"/>
    <w:basedOn w:val="39"/>
    <w:link w:val="13"/>
    <w:qFormat/>
    <w:uiPriority w:val="0"/>
    <w:rPr>
      <w:rFonts w:ascii="Cambria" w:hAnsi="Cambria"/>
      <w:kern w:val="2"/>
      <w:sz w:val="21"/>
      <w:szCs w:val="21"/>
    </w:rPr>
  </w:style>
  <w:style w:type="character" w:customStyle="1" w:styleId="118">
    <w:name w:val="日期 字符"/>
    <w:basedOn w:val="39"/>
    <w:link w:val="24"/>
    <w:qFormat/>
    <w:uiPriority w:val="0"/>
    <w:rPr>
      <w:rFonts w:ascii="宋体"/>
      <w:sz w:val="28"/>
    </w:rPr>
  </w:style>
  <w:style w:type="character" w:customStyle="1" w:styleId="119">
    <w:name w:val="副标题 字符"/>
    <w:basedOn w:val="39"/>
    <w:link w:val="30"/>
    <w:qFormat/>
    <w:uiPriority w:val="0"/>
    <w:rPr>
      <w:rFonts w:ascii="Cambria" w:hAnsi="Cambria"/>
      <w:b/>
      <w:bCs/>
      <w:kern w:val="28"/>
      <w:sz w:val="32"/>
      <w:szCs w:val="32"/>
    </w:rPr>
  </w:style>
  <w:style w:type="character" w:customStyle="1" w:styleId="120">
    <w:name w:val="标题 字符"/>
    <w:basedOn w:val="39"/>
    <w:link w:val="34"/>
    <w:qFormat/>
    <w:uiPriority w:val="0"/>
    <w:rPr>
      <w:rFonts w:ascii="Cambria" w:hAnsi="Cambria"/>
      <w:b/>
      <w:bCs/>
      <w:kern w:val="2"/>
      <w:sz w:val="32"/>
      <w:szCs w:val="32"/>
    </w:rPr>
  </w:style>
  <w:style w:type="character" w:customStyle="1" w:styleId="121">
    <w:name w:val="标题 2 字符"/>
    <w:link w:val="6"/>
    <w:qFormat/>
    <w:uiPriority w:val="0"/>
    <w:rPr>
      <w:rFonts w:ascii="Cambria" w:hAnsi="Cambria"/>
      <w:b/>
      <w:bCs/>
      <w:i/>
      <w:iCs/>
      <w:kern w:val="2"/>
      <w:sz w:val="28"/>
      <w:szCs w:val="28"/>
    </w:rPr>
  </w:style>
  <w:style w:type="character" w:customStyle="1" w:styleId="122">
    <w:name w:val="标题5 Char Char"/>
    <w:link w:val="123"/>
    <w:qFormat/>
    <w:uiPriority w:val="0"/>
    <w:rPr>
      <w:rFonts w:ascii="Arial" w:hAnsi="Arial"/>
      <w:b/>
      <w:bCs/>
      <w:sz w:val="24"/>
      <w:szCs w:val="32"/>
    </w:rPr>
  </w:style>
  <w:style w:type="paragraph" w:customStyle="1" w:styleId="123">
    <w:name w:val="标题5"/>
    <w:basedOn w:val="7"/>
    <w:link w:val="122"/>
    <w:qFormat/>
    <w:uiPriority w:val="0"/>
    <w:pPr>
      <w:keepLines/>
      <w:spacing w:before="260" w:after="260" w:line="413" w:lineRule="auto"/>
    </w:pPr>
    <w:rPr>
      <w:rFonts w:ascii="Arial" w:hAnsi="Arial"/>
      <w:kern w:val="0"/>
      <w:sz w:val="24"/>
      <w:szCs w:val="32"/>
    </w:rPr>
  </w:style>
  <w:style w:type="character" w:customStyle="1" w:styleId="124">
    <w:name w:val="不明显强调1"/>
    <w:qFormat/>
    <w:uiPriority w:val="0"/>
    <w:rPr>
      <w:i/>
      <w:iCs/>
      <w:color w:val="808080"/>
    </w:rPr>
  </w:style>
  <w:style w:type="character" w:customStyle="1" w:styleId="125">
    <w:name w:val="标题 4 字符"/>
    <w:link w:val="8"/>
    <w:qFormat/>
    <w:uiPriority w:val="0"/>
    <w:rPr>
      <w:rFonts w:asciiTheme="majorHAnsi" w:hAnsiTheme="majorHAnsi" w:eastAsiaTheme="majorEastAsia" w:cstheme="majorBidi"/>
      <w:b/>
      <w:bCs/>
      <w:kern w:val="2"/>
      <w:sz w:val="28"/>
      <w:szCs w:val="28"/>
    </w:rPr>
  </w:style>
  <w:style w:type="character" w:customStyle="1" w:styleId="126">
    <w:name w:val="批注文字 Char Char"/>
    <w:qFormat/>
    <w:uiPriority w:val="0"/>
    <w:rPr>
      <w:rFonts w:ascii="宋体" w:hAnsi="Times New Roman" w:eastAsia="宋体" w:cs="Times New Roman"/>
      <w:sz w:val="28"/>
      <w:szCs w:val="20"/>
    </w:rPr>
  </w:style>
  <w:style w:type="character" w:customStyle="1" w:styleId="127">
    <w:name w:val="日期 Char1"/>
    <w:qFormat/>
    <w:uiPriority w:val="0"/>
    <w:rPr>
      <w:kern w:val="2"/>
      <w:sz w:val="21"/>
      <w:szCs w:val="22"/>
    </w:rPr>
  </w:style>
  <w:style w:type="character" w:customStyle="1" w:styleId="128">
    <w:name w:val="明显强调1"/>
    <w:qFormat/>
    <w:uiPriority w:val="0"/>
    <w:rPr>
      <w:b/>
      <w:bCs/>
      <w:i/>
      <w:iCs/>
      <w:color w:val="4F81BD"/>
    </w:rPr>
  </w:style>
  <w:style w:type="character" w:customStyle="1" w:styleId="129">
    <w:name w:val="文档结构图 Char1"/>
    <w:qFormat/>
    <w:uiPriority w:val="0"/>
    <w:rPr>
      <w:rFonts w:ascii="宋体"/>
      <w:kern w:val="2"/>
      <w:sz w:val="18"/>
      <w:szCs w:val="18"/>
    </w:rPr>
  </w:style>
  <w:style w:type="character" w:customStyle="1" w:styleId="130">
    <w:name w:val="textcontents"/>
    <w:qFormat/>
    <w:uiPriority w:val="0"/>
    <w:rPr>
      <w:rFonts w:cs="Times New Roman"/>
    </w:rPr>
  </w:style>
  <w:style w:type="character" w:customStyle="1" w:styleId="131">
    <w:name w:val="批注框文本 Char1"/>
    <w:qFormat/>
    <w:uiPriority w:val="0"/>
    <w:rPr>
      <w:kern w:val="2"/>
      <w:sz w:val="18"/>
      <w:szCs w:val="18"/>
    </w:rPr>
  </w:style>
  <w:style w:type="character" w:customStyle="1" w:styleId="132">
    <w:name w:val="明显参考1"/>
    <w:qFormat/>
    <w:uiPriority w:val="0"/>
    <w:rPr>
      <w:b/>
      <w:bCs/>
      <w:smallCaps/>
      <w:color w:val="C0504D"/>
      <w:spacing w:val="5"/>
      <w:u w:val="single"/>
    </w:rPr>
  </w:style>
  <w:style w:type="character" w:customStyle="1" w:styleId="133">
    <w:name w:val="书籍标题1"/>
    <w:qFormat/>
    <w:uiPriority w:val="0"/>
    <w:rPr>
      <w:b/>
      <w:bCs/>
      <w:smallCaps/>
      <w:spacing w:val="5"/>
    </w:rPr>
  </w:style>
  <w:style w:type="character" w:customStyle="1" w:styleId="134">
    <w:name w:val="不明显参考1"/>
    <w:qFormat/>
    <w:uiPriority w:val="0"/>
    <w:rPr>
      <w:smallCaps/>
      <w:color w:val="C0504D"/>
      <w:u w:val="single"/>
    </w:rPr>
  </w:style>
  <w:style w:type="character" w:customStyle="1" w:styleId="135">
    <w:name w:val="明显引用 字符"/>
    <w:link w:val="136"/>
    <w:qFormat/>
    <w:uiPriority w:val="0"/>
    <w:rPr>
      <w:b/>
      <w:bCs/>
      <w:i/>
      <w:iCs/>
      <w:color w:val="4F81BD"/>
      <w:kern w:val="2"/>
      <w:sz w:val="21"/>
      <w:szCs w:val="22"/>
    </w:rPr>
  </w:style>
  <w:style w:type="paragraph" w:styleId="136">
    <w:name w:val="Intense Quote"/>
    <w:basedOn w:val="1"/>
    <w:next w:val="1"/>
    <w:link w:val="135"/>
    <w:qFormat/>
    <w:uiPriority w:val="0"/>
    <w:pPr>
      <w:pBdr>
        <w:bottom w:val="single" w:color="4F81BD" w:sz="4" w:space="4"/>
      </w:pBdr>
      <w:spacing w:before="200" w:after="280"/>
      <w:ind w:left="936" w:right="936"/>
    </w:pPr>
    <w:rPr>
      <w:b/>
      <w:bCs/>
      <w:i/>
      <w:iCs/>
      <w:color w:val="4F81BD"/>
      <w:szCs w:val="22"/>
    </w:rPr>
  </w:style>
  <w:style w:type="character" w:customStyle="1" w:styleId="137">
    <w:name w:val="明显引用 字符1"/>
    <w:basedOn w:val="39"/>
    <w:qFormat/>
    <w:uiPriority w:val="99"/>
    <w:rPr>
      <w:i/>
      <w:iCs/>
      <w:color w:val="4F81BD" w:themeColor="accent1"/>
      <w:kern w:val="2"/>
      <w:sz w:val="21"/>
      <w:szCs w:val="24"/>
      <w14:textFill>
        <w14:solidFill>
          <w14:schemeClr w14:val="accent1"/>
        </w14:solidFill>
      </w14:textFill>
    </w:rPr>
  </w:style>
  <w:style w:type="character" w:customStyle="1" w:styleId="138">
    <w:name w:val="标题 3 字符"/>
    <w:qFormat/>
    <w:uiPriority w:val="0"/>
    <w:rPr>
      <w:b/>
      <w:bCs/>
      <w:kern w:val="2"/>
      <w:sz w:val="32"/>
      <w:szCs w:val="32"/>
    </w:rPr>
  </w:style>
  <w:style w:type="character" w:customStyle="1" w:styleId="139">
    <w:name w:val="标题 5 字符"/>
    <w:link w:val="9"/>
    <w:qFormat/>
    <w:uiPriority w:val="0"/>
    <w:rPr>
      <w:b/>
      <w:bCs/>
      <w:iCs/>
      <w:kern w:val="2"/>
      <w:sz w:val="26"/>
      <w:szCs w:val="26"/>
    </w:rPr>
  </w:style>
  <w:style w:type="character" w:customStyle="1" w:styleId="140">
    <w:name w:val="标题4 Char Char"/>
    <w:link w:val="69"/>
    <w:qFormat/>
    <w:uiPriority w:val="0"/>
    <w:rPr>
      <w:rFonts w:asciiTheme="majorHAnsi" w:hAnsiTheme="majorHAnsi" w:eastAsiaTheme="majorEastAsia" w:cstheme="majorBidi"/>
      <w:b/>
      <w:bCs/>
      <w:kern w:val="2"/>
      <w:sz w:val="28"/>
      <w:szCs w:val="28"/>
    </w:rPr>
  </w:style>
  <w:style w:type="character" w:customStyle="1" w:styleId="141">
    <w:name w:val="批注主题 Char1"/>
    <w:qFormat/>
    <w:uiPriority w:val="0"/>
    <w:rPr>
      <w:b/>
      <w:bCs/>
      <w:kern w:val="2"/>
      <w:sz w:val="21"/>
      <w:szCs w:val="22"/>
    </w:rPr>
  </w:style>
  <w:style w:type="character" w:customStyle="1" w:styleId="142">
    <w:name w:val="正文文本 Char1"/>
    <w:qFormat/>
    <w:uiPriority w:val="0"/>
    <w:rPr>
      <w:kern w:val="2"/>
      <w:sz w:val="21"/>
      <w:szCs w:val="22"/>
    </w:rPr>
  </w:style>
  <w:style w:type="character" w:customStyle="1" w:styleId="143">
    <w:name w:val="引用 字符"/>
    <w:link w:val="144"/>
    <w:qFormat/>
    <w:uiPriority w:val="0"/>
    <w:rPr>
      <w:i/>
      <w:iCs/>
      <w:color w:val="000000"/>
      <w:kern w:val="2"/>
      <w:sz w:val="21"/>
      <w:szCs w:val="22"/>
    </w:rPr>
  </w:style>
  <w:style w:type="paragraph" w:styleId="144">
    <w:name w:val="Quote"/>
    <w:basedOn w:val="1"/>
    <w:next w:val="1"/>
    <w:link w:val="143"/>
    <w:qFormat/>
    <w:uiPriority w:val="0"/>
    <w:rPr>
      <w:i/>
      <w:iCs/>
      <w:color w:val="000000"/>
      <w:szCs w:val="22"/>
    </w:rPr>
  </w:style>
  <w:style w:type="character" w:customStyle="1" w:styleId="145">
    <w:name w:val="引用 字符1"/>
    <w:basedOn w:val="39"/>
    <w:qFormat/>
    <w:uiPriority w:val="99"/>
    <w:rPr>
      <w:i/>
      <w:iCs/>
      <w:color w:val="404040" w:themeColor="text1" w:themeTint="BF"/>
      <w:kern w:val="2"/>
      <w:sz w:val="21"/>
      <w:szCs w:val="24"/>
      <w14:textFill>
        <w14:solidFill>
          <w14:schemeClr w14:val="tx1">
            <w14:lumMod w14:val="75000"/>
            <w14:lumOff w14:val="25000"/>
          </w14:schemeClr>
        </w14:solidFill>
      </w14:textFill>
    </w:rPr>
  </w:style>
  <w:style w:type="paragraph" w:customStyle="1" w:styleId="146">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47">
    <w:name w:val="修订1"/>
    <w:qFormat/>
    <w:uiPriority w:val="0"/>
    <w:rPr>
      <w:rFonts w:ascii="Times New Roman" w:hAnsi="Times New Roman" w:eastAsia="宋体" w:cs="Times New Roman"/>
      <w:kern w:val="2"/>
      <w:sz w:val="21"/>
      <w:szCs w:val="24"/>
      <w:lang w:val="en-US" w:eastAsia="zh-CN" w:bidi="ar-SA"/>
    </w:rPr>
  </w:style>
  <w:style w:type="paragraph" w:customStyle="1" w:styleId="148">
    <w:name w:val="样式 标题 3 + (中文) 黑体 小四 非加粗 段前: 7.8 磅 段后: 0 磅 行距: 固定值 20 磅"/>
    <w:basedOn w:val="7"/>
    <w:qFormat/>
    <w:uiPriority w:val="0"/>
    <w:pPr>
      <w:keepLines/>
      <w:spacing w:before="0" w:after="0" w:line="400" w:lineRule="exact"/>
    </w:pPr>
    <w:rPr>
      <w:rFonts w:ascii="Times New Roman" w:hAnsi="Times New Roman" w:eastAsia="黑体" w:cs="宋体"/>
      <w:b w:val="0"/>
      <w:bCs w:val="0"/>
      <w:sz w:val="24"/>
      <w:szCs w:val="20"/>
    </w:rPr>
  </w:style>
  <w:style w:type="paragraph" w:customStyle="1" w:styleId="149">
    <w:name w:val="样式 标题 2 + Times New Roman 四号 非加粗 段前: 5 磅 段后: 0 磅 行距: 固定值 20..."/>
    <w:basedOn w:val="6"/>
    <w:qFormat/>
    <w:uiPriority w:val="0"/>
    <w:pPr>
      <w:keepLines/>
      <w:spacing w:before="100" w:after="0" w:line="400" w:lineRule="exact"/>
    </w:pPr>
    <w:rPr>
      <w:rFonts w:ascii="Times New Roman" w:hAnsi="Times New Roman" w:eastAsia="黑体" w:cs="宋体"/>
      <w:b w:val="0"/>
      <w:bCs w:val="0"/>
      <w:i w:val="0"/>
      <w:iCs w:val="0"/>
      <w:kern w:val="0"/>
      <w:szCs w:val="20"/>
    </w:rPr>
  </w:style>
  <w:style w:type="paragraph" w:styleId="150">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1">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52">
    <w:name w:val="_Style 2"/>
    <w:basedOn w:val="5"/>
    <w:next w:val="1"/>
    <w:qFormat/>
    <w:uiPriority w:val="0"/>
    <w:pPr>
      <w:spacing w:line="576" w:lineRule="auto"/>
      <w:outlineLvl w:val="9"/>
    </w:pPr>
  </w:style>
  <w:style w:type="character" w:customStyle="1" w:styleId="153">
    <w:name w:val="标题 3 字符1"/>
    <w:basedOn w:val="39"/>
    <w:link w:val="7"/>
    <w:qFormat/>
    <w:uiPriority w:val="0"/>
    <w:rPr>
      <w:rFonts w:ascii="Cambria" w:hAnsi="Cambria"/>
      <w:b/>
      <w:bCs/>
      <w:kern w:val="2"/>
      <w:sz w:val="26"/>
      <w:szCs w:val="26"/>
    </w:rPr>
  </w:style>
  <w:style w:type="table" w:customStyle="1" w:styleId="154">
    <w:name w:val="网格型1"/>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5">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156">
    <w:name w:val="Unresolved Mention"/>
    <w:basedOn w:val="39"/>
    <w:semiHidden/>
    <w:unhideWhenUsed/>
    <w:qFormat/>
    <w:uiPriority w:val="99"/>
    <w:rPr>
      <w:color w:val="605E5C"/>
      <w:shd w:val="clear" w:color="auto" w:fill="E1DFDD"/>
    </w:rPr>
  </w:style>
  <w:style w:type="character" w:customStyle="1" w:styleId="157">
    <w:name w:val="正文文本 字符1"/>
    <w:basedOn w:val="39"/>
    <w:qFormat/>
    <w:uiPriority w:val="0"/>
    <w:rPr>
      <w:sz w:val="24"/>
      <w:szCs w:val="24"/>
      <w:lang w:eastAsia="en-US" w:bidi="en-US"/>
    </w:rPr>
  </w:style>
  <w:style w:type="paragraph" w:customStyle="1" w:styleId="158">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159">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9FD1B-6AF8-4F29-BE6D-43AAF2B48833}">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172</Pages>
  <Words>13255</Words>
  <Characters>75560</Characters>
  <Lines>629</Lines>
  <Paragraphs>177</Paragraphs>
  <TotalTime>5</TotalTime>
  <ScaleCrop>false</ScaleCrop>
  <LinksUpToDate>false</LinksUpToDate>
  <CharactersWithSpaces>88638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2025-09-23T01:51:00Z</dcterms:created>
  <dc:creator>Windows 用户</dc:creator>
  <cp:lastModifiedBy>轻途</cp:lastModifiedBy>
  <cp:lastPrinted>2022-03-12T22:20:00Z</cp:lastPrinted>
  <dcterms:modified xsi:type="dcterms:W3CDTF">2025-10-17T09:48:48Z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14D7282C4A844B0E94816241A806F53B</vt:lpwstr>
  </property>
</Properties>
</file>