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360" w:lineRule="auto"/>
        <w:jc w:val="center"/>
        <w:rPr>
          <w:rStyle w:val="8"/>
          <w:rFonts w:ascii="Arial" w:hAnsi="Arial" w:cs="Arial"/>
          <w:b w:val="0"/>
          <w:color w:val="000000"/>
          <w:sz w:val="30"/>
          <w:szCs w:val="30"/>
        </w:rPr>
      </w:pPr>
      <w:r>
        <w:rPr>
          <w:rFonts w:hint="eastAsia" w:ascii="宋体" w:hAnsi="宋体"/>
          <w:b/>
          <w:color w:val="auto"/>
          <w:sz w:val="30"/>
          <w:szCs w:val="30"/>
        </w:rPr>
        <w:t>污水站环保隐患整改</w:t>
      </w:r>
      <w:r>
        <w:rPr>
          <w:rStyle w:val="8"/>
          <w:rFonts w:hint="eastAsia" w:ascii="Arial" w:hAnsi="Arial" w:cs="Arial"/>
          <w:color w:val="000000"/>
          <w:sz w:val="30"/>
          <w:szCs w:val="30"/>
        </w:rPr>
        <w:t>招标需求公告</w:t>
      </w:r>
    </w:p>
    <w:p>
      <w:pPr>
        <w:pStyle w:val="4"/>
        <w:spacing w:before="75" w:beforeAutospacing="0" w:after="75" w:afterAutospacing="0" w:line="360" w:lineRule="auto"/>
        <w:rPr>
          <w:rStyle w:val="8"/>
          <w:rFonts w:ascii="Arial" w:hAnsi="Arial" w:cs="Arial"/>
          <w:color w:val="000000"/>
        </w:rPr>
      </w:pPr>
      <w:r>
        <w:rPr>
          <w:rStyle w:val="8"/>
          <w:rFonts w:hint="eastAsia"/>
        </w:rPr>
        <w:t>一、招标项目：</w:t>
      </w:r>
      <w:r>
        <w:rPr>
          <w:rFonts w:hint="eastAsia" w:ascii="宋体" w:hAnsi="宋体"/>
          <w:b w:val="0"/>
          <w:bCs/>
          <w:color w:val="auto"/>
          <w:sz w:val="24"/>
          <w:szCs w:val="24"/>
          <w:lang w:eastAsia="zh-CN"/>
        </w:rPr>
        <w:t>污水站环保隐患整改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Style w:val="8"/>
          <w:rFonts w:hint="eastAsia" w:ascii="Arial" w:hAnsi="Arial" w:cs="Arial"/>
          <w:color w:val="000000"/>
        </w:rPr>
      </w:pPr>
      <w:r>
        <w:rPr>
          <w:rStyle w:val="8"/>
          <w:rFonts w:hint="eastAsia" w:ascii="Arial" w:hAnsi="Arial" w:cs="Arial"/>
          <w:color w:val="000000"/>
        </w:rPr>
        <w:t>二、招标项目内容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eastAsia="zh-CN"/>
        </w:rPr>
        <w:t>本次项目</w:t>
      </w:r>
      <w:r>
        <w:rPr>
          <w:rFonts w:hint="eastAsia"/>
          <w:b w:val="0"/>
          <w:bCs/>
          <w:color w:val="auto"/>
          <w:sz w:val="24"/>
          <w:lang w:val="en-US" w:eastAsia="zh-CN"/>
        </w:rPr>
        <w:t>包括强排井排水实现自动控制、总排口闸阀密封性整改、在线监测设备采样间地面整改、重水再利用管道改造。</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val="en-US" w:eastAsia="zh-CN"/>
        </w:rPr>
        <w:t>强排井排水增加不锈钢双浮球开关耐高温可调水位高低水塔液位自动感应控制传感器，并入强排井水泵控制线路，实现高液位自动排水，低液位自动停止的功能；</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highlight w:val="none"/>
          <w:lang w:eastAsia="zh-CN"/>
        </w:rPr>
      </w:pPr>
      <w:r>
        <w:rPr>
          <w:rFonts w:hint="eastAsia"/>
          <w:b w:val="0"/>
          <w:bCs/>
          <w:color w:val="auto"/>
          <w:sz w:val="24"/>
          <w:lang w:val="en-US" w:eastAsia="zh-CN"/>
        </w:rPr>
        <w:t>总排口闸阀增加密封件，落下后可以阻挡市政污水管网的高水位倒灌，控制开关箱移到闸阀北侧护栏外墙上，便于操作，控制开关箱做好防雨措施，更换新电源线，规格</w:t>
      </w:r>
      <w:r>
        <w:rPr>
          <w:rFonts w:hint="eastAsia"/>
          <w:b w:val="0"/>
          <w:bCs/>
          <w:color w:val="auto"/>
          <w:sz w:val="24"/>
          <w:highlight w:val="none"/>
          <w:lang w:val="en-US" w:eastAsia="zh-CN"/>
        </w:rPr>
        <w:t>1mm²*2，外部采用镀锌穿线管防护，布局合理，横平竖直。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val="en-US" w:eastAsia="zh-CN"/>
        </w:rPr>
        <w:t>站内监测设备采样间增加平台，</w:t>
      </w:r>
      <w:r>
        <w:rPr>
          <w:rFonts w:hint="default"/>
          <w:b w:val="0"/>
          <w:bCs/>
          <w:color w:val="auto"/>
          <w:sz w:val="24"/>
          <w:lang w:eastAsia="zh-CN"/>
        </w:rPr>
        <w:t>平台尺寸为2.7m（宽）*6.5m（长）*1m（高），</w:t>
      </w:r>
      <w:r>
        <w:rPr>
          <w:rFonts w:hint="eastAsia"/>
          <w:b w:val="0"/>
          <w:bCs/>
          <w:color w:val="auto"/>
          <w:sz w:val="24"/>
          <w:lang w:val="en-US" w:eastAsia="zh-CN"/>
        </w:rPr>
        <w:t>平台支柱位于地坑内，平台上表面与水平地面平齐，平台</w:t>
      </w:r>
      <w:r>
        <w:rPr>
          <w:rFonts w:hint="default"/>
          <w:b w:val="0"/>
          <w:bCs/>
          <w:color w:val="auto"/>
          <w:sz w:val="24"/>
          <w:lang w:eastAsia="zh-CN"/>
        </w:rPr>
        <w:t>可以</w:t>
      </w:r>
      <w:r>
        <w:rPr>
          <w:rFonts w:hint="eastAsia"/>
          <w:b w:val="0"/>
          <w:bCs/>
          <w:color w:val="auto"/>
          <w:sz w:val="24"/>
          <w:lang w:val="en-US" w:eastAsia="zh-CN"/>
        </w:rPr>
        <w:t>采用焊接或拼接形式组成框架，上面铺设木地板，承重要求达到</w:t>
      </w:r>
      <w:r>
        <w:rPr>
          <w:rFonts w:hint="default"/>
          <w:b w:val="0"/>
          <w:bCs/>
          <w:color w:val="auto"/>
          <w:sz w:val="24"/>
          <w:lang w:eastAsia="zh-CN"/>
        </w:rPr>
        <w:t>500kg/m³，</w:t>
      </w:r>
      <w:r>
        <w:rPr>
          <w:rFonts w:hint="eastAsia"/>
          <w:b w:val="0"/>
          <w:bCs/>
          <w:color w:val="auto"/>
          <w:sz w:val="24"/>
          <w:lang w:val="en-US" w:eastAsia="zh-CN"/>
        </w:rPr>
        <w:t>木地板边缘与墙壁接触，预留一块活动板作为检修口，平台上方靠墙放置4个货架，货架尺寸为200cm（长）*50cm（宽）*200cm（高），四层结构，每层承重不低于400kg。</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val="en-US" w:eastAsia="zh-CN"/>
        </w:rPr>
        <w:t>提供一个不锈钢水槽，水槽尺寸为100cm(长）*50cm(宽）*30cm（深），支腿高20cm，槽体底部带排水口。</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val="en-US" w:eastAsia="zh-CN"/>
        </w:rPr>
        <w:t>提供300米排水软管，耐磨耐压，抗老化，外层涤纶，内衬聚氨酯，耐压不低于10公斤，软管直径为</w:t>
      </w:r>
      <w:r>
        <w:rPr>
          <w:rFonts w:hint="eastAsia"/>
          <w:b w:val="0"/>
          <w:bCs/>
          <w:color w:val="auto"/>
          <w:sz w:val="24"/>
          <w:highlight w:val="none"/>
          <w:lang w:val="en-US" w:eastAsia="zh-CN"/>
        </w:rPr>
        <w:t>80mm,</w:t>
      </w:r>
      <w:r>
        <w:rPr>
          <w:rFonts w:hint="eastAsia"/>
          <w:b w:val="0"/>
          <w:bCs/>
          <w:color w:val="auto"/>
          <w:sz w:val="24"/>
          <w:lang w:val="en-US" w:eastAsia="zh-CN"/>
        </w:rPr>
        <w:t>连接采用金属快接卡扣接头，接头材质为铝合金（可参考消防接头）。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val="en-US" w:eastAsia="zh-CN"/>
        </w:rPr>
        <w:t>重水再利用管道增加立式水表，便于计量，过水方式为上进下出，接头</w:t>
      </w:r>
      <w:r>
        <w:rPr>
          <w:rFonts w:hint="eastAsia"/>
          <w:b w:val="0"/>
          <w:bCs/>
          <w:color w:val="auto"/>
          <w:sz w:val="24"/>
          <w:highlight w:val="none"/>
          <w:lang w:val="en-US" w:eastAsia="zh-CN"/>
        </w:rPr>
        <w:t>为DN100。</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color w:val="auto"/>
          <w:sz w:val="24"/>
          <w:lang w:eastAsia="zh-CN"/>
        </w:rPr>
      </w:pPr>
      <w:r>
        <w:rPr>
          <w:rFonts w:hint="eastAsia"/>
          <w:b w:val="0"/>
          <w:bCs/>
          <w:color w:val="auto"/>
          <w:sz w:val="24"/>
          <w:lang w:eastAsia="zh-CN"/>
        </w:rPr>
        <w:t>本次报价包含配件、</w:t>
      </w:r>
      <w:r>
        <w:rPr>
          <w:rFonts w:hint="eastAsia"/>
          <w:b w:val="0"/>
          <w:bCs/>
          <w:color w:val="auto"/>
          <w:sz w:val="24"/>
          <w:lang w:val="en-US" w:eastAsia="zh-CN"/>
        </w:rPr>
        <w:t>安装整改</w:t>
      </w:r>
      <w:r>
        <w:rPr>
          <w:rFonts w:hint="eastAsia"/>
          <w:b w:val="0"/>
          <w:bCs/>
          <w:color w:val="auto"/>
          <w:sz w:val="24"/>
          <w:lang w:eastAsia="zh-CN"/>
        </w:rPr>
        <w:t>费用、人工费用、税额等所有费用。</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color w:val="auto"/>
          <w:sz w:val="24"/>
          <w:lang w:eastAsia="zh-CN"/>
        </w:rPr>
        <w:t>质保时间至少12个月，质保期内因</w:t>
      </w:r>
      <w:r>
        <w:rPr>
          <w:rFonts w:hint="eastAsia"/>
          <w:b w:val="0"/>
          <w:bCs/>
          <w:color w:val="auto"/>
          <w:sz w:val="24"/>
          <w:lang w:val="en-US" w:eastAsia="zh-CN"/>
        </w:rPr>
        <w:t>整改</w:t>
      </w:r>
      <w:r>
        <w:rPr>
          <w:rFonts w:hint="eastAsia"/>
          <w:b w:val="0"/>
          <w:bCs/>
          <w:color w:val="auto"/>
          <w:sz w:val="24"/>
          <w:lang w:eastAsia="zh-CN"/>
        </w:rPr>
        <w:t>质量出现故障情况，需要免费维修更换。</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Style w:val="8"/>
          <w:rFonts w:ascii="Arial" w:hAnsi="Arial" w:cs="Arial"/>
          <w:color w:val="000000"/>
        </w:rPr>
      </w:pPr>
      <w:r>
        <w:rPr>
          <w:rStyle w:val="8"/>
          <w:rFonts w:hint="eastAsia" w:ascii="Arial" w:hAnsi="Arial" w:cs="Arial"/>
          <w:color w:val="000000"/>
        </w:rPr>
        <w:t>三、获取招标文件时间</w:t>
      </w:r>
    </w:p>
    <w:p>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5</w:t>
      </w:r>
      <w:r>
        <w:rPr>
          <w:rFonts w:ascii="Arial" w:hAnsi="Arial" w:cs="Arial"/>
          <w:color w:val="000000"/>
        </w:rPr>
        <w:t>年</w:t>
      </w:r>
      <w:r>
        <w:rPr>
          <w:rFonts w:hint="eastAsia" w:ascii="Arial" w:hAnsi="Arial" w:cs="Arial"/>
          <w:color w:val="000000"/>
          <w:lang w:val="en-US" w:eastAsia="zh-CN"/>
        </w:rPr>
        <w:t>8</w:t>
      </w:r>
      <w:r>
        <w:rPr>
          <w:rFonts w:ascii="Arial" w:hAnsi="Arial" w:cs="Arial"/>
          <w:color w:val="000000"/>
        </w:rPr>
        <w:t>月</w:t>
      </w:r>
      <w:r>
        <w:rPr>
          <w:rFonts w:hint="eastAsia" w:ascii="Arial" w:hAnsi="Arial" w:cs="Arial"/>
          <w:color w:val="000000"/>
          <w:lang w:val="en-US" w:eastAsia="zh-CN"/>
        </w:rPr>
        <w:t>30</w:t>
      </w:r>
      <w:r>
        <w:rPr>
          <w:rFonts w:ascii="Arial" w:hAnsi="Arial" w:cs="Arial"/>
          <w:color w:val="000000"/>
        </w:rPr>
        <w:t>日</w:t>
      </w:r>
      <w:r>
        <w:rPr>
          <w:rFonts w:hint="eastAsia" w:ascii="Arial" w:hAnsi="Arial" w:cs="Arial"/>
          <w:color w:val="000000"/>
          <w:lang w:val="en-US" w:eastAsia="zh-CN"/>
        </w:rPr>
        <w:t>9</w:t>
      </w:r>
      <w:r>
        <w:rPr>
          <w:rFonts w:hint="eastAsia" w:ascii="Arial" w:hAnsi="Arial" w:cs="Arial"/>
          <w:color w:val="000000"/>
        </w:rPr>
        <w:t>:00，</w:t>
      </w:r>
      <w:r>
        <w:rPr>
          <w:rFonts w:hint="eastAsia" w:ascii="Arial" w:hAnsi="Arial" w:cs="Arial"/>
          <w:color w:val="000000"/>
          <w:lang w:eastAsia="zh-CN"/>
        </w:rPr>
        <w:t>招标文件领取方式见底部附件</w:t>
      </w:r>
      <w:r>
        <w:rPr>
          <w:rFonts w:hint="eastAsia" w:ascii="Arial" w:hAnsi="Arial" w:cs="Arial"/>
          <w:color w:val="000000"/>
        </w:rPr>
        <w:t>。</w:t>
      </w:r>
    </w:p>
    <w:p>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开标时间</w:t>
      </w:r>
      <w:r>
        <w:rPr>
          <w:rFonts w:hint="eastAsia" w:ascii="Arial" w:hAnsi="Arial" w:cs="Arial"/>
          <w:color w:val="000000"/>
          <w:lang w:val="en-US" w:eastAsia="zh-CN"/>
        </w:rPr>
        <w:t>8</w:t>
      </w:r>
      <w:r>
        <w:rPr>
          <w:rFonts w:hint="eastAsia" w:ascii="Arial" w:hAnsi="Arial" w:cs="Arial"/>
          <w:color w:val="000000"/>
        </w:rPr>
        <w:t>月</w:t>
      </w:r>
      <w:r>
        <w:rPr>
          <w:rFonts w:hint="eastAsia" w:ascii="Arial" w:hAnsi="Arial" w:cs="Arial"/>
          <w:color w:val="000000"/>
          <w:lang w:val="en-US" w:eastAsia="zh-CN"/>
        </w:rPr>
        <w:t>30</w:t>
      </w:r>
      <w:r>
        <w:rPr>
          <w:rFonts w:hint="eastAsia" w:ascii="Arial" w:hAnsi="Arial" w:cs="Arial"/>
          <w:color w:val="000000"/>
        </w:rPr>
        <w:t>日上午</w:t>
      </w:r>
      <w:r>
        <w:rPr>
          <w:rFonts w:hint="eastAsia" w:ascii="Arial" w:hAnsi="Arial" w:cs="Arial"/>
          <w:color w:val="000000"/>
          <w:lang w:val="en-US" w:eastAsia="zh-CN"/>
        </w:rPr>
        <w:t>9</w:t>
      </w:r>
      <w:r>
        <w:rPr>
          <w:rFonts w:hint="eastAsia" w:ascii="Arial" w:hAnsi="Arial" w:cs="Arial"/>
          <w:color w:val="000000"/>
        </w:rPr>
        <w:t>:00，地点：聊城市东昌府区经济技术开发区黄河路2</w:t>
      </w:r>
      <w:r>
        <w:rPr>
          <w:rFonts w:ascii="Arial" w:hAnsi="Arial" w:cs="Arial"/>
          <w:color w:val="000000"/>
        </w:rPr>
        <w:t>61</w:t>
      </w:r>
      <w:r>
        <w:rPr>
          <w:rFonts w:hint="eastAsia" w:ascii="Arial" w:hAnsi="Arial" w:cs="Arial"/>
          <w:color w:val="000000"/>
        </w:rPr>
        <w:t>号中通客车</w:t>
      </w:r>
    </w:p>
    <w:p>
      <w:pPr>
        <w:pStyle w:val="4"/>
        <w:spacing w:before="75" w:beforeAutospacing="0" w:after="75" w:afterAutospacing="0" w:line="360" w:lineRule="auto"/>
        <w:rPr>
          <w:rStyle w:val="8"/>
          <w:rFonts w:hint="eastAsia" w:ascii="Arial" w:hAnsi="Arial" w:eastAsia="宋体" w:cs="Arial"/>
          <w:b w:val="0"/>
          <w:bCs w:val="0"/>
          <w:color w:val="000000"/>
          <w:kern w:val="0"/>
          <w:sz w:val="24"/>
          <w:szCs w:val="24"/>
        </w:rPr>
      </w:pPr>
      <w:r>
        <w:rPr>
          <w:rFonts w:hint="eastAsia" w:ascii="Arial" w:hAnsi="Arial" w:cs="Arial"/>
          <w:b/>
          <w:bCs/>
          <w:color w:val="000000"/>
        </w:rPr>
        <w:t>五、资质要求</w:t>
      </w:r>
      <w:r>
        <w:rPr>
          <w:rStyle w:val="8"/>
          <w:rFonts w:hint="eastAsia" w:ascii="Arial" w:hAnsi="Arial" w:eastAsia="宋体" w:cs="Arial"/>
          <w:b w:val="0"/>
          <w:bCs w:val="0"/>
          <w:color w:val="000000"/>
          <w:kern w:val="0"/>
          <w:sz w:val="24"/>
          <w:szCs w:val="24"/>
        </w:rPr>
        <w:tab/>
      </w:r>
    </w:p>
    <w:p>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1.属于独立法人，注册资金不低于5万元。</w:t>
      </w:r>
    </w:p>
    <w:p>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2.具备相应能力，营业执照营业范围包含相关业务。</w:t>
      </w:r>
    </w:p>
    <w:p>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3.提供近半年完税证明。</w:t>
      </w:r>
    </w:p>
    <w:p>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4.未列入重工集团和中通客车公司黑名单。</w:t>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聊城市经济技术开发区黄河路2</w:t>
      </w:r>
      <w:r>
        <w:rPr>
          <w:rFonts w:ascii="Arial" w:hAnsi="Arial" w:cs="Arial"/>
          <w:color w:val="000000"/>
        </w:rPr>
        <w:t>61</w:t>
      </w:r>
      <w:r>
        <w:rPr>
          <w:rFonts w:hint="eastAsia" w:ascii="Arial" w:hAnsi="Arial" w:cs="Arial"/>
          <w:color w:val="000000"/>
        </w:rPr>
        <w:t>号</w:t>
      </w:r>
    </w:p>
    <w:p>
      <w:pPr>
        <w:pStyle w:val="4"/>
        <w:spacing w:before="75" w:beforeAutospacing="0" w:after="75" w:afterAutospacing="0" w:line="360" w:lineRule="auto"/>
        <w:rPr>
          <w:rFonts w:hint="default" w:ascii="Arial" w:hAnsi="Arial" w:eastAsia="宋体" w:cs="Arial"/>
          <w:color w:val="000000"/>
          <w:lang w:val="en-US" w:eastAsia="zh-CN"/>
        </w:rPr>
      </w:pPr>
      <w:r>
        <w:rPr>
          <w:rStyle w:val="8"/>
          <w:rFonts w:hint="eastAsia" w:ascii="Arial" w:hAnsi="Arial" w:cs="Arial"/>
          <w:color w:val="000000"/>
        </w:rPr>
        <w:t>八、</w:t>
      </w:r>
      <w:r>
        <w:rPr>
          <w:rStyle w:val="8"/>
          <w:rFonts w:ascii="Arial" w:hAnsi="Arial" w:cs="Arial"/>
          <w:color w:val="000000"/>
        </w:rPr>
        <w:t>联系人</w:t>
      </w:r>
      <w:r>
        <w:rPr>
          <w:rStyle w:val="8"/>
          <w:rFonts w:hint="eastAsia" w:ascii="Arial" w:hAnsi="Arial" w:cs="Arial"/>
          <w:color w:val="000000"/>
        </w:rPr>
        <w:t>及联系方式</w:t>
      </w:r>
      <w:r>
        <w:rPr>
          <w:rStyle w:val="8"/>
          <w:rFonts w:ascii="Arial" w:hAnsi="Arial" w:cs="Arial"/>
          <w:color w:val="000000"/>
        </w:rPr>
        <w:t>：</w:t>
      </w:r>
      <w:r>
        <w:rPr>
          <w:rFonts w:hint="eastAsia" w:ascii="Arial" w:hAnsi="Arial" w:cs="Arial"/>
          <w:color w:val="000000"/>
          <w:lang w:eastAsia="zh-CN"/>
        </w:rPr>
        <w:t>周凯</w:t>
      </w:r>
      <w:r>
        <w:rPr>
          <w:rFonts w:ascii="Arial" w:hAnsi="Arial" w:cs="Arial"/>
          <w:color w:val="000000"/>
        </w:rPr>
        <w:t xml:space="preserve"> </w:t>
      </w:r>
      <w:r>
        <w:rPr>
          <w:rFonts w:hint="eastAsia" w:ascii="Arial" w:hAnsi="Arial" w:cs="Arial"/>
          <w:color w:val="000000"/>
        </w:rPr>
        <w:t xml:space="preserve">  </w:t>
      </w:r>
      <w:r>
        <w:rPr>
          <w:rFonts w:hint="eastAsia"/>
          <w:color w:val="auto"/>
          <w:sz w:val="24"/>
        </w:rPr>
        <w:t>0635-8322</w:t>
      </w:r>
      <w:r>
        <w:rPr>
          <w:rFonts w:hint="eastAsia"/>
          <w:color w:val="auto"/>
          <w:sz w:val="24"/>
          <w:lang w:val="en-US" w:eastAsia="zh-CN"/>
        </w:rPr>
        <w:t xml:space="preserve">162   </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pPr>
        <w:pStyle w:val="4"/>
        <w:numPr>
          <w:ilvl w:val="0"/>
          <w:numId w:val="2"/>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询价函</w:t>
      </w:r>
      <w:r>
        <w:rPr>
          <w:rFonts w:ascii="Arial" w:hAnsi="Arial" w:cs="Arial"/>
          <w:color w:val="000000"/>
        </w:rPr>
        <w:t>需发至</w:t>
      </w:r>
      <w:r>
        <w:rPr>
          <w:rFonts w:hint="eastAsia"/>
          <w:color w:val="auto"/>
          <w:sz w:val="24"/>
          <w:highlight w:val="none"/>
        </w:rPr>
        <w:t>公司专用招标邮箱</w:t>
      </w:r>
      <w:r>
        <w:rPr>
          <w:rFonts w:ascii="宋体" w:hAnsi="宋体" w:eastAsia="宋体" w:cs="宋体"/>
          <w:sz w:val="24"/>
          <w:szCs w:val="24"/>
        </w:rPr>
        <w:t>sbnyztb@zhongtong.com</w:t>
      </w:r>
      <w:r>
        <w:rPr>
          <w:rFonts w:hint="eastAsia" w:ascii="Arial" w:hAnsi="Arial" w:cs="Arial"/>
          <w:color w:val="000000"/>
          <w:lang w:eastAsia="zh-CN"/>
        </w:rPr>
        <w:t>（邮箱主题为公司名称</w:t>
      </w:r>
      <w:r>
        <w:rPr>
          <w:rFonts w:hint="eastAsia" w:ascii="Arial" w:hAnsi="Arial" w:cs="Arial"/>
          <w:color w:val="000000"/>
          <w:lang w:val="en-US" w:eastAsia="zh-CN"/>
        </w:rPr>
        <w:t>+投标项目</w:t>
      </w:r>
      <w:r>
        <w:rPr>
          <w:rFonts w:hint="eastAsia" w:ascii="Arial" w:hAnsi="Arial" w:cs="Arial"/>
          <w:color w:val="000000"/>
          <w:lang w:eastAsia="zh-CN"/>
        </w:rPr>
        <w:t>）</w:t>
      </w:r>
      <w:r>
        <w:rPr>
          <w:rFonts w:ascii="Arial" w:hAnsi="Arial" w:cs="Arial"/>
          <w:color w:val="000000"/>
        </w:rPr>
        <w:t>，截止期前报名有效</w:t>
      </w:r>
      <w:r>
        <w:rPr>
          <w:rFonts w:hint="eastAsia" w:ascii="Arial" w:hAnsi="Arial" w:cs="Arial"/>
          <w:color w:val="000000"/>
          <w:lang w:eastAsia="zh-CN"/>
        </w:rPr>
        <w:t>，最高报价不能超过</w:t>
      </w:r>
      <w:r>
        <w:rPr>
          <w:rFonts w:hint="eastAsia" w:ascii="Arial" w:hAnsi="Arial" w:cs="Arial"/>
          <w:color w:val="000000"/>
          <w:lang w:val="en-US" w:eastAsia="zh-CN"/>
        </w:rPr>
        <w:t>15030</w:t>
      </w:r>
      <w:r>
        <w:rPr>
          <w:rFonts w:hint="eastAsia" w:ascii="Arial" w:hAnsi="Arial" w:cs="Arial"/>
          <w:color w:val="000000"/>
          <w:lang w:eastAsia="zh-CN"/>
        </w:rPr>
        <w:t>元。营业执照副本、</w:t>
      </w:r>
      <w:r>
        <w:rPr>
          <w:rFonts w:hint="eastAsia"/>
          <w:b w:val="0"/>
          <w:bCs/>
          <w:color w:val="auto"/>
          <w:sz w:val="24"/>
          <w:lang w:val="en-US" w:eastAsia="zh-CN"/>
        </w:rPr>
        <w:t>近半年完税证明</w:t>
      </w:r>
      <w:r>
        <w:rPr>
          <w:rFonts w:hint="eastAsia" w:ascii="Arial" w:hAnsi="Arial" w:cs="Arial"/>
          <w:color w:val="000000"/>
          <w:lang w:eastAsia="zh-CN"/>
        </w:rPr>
        <w:t>和保证金回执单在</w:t>
      </w:r>
      <w:r>
        <w:rPr>
          <w:rFonts w:ascii="Arial" w:hAnsi="Arial" w:cs="Arial"/>
          <w:color w:val="000000"/>
          <w:highlight w:val="yellow"/>
        </w:rPr>
        <w:t>202</w:t>
      </w:r>
      <w:r>
        <w:rPr>
          <w:rFonts w:hint="eastAsia" w:ascii="Arial" w:hAnsi="Arial" w:cs="Arial"/>
          <w:color w:val="000000"/>
          <w:highlight w:val="yellow"/>
          <w:lang w:val="en-US" w:eastAsia="zh-CN"/>
        </w:rPr>
        <w:t>5</w:t>
      </w:r>
      <w:r>
        <w:rPr>
          <w:rFonts w:ascii="Arial" w:hAnsi="Arial" w:cs="Arial"/>
          <w:color w:val="000000"/>
          <w:highlight w:val="yellow"/>
        </w:rPr>
        <w:t>年</w:t>
      </w:r>
      <w:r>
        <w:rPr>
          <w:rFonts w:hint="eastAsia" w:ascii="Arial" w:hAnsi="Arial" w:cs="Arial"/>
          <w:color w:val="000000"/>
          <w:highlight w:val="yellow"/>
          <w:lang w:val="en-US" w:eastAsia="zh-CN"/>
        </w:rPr>
        <w:t>8</w:t>
      </w:r>
      <w:r>
        <w:rPr>
          <w:rFonts w:ascii="Arial" w:hAnsi="Arial" w:cs="Arial"/>
          <w:color w:val="000000"/>
          <w:highlight w:val="yellow"/>
        </w:rPr>
        <w:t>月</w:t>
      </w:r>
      <w:r>
        <w:rPr>
          <w:rFonts w:hint="eastAsia" w:ascii="Arial" w:hAnsi="Arial" w:cs="Arial"/>
          <w:color w:val="000000"/>
          <w:highlight w:val="yellow"/>
          <w:lang w:val="en-US" w:eastAsia="zh-CN"/>
        </w:rPr>
        <w:t>27</w:t>
      </w:r>
      <w:r>
        <w:rPr>
          <w:rFonts w:ascii="Arial" w:hAnsi="Arial" w:cs="Arial"/>
          <w:color w:val="000000"/>
          <w:highlight w:val="yellow"/>
        </w:rPr>
        <w:t>日</w:t>
      </w:r>
      <w:r>
        <w:rPr>
          <w:rFonts w:hint="eastAsia" w:ascii="Arial" w:hAnsi="Arial" w:cs="Arial"/>
          <w:color w:val="000000"/>
          <w:lang w:val="en-US" w:eastAsia="zh-CN"/>
        </w:rPr>
        <w:t>17</w:t>
      </w:r>
      <w:r>
        <w:rPr>
          <w:rFonts w:hint="eastAsia" w:ascii="Arial" w:hAnsi="Arial" w:cs="Arial"/>
          <w:color w:val="000000"/>
        </w:rPr>
        <w:t>:00</w:t>
      </w:r>
      <w:r>
        <w:rPr>
          <w:rFonts w:hint="eastAsia" w:ascii="Arial" w:hAnsi="Arial" w:cs="Arial"/>
          <w:color w:val="000000"/>
          <w:lang w:eastAsia="zh-CN"/>
        </w:rPr>
        <w:t>前发送到</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pPr>
        <w:pStyle w:val="4"/>
        <w:numPr>
          <w:ilvl w:val="0"/>
          <w:numId w:val="2"/>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投标方需要在开标前交投标保证金</w:t>
      </w:r>
      <w:r>
        <w:rPr>
          <w:rFonts w:hint="eastAsia" w:ascii="Arial" w:hAnsi="Arial" w:cs="Arial"/>
          <w:color w:val="000000"/>
          <w:highlight w:val="yellow"/>
          <w:lang w:val="en-US" w:eastAsia="zh-CN"/>
        </w:rPr>
        <w:t>300</w:t>
      </w:r>
      <w:r>
        <w:rPr>
          <w:rFonts w:hint="eastAsia" w:ascii="Arial" w:hAnsi="Arial" w:cs="Arial"/>
          <w:color w:val="000000"/>
          <w:lang w:val="en-US" w:eastAsia="zh-CN"/>
        </w:rPr>
        <w:t>元到公司指定账户：</w:t>
      </w:r>
      <w:r>
        <w:rPr>
          <w:rFonts w:hint="eastAsia"/>
          <w:lang w:eastAsia="zh-CN"/>
        </w:rPr>
        <w:t>中国工商银行</w:t>
      </w:r>
      <w:r>
        <w:rPr>
          <w:rFonts w:hint="eastAsia"/>
        </w:rPr>
        <w:t>聊城振兴路支行1611002309022106210</w:t>
      </w:r>
      <w:r>
        <w:rPr>
          <w:rFonts w:hint="eastAsia"/>
          <w:lang w:eastAsia="zh-CN"/>
        </w:rPr>
        <w:t>，未中标厂家的投标保证金于项目开标后</w:t>
      </w:r>
      <w:r>
        <w:rPr>
          <w:rFonts w:hint="eastAsia"/>
          <w:lang w:val="en-US" w:eastAsia="zh-CN"/>
        </w:rPr>
        <w:t>20个工作日内退回，中标厂家</w:t>
      </w:r>
      <w:r>
        <w:rPr>
          <w:rFonts w:hint="eastAsia"/>
          <w:lang w:eastAsia="zh-CN"/>
        </w:rPr>
        <w:t>的投标保证金于项目验收后退回，中标后不签订合同弃标的厂家没收投标保证金</w:t>
      </w:r>
      <w:r>
        <w:rPr>
          <w:rFonts w:hint="eastAsia"/>
          <w:lang w:val="en-US" w:eastAsia="zh-CN"/>
        </w:rPr>
        <w:t>。</w:t>
      </w:r>
    </w:p>
    <w:p>
      <w:pPr>
        <w:pStyle w:val="4"/>
        <w:spacing w:before="75" w:beforeAutospacing="0" w:after="75" w:afterAutospacing="0" w:line="360" w:lineRule="auto"/>
        <w:jc w:val="center"/>
        <w:rPr>
          <w:rStyle w:val="8"/>
          <w:rFonts w:hint="default" w:ascii="Arial" w:hAnsi="Arial" w:cs="Arial"/>
          <w:color w:val="000000"/>
          <w:lang w:val="en-US" w:eastAsia="zh-CN"/>
        </w:rPr>
      </w:pPr>
      <w:r>
        <w:rPr>
          <w:rStyle w:val="8"/>
          <w:rFonts w:hint="eastAsia" w:ascii="Arial" w:hAnsi="Arial" w:cs="Arial"/>
          <w:color w:val="000000"/>
          <w:lang w:val="en-US" w:eastAsia="zh-CN"/>
        </w:rPr>
        <w:t xml:space="preserve">         </w:t>
      </w:r>
    </w:p>
    <w:p>
      <w:pPr>
        <w:pStyle w:val="4"/>
        <w:spacing w:before="75" w:beforeAutospacing="0" w:after="75" w:afterAutospacing="0" w:line="360" w:lineRule="auto"/>
        <w:jc w:val="center"/>
        <w:rPr>
          <w:rStyle w:val="8"/>
          <w:rFonts w:hint="default" w:ascii="Arial" w:hAnsi="Arial" w:eastAsia="宋体" w:cs="Arial"/>
          <w:color w:val="000000"/>
          <w:lang w:val="en-US" w:eastAsia="zh-CN"/>
        </w:rPr>
      </w:pPr>
      <w:bookmarkStart w:id="0" w:name="_GoBack"/>
      <w:r>
        <w:rPr>
          <w:rStyle w:val="8"/>
          <w:rFonts w:hint="default" w:ascii="Arial" w:hAnsi="Arial" w:eastAsia="宋体" w:cs="Arial"/>
          <w:color w:val="000000"/>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bookmarkEnd w:id="0"/>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58FD8"/>
    <w:multiLevelType w:val="singleLevel"/>
    <w:tmpl w:val="86D58FD8"/>
    <w:lvl w:ilvl="0" w:tentative="0">
      <w:start w:val="1"/>
      <w:numFmt w:val="decimal"/>
      <w:suff w:val="nothing"/>
      <w:lvlText w:val="%1、"/>
      <w:lvlJc w:val="left"/>
    </w:lvl>
  </w:abstractNum>
  <w:abstractNum w:abstractNumId="1">
    <w:nsid w:val="FAE00BEB"/>
    <w:multiLevelType w:val="singleLevel"/>
    <w:tmpl w:val="FAE00BEB"/>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ZWJmNDU1ZWE5ODhhNDg5ZGE2ZGMzZTY3NzgxNzEifQ=="/>
    <w:docVar w:name="KSO_WPS_MARK_KEY" w:val="b6400e61-81c9-4c69-b85d-9cbfc6ac9983"/>
  </w:docVars>
  <w:rsids>
    <w:rsidRoot w:val="0001039C"/>
    <w:rsid w:val="0001039C"/>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5509"/>
    <w:rsid w:val="00FF56BA"/>
    <w:rsid w:val="01F61138"/>
    <w:rsid w:val="01FC01DB"/>
    <w:rsid w:val="02BF5199"/>
    <w:rsid w:val="039B131D"/>
    <w:rsid w:val="067B1A35"/>
    <w:rsid w:val="06C44D72"/>
    <w:rsid w:val="070873AA"/>
    <w:rsid w:val="07F7220C"/>
    <w:rsid w:val="0A04716E"/>
    <w:rsid w:val="0A344626"/>
    <w:rsid w:val="0A886CD4"/>
    <w:rsid w:val="0B163FB4"/>
    <w:rsid w:val="0D684846"/>
    <w:rsid w:val="0D8B6583"/>
    <w:rsid w:val="0F643334"/>
    <w:rsid w:val="0F897B89"/>
    <w:rsid w:val="10264437"/>
    <w:rsid w:val="14C60571"/>
    <w:rsid w:val="157125B9"/>
    <w:rsid w:val="15A703A2"/>
    <w:rsid w:val="15E240FD"/>
    <w:rsid w:val="162C6AF9"/>
    <w:rsid w:val="192C0A85"/>
    <w:rsid w:val="195C11FB"/>
    <w:rsid w:val="197A599F"/>
    <w:rsid w:val="1B093FDA"/>
    <w:rsid w:val="1C4F427F"/>
    <w:rsid w:val="1CA7018D"/>
    <w:rsid w:val="1CDA2E0B"/>
    <w:rsid w:val="1D930739"/>
    <w:rsid w:val="1DA672B7"/>
    <w:rsid w:val="1E23051F"/>
    <w:rsid w:val="1E5A5AB5"/>
    <w:rsid w:val="1E713836"/>
    <w:rsid w:val="1E7B49D0"/>
    <w:rsid w:val="1EF10271"/>
    <w:rsid w:val="1F5A2A45"/>
    <w:rsid w:val="20657091"/>
    <w:rsid w:val="21120B1D"/>
    <w:rsid w:val="21D00F87"/>
    <w:rsid w:val="228D7827"/>
    <w:rsid w:val="23945A32"/>
    <w:rsid w:val="25E2388A"/>
    <w:rsid w:val="267F447C"/>
    <w:rsid w:val="26D65C94"/>
    <w:rsid w:val="26F447CE"/>
    <w:rsid w:val="273571C2"/>
    <w:rsid w:val="282916BF"/>
    <w:rsid w:val="29816EBE"/>
    <w:rsid w:val="29AE7AF9"/>
    <w:rsid w:val="2A3735BD"/>
    <w:rsid w:val="2A522585"/>
    <w:rsid w:val="2AC27839"/>
    <w:rsid w:val="2B3204E3"/>
    <w:rsid w:val="2B630274"/>
    <w:rsid w:val="2B630702"/>
    <w:rsid w:val="2DD37380"/>
    <w:rsid w:val="2F025627"/>
    <w:rsid w:val="2F1C2DB2"/>
    <w:rsid w:val="2FEB7E18"/>
    <w:rsid w:val="302710CE"/>
    <w:rsid w:val="305E4728"/>
    <w:rsid w:val="3124726D"/>
    <w:rsid w:val="31990AAD"/>
    <w:rsid w:val="32543CB2"/>
    <w:rsid w:val="32963A97"/>
    <w:rsid w:val="33D84623"/>
    <w:rsid w:val="35136CA3"/>
    <w:rsid w:val="3567711E"/>
    <w:rsid w:val="359A4552"/>
    <w:rsid w:val="37E82DD6"/>
    <w:rsid w:val="38A33344"/>
    <w:rsid w:val="39E92488"/>
    <w:rsid w:val="39FA6774"/>
    <w:rsid w:val="3A0C0C9B"/>
    <w:rsid w:val="3A5D4FA3"/>
    <w:rsid w:val="3AC6539A"/>
    <w:rsid w:val="3AE32F3A"/>
    <w:rsid w:val="3B376BBD"/>
    <w:rsid w:val="3B65580E"/>
    <w:rsid w:val="3BBD40C0"/>
    <w:rsid w:val="3BBE7636"/>
    <w:rsid w:val="3CED04E1"/>
    <w:rsid w:val="3DC06319"/>
    <w:rsid w:val="3ED32243"/>
    <w:rsid w:val="3FDD7507"/>
    <w:rsid w:val="40794B3D"/>
    <w:rsid w:val="4114428E"/>
    <w:rsid w:val="41B33AA7"/>
    <w:rsid w:val="42521DD1"/>
    <w:rsid w:val="43307340"/>
    <w:rsid w:val="45DB0814"/>
    <w:rsid w:val="461052E8"/>
    <w:rsid w:val="46CA2BEE"/>
    <w:rsid w:val="46F83CC0"/>
    <w:rsid w:val="477E4A4E"/>
    <w:rsid w:val="47A032E3"/>
    <w:rsid w:val="4ABA0484"/>
    <w:rsid w:val="4ABC2614"/>
    <w:rsid w:val="4AD87C28"/>
    <w:rsid w:val="4C1A6C8C"/>
    <w:rsid w:val="4CAA23A2"/>
    <w:rsid w:val="4CB94233"/>
    <w:rsid w:val="4CCE5C39"/>
    <w:rsid w:val="4CD17451"/>
    <w:rsid w:val="4E607343"/>
    <w:rsid w:val="4EDE59E0"/>
    <w:rsid w:val="51996E44"/>
    <w:rsid w:val="51DC7E20"/>
    <w:rsid w:val="532D172E"/>
    <w:rsid w:val="53917856"/>
    <w:rsid w:val="544F4283"/>
    <w:rsid w:val="545B69C8"/>
    <w:rsid w:val="5497687C"/>
    <w:rsid w:val="54D51413"/>
    <w:rsid w:val="55911373"/>
    <w:rsid w:val="55C56887"/>
    <w:rsid w:val="57EA58F1"/>
    <w:rsid w:val="58AE4B70"/>
    <w:rsid w:val="597C33C3"/>
    <w:rsid w:val="5B290DC3"/>
    <w:rsid w:val="5B9D785A"/>
    <w:rsid w:val="5C0931EC"/>
    <w:rsid w:val="5CF3530B"/>
    <w:rsid w:val="5FF00C77"/>
    <w:rsid w:val="5FF95599"/>
    <w:rsid w:val="600D28B3"/>
    <w:rsid w:val="617E0C00"/>
    <w:rsid w:val="637E10A3"/>
    <w:rsid w:val="63E82362"/>
    <w:rsid w:val="64114CCF"/>
    <w:rsid w:val="65E50770"/>
    <w:rsid w:val="66BE423A"/>
    <w:rsid w:val="686A3A3E"/>
    <w:rsid w:val="6B53115F"/>
    <w:rsid w:val="6C8718B9"/>
    <w:rsid w:val="6E2C4144"/>
    <w:rsid w:val="6E427F49"/>
    <w:rsid w:val="6EB57C87"/>
    <w:rsid w:val="6EE67DB6"/>
    <w:rsid w:val="6F9523CE"/>
    <w:rsid w:val="6FEC5B2F"/>
    <w:rsid w:val="70891CF3"/>
    <w:rsid w:val="72251164"/>
    <w:rsid w:val="72AF3DF3"/>
    <w:rsid w:val="732F03E0"/>
    <w:rsid w:val="73504555"/>
    <w:rsid w:val="738B7B30"/>
    <w:rsid w:val="73D441C0"/>
    <w:rsid w:val="74F91EDF"/>
    <w:rsid w:val="75082A70"/>
    <w:rsid w:val="76610B37"/>
    <w:rsid w:val="768305BC"/>
    <w:rsid w:val="77D96364"/>
    <w:rsid w:val="77F9340A"/>
    <w:rsid w:val="787506E6"/>
    <w:rsid w:val="78AF2D43"/>
    <w:rsid w:val="798968C0"/>
    <w:rsid w:val="7A8B0457"/>
    <w:rsid w:val="7C580C52"/>
    <w:rsid w:val="7CC924C3"/>
    <w:rsid w:val="7CE07802"/>
    <w:rsid w:val="7DE50E90"/>
    <w:rsid w:val="7F396503"/>
    <w:rsid w:val="7F4819FF"/>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1045</Words>
  <Characters>1225</Characters>
  <Lines>2</Lines>
  <Paragraphs>1</Paragraphs>
  <TotalTime>0</TotalTime>
  <ScaleCrop>false</ScaleCrop>
  <LinksUpToDate>false</LinksUpToDate>
  <CharactersWithSpaces>1241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a</cp:lastModifiedBy>
  <dcterms:modified xsi:type="dcterms:W3CDTF">2025-08-14T09:52:00Z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E2140E65EBB0430A95F0F2035CBF471F</vt:lpwstr>
  </property>
  <property fmtid="{D5CDD505-2E9C-101B-9397-08002B2CF9AE}" pid="4" name="KSOTemplateDocerSaveRecord">
    <vt:lpwstr>eyJoZGlkIjoiM2ZmZTE1OGEzYzc0ZGUxMGY4YzM0Yjg4ODJhZGZiNzEiLCJ1c2VySWQiOiIzMjE4Nzk3MzQifQ==</vt:lpwstr>
  </property>
</Properties>
</file>