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C61464">
      <w:pPr>
        <w:jc w:val="center"/>
        <w:rPr>
          <w:rFonts w:ascii="宋体" w:hAnsi="Calibri" w:eastAsia="宋体" w:cs="Times New Roman"/>
          <w:color w:val="000000"/>
          <w:sz w:val="30"/>
          <w:szCs w:val="30"/>
        </w:rPr>
      </w:pPr>
      <w:bookmarkStart w:id="0" w:name="OLE_LINK30"/>
      <w:bookmarkStart w:id="1" w:name="OLE_LINK31"/>
    </w:p>
    <w:p w14:paraId="157AC331">
      <w:pPr>
        <w:spacing w:line="276" w:lineRule="auto"/>
        <w:jc w:val="center"/>
        <w:rPr>
          <w:rFonts w:hint="eastAsia" w:ascii="Calibri" w:hAnsi="宋体" w:eastAsia="宋体" w:cs="Times New Roman"/>
          <w:b/>
          <w:bCs/>
          <w:color w:val="000000"/>
          <w:spacing w:val="-8"/>
          <w:sz w:val="48"/>
          <w:szCs w:val="44"/>
          <w:highlight w:val="red"/>
        </w:rPr>
      </w:pPr>
      <w:r>
        <w:rPr>
          <w:rFonts w:hint="eastAsia" w:ascii="Calibri" w:hAnsi="宋体" w:eastAsia="宋体" w:cs="Times New Roman"/>
          <w:b/>
          <w:bCs/>
          <w:color w:val="000000"/>
          <w:spacing w:val="-8"/>
          <w:sz w:val="48"/>
          <w:szCs w:val="44"/>
          <w:highlight w:val="none"/>
        </w:rPr>
        <w:t>中国重汽集团济南</w:t>
      </w:r>
      <w:r>
        <w:rPr>
          <w:rFonts w:hint="eastAsia" w:ascii="Calibri" w:hAnsi="宋体" w:eastAsia="宋体" w:cs="Times New Roman"/>
          <w:b/>
          <w:bCs/>
          <w:color w:val="000000"/>
          <w:spacing w:val="-8"/>
          <w:sz w:val="48"/>
          <w:szCs w:val="44"/>
          <w:highlight w:val="red"/>
        </w:rPr>
        <w:t>济南动力有限公司</w:t>
      </w:r>
    </w:p>
    <w:p w14:paraId="238A52ED">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济南轻卡制造公司</w:t>
      </w:r>
      <w:r>
        <w:rPr>
          <w:rFonts w:hint="eastAsia" w:ascii="Calibri" w:hAnsi="宋体" w:eastAsia="宋体" w:cs="Times New Roman"/>
          <w:b/>
          <w:bCs/>
          <w:color w:val="000000"/>
          <w:spacing w:val="-8"/>
          <w:sz w:val="48"/>
          <w:szCs w:val="44"/>
          <w:lang w:val="en-US" w:eastAsia="zh-CN"/>
        </w:rPr>
        <w:t>轻卡顶置睡眠仓技改</w:t>
      </w:r>
      <w:r>
        <w:rPr>
          <w:rFonts w:hint="eastAsia" w:ascii="Calibri" w:hAnsi="宋体" w:eastAsia="宋体" w:cs="Times New Roman"/>
          <w:b/>
          <w:bCs/>
          <w:color w:val="000000"/>
          <w:spacing w:val="-8"/>
          <w:sz w:val="48"/>
          <w:szCs w:val="44"/>
        </w:rPr>
        <w:t>项目</w:t>
      </w:r>
    </w:p>
    <w:p w14:paraId="0C9C2445">
      <w:pPr>
        <w:jc w:val="right"/>
        <w:rPr>
          <w:rFonts w:ascii="Calibri" w:hAnsi="Calibri" w:eastAsia="宋体" w:cs="Times New Roman"/>
          <w:color w:val="000000"/>
          <w:sz w:val="28"/>
          <w:szCs w:val="28"/>
        </w:rPr>
      </w:pPr>
      <w:r>
        <w:rPr>
          <w:rFonts w:hint="eastAsia" w:ascii="Calibri" w:hAnsi="Calibri" w:eastAsia="宋体" w:cs="Times New Roman"/>
          <w:color w:val="000000"/>
          <w:sz w:val="28"/>
          <w:szCs w:val="28"/>
        </w:rPr>
        <w:t xml:space="preserve">                                     </w:t>
      </w:r>
    </w:p>
    <w:p w14:paraId="5D281A32">
      <w:pPr>
        <w:pStyle w:val="16"/>
      </w:pPr>
    </w:p>
    <w:p w14:paraId="6681D3AB">
      <w:pPr>
        <w:pStyle w:val="16"/>
      </w:pPr>
    </w:p>
    <w:p w14:paraId="1DA2295B">
      <w:pPr>
        <w:pStyle w:val="16"/>
      </w:pPr>
    </w:p>
    <w:p w14:paraId="7119408D">
      <w:pPr>
        <w:jc w:val="right"/>
        <w:rPr>
          <w:rFonts w:ascii="Calibri" w:hAnsi="Calibri" w:eastAsia="宋体" w:cs="Times New Roman"/>
          <w:color w:val="000000"/>
          <w:sz w:val="28"/>
          <w:szCs w:val="28"/>
        </w:rPr>
      </w:pPr>
    </w:p>
    <w:p w14:paraId="70CE5FC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383D2731">
      <w:pPr>
        <w:jc w:val="center"/>
        <w:rPr>
          <w:rFonts w:ascii="黑体" w:hAnsi="宋体" w:eastAsia="黑体" w:cs="Times New Roman"/>
          <w:color w:val="000000"/>
          <w:sz w:val="72"/>
          <w:szCs w:val="72"/>
        </w:rPr>
      </w:pPr>
    </w:p>
    <w:p w14:paraId="1D154ACF">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4E3B007">
      <w:pPr>
        <w:jc w:val="center"/>
        <w:rPr>
          <w:rFonts w:ascii="黑体" w:hAnsi="宋体" w:eastAsia="黑体" w:cs="Times New Roman"/>
          <w:color w:val="000000"/>
          <w:sz w:val="72"/>
          <w:szCs w:val="72"/>
        </w:rPr>
      </w:pPr>
    </w:p>
    <w:p w14:paraId="3DE4EBA9">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12319A8C">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14:paraId="1402B2C5">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14:paraId="4690F51A">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14:paraId="4217AF80">
      <w:pPr>
        <w:pStyle w:val="16"/>
        <w:rPr>
          <w:b/>
          <w:bCs/>
        </w:rPr>
      </w:pPr>
    </w:p>
    <w:p w14:paraId="21B49F2A">
      <w:pPr>
        <w:jc w:val="center"/>
        <w:rPr>
          <w:rFonts w:hint="default" w:ascii="宋体" w:hAnsi="Calibri" w:eastAsia="宋体" w:cs="Times New Roman"/>
          <w:color w:val="000000"/>
          <w:sz w:val="28"/>
          <w:szCs w:val="28"/>
          <w:lang w:val="en-US" w:eastAsia="zh-CN"/>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highlight w:val="none"/>
        </w:rPr>
        <w:t>中国重汽集团</w:t>
      </w:r>
      <w:r>
        <w:rPr>
          <w:rFonts w:hint="eastAsia" w:ascii="宋体" w:hAnsi="宋体" w:eastAsia="宋体" w:cs="Times New Roman"/>
          <w:color w:val="000000"/>
          <w:sz w:val="28"/>
          <w:szCs w:val="28"/>
          <w:highlight w:val="red"/>
        </w:rPr>
        <w:t>济南</w:t>
      </w:r>
      <w:r>
        <w:rPr>
          <w:rFonts w:hint="eastAsia" w:ascii="宋体" w:hAnsi="宋体" w:eastAsia="宋体" w:cs="Times New Roman"/>
          <w:color w:val="000000"/>
          <w:sz w:val="28"/>
          <w:szCs w:val="28"/>
          <w:highlight w:val="red"/>
          <w:lang w:val="en-US" w:eastAsia="zh-CN"/>
        </w:rPr>
        <w:t>动力有限公司</w:t>
      </w:r>
    </w:p>
    <w:p w14:paraId="294AC3AF">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rPr>
        <w:t>2025年</w:t>
      </w:r>
      <w:r>
        <w:rPr>
          <w:rFonts w:hint="eastAsia" w:ascii="Calibri" w:hAnsi="Calibri" w:eastAsia="宋体" w:cs="Times New Roman"/>
          <w:color w:val="000000"/>
          <w:sz w:val="28"/>
          <w:szCs w:val="28"/>
          <w:highlight w:val="red"/>
          <w:lang w:val="en-US" w:eastAsia="zh-CN"/>
        </w:rPr>
        <w:t>8</w:t>
      </w:r>
      <w:r>
        <w:rPr>
          <w:rFonts w:hint="eastAsia" w:ascii="Calibri" w:hAnsi="Calibri" w:eastAsia="宋体" w:cs="Times New Roman"/>
          <w:color w:val="000000"/>
          <w:sz w:val="28"/>
          <w:szCs w:val="28"/>
        </w:rPr>
        <w:t>月</w:t>
      </w:r>
    </w:p>
    <w:p w14:paraId="49AE242F">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5CF936A4">
          <w:pPr>
            <w:spacing w:line="480" w:lineRule="auto"/>
            <w:jc w:val="center"/>
            <w:rPr>
              <w:rFonts w:cs="宋体"/>
              <w:b/>
              <w:bCs/>
              <w:sz w:val="48"/>
              <w:szCs w:val="48"/>
            </w:rPr>
          </w:pPr>
          <w:r>
            <w:rPr>
              <w:rFonts w:ascii="宋体" w:hAnsi="宋体" w:eastAsia="宋体" w:cs="宋体"/>
              <w:b/>
              <w:bCs/>
              <w:sz w:val="48"/>
              <w:szCs w:val="48"/>
            </w:rPr>
            <w:t>目录</w:t>
          </w:r>
        </w:p>
        <w:p w14:paraId="5FB2098B">
          <w:pPr>
            <w:pStyle w:val="23"/>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4C24FCC7">
          <w:pPr>
            <w:pStyle w:val="23"/>
            <w:tabs>
              <w:tab w:val="right" w:leader="dot" w:pos="9071"/>
            </w:tabs>
            <w:spacing w:line="480" w:lineRule="auto"/>
            <w:rPr>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14:paraId="42022B9F">
          <w:pPr>
            <w:pStyle w:val="23"/>
            <w:tabs>
              <w:tab w:val="right" w:leader="dot" w:pos="9071"/>
            </w:tabs>
            <w:spacing w:line="480" w:lineRule="auto"/>
            <w:rPr>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14:paraId="6850379E">
          <w:pPr>
            <w:pStyle w:val="23"/>
            <w:tabs>
              <w:tab w:val="right" w:leader="dot" w:pos="9071"/>
            </w:tabs>
            <w:spacing w:line="480" w:lineRule="auto"/>
            <w:rPr>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14:paraId="6872A5D4">
          <w:pPr>
            <w:pStyle w:val="23"/>
            <w:tabs>
              <w:tab w:val="right" w:leader="dot" w:pos="9071"/>
            </w:tabs>
            <w:spacing w:line="480" w:lineRule="auto"/>
            <w:rPr>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37</w:t>
          </w:r>
        </w:p>
        <w:p w14:paraId="11509268">
          <w:pPr>
            <w:pStyle w:val="23"/>
            <w:tabs>
              <w:tab w:val="right" w:leader="dot" w:pos="9071"/>
            </w:tabs>
            <w:spacing w:line="480" w:lineRule="auto"/>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55</w:t>
          </w:r>
        </w:p>
        <w:p w14:paraId="27BEF8AC">
          <w:pPr>
            <w:pStyle w:val="16"/>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29093F1B">
      <w:pPr>
        <w:pStyle w:val="16"/>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62C6C9C5">
      <w:pPr>
        <w:pStyle w:val="16"/>
        <w:jc w:val="center"/>
        <w:rPr>
          <w:rFonts w:ascii="Calibri" w:hAnsi="Calibri" w:eastAsia="宋体" w:cs="Times New Roman"/>
          <w:b/>
          <w:bCs/>
          <w:kern w:val="44"/>
          <w:sz w:val="36"/>
          <w:szCs w:val="44"/>
        </w:rPr>
      </w:pPr>
    </w:p>
    <w:p w14:paraId="7F377808">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1A8586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0E04D993">
            <w:pPr>
              <w:jc w:val="center"/>
              <w:rPr>
                <w:rStyle w:val="128"/>
                <w:rFonts w:ascii="宋体" w:hAnsi="宋体" w:eastAsia="宋体" w:cs="宋体"/>
                <w:b/>
                <w:sz w:val="28"/>
                <w:szCs w:val="28"/>
              </w:rPr>
            </w:pPr>
            <w:bookmarkStart w:id="3" w:name="_Toc346372875"/>
            <w:r>
              <w:rPr>
                <w:rStyle w:val="128"/>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B1B89E2">
            <w:pPr>
              <w:ind w:firstLine="562" w:firstLineChars="200"/>
              <w:jc w:val="center"/>
              <w:rPr>
                <w:rFonts w:ascii="宋体" w:hAnsi="宋体" w:eastAsia="宋体" w:cs="宋体"/>
                <w:b/>
                <w:bCs/>
                <w:sz w:val="28"/>
                <w:szCs w:val="28"/>
              </w:rPr>
            </w:pPr>
            <w:r>
              <w:rPr>
                <w:rStyle w:val="128"/>
                <w:rFonts w:hint="eastAsia" w:ascii="宋体" w:hAnsi="宋体" w:eastAsia="宋体" w:cs="宋体"/>
                <w:b/>
                <w:sz w:val="28"/>
                <w:szCs w:val="28"/>
              </w:rPr>
              <w:t>编  列  内  容</w:t>
            </w:r>
          </w:p>
        </w:tc>
      </w:tr>
      <w:tr w14:paraId="10BE82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F8F8A6F">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291587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77A1D2A6">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161B1C33">
            <w:pPr>
              <w:ind w:firstLine="482" w:firstLineChars="200"/>
              <w:rPr>
                <w:rFonts w:ascii="宋体" w:hAnsi="宋体" w:eastAsia="宋体" w:cs="宋体"/>
                <w:sz w:val="24"/>
                <w:szCs w:val="24"/>
              </w:rPr>
            </w:pPr>
            <w:r>
              <w:rPr>
                <w:rFonts w:hint="eastAsia" w:ascii="宋体" w:hAnsi="宋体" w:eastAsia="宋体" w:cs="宋体"/>
                <w:b/>
                <w:bCs/>
                <w:sz w:val="24"/>
                <w:szCs w:val="24"/>
              </w:rPr>
              <w:t>项目名称：济南轻卡制造公司</w:t>
            </w:r>
            <w:r>
              <w:rPr>
                <w:rFonts w:hint="eastAsia" w:ascii="宋体" w:hAnsi="宋体" w:eastAsia="宋体" w:cs="宋体"/>
                <w:b/>
                <w:bCs/>
                <w:sz w:val="24"/>
                <w:szCs w:val="24"/>
                <w:lang w:val="en-US" w:eastAsia="zh-CN"/>
              </w:rPr>
              <w:t>轻卡顶置睡眠仓</w:t>
            </w:r>
            <w:r>
              <w:rPr>
                <w:rFonts w:hint="eastAsia" w:ascii="宋体" w:hAnsi="宋体" w:eastAsia="宋体" w:cs="宋体"/>
                <w:b/>
                <w:bCs/>
                <w:sz w:val="24"/>
                <w:szCs w:val="24"/>
              </w:rPr>
              <w:t>技改项目</w:t>
            </w:r>
          </w:p>
        </w:tc>
      </w:tr>
      <w:tr w14:paraId="69DBA1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39FFE5D4">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2920C96A">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highlight w:val="red"/>
              </w:rPr>
              <w:t>采购形式编号：</w:t>
            </w:r>
            <w:r>
              <w:rPr>
                <w:rFonts w:hint="eastAsia" w:ascii="宋体" w:hAnsi="宋体" w:eastAsia="宋体" w:cs="宋体"/>
                <w:sz w:val="24"/>
                <w:szCs w:val="24"/>
                <w:highlight w:val="red"/>
                <w:u w:val="single"/>
                <w:lang w:val="en-US" w:eastAsia="zh-CN"/>
              </w:rPr>
              <w:t xml:space="preserve">  CGZX2025080131  </w:t>
            </w:r>
          </w:p>
        </w:tc>
      </w:tr>
      <w:tr w14:paraId="1E96C3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9C9DC3A">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40127171">
            <w:pPr>
              <w:ind w:firstLine="482" w:firstLineChars="200"/>
              <w:rPr>
                <w:rFonts w:ascii="宋体" w:hAnsi="宋体" w:eastAsia="宋体" w:cs="宋体"/>
                <w:sz w:val="24"/>
                <w:szCs w:val="24"/>
              </w:rPr>
            </w:pPr>
            <w:r>
              <w:rPr>
                <w:rFonts w:hint="eastAsia" w:ascii="宋体" w:hAnsi="宋体" w:eastAsia="宋体" w:cs="宋体"/>
                <w:b/>
                <w:bCs/>
                <w:sz w:val="24"/>
                <w:szCs w:val="24"/>
              </w:rPr>
              <w:t>招标内容：</w:t>
            </w:r>
            <w:r>
              <w:rPr>
                <w:rFonts w:hint="eastAsia" w:ascii="宋体" w:hAnsi="宋体" w:eastAsia="宋体" w:cs="宋体"/>
                <w:sz w:val="24"/>
                <w:szCs w:val="24"/>
                <w:u w:val="single"/>
                <w:lang w:val="en-US" w:eastAsia="zh-CN"/>
              </w:rPr>
              <w:t>顶置睡眠仓的轻卡驾驶室总成较原产品状态在顶盖天窗位置增大了开孔面积，方便驾驶员出入。为有效承载睡眠仓，在驾驶室本体前围、地板等多处位置进行了结构加强。上述变更内容现有自动化焊装线等设备设施无法直接生产，需要对部分夹具进行改造并新增单臂吊，以满足顶置睡眠仓车型的批量生产。</w:t>
            </w:r>
          </w:p>
        </w:tc>
      </w:tr>
      <w:tr w14:paraId="2301B7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8E0BCCD">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00B7B75A">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rPr>
              <w:t>公开招标</w:t>
            </w:r>
          </w:p>
        </w:tc>
      </w:tr>
      <w:tr w14:paraId="2D5594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13FC128C">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4860353A">
            <w:pPr>
              <w:ind w:firstLine="482" w:firstLineChars="200"/>
              <w:rPr>
                <w:rFonts w:ascii="宋体" w:hAnsi="宋体" w:eastAsia="宋体" w:cs="宋体"/>
                <w:bCs/>
                <w:snapToGrid w:val="0"/>
                <w:kern w:val="0"/>
                <w:sz w:val="24"/>
                <w:szCs w:val="24"/>
                <w:highlight w:val="red"/>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red"/>
                <w:u w:val="single"/>
              </w:rPr>
              <w:t>中国重汽集团济南动力有限公司</w:t>
            </w:r>
            <w:r>
              <w:rPr>
                <w:rFonts w:hint="eastAsia" w:ascii="宋体" w:hAnsi="宋体" w:eastAsia="宋体" w:cs="宋体"/>
                <w:bCs/>
                <w:snapToGrid w:val="0"/>
                <w:kern w:val="0"/>
                <w:sz w:val="24"/>
                <w:szCs w:val="24"/>
                <w:highlight w:val="red"/>
              </w:rPr>
              <w:t xml:space="preserve"> </w:t>
            </w:r>
          </w:p>
          <w:p w14:paraId="0682B669">
            <w:pPr>
              <w:ind w:firstLine="482" w:firstLineChars="200"/>
              <w:rPr>
                <w:rFonts w:hint="eastAsia" w:ascii="宋体" w:hAnsi="宋体" w:eastAsia="宋体" w:cs="宋体"/>
                <w:sz w:val="24"/>
                <w:szCs w:val="24"/>
                <w:highlight w:val="yellow"/>
                <w:u w:val="single"/>
              </w:rPr>
            </w:pPr>
            <w:r>
              <w:rPr>
                <w:rFonts w:hint="eastAsia" w:ascii="宋体" w:hAnsi="宋体" w:eastAsia="宋体" w:cs="宋体"/>
                <w:b/>
                <w:snapToGrid w:val="0"/>
                <w:kern w:val="0"/>
                <w:sz w:val="24"/>
                <w:szCs w:val="24"/>
                <w:highlight w:val="none"/>
              </w:rPr>
              <w:t>招标人地址：</w:t>
            </w:r>
            <w:r>
              <w:rPr>
                <w:rFonts w:hint="eastAsia" w:ascii="宋体" w:hAnsi="宋体" w:eastAsia="宋体" w:cs="宋体"/>
                <w:sz w:val="24"/>
                <w:szCs w:val="24"/>
                <w:highlight w:val="red"/>
                <w:u w:val="single"/>
              </w:rPr>
              <w:t>济南市历城区华奥路777号</w:t>
            </w:r>
          </w:p>
          <w:p w14:paraId="08B81BFA">
            <w:pPr>
              <w:ind w:firstLine="482" w:firstLineChars="200"/>
              <w:rPr>
                <w:rFonts w:hint="default" w:ascii="宋体" w:hAnsi="宋体" w:eastAsia="宋体" w:cs="宋体"/>
                <w:bCs/>
                <w:snapToGrid w:val="0"/>
                <w:kern w:val="0"/>
                <w:sz w:val="24"/>
                <w:szCs w:val="24"/>
                <w:highlight w:val="red"/>
                <w:lang w:val="en-US" w:eastAsia="zh-CN"/>
              </w:rPr>
            </w:pPr>
            <w:r>
              <w:rPr>
                <w:rFonts w:hint="eastAsia" w:ascii="宋体" w:hAnsi="宋体" w:eastAsia="宋体" w:cs="宋体"/>
                <w:b/>
                <w:snapToGrid w:val="0"/>
                <w:kern w:val="0"/>
                <w:sz w:val="24"/>
                <w:szCs w:val="24"/>
                <w:highlight w:val="red"/>
                <w:lang w:val="en-US" w:eastAsia="zh-CN"/>
              </w:rPr>
              <w:t>商务</w:t>
            </w:r>
            <w:r>
              <w:rPr>
                <w:rFonts w:hint="eastAsia" w:ascii="宋体" w:hAnsi="宋体" w:eastAsia="宋体" w:cs="宋体"/>
                <w:b/>
                <w:snapToGrid w:val="0"/>
                <w:kern w:val="0"/>
                <w:sz w:val="24"/>
                <w:szCs w:val="24"/>
                <w:highlight w:val="red"/>
              </w:rPr>
              <w:t>联系人：</w:t>
            </w:r>
            <w:r>
              <w:rPr>
                <w:rFonts w:hint="eastAsia" w:ascii="宋体" w:hAnsi="宋体" w:eastAsia="宋体" w:cs="宋体"/>
                <w:b/>
                <w:snapToGrid w:val="0"/>
                <w:kern w:val="0"/>
                <w:sz w:val="24"/>
                <w:szCs w:val="24"/>
                <w:highlight w:val="red"/>
                <w:lang w:val="en-US" w:eastAsia="zh-CN"/>
              </w:rPr>
              <w:t>黄嘉豪/许世金</w:t>
            </w:r>
          </w:p>
          <w:p w14:paraId="1A15F4CE">
            <w:pPr>
              <w:pStyle w:val="16"/>
              <w:ind w:firstLine="482" w:firstLineChars="200"/>
              <w:rPr>
                <w:rFonts w:hint="default" w:ascii="宋体" w:hAnsi="宋体" w:eastAsia="宋体" w:cs="宋体"/>
                <w:b/>
                <w:snapToGrid w:val="0"/>
                <w:kern w:val="0"/>
                <w:sz w:val="24"/>
                <w:szCs w:val="24"/>
                <w:highlight w:val="red"/>
                <w:lang w:val="en-US" w:eastAsia="zh-CN" w:bidi="ar-SA"/>
              </w:rPr>
            </w:pPr>
            <w:r>
              <w:rPr>
                <w:rFonts w:hint="eastAsia" w:hAnsi="宋体" w:eastAsia="宋体" w:cs="宋体"/>
                <w:b/>
                <w:snapToGrid w:val="0"/>
                <w:kern w:val="0"/>
                <w:sz w:val="24"/>
                <w:szCs w:val="24"/>
                <w:highlight w:val="red"/>
              </w:rPr>
              <w:t>电话：</w:t>
            </w:r>
            <w:r>
              <w:rPr>
                <w:rFonts w:hint="eastAsia" w:hAnsi="宋体" w:eastAsia="宋体" w:cs="宋体"/>
                <w:b/>
                <w:snapToGrid w:val="0"/>
                <w:kern w:val="0"/>
                <w:sz w:val="24"/>
                <w:szCs w:val="24"/>
                <w:highlight w:val="red"/>
                <w:lang w:val="en-US" w:eastAsia="zh-CN"/>
              </w:rPr>
              <w:t>17860606327</w:t>
            </w:r>
            <w:bookmarkStart w:id="139" w:name="_GoBack"/>
            <w:bookmarkEnd w:id="139"/>
            <w:r>
              <w:rPr>
                <w:rFonts w:hint="eastAsia" w:hAnsi="宋体" w:eastAsia="宋体" w:cs="宋体"/>
                <w:b/>
                <w:snapToGrid w:val="0"/>
                <w:kern w:val="0"/>
                <w:sz w:val="24"/>
                <w:szCs w:val="24"/>
                <w:highlight w:val="red"/>
                <w:lang w:val="en-US" w:eastAsia="zh-CN"/>
              </w:rPr>
              <w:t>/</w:t>
            </w:r>
            <w:r>
              <w:rPr>
                <w:rFonts w:hint="eastAsia" w:ascii="宋体" w:hAnsi="宋体" w:eastAsia="宋体" w:cs="宋体"/>
                <w:b/>
                <w:snapToGrid w:val="0"/>
                <w:kern w:val="0"/>
                <w:sz w:val="24"/>
                <w:szCs w:val="24"/>
                <w:highlight w:val="red"/>
                <w:lang w:val="en-US" w:eastAsia="zh-CN" w:bidi="ar-SA"/>
              </w:rPr>
              <w:t>17860604079</w:t>
            </w:r>
          </w:p>
          <w:p w14:paraId="575D320A">
            <w:pPr>
              <w:ind w:firstLine="482" w:firstLineChars="200"/>
              <w:rPr>
                <w:rFonts w:hint="eastAsia" w:ascii="宋体" w:hAnsi="宋体" w:eastAsia="宋体" w:cs="宋体"/>
                <w:b/>
                <w:snapToGrid w:val="0"/>
                <w:kern w:val="0"/>
                <w:sz w:val="24"/>
                <w:szCs w:val="24"/>
                <w:highlight w:val="red"/>
                <w:lang w:val="en-US" w:eastAsia="zh-CN" w:bidi="ar-SA"/>
              </w:rPr>
            </w:pPr>
            <w:r>
              <w:rPr>
                <w:rFonts w:hint="eastAsia" w:ascii="宋体" w:hAnsi="宋体" w:eastAsia="宋体" w:cs="宋体"/>
                <w:b/>
                <w:snapToGrid w:val="0"/>
                <w:kern w:val="0"/>
                <w:sz w:val="24"/>
                <w:szCs w:val="24"/>
                <w:highlight w:val="red"/>
                <w:lang w:val="en-US" w:eastAsia="zh-CN" w:bidi="ar-SA"/>
              </w:rPr>
              <w:t>邮箱：huangjiahao@sinotruk.com/xushijin@sinotruk.com</w:t>
            </w:r>
          </w:p>
          <w:p w14:paraId="7C80DE9B">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技术联系人：</w:t>
            </w:r>
            <w:r>
              <w:rPr>
                <w:rFonts w:hint="eastAsia" w:ascii="宋体" w:hAnsi="宋体" w:eastAsia="宋体" w:cs="宋体"/>
                <w:bCs/>
                <w:snapToGrid w:val="0"/>
                <w:kern w:val="0"/>
                <w:sz w:val="24"/>
                <w:szCs w:val="24"/>
                <w:highlight w:val="none"/>
                <w:lang w:val="en-US" w:eastAsia="zh-CN"/>
              </w:rPr>
              <w:t>喻新</w:t>
            </w:r>
          </w:p>
          <w:p w14:paraId="2D176DFE">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电话：</w:t>
            </w:r>
            <w:r>
              <w:rPr>
                <w:rFonts w:hint="eastAsia" w:ascii="宋体" w:hAnsi="宋体" w:eastAsia="宋体" w:cs="宋体"/>
                <w:bCs/>
                <w:snapToGrid w:val="0"/>
                <w:kern w:val="0"/>
                <w:sz w:val="24"/>
                <w:szCs w:val="24"/>
                <w:highlight w:val="none"/>
                <w:lang w:val="en-US" w:eastAsia="zh-CN"/>
              </w:rPr>
              <w:t>17398245138</w:t>
            </w:r>
          </w:p>
          <w:p w14:paraId="15D87240">
            <w:pPr>
              <w:ind w:firstLine="482" w:firstLineChars="200"/>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Cs/>
                <w:snapToGrid w:val="0"/>
                <w:kern w:val="0"/>
                <w:sz w:val="24"/>
                <w:szCs w:val="24"/>
                <w:highlight w:val="none"/>
                <w:lang w:val="en-US" w:eastAsia="zh-CN"/>
              </w:rPr>
              <w:t>qkbyuxin@sinotruk.com</w:t>
            </w:r>
          </w:p>
        </w:tc>
      </w:tr>
      <w:tr w14:paraId="6C77E1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471FADEB">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255FEF9B">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17AD22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4E251766">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7FFF8D53">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09DDB13A">
            <w:pPr>
              <w:ind w:firstLine="482" w:firstLineChars="200"/>
              <w:rPr>
                <w:rFonts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14:paraId="18E4AC27">
            <w:pPr>
              <w:pStyle w:val="16"/>
              <w:ind w:firstLine="482" w:firstLineChars="200"/>
              <w:rPr>
                <w:rFonts w:eastAsia="宋体"/>
              </w:rPr>
            </w:pPr>
            <w:r>
              <w:rPr>
                <w:rFonts w:hint="eastAsia" w:hAnsi="宋体" w:eastAsia="宋体" w:cs="Times New Roman"/>
                <w:b/>
                <w:bCs/>
                <w:color w:val="000000"/>
                <w:sz w:val="24"/>
                <w:szCs w:val="24"/>
              </w:rPr>
              <w:t>投标限价</w:t>
            </w:r>
            <w:r>
              <w:rPr>
                <w:rFonts w:hint="eastAsia" w:hAnsi="宋体" w:eastAsia="宋体" w:cs="Times New Roman"/>
                <w:color w:val="000000"/>
                <w:sz w:val="24"/>
                <w:szCs w:val="24"/>
              </w:rPr>
              <w:t>：</w:t>
            </w:r>
            <w:r>
              <w:rPr>
                <w:rFonts w:hint="eastAsia" w:hAnsi="宋体" w:eastAsia="宋体" w:cs="Times New Roman"/>
                <w:color w:val="000000"/>
                <w:sz w:val="24"/>
                <w:szCs w:val="24"/>
                <w:highlight w:val="yellow"/>
              </w:rPr>
              <w:t>人民币</w:t>
            </w:r>
            <w:r>
              <w:rPr>
                <w:rFonts w:hint="eastAsia" w:hAnsi="宋体" w:eastAsia="宋体" w:cs="Times New Roman"/>
                <w:b/>
                <w:bCs/>
                <w:color w:val="000000"/>
                <w:sz w:val="24"/>
                <w:szCs w:val="24"/>
                <w:highlight w:val="red"/>
                <w:lang w:val="en-US" w:eastAsia="zh-CN"/>
              </w:rPr>
              <w:t>48</w:t>
            </w:r>
            <w:r>
              <w:rPr>
                <w:rFonts w:hint="eastAsia" w:hAnsi="宋体" w:eastAsia="宋体" w:cs="Times New Roman"/>
                <w:color w:val="000000"/>
                <w:sz w:val="24"/>
                <w:szCs w:val="24"/>
                <w:highlight w:val="yellow"/>
              </w:rPr>
              <w:t>万元（含税，税率13%）</w:t>
            </w:r>
            <w:r>
              <w:rPr>
                <w:rFonts w:hint="eastAsia" w:hAnsi="宋体" w:eastAsia="宋体" w:cs="Times New Roman"/>
                <w:color w:val="000000"/>
                <w:sz w:val="24"/>
                <w:szCs w:val="24"/>
              </w:rPr>
              <w:t>，超过投标限价无法投标。</w:t>
            </w:r>
          </w:p>
        </w:tc>
      </w:tr>
      <w:tr w14:paraId="75CD5D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681E87AA">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764784BB">
            <w:pPr>
              <w:pStyle w:val="16"/>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30BC036E">
            <w:pPr>
              <w:pStyle w:val="16"/>
              <w:ind w:firstLine="480" w:firstLineChars="200"/>
              <w:rPr>
                <w:rFonts w:hint="default" w:hAnsi="宋体" w:eastAsia="宋体" w:cs="宋体"/>
                <w:color w:val="000000"/>
                <w:sz w:val="24"/>
                <w:szCs w:val="24"/>
                <w:lang w:val="en-US" w:eastAsia="zh-CN"/>
              </w:rPr>
            </w:pPr>
            <w:r>
              <w:rPr>
                <w:rFonts w:hint="eastAsia" w:hAnsi="宋体" w:eastAsia="宋体" w:cs="宋体"/>
                <w:color w:val="000000"/>
                <w:sz w:val="24"/>
                <w:szCs w:val="24"/>
              </w:rPr>
              <w:t>1.拟标投人必须是在中华人民共和国境内注册的独立法人机构，具有独立承担民事责任能力；注册资金不少于500万人民币（或等值其他货币）；公司成立三年以上（以营业执照成立日期到开标当日满三年为准），且经营范围</w:t>
            </w:r>
            <w:r>
              <w:rPr>
                <w:rFonts w:hint="eastAsia" w:hAnsi="宋体" w:eastAsia="宋体" w:cs="宋体"/>
                <w:color w:val="000000"/>
                <w:sz w:val="24"/>
                <w:szCs w:val="24"/>
                <w:lang w:val="en-US" w:eastAsia="zh-CN"/>
              </w:rPr>
              <w:t>符合项目要求。</w:t>
            </w:r>
            <w:r>
              <w:rPr>
                <w:rFonts w:hint="eastAsia" w:hAnsi="宋体" w:eastAsia="宋体" w:cs="宋体"/>
                <w:color w:val="000000"/>
                <w:sz w:val="24"/>
                <w:szCs w:val="24"/>
              </w:rPr>
              <w:t>并在人员、设备、资金等方面具有承担本项目的能力；</w:t>
            </w:r>
            <w:r>
              <w:rPr>
                <w:rFonts w:hint="eastAsia" w:hAnsi="宋体" w:eastAsia="宋体" w:cs="宋体"/>
                <w:color w:val="000000"/>
                <w:sz w:val="24"/>
                <w:szCs w:val="24"/>
                <w:lang w:val="en-US" w:eastAsia="zh-CN"/>
              </w:rPr>
              <w:t>且满足技术、质量、资金等要求，财务状况良好、经营稳定，具有全面履约的能力，能提供相关信用等级和完税证明的能力，能提供相关信用等级和完税证明。拟投标人为该标的物的设计和制造商或其在中国境内有完善的技术以及售后服务体系，该项目不允许代理商参标。</w:t>
            </w:r>
          </w:p>
          <w:p w14:paraId="37DC526D">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2.拟投标人应提供营业执照副本原件和扫描件（需盖章）；</w:t>
            </w:r>
          </w:p>
          <w:p w14:paraId="1A52F3AB">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7B5AB950">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4.拟投标人在“国家企业信用信息公示系统”、“中国执行信息公开网”“信用中国”、“天眼查”“裁判文书网”等信息平台中，无行政处罚及失信记录等信息；</w:t>
            </w:r>
          </w:p>
          <w:p w14:paraId="62843C3A">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06077B2E">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6.拟投标人2022年1月1日至今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680D3BB8">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7.拟投标人</w:t>
            </w:r>
            <w:r>
              <w:rPr>
                <w:rFonts w:hint="eastAsia" w:hAnsi="宋体" w:eastAsia="宋体" w:cs="宋体"/>
                <w:color w:val="000000"/>
                <w:sz w:val="24"/>
                <w:szCs w:val="24"/>
                <w:lang w:val="en-US" w:eastAsia="zh-CN"/>
              </w:rPr>
              <w:t>2022年1月1日至今，</w:t>
            </w:r>
            <w:r>
              <w:rPr>
                <w:rFonts w:hint="eastAsia" w:hAnsi="宋体" w:eastAsia="宋体" w:cs="宋体"/>
                <w:color w:val="000000"/>
                <w:sz w:val="24"/>
                <w:szCs w:val="24"/>
              </w:rPr>
              <w:t>有与本次招标内容相同或类似项目业绩，且近3年内无因服务不当而造成重大事故；</w:t>
            </w:r>
          </w:p>
          <w:p w14:paraId="5EB901E5">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8.拟投标人近三年内在经营活动中无招标违规、谎报年度报告信息、提供虚假资质资料等行为或其他行政处罚记录；</w:t>
            </w:r>
          </w:p>
          <w:p w14:paraId="7A8A9849">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14:paraId="32013084">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10.拟投标人最近半年纳税正常；</w:t>
            </w:r>
          </w:p>
          <w:p w14:paraId="72AF0580">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11.拟投标人信用证明材料（征信中心出具的信用报告）未显示异常；</w:t>
            </w:r>
          </w:p>
          <w:p w14:paraId="3F72FFA1">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14:paraId="39C58E58">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13.本项目不接受联合体投标，拟投标人必须是最终投标单位和签订合同单位，不得以任何理由将已中标项目以任何形式分包或转包给其他单位。</w:t>
            </w:r>
          </w:p>
          <w:p w14:paraId="6AF28B0D">
            <w:pPr>
              <w:pStyle w:val="16"/>
              <w:ind w:firstLine="480" w:firstLineChars="200"/>
              <w:rPr>
                <w:rFonts w:hAnsi="宋体" w:eastAsia="宋体" w:cs="宋体"/>
                <w:color w:val="000000"/>
                <w:sz w:val="24"/>
                <w:szCs w:val="24"/>
              </w:rPr>
            </w:pPr>
            <w:r>
              <w:rPr>
                <w:rFonts w:hint="eastAsia" w:hAnsi="宋体" w:eastAsia="宋体" w:cs="宋体"/>
                <w:color w:val="000000"/>
                <w:sz w:val="24"/>
                <w:szCs w:val="24"/>
                <w:lang w:val="en-US" w:eastAsia="zh-CN"/>
              </w:rPr>
              <w:t>14.</w:t>
            </w:r>
            <w:r>
              <w:rPr>
                <w:rFonts w:hint="eastAsia" w:hAnsi="宋体" w:eastAsia="宋体" w:cs="宋体"/>
                <w:color w:val="000000"/>
                <w:sz w:val="24"/>
                <w:szCs w:val="24"/>
              </w:rPr>
              <w:t>与招标人存在利害关系可能影响招标公正性的法人、其他组织或者个人，不得参加投标。</w:t>
            </w:r>
          </w:p>
        </w:tc>
      </w:tr>
      <w:tr w14:paraId="53D12A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29045C3">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166110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1A55503F">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55F440A6">
            <w:pPr>
              <w:ind w:firstLine="482" w:firstLineChars="200"/>
              <w:rPr>
                <w:rFonts w:ascii="宋体" w:hAnsi="宋体" w:eastAsia="宋体" w:cs="宋体"/>
                <w:sz w:val="24"/>
                <w:szCs w:val="24"/>
              </w:rPr>
            </w:pPr>
            <w:r>
              <w:rPr>
                <w:rFonts w:hint="eastAsia" w:ascii="宋体" w:hAnsi="宋体" w:eastAsia="宋体" w:cs="宋体"/>
                <w:b/>
                <w:bCs/>
                <w:sz w:val="24"/>
                <w:szCs w:val="24"/>
                <w:highlight w:val="red"/>
              </w:rPr>
              <w:t>发标时间：</w:t>
            </w:r>
            <w:r>
              <w:rPr>
                <w:rFonts w:hint="eastAsia" w:ascii="宋体" w:hAnsi="宋体" w:eastAsia="宋体" w:cs="宋体"/>
                <w:bCs/>
                <w:sz w:val="24"/>
                <w:szCs w:val="24"/>
                <w:highlight w:val="red"/>
              </w:rPr>
              <w:t>2025年</w:t>
            </w:r>
            <w:r>
              <w:rPr>
                <w:rFonts w:hint="eastAsia" w:ascii="宋体" w:hAnsi="宋体" w:eastAsia="宋体" w:cs="宋体"/>
                <w:bCs/>
                <w:sz w:val="24"/>
                <w:szCs w:val="24"/>
                <w:highlight w:val="red"/>
                <w:lang w:val="en-US" w:eastAsia="zh-CN"/>
              </w:rPr>
              <w:t>8</w:t>
            </w:r>
            <w:r>
              <w:rPr>
                <w:rFonts w:hint="eastAsia" w:ascii="宋体" w:hAnsi="宋体" w:eastAsia="宋体" w:cs="宋体"/>
                <w:bCs/>
                <w:sz w:val="24"/>
                <w:szCs w:val="24"/>
                <w:highlight w:val="red"/>
              </w:rPr>
              <w:t>月</w:t>
            </w:r>
            <w:r>
              <w:rPr>
                <w:rFonts w:hint="eastAsia" w:ascii="宋体" w:hAnsi="宋体" w:eastAsia="宋体" w:cs="宋体"/>
                <w:bCs/>
                <w:sz w:val="24"/>
                <w:szCs w:val="24"/>
                <w:highlight w:val="red"/>
                <w:lang w:val="en-US" w:eastAsia="zh-CN"/>
              </w:rPr>
              <w:t>22</w:t>
            </w:r>
            <w:r>
              <w:rPr>
                <w:rFonts w:hint="eastAsia" w:ascii="宋体" w:hAnsi="宋体" w:eastAsia="宋体" w:cs="宋体"/>
                <w:bCs/>
                <w:sz w:val="24"/>
                <w:szCs w:val="24"/>
                <w:highlight w:val="red"/>
              </w:rPr>
              <w:t>日;</w:t>
            </w:r>
          </w:p>
        </w:tc>
      </w:tr>
      <w:tr w14:paraId="3EEE72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24B928F7">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6E654AAB">
            <w:pPr>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ascii="宋体" w:hAnsi="宋体" w:eastAsia="宋体" w:cs="宋体"/>
                <w:sz w:val="24"/>
                <w:szCs w:val="24"/>
                <w:highlight w:val="none"/>
              </w:rPr>
              <w:t>中国重汽官网</w:t>
            </w:r>
            <w:r>
              <w:rPr>
                <w:rFonts w:hint="eastAsia" w:ascii="宋体" w:hAnsi="宋体" w:eastAsia="宋体" w:cs="宋体"/>
                <w:sz w:val="24"/>
                <w:szCs w:val="24"/>
                <w:highlight w:val="none"/>
              </w:rPr>
              <w:t>、山东省阳光采购服务平台、中国招标投标公共服务平台等公开媒体</w:t>
            </w:r>
            <w:r>
              <w:rPr>
                <w:rFonts w:ascii="宋体" w:hAnsi="宋体" w:eastAsia="宋体" w:cs="宋体"/>
                <w:color w:val="000000"/>
                <w:sz w:val="24"/>
                <w:szCs w:val="24"/>
                <w:highlight w:val="none"/>
              </w:rPr>
              <w:t>公布</w:t>
            </w:r>
            <w:r>
              <w:rPr>
                <w:rFonts w:hint="eastAsia" w:ascii="宋体" w:hAnsi="宋体" w:eastAsia="宋体" w:cs="Times New Roman"/>
                <w:color w:val="000000"/>
                <w:sz w:val="24"/>
                <w:szCs w:val="24"/>
                <w:highlight w:val="none"/>
              </w:rPr>
              <w:t>。</w:t>
            </w:r>
          </w:p>
        </w:tc>
      </w:tr>
      <w:tr w14:paraId="630453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5C9D97D5">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4D6AE88">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5AF25D50">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red"/>
              </w:rPr>
              <w:t>2025年</w:t>
            </w:r>
            <w:r>
              <w:rPr>
                <w:rFonts w:hint="eastAsia" w:ascii="宋体" w:hAnsi="宋体" w:eastAsia="宋体" w:cs="宋体"/>
                <w:bCs/>
                <w:sz w:val="24"/>
                <w:szCs w:val="24"/>
                <w:highlight w:val="red"/>
                <w:lang w:val="en-US" w:eastAsia="zh-CN"/>
              </w:rPr>
              <w:t>9</w:t>
            </w:r>
            <w:r>
              <w:rPr>
                <w:rFonts w:hint="eastAsia" w:ascii="宋体" w:hAnsi="宋体" w:eastAsia="宋体" w:cs="宋体"/>
                <w:bCs/>
                <w:sz w:val="24"/>
                <w:szCs w:val="24"/>
                <w:highlight w:val="red"/>
              </w:rPr>
              <w:t>月</w:t>
            </w:r>
            <w:r>
              <w:rPr>
                <w:rFonts w:hint="eastAsia" w:ascii="宋体" w:hAnsi="宋体" w:eastAsia="宋体" w:cs="宋体"/>
                <w:bCs/>
                <w:sz w:val="24"/>
                <w:szCs w:val="24"/>
                <w:highlight w:val="red"/>
                <w:lang w:val="en-US" w:eastAsia="zh-CN"/>
              </w:rPr>
              <w:t>8</w:t>
            </w:r>
            <w:r>
              <w:rPr>
                <w:rFonts w:hint="eastAsia" w:ascii="宋体" w:hAnsi="宋体" w:eastAsia="宋体" w:cs="宋体"/>
                <w:bCs/>
                <w:sz w:val="24"/>
                <w:szCs w:val="24"/>
                <w:highlight w:val="red"/>
              </w:rPr>
              <w:t>日</w:t>
            </w:r>
            <w:r>
              <w:rPr>
                <w:rFonts w:hint="eastAsia" w:ascii="宋体" w:hAnsi="宋体" w:eastAsia="宋体" w:cs="宋体"/>
                <w:bCs/>
                <w:sz w:val="24"/>
                <w:szCs w:val="24"/>
              </w:rPr>
              <w:t>12:00前；</w:t>
            </w:r>
          </w:p>
          <w:p w14:paraId="1EF2B1F6">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5FA1F36C">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58FC3B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81353FB">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58898B37">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bCs/>
                <w:sz w:val="24"/>
                <w:szCs w:val="24"/>
                <w:highlight w:val="red"/>
              </w:rPr>
              <w:t>2025年</w:t>
            </w:r>
            <w:r>
              <w:rPr>
                <w:rFonts w:hint="eastAsia" w:ascii="宋体" w:hAnsi="宋体" w:eastAsia="宋体" w:cs="宋体"/>
                <w:bCs/>
                <w:sz w:val="24"/>
                <w:szCs w:val="24"/>
                <w:highlight w:val="red"/>
                <w:lang w:val="en-US" w:eastAsia="zh-CN"/>
              </w:rPr>
              <w:t>9</w:t>
            </w:r>
            <w:r>
              <w:rPr>
                <w:rFonts w:hint="eastAsia" w:ascii="宋体" w:hAnsi="宋体" w:eastAsia="宋体" w:cs="宋体"/>
                <w:bCs/>
                <w:sz w:val="24"/>
                <w:szCs w:val="24"/>
                <w:highlight w:val="red"/>
              </w:rPr>
              <w:t>月</w:t>
            </w:r>
            <w:r>
              <w:rPr>
                <w:rFonts w:hint="eastAsia" w:ascii="宋体" w:hAnsi="宋体" w:eastAsia="宋体" w:cs="宋体"/>
                <w:bCs/>
                <w:sz w:val="24"/>
                <w:szCs w:val="24"/>
                <w:highlight w:val="red"/>
                <w:lang w:val="en-US" w:eastAsia="zh-CN"/>
              </w:rPr>
              <w:t>8</w:t>
            </w:r>
            <w:r>
              <w:rPr>
                <w:rFonts w:hint="eastAsia" w:ascii="宋体" w:hAnsi="宋体" w:eastAsia="宋体" w:cs="宋体"/>
                <w:bCs/>
                <w:sz w:val="24"/>
                <w:szCs w:val="24"/>
                <w:highlight w:val="red"/>
              </w:rPr>
              <w:t>日</w:t>
            </w:r>
            <w:r>
              <w:rPr>
                <w:rFonts w:hint="eastAsia" w:ascii="宋体" w:hAnsi="宋体" w:eastAsia="宋体" w:cs="宋体"/>
                <w:sz w:val="24"/>
                <w:szCs w:val="24"/>
                <w:highlight w:val="red"/>
              </w:rPr>
              <w:t>17:00前</w:t>
            </w:r>
            <w:r>
              <w:rPr>
                <w:rFonts w:hint="eastAsia" w:ascii="宋体" w:hAnsi="宋体" w:eastAsia="宋体" w:cs="宋体"/>
                <w:sz w:val="24"/>
                <w:szCs w:val="24"/>
              </w:rPr>
              <w:t>；</w:t>
            </w:r>
          </w:p>
          <w:p w14:paraId="2FAE9E50">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56A00F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5F715ED2">
            <w:pPr>
              <w:jc w:val="center"/>
              <w:rPr>
                <w:rFonts w:ascii="宋体" w:hAnsi="宋体" w:eastAsia="宋体" w:cs="宋体"/>
                <w:b/>
                <w:bCs/>
                <w:sz w:val="24"/>
                <w:szCs w:val="24"/>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1B4F91FB">
            <w:pPr>
              <w:pStyle w:val="111"/>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14:paraId="1B6492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556DF010">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759F7232">
            <w:pPr>
              <w:pStyle w:val="111"/>
              <w:spacing w:line="240" w:lineRule="auto"/>
              <w:ind w:firstLine="482"/>
              <w:rPr>
                <w:rFonts w:eastAsia="宋体" w:cs="宋体"/>
                <w:highlight w:val="red"/>
              </w:rPr>
            </w:pPr>
            <w:r>
              <w:rPr>
                <w:rFonts w:hint="eastAsia" w:eastAsia="宋体" w:cs="宋体"/>
                <w:b/>
                <w:bCs/>
              </w:rPr>
              <w:t>应标截止时间：</w:t>
            </w:r>
            <w:r>
              <w:rPr>
                <w:rFonts w:hint="eastAsia" w:ascii="宋体" w:hAnsi="宋体" w:eastAsia="宋体" w:cs="宋体"/>
                <w:bCs/>
                <w:sz w:val="24"/>
                <w:szCs w:val="24"/>
                <w:highlight w:val="red"/>
              </w:rPr>
              <w:t>2025年</w:t>
            </w:r>
            <w:r>
              <w:rPr>
                <w:rFonts w:hint="eastAsia" w:eastAsia="宋体" w:cs="宋体"/>
                <w:bCs/>
                <w:sz w:val="24"/>
                <w:szCs w:val="24"/>
                <w:highlight w:val="red"/>
                <w:lang w:val="en-US" w:eastAsia="zh-CN"/>
              </w:rPr>
              <w:t>9</w:t>
            </w:r>
            <w:r>
              <w:rPr>
                <w:rFonts w:hint="eastAsia" w:ascii="宋体" w:hAnsi="宋体" w:eastAsia="宋体" w:cs="宋体"/>
                <w:bCs/>
                <w:sz w:val="24"/>
                <w:szCs w:val="24"/>
                <w:highlight w:val="red"/>
              </w:rPr>
              <w:t>月</w:t>
            </w:r>
            <w:r>
              <w:rPr>
                <w:rFonts w:hint="eastAsia" w:eastAsia="宋体" w:cs="宋体"/>
                <w:bCs/>
                <w:sz w:val="24"/>
                <w:szCs w:val="24"/>
                <w:highlight w:val="red"/>
                <w:lang w:val="en-US" w:eastAsia="zh-CN"/>
              </w:rPr>
              <w:t>8</w:t>
            </w:r>
            <w:r>
              <w:rPr>
                <w:rFonts w:hint="eastAsia" w:ascii="宋体" w:hAnsi="宋体" w:eastAsia="宋体" w:cs="宋体"/>
                <w:bCs/>
                <w:sz w:val="24"/>
                <w:szCs w:val="24"/>
                <w:highlight w:val="red"/>
              </w:rPr>
              <w:t>日</w:t>
            </w:r>
            <w:r>
              <w:rPr>
                <w:rFonts w:hint="eastAsia" w:eastAsia="宋体" w:cs="宋体"/>
                <w:highlight w:val="red"/>
              </w:rPr>
              <w:t>17时00分00秒</w:t>
            </w:r>
          </w:p>
          <w:p w14:paraId="00ECE6F2">
            <w:pPr>
              <w:pStyle w:val="111"/>
              <w:spacing w:line="240" w:lineRule="auto"/>
              <w:ind w:firstLine="482"/>
              <w:rPr>
                <w:rFonts w:eastAsia="宋体" w:cs="宋体"/>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1F274D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C4C88C1">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36238A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41C515B1">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40DDF2D4">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投标文件（电子版为纸质盖章版的扫描件），均由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文件组成，共计3个文件</w:t>
            </w:r>
            <w:r>
              <w:rPr>
                <w:rFonts w:hint="eastAsia" w:ascii="宋体" w:hAnsi="宋体" w:eastAsia="宋体" w:cs="宋体"/>
                <w:bCs/>
                <w:sz w:val="24"/>
                <w:szCs w:val="24"/>
              </w:rPr>
              <w:t>。</w:t>
            </w:r>
          </w:p>
          <w:p w14:paraId="1DB98C74">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724E0505">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1E5CAA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0C8809B0">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59E86812">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14:paraId="43ED7127">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ascii="宋体" w:hAnsi="宋体" w:eastAsia="宋体" w:cs="宋体"/>
                <w:b/>
                <w:sz w:val="24"/>
                <w:szCs w:val="24"/>
              </w:rPr>
              <w:t>正本一份，副本二份</w:t>
            </w:r>
            <w:r>
              <w:rPr>
                <w:rFonts w:hint="eastAsia" w:ascii="宋体" w:hAnsi="宋体" w:eastAsia="宋体" w:cs="宋体"/>
                <w:b/>
                <w:sz w:val="24"/>
                <w:szCs w:val="24"/>
                <w:lang w:eastAsia="zh-CN"/>
              </w:rPr>
              <w:t>，</w:t>
            </w:r>
            <w:r>
              <w:rPr>
                <w:rFonts w:hint="eastAsia" w:ascii="宋体" w:hAnsi="宋体" w:eastAsia="宋体" w:cs="宋体"/>
                <w:bCs/>
                <w:sz w:val="24"/>
                <w:szCs w:val="24"/>
              </w:rPr>
              <w:t>资质投标书、技术投标书及商务投标书的</w:t>
            </w:r>
            <w:r>
              <w:rPr>
                <w:rFonts w:hint="eastAsia" w:eastAsia="宋体" w:cs="宋体"/>
                <w:b/>
                <w:sz w:val="24"/>
                <w:szCs w:val="24"/>
              </w:rPr>
              <w:t>同类文件封装在一个包封里，包封表面按照附件13标注文件信息；共计三个包封</w:t>
            </w:r>
            <w:r>
              <w:rPr>
                <w:rFonts w:hint="eastAsia" w:eastAsia="宋体" w:cs="宋体"/>
                <w:bCs/>
                <w:sz w:val="24"/>
                <w:szCs w:val="24"/>
              </w:rPr>
              <w:t>。</w:t>
            </w:r>
          </w:p>
          <w:p w14:paraId="071AAD41">
            <w:pPr>
              <w:pStyle w:val="16"/>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如选择到场参与开标，自行携带纸质投标文件于开标前至开标地点即可。</w:t>
            </w:r>
          </w:p>
          <w:p w14:paraId="2575400D">
            <w:pPr>
              <w:pStyle w:val="16"/>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如选择线上参与开标，纸质投标文件需在开标日前两天，邮寄到指定地址。</w:t>
            </w:r>
          </w:p>
          <w:p w14:paraId="1E26F75C">
            <w:pPr>
              <w:pStyle w:val="16"/>
              <w:rPr>
                <w:rFonts w:hAnsi="宋体" w:eastAsia="宋体" w:cs="Times New Roman"/>
                <w:color w:val="000000"/>
                <w:sz w:val="24"/>
                <w:szCs w:val="24"/>
                <w:highlight w:val="yellow"/>
              </w:rPr>
            </w:pPr>
            <w:r>
              <w:rPr>
                <w:rFonts w:hint="eastAsia" w:eastAsia="宋体" w:cs="宋体" w:asciiTheme="minorHAnsi" w:hAnsiTheme="minorHAnsi"/>
                <w:b/>
                <w:sz w:val="24"/>
                <w:szCs w:val="24"/>
                <w:highlight w:val="none"/>
                <w:shd w:val="clear"/>
              </w:rPr>
              <w:t>邮寄地址：</w:t>
            </w:r>
            <w:r>
              <w:rPr>
                <w:rFonts w:hint="eastAsia" w:hAnsi="宋体" w:eastAsia="宋体" w:cs="Times New Roman"/>
                <w:color w:val="000000"/>
                <w:sz w:val="24"/>
                <w:szCs w:val="24"/>
                <w:highlight w:val="red"/>
              </w:rPr>
              <w:t>山东省济南市历城区华奥路</w:t>
            </w:r>
            <w:r>
              <w:rPr>
                <w:rFonts w:hAnsi="宋体" w:eastAsia="宋体" w:cs="Times New Roman"/>
                <w:color w:val="000000"/>
                <w:sz w:val="24"/>
                <w:szCs w:val="24"/>
                <w:highlight w:val="red"/>
              </w:rPr>
              <w:t>777</w:t>
            </w:r>
            <w:r>
              <w:rPr>
                <w:rFonts w:hint="eastAsia" w:hAnsi="宋体" w:eastAsia="宋体" w:cs="Times New Roman"/>
                <w:color w:val="000000"/>
                <w:sz w:val="24"/>
                <w:szCs w:val="24"/>
                <w:highlight w:val="red"/>
              </w:rPr>
              <w:t>号</w:t>
            </w:r>
          </w:p>
          <w:p w14:paraId="57EC4695">
            <w:pPr>
              <w:pStyle w:val="16"/>
              <w:rPr>
                <w:rFonts w:hint="default" w:hAnsi="宋体" w:eastAsia="宋体" w:cs="Times New Roman"/>
                <w:color w:val="000000"/>
                <w:sz w:val="24"/>
                <w:szCs w:val="24"/>
                <w:lang w:val="en-US" w:eastAsia="zh-CN"/>
              </w:rPr>
            </w:pPr>
            <w:r>
              <w:rPr>
                <w:rFonts w:hint="eastAsia" w:hAnsi="宋体" w:eastAsia="宋体" w:cs="Times New Roman"/>
                <w:b/>
                <w:bCs/>
                <w:color w:val="000000"/>
                <w:sz w:val="24"/>
                <w:szCs w:val="24"/>
                <w:highlight w:val="none"/>
                <w:shd w:val="clear"/>
              </w:rPr>
              <w:t>联系人及联系方式：</w:t>
            </w:r>
            <w:r>
              <w:rPr>
                <w:rFonts w:hint="eastAsia" w:ascii="Times New Roman" w:hAnsi="Times New Roman" w:eastAsia="宋体" w:cs="Times New Roman"/>
                <w:color w:val="000000"/>
                <w:sz w:val="24"/>
                <w:szCs w:val="24"/>
                <w:highlight w:val="red"/>
                <w:lang w:val="en-US" w:eastAsia="zh-CN"/>
              </w:rPr>
              <w:t>黄嘉豪、许</w:t>
            </w:r>
            <w:r>
              <w:rPr>
                <w:rFonts w:hint="eastAsia" w:ascii="Times New Roman" w:hAnsi="Times New Roman" w:eastAsia="宋体" w:cs="Times New Roman"/>
                <w:color w:val="000000"/>
                <w:sz w:val="24"/>
                <w:szCs w:val="24"/>
                <w:highlight w:val="red"/>
              </w:rPr>
              <w:t>世金/</w:t>
            </w:r>
            <w:r>
              <w:rPr>
                <w:rFonts w:hint="eastAsia" w:ascii="Times New Roman" w:hAnsi="Times New Roman" w:eastAsia="宋体" w:cs="Times New Roman"/>
                <w:color w:val="000000"/>
                <w:sz w:val="24"/>
                <w:szCs w:val="24"/>
                <w:highlight w:val="red"/>
                <w:lang w:val="en-US" w:eastAsia="zh-CN"/>
              </w:rPr>
              <w:t>18260631539、</w:t>
            </w:r>
            <w:r>
              <w:rPr>
                <w:rFonts w:hint="eastAsia" w:ascii="Times New Roman" w:hAnsi="Times New Roman" w:eastAsia="宋体" w:cs="Times New Roman"/>
                <w:color w:val="000000"/>
                <w:sz w:val="24"/>
                <w:szCs w:val="24"/>
                <w:highlight w:val="red"/>
              </w:rPr>
              <w:t>17860604079</w:t>
            </w:r>
          </w:p>
        </w:tc>
      </w:tr>
      <w:tr w14:paraId="05905F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64145107">
            <w:pPr>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7A756AD5">
            <w:pPr>
              <w:pStyle w:val="16"/>
              <w:ind w:firstLine="482" w:firstLineChars="200"/>
              <w:rPr>
                <w:rFonts w:hAnsi="宋体" w:eastAsia="宋体" w:cs="宋体"/>
                <w:b/>
                <w:bCs/>
                <w:sz w:val="24"/>
                <w:szCs w:val="24"/>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tc>
      </w:tr>
      <w:tr w14:paraId="7C263C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0EB7D6AD">
            <w:pPr>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3DB35BDA">
            <w:pPr>
              <w:pStyle w:val="4"/>
              <w:spacing w:before="0" w:after="0" w:afterLines="0" w:line="240" w:lineRule="auto"/>
              <w:ind w:firstLine="482" w:firstLineChars="200"/>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24D78C18">
            <w:pPr>
              <w:pStyle w:val="16"/>
              <w:ind w:firstLine="482" w:firstLineChars="200"/>
              <w:rPr>
                <w:rFonts w:eastAsia="宋体" w:cs="宋体" w:asciiTheme="minorHAnsi" w:hAnsiTheme="minorHAnsi"/>
                <w:b/>
                <w:sz w:val="24"/>
                <w:szCs w:val="24"/>
              </w:rPr>
            </w:pPr>
            <w:r>
              <w:rPr>
                <w:rFonts w:hint="eastAsia" w:hAnsi="宋体" w:eastAsia="宋体" w:cs="宋体"/>
                <w:b/>
                <w:bCs/>
                <w:sz w:val="24"/>
                <w:szCs w:val="24"/>
              </w:rPr>
              <w:t>技术标书和商务标书不单独装订的，投标文件做无效标处理。</w:t>
            </w:r>
          </w:p>
        </w:tc>
      </w:tr>
      <w:tr w14:paraId="24B353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61F19487">
            <w:pPr>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0BDBF25C">
            <w:pPr>
              <w:pStyle w:val="16"/>
              <w:ind w:firstLine="482" w:firstLineChars="200"/>
              <w:rPr>
                <w:rFonts w:hAnsi="宋体" w:eastAsia="宋体" w:cs="宋体"/>
                <w:sz w:val="24"/>
                <w:szCs w:val="24"/>
              </w:rPr>
            </w:pPr>
            <w:r>
              <w:rPr>
                <w:rFonts w:hint="eastAsia" w:hAnsi="宋体" w:eastAsia="宋体" w:cs="宋体"/>
                <w:b/>
                <w:bCs/>
                <w:sz w:val="24"/>
                <w:szCs w:val="24"/>
              </w:rPr>
              <w:t>投标文件递交截止时间：</w:t>
            </w:r>
            <w:r>
              <w:rPr>
                <w:rFonts w:hint="eastAsia" w:ascii="宋体" w:hAnsi="宋体" w:eastAsia="宋体" w:cs="宋体"/>
                <w:bCs/>
                <w:sz w:val="24"/>
                <w:szCs w:val="24"/>
                <w:highlight w:val="red"/>
              </w:rPr>
              <w:t>2025年</w:t>
            </w:r>
            <w:r>
              <w:rPr>
                <w:rFonts w:hint="eastAsia" w:hAnsi="宋体" w:eastAsia="宋体" w:cs="宋体"/>
                <w:bCs/>
                <w:sz w:val="24"/>
                <w:szCs w:val="24"/>
                <w:highlight w:val="red"/>
                <w:lang w:val="en-US" w:eastAsia="zh-CN"/>
              </w:rPr>
              <w:t>9</w:t>
            </w:r>
            <w:r>
              <w:rPr>
                <w:rFonts w:hint="eastAsia" w:ascii="宋体" w:hAnsi="宋体" w:eastAsia="宋体" w:cs="宋体"/>
                <w:bCs/>
                <w:sz w:val="24"/>
                <w:szCs w:val="24"/>
                <w:highlight w:val="red"/>
              </w:rPr>
              <w:t>月</w:t>
            </w:r>
            <w:r>
              <w:rPr>
                <w:rFonts w:hint="eastAsia" w:hAnsi="宋体" w:eastAsia="宋体" w:cs="宋体"/>
                <w:bCs/>
                <w:sz w:val="24"/>
                <w:szCs w:val="24"/>
                <w:highlight w:val="red"/>
                <w:lang w:val="en-US" w:eastAsia="zh-CN"/>
              </w:rPr>
              <w:t>9</w:t>
            </w:r>
            <w:r>
              <w:rPr>
                <w:rFonts w:hint="eastAsia" w:ascii="宋体" w:hAnsi="宋体" w:eastAsia="宋体" w:cs="宋体"/>
                <w:bCs/>
                <w:sz w:val="24"/>
                <w:szCs w:val="24"/>
                <w:highlight w:val="red"/>
              </w:rPr>
              <w:t>日</w:t>
            </w:r>
            <w:r>
              <w:rPr>
                <w:rFonts w:hint="eastAsia" w:hAnsi="宋体" w:eastAsia="宋体" w:cs="宋体"/>
                <w:kern w:val="0"/>
                <w:sz w:val="24"/>
                <w:szCs w:val="24"/>
                <w:highlight w:val="red"/>
              </w:rPr>
              <w:t>上午9</w:t>
            </w:r>
            <w:r>
              <w:rPr>
                <w:rFonts w:hint="eastAsia" w:hAnsi="宋体" w:eastAsia="宋体" w:cs="宋体"/>
                <w:sz w:val="24"/>
                <w:szCs w:val="24"/>
                <w:highlight w:val="red"/>
              </w:rPr>
              <w:t>:00:00</w:t>
            </w:r>
            <w:r>
              <w:rPr>
                <w:rFonts w:hint="eastAsia" w:hAnsi="宋体" w:eastAsia="宋体" w:cs="宋体"/>
                <w:sz w:val="24"/>
                <w:szCs w:val="24"/>
              </w:rPr>
              <w:t>（北京时间）</w:t>
            </w:r>
          </w:p>
          <w:p w14:paraId="0FED7BCE">
            <w:pPr>
              <w:pStyle w:val="16"/>
              <w:ind w:firstLine="482" w:firstLineChars="200"/>
              <w:rPr>
                <w:rFonts w:hAnsi="宋体" w:eastAsia="宋体" w:cs="宋体"/>
                <w:sz w:val="24"/>
                <w:szCs w:val="24"/>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3E9692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0E898CF5">
            <w:pPr>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4DF156AA">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7EB85F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17C0AD5">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4D12DB7E">
        <w:tblPrEx>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2400DD3">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6E5EFCBD">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投标保证金的缴纳形式：</w:t>
            </w:r>
            <w:r>
              <w:rPr>
                <w:rFonts w:hint="eastAsia" w:ascii="宋体" w:hAnsi="宋体" w:eastAsia="宋体" w:cs="宋体"/>
                <w:sz w:val="24"/>
                <w:szCs w:val="24"/>
                <w:highlight w:val="red"/>
                <w:lang w:val="en-US" w:eastAsia="zh-CN"/>
              </w:rPr>
              <w:t>银行基本账户转账</w:t>
            </w:r>
          </w:p>
        </w:tc>
      </w:tr>
      <w:tr w14:paraId="71C23E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677B52DA">
            <w:pPr>
              <w:jc w:val="center"/>
              <w:rPr>
                <w:rFonts w:ascii="宋体" w:hAnsi="宋体" w:eastAsia="宋体" w:cs="宋体"/>
                <w:sz w:val="24"/>
                <w:szCs w:val="24"/>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50300189">
            <w:pPr>
              <w:tabs>
                <w:tab w:val="left" w:pos="932"/>
              </w:tabs>
              <w:ind w:firstLine="482" w:firstLineChars="200"/>
              <w:rPr>
                <w:rFonts w:ascii="宋体" w:hAnsi="宋体" w:eastAsia="宋体" w:cs="宋体"/>
                <w:sz w:val="24"/>
                <w:szCs w:val="24"/>
              </w:rPr>
            </w:pPr>
            <w:r>
              <w:rPr>
                <w:rFonts w:hint="eastAsia" w:ascii="宋体" w:hAnsi="宋体" w:eastAsia="宋体" w:cs="宋体"/>
                <w:b/>
                <w:bCs/>
                <w:sz w:val="24"/>
                <w:szCs w:val="24"/>
              </w:rPr>
              <w:t>投标保证金的金额：</w:t>
            </w:r>
            <w:r>
              <w:rPr>
                <w:rFonts w:hint="eastAsia" w:ascii="宋体" w:hAnsi="宋体" w:eastAsia="宋体" w:cs="宋体"/>
                <w:sz w:val="24"/>
                <w:szCs w:val="24"/>
              </w:rPr>
              <w:t>人民币5000.00元</w:t>
            </w:r>
          </w:p>
          <w:p w14:paraId="299961AA">
            <w:pPr>
              <w:tabs>
                <w:tab w:val="left" w:pos="932"/>
              </w:tabs>
              <w:ind w:firstLine="482" w:firstLineChars="200"/>
              <w:rPr>
                <w:rFonts w:hint="eastAsia" w:ascii="宋体" w:hAnsi="宋体" w:eastAsia="宋体" w:cs="宋体"/>
                <w:color w:val="000000"/>
                <w:kern w:val="0"/>
                <w:sz w:val="24"/>
                <w:szCs w:val="24"/>
                <w:highlight w:val="none"/>
                <w:lang w:eastAsia="zh-CN"/>
              </w:rPr>
            </w:pPr>
            <w:r>
              <w:rPr>
                <w:rFonts w:hint="eastAsia" w:ascii="宋体" w:hAnsi="宋体" w:eastAsia="宋体" w:cs="宋体"/>
                <w:b/>
                <w:bCs/>
                <w:color w:val="000000"/>
                <w:kern w:val="0"/>
                <w:sz w:val="24"/>
                <w:szCs w:val="24"/>
                <w:highlight w:val="none"/>
              </w:rPr>
              <w:t>开户名称：</w:t>
            </w:r>
            <w:r>
              <w:rPr>
                <w:rFonts w:hint="eastAsia" w:ascii="宋体" w:hAnsi="宋体" w:eastAsia="宋体" w:cs="宋体"/>
                <w:color w:val="000000"/>
                <w:kern w:val="0"/>
                <w:sz w:val="24"/>
                <w:szCs w:val="24"/>
                <w:highlight w:val="red"/>
              </w:rPr>
              <w:t>中国重汽集团济南动力有限公司</w:t>
            </w:r>
          </w:p>
          <w:p w14:paraId="7411CEF8">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开户银行：</w:t>
            </w:r>
            <w:r>
              <w:rPr>
                <w:rFonts w:hint="eastAsia" w:ascii="宋体" w:hAnsi="宋体" w:eastAsia="宋体" w:cs="宋体"/>
                <w:color w:val="000000"/>
                <w:kern w:val="0"/>
                <w:sz w:val="24"/>
                <w:szCs w:val="24"/>
                <w:highlight w:val="red"/>
              </w:rPr>
              <w:t>中国建设银行股份有限公司济南天桥支行</w:t>
            </w:r>
          </w:p>
          <w:p w14:paraId="6C81245C">
            <w:pPr>
              <w:tabs>
                <w:tab w:val="left" w:pos="932"/>
              </w:tabs>
              <w:ind w:firstLine="482" w:firstLineChars="200"/>
              <w:rPr>
                <w:rFonts w:ascii="宋体" w:hAnsi="宋体" w:eastAsia="宋体" w:cs="宋体"/>
                <w:color w:val="000000"/>
                <w:kern w:val="0"/>
                <w:sz w:val="24"/>
                <w:szCs w:val="24"/>
                <w:highlight w:val="red"/>
              </w:rPr>
            </w:pPr>
            <w:r>
              <w:rPr>
                <w:rFonts w:hint="eastAsia" w:ascii="宋体" w:hAnsi="宋体" w:eastAsia="宋体" w:cs="宋体"/>
                <w:b/>
                <w:bCs/>
                <w:color w:val="000000"/>
                <w:kern w:val="0"/>
                <w:sz w:val="24"/>
                <w:szCs w:val="24"/>
                <w:highlight w:val="none"/>
              </w:rPr>
              <w:t>银行帐号：</w:t>
            </w:r>
            <w:r>
              <w:rPr>
                <w:rFonts w:hint="eastAsia" w:ascii="宋体" w:hAnsi="宋体" w:eastAsia="宋体" w:cs="宋体"/>
                <w:color w:val="000000"/>
                <w:kern w:val="0"/>
                <w:sz w:val="24"/>
                <w:szCs w:val="24"/>
                <w:highlight w:val="red"/>
              </w:rPr>
              <w:t>37001616508050150300</w:t>
            </w:r>
          </w:p>
          <w:p w14:paraId="5A9C4B2C">
            <w:pPr>
              <w:ind w:firstLine="482" w:firstLineChars="200"/>
              <w:rPr>
                <w:rFonts w:ascii="宋体" w:hAnsi="宋体" w:eastAsia="宋体" w:cs="宋体"/>
                <w:sz w:val="24"/>
                <w:szCs w:val="24"/>
                <w:highlight w:val="red"/>
              </w:rPr>
            </w:pPr>
            <w:r>
              <w:rPr>
                <w:rFonts w:hint="eastAsia" w:ascii="宋体" w:hAnsi="宋体" w:eastAsia="宋体" w:cs="宋体"/>
                <w:b/>
                <w:bCs/>
                <w:color w:val="000000"/>
                <w:kern w:val="0"/>
                <w:sz w:val="24"/>
                <w:szCs w:val="24"/>
                <w:highlight w:val="none"/>
              </w:rPr>
              <w:t>联行号：</w:t>
            </w:r>
            <w:r>
              <w:rPr>
                <w:rFonts w:hint="eastAsia" w:ascii="宋体" w:hAnsi="宋体" w:eastAsia="宋体" w:cs="宋体"/>
                <w:color w:val="000000"/>
                <w:kern w:val="0"/>
                <w:sz w:val="24"/>
                <w:szCs w:val="24"/>
                <w:highlight w:val="red"/>
              </w:rPr>
              <w:t>105451000362</w:t>
            </w:r>
          </w:p>
          <w:p w14:paraId="1E137B95">
            <w:pPr>
              <w:ind w:firstLine="480" w:firstLineChars="200"/>
              <w:rPr>
                <w:rFonts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6C78CFA1">
            <w:pPr>
              <w:ind w:firstLine="480" w:firstLineChars="200"/>
              <w:rPr>
                <w:rFonts w:ascii="宋体" w:hAnsi="宋体" w:eastAsia="宋体" w:cs="宋体"/>
                <w:sz w:val="24"/>
                <w:szCs w:val="24"/>
              </w:rPr>
            </w:pPr>
            <w:r>
              <w:rPr>
                <w:rFonts w:hint="eastAsia" w:eastAsia="宋体" w:cs="Times New Roman"/>
                <w:sz w:val="24"/>
                <w:szCs w:val="28"/>
              </w:rPr>
              <w:t>转账附言：公司名称+项目名称+投标保证金。</w:t>
            </w:r>
          </w:p>
        </w:tc>
      </w:tr>
      <w:tr w14:paraId="4B428B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43EF830E">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5683886D">
            <w:pPr>
              <w:pStyle w:val="34"/>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eastAsia="宋体" w:cs="宋体"/>
                <w:bCs/>
                <w:sz w:val="24"/>
                <w:szCs w:val="24"/>
                <w:highlight w:val="red"/>
              </w:rPr>
              <w:t>2025年</w:t>
            </w:r>
            <w:r>
              <w:rPr>
                <w:rFonts w:hint="eastAsia" w:ascii="宋体" w:hAnsi="宋体" w:cs="宋体"/>
                <w:bCs/>
                <w:sz w:val="24"/>
                <w:szCs w:val="24"/>
                <w:highlight w:val="red"/>
                <w:lang w:val="en-US" w:eastAsia="zh-CN"/>
              </w:rPr>
              <w:t>9</w:t>
            </w:r>
            <w:r>
              <w:rPr>
                <w:rFonts w:hint="eastAsia" w:ascii="宋体" w:hAnsi="宋体" w:eastAsia="宋体" w:cs="宋体"/>
                <w:bCs/>
                <w:sz w:val="24"/>
                <w:szCs w:val="24"/>
                <w:highlight w:val="red"/>
              </w:rPr>
              <w:t>月</w:t>
            </w:r>
            <w:r>
              <w:rPr>
                <w:rFonts w:hint="eastAsia" w:ascii="宋体" w:hAnsi="宋体" w:cs="宋体"/>
                <w:bCs/>
                <w:sz w:val="24"/>
                <w:szCs w:val="24"/>
                <w:highlight w:val="red"/>
                <w:lang w:val="en-US" w:eastAsia="zh-CN"/>
              </w:rPr>
              <w:t>9</w:t>
            </w:r>
            <w:r>
              <w:rPr>
                <w:rFonts w:hint="eastAsia" w:ascii="宋体" w:hAnsi="宋体" w:eastAsia="宋体" w:cs="宋体"/>
                <w:bCs/>
                <w:sz w:val="24"/>
                <w:szCs w:val="24"/>
                <w:highlight w:val="red"/>
              </w:rPr>
              <w:t>日</w:t>
            </w:r>
            <w:r>
              <w:rPr>
                <w:rFonts w:hint="eastAsia" w:ascii="宋体" w:hAnsi="宋体" w:cs="宋体"/>
                <w:bCs/>
                <w:sz w:val="24"/>
                <w:szCs w:val="24"/>
                <w:highlight w:val="red"/>
                <w:lang w:val="en-US" w:eastAsia="zh-CN"/>
              </w:rPr>
              <w:t>9</w:t>
            </w:r>
            <w:r>
              <w:rPr>
                <w:rFonts w:hint="eastAsia" w:ascii="宋体" w:hAnsi="宋体" w:cs="宋体"/>
                <w:sz w:val="24"/>
                <w:szCs w:val="24"/>
                <w:highlight w:val="red"/>
              </w:rPr>
              <w:t>：</w:t>
            </w:r>
            <w:r>
              <w:rPr>
                <w:rFonts w:ascii="宋体" w:hAnsi="宋体" w:cs="宋体"/>
                <w:sz w:val="24"/>
                <w:szCs w:val="24"/>
                <w:highlight w:val="red"/>
              </w:rPr>
              <w:t>0</w:t>
            </w:r>
            <w:r>
              <w:rPr>
                <w:rFonts w:hint="eastAsia" w:ascii="宋体" w:hAnsi="宋体" w:cs="宋体"/>
                <w:sz w:val="24"/>
                <w:szCs w:val="24"/>
                <w:highlight w:val="red"/>
              </w:rPr>
              <w:t>0前</w:t>
            </w:r>
            <w:r>
              <w:rPr>
                <w:rFonts w:hint="eastAsia" w:ascii="宋体" w:hAnsi="宋体" w:cs="宋体"/>
                <w:sz w:val="24"/>
                <w:szCs w:val="24"/>
              </w:rPr>
              <w:t>（同应标截止时间）</w:t>
            </w:r>
          </w:p>
          <w:p w14:paraId="0F159D5C">
            <w:pPr>
              <w:pStyle w:val="34"/>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528577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52E0D12C">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15C570CF">
            <w:pPr>
              <w:pStyle w:val="34"/>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14:paraId="18911E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53E0D4D">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1E962F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12478686">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5D006BE4">
            <w:pPr>
              <w:ind w:firstLine="482" w:firstLineChars="200"/>
              <w:rPr>
                <w:rFonts w:ascii="宋体" w:hAnsi="宋体" w:eastAsia="宋体" w:cs="宋体"/>
                <w:sz w:val="24"/>
                <w:szCs w:val="24"/>
                <w:highlight w:val="red"/>
              </w:rPr>
            </w:pPr>
            <w:r>
              <w:rPr>
                <w:rFonts w:hint="eastAsia" w:ascii="宋体" w:hAnsi="宋体" w:eastAsia="宋体" w:cs="宋体"/>
                <w:b/>
                <w:bCs/>
                <w:sz w:val="24"/>
                <w:szCs w:val="24"/>
              </w:rPr>
              <w:t>开标时间：</w:t>
            </w:r>
            <w:r>
              <w:rPr>
                <w:rFonts w:hint="eastAsia" w:ascii="宋体" w:hAnsi="宋体" w:eastAsia="宋体" w:cs="宋体"/>
                <w:bCs/>
                <w:sz w:val="24"/>
                <w:szCs w:val="24"/>
                <w:highlight w:val="red"/>
              </w:rPr>
              <w:t>2025年</w:t>
            </w:r>
            <w:r>
              <w:rPr>
                <w:rFonts w:hint="eastAsia" w:ascii="宋体" w:hAnsi="宋体" w:eastAsia="宋体" w:cs="宋体"/>
                <w:bCs/>
                <w:sz w:val="24"/>
                <w:szCs w:val="24"/>
                <w:highlight w:val="red"/>
                <w:lang w:val="en-US" w:eastAsia="zh-CN"/>
              </w:rPr>
              <w:t>9</w:t>
            </w:r>
            <w:r>
              <w:rPr>
                <w:rFonts w:hint="eastAsia" w:ascii="宋体" w:hAnsi="宋体" w:eastAsia="宋体" w:cs="宋体"/>
                <w:bCs/>
                <w:sz w:val="24"/>
                <w:szCs w:val="24"/>
                <w:highlight w:val="red"/>
              </w:rPr>
              <w:t>月</w:t>
            </w:r>
            <w:r>
              <w:rPr>
                <w:rFonts w:hint="eastAsia" w:ascii="宋体" w:hAnsi="宋体" w:eastAsia="宋体" w:cs="宋体"/>
                <w:bCs/>
                <w:sz w:val="24"/>
                <w:szCs w:val="24"/>
                <w:highlight w:val="red"/>
                <w:lang w:val="en-US" w:eastAsia="zh-CN"/>
              </w:rPr>
              <w:t>9</w:t>
            </w:r>
            <w:r>
              <w:rPr>
                <w:rFonts w:hint="eastAsia" w:ascii="宋体" w:hAnsi="宋体" w:eastAsia="宋体" w:cs="宋体"/>
                <w:bCs/>
                <w:sz w:val="24"/>
                <w:szCs w:val="24"/>
                <w:highlight w:val="red"/>
              </w:rPr>
              <w:t>日</w:t>
            </w:r>
            <w:r>
              <w:rPr>
                <w:rFonts w:hint="eastAsia" w:ascii="宋体" w:hAnsi="宋体" w:cs="宋体"/>
                <w:sz w:val="24"/>
                <w:szCs w:val="24"/>
                <w:highlight w:val="red"/>
              </w:rPr>
              <w:t>9:00:00</w:t>
            </w:r>
            <w:r>
              <w:rPr>
                <w:rFonts w:hint="eastAsia" w:ascii="宋体" w:hAnsi="宋体" w:eastAsia="宋体" w:cs="宋体"/>
                <w:kern w:val="0"/>
                <w:sz w:val="24"/>
                <w:szCs w:val="24"/>
                <w:highlight w:val="red"/>
              </w:rPr>
              <w:t>。</w:t>
            </w:r>
          </w:p>
          <w:p w14:paraId="7437DFEB">
            <w:pPr>
              <w:ind w:firstLine="482" w:firstLineChars="200"/>
              <w:rPr>
                <w:rFonts w:ascii="宋体" w:hAnsi="宋体" w:eastAsia="宋体" w:cs="宋体"/>
                <w:sz w:val="24"/>
                <w:szCs w:val="24"/>
              </w:rPr>
            </w:pPr>
            <w:r>
              <w:rPr>
                <w:rFonts w:hint="eastAsia" w:ascii="宋体" w:hAnsi="宋体" w:eastAsia="宋体" w:cs="宋体"/>
                <w:b/>
                <w:bCs/>
                <w:sz w:val="24"/>
                <w:szCs w:val="24"/>
                <w:highlight w:val="none"/>
              </w:rPr>
              <w:t>开标地点：</w:t>
            </w:r>
            <w:r>
              <w:rPr>
                <w:rFonts w:hint="eastAsia" w:ascii="宋体" w:hAnsi="宋体" w:eastAsia="宋体" w:cs="宋体"/>
                <w:sz w:val="24"/>
                <w:szCs w:val="24"/>
                <w:highlight w:val="red"/>
              </w:rPr>
              <w:t>济南市</w:t>
            </w:r>
            <w:r>
              <w:rPr>
                <w:rFonts w:hint="eastAsia" w:ascii="宋体" w:hAnsi="宋体" w:eastAsia="宋体" w:cs="Times New Roman"/>
                <w:color w:val="000000"/>
                <w:sz w:val="24"/>
                <w:szCs w:val="24"/>
                <w:highlight w:val="red"/>
              </w:rPr>
              <w:t>历城区</w:t>
            </w:r>
            <w:r>
              <w:rPr>
                <w:rFonts w:hint="eastAsia" w:ascii="宋体" w:hAnsi="宋体" w:eastAsia="宋体" w:cs="宋体"/>
                <w:sz w:val="24"/>
                <w:szCs w:val="24"/>
                <w:highlight w:val="red"/>
              </w:rPr>
              <w:t>华奥路777号重汽科技大厦</w:t>
            </w:r>
            <w:r>
              <w:rPr>
                <w:rFonts w:hint="eastAsia" w:ascii="宋体" w:hAnsi="宋体" w:eastAsia="宋体" w:cs="宋体"/>
                <w:sz w:val="24"/>
                <w:szCs w:val="24"/>
                <w:highlight w:val="red"/>
                <w:lang w:val="en-US" w:eastAsia="zh-CN"/>
              </w:rPr>
              <w:t>3</w:t>
            </w:r>
            <w:r>
              <w:rPr>
                <w:rFonts w:hint="eastAsia" w:ascii="宋体" w:hAnsi="宋体" w:eastAsia="宋体" w:cs="宋体"/>
                <w:sz w:val="24"/>
                <w:szCs w:val="24"/>
                <w:highlight w:val="red"/>
              </w:rPr>
              <w:t>楼会议室。</w:t>
            </w:r>
          </w:p>
        </w:tc>
      </w:tr>
      <w:tr w14:paraId="0604E9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29FDE9B">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4A2B9BCD">
            <w:pPr>
              <w:pStyle w:val="11"/>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highlight w:val="none"/>
              </w:rPr>
              <w:t>：资质标审核→唱标→商务标评审，原则上合理最低价中标。</w:t>
            </w:r>
            <w:r>
              <w:rPr>
                <w:rFonts w:hint="eastAsia" w:ascii="宋体" w:hAnsi="宋体" w:eastAsia="宋体" w:cs="宋体"/>
                <w:sz w:val="24"/>
                <w:szCs w:val="24"/>
              </w:rPr>
              <w:t>具体详见“第二部分投标须知第六条：评标原则”。</w:t>
            </w:r>
          </w:p>
        </w:tc>
      </w:tr>
      <w:tr w14:paraId="737F24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8C5400">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2A263D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FA8D5B6">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3B1B8767">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4A4E83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81720B5">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39E771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411FD3A7">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7D079524">
            <w:pPr>
              <w:pStyle w:val="16"/>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26F1805D">
            <w:pPr>
              <w:pStyle w:val="16"/>
              <w:ind w:firstLine="480" w:firstLineChars="200"/>
              <w:rPr>
                <w:rFonts w:hAnsi="宋体" w:eastAsia="宋体" w:cs="宋体"/>
                <w:color w:val="000000"/>
                <w:sz w:val="24"/>
                <w:szCs w:val="24"/>
              </w:rPr>
            </w:pPr>
            <w:r>
              <w:rPr>
                <w:rFonts w:hint="eastAsia" w:ascii="宋体" w:hAnsi="宋体" w:eastAsia="宋体"/>
                <w:sz w:val="24"/>
              </w:rPr>
              <w:t>投标方收到中标通知书后</w:t>
            </w:r>
            <w:r>
              <w:rPr>
                <w:rFonts w:hint="eastAsia" w:hAnsi="宋体" w:eastAsia="宋体" w:cs="宋体"/>
                <w:color w:val="000000"/>
                <w:sz w:val="24"/>
                <w:szCs w:val="24"/>
              </w:rPr>
              <w:t>，</w:t>
            </w:r>
            <w:r>
              <w:rPr>
                <w:rFonts w:hint="eastAsia" w:hAnsi="宋体" w:eastAsia="宋体" w:cs="宋体"/>
                <w:color w:val="000000"/>
                <w:sz w:val="24"/>
                <w:szCs w:val="24"/>
                <w:lang w:val="en-US" w:eastAsia="zh-CN"/>
              </w:rPr>
              <w:t>45</w:t>
            </w:r>
            <w:r>
              <w:rPr>
                <w:rFonts w:hint="eastAsia" w:hAnsi="宋体" w:eastAsia="宋体" w:cs="宋体"/>
                <w:color w:val="000000"/>
                <w:sz w:val="24"/>
                <w:szCs w:val="24"/>
              </w:rPr>
              <w:t>个日历日之内交货至供货地点。</w:t>
            </w:r>
          </w:p>
          <w:p w14:paraId="52985AFD">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安装调试工期超过规定时间的，投标人应当随标书提供详细的工期计划。</w:t>
            </w:r>
          </w:p>
        </w:tc>
      </w:tr>
      <w:tr w14:paraId="179FCD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EF3800C">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5E845913">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165A0C8A">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Times New Roman" w:hAnsi="Times New Roman" w:eastAsia="宋体" w:cs="Times New Roman"/>
                <w:bCs/>
                <w:sz w:val="24"/>
              </w:rPr>
              <w:t>山东省济南市章丘区圣井街道潘王路西，</w:t>
            </w:r>
            <w:r>
              <w:rPr>
                <w:rFonts w:hint="eastAsia" w:ascii="宋体" w:hAnsi="宋体" w:eastAsia="宋体" w:cs="宋体"/>
                <w:sz w:val="24"/>
                <w:szCs w:val="24"/>
                <w:lang w:val="en-US" w:eastAsia="zh-CN"/>
              </w:rPr>
              <w:t>济南轻卡制造公司</w:t>
            </w:r>
            <w:r>
              <w:rPr>
                <w:rFonts w:hint="eastAsia" w:ascii="宋体" w:hAnsi="宋体" w:eastAsia="宋体" w:cs="宋体"/>
                <w:sz w:val="24"/>
                <w:szCs w:val="24"/>
                <w:lang w:eastAsia="zh-CN"/>
              </w:rPr>
              <w:t>。</w:t>
            </w:r>
          </w:p>
        </w:tc>
      </w:tr>
      <w:tr w14:paraId="67E7EA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898600E">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38A9DF4A">
            <w:pPr>
              <w:pStyle w:val="11"/>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u w:val="single"/>
                <w:lang w:val="en-US" w:eastAsia="zh-CN"/>
              </w:rPr>
              <w:t>1</w:t>
            </w:r>
            <w:r>
              <w:rPr>
                <w:rFonts w:hint="eastAsia" w:ascii="宋体" w:hAnsi="宋体" w:eastAsia="宋体" w:cs="宋体"/>
                <w:b/>
                <w:sz w:val="24"/>
                <w:szCs w:val="24"/>
              </w:rPr>
              <w:t>年。</w:t>
            </w:r>
            <w:r>
              <w:rPr>
                <w:rFonts w:hint="eastAsia" w:ascii="宋体" w:hAnsi="宋体" w:eastAsia="宋体" w:cs="宋体"/>
                <w:sz w:val="24"/>
                <w:szCs w:val="24"/>
              </w:rPr>
              <w:t>（投标人可在满足上述最短质保期基础上竞报）</w:t>
            </w:r>
          </w:p>
        </w:tc>
      </w:tr>
      <w:tr w14:paraId="27988C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471961EA">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33CE33B0">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11BF4B7A">
            <w:pPr>
              <w:pStyle w:val="34"/>
              <w:adjustRightInd w:val="0"/>
              <w:spacing w:after="0" w:line="240" w:lineRule="auto"/>
              <w:ind w:firstLine="0" w:firstLineChars="0"/>
              <w:rPr>
                <w:rFonts w:hint="eastAsia" w:ascii="宋体" w:hAnsi="宋体" w:cs="宋体"/>
                <w:sz w:val="24"/>
                <w:szCs w:val="24"/>
              </w:rPr>
            </w:pPr>
            <w:r>
              <w:rPr>
                <w:rFonts w:hint="eastAsia" w:ascii="宋体" w:hAnsi="宋体" w:cs="宋体"/>
                <w:sz w:val="24"/>
                <w:szCs w:val="24"/>
              </w:rPr>
              <w:t xml:space="preserve"> </w:t>
            </w:r>
            <w:r>
              <w:rPr>
                <w:rFonts w:hint="eastAsia" w:ascii="宋体" w:hAnsi="宋体" w:cs="宋体"/>
                <w:sz w:val="24"/>
                <w:szCs w:val="24"/>
                <w:lang w:val="en-US" w:eastAsia="zh-CN"/>
              </w:rPr>
              <w:t xml:space="preserve">   </w:t>
            </w:r>
            <w:r>
              <w:rPr>
                <w:rFonts w:hint="eastAsia" w:ascii="宋体" w:hAnsi="宋体" w:cs="宋体"/>
                <w:sz w:val="24"/>
                <w:szCs w:val="24"/>
              </w:rPr>
              <w:t>A.</w:t>
            </w:r>
            <w:r>
              <w:rPr>
                <w:rFonts w:hint="eastAsia" w:ascii="宋体" w:hAnsi="宋体" w:cs="宋体"/>
                <w:sz w:val="24"/>
                <w:szCs w:val="24"/>
                <w:lang w:val="en-US" w:eastAsia="zh-CN"/>
              </w:rPr>
              <w:t>全部</w:t>
            </w:r>
            <w:r>
              <w:rPr>
                <w:rFonts w:hint="eastAsia" w:ascii="宋体" w:hAnsi="宋体" w:cs="宋体"/>
                <w:sz w:val="24"/>
                <w:szCs w:val="24"/>
              </w:rPr>
              <w:t>设备</w:t>
            </w:r>
            <w:r>
              <w:rPr>
                <w:rFonts w:hint="eastAsia" w:ascii="宋体" w:hAnsi="宋体" w:cs="宋体"/>
                <w:sz w:val="24"/>
                <w:szCs w:val="24"/>
                <w:lang w:val="en-US" w:eastAsia="zh-CN"/>
              </w:rPr>
              <w:t>预验收通过</w:t>
            </w:r>
            <w:r>
              <w:rPr>
                <w:rFonts w:hint="eastAsia" w:ascii="宋体" w:hAnsi="宋体" w:cs="宋体"/>
                <w:sz w:val="24"/>
                <w:szCs w:val="24"/>
              </w:rPr>
              <w:t>后，中标人提交金额为合同价款30%的收据并提供合同价款30%的增值税专用发票（含复印件二份），经招标人依照财务制度审核通过后支付；</w:t>
            </w:r>
          </w:p>
          <w:p w14:paraId="523BFD6D">
            <w:pPr>
              <w:pStyle w:val="34"/>
              <w:adjustRightInd w:val="0"/>
              <w:spacing w:after="0" w:line="240" w:lineRule="auto"/>
              <w:ind w:firstLine="0" w:firstLineChars="0"/>
              <w:rPr>
                <w:rFonts w:hint="eastAsia" w:ascii="宋体" w:hAnsi="宋体" w:cs="宋体"/>
                <w:sz w:val="24"/>
                <w:szCs w:val="24"/>
              </w:rPr>
            </w:pPr>
            <w:r>
              <w:rPr>
                <w:rFonts w:hint="eastAsia" w:ascii="宋体" w:hAnsi="宋体" w:cs="宋体"/>
                <w:sz w:val="24"/>
                <w:szCs w:val="24"/>
              </w:rPr>
              <w:t xml:space="preserve">    B.</w:t>
            </w:r>
            <w:r>
              <w:rPr>
                <w:rFonts w:hint="eastAsia" w:ascii="宋体" w:hAnsi="宋体" w:cs="宋体"/>
                <w:sz w:val="24"/>
                <w:szCs w:val="24"/>
                <w:lang w:val="en-US" w:eastAsia="zh-CN"/>
              </w:rPr>
              <w:t>全部</w:t>
            </w:r>
            <w:r>
              <w:rPr>
                <w:rFonts w:hint="eastAsia" w:ascii="宋体" w:hAnsi="宋体" w:cs="宋体"/>
                <w:sz w:val="24"/>
                <w:szCs w:val="24"/>
              </w:rPr>
              <w:t>设备</w:t>
            </w:r>
            <w:r>
              <w:rPr>
                <w:rFonts w:hint="eastAsia" w:ascii="宋体" w:hAnsi="宋体" w:cs="宋体"/>
                <w:sz w:val="24"/>
                <w:szCs w:val="24"/>
                <w:lang w:val="en-US" w:eastAsia="zh-CN"/>
              </w:rPr>
              <w:t>终验收通过</w:t>
            </w:r>
            <w:r>
              <w:rPr>
                <w:rFonts w:hint="eastAsia" w:ascii="宋体" w:hAnsi="宋体" w:cs="宋体"/>
                <w:sz w:val="24"/>
                <w:szCs w:val="24"/>
              </w:rPr>
              <w:t>后，中标人提交金额为合同价款60%的收据并提供合同价款70%的增值税专用发票（含复印件二份），经招标人依照财务制度审核通过后支付；</w:t>
            </w:r>
          </w:p>
          <w:p w14:paraId="51E3B4B6">
            <w:pPr>
              <w:pStyle w:val="34"/>
              <w:adjustRightInd w:val="0"/>
              <w:spacing w:after="0" w:line="240" w:lineRule="auto"/>
              <w:ind w:firstLine="480" w:firstLineChars="0"/>
              <w:rPr>
                <w:rFonts w:hint="eastAsia" w:ascii="宋体" w:hAnsi="宋体" w:cs="宋体"/>
                <w:sz w:val="24"/>
                <w:szCs w:val="24"/>
              </w:rPr>
            </w:pPr>
            <w:r>
              <w:rPr>
                <w:rFonts w:hint="eastAsia" w:ascii="宋体" w:hAnsi="宋体" w:cs="宋体"/>
                <w:sz w:val="24"/>
                <w:szCs w:val="24"/>
              </w:rPr>
              <w:t>C.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w:t>
            </w:r>
          </w:p>
          <w:p w14:paraId="16F660D8">
            <w:pPr>
              <w:pStyle w:val="34"/>
              <w:adjustRightInd w:val="0"/>
              <w:spacing w:after="0" w:line="240" w:lineRule="auto"/>
              <w:ind w:firstLine="480" w:firstLineChars="0"/>
              <w:rPr>
                <w:rFonts w:hint="default" w:ascii="宋体" w:hAnsi="宋体" w:eastAsia="宋体" w:cs="宋体"/>
                <w:sz w:val="24"/>
                <w:szCs w:val="24"/>
                <w:lang w:val="en-US" w:eastAsia="zh-CN"/>
              </w:rPr>
            </w:pPr>
            <w:r>
              <w:rPr>
                <w:rFonts w:hint="eastAsia" w:ascii="宋体" w:hAnsi="宋体" w:cs="宋体"/>
                <w:sz w:val="24"/>
                <w:szCs w:val="24"/>
                <w:highlight w:val="red"/>
                <w:lang w:val="en-US" w:eastAsia="zh-CN"/>
              </w:rPr>
              <w:t>*注：付款方式及比例不允许偏离。</w:t>
            </w:r>
          </w:p>
        </w:tc>
      </w:tr>
      <w:tr w14:paraId="5D7490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2641029">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73CCAC1D">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14:paraId="0DF3CFB8">
            <w:pPr>
              <w:ind w:firstLine="480" w:firstLineChars="200"/>
              <w:rPr>
                <w:rFonts w:ascii="宋体" w:hAnsi="宋体" w:cs="宋体"/>
                <w:bCs/>
                <w:sz w:val="24"/>
                <w:szCs w:val="24"/>
              </w:rPr>
            </w:pPr>
            <w:r>
              <w:rPr>
                <w:rFonts w:hint="eastAsia" w:ascii="宋体" w:hAnsi="宋体" w:eastAsia="宋体" w:cs="宋体"/>
                <w:sz w:val="24"/>
                <w:szCs w:val="24"/>
                <w:lang w:bidi="ar"/>
              </w:rPr>
              <w:t>见最终合同签订信息</w:t>
            </w:r>
          </w:p>
        </w:tc>
      </w:tr>
      <w:tr w14:paraId="70F20D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BEB6798">
            <w:pPr>
              <w:pStyle w:val="11"/>
              <w:jc w:val="center"/>
              <w:rPr>
                <w:rFonts w:ascii="宋体" w:hAnsi="宋体" w:eastAsia="宋体" w:cs="宋体"/>
                <w:sz w:val="24"/>
                <w:szCs w:val="24"/>
              </w:rPr>
            </w:pPr>
            <w:r>
              <w:rPr>
                <w:rFonts w:hint="eastAsia" w:ascii="宋体" w:hAnsi="宋体" w:eastAsia="宋体" w:cs="宋体"/>
                <w:b/>
                <w:bCs/>
                <w:sz w:val="24"/>
                <w:szCs w:val="24"/>
              </w:rPr>
              <w:t>8.其它</w:t>
            </w:r>
          </w:p>
        </w:tc>
      </w:tr>
      <w:tr w14:paraId="113F14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104AA47">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15EE1EC8">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lang w:val="en-US" w:eastAsia="zh-CN"/>
              </w:rPr>
              <w:t>投标内容的分解报价、设计图纸等招标人所需要的各类资料，招标人为推进项目招标定标流程时需要上述资料的，中标人应及时无偿提供。</w:t>
            </w:r>
          </w:p>
          <w:p w14:paraId="7B05313E">
            <w:pPr>
              <w:pStyle w:val="11"/>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0562BC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BFCB236">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684DA292">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180C38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7F5485A">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57E57026">
            <w:pPr>
              <w:pStyle w:val="11"/>
              <w:ind w:firstLine="480" w:firstLineChars="200"/>
              <w:rPr>
                <w:rFonts w:hint="eastAsia" w:ascii="宋体" w:hAnsi="宋体" w:eastAsia="宋体" w:cs="宋体"/>
                <w:sz w:val="24"/>
                <w:szCs w:val="24"/>
              </w:rPr>
            </w:pPr>
            <w:r>
              <w:rPr>
                <w:rFonts w:hint="eastAsia" w:ascii="宋体" w:hAnsi="宋体" w:eastAsia="宋体" w:cs="宋体"/>
                <w:sz w:val="24"/>
                <w:szCs w:val="24"/>
              </w:rPr>
              <w:t>中标方应在合同签订后</w:t>
            </w:r>
            <w:r>
              <w:rPr>
                <w:rFonts w:hint="eastAsia" w:ascii="宋体" w:hAnsi="宋体" w:eastAsia="宋体" w:cs="宋体"/>
                <w:sz w:val="24"/>
                <w:szCs w:val="24"/>
                <w:lang w:val="en-US" w:eastAsia="zh-CN"/>
              </w:rPr>
              <w:t>5</w:t>
            </w:r>
            <w:r>
              <w:rPr>
                <w:rFonts w:hint="eastAsia" w:ascii="宋体" w:hAnsi="宋体" w:eastAsia="宋体" w:cs="宋体"/>
                <w:sz w:val="24"/>
                <w:szCs w:val="24"/>
              </w:rPr>
              <w:t>日内</w:t>
            </w:r>
            <w:r>
              <w:rPr>
                <w:rFonts w:hint="eastAsia" w:ascii="宋体" w:hAnsi="宋体" w:eastAsia="宋体" w:cs="宋体"/>
                <w:sz w:val="24"/>
                <w:szCs w:val="24"/>
                <w:lang w:val="en-US" w:eastAsia="zh-CN"/>
              </w:rPr>
              <w:t>编制</w:t>
            </w:r>
            <w:r>
              <w:rPr>
                <w:rFonts w:hint="eastAsia" w:ascii="宋体" w:hAnsi="宋体" w:eastAsia="宋体" w:cs="宋体"/>
                <w:sz w:val="24"/>
                <w:szCs w:val="24"/>
              </w:rPr>
              <w:t>完成</w:t>
            </w:r>
            <w:r>
              <w:rPr>
                <w:rFonts w:hint="eastAsia" w:ascii="宋体" w:hAnsi="宋体" w:eastAsia="宋体" w:cs="宋体"/>
                <w:sz w:val="24"/>
                <w:szCs w:val="24"/>
                <w:lang w:val="en-US" w:eastAsia="zh-CN"/>
              </w:rPr>
              <w:t>项目计划和项目组织机构并盖章发给招标方</w:t>
            </w:r>
            <w:r>
              <w:rPr>
                <w:rFonts w:hint="eastAsia" w:ascii="宋体" w:hAnsi="宋体" w:eastAsia="宋体" w:cs="宋体"/>
                <w:sz w:val="24"/>
                <w:szCs w:val="24"/>
              </w:rPr>
              <w:t>。</w:t>
            </w:r>
          </w:p>
          <w:p w14:paraId="584A8A71">
            <w:pPr>
              <w:pStyle w:val="11"/>
              <w:ind w:firstLine="480" w:firstLineChars="200"/>
              <w:rPr>
                <w:rFonts w:hint="eastAsia" w:ascii="宋体" w:hAnsi="宋体" w:eastAsia="宋体" w:cs="宋体"/>
                <w:sz w:val="24"/>
                <w:szCs w:val="24"/>
              </w:rPr>
            </w:pPr>
            <w:r>
              <w:rPr>
                <w:rFonts w:hint="eastAsia" w:ascii="宋体" w:hAnsi="宋体" w:eastAsia="宋体" w:cs="宋体"/>
                <w:sz w:val="24"/>
                <w:szCs w:val="24"/>
                <w:highlight w:val="red"/>
              </w:rPr>
              <w:t>中标人应在合同签订后</w:t>
            </w:r>
            <w:r>
              <w:rPr>
                <w:rFonts w:hint="eastAsia" w:ascii="宋体" w:hAnsi="宋体" w:eastAsia="宋体" w:cs="宋体"/>
                <w:color w:val="FFFF00"/>
                <w:sz w:val="24"/>
                <w:szCs w:val="24"/>
                <w:highlight w:val="red"/>
              </w:rPr>
              <w:t>15日</w:t>
            </w:r>
            <w:r>
              <w:rPr>
                <w:rFonts w:hint="eastAsia" w:ascii="宋体" w:hAnsi="宋体" w:eastAsia="宋体" w:cs="宋体"/>
                <w:sz w:val="24"/>
                <w:szCs w:val="24"/>
                <w:highlight w:val="red"/>
              </w:rPr>
              <w:t>内需根据设计</w:t>
            </w:r>
            <w:r>
              <w:rPr>
                <w:rStyle w:val="41"/>
                <w:rFonts w:hint="eastAsia" w:ascii="宋体" w:hAnsi="宋体" w:eastAsia="宋体" w:cs="宋体"/>
                <w:sz w:val="24"/>
                <w:szCs w:val="24"/>
                <w:highlight w:val="red"/>
              </w:rPr>
              <w:t>提资</w:t>
            </w:r>
            <w:r>
              <w:rPr>
                <w:rFonts w:hint="eastAsia" w:ascii="宋体" w:hAnsi="宋体" w:eastAsia="宋体" w:cs="宋体"/>
                <w:sz w:val="24"/>
                <w:szCs w:val="24"/>
                <w:highlight w:val="red"/>
              </w:rPr>
              <w:t>要求提供详细的</w:t>
            </w:r>
            <w:r>
              <w:rPr>
                <w:rStyle w:val="41"/>
                <w:rFonts w:hint="eastAsia" w:ascii="宋体" w:hAnsi="宋体" w:eastAsia="宋体" w:cs="宋体"/>
                <w:sz w:val="24"/>
                <w:szCs w:val="24"/>
                <w:highlight w:val="red"/>
              </w:rPr>
              <w:t>设备</w:t>
            </w:r>
            <w:r>
              <w:rPr>
                <w:rFonts w:hint="eastAsia" w:ascii="宋体" w:hAnsi="宋体" w:eastAsia="宋体" w:cs="宋体"/>
                <w:sz w:val="24"/>
                <w:szCs w:val="24"/>
                <w:highlight w:val="red"/>
              </w:rPr>
              <w:t>图纸等资料,其中包含</w:t>
            </w:r>
            <w:r>
              <w:rPr>
                <w:rStyle w:val="41"/>
                <w:rFonts w:hint="eastAsia" w:ascii="宋体" w:hAnsi="宋体" w:eastAsia="宋体" w:cs="宋体"/>
                <w:sz w:val="24"/>
                <w:szCs w:val="24"/>
                <w:highlight w:val="red"/>
              </w:rPr>
              <w:t>设备</w:t>
            </w:r>
            <w:r>
              <w:rPr>
                <w:rFonts w:hint="eastAsia" w:ascii="宋体" w:hAnsi="宋体" w:eastAsia="宋体" w:cs="宋体"/>
                <w:sz w:val="24"/>
                <w:szCs w:val="24"/>
                <w:highlight w:val="red"/>
              </w:rPr>
              <w:t>的外形尺寸,运维空间</w:t>
            </w:r>
            <w:r>
              <w:rPr>
                <w:rStyle w:val="41"/>
                <w:rFonts w:hint="eastAsia" w:ascii="宋体" w:hAnsi="宋体" w:eastAsia="宋体" w:cs="宋体"/>
                <w:sz w:val="24"/>
                <w:szCs w:val="24"/>
                <w:highlight w:val="red"/>
              </w:rPr>
              <w:t>,设备</w:t>
            </w:r>
            <w:r>
              <w:rPr>
                <w:rFonts w:hint="eastAsia" w:ascii="宋体" w:hAnsi="宋体" w:eastAsia="宋体" w:cs="宋体"/>
                <w:sz w:val="24"/>
                <w:szCs w:val="24"/>
                <w:highlight w:val="red"/>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41113358">
      <w:pPr>
        <w:pStyle w:val="16"/>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16329559">
      <w:pPr>
        <w:pStyle w:val="16"/>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第二部分 投标须知</w:t>
      </w:r>
      <w:bookmarkEnd w:id="4"/>
    </w:p>
    <w:p w14:paraId="2D9834B3">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432A87CD">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51A895F8">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4B8E2468">
      <w:pPr>
        <w:pStyle w:val="16"/>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27179767">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4F181A4A">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6AB57AD9">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4F36BB3C">
      <w:pPr>
        <w:pStyle w:val="16"/>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01B9D5ED">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51509281">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728EB38A">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投标人根据招标人在中国重汽官网等公开媒体上发布的招标信息，在“中国重汽e采通”平台报名。按照中国重汽e采通“SRM非生产供应商注册手册（附件15）”进行注册</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注册时</w:t>
      </w:r>
      <w:r>
        <w:rPr>
          <w:rFonts w:hint="eastAsia" w:ascii="宋体" w:hAnsi="宋体" w:eastAsia="宋体" w:cs="宋体"/>
          <w:color w:val="000000"/>
          <w:sz w:val="24"/>
          <w:szCs w:val="24"/>
          <w:highlight w:val="yellow"/>
          <w:lang w:val="en-US" w:eastAsia="zh-CN"/>
        </w:rPr>
        <w:t>配套能力中的供货类别选择“非生产招标-工艺设备-工艺设备”对应的业务主管部门为“工艺研究院”，提交注册后请电话告知招标方联系人</w:t>
      </w:r>
      <w:r>
        <w:rPr>
          <w:rFonts w:hint="eastAsia" w:ascii="宋体" w:hAnsi="宋体" w:eastAsia="宋体" w:cs="宋体"/>
          <w:color w:val="000000"/>
          <w:sz w:val="24"/>
          <w:szCs w:val="24"/>
          <w:lang w:val="en-US" w:eastAsia="zh-CN"/>
        </w:rPr>
        <w:t>。</w:t>
      </w:r>
    </w:p>
    <w:p w14:paraId="1B113B8E">
      <w:pPr>
        <w:spacing w:line="360" w:lineRule="auto"/>
        <w:ind w:firstLine="480" w:firstLineChars="200"/>
        <w:rPr>
          <w:rFonts w:ascii="宋体" w:hAnsi="宋体" w:eastAsia="宋体" w:cs="宋体"/>
          <w:color w:val="000000"/>
          <w:sz w:val="24"/>
          <w:szCs w:val="24"/>
        </w:rPr>
      </w:pP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“SRM系统供应商用户手册（附件16）”登录系统，</w:t>
      </w:r>
      <w:r>
        <w:rPr>
          <w:rFonts w:hint="eastAsia" w:ascii="宋体" w:hAnsi="宋体" w:eastAsia="宋体" w:cs="宋体"/>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14:paraId="7F26752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0169265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39F0DB68">
      <w:pPr>
        <w:keepNext/>
        <w:keepLines/>
        <w:numPr>
          <w:ilvl w:val="0"/>
          <w:numId w:val="3"/>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681DEBAA">
      <w:pPr>
        <w:pStyle w:val="16"/>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投标条件详见招标文件“第一部分投标须知前附表1.6”。</w:t>
      </w:r>
    </w:p>
    <w:p w14:paraId="5EE6B79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541F0097">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446672AD">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294A3E2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20400A55">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53D92B6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4D62138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46944CC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4253531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11A7E53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71121200">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5D4976B8">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4.7设备设施颜色严格执行我公司企业标准《设备设施颜色标识》（Q/ZZ30070</w:t>
      </w:r>
    </w:p>
    <w:p w14:paraId="665C6043">
      <w:pPr>
        <w:pStyle w:val="16"/>
        <w:spacing w:line="360" w:lineRule="auto"/>
        <w:rPr>
          <w:rFonts w:hAnsi="宋体" w:eastAsia="宋体" w:cs="宋体"/>
          <w:color w:val="000000"/>
          <w:sz w:val="24"/>
          <w:szCs w:val="24"/>
        </w:rPr>
      </w:pPr>
      <w:r>
        <w:rPr>
          <w:rFonts w:hint="eastAsia" w:hAnsi="宋体" w:eastAsia="宋体" w:cs="宋体"/>
          <w:color w:val="000000"/>
          <w:sz w:val="24"/>
          <w:szCs w:val="24"/>
        </w:rPr>
        <w:t>—2020）。</w:t>
      </w:r>
    </w:p>
    <w:p w14:paraId="00E5C801">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0A3683C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686AA36A">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5E0C0657">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0E5C1E43">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7F019DF8">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7C1624A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788A357F">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693346F0">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6F35647D">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6E5D008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00EB05DB">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534C53EF">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323CEC91">
      <w:pPr>
        <w:pStyle w:val="111"/>
        <w:ind w:firstLine="480"/>
        <w:rPr>
          <w:rFonts w:eastAsia="宋体" w:cs="宋体"/>
        </w:rPr>
      </w:pPr>
      <w:r>
        <w:rPr>
          <w:rFonts w:hint="eastAsia" w:eastAsia="宋体" w:cs="宋体"/>
        </w:rPr>
        <w:t>4.2招标人银行账户信息如下：见《投标须知前附表》4.2。</w:t>
      </w:r>
    </w:p>
    <w:p w14:paraId="664C3577">
      <w:pPr>
        <w:pStyle w:val="111"/>
        <w:ind w:firstLine="480"/>
        <w:rPr>
          <w:rFonts w:eastAsia="宋体" w:cs="宋体"/>
        </w:rPr>
      </w:pPr>
      <w:r>
        <w:rPr>
          <w:rFonts w:hint="eastAsia" w:eastAsia="宋体" w:cs="宋体"/>
        </w:rPr>
        <w:t>转账附言：公司名称+项目名称+投标保证金；</w:t>
      </w:r>
    </w:p>
    <w:p w14:paraId="14ABF851">
      <w:pPr>
        <w:pStyle w:val="111"/>
        <w:ind w:firstLine="480"/>
        <w:rPr>
          <w:rFonts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14:paraId="2461E5FD">
      <w:pPr>
        <w:pStyle w:val="111"/>
        <w:ind w:firstLine="480"/>
        <w:rPr>
          <w:rFonts w:eastAsia="宋体" w:cs="宋体"/>
        </w:rPr>
      </w:pPr>
      <w:r>
        <w:rPr>
          <w:rFonts w:hint="eastAsia" w:eastAsia="宋体" w:cs="宋体"/>
        </w:rPr>
        <w:t>4.3说明</w:t>
      </w:r>
    </w:p>
    <w:p w14:paraId="5AC0D4FA">
      <w:pPr>
        <w:pStyle w:val="111"/>
        <w:ind w:firstLine="480"/>
        <w:rPr>
          <w:rFonts w:eastAsia="宋体" w:cs="宋体"/>
        </w:rPr>
      </w:pPr>
      <w:r>
        <w:rPr>
          <w:rFonts w:hint="eastAsia" w:eastAsia="宋体" w:cs="宋体"/>
        </w:rPr>
        <w:t>4.3.1 投标人在向招标人出示《投标保证金缴纳凭证》后方可进行投标；</w:t>
      </w:r>
    </w:p>
    <w:p w14:paraId="32B77242">
      <w:pPr>
        <w:pStyle w:val="111"/>
        <w:ind w:firstLine="480"/>
        <w:rPr>
          <w:rFonts w:eastAsia="宋体" w:cs="宋体"/>
        </w:rPr>
      </w:pPr>
      <w:r>
        <w:rPr>
          <w:rFonts w:hint="eastAsia" w:eastAsia="宋体" w:cs="宋体"/>
        </w:rPr>
        <w:t>4.3.2 发生以下情况时，招标人有权没收保证金：</w:t>
      </w:r>
    </w:p>
    <w:p w14:paraId="42A715FC">
      <w:pPr>
        <w:pStyle w:val="111"/>
        <w:ind w:firstLine="480"/>
        <w:rPr>
          <w:rFonts w:eastAsia="宋体" w:cs="宋体"/>
        </w:rPr>
      </w:pPr>
      <w:r>
        <w:rPr>
          <w:rFonts w:hint="eastAsia" w:eastAsia="宋体" w:cs="宋体"/>
        </w:rPr>
        <w:t>4.3.2.1 截至开标前3天，投标人无正当理由且未以书面形式递交说明而在投标截止日不来投标的；</w:t>
      </w:r>
    </w:p>
    <w:p w14:paraId="1F032D61">
      <w:pPr>
        <w:pStyle w:val="111"/>
        <w:ind w:firstLine="480"/>
        <w:rPr>
          <w:rFonts w:eastAsia="宋体" w:cs="宋体"/>
        </w:rPr>
      </w:pPr>
      <w:r>
        <w:rPr>
          <w:rFonts w:hint="eastAsia" w:eastAsia="宋体" w:cs="宋体"/>
        </w:rPr>
        <w:t>4.3.2.2 投标人递送投标文件后，无正当理由放弃投标的；</w:t>
      </w:r>
    </w:p>
    <w:p w14:paraId="57F0AAFE">
      <w:pPr>
        <w:pStyle w:val="111"/>
        <w:ind w:firstLine="480"/>
        <w:rPr>
          <w:rFonts w:eastAsia="宋体" w:cs="宋体"/>
        </w:rPr>
      </w:pPr>
      <w:r>
        <w:rPr>
          <w:rFonts w:hint="eastAsia" w:eastAsia="宋体" w:cs="宋体"/>
        </w:rPr>
        <w:t>4.3.2.3若为视频开标，招标过程中澄清函等资料原件未按要求提交的；</w:t>
      </w:r>
    </w:p>
    <w:p w14:paraId="46DCBA6C">
      <w:pPr>
        <w:pStyle w:val="111"/>
        <w:ind w:firstLine="480"/>
        <w:rPr>
          <w:rFonts w:eastAsia="宋体" w:cs="宋体"/>
        </w:rPr>
      </w:pPr>
      <w:r>
        <w:rPr>
          <w:rFonts w:hint="eastAsia" w:eastAsia="宋体" w:cs="宋体"/>
        </w:rPr>
        <w:t>4.3.2.4自中标通知书发出之日起30日内，中标人无正当理由不签订合同的；</w:t>
      </w:r>
    </w:p>
    <w:p w14:paraId="1CE8AD82">
      <w:pPr>
        <w:pStyle w:val="111"/>
        <w:ind w:firstLine="480"/>
        <w:rPr>
          <w:rFonts w:eastAsia="宋体" w:cs="宋体"/>
        </w:rPr>
      </w:pPr>
      <w:r>
        <w:rPr>
          <w:rFonts w:hint="eastAsia" w:eastAsia="宋体" w:cs="宋体"/>
        </w:rPr>
        <w:t>4.3.2.5投标人在投标过程中被查实有串标、围标、陪标等违规违纪行为的；</w:t>
      </w:r>
    </w:p>
    <w:p w14:paraId="46D6A965">
      <w:pPr>
        <w:pStyle w:val="111"/>
        <w:spacing w:line="360" w:lineRule="auto"/>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3C1C317D">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供</w:t>
      </w:r>
      <w:r>
        <w:rPr>
          <w:rFonts w:hint="eastAsia" w:ascii="宋体" w:hAnsi="宋体" w:eastAsia="宋体" w:cs="宋体"/>
          <w:color w:val="000000"/>
          <w:sz w:val="24"/>
          <w:szCs w:val="24"/>
        </w:rPr>
        <w:t>应商与采购人、其他供应商或者采购代理机构恶意串通、围标、陪标的</w:t>
      </w:r>
      <w:r>
        <w:rPr>
          <w:rFonts w:hint="eastAsia" w:ascii="宋体" w:hAnsi="宋体" w:eastAsia="宋体" w:cs="宋体"/>
          <w:sz w:val="24"/>
          <w:szCs w:val="24"/>
        </w:rPr>
        <w:t>；</w:t>
      </w:r>
    </w:p>
    <w:p w14:paraId="5A2EA0D9">
      <w:pPr>
        <w:spacing w:line="360" w:lineRule="auto"/>
        <w:ind w:right="2"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426DF85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lang w:val="en-US" w:eastAsia="zh-CN"/>
        </w:rPr>
        <w:t>4.3.2.9</w:t>
      </w:r>
      <w:r>
        <w:rPr>
          <w:rFonts w:hint="eastAsia" w:ascii="宋体" w:hAnsi="宋体" w:eastAsia="宋体" w:cs="宋体"/>
          <w:color w:val="000000"/>
          <w:sz w:val="24"/>
          <w:szCs w:val="24"/>
        </w:rPr>
        <w:t>采购文件规定的其他情形。</w:t>
      </w:r>
    </w:p>
    <w:p w14:paraId="4CCA16E5">
      <w:pPr>
        <w:pStyle w:val="111"/>
        <w:ind w:firstLine="480"/>
        <w:rPr>
          <w:rFonts w:eastAsia="宋体" w:cs="宋体"/>
        </w:rPr>
      </w:pPr>
      <w:r>
        <w:rPr>
          <w:rFonts w:hint="eastAsia" w:eastAsia="宋体" w:cs="宋体"/>
        </w:rPr>
        <w:t>4.4投标报名截止时间</w:t>
      </w:r>
    </w:p>
    <w:p w14:paraId="7FDD2CD9">
      <w:pPr>
        <w:pStyle w:val="111"/>
        <w:ind w:firstLine="480"/>
        <w:rPr>
          <w:rFonts w:eastAsia="宋体" w:cs="宋体"/>
        </w:rPr>
      </w:pPr>
      <w:r>
        <w:rPr>
          <w:rFonts w:hint="eastAsia" w:eastAsia="宋体" w:cs="宋体"/>
        </w:rPr>
        <w:t>报名方式：见《投标须知前附表》2.3。</w:t>
      </w:r>
    </w:p>
    <w:p w14:paraId="630E82FB">
      <w:pPr>
        <w:pStyle w:val="111"/>
        <w:ind w:firstLine="480"/>
        <w:rPr>
          <w:rFonts w:eastAsia="宋体" w:cs="宋体"/>
        </w:rPr>
      </w:pPr>
      <w:r>
        <w:rPr>
          <w:rFonts w:hint="eastAsia" w:eastAsia="宋体" w:cs="宋体"/>
        </w:rPr>
        <w:t>报名提交资料：均为盖章电子扫描版，用“公司名称+文件名称”命名。</w:t>
      </w:r>
    </w:p>
    <w:p w14:paraId="3EC3C4A7">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775C22F7">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025875EC">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16B08926">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0D8A22F1">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076B418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原则上来现场参与开标。如因特殊情况无法现场参与，需在开标前三日，通知招标人，由招标人创建视频链接，并在报名结束后统一通知。</w:t>
      </w:r>
    </w:p>
    <w:p w14:paraId="38BCD66B">
      <w:pPr>
        <w:spacing w:line="360" w:lineRule="auto"/>
        <w:jc w:val="left"/>
        <w:outlineLvl w:val="1"/>
        <w:rPr>
          <w:rFonts w:ascii="宋体" w:hAnsi="宋体" w:eastAsia="宋体" w:cs="宋体"/>
          <w:b/>
          <w:sz w:val="24"/>
          <w:szCs w:val="24"/>
        </w:rPr>
      </w:pPr>
      <w:bookmarkStart w:id="6" w:name="_Toc33266914"/>
      <w:bookmarkStart w:id="7" w:name="_Toc33266950"/>
      <w:bookmarkStart w:id="8" w:name="_Toc33266627"/>
      <w:bookmarkStart w:id="9" w:name="_Toc33267001"/>
      <w:bookmarkStart w:id="10" w:name="_Toc33285487"/>
      <w:bookmarkStart w:id="11" w:name="_Toc33265653"/>
      <w:bookmarkStart w:id="12" w:name="_Toc33265752"/>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3F7A9792">
      <w:p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5D158791">
      <w:pPr>
        <w:adjustRightInd w:val="0"/>
        <w:snapToGrid w:val="0"/>
        <w:spacing w:line="360" w:lineRule="auto"/>
        <w:ind w:firstLine="480" w:firstLineChars="200"/>
        <w:rPr>
          <w:rFonts w:ascii="宋体" w:hAnsi="宋体" w:eastAsia="宋体" w:cs="宋体"/>
          <w:b/>
          <w:color w:val="000000"/>
          <w:sz w:val="24"/>
          <w:szCs w:val="24"/>
        </w:rPr>
      </w:pPr>
      <w:r>
        <w:rPr>
          <w:rFonts w:hint="eastAsia" w:ascii="宋体" w:hAnsi="宋体" w:eastAsia="宋体" w:cs="宋体"/>
          <w:sz w:val="24"/>
          <w:szCs w:val="24"/>
        </w:rPr>
        <w:t>本次招标采用</w:t>
      </w:r>
      <w:bookmarkStart w:id="14" w:name="_Toc33267002"/>
      <w:bookmarkStart w:id="15" w:name="_Toc33265753"/>
      <w:bookmarkStart w:id="16" w:name="_Toc33285489"/>
      <w:bookmarkStart w:id="17" w:name="_Toc395116634"/>
      <w:bookmarkStart w:id="18" w:name="_Toc33266951"/>
      <w:bookmarkStart w:id="19" w:name="_Toc33266915"/>
      <w:bookmarkStart w:id="20" w:name="_Toc33265654"/>
      <w:bookmarkStart w:id="21" w:name="_Toc33266628"/>
      <w:r>
        <w:rPr>
          <w:rFonts w:hint="eastAsia" w:ascii="宋体" w:hAnsi="宋体" w:eastAsia="宋体" w:cs="宋体"/>
          <w:b/>
          <w:bCs/>
          <w:sz w:val="24"/>
          <w:szCs w:val="24"/>
          <w:highlight w:val="yellow"/>
          <w:lang w:val="en-US" w:eastAsia="zh-CN"/>
        </w:rPr>
        <w:t>合理最低价中标</w:t>
      </w:r>
      <w:r>
        <w:rPr>
          <w:rFonts w:hint="eastAsia" w:ascii="宋体" w:hAnsi="宋体" w:eastAsia="宋体" w:cs="宋体"/>
          <w:sz w:val="24"/>
          <w:szCs w:val="24"/>
        </w:rPr>
        <w:t>。</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1DFEA31D">
      <w:pPr>
        <w:spacing w:line="360" w:lineRule="auto"/>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rPr>
        <w:t>评</w:t>
      </w:r>
      <w:r>
        <w:rPr>
          <w:rFonts w:hint="eastAsia" w:ascii="宋体" w:hAnsi="宋体" w:eastAsia="宋体" w:cs="宋体"/>
          <w:b/>
          <w:color w:val="000000"/>
          <w:sz w:val="24"/>
          <w:szCs w:val="24"/>
          <w:highlight w:val="none"/>
        </w:rPr>
        <w:t>标流程：</w:t>
      </w:r>
    </w:p>
    <w:p w14:paraId="4CC4566B">
      <w:pPr>
        <w:pStyle w:val="16"/>
        <w:spacing w:line="360" w:lineRule="auto"/>
        <w:ind w:firstLine="482" w:firstLineChars="200"/>
        <w:rPr>
          <w:rFonts w:hAnsi="宋体" w:eastAsia="宋体" w:cs="宋体"/>
          <w:sz w:val="24"/>
          <w:szCs w:val="24"/>
          <w:highlight w:val="none"/>
        </w:rPr>
      </w:pPr>
      <w:r>
        <w:rPr>
          <w:rFonts w:hint="eastAsia" w:hAnsi="宋体" w:eastAsia="宋体" w:cs="宋体"/>
          <w:b/>
          <w:color w:val="000000"/>
          <w:sz w:val="24"/>
          <w:szCs w:val="24"/>
          <w:highlight w:val="none"/>
        </w:rPr>
        <w:t>投标文件包含《投标文件（资质标）》、《投标文件（技术标）》、《投标文件（商务标）》（开标一览表），共计三个文件。</w:t>
      </w:r>
    </w:p>
    <w:p w14:paraId="23341A45">
      <w:pPr>
        <w:numPr>
          <w:ilvl w:val="0"/>
          <w:numId w:val="5"/>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应标资格审查：在“中国重汽e采通”应标报名时，</w:t>
      </w:r>
      <w:r>
        <w:rPr>
          <w:rFonts w:hint="eastAsia" w:ascii="宋体" w:hAnsi="宋体" w:eastAsia="宋体" w:cs="宋体"/>
          <w:b/>
          <w:bCs/>
          <w:color w:val="000000"/>
          <w:sz w:val="24"/>
          <w:szCs w:val="24"/>
          <w:highlight w:val="none"/>
        </w:rPr>
        <w:t>按照第三部分第三条投标文件组成资格证明文件中的1.1-1.12准备资料，上传完毕后，等待审核</w:t>
      </w:r>
      <w:r>
        <w:rPr>
          <w:rFonts w:hint="eastAsia" w:ascii="宋体" w:hAnsi="宋体" w:eastAsia="宋体" w:cs="宋体"/>
          <w:b/>
          <w:color w:val="000000"/>
          <w:sz w:val="24"/>
          <w:szCs w:val="24"/>
          <w:highlight w:val="none"/>
        </w:rPr>
        <w:t>；</w:t>
      </w:r>
    </w:p>
    <w:p w14:paraId="20E082EA">
      <w:pPr>
        <w:numPr>
          <w:ilvl w:val="0"/>
          <w:numId w:val="6"/>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通过应标资格审查的单位进入投标环节，按照“SRM系统供应商用户手册（附件16）”，在重汽e采通平台投递电子标书（包含资质标、技术标、商务标）；没有通过应标资质审查的单位不能进入投标环节；</w:t>
      </w:r>
    </w:p>
    <w:p w14:paraId="600B072C">
      <w:pPr>
        <w:numPr>
          <w:ilvl w:val="0"/>
          <w:numId w:val="5"/>
        </w:numPr>
        <w:spacing w:line="360" w:lineRule="auto"/>
        <w:rPr>
          <w:rFonts w:ascii="宋体" w:hAnsi="宋体" w:eastAsia="宋体" w:cs="宋体"/>
          <w:b/>
          <w:color w:val="000000"/>
          <w:sz w:val="24"/>
          <w:szCs w:val="24"/>
          <w:highlight w:val="none"/>
        </w:rPr>
      </w:pPr>
      <w:r>
        <w:rPr>
          <w:rFonts w:hint="eastAsia" w:ascii="宋体" w:hAnsi="宋体" w:eastAsia="宋体" w:cs="宋体"/>
          <w:b/>
          <w:sz w:val="24"/>
          <w:szCs w:val="24"/>
          <w:highlight w:val="none"/>
        </w:rPr>
        <w:t>资质标评审：资质标审核通过的单位，可以进入</w:t>
      </w:r>
      <w:r>
        <w:rPr>
          <w:rFonts w:hint="eastAsia" w:ascii="宋体" w:hAnsi="宋体" w:eastAsia="宋体" w:cs="宋体"/>
          <w:b/>
          <w:color w:val="000000"/>
          <w:sz w:val="24"/>
          <w:szCs w:val="24"/>
          <w:highlight w:val="none"/>
        </w:rPr>
        <w:t>公开唱标环节；</w:t>
      </w:r>
    </w:p>
    <w:p w14:paraId="221F1DB8">
      <w:pPr>
        <w:numPr>
          <w:ilvl w:val="0"/>
          <w:numId w:val="7"/>
        </w:numPr>
        <w:spacing w:line="360" w:lineRule="auto"/>
        <w:rPr>
          <w:rFonts w:ascii="宋体" w:hAnsi="宋体" w:eastAsia="宋体" w:cs="宋体"/>
          <w:b/>
          <w:sz w:val="24"/>
          <w:szCs w:val="24"/>
          <w:highlight w:val="none"/>
        </w:rPr>
      </w:pPr>
      <w:r>
        <w:rPr>
          <w:rFonts w:hint="eastAsia" w:ascii="宋体" w:hAnsi="宋体" w:eastAsia="宋体" w:cs="宋体"/>
          <w:b/>
          <w:color w:val="000000"/>
          <w:sz w:val="24"/>
          <w:szCs w:val="24"/>
          <w:highlight w:val="none"/>
        </w:rPr>
        <w:t>公开唱标：公示资质标入围单位的开标价格及商务条款响应情况</w:t>
      </w:r>
      <w:r>
        <w:rPr>
          <w:rFonts w:hint="eastAsia" w:ascii="宋体" w:hAnsi="宋体" w:eastAsia="宋体" w:cs="宋体"/>
          <w:b/>
          <w:sz w:val="24"/>
          <w:szCs w:val="24"/>
          <w:highlight w:val="none"/>
        </w:rPr>
        <w:t>；</w:t>
      </w:r>
    </w:p>
    <w:p w14:paraId="5BFD6B8B">
      <w:pPr>
        <w:numPr>
          <w:ilvl w:val="0"/>
          <w:numId w:val="8"/>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24138CBD">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1D0AEEF3">
      <w:pPr>
        <w:numPr>
          <w:ilvl w:val="0"/>
          <w:numId w:val="9"/>
        </w:numPr>
        <w:spacing w:line="360" w:lineRule="auto"/>
        <w:rPr>
          <w:rFonts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eastAsia="宋体" w:cs="Times New Roman"/>
          <w:b/>
          <w:sz w:val="24"/>
          <w:szCs w:val="24"/>
          <w:lang w:val="en-US" w:eastAsia="zh-CN"/>
        </w:rPr>
        <w:t>在满足招标方技术要求的前提下</w:t>
      </w:r>
      <w:r>
        <w:rPr>
          <w:rFonts w:hint="eastAsia" w:ascii="宋体" w:hAnsi="宋体" w:eastAsia="宋体" w:cs="Times New Roman"/>
          <w:b/>
          <w:sz w:val="24"/>
          <w:szCs w:val="24"/>
        </w:rPr>
        <w:t>，原则上合理最低价中标。</w:t>
      </w:r>
    </w:p>
    <w:p w14:paraId="477DB44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3C79ACA9">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22E190F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w:t>
      </w:r>
      <w:r>
        <w:rPr>
          <w:rFonts w:hint="eastAsia" w:ascii="Times New Roman" w:hAnsi="Times New Roman" w:eastAsia="宋体" w:cs="Times New Roman"/>
          <w:color w:val="000000"/>
          <w:sz w:val="24"/>
          <w:szCs w:val="24"/>
        </w:rPr>
        <w:t>中国</w:t>
      </w:r>
      <w:r>
        <w:rPr>
          <w:rFonts w:hint="eastAsia" w:ascii="宋体" w:hAnsi="宋体" w:eastAsia="宋体" w:cs="宋体"/>
          <w:color w:val="000000"/>
          <w:sz w:val="24"/>
          <w:szCs w:val="24"/>
        </w:rPr>
        <w:t>重汽e采通平台公布中标结果，并发送中标通知。</w:t>
      </w:r>
    </w:p>
    <w:p w14:paraId="4282DE5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3199B46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70AAE813">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67960920">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01E903F2">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6348FCE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21C2224">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0C5663DF">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69421C9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285058C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2D6B1CE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01412D8E">
      <w:pPr>
        <w:pStyle w:val="16"/>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3C7D4D5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2E0C0720">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1E7A2EBE">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505FF9E0">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0D01F1D3">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1EA6F143">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（12）不同投标人的投标文件异常一致；</w:t>
      </w:r>
    </w:p>
    <w:p w14:paraId="0582675E">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（13）投标报价呈规律性差异的；</w:t>
      </w:r>
    </w:p>
    <w:p w14:paraId="76C4345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hAnsi="宋体" w:eastAsia="宋体" w:cs="宋体"/>
          <w:color w:val="000000"/>
          <w:sz w:val="24"/>
          <w:szCs w:val="24"/>
        </w:rPr>
        <w:t>4</w:t>
      </w:r>
      <w:r>
        <w:rPr>
          <w:rFonts w:hint="eastAsia" w:ascii="宋体" w:hAnsi="宋体" w:eastAsia="宋体" w:cs="宋体"/>
          <w:color w:val="000000"/>
          <w:sz w:val="24"/>
          <w:szCs w:val="24"/>
        </w:rPr>
        <w:t>）法律、法规规定的其他情况。</w:t>
      </w:r>
    </w:p>
    <w:p w14:paraId="60183050">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2DB91BA1">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6"/>
      <w:bookmarkStart w:id="23" w:name="OLE_LINK29"/>
      <w:bookmarkStart w:id="24" w:name="OLE_LINK25"/>
      <w:bookmarkStart w:id="25" w:name="OLE_LINK28"/>
      <w:bookmarkStart w:id="26" w:name="OLE_LINK27"/>
      <w:r>
        <w:rPr>
          <w:rFonts w:hint="eastAsia" w:ascii="宋体" w:hAnsi="宋体" w:eastAsia="宋体" w:cs="宋体"/>
          <w:bCs/>
          <w:sz w:val="24"/>
          <w:szCs w:val="24"/>
        </w:rPr>
        <w:t>；</w:t>
      </w:r>
      <w:bookmarkEnd w:id="22"/>
      <w:bookmarkEnd w:id="23"/>
      <w:bookmarkEnd w:id="24"/>
      <w:bookmarkEnd w:id="25"/>
      <w:bookmarkEnd w:id="26"/>
    </w:p>
    <w:p w14:paraId="27CCD9FE">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78D3B0A6">
      <w:pPr>
        <w:pStyle w:val="16"/>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6C2CC62A">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0CBB2ED3">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w:t>
      </w:r>
      <w:r>
        <w:rPr>
          <w:rFonts w:hint="eastAsia" w:ascii="宋体" w:hAnsi="宋体" w:eastAsia="宋体" w:cs="宋体"/>
          <w:b/>
          <w:bCs/>
          <w:sz w:val="24"/>
          <w:szCs w:val="24"/>
          <w:highlight w:val="none"/>
        </w:rPr>
        <w:t>本次招标最终解释权</w:t>
      </w:r>
      <w:r>
        <w:rPr>
          <w:rFonts w:hint="eastAsia" w:ascii="宋体" w:hAnsi="宋体" w:eastAsia="宋体" w:cs="宋体"/>
          <w:b/>
          <w:color w:val="000000"/>
          <w:sz w:val="24"/>
          <w:szCs w:val="24"/>
          <w:highlight w:val="none"/>
        </w:rPr>
        <w:t>归</w:t>
      </w:r>
      <w:r>
        <w:rPr>
          <w:rFonts w:hint="eastAsia" w:ascii="宋体" w:hAnsi="宋体" w:eastAsia="宋体" w:cs="宋体"/>
          <w:b/>
          <w:color w:val="000000"/>
          <w:sz w:val="24"/>
          <w:szCs w:val="24"/>
          <w:highlight w:val="red"/>
        </w:rPr>
        <w:t>中国重汽集团济南动力有限公司</w:t>
      </w:r>
      <w:r>
        <w:rPr>
          <w:rFonts w:hint="eastAsia" w:ascii="宋体" w:hAnsi="宋体" w:eastAsia="宋体" w:cs="宋体"/>
          <w:b/>
          <w:color w:val="000000"/>
          <w:sz w:val="24"/>
          <w:szCs w:val="24"/>
        </w:rPr>
        <w:t>。</w:t>
      </w:r>
    </w:p>
    <w:p w14:paraId="7B709994">
      <w:pPr>
        <w:pStyle w:val="16"/>
        <w:spacing w:line="360" w:lineRule="auto"/>
        <w:jc w:val="center"/>
        <w:rPr>
          <w:rFonts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14:paraId="103EEBEC">
      <w:pPr>
        <w:pStyle w:val="16"/>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14:paraId="58ED7800">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29218BD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06FE89E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6DFD31B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256A2329">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73D3AD5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1AADCD7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18AFB5E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27E1514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09F8EBA4">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2D749EF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6E02250B">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3.投标人关于包装、运输、检验、交付、安装、调试、培训等方案，均需在投标文件中列示说明。</w:t>
      </w:r>
    </w:p>
    <w:p w14:paraId="6353F840">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2767A6C3">
      <w:pPr>
        <w:spacing w:line="360" w:lineRule="auto"/>
        <w:ind w:firstLine="480" w:firstLineChars="200"/>
        <w:rPr>
          <w:rFonts w:ascii="宋体" w:hAnsi="宋体" w:eastAsia="宋体" w:cs="宋体"/>
          <w:bCs/>
          <w:color w:val="000000"/>
          <w:sz w:val="24"/>
          <w:szCs w:val="24"/>
          <w:highlight w:val="yellow"/>
        </w:rPr>
      </w:pPr>
      <w:r>
        <w:rPr>
          <w:rFonts w:hint="eastAsia" w:ascii="宋体" w:hAnsi="宋体" w:eastAsia="宋体" w:cs="宋体"/>
          <w:bCs/>
          <w:sz w:val="24"/>
          <w:szCs w:val="24"/>
          <w:highlight w:val="yellow"/>
        </w:rPr>
        <w:t>本项目投标文件分为</w:t>
      </w:r>
      <w:r>
        <w:rPr>
          <w:rFonts w:hint="eastAsia" w:ascii="宋体" w:hAnsi="宋体" w:eastAsia="宋体" w:cs="宋体"/>
          <w:b/>
          <w:sz w:val="24"/>
          <w:szCs w:val="24"/>
          <w:highlight w:val="yellow"/>
        </w:rPr>
        <w:t>纸质版</w:t>
      </w:r>
      <w:r>
        <w:rPr>
          <w:rFonts w:hint="eastAsia" w:ascii="宋体" w:hAnsi="宋体" w:eastAsia="宋体" w:cs="宋体"/>
          <w:bCs/>
          <w:sz w:val="24"/>
          <w:szCs w:val="24"/>
          <w:highlight w:val="yellow"/>
        </w:rPr>
        <w:t>投标文件和</w:t>
      </w:r>
      <w:r>
        <w:rPr>
          <w:rFonts w:hint="eastAsia" w:ascii="宋体" w:hAnsi="宋体" w:eastAsia="宋体" w:cs="宋体"/>
          <w:b/>
          <w:sz w:val="24"/>
          <w:szCs w:val="24"/>
          <w:highlight w:val="yellow"/>
        </w:rPr>
        <w:t>电子版</w:t>
      </w:r>
      <w:r>
        <w:rPr>
          <w:rFonts w:hint="eastAsia" w:ascii="宋体" w:hAnsi="宋体" w:eastAsia="宋体" w:cs="宋体"/>
          <w:bCs/>
          <w:sz w:val="24"/>
          <w:szCs w:val="24"/>
          <w:highlight w:val="yellow"/>
        </w:rPr>
        <w:t>投标文件，均由</w:t>
      </w:r>
      <w:r>
        <w:rPr>
          <w:rFonts w:hint="eastAsia" w:ascii="宋体" w:hAnsi="宋体" w:eastAsia="宋体" w:cs="宋体"/>
          <w:b/>
          <w:sz w:val="24"/>
          <w:szCs w:val="24"/>
          <w:highlight w:val="yellow"/>
        </w:rPr>
        <w:t>《投标文件（资质标）》、《投标文件（技术标）》、《投标文件（商务标）》（开标一览表）</w:t>
      </w:r>
      <w:r>
        <w:rPr>
          <w:rFonts w:hint="eastAsia" w:ascii="宋体" w:hAnsi="宋体" w:eastAsia="宋体" w:cs="宋体"/>
          <w:bCs/>
          <w:sz w:val="24"/>
          <w:szCs w:val="24"/>
          <w:highlight w:val="yellow"/>
        </w:rPr>
        <w:t>文件组成，共计3</w:t>
      </w:r>
      <w:r>
        <w:rPr>
          <w:rFonts w:hint="eastAsia" w:ascii="宋体" w:hAnsi="宋体" w:eastAsia="宋体" w:cs="宋体"/>
          <w:bCs/>
          <w:color w:val="000000"/>
          <w:sz w:val="24"/>
          <w:szCs w:val="24"/>
          <w:highlight w:val="yellow"/>
        </w:rPr>
        <w:t>个文件。</w:t>
      </w:r>
    </w:p>
    <w:p w14:paraId="4E7555D0">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0669F7A4">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2A4DF159">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0B30A19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63B4423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155E58A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（含法人身份证和被授权人身份证正反面复印件）和</w:t>
      </w:r>
      <w:r>
        <w:rPr>
          <w:rFonts w:hint="eastAsia" w:ascii="宋体" w:hAnsi="宋体" w:eastAsia="宋体" w:cs="宋体"/>
          <w:sz w:val="24"/>
          <w:szCs w:val="24"/>
        </w:rPr>
        <w:t>被授权人</w:t>
      </w:r>
      <w:r>
        <w:rPr>
          <w:rFonts w:hint="eastAsia" w:ascii="宋体" w:hAnsi="宋体" w:eastAsia="宋体" w:cs="宋体"/>
          <w:kern w:val="0"/>
          <w:sz w:val="24"/>
          <w:szCs w:val="24"/>
          <w:lang w:bidi="en-US"/>
        </w:rPr>
        <w:t>近6个月及以上在授权单位的社保缴纳证明</w:t>
      </w:r>
      <w:r>
        <w:rPr>
          <w:rFonts w:hint="eastAsia" w:ascii="宋体" w:hAnsi="宋体" w:eastAsia="宋体" w:cs="宋体"/>
          <w:b/>
          <w:color w:val="000000"/>
          <w:sz w:val="24"/>
          <w:szCs w:val="24"/>
        </w:rPr>
        <w:t>；</w:t>
      </w:r>
    </w:p>
    <w:p w14:paraId="614B6AF1">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1.4经会计师事务所审计且出具无保留意见的近</w:t>
      </w:r>
      <w:r>
        <w:rPr>
          <w:rFonts w:hint="eastAsia" w:ascii="宋体" w:hAnsi="宋体" w:eastAsia="宋体" w:cs="宋体"/>
          <w:color w:val="000000"/>
          <w:sz w:val="24"/>
          <w:szCs w:val="24"/>
          <w:lang w:val="en-US" w:eastAsia="zh-CN"/>
        </w:rPr>
        <w:t>三</w:t>
      </w:r>
      <w:r>
        <w:rPr>
          <w:rFonts w:hint="eastAsia" w:ascii="宋体" w:hAnsi="宋体" w:eastAsia="宋体" w:cs="宋体"/>
          <w:color w:val="000000"/>
          <w:sz w:val="24"/>
          <w:szCs w:val="24"/>
        </w:rPr>
        <w:t>年的财务审计报告，并加盖公章，包括但不限于报告页、经审计的资产负债表、利润表、现金流量表及报表附注</w:t>
      </w:r>
      <w:r>
        <w:rPr>
          <w:rFonts w:hint="eastAsia" w:ascii="宋体" w:hAnsi="宋体" w:eastAsia="宋体" w:cs="宋体"/>
          <w:color w:val="000000"/>
          <w:sz w:val="24"/>
          <w:szCs w:val="24"/>
          <w:lang w:eastAsia="zh-CN"/>
        </w:rPr>
        <w:t>，</w:t>
      </w:r>
      <w:r>
        <w:rPr>
          <w:rFonts w:hint="eastAsia" w:hAnsi="宋体" w:eastAsia="宋体" w:cs="宋体"/>
          <w:color w:val="000000"/>
          <w:sz w:val="24"/>
          <w:szCs w:val="24"/>
          <w:highlight w:val="none"/>
        </w:rPr>
        <w:t>（如投标人公司没有经审计的财务报告，可提供加盖公章的近</w:t>
      </w:r>
      <w:r>
        <w:rPr>
          <w:rFonts w:hint="eastAsia" w:hAnsi="宋体" w:eastAsia="宋体" w:cs="宋体"/>
          <w:color w:val="000000"/>
          <w:sz w:val="24"/>
          <w:szCs w:val="24"/>
          <w:highlight w:val="none"/>
          <w:lang w:val="en-US" w:eastAsia="zh-CN"/>
        </w:rPr>
        <w:t>三</w:t>
      </w:r>
      <w:r>
        <w:rPr>
          <w:rFonts w:hint="eastAsia" w:hAnsi="宋体" w:eastAsia="宋体" w:cs="宋体"/>
          <w:color w:val="000000"/>
          <w:sz w:val="24"/>
          <w:szCs w:val="24"/>
          <w:highlight w:val="none"/>
        </w:rPr>
        <w:t>年财务报表，包括但不限于资产负债表、利润表、现金流量表）</w:t>
      </w:r>
      <w:r>
        <w:rPr>
          <w:rFonts w:hint="eastAsia" w:ascii="宋体" w:hAnsi="宋体" w:eastAsia="宋体" w:cs="宋体"/>
          <w:color w:val="000000"/>
          <w:sz w:val="24"/>
          <w:szCs w:val="24"/>
        </w:rPr>
        <w:t>。必须连续，同时填写投标人基本情况及资产情况汇总表（附件3）</w:t>
      </w:r>
      <w:r>
        <w:rPr>
          <w:rFonts w:hint="eastAsia" w:ascii="宋体" w:hAnsi="宋体" w:eastAsia="宋体" w:cs="宋体"/>
          <w:color w:val="000000"/>
          <w:sz w:val="24"/>
          <w:szCs w:val="24"/>
          <w:lang w:eastAsia="zh-CN"/>
        </w:rPr>
        <w:t>；</w:t>
      </w:r>
    </w:p>
    <w:p w14:paraId="3385DBD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14:paraId="314F392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1.6投标人在国家企业信用信息公示系统中无与本项目有关的行政处罚、经营异常和失信信息的声明；（附投标当日系统内相关截图或报告）</w:t>
      </w:r>
    </w:p>
    <w:p w14:paraId="475108B4">
      <w:pPr>
        <w:spacing w:line="360" w:lineRule="auto"/>
        <w:ind w:firstLine="480" w:firstLineChars="200"/>
      </w:pPr>
      <w:r>
        <w:rPr>
          <w:rFonts w:hint="eastAsia" w:ascii="宋体" w:hAnsi="宋体" w:eastAsia="宋体" w:cs="宋体"/>
          <w:color w:val="000000"/>
          <w:sz w:val="24"/>
          <w:szCs w:val="24"/>
        </w:rPr>
        <w:t>1.7</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0AC7B25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1.8企业信用证明材料（征信中心出具的信用报告）；</w:t>
      </w:r>
    </w:p>
    <w:p w14:paraId="572AE43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2381B3A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0</w:t>
      </w:r>
      <w:r>
        <w:rPr>
          <w:rFonts w:hint="eastAsia" w:ascii="宋体" w:hAnsi="宋体" w:eastAsia="宋体" w:cs="宋体"/>
          <w:color w:val="000000"/>
          <w:sz w:val="24"/>
          <w:szCs w:val="24"/>
        </w:rPr>
        <w:t>保密承诺函（附件4）；</w:t>
      </w:r>
    </w:p>
    <w:p w14:paraId="41D4C9F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年1月1日至今，企业近三年同类项目业绩证明，</w:t>
      </w:r>
      <w:r>
        <w:rPr>
          <w:rFonts w:ascii="宋体" w:hAnsi="宋体" w:eastAsia="宋体" w:cs="宋体"/>
          <w:sz w:val="24"/>
          <w:szCs w:val="24"/>
        </w:rPr>
        <w:t>须提供</w:t>
      </w:r>
      <w:r>
        <w:rPr>
          <w:rFonts w:hint="eastAsia" w:hAnsi="宋体" w:eastAsia="宋体" w:cs="宋体"/>
          <w:b/>
          <w:bCs/>
          <w:color w:val="000000"/>
          <w:kern w:val="0"/>
          <w:sz w:val="24"/>
          <w:szCs w:val="24"/>
        </w:rPr>
        <w:t>用户清单</w:t>
      </w:r>
      <w:r>
        <w:rPr>
          <w:rFonts w:ascii="宋体" w:hAnsi="宋体" w:eastAsia="宋体" w:cs="宋体"/>
          <w:sz w:val="24"/>
          <w:szCs w:val="24"/>
        </w:rPr>
        <w:t>、采购合同</w:t>
      </w:r>
      <w:r>
        <w:rPr>
          <w:rFonts w:hint="eastAsia" w:ascii="宋体" w:hAnsi="宋体" w:eastAsia="宋体" w:cs="宋体"/>
          <w:sz w:val="24"/>
          <w:szCs w:val="24"/>
        </w:rPr>
        <w:t>复印件</w:t>
      </w:r>
      <w:r>
        <w:rPr>
          <w:rFonts w:hint="eastAsia" w:ascii="宋体" w:hAnsi="宋体" w:eastAsia="宋体" w:cs="宋体"/>
          <w:color w:val="000000"/>
          <w:sz w:val="24"/>
          <w:szCs w:val="24"/>
        </w:rPr>
        <w:t>；</w:t>
      </w:r>
    </w:p>
    <w:p w14:paraId="49DE87CA">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cs="宋体"/>
          <w:color w:val="000000"/>
          <w:sz w:val="24"/>
          <w:szCs w:val="24"/>
          <w:lang w:val="en-US" w:eastAsia="zh-CN"/>
        </w:rPr>
        <w:t>1.12</w:t>
      </w:r>
      <w:r>
        <w:rPr>
          <w:rFonts w:hint="eastAsia" w:ascii="宋体" w:hAnsi="宋体" w:eastAsia="宋体" w:cs="宋体"/>
          <w:color w:val="000000"/>
          <w:sz w:val="24"/>
          <w:szCs w:val="24"/>
        </w:rPr>
        <w:t>有效期内的生产许可证（实行生产许可制度的企业提供）加盖公章</w:t>
      </w:r>
      <w:r>
        <w:rPr>
          <w:rFonts w:hint="eastAsia" w:ascii="宋体" w:hAnsi="宋体" w:eastAsia="宋体" w:cs="宋体"/>
          <w:color w:val="000000"/>
          <w:sz w:val="24"/>
          <w:szCs w:val="24"/>
          <w:lang w:eastAsia="zh-CN"/>
        </w:rPr>
        <w:t>；</w:t>
      </w:r>
    </w:p>
    <w:p w14:paraId="67D03970">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cs="宋体"/>
          <w:color w:val="000000"/>
          <w:sz w:val="24"/>
          <w:szCs w:val="24"/>
          <w:lang w:val="en-US" w:eastAsia="zh-CN"/>
        </w:rPr>
        <w:t>1.13</w:t>
      </w:r>
      <w:r>
        <w:rPr>
          <w:rFonts w:hint="eastAsia" w:ascii="宋体" w:hAnsi="宋体" w:eastAsia="宋体" w:cs="宋体"/>
          <w:color w:val="000000"/>
          <w:sz w:val="24"/>
          <w:szCs w:val="24"/>
        </w:rPr>
        <w:t>产品鉴定证书（如需）</w:t>
      </w:r>
      <w:r>
        <w:rPr>
          <w:rFonts w:hint="eastAsia" w:ascii="宋体" w:hAnsi="宋体" w:eastAsia="宋体" w:cs="宋体"/>
          <w:color w:val="000000"/>
          <w:sz w:val="24"/>
          <w:szCs w:val="24"/>
          <w:lang w:eastAsia="zh-CN"/>
        </w:rPr>
        <w:t>；</w:t>
      </w:r>
    </w:p>
    <w:p w14:paraId="0E7E38A5">
      <w:pPr>
        <w:spacing w:line="360" w:lineRule="auto"/>
        <w:ind w:firstLine="480" w:firstLineChars="200"/>
        <w:rPr>
          <w:rFonts w:hint="eastAsia" w:ascii="宋体" w:hAnsi="宋体" w:cs="宋体"/>
          <w:color w:val="000000"/>
          <w:sz w:val="24"/>
          <w:szCs w:val="24"/>
          <w:lang w:eastAsia="zh-CN"/>
        </w:rPr>
      </w:pPr>
      <w:r>
        <w:rPr>
          <w:rFonts w:hint="eastAsia" w:ascii="宋体" w:hAnsi="宋体" w:cs="宋体"/>
          <w:color w:val="000000"/>
          <w:sz w:val="24"/>
          <w:szCs w:val="24"/>
          <w:lang w:val="en-US" w:eastAsia="zh-CN"/>
        </w:rPr>
        <w:t>1.14</w:t>
      </w:r>
      <w:r>
        <w:rPr>
          <w:rFonts w:hint="eastAsia" w:ascii="宋体" w:hAnsi="宋体" w:eastAsia="宋体" w:cs="宋体"/>
          <w:color w:val="000000"/>
          <w:sz w:val="24"/>
          <w:szCs w:val="24"/>
        </w:rPr>
        <w:t>质量体系认证证书（如需）</w:t>
      </w:r>
      <w:r>
        <w:rPr>
          <w:rFonts w:hint="eastAsia" w:ascii="宋体" w:hAnsi="宋体" w:eastAsia="宋体" w:cs="宋体"/>
          <w:color w:val="000000"/>
          <w:sz w:val="24"/>
          <w:szCs w:val="24"/>
          <w:lang w:eastAsia="zh-CN"/>
        </w:rPr>
        <w:t>；</w:t>
      </w:r>
    </w:p>
    <w:p w14:paraId="26A59D86">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cs="宋体"/>
          <w:color w:val="000000"/>
          <w:sz w:val="24"/>
          <w:szCs w:val="24"/>
          <w:lang w:val="en-US" w:eastAsia="zh-CN"/>
        </w:rPr>
        <w:t>1.15</w:t>
      </w:r>
      <w:r>
        <w:rPr>
          <w:rFonts w:hint="eastAsia" w:ascii="宋体" w:hAnsi="宋体" w:eastAsia="宋体" w:cs="宋体"/>
          <w:color w:val="000000"/>
          <w:sz w:val="24"/>
          <w:szCs w:val="24"/>
        </w:rPr>
        <w:t>产品和主要元器件“CCC”认证证书（如需）</w:t>
      </w:r>
      <w:r>
        <w:rPr>
          <w:rFonts w:hint="eastAsia" w:ascii="宋体" w:hAnsi="宋体" w:eastAsia="宋体" w:cs="宋体"/>
          <w:color w:val="000000"/>
          <w:sz w:val="24"/>
          <w:szCs w:val="24"/>
          <w:lang w:eastAsia="zh-CN"/>
        </w:rPr>
        <w:t>；</w:t>
      </w:r>
    </w:p>
    <w:p w14:paraId="2C753DAE">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cs="宋体"/>
          <w:color w:val="000000"/>
          <w:sz w:val="24"/>
          <w:szCs w:val="24"/>
          <w:lang w:val="en-US" w:eastAsia="zh-CN"/>
        </w:rPr>
        <w:t>1.16</w:t>
      </w:r>
      <w:r>
        <w:rPr>
          <w:rFonts w:hint="eastAsia" w:ascii="宋体" w:hAnsi="宋体" w:eastAsia="宋体" w:cs="宋体"/>
          <w:color w:val="000000"/>
          <w:sz w:val="24"/>
          <w:szCs w:val="24"/>
        </w:rPr>
        <w:t>产品的检测、检验报告复印件（如有，需权威部门出具）</w:t>
      </w:r>
      <w:r>
        <w:rPr>
          <w:rFonts w:hint="eastAsia" w:ascii="宋体" w:hAnsi="宋体" w:eastAsia="宋体" w:cs="宋体"/>
          <w:color w:val="000000"/>
          <w:sz w:val="24"/>
          <w:szCs w:val="24"/>
          <w:lang w:eastAsia="zh-CN"/>
        </w:rPr>
        <w:t>；</w:t>
      </w:r>
    </w:p>
    <w:p w14:paraId="28FBBD79">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cs="宋体"/>
          <w:color w:val="000000"/>
          <w:sz w:val="24"/>
          <w:szCs w:val="24"/>
          <w:lang w:val="en-US" w:eastAsia="zh-CN"/>
        </w:rPr>
        <w:t>1.17</w:t>
      </w:r>
      <w:r>
        <w:rPr>
          <w:rFonts w:hint="eastAsia" w:ascii="宋体" w:hAnsi="宋体" w:eastAsia="宋体" w:cs="宋体"/>
          <w:color w:val="000000"/>
          <w:sz w:val="24"/>
          <w:szCs w:val="24"/>
        </w:rPr>
        <w:t>招标文件要求的其它必要资格文件</w:t>
      </w:r>
      <w:r>
        <w:rPr>
          <w:rFonts w:hint="eastAsia" w:ascii="宋体" w:hAnsi="宋体" w:eastAsia="宋体" w:cs="宋体"/>
          <w:color w:val="000000"/>
          <w:sz w:val="24"/>
          <w:szCs w:val="24"/>
          <w:lang w:eastAsia="zh-CN"/>
        </w:rPr>
        <w:t>；</w:t>
      </w:r>
    </w:p>
    <w:p w14:paraId="139419B5">
      <w:p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1.18</w:t>
      </w:r>
      <w:r>
        <w:rPr>
          <w:rFonts w:hint="eastAsia" w:ascii="宋体" w:hAnsi="宋体" w:eastAsia="宋体" w:cs="宋体"/>
          <w:color w:val="000000"/>
          <w:sz w:val="24"/>
          <w:szCs w:val="24"/>
        </w:rPr>
        <w:t>投标方认为对其投标有利的其他资料</w:t>
      </w:r>
      <w:r>
        <w:rPr>
          <w:rFonts w:hint="eastAsia" w:ascii="宋体" w:hAnsi="宋体" w:eastAsia="宋体" w:cs="宋体"/>
          <w:color w:val="000000"/>
          <w:sz w:val="24"/>
          <w:szCs w:val="24"/>
          <w:lang w:eastAsia="zh-CN"/>
        </w:rPr>
        <w:t>；</w:t>
      </w:r>
    </w:p>
    <w:p w14:paraId="1B5484C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投标保证金缴纳凭证，同时正文描述付款账号、户名、开户行名称、开户行行号、保证金金额。</w:t>
      </w:r>
    </w:p>
    <w:p w14:paraId="1475EEA1">
      <w:pPr>
        <w:spacing w:line="360" w:lineRule="auto"/>
        <w:ind w:firstLine="482" w:firstLineChars="200"/>
        <w:rPr>
          <w:rFonts w:ascii="宋体" w:hAnsi="宋体" w:eastAsia="宋体" w:cs="宋体"/>
          <w:b/>
          <w:bCs/>
          <w:sz w:val="24"/>
          <w:szCs w:val="24"/>
          <w:highlight w:val="yellow"/>
        </w:rPr>
      </w:pPr>
      <w:bookmarkStart w:id="28" w:name="_Toc212369515"/>
      <w:r>
        <w:rPr>
          <w:rFonts w:hint="eastAsia" w:ascii="宋体" w:hAnsi="宋体" w:eastAsia="宋体" w:cs="宋体"/>
          <w:b/>
          <w:bCs/>
          <w:sz w:val="24"/>
          <w:szCs w:val="24"/>
          <w:highlight w:val="yellow"/>
        </w:rPr>
        <w:t>2.</w:t>
      </w:r>
      <w:r>
        <w:rPr>
          <w:rFonts w:hint="eastAsia" w:ascii="宋体" w:hAnsi="宋体" w:eastAsia="宋体" w:cs="宋体"/>
          <w:b/>
          <w:sz w:val="24"/>
          <w:szCs w:val="24"/>
          <w:highlight w:val="yellow"/>
        </w:rPr>
        <w:t>《投标文件（技术标）》</w:t>
      </w:r>
      <w:r>
        <w:rPr>
          <w:rFonts w:hint="eastAsia" w:ascii="宋体" w:hAnsi="宋体" w:eastAsia="宋体" w:cs="宋体"/>
          <w:b/>
          <w:bCs/>
          <w:sz w:val="24"/>
          <w:szCs w:val="24"/>
          <w:highlight w:val="yellow"/>
        </w:rPr>
        <w:t>：</w:t>
      </w:r>
      <w:bookmarkEnd w:id="28"/>
    </w:p>
    <w:p w14:paraId="0B505C66">
      <w:pPr>
        <w:spacing w:line="360" w:lineRule="auto"/>
        <w:ind w:firstLine="480" w:firstLineChars="200"/>
        <w:rPr>
          <w:rFonts w:ascii="宋体" w:hAnsi="宋体" w:eastAsia="宋体" w:cs="宋体"/>
          <w:b/>
          <w:color w:val="000000"/>
          <w:sz w:val="24"/>
          <w:szCs w:val="24"/>
          <w:highlight w:val="yellow"/>
        </w:rPr>
      </w:pPr>
      <w:r>
        <w:rPr>
          <w:rFonts w:hint="eastAsia" w:ascii="宋体" w:hAnsi="宋体" w:eastAsia="宋体" w:cs="宋体"/>
          <w:color w:val="000000"/>
          <w:sz w:val="24"/>
          <w:szCs w:val="24"/>
          <w:highlight w:val="yellow"/>
        </w:rPr>
        <w:t>2.1技术规格偏离表（附件5-1），</w:t>
      </w:r>
      <w:r>
        <w:rPr>
          <w:rFonts w:hint="eastAsia" w:ascii="宋体" w:hAnsi="宋体" w:eastAsia="宋体" w:cs="宋体"/>
          <w:b/>
          <w:color w:val="000000"/>
          <w:sz w:val="24"/>
          <w:szCs w:val="24"/>
          <w:highlight w:val="yellow"/>
        </w:rPr>
        <w:t>必须先进行两列要求一一对照，不允许直接写无偏离；</w:t>
      </w:r>
    </w:p>
    <w:p w14:paraId="24F57A97">
      <w:pPr>
        <w:spacing w:line="360" w:lineRule="auto"/>
        <w:ind w:firstLine="480" w:firstLineChars="200"/>
        <w:rPr>
          <w:rFonts w:hAnsi="宋体" w:eastAsia="宋体" w:cs="宋体"/>
          <w:b/>
          <w:color w:val="000000"/>
          <w:sz w:val="24"/>
          <w:szCs w:val="24"/>
          <w:highlight w:val="yellow"/>
        </w:rPr>
      </w:pPr>
      <w:r>
        <w:rPr>
          <w:rFonts w:hint="eastAsia" w:ascii="宋体" w:hAnsi="宋体" w:eastAsia="宋体" w:cs="宋体"/>
          <w:bCs/>
          <w:color w:val="000000"/>
          <w:sz w:val="24"/>
          <w:szCs w:val="24"/>
          <w:highlight w:val="yellow"/>
        </w:rPr>
        <w:t>2.2</w:t>
      </w:r>
      <w:r>
        <w:rPr>
          <w:rFonts w:hint="eastAsia" w:hAnsi="宋体" w:eastAsia="宋体" w:cs="宋体"/>
          <w:color w:val="000000"/>
          <w:sz w:val="24"/>
          <w:szCs w:val="24"/>
          <w:highlight w:val="yellow"/>
        </w:rPr>
        <w:t>设备分项配置表（附件5-2），列明项目设备分项配置规格型号、品牌等信息，非标机械部件提供单件图纸（要求分项明细与附表9-1完全对应），但</w:t>
      </w:r>
      <w:r>
        <w:rPr>
          <w:rFonts w:hint="eastAsia" w:ascii="宋体" w:hAnsi="宋体" w:eastAsia="宋体" w:cs="宋体"/>
          <w:b/>
          <w:color w:val="000000"/>
          <w:sz w:val="24"/>
          <w:szCs w:val="24"/>
          <w:highlight w:val="yellow"/>
        </w:rPr>
        <w:t>注意：</w:t>
      </w:r>
      <w:r>
        <w:rPr>
          <w:rFonts w:hint="eastAsia" w:hAnsi="宋体" w:eastAsia="宋体" w:cs="宋体"/>
          <w:b/>
          <w:color w:val="000000"/>
          <w:sz w:val="24"/>
          <w:szCs w:val="24"/>
          <w:highlight w:val="yellow"/>
        </w:rPr>
        <w:t>此表在技术标书中，禁止出现任何分项价格及项目总价；</w:t>
      </w:r>
    </w:p>
    <w:p w14:paraId="786CBBE8">
      <w:pPr>
        <w:spacing w:line="360" w:lineRule="auto"/>
        <w:ind w:firstLine="480" w:firstLineChars="200"/>
        <w:rPr>
          <w:rFonts w:ascii="宋体" w:hAnsi="宋体" w:eastAsia="宋体" w:cs="宋体"/>
          <w:b/>
          <w:color w:val="000000"/>
          <w:sz w:val="24"/>
          <w:szCs w:val="24"/>
          <w:highlight w:val="yellow"/>
        </w:rPr>
      </w:pPr>
      <w:r>
        <w:rPr>
          <w:rFonts w:hint="eastAsia" w:ascii="宋体" w:hAnsi="宋体" w:eastAsia="宋体" w:cs="宋体"/>
          <w:color w:val="000000"/>
          <w:sz w:val="24"/>
          <w:szCs w:val="24"/>
          <w:highlight w:val="yellow"/>
        </w:rPr>
        <w:t>2.3提供2021年1月1日以来同类产品的制造销售业绩（用户名单、联系方式），并附合同复印件。该同类项目业绩一览表必</w:t>
      </w:r>
      <w:r>
        <w:rPr>
          <w:rFonts w:hint="eastAsia" w:ascii="宋体" w:hAnsi="宋体" w:eastAsia="宋体" w:cs="宋体"/>
          <w:b/>
          <w:bCs/>
          <w:color w:val="000000"/>
          <w:sz w:val="24"/>
          <w:szCs w:val="24"/>
          <w:highlight w:val="yellow"/>
        </w:rPr>
        <w:t>须如实填写，应全尽全</w:t>
      </w:r>
      <w:r>
        <w:rPr>
          <w:rFonts w:hint="eastAsia" w:ascii="宋体" w:hAnsi="宋体" w:eastAsia="宋体" w:cs="宋体"/>
          <w:color w:val="000000"/>
          <w:sz w:val="24"/>
          <w:szCs w:val="24"/>
          <w:highlight w:val="yellow"/>
        </w:rPr>
        <w:t>；</w:t>
      </w:r>
      <w:r>
        <w:rPr>
          <w:rFonts w:hint="eastAsia" w:ascii="宋体" w:hAnsi="宋体" w:eastAsia="宋体" w:cs="宋体"/>
          <w:b/>
          <w:bCs/>
          <w:color w:val="000000"/>
          <w:sz w:val="24"/>
          <w:szCs w:val="24"/>
          <w:highlight w:val="yellow"/>
        </w:rPr>
        <w:t>一览表最终的所有业绩合同总额汇总必填</w:t>
      </w:r>
      <w:r>
        <w:rPr>
          <w:rFonts w:hint="eastAsia" w:ascii="宋体" w:hAnsi="宋体" w:eastAsia="宋体" w:cs="宋体"/>
          <w:color w:val="000000"/>
          <w:sz w:val="24"/>
          <w:szCs w:val="24"/>
          <w:highlight w:val="yellow"/>
        </w:rPr>
        <w:t>，数据将影响现场评标专家组对投标单位的业绩考评。</w:t>
      </w:r>
      <w:r>
        <w:rPr>
          <w:rFonts w:hint="eastAsia" w:ascii="宋体" w:hAnsi="宋体" w:eastAsia="宋体" w:cs="宋体"/>
          <w:b/>
          <w:bCs/>
          <w:color w:val="000000"/>
          <w:sz w:val="24"/>
          <w:szCs w:val="24"/>
          <w:highlight w:val="yellow"/>
        </w:rPr>
        <w:t>若未提供相应业绩证明，根据技术标评分规则，将影响现场评标专家组对投标单位业绩判定打分</w:t>
      </w:r>
      <w:r>
        <w:rPr>
          <w:rFonts w:hint="eastAsia" w:ascii="宋体" w:hAnsi="宋体" w:eastAsia="宋体" w:cs="宋体"/>
          <w:b/>
          <w:color w:val="000000"/>
          <w:sz w:val="24"/>
          <w:szCs w:val="24"/>
          <w:highlight w:val="yellow"/>
        </w:rPr>
        <w:t>；</w:t>
      </w:r>
    </w:p>
    <w:p w14:paraId="7E71B74D">
      <w:pPr>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2.4供货期及保证措施；</w:t>
      </w:r>
    </w:p>
    <w:p w14:paraId="6B920745">
      <w:pPr>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2.5产品的技术服务和售后服务内容及措施；</w:t>
      </w:r>
    </w:p>
    <w:p w14:paraId="5C2DDD79">
      <w:pPr>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2.6交货进度及计划；</w:t>
      </w:r>
    </w:p>
    <w:p w14:paraId="66964B17">
      <w:pPr>
        <w:spacing w:line="360" w:lineRule="auto"/>
        <w:ind w:firstLine="480" w:firstLineChars="200"/>
        <w:rPr>
          <w:rFonts w:ascii="宋体" w:hAnsi="宋体" w:eastAsia="宋体" w:cs="宋体"/>
          <w:color w:val="000000"/>
          <w:sz w:val="24"/>
          <w:szCs w:val="24"/>
          <w:highlight w:val="yellow"/>
        </w:rPr>
      </w:pPr>
      <w:bookmarkStart w:id="29" w:name="_Toc536542319"/>
      <w:r>
        <w:rPr>
          <w:rFonts w:hint="eastAsia" w:ascii="宋体" w:hAnsi="宋体" w:eastAsia="宋体" w:cs="宋体"/>
          <w:color w:val="000000"/>
          <w:sz w:val="24"/>
          <w:szCs w:val="24"/>
          <w:highlight w:val="yellow"/>
        </w:rPr>
        <w:t>2.7投标产品技术支持材料</w:t>
      </w:r>
      <w:bookmarkEnd w:id="29"/>
      <w:r>
        <w:rPr>
          <w:rFonts w:hint="eastAsia" w:ascii="宋体" w:hAnsi="宋体" w:eastAsia="宋体" w:cs="宋体"/>
          <w:color w:val="000000"/>
          <w:sz w:val="24"/>
          <w:szCs w:val="24"/>
          <w:highlight w:val="yellow"/>
        </w:rPr>
        <w:t>；</w:t>
      </w:r>
    </w:p>
    <w:p w14:paraId="2ECB8CEB">
      <w:pPr>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2.8设备质量承诺函（附件7）；</w:t>
      </w:r>
    </w:p>
    <w:p w14:paraId="51E9EBDC">
      <w:pPr>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2.9投标人需提交的其它资料。</w:t>
      </w:r>
    </w:p>
    <w:p w14:paraId="160A449F">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《投标文件（商务标）》（开标一览表）</w:t>
      </w:r>
      <w:r>
        <w:rPr>
          <w:rFonts w:hint="eastAsia" w:ascii="宋体" w:hAnsi="宋体" w:eastAsia="宋体" w:cs="宋体"/>
          <w:b/>
          <w:bCs/>
          <w:sz w:val="24"/>
          <w:szCs w:val="24"/>
        </w:rPr>
        <w:t>：</w:t>
      </w:r>
    </w:p>
    <w:p w14:paraId="22F7383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01356A0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3.2投标报价明细表（附件9-1至9-5）</w:t>
      </w:r>
      <w:r>
        <w:rPr>
          <w:rFonts w:hint="eastAsia" w:ascii="宋体" w:hAnsi="宋体" w:eastAsia="宋体" w:cs="宋体"/>
          <w:b/>
          <w:bCs/>
          <w:color w:val="000000"/>
          <w:sz w:val="24"/>
          <w:szCs w:val="24"/>
          <w:highlight w:val="none"/>
          <w:lang w:eastAsia="zh-CN"/>
        </w:rPr>
        <w:t>【分项报价中需明确：规格型号、材质、重量、数量、品牌、价格等信息，注明是否包含加工费等其他费用】</w:t>
      </w:r>
      <w:r>
        <w:rPr>
          <w:rFonts w:hint="eastAsia" w:ascii="宋体" w:hAnsi="宋体" w:eastAsia="宋体" w:cs="宋体"/>
          <w:b/>
          <w:color w:val="000000"/>
          <w:sz w:val="24"/>
          <w:szCs w:val="24"/>
        </w:rPr>
        <w:t>；</w:t>
      </w:r>
    </w:p>
    <w:p w14:paraId="79308D2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56A383AE">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59FF9B47">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3DF4D04E">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3.6按招标文件投标人须知和技术规格书中要求提供的有关文件</w:t>
      </w:r>
      <w:r>
        <w:rPr>
          <w:rFonts w:hint="eastAsia" w:ascii="宋体" w:hAnsi="宋体" w:eastAsia="宋体" w:cs="宋体"/>
          <w:color w:val="000000"/>
          <w:sz w:val="24"/>
          <w:szCs w:val="24"/>
          <w:lang w:val="en-US" w:eastAsia="zh-CN"/>
        </w:rPr>
        <w:t>;</w:t>
      </w:r>
    </w:p>
    <w:p w14:paraId="5303BC43">
      <w:pPr>
        <w:spacing w:line="360" w:lineRule="auto"/>
        <w:ind w:firstLine="480" w:firstLineChars="200"/>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3.7</w:t>
      </w:r>
      <w:r>
        <w:rPr>
          <w:rFonts w:hint="eastAsia" w:ascii="宋体" w:hAnsi="宋体" w:eastAsia="宋体" w:cs="Times New Roman"/>
          <w:color w:val="000000"/>
          <w:sz w:val="24"/>
          <w:szCs w:val="24"/>
          <w:lang w:val="en-US" w:eastAsia="zh-CN"/>
        </w:rPr>
        <w:t>技术条件满足</w:t>
      </w:r>
      <w:r>
        <w:rPr>
          <w:rFonts w:hint="eastAsia" w:ascii="宋体" w:hAnsi="宋体" w:eastAsia="宋体" w:cs="宋体"/>
          <w:color w:val="000000"/>
          <w:sz w:val="24"/>
          <w:szCs w:val="24"/>
          <w:lang w:val="en-US" w:eastAsia="zh-CN"/>
        </w:rPr>
        <w:t>招标</w:t>
      </w:r>
      <w:r>
        <w:rPr>
          <w:rFonts w:hint="eastAsia" w:ascii="宋体" w:hAnsi="宋体" w:eastAsia="宋体" w:cs="Times New Roman"/>
          <w:color w:val="000000"/>
          <w:sz w:val="24"/>
          <w:szCs w:val="24"/>
          <w:lang w:val="en-US" w:eastAsia="zh-CN"/>
        </w:rPr>
        <w:t>文件的承诺书</w:t>
      </w:r>
      <w:r>
        <w:rPr>
          <w:rFonts w:hint="eastAsia" w:ascii="宋体" w:hAnsi="宋体" w:eastAsia="宋体" w:cs="Times New Roman"/>
          <w:color w:val="000000"/>
          <w:sz w:val="24"/>
          <w:szCs w:val="24"/>
        </w:rPr>
        <w:t>。</w:t>
      </w:r>
    </w:p>
    <w:p w14:paraId="73E80E2F">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287516B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4A309776">
      <w:pPr>
        <w:pStyle w:val="16"/>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0D9385C8">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第四部分 技术标书</w:t>
      </w:r>
      <w:bookmarkEnd w:id="32"/>
    </w:p>
    <w:p w14:paraId="6F80012D">
      <w:pPr>
        <w:pStyle w:val="16"/>
      </w:pPr>
    </w:p>
    <w:p w14:paraId="1D0BFBEC">
      <w:pPr>
        <w:spacing w:line="276" w:lineRule="auto"/>
        <w:jc w:val="center"/>
        <w:rPr>
          <w:rFonts w:ascii="Calibri" w:hAnsi="Calibri" w:eastAsia="宋体" w:cs="Times New Roman"/>
          <w:b/>
          <w:bCs/>
          <w:color w:val="000000"/>
          <w:spacing w:val="-8"/>
          <w:sz w:val="48"/>
          <w:szCs w:val="44"/>
        </w:rPr>
      </w:pPr>
      <w:bookmarkStart w:id="33" w:name="_Toc169605884"/>
      <w:bookmarkStart w:id="34" w:name="_Toc465187648"/>
      <w:bookmarkStart w:id="35" w:name="_Toc169605877"/>
      <w:r>
        <w:rPr>
          <w:rFonts w:hint="eastAsia" w:ascii="Calibri" w:hAnsi="宋体" w:eastAsia="宋体" w:cs="Times New Roman"/>
          <w:b/>
          <w:bCs/>
          <w:color w:val="000000"/>
          <w:spacing w:val="-8"/>
          <w:sz w:val="48"/>
          <w:szCs w:val="44"/>
        </w:rPr>
        <w:t>济南轻卡制造公司</w:t>
      </w:r>
      <w:r>
        <w:rPr>
          <w:rFonts w:hint="eastAsia" w:ascii="Calibri" w:hAnsi="宋体" w:eastAsia="宋体" w:cs="Times New Roman"/>
          <w:b/>
          <w:bCs/>
          <w:color w:val="000000"/>
          <w:spacing w:val="-8"/>
          <w:sz w:val="48"/>
          <w:szCs w:val="44"/>
          <w:lang w:eastAsia="zh-CN"/>
        </w:rPr>
        <w:t>轻卡顶置睡眠仓技改</w:t>
      </w:r>
      <w:r>
        <w:rPr>
          <w:rFonts w:hint="eastAsia" w:ascii="Calibri" w:hAnsi="宋体" w:eastAsia="宋体" w:cs="Times New Roman"/>
          <w:b/>
          <w:bCs/>
          <w:color w:val="000000"/>
          <w:spacing w:val="-8"/>
          <w:sz w:val="48"/>
          <w:szCs w:val="44"/>
        </w:rPr>
        <w:t>项目</w:t>
      </w:r>
    </w:p>
    <w:p w14:paraId="0586E4FB">
      <w:pPr>
        <w:jc w:val="right"/>
        <w:rPr>
          <w:rFonts w:ascii="Calibri" w:hAnsi="Calibri" w:eastAsia="宋体" w:cs="Times New Roman"/>
          <w:color w:val="000000"/>
          <w:sz w:val="28"/>
          <w:szCs w:val="28"/>
        </w:rPr>
      </w:pPr>
    </w:p>
    <w:p w14:paraId="2AD2F675">
      <w:pPr>
        <w:pStyle w:val="16"/>
      </w:pPr>
    </w:p>
    <w:p w14:paraId="68F0B5B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77CB95DD">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1788467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60E9C0C">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6572E60D">
      <w:pPr>
        <w:pStyle w:val="16"/>
      </w:pPr>
    </w:p>
    <w:p w14:paraId="7A487CF2">
      <w:pPr>
        <w:pStyle w:val="16"/>
        <w:rPr>
          <w:rFonts w:ascii="黑体" w:hAnsi="宋体" w:eastAsia="黑体" w:cs="Times New Roman"/>
          <w:color w:val="000000"/>
          <w:sz w:val="72"/>
          <w:szCs w:val="72"/>
        </w:rPr>
      </w:pPr>
    </w:p>
    <w:p w14:paraId="697F9C5C">
      <w:pPr>
        <w:pStyle w:val="16"/>
        <w:rPr>
          <w:rFonts w:ascii="黑体" w:hAnsi="宋体" w:eastAsia="黑体" w:cs="Times New Roman"/>
          <w:color w:val="000000"/>
          <w:sz w:val="72"/>
          <w:szCs w:val="72"/>
        </w:rPr>
      </w:pPr>
    </w:p>
    <w:p w14:paraId="4D231187">
      <w:pPr>
        <w:spacing w:line="860" w:lineRule="exact"/>
        <w:rPr>
          <w:rFonts w:ascii="华文仿宋" w:hAnsi="华文仿宋" w:eastAsia="华文仿宋"/>
          <w:sz w:val="32"/>
          <w:szCs w:val="28"/>
        </w:rPr>
      </w:pPr>
    </w:p>
    <w:p w14:paraId="3A782835">
      <w:pPr>
        <w:spacing w:line="860" w:lineRule="exact"/>
        <w:rPr>
          <w:rFonts w:ascii="华文仿宋" w:hAnsi="华文仿宋" w:eastAsia="华文仿宋"/>
          <w:sz w:val="32"/>
          <w:szCs w:val="28"/>
        </w:rPr>
      </w:pPr>
    </w:p>
    <w:p w14:paraId="3E87C2A9">
      <w:pPr>
        <w:spacing w:line="860" w:lineRule="exact"/>
        <w:rPr>
          <w:rFonts w:ascii="华文仿宋" w:hAnsi="华文仿宋" w:eastAsia="华文仿宋"/>
          <w:sz w:val="32"/>
          <w:szCs w:val="28"/>
        </w:rPr>
      </w:pPr>
    </w:p>
    <w:p w14:paraId="6CBB6578">
      <w:pPr>
        <w:spacing w:line="860" w:lineRule="exact"/>
        <w:rPr>
          <w:rFonts w:ascii="华文仿宋" w:hAnsi="华文仿宋" w:eastAsia="华文仿宋"/>
          <w:b/>
          <w:bCs/>
          <w:sz w:val="32"/>
          <w:szCs w:val="28"/>
        </w:rPr>
      </w:pPr>
    </w:p>
    <w:p w14:paraId="3645AEF0">
      <w:pPr>
        <w:pStyle w:val="16"/>
        <w:rPr>
          <w:b/>
          <w:bCs/>
        </w:rPr>
      </w:pPr>
    </w:p>
    <w:p w14:paraId="68828B14">
      <w:pPr>
        <w:jc w:val="center"/>
        <w:rPr>
          <w:rFonts w:ascii="宋体" w:hAnsi="Calibri" w:eastAsia="宋体" w:cs="Times New Roman"/>
          <w:color w:val="000000"/>
          <w:sz w:val="28"/>
          <w:szCs w:val="28"/>
          <w:highlight w:val="red"/>
        </w:rPr>
      </w:pPr>
      <w:r>
        <w:rPr>
          <w:rFonts w:hint="eastAsia" w:ascii="宋体" w:hAnsi="宋体" w:eastAsia="宋体" w:cs="Times New Roman"/>
          <w:color w:val="000000"/>
          <w:sz w:val="28"/>
          <w:szCs w:val="28"/>
          <w:highlight w:val="none"/>
        </w:rPr>
        <w:t>招标人：中国重汽集团</w:t>
      </w:r>
      <w:r>
        <w:rPr>
          <w:rFonts w:hint="eastAsia" w:ascii="宋体" w:hAnsi="宋体" w:eastAsia="宋体" w:cs="Times New Roman"/>
          <w:color w:val="000000"/>
          <w:sz w:val="28"/>
          <w:szCs w:val="28"/>
          <w:highlight w:val="red"/>
        </w:rPr>
        <w:t>济南动力有限公司</w:t>
      </w:r>
    </w:p>
    <w:p w14:paraId="6AC6B9CA">
      <w:pPr>
        <w:jc w:val="center"/>
        <w:rPr>
          <w:rFonts w:ascii="Calibri" w:hAnsi="Calibri" w:eastAsia="宋体" w:cs="Times New Roman"/>
          <w:color w:val="000000"/>
          <w:sz w:val="28"/>
          <w:szCs w:val="28"/>
        </w:rPr>
      </w:pPr>
    </w:p>
    <w:p w14:paraId="76446F7A">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hint="eastAsia" w:ascii="宋体" w:hAnsi="宋体" w:eastAsia="宋体" w:cs="Times New Roman"/>
          <w:color w:val="000000"/>
          <w:sz w:val="28"/>
          <w:szCs w:val="28"/>
          <w:highlight w:val="red"/>
          <w:lang w:val="en-US" w:eastAsia="zh-CN"/>
        </w:rPr>
        <w:t>8</w:t>
      </w:r>
      <w:r>
        <w:rPr>
          <w:rFonts w:hint="eastAsia" w:ascii="Calibri" w:hAnsi="Calibri" w:eastAsia="宋体" w:cs="Times New Roman"/>
          <w:color w:val="000000"/>
          <w:sz w:val="28"/>
          <w:szCs w:val="28"/>
        </w:rPr>
        <w:t>月</w:t>
      </w:r>
    </w:p>
    <w:p w14:paraId="01BF4717">
      <w:pPr>
        <w:spacing w:line="360" w:lineRule="auto"/>
        <w:rPr>
          <w:rFonts w:ascii="宋体" w:hAnsi="宋体" w:eastAsia="宋体" w:cs="Times New Roman"/>
          <w:b/>
          <w:sz w:val="36"/>
          <w:szCs w:val="36"/>
        </w:rPr>
        <w:sectPr>
          <w:footerReference r:id="rId10" w:type="default"/>
          <w:pgSz w:w="11907" w:h="16840"/>
          <w:pgMar w:top="1304" w:right="1418" w:bottom="1304" w:left="1418" w:header="724" w:footer="851" w:gutter="0"/>
          <w:cols w:space="720" w:num="1"/>
          <w:docGrid w:linePitch="290" w:charSpace="-3931"/>
        </w:sectPr>
      </w:pPr>
    </w:p>
    <w:p w14:paraId="7A7DB233">
      <w:pPr>
        <w:keepNext/>
        <w:keepLines/>
        <w:spacing w:before="120" w:after="120" w:line="360" w:lineRule="auto"/>
        <w:jc w:val="center"/>
        <w:outlineLvl w:val="0"/>
        <w:rPr>
          <w:rFonts w:hint="eastAsia" w:ascii="黑体" w:hAnsi="等线" w:eastAsia="黑体" w:cs="Times New Roman"/>
          <w:kern w:val="44"/>
          <w:sz w:val="28"/>
          <w:szCs w:val="28"/>
          <w:highlight w:val="none"/>
        </w:rPr>
      </w:pPr>
      <w:bookmarkStart w:id="36" w:name="_Toc9658377"/>
      <w:bookmarkStart w:id="37" w:name="_Toc8924"/>
      <w:r>
        <w:rPr>
          <w:rFonts w:hint="eastAsia" w:ascii="黑体" w:hAnsi="等线" w:eastAsia="黑体" w:cs="Times New Roman"/>
          <w:kern w:val="44"/>
          <w:sz w:val="28"/>
          <w:szCs w:val="28"/>
          <w:highlight w:val="none"/>
        </w:rPr>
        <w:t>第一章</w:t>
      </w:r>
      <w:r>
        <w:rPr>
          <w:rFonts w:ascii="黑体" w:hAnsi="等线" w:eastAsia="黑体" w:cs="Times New Roman"/>
          <w:kern w:val="44"/>
          <w:sz w:val="28"/>
          <w:szCs w:val="28"/>
          <w:highlight w:val="none"/>
        </w:rPr>
        <w:t xml:space="preserve">  </w:t>
      </w:r>
      <w:r>
        <w:rPr>
          <w:rFonts w:hint="eastAsia" w:ascii="黑体" w:hAnsi="等线" w:eastAsia="黑体" w:cs="Times New Roman"/>
          <w:kern w:val="44"/>
          <w:sz w:val="28"/>
          <w:szCs w:val="28"/>
          <w:highlight w:val="none"/>
        </w:rPr>
        <w:t>采购货物概况</w:t>
      </w:r>
      <w:bookmarkEnd w:id="36"/>
      <w:bookmarkEnd w:id="37"/>
    </w:p>
    <w:p w14:paraId="432A3E9F">
      <w:pPr>
        <w:keepNext/>
        <w:keepLines/>
        <w:spacing w:before="120" w:after="120" w:line="360" w:lineRule="auto"/>
        <w:jc w:val="center"/>
        <w:outlineLvl w:val="1"/>
        <w:rPr>
          <w:rFonts w:ascii="Arial" w:hAnsi="Arial" w:eastAsia="宋体" w:cs="Times New Roman"/>
          <w:sz w:val="24"/>
          <w:szCs w:val="24"/>
          <w:highlight w:val="none"/>
        </w:rPr>
      </w:pPr>
      <w:bookmarkStart w:id="38" w:name="_Toc9658378"/>
      <w:r>
        <w:rPr>
          <w:rFonts w:hint="eastAsia" w:ascii="Arial" w:hAnsi="Arial" w:eastAsia="宋体" w:cs="Times New Roman"/>
          <w:sz w:val="24"/>
          <w:szCs w:val="24"/>
          <w:highlight w:val="none"/>
        </w:rPr>
        <w:t>第一节</w:t>
      </w:r>
      <w:r>
        <w:rPr>
          <w:rFonts w:ascii="Arial" w:hAnsi="Arial" w:eastAsia="宋体" w:cs="Times New Roman"/>
          <w:sz w:val="24"/>
          <w:szCs w:val="24"/>
          <w:highlight w:val="none"/>
        </w:rPr>
        <w:t xml:space="preserve">  </w:t>
      </w:r>
      <w:r>
        <w:rPr>
          <w:rFonts w:hint="eastAsia" w:ascii="Arial" w:hAnsi="Arial" w:eastAsia="宋体" w:cs="Times New Roman"/>
          <w:sz w:val="24"/>
          <w:szCs w:val="24"/>
          <w:highlight w:val="none"/>
        </w:rPr>
        <w:t>使用环境</w:t>
      </w:r>
      <w:bookmarkEnd w:id="38"/>
    </w:p>
    <w:p w14:paraId="46B1407D">
      <w:pPr>
        <w:snapToGrid w:val="0"/>
        <w:spacing w:line="360" w:lineRule="auto"/>
        <w:ind w:left="2100" w:leftChars="200" w:hanging="1680" w:hangingChars="700"/>
        <w:rPr>
          <w:rFonts w:hint="eastAsia" w:ascii="宋体" w:hAnsi="宋体" w:eastAsia="宋体" w:cs="宋体"/>
          <w:sz w:val="24"/>
          <w:szCs w:val="24"/>
          <w:highlight w:val="none"/>
          <w:u w:val="single"/>
          <w:shd w:val="pct10" w:color="auto" w:fill="FFFFFF"/>
        </w:rPr>
      </w:pPr>
      <w:r>
        <w:rPr>
          <w:rFonts w:hint="eastAsia" w:ascii="宋体" w:hAnsi="宋体" w:eastAsia="宋体" w:cs="宋体"/>
          <w:sz w:val="24"/>
          <w:szCs w:val="24"/>
          <w:highlight w:val="none"/>
        </w:rPr>
        <w:t>一、项目名称：</w:t>
      </w:r>
      <w:r>
        <w:rPr>
          <w:rFonts w:hint="eastAsia" w:ascii="宋体" w:hAnsi="宋体" w:eastAsia="宋体" w:cs="宋体"/>
          <w:sz w:val="24"/>
          <w:szCs w:val="24"/>
          <w:highlight w:val="none"/>
          <w:u w:val="single"/>
          <w:shd w:val="pct10" w:color="auto" w:fill="FFFFFF"/>
        </w:rPr>
        <w:t>轻卡顶置睡眠仓项目</w:t>
      </w:r>
    </w:p>
    <w:p w14:paraId="1903D660">
      <w:pPr>
        <w:snapToGrid w:val="0"/>
        <w:spacing w:line="360" w:lineRule="auto"/>
        <w:ind w:left="2100" w:leftChars="200" w:hanging="1680" w:hangingChars="700"/>
        <w:rPr>
          <w:rFonts w:hint="eastAsia" w:ascii="宋体" w:hAnsi="宋体" w:eastAsia="宋体" w:cs="宋体"/>
          <w:sz w:val="24"/>
          <w:szCs w:val="24"/>
          <w:highlight w:val="none"/>
          <w:u w:val="single"/>
          <w:shd w:val="pct10" w:color="auto" w:fill="FFFFFF"/>
        </w:rPr>
      </w:pPr>
      <w:r>
        <w:rPr>
          <w:rFonts w:hint="eastAsia" w:ascii="宋体" w:hAnsi="宋体" w:eastAsia="宋体" w:cs="宋体"/>
          <w:sz w:val="24"/>
          <w:szCs w:val="24"/>
          <w:highlight w:val="none"/>
        </w:rPr>
        <w:t>二、建设地点：</w:t>
      </w:r>
      <w:r>
        <w:rPr>
          <w:rFonts w:hint="eastAsia" w:ascii="宋体" w:hAnsi="宋体" w:eastAsia="宋体" w:cs="宋体"/>
          <w:sz w:val="24"/>
          <w:szCs w:val="24"/>
          <w:highlight w:val="none"/>
          <w:u w:val="single"/>
          <w:shd w:val="pct10" w:color="auto" w:fill="FFFFFF"/>
        </w:rPr>
        <w:t>济南轻卡制造公司</w:t>
      </w:r>
      <w:r>
        <w:rPr>
          <w:rFonts w:ascii="宋体" w:hAnsi="宋体" w:eastAsia="宋体" w:cs="宋体"/>
          <w:sz w:val="24"/>
          <w:szCs w:val="24"/>
          <w:highlight w:val="none"/>
          <w:u w:val="single"/>
          <w:shd w:val="pct10" w:color="auto" w:fill="FFFFFF"/>
        </w:rPr>
        <w:t xml:space="preserve"> </w:t>
      </w:r>
    </w:p>
    <w:p w14:paraId="4343E7FB">
      <w:pPr>
        <w:spacing w:line="360" w:lineRule="auto"/>
        <w:ind w:left="2100" w:leftChars="200" w:hanging="1680" w:hangingChars="700"/>
        <w:rPr>
          <w:rFonts w:hint="eastAsia" w:ascii="宋体" w:hAnsi="宋体" w:eastAsia="宋体" w:cs="宋体"/>
          <w:sz w:val="24"/>
          <w:szCs w:val="24"/>
          <w:highlight w:val="none"/>
          <w:u w:val="single"/>
          <w:shd w:val="pct10" w:color="auto" w:fill="FFFFFF"/>
        </w:rPr>
      </w:pPr>
      <w:r>
        <w:rPr>
          <w:rFonts w:hint="eastAsia" w:ascii="宋体" w:hAnsi="宋体" w:eastAsia="宋体" w:cs="宋体"/>
          <w:sz w:val="24"/>
          <w:szCs w:val="24"/>
          <w:highlight w:val="none"/>
        </w:rPr>
        <w:t>三、使用地点：</w:t>
      </w:r>
      <w:r>
        <w:rPr>
          <w:rFonts w:hint="eastAsia" w:ascii="宋体" w:hAnsi="宋体" w:eastAsia="宋体" w:cs="宋体"/>
          <w:sz w:val="24"/>
          <w:szCs w:val="24"/>
          <w:highlight w:val="none"/>
          <w:u w:val="single"/>
          <w:shd w:val="pct10" w:color="auto" w:fill="FFFFFF"/>
        </w:rPr>
        <w:t>济南轻卡制造公司</w:t>
      </w:r>
      <w:r>
        <w:rPr>
          <w:rFonts w:ascii="宋体" w:hAnsi="宋体" w:eastAsia="宋体" w:cs="宋体"/>
          <w:sz w:val="24"/>
          <w:szCs w:val="24"/>
          <w:highlight w:val="none"/>
          <w:u w:val="single"/>
          <w:shd w:val="pct10" w:color="auto" w:fill="FFFFFF"/>
        </w:rPr>
        <w:t xml:space="preserve"> </w:t>
      </w:r>
    </w:p>
    <w:p w14:paraId="1F27707C">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四、工作制度：采用双班工作制，年工作日251天。</w:t>
      </w:r>
    </w:p>
    <w:p w14:paraId="471318E4">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五、使用地点区域自然环境：</w:t>
      </w:r>
    </w:p>
    <w:p w14:paraId="42AEC67C">
      <w:pPr>
        <w:numPr>
          <w:ilvl w:val="0"/>
          <w:numId w:val="10"/>
        </w:num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海拔高度：1000m以下</w:t>
      </w:r>
    </w:p>
    <w:p w14:paraId="46014CDA">
      <w:pPr>
        <w:numPr>
          <w:ilvl w:val="0"/>
          <w:numId w:val="10"/>
        </w:num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室外温度：-20℃～40℃</w:t>
      </w:r>
    </w:p>
    <w:p w14:paraId="3AEE1DD0">
      <w:pPr>
        <w:numPr>
          <w:ilvl w:val="0"/>
          <w:numId w:val="10"/>
        </w:num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室内温度：-5℃～45℃</w:t>
      </w:r>
      <w:r>
        <w:rPr>
          <w:rFonts w:hint="eastAsia" w:ascii="宋体" w:hAnsi="宋体" w:eastAsia="宋体" w:cs="宋体"/>
          <w:sz w:val="24"/>
          <w:szCs w:val="24"/>
          <w:highlight w:val="none"/>
        </w:rPr>
        <w:tab/>
      </w:r>
    </w:p>
    <w:p w14:paraId="5BFA8D80">
      <w:pPr>
        <w:numPr>
          <w:ilvl w:val="0"/>
          <w:numId w:val="10"/>
        </w:num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环境湿度：在20℃时最大湿度为90%</w:t>
      </w:r>
    </w:p>
    <w:p w14:paraId="361358A5">
      <w:pPr>
        <w:numPr>
          <w:ilvl w:val="0"/>
          <w:numId w:val="10"/>
        </w:num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压缩空气压力：0.4～0.6Mpa</w:t>
      </w:r>
    </w:p>
    <w:p w14:paraId="1F3C700F">
      <w:pPr>
        <w:numPr>
          <w:ilvl w:val="0"/>
          <w:numId w:val="10"/>
        </w:num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电源电压：380V±15%，50 Hz±2%</w:t>
      </w:r>
    </w:p>
    <w:p w14:paraId="6CA3B92D">
      <w:pPr>
        <w:numPr>
          <w:ilvl w:val="0"/>
          <w:numId w:val="10"/>
        </w:num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本项目的工作制度、产能、节拍及效率如下，投标方提供的设施、设备必须满足此要求。</w:t>
      </w:r>
    </w:p>
    <w:tbl>
      <w:tblPr>
        <w:tblStyle w:val="35"/>
        <w:tblW w:w="39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1512"/>
        <w:gridCol w:w="807"/>
        <w:gridCol w:w="1868"/>
        <w:gridCol w:w="1182"/>
        <w:gridCol w:w="835"/>
      </w:tblGrid>
      <w:tr w14:paraId="0BB98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01" w:type="pct"/>
            <w:tcBorders>
              <w:tl2br w:val="nil"/>
              <w:tr2bl w:val="nil"/>
            </w:tcBorders>
            <w:vAlign w:val="center"/>
          </w:tcPr>
          <w:p w14:paraId="6003E95C">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No.</w:t>
            </w:r>
          </w:p>
        </w:tc>
        <w:tc>
          <w:tcPr>
            <w:tcW w:w="1023" w:type="pct"/>
            <w:tcBorders>
              <w:tl2br w:val="nil"/>
              <w:tr2bl w:val="nil"/>
            </w:tcBorders>
            <w:vAlign w:val="center"/>
          </w:tcPr>
          <w:p w14:paraId="111C4B90">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主体工程</w:t>
            </w:r>
          </w:p>
        </w:tc>
        <w:tc>
          <w:tcPr>
            <w:tcW w:w="546" w:type="pct"/>
            <w:tcBorders>
              <w:tl2br w:val="nil"/>
              <w:tr2bl w:val="nil"/>
            </w:tcBorders>
            <w:vAlign w:val="center"/>
          </w:tcPr>
          <w:p w14:paraId="058B7E53">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班次</w:t>
            </w:r>
          </w:p>
        </w:tc>
        <w:tc>
          <w:tcPr>
            <w:tcW w:w="1264" w:type="pct"/>
            <w:tcBorders>
              <w:tl2br w:val="nil"/>
              <w:tr2bl w:val="nil"/>
            </w:tcBorders>
            <w:vAlign w:val="center"/>
          </w:tcPr>
          <w:p w14:paraId="5379F3AB">
            <w:pPr>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工艺节拍</w:t>
            </w:r>
          </w:p>
        </w:tc>
        <w:tc>
          <w:tcPr>
            <w:tcW w:w="800" w:type="pct"/>
            <w:tcBorders>
              <w:tl2br w:val="nil"/>
              <w:tr2bl w:val="nil"/>
            </w:tcBorders>
            <w:vAlign w:val="center"/>
          </w:tcPr>
          <w:p w14:paraId="0885C5D6">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设备开动率</w:t>
            </w:r>
          </w:p>
        </w:tc>
        <w:tc>
          <w:tcPr>
            <w:tcW w:w="565" w:type="pct"/>
            <w:tcBorders>
              <w:tl2br w:val="nil"/>
              <w:tr2bl w:val="nil"/>
            </w:tcBorders>
            <w:vAlign w:val="center"/>
          </w:tcPr>
          <w:p w14:paraId="0F0346A3">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r>
      <w:tr w14:paraId="026D5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1" w:type="pct"/>
            <w:tcBorders>
              <w:tl2br w:val="nil"/>
              <w:tr2bl w:val="nil"/>
            </w:tcBorders>
            <w:vAlign w:val="center"/>
          </w:tcPr>
          <w:p w14:paraId="68AC8D95">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023" w:type="pct"/>
            <w:tcBorders>
              <w:tl2br w:val="nil"/>
              <w:tr2bl w:val="nil"/>
            </w:tcBorders>
            <w:vAlign w:val="center"/>
          </w:tcPr>
          <w:p w14:paraId="3EC08085">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焊装线改造</w:t>
            </w:r>
          </w:p>
        </w:tc>
        <w:tc>
          <w:tcPr>
            <w:tcW w:w="546" w:type="pct"/>
            <w:tcBorders>
              <w:tl2br w:val="nil"/>
              <w:tr2bl w:val="nil"/>
            </w:tcBorders>
            <w:vAlign w:val="center"/>
          </w:tcPr>
          <w:p w14:paraId="7A0F3DAA">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1264" w:type="pct"/>
            <w:tcBorders>
              <w:tl2br w:val="nil"/>
              <w:tr2bl w:val="nil"/>
            </w:tcBorders>
            <w:vAlign w:val="center"/>
          </w:tcPr>
          <w:p w14:paraId="35BD8A4F">
            <w:pPr>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2.2</w:t>
            </w:r>
            <w:r>
              <w:rPr>
                <w:rFonts w:hint="eastAsia" w:ascii="宋体" w:hAnsi="宋体" w:eastAsia="宋体" w:cs="宋体"/>
                <w:color w:val="000000" w:themeColor="text1"/>
                <w:sz w:val="24"/>
                <w:szCs w:val="24"/>
                <w:highlight w:val="none"/>
                <w14:textFill>
                  <w14:solidFill>
                    <w14:schemeClr w14:val="tx1"/>
                  </w14:solidFill>
                </w14:textFill>
              </w:rPr>
              <w:t>min</w:t>
            </w:r>
          </w:p>
        </w:tc>
        <w:tc>
          <w:tcPr>
            <w:tcW w:w="800" w:type="pct"/>
            <w:tcBorders>
              <w:tl2br w:val="nil"/>
              <w:tr2bl w:val="nil"/>
            </w:tcBorders>
            <w:vAlign w:val="center"/>
          </w:tcPr>
          <w:p w14:paraId="436FD3BD">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85%</w:t>
            </w:r>
          </w:p>
        </w:tc>
        <w:tc>
          <w:tcPr>
            <w:tcW w:w="565" w:type="pct"/>
            <w:tcBorders>
              <w:tl2br w:val="nil"/>
              <w:tr2bl w:val="nil"/>
            </w:tcBorders>
            <w:vAlign w:val="center"/>
          </w:tcPr>
          <w:p w14:paraId="341AC7BD">
            <w:pPr>
              <w:spacing w:line="360" w:lineRule="auto"/>
              <w:jc w:val="center"/>
              <w:rPr>
                <w:rFonts w:hint="eastAsia" w:ascii="宋体" w:hAnsi="宋体" w:eastAsia="宋体" w:cs="宋体"/>
                <w:sz w:val="24"/>
                <w:szCs w:val="24"/>
                <w:highlight w:val="none"/>
              </w:rPr>
            </w:pPr>
          </w:p>
        </w:tc>
      </w:tr>
    </w:tbl>
    <w:p w14:paraId="385B2B8A">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p w14:paraId="1CA22D45">
      <w:pPr>
        <w:pStyle w:val="125"/>
        <w:widowControl/>
        <w:numPr>
          <w:ilvl w:val="0"/>
          <w:numId w:val="11"/>
        </w:numPr>
        <w:spacing w:line="360" w:lineRule="auto"/>
        <w:ind w:firstLine="480" w:firstLineChars="0"/>
        <w:contextualSpacing/>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设备开动率指设备计划生产时间内：设备实际开动时间/（设备实际开动时间+设备停机时间）</w:t>
      </w:r>
    </w:p>
    <w:p w14:paraId="14AF7C45">
      <w:pPr>
        <w:pStyle w:val="125"/>
        <w:widowControl/>
        <w:numPr>
          <w:ilvl w:val="0"/>
          <w:numId w:val="11"/>
        </w:numPr>
        <w:spacing w:line="360" w:lineRule="auto"/>
        <w:ind w:firstLine="480" w:firstLineChars="0"/>
        <w:contextualSpacing/>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需要投标方对生产线各工位进行节拍平衡调试。</w:t>
      </w:r>
    </w:p>
    <w:p w14:paraId="2B3F327E">
      <w:pPr>
        <w:pStyle w:val="125"/>
        <w:widowControl/>
        <w:numPr>
          <w:ilvl w:val="0"/>
          <w:numId w:val="11"/>
        </w:numPr>
        <w:spacing w:line="360" w:lineRule="auto"/>
        <w:ind w:firstLine="480" w:firstLineChars="0"/>
        <w:contextualSpacing/>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节拍要求仅针对顶置睡眠仓项目涉及车型，线体内原有车型保持改造前的节拍不变。</w:t>
      </w:r>
    </w:p>
    <w:p w14:paraId="3280D3EE">
      <w:pPr>
        <w:numPr>
          <w:ilvl w:val="0"/>
          <w:numId w:val="10"/>
        </w:numPr>
        <w:spacing w:line="360" w:lineRule="auto"/>
        <w:rPr>
          <w:rFonts w:hint="eastAsia" w:ascii="宋体" w:hAnsi="宋体" w:eastAsia="宋体" w:cs="宋体"/>
          <w:sz w:val="24"/>
          <w:szCs w:val="24"/>
          <w:highlight w:val="none"/>
        </w:rPr>
      </w:pPr>
      <w:bookmarkStart w:id="39" w:name="_Toc7543474"/>
      <w:r>
        <w:rPr>
          <w:rFonts w:hint="eastAsia" w:ascii="宋体" w:hAnsi="宋体" w:eastAsia="宋体" w:cs="宋体"/>
          <w:sz w:val="24"/>
          <w:szCs w:val="24"/>
          <w:highlight w:val="none"/>
        </w:rPr>
        <w:t>工作制度和年时基数</w:t>
      </w:r>
      <w:bookmarkEnd w:id="39"/>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2320"/>
        <w:gridCol w:w="1876"/>
        <w:gridCol w:w="725"/>
        <w:gridCol w:w="1159"/>
        <w:gridCol w:w="1304"/>
        <w:gridCol w:w="1163"/>
      </w:tblGrid>
      <w:tr w14:paraId="066B0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6" w:type="pct"/>
            <w:vMerge w:val="restart"/>
            <w:tcBorders>
              <w:tl2br w:val="nil"/>
              <w:tr2bl w:val="nil"/>
            </w:tcBorders>
            <w:vAlign w:val="center"/>
          </w:tcPr>
          <w:p w14:paraId="134F283B">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No.</w:t>
            </w:r>
          </w:p>
        </w:tc>
        <w:tc>
          <w:tcPr>
            <w:tcW w:w="1249" w:type="pct"/>
            <w:vMerge w:val="restart"/>
            <w:tcBorders>
              <w:tl2br w:val="nil"/>
              <w:tr2bl w:val="nil"/>
            </w:tcBorders>
            <w:vAlign w:val="center"/>
          </w:tcPr>
          <w:p w14:paraId="5EC71FF2">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产线名称</w:t>
            </w:r>
          </w:p>
        </w:tc>
        <w:tc>
          <w:tcPr>
            <w:tcW w:w="1010" w:type="pct"/>
            <w:vMerge w:val="restart"/>
            <w:tcBorders>
              <w:tl2br w:val="nil"/>
              <w:tr2bl w:val="nil"/>
            </w:tcBorders>
            <w:vAlign w:val="center"/>
          </w:tcPr>
          <w:p w14:paraId="18216FD1">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全年工作日（d）</w:t>
            </w:r>
          </w:p>
        </w:tc>
        <w:tc>
          <w:tcPr>
            <w:tcW w:w="390" w:type="pct"/>
            <w:vMerge w:val="restart"/>
            <w:tcBorders>
              <w:tl2br w:val="nil"/>
              <w:tr2bl w:val="nil"/>
            </w:tcBorders>
            <w:vAlign w:val="center"/>
          </w:tcPr>
          <w:p w14:paraId="55CB63CA">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班次</w:t>
            </w:r>
          </w:p>
        </w:tc>
        <w:tc>
          <w:tcPr>
            <w:tcW w:w="624" w:type="pct"/>
            <w:vMerge w:val="restart"/>
            <w:tcBorders>
              <w:tl2br w:val="nil"/>
              <w:tr2bl w:val="nil"/>
            </w:tcBorders>
            <w:vAlign w:val="center"/>
          </w:tcPr>
          <w:p w14:paraId="76C0256E">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每班小时</w:t>
            </w:r>
          </w:p>
        </w:tc>
        <w:tc>
          <w:tcPr>
            <w:tcW w:w="1328" w:type="pct"/>
            <w:gridSpan w:val="2"/>
            <w:tcBorders>
              <w:tl2br w:val="nil"/>
              <w:tr2bl w:val="nil"/>
            </w:tcBorders>
            <w:vAlign w:val="center"/>
          </w:tcPr>
          <w:p w14:paraId="4468E020">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公称年时基数</w:t>
            </w:r>
          </w:p>
        </w:tc>
      </w:tr>
      <w:tr w14:paraId="0570F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396" w:type="pct"/>
            <w:vMerge w:val="continue"/>
            <w:tcBorders>
              <w:tl2br w:val="nil"/>
              <w:tr2bl w:val="nil"/>
            </w:tcBorders>
            <w:vAlign w:val="center"/>
          </w:tcPr>
          <w:p w14:paraId="53CBABBF">
            <w:pPr>
              <w:spacing w:line="360" w:lineRule="auto"/>
              <w:jc w:val="center"/>
              <w:rPr>
                <w:rFonts w:hint="eastAsia" w:ascii="宋体" w:hAnsi="宋体" w:eastAsia="宋体" w:cs="宋体"/>
                <w:sz w:val="24"/>
                <w:szCs w:val="24"/>
                <w:highlight w:val="none"/>
              </w:rPr>
            </w:pPr>
          </w:p>
        </w:tc>
        <w:tc>
          <w:tcPr>
            <w:tcW w:w="1249" w:type="pct"/>
            <w:vMerge w:val="continue"/>
            <w:tcBorders>
              <w:tl2br w:val="nil"/>
              <w:tr2bl w:val="nil"/>
            </w:tcBorders>
            <w:vAlign w:val="center"/>
          </w:tcPr>
          <w:p w14:paraId="47889408">
            <w:pPr>
              <w:spacing w:line="360" w:lineRule="auto"/>
              <w:jc w:val="center"/>
              <w:rPr>
                <w:rFonts w:hint="eastAsia" w:ascii="宋体" w:hAnsi="宋体" w:eastAsia="宋体" w:cs="宋体"/>
                <w:sz w:val="24"/>
                <w:szCs w:val="24"/>
                <w:highlight w:val="none"/>
              </w:rPr>
            </w:pPr>
          </w:p>
        </w:tc>
        <w:tc>
          <w:tcPr>
            <w:tcW w:w="1010" w:type="pct"/>
            <w:vMerge w:val="continue"/>
            <w:tcBorders>
              <w:tl2br w:val="nil"/>
              <w:tr2bl w:val="nil"/>
            </w:tcBorders>
            <w:vAlign w:val="center"/>
          </w:tcPr>
          <w:p w14:paraId="5DA3C1FC">
            <w:pPr>
              <w:spacing w:line="360" w:lineRule="auto"/>
              <w:jc w:val="center"/>
              <w:rPr>
                <w:rFonts w:hint="eastAsia" w:ascii="宋体" w:hAnsi="宋体" w:eastAsia="宋体" w:cs="宋体"/>
                <w:sz w:val="24"/>
                <w:szCs w:val="24"/>
                <w:highlight w:val="none"/>
              </w:rPr>
            </w:pPr>
          </w:p>
        </w:tc>
        <w:tc>
          <w:tcPr>
            <w:tcW w:w="390" w:type="pct"/>
            <w:vMerge w:val="continue"/>
            <w:tcBorders>
              <w:tl2br w:val="nil"/>
              <w:tr2bl w:val="nil"/>
            </w:tcBorders>
            <w:vAlign w:val="center"/>
          </w:tcPr>
          <w:p w14:paraId="6E55BA89">
            <w:pPr>
              <w:spacing w:line="360" w:lineRule="auto"/>
              <w:jc w:val="center"/>
              <w:rPr>
                <w:rFonts w:hint="eastAsia" w:ascii="宋体" w:hAnsi="宋体" w:eastAsia="宋体" w:cs="宋体"/>
                <w:sz w:val="24"/>
                <w:szCs w:val="24"/>
                <w:highlight w:val="none"/>
              </w:rPr>
            </w:pPr>
          </w:p>
        </w:tc>
        <w:tc>
          <w:tcPr>
            <w:tcW w:w="624" w:type="pct"/>
            <w:vMerge w:val="continue"/>
            <w:tcBorders>
              <w:tl2br w:val="nil"/>
              <w:tr2bl w:val="nil"/>
            </w:tcBorders>
            <w:vAlign w:val="center"/>
          </w:tcPr>
          <w:p w14:paraId="69E1F960">
            <w:pPr>
              <w:spacing w:line="360" w:lineRule="auto"/>
              <w:jc w:val="center"/>
              <w:rPr>
                <w:rFonts w:hint="eastAsia" w:ascii="宋体" w:hAnsi="宋体" w:eastAsia="宋体" w:cs="宋体"/>
                <w:sz w:val="24"/>
                <w:szCs w:val="24"/>
                <w:highlight w:val="none"/>
              </w:rPr>
            </w:pPr>
          </w:p>
        </w:tc>
        <w:tc>
          <w:tcPr>
            <w:tcW w:w="702" w:type="pct"/>
            <w:tcBorders>
              <w:tl2br w:val="nil"/>
              <w:tr2bl w:val="nil"/>
            </w:tcBorders>
            <w:vAlign w:val="center"/>
          </w:tcPr>
          <w:p w14:paraId="1D28CF63">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设备</w:t>
            </w:r>
          </w:p>
        </w:tc>
        <w:tc>
          <w:tcPr>
            <w:tcW w:w="625" w:type="pct"/>
            <w:tcBorders>
              <w:tl2br w:val="nil"/>
              <w:tr2bl w:val="nil"/>
            </w:tcBorders>
            <w:vAlign w:val="center"/>
          </w:tcPr>
          <w:p w14:paraId="41A8D7F1">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工人</w:t>
            </w:r>
          </w:p>
        </w:tc>
      </w:tr>
      <w:tr w14:paraId="6F66E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 w:type="pct"/>
            <w:tcBorders>
              <w:tl2br w:val="nil"/>
              <w:tr2bl w:val="nil"/>
            </w:tcBorders>
            <w:vAlign w:val="center"/>
          </w:tcPr>
          <w:p w14:paraId="5AB0BC78">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1249" w:type="pct"/>
            <w:tcBorders>
              <w:tl2br w:val="nil"/>
              <w:tr2bl w:val="nil"/>
            </w:tcBorders>
            <w:vAlign w:val="center"/>
          </w:tcPr>
          <w:p w14:paraId="493B2C39">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焊装线改造</w:t>
            </w:r>
          </w:p>
        </w:tc>
        <w:tc>
          <w:tcPr>
            <w:tcW w:w="1010" w:type="pct"/>
            <w:tcBorders>
              <w:tl2br w:val="nil"/>
              <w:tr2bl w:val="nil"/>
            </w:tcBorders>
            <w:vAlign w:val="center"/>
          </w:tcPr>
          <w:p w14:paraId="7E1C5E5F">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251</w:t>
            </w:r>
          </w:p>
        </w:tc>
        <w:tc>
          <w:tcPr>
            <w:tcW w:w="390" w:type="pct"/>
            <w:tcBorders>
              <w:tl2br w:val="nil"/>
              <w:tr2bl w:val="nil"/>
            </w:tcBorders>
            <w:vAlign w:val="center"/>
          </w:tcPr>
          <w:p w14:paraId="215D5049">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双班</w:t>
            </w:r>
          </w:p>
        </w:tc>
        <w:tc>
          <w:tcPr>
            <w:tcW w:w="624" w:type="pct"/>
            <w:tcBorders>
              <w:tl2br w:val="nil"/>
              <w:tr2bl w:val="nil"/>
            </w:tcBorders>
            <w:vAlign w:val="center"/>
          </w:tcPr>
          <w:p w14:paraId="13DDB80B">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8</w:t>
            </w:r>
          </w:p>
        </w:tc>
        <w:tc>
          <w:tcPr>
            <w:tcW w:w="702" w:type="pct"/>
            <w:tcBorders>
              <w:tl2br w:val="nil"/>
              <w:tr2bl w:val="nil"/>
            </w:tcBorders>
            <w:vAlign w:val="center"/>
          </w:tcPr>
          <w:p w14:paraId="3BEA4853">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4016</w:t>
            </w:r>
          </w:p>
        </w:tc>
        <w:tc>
          <w:tcPr>
            <w:tcW w:w="625" w:type="pct"/>
            <w:tcBorders>
              <w:tl2br w:val="nil"/>
              <w:tr2bl w:val="nil"/>
            </w:tcBorders>
            <w:vAlign w:val="center"/>
          </w:tcPr>
          <w:p w14:paraId="25E57930">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2008</w:t>
            </w:r>
          </w:p>
        </w:tc>
      </w:tr>
    </w:tbl>
    <w:p w14:paraId="590D48CE">
      <w:pPr>
        <w:spacing w:line="360" w:lineRule="auto"/>
        <w:ind w:left="480"/>
        <w:rPr>
          <w:rFonts w:hint="eastAsia" w:ascii="宋体" w:hAnsi="宋体" w:eastAsia="宋体" w:cs="宋体"/>
          <w:sz w:val="24"/>
          <w:szCs w:val="24"/>
          <w:highlight w:val="none"/>
        </w:rPr>
      </w:pPr>
    </w:p>
    <w:p w14:paraId="6DAEF919">
      <w:pPr>
        <w:keepNext/>
        <w:keepLines/>
        <w:spacing w:before="120" w:after="120" w:line="360" w:lineRule="auto"/>
        <w:jc w:val="center"/>
        <w:outlineLvl w:val="1"/>
        <w:rPr>
          <w:rFonts w:ascii="Arial" w:hAnsi="Arial" w:eastAsia="宋体" w:cs="Times New Roman"/>
          <w:sz w:val="24"/>
          <w:szCs w:val="24"/>
          <w:highlight w:val="none"/>
        </w:rPr>
      </w:pPr>
      <w:bookmarkStart w:id="40" w:name="_Toc9658379"/>
      <w:r>
        <w:rPr>
          <w:rFonts w:hint="eastAsia" w:ascii="Arial" w:hAnsi="Arial" w:eastAsia="宋体" w:cs="Times New Roman"/>
          <w:sz w:val="24"/>
          <w:szCs w:val="24"/>
          <w:highlight w:val="none"/>
        </w:rPr>
        <w:t>第二节  采购货物概况</w:t>
      </w:r>
      <w:bookmarkEnd w:id="40"/>
    </w:p>
    <w:p w14:paraId="6C97345B">
      <w:pPr>
        <w:spacing w:line="360" w:lineRule="auto"/>
        <w:ind w:firstLine="482" w:firstLineChars="200"/>
        <w:rPr>
          <w:rFonts w:hint="eastAsia" w:ascii="宋体" w:hAnsi="宋体" w:eastAsia="宋体" w:cs="宋体"/>
          <w:sz w:val="24"/>
          <w:szCs w:val="24"/>
          <w:highlight w:val="none"/>
        </w:rPr>
      </w:pPr>
      <w:r>
        <w:rPr>
          <w:rFonts w:hint="eastAsia" w:ascii="宋体" w:hAnsi="宋体" w:eastAsia="宋体" w:cs="宋体"/>
          <w:b/>
          <w:sz w:val="24"/>
          <w:szCs w:val="24"/>
          <w:highlight w:val="none"/>
        </w:rPr>
        <w:t>一、货物名称：</w:t>
      </w:r>
      <w:r>
        <w:rPr>
          <w:rFonts w:hint="eastAsia" w:ascii="宋体" w:hAnsi="宋体" w:eastAsia="宋体" w:cs="宋体"/>
          <w:sz w:val="24"/>
          <w:szCs w:val="24"/>
          <w:highlight w:val="none"/>
          <w:u w:val="single"/>
          <w:shd w:val="pct10" w:color="auto" w:fill="FFFFFF"/>
        </w:rPr>
        <w:t>统轻卡顶置睡眠仓项目</w:t>
      </w:r>
    </w:p>
    <w:p w14:paraId="7FC0860F">
      <w:pPr>
        <w:spacing w:line="360" w:lineRule="auto"/>
        <w:ind w:firstLine="482" w:firstLineChars="200"/>
        <w:rPr>
          <w:rFonts w:hint="eastAsia" w:ascii="宋体" w:hAnsi="宋体" w:eastAsia="宋体" w:cs="宋体"/>
          <w:sz w:val="24"/>
          <w:szCs w:val="24"/>
          <w:highlight w:val="none"/>
        </w:rPr>
      </w:pPr>
      <w:r>
        <w:rPr>
          <w:rFonts w:hint="eastAsia" w:ascii="宋体" w:hAnsi="宋体" w:eastAsia="宋体" w:cs="宋体"/>
          <w:b/>
          <w:sz w:val="24"/>
          <w:szCs w:val="24"/>
          <w:highlight w:val="none"/>
        </w:rPr>
        <w:t>二、货物数量：</w:t>
      </w:r>
      <w:r>
        <w:rPr>
          <w:rFonts w:ascii="宋体" w:hAnsi="宋体" w:eastAsia="宋体" w:cs="宋体"/>
          <w:sz w:val="24"/>
          <w:szCs w:val="24"/>
          <w:highlight w:val="none"/>
          <w:u w:val="single"/>
          <w:shd w:val="pct10" w:color="auto" w:fill="FFFFFF"/>
        </w:rPr>
        <w:t xml:space="preserve"> </w:t>
      </w:r>
      <w:r>
        <w:rPr>
          <w:rFonts w:hint="eastAsia" w:ascii="宋体" w:hAnsi="宋体" w:eastAsia="宋体" w:cs="宋体"/>
          <w:sz w:val="24"/>
          <w:szCs w:val="24"/>
          <w:highlight w:val="none"/>
          <w:u w:val="single"/>
          <w:shd w:val="pct10" w:color="auto" w:fill="FFFFFF"/>
        </w:rPr>
        <w:t>一宗</w:t>
      </w:r>
      <w:r>
        <w:rPr>
          <w:rFonts w:ascii="宋体" w:hAnsi="宋体" w:eastAsia="宋体" w:cs="宋体"/>
          <w:sz w:val="24"/>
          <w:szCs w:val="24"/>
          <w:highlight w:val="none"/>
          <w:u w:val="single"/>
          <w:shd w:val="pct10" w:color="auto" w:fill="FFFFFF"/>
        </w:rPr>
        <w:t xml:space="preserve"> </w:t>
      </w:r>
      <w:r>
        <w:rPr>
          <w:rFonts w:hint="eastAsia" w:ascii="宋体" w:hAnsi="宋体" w:eastAsia="宋体" w:cs="宋体"/>
          <w:sz w:val="24"/>
          <w:szCs w:val="24"/>
          <w:highlight w:val="none"/>
        </w:rPr>
        <w:t>（详见下表）</w:t>
      </w:r>
    </w:p>
    <w:p w14:paraId="17E3E929">
      <w:pPr>
        <w:spacing w:line="360" w:lineRule="auto"/>
        <w:ind w:firstLine="482" w:firstLineChars="200"/>
        <w:rPr>
          <w:rFonts w:hint="eastAsia" w:ascii="宋体" w:hAnsi="宋体" w:eastAsia="宋体" w:cs="宋体"/>
          <w:sz w:val="24"/>
          <w:szCs w:val="24"/>
          <w:highlight w:val="none"/>
          <w:u w:val="single"/>
          <w:shd w:val="pct10" w:color="auto" w:fill="FFFFFF"/>
        </w:rPr>
      </w:pPr>
      <w:r>
        <w:rPr>
          <w:rFonts w:hint="eastAsia" w:ascii="宋体" w:hAnsi="宋体" w:eastAsia="宋体" w:cs="宋体"/>
          <w:b/>
          <w:sz w:val="24"/>
          <w:szCs w:val="24"/>
          <w:highlight w:val="none"/>
        </w:rPr>
        <w:t>三、分投分中：</w:t>
      </w:r>
      <w:r>
        <w:rPr>
          <w:rFonts w:hint="eastAsia" w:ascii="宋体" w:hAnsi="宋体" w:eastAsia="宋体" w:cs="宋体"/>
          <w:sz w:val="24"/>
          <w:szCs w:val="24"/>
          <w:highlight w:val="none"/>
          <w:u w:val="single"/>
          <w:shd w:val="pct10" w:color="auto" w:fill="FFFFFF"/>
        </w:rPr>
        <w:t>不允许</w:t>
      </w:r>
    </w:p>
    <w:p w14:paraId="1D74792D">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采购货物主要构成一览表</w:t>
      </w:r>
    </w:p>
    <w:p w14:paraId="18597E6E">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改造现有的轻卡自动化焊装线，实现2080宽体单排、2100宽体单排顶置睡眠舱驾驶室的自动化焊装生产，对顶盖单元进行改造增加顶盖总成KD件生产下线功能</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以及睡眠仓的吊装装配</w:t>
      </w:r>
      <w:r>
        <w:rPr>
          <w:rFonts w:hint="eastAsia" w:ascii="宋体" w:hAnsi="宋体" w:eastAsia="宋体" w:cs="宋体"/>
          <w:sz w:val="24"/>
          <w:szCs w:val="24"/>
          <w:highlight w:val="none"/>
        </w:rPr>
        <w:t>。</w:t>
      </w:r>
    </w:p>
    <w:p w14:paraId="7C015B19">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新增车型如下：2080宽体单排、2100宽体单排顶置睡眠舱驾驶室。</w:t>
      </w:r>
    </w:p>
    <w:p w14:paraId="52B930D0">
      <w:pPr>
        <w:spacing w:line="360" w:lineRule="auto"/>
        <w:ind w:left="480"/>
        <w:rPr>
          <w:rFonts w:hint="eastAsia" w:ascii="宋体" w:hAnsi="宋体" w:eastAsia="宋体" w:cs="宋体"/>
          <w:sz w:val="24"/>
          <w:szCs w:val="24"/>
          <w:highlight w:val="none"/>
        </w:rPr>
      </w:pPr>
      <w:r>
        <w:rPr>
          <w:rFonts w:hint="eastAsia" w:ascii="宋体" w:hAnsi="宋体" w:eastAsia="宋体" w:cs="宋体"/>
          <w:sz w:val="24"/>
          <w:szCs w:val="24"/>
          <w:highlight w:val="none"/>
        </w:rPr>
        <w:t>KD件总成下线明细如下：</w:t>
      </w:r>
    </w:p>
    <w:p w14:paraId="30C88B55">
      <w:pPr>
        <w:ind w:firstLine="640"/>
        <w:rPr>
          <w:rFonts w:hint="eastAsia" w:ascii="宋体" w:hAnsi="宋体" w:eastAsia="宋体" w:cs="宋体"/>
          <w:sz w:val="24"/>
          <w:szCs w:val="24"/>
          <w:highlight w:val="none"/>
        </w:rPr>
      </w:pPr>
      <w:r>
        <w:rPr>
          <w:rFonts w:hint="eastAsia" w:ascii="宋体" w:hAnsi="宋体" w:eastAsia="宋体" w:cs="宋体"/>
          <w:sz w:val="24"/>
          <w:szCs w:val="24"/>
          <w:highlight w:val="none"/>
        </w:rPr>
        <w:t>轻卡中体、宽体单排排半：</w:t>
      </w:r>
    </w:p>
    <w:tbl>
      <w:tblPr>
        <w:tblStyle w:val="36"/>
        <w:tblW w:w="82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2328"/>
        <w:gridCol w:w="5188"/>
      </w:tblGrid>
      <w:tr w14:paraId="27CBE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14:paraId="1895F80D">
            <w:pPr>
              <w:jc w:val="center"/>
              <w:rPr>
                <w:rFonts w:hint="eastAsia" w:ascii="宋体" w:hAnsi="宋体" w:eastAsia="宋体"/>
                <w:highlight w:val="none"/>
              </w:rPr>
            </w:pPr>
            <w:r>
              <w:rPr>
                <w:rFonts w:hint="eastAsia" w:ascii="宋体" w:hAnsi="宋体" w:eastAsia="宋体"/>
                <w:highlight w:val="none"/>
              </w:rPr>
              <w:t>序号</w:t>
            </w:r>
          </w:p>
        </w:tc>
        <w:tc>
          <w:tcPr>
            <w:tcW w:w="2328" w:type="dxa"/>
            <w:vAlign w:val="center"/>
          </w:tcPr>
          <w:p w14:paraId="4C59B8BA">
            <w:pPr>
              <w:jc w:val="center"/>
              <w:rPr>
                <w:rFonts w:hint="eastAsia" w:ascii="宋体" w:hAnsi="宋体" w:eastAsia="宋体"/>
                <w:highlight w:val="none"/>
              </w:rPr>
            </w:pPr>
            <w:r>
              <w:rPr>
                <w:rFonts w:hint="eastAsia" w:ascii="宋体" w:hAnsi="宋体" w:eastAsia="宋体"/>
                <w:highlight w:val="none"/>
              </w:rPr>
              <w:t>图号</w:t>
            </w:r>
          </w:p>
        </w:tc>
        <w:tc>
          <w:tcPr>
            <w:tcW w:w="5188" w:type="dxa"/>
            <w:vAlign w:val="center"/>
          </w:tcPr>
          <w:p w14:paraId="2910A5A4">
            <w:pPr>
              <w:jc w:val="center"/>
              <w:rPr>
                <w:rFonts w:hint="eastAsia" w:ascii="宋体" w:hAnsi="宋体" w:eastAsia="宋体"/>
                <w:highlight w:val="none"/>
              </w:rPr>
            </w:pPr>
            <w:r>
              <w:rPr>
                <w:rFonts w:hint="eastAsia" w:ascii="宋体" w:hAnsi="宋体" w:eastAsia="宋体"/>
                <w:highlight w:val="none"/>
              </w:rPr>
              <w:t>名称</w:t>
            </w:r>
          </w:p>
        </w:tc>
      </w:tr>
      <w:tr w14:paraId="0BD4B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14:paraId="5521B179">
            <w:pPr>
              <w:jc w:val="center"/>
              <w:rPr>
                <w:rFonts w:hint="eastAsia" w:ascii="宋体" w:hAnsi="宋体" w:eastAsia="宋体"/>
                <w:highlight w:val="none"/>
              </w:rPr>
            </w:pPr>
            <w:r>
              <w:rPr>
                <w:rFonts w:hint="eastAsia" w:ascii="宋体" w:hAnsi="宋体" w:eastAsia="宋体"/>
                <w:highlight w:val="none"/>
              </w:rPr>
              <w:t>1</w:t>
            </w:r>
          </w:p>
        </w:tc>
        <w:tc>
          <w:tcPr>
            <w:tcW w:w="2328" w:type="dxa"/>
            <w:vAlign w:val="center"/>
          </w:tcPr>
          <w:p w14:paraId="08A249EC">
            <w:pPr>
              <w:jc w:val="center"/>
              <w:rPr>
                <w:rFonts w:hint="eastAsia" w:ascii="宋体" w:hAnsi="宋体" w:eastAsia="宋体"/>
                <w:highlight w:val="none"/>
              </w:rPr>
            </w:pPr>
            <w:r>
              <w:rPr>
                <w:rFonts w:hint="eastAsia" w:ascii="宋体" w:hAnsi="宋体" w:eastAsia="宋体"/>
                <w:highlight w:val="none"/>
              </w:rPr>
              <w:t>LZ1612170001</w:t>
            </w:r>
          </w:p>
        </w:tc>
        <w:tc>
          <w:tcPr>
            <w:tcW w:w="5188" w:type="dxa"/>
            <w:vAlign w:val="center"/>
          </w:tcPr>
          <w:p w14:paraId="54FAA9D7">
            <w:pPr>
              <w:jc w:val="center"/>
              <w:rPr>
                <w:rFonts w:hint="eastAsia" w:ascii="宋体" w:hAnsi="宋体" w:eastAsia="宋体"/>
                <w:highlight w:val="none"/>
              </w:rPr>
            </w:pPr>
            <w:r>
              <w:rPr>
                <w:rFonts w:hint="eastAsia" w:ascii="宋体" w:hAnsi="宋体" w:eastAsia="宋体"/>
                <w:highlight w:val="none"/>
              </w:rPr>
              <w:t>中体单排顶盖总成</w:t>
            </w:r>
          </w:p>
        </w:tc>
      </w:tr>
      <w:tr w14:paraId="282A8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14:paraId="7B086FC7">
            <w:pPr>
              <w:jc w:val="center"/>
              <w:rPr>
                <w:rFonts w:hint="eastAsia" w:ascii="宋体" w:hAnsi="宋体" w:eastAsia="宋体"/>
                <w:highlight w:val="none"/>
              </w:rPr>
            </w:pPr>
            <w:r>
              <w:rPr>
                <w:rFonts w:hint="eastAsia" w:ascii="宋体" w:hAnsi="宋体" w:eastAsia="宋体"/>
                <w:highlight w:val="none"/>
              </w:rPr>
              <w:t>2</w:t>
            </w:r>
          </w:p>
        </w:tc>
        <w:tc>
          <w:tcPr>
            <w:tcW w:w="2328" w:type="dxa"/>
            <w:vAlign w:val="center"/>
          </w:tcPr>
          <w:p w14:paraId="0DB51577">
            <w:pPr>
              <w:jc w:val="center"/>
              <w:rPr>
                <w:rFonts w:hint="eastAsia" w:ascii="宋体" w:hAnsi="宋体" w:eastAsia="宋体"/>
                <w:highlight w:val="none"/>
              </w:rPr>
            </w:pPr>
            <w:r>
              <w:rPr>
                <w:rFonts w:hint="eastAsia" w:ascii="宋体" w:hAnsi="宋体" w:eastAsia="宋体"/>
                <w:highlight w:val="none"/>
              </w:rPr>
              <w:t>LZ1612171001</w:t>
            </w:r>
          </w:p>
        </w:tc>
        <w:tc>
          <w:tcPr>
            <w:tcW w:w="5188" w:type="dxa"/>
            <w:vAlign w:val="center"/>
          </w:tcPr>
          <w:p w14:paraId="7705268E">
            <w:pPr>
              <w:jc w:val="center"/>
              <w:rPr>
                <w:rFonts w:hint="eastAsia" w:ascii="宋体" w:hAnsi="宋体" w:eastAsia="宋体"/>
                <w:highlight w:val="none"/>
              </w:rPr>
            </w:pPr>
            <w:r>
              <w:rPr>
                <w:rFonts w:hint="eastAsia" w:ascii="宋体" w:hAnsi="宋体" w:eastAsia="宋体"/>
                <w:highlight w:val="none"/>
              </w:rPr>
              <w:t>中体排半顶盖总成</w:t>
            </w:r>
          </w:p>
        </w:tc>
      </w:tr>
      <w:tr w14:paraId="3C291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14:paraId="03864BA0">
            <w:pPr>
              <w:jc w:val="center"/>
              <w:rPr>
                <w:rFonts w:hint="eastAsia" w:ascii="宋体" w:hAnsi="宋体" w:eastAsia="宋体"/>
                <w:highlight w:val="none"/>
              </w:rPr>
            </w:pPr>
            <w:r>
              <w:rPr>
                <w:rFonts w:hint="eastAsia" w:ascii="宋体" w:hAnsi="宋体" w:eastAsia="宋体"/>
                <w:highlight w:val="none"/>
              </w:rPr>
              <w:t>3</w:t>
            </w:r>
          </w:p>
        </w:tc>
        <w:tc>
          <w:tcPr>
            <w:tcW w:w="2328" w:type="dxa"/>
            <w:vAlign w:val="center"/>
          </w:tcPr>
          <w:p w14:paraId="520FD8F8">
            <w:pPr>
              <w:jc w:val="center"/>
              <w:rPr>
                <w:rFonts w:hint="eastAsia" w:ascii="宋体" w:hAnsi="宋体" w:eastAsia="宋体"/>
                <w:highlight w:val="none"/>
              </w:rPr>
            </w:pPr>
            <w:r>
              <w:rPr>
                <w:rFonts w:hint="eastAsia" w:ascii="宋体" w:hAnsi="宋体" w:eastAsia="宋体"/>
                <w:highlight w:val="none"/>
              </w:rPr>
              <w:t>LZ1613170701</w:t>
            </w:r>
          </w:p>
        </w:tc>
        <w:tc>
          <w:tcPr>
            <w:tcW w:w="5188" w:type="dxa"/>
            <w:vAlign w:val="center"/>
          </w:tcPr>
          <w:p w14:paraId="45038380">
            <w:pPr>
              <w:jc w:val="center"/>
              <w:rPr>
                <w:rFonts w:hint="eastAsia" w:ascii="宋体" w:hAnsi="宋体" w:eastAsia="宋体"/>
                <w:highlight w:val="none"/>
              </w:rPr>
            </w:pPr>
            <w:r>
              <w:rPr>
                <w:rFonts w:hint="eastAsia" w:ascii="宋体" w:hAnsi="宋体" w:eastAsia="宋体"/>
                <w:highlight w:val="none"/>
              </w:rPr>
              <w:t>宽体单排顶盖总成（轻卡新造型）</w:t>
            </w:r>
          </w:p>
        </w:tc>
      </w:tr>
      <w:tr w14:paraId="72275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14:paraId="0F2A03C0">
            <w:pPr>
              <w:jc w:val="center"/>
              <w:rPr>
                <w:rFonts w:hint="eastAsia" w:ascii="宋体" w:hAnsi="宋体" w:eastAsia="宋体"/>
                <w:highlight w:val="none"/>
              </w:rPr>
            </w:pPr>
            <w:r>
              <w:rPr>
                <w:rFonts w:hint="eastAsia" w:ascii="宋体" w:hAnsi="宋体" w:eastAsia="宋体"/>
                <w:highlight w:val="none"/>
              </w:rPr>
              <w:t>4</w:t>
            </w:r>
          </w:p>
        </w:tc>
        <w:tc>
          <w:tcPr>
            <w:tcW w:w="2328" w:type="dxa"/>
            <w:vAlign w:val="center"/>
          </w:tcPr>
          <w:p w14:paraId="59DE9E16">
            <w:pPr>
              <w:jc w:val="center"/>
              <w:rPr>
                <w:rFonts w:hint="eastAsia" w:ascii="宋体" w:hAnsi="宋体" w:eastAsia="宋体"/>
                <w:highlight w:val="none"/>
              </w:rPr>
            </w:pPr>
            <w:r>
              <w:rPr>
                <w:rFonts w:hint="eastAsia" w:ascii="宋体" w:hAnsi="宋体" w:eastAsia="宋体"/>
                <w:highlight w:val="none"/>
              </w:rPr>
              <w:t>LZ1613171001</w:t>
            </w:r>
          </w:p>
        </w:tc>
        <w:tc>
          <w:tcPr>
            <w:tcW w:w="5188" w:type="dxa"/>
            <w:vAlign w:val="center"/>
          </w:tcPr>
          <w:p w14:paraId="4C639AD1">
            <w:pPr>
              <w:jc w:val="center"/>
              <w:rPr>
                <w:rFonts w:hint="eastAsia" w:ascii="宋体" w:hAnsi="宋体" w:eastAsia="宋体"/>
                <w:highlight w:val="none"/>
              </w:rPr>
            </w:pPr>
            <w:r>
              <w:rPr>
                <w:rFonts w:hint="eastAsia" w:ascii="宋体" w:hAnsi="宋体" w:eastAsia="宋体"/>
                <w:highlight w:val="none"/>
              </w:rPr>
              <w:t>宽体排半顶盖总成</w:t>
            </w:r>
          </w:p>
        </w:tc>
      </w:tr>
    </w:tbl>
    <w:p w14:paraId="698B0750">
      <w:pPr>
        <w:spacing w:line="360" w:lineRule="auto"/>
        <w:ind w:left="480"/>
        <w:rPr>
          <w:rFonts w:hint="eastAsia" w:ascii="宋体" w:hAnsi="宋体" w:eastAsia="宋体"/>
          <w:szCs w:val="32"/>
          <w:highlight w:val="none"/>
        </w:rPr>
      </w:pPr>
      <w:r>
        <w:rPr>
          <w:rFonts w:hint="eastAsia" w:ascii="宋体" w:hAnsi="宋体" w:eastAsia="宋体" w:cs="宋体"/>
          <w:sz w:val="24"/>
          <w:szCs w:val="24"/>
          <w:highlight w:val="none"/>
        </w:rPr>
        <w:t>全新一代轻卡中体、宽体单排排半：</w:t>
      </w:r>
    </w:p>
    <w:tbl>
      <w:tblPr>
        <w:tblStyle w:val="36"/>
        <w:tblW w:w="82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2328"/>
        <w:gridCol w:w="5188"/>
      </w:tblGrid>
      <w:tr w14:paraId="18C87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14:paraId="0D07DEF1">
            <w:pPr>
              <w:jc w:val="center"/>
              <w:rPr>
                <w:rFonts w:hint="eastAsia" w:ascii="宋体" w:hAnsi="宋体" w:eastAsia="宋体"/>
                <w:highlight w:val="none"/>
              </w:rPr>
            </w:pPr>
            <w:r>
              <w:rPr>
                <w:rFonts w:hint="eastAsia" w:ascii="宋体" w:hAnsi="宋体" w:eastAsia="宋体"/>
                <w:highlight w:val="none"/>
              </w:rPr>
              <w:t>序号</w:t>
            </w:r>
          </w:p>
        </w:tc>
        <w:tc>
          <w:tcPr>
            <w:tcW w:w="2328" w:type="dxa"/>
            <w:vAlign w:val="center"/>
          </w:tcPr>
          <w:p w14:paraId="02007981">
            <w:pPr>
              <w:jc w:val="center"/>
              <w:rPr>
                <w:rFonts w:hint="eastAsia" w:ascii="宋体" w:hAnsi="宋体" w:eastAsia="宋体"/>
                <w:highlight w:val="none"/>
              </w:rPr>
            </w:pPr>
            <w:r>
              <w:rPr>
                <w:rFonts w:hint="eastAsia" w:ascii="宋体" w:hAnsi="宋体" w:eastAsia="宋体"/>
                <w:highlight w:val="none"/>
              </w:rPr>
              <w:t>图号</w:t>
            </w:r>
          </w:p>
        </w:tc>
        <w:tc>
          <w:tcPr>
            <w:tcW w:w="5188" w:type="dxa"/>
            <w:vAlign w:val="center"/>
          </w:tcPr>
          <w:p w14:paraId="6741F4F2">
            <w:pPr>
              <w:jc w:val="center"/>
              <w:rPr>
                <w:rFonts w:hint="eastAsia" w:ascii="宋体" w:hAnsi="宋体" w:eastAsia="宋体"/>
                <w:highlight w:val="none"/>
              </w:rPr>
            </w:pPr>
            <w:r>
              <w:rPr>
                <w:rFonts w:hint="eastAsia" w:ascii="宋体" w:hAnsi="宋体" w:eastAsia="宋体"/>
                <w:highlight w:val="none"/>
              </w:rPr>
              <w:t>名称</w:t>
            </w:r>
          </w:p>
        </w:tc>
      </w:tr>
      <w:tr w14:paraId="45CE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14:paraId="5D2787E3">
            <w:pPr>
              <w:jc w:val="center"/>
              <w:rPr>
                <w:rFonts w:hint="eastAsia" w:ascii="宋体" w:hAnsi="宋体" w:eastAsia="宋体"/>
                <w:highlight w:val="none"/>
              </w:rPr>
            </w:pPr>
            <w:r>
              <w:rPr>
                <w:rFonts w:hint="eastAsia" w:ascii="宋体" w:hAnsi="宋体" w:eastAsia="宋体"/>
                <w:highlight w:val="none"/>
              </w:rPr>
              <w:t>1</w:t>
            </w:r>
          </w:p>
        </w:tc>
        <w:tc>
          <w:tcPr>
            <w:tcW w:w="2328" w:type="dxa"/>
            <w:vAlign w:val="center"/>
          </w:tcPr>
          <w:p w14:paraId="5094E6D5">
            <w:pPr>
              <w:jc w:val="center"/>
              <w:rPr>
                <w:rFonts w:hint="eastAsia" w:ascii="宋体" w:hAnsi="宋体" w:eastAsia="宋体"/>
                <w:highlight w:val="none"/>
              </w:rPr>
            </w:pPr>
            <w:r>
              <w:rPr>
                <w:rFonts w:hint="eastAsia" w:ascii="宋体" w:hAnsi="宋体" w:eastAsia="宋体"/>
                <w:highlight w:val="none"/>
              </w:rPr>
              <w:t>LZ165217000001</w:t>
            </w:r>
          </w:p>
        </w:tc>
        <w:tc>
          <w:tcPr>
            <w:tcW w:w="5188" w:type="dxa"/>
            <w:vAlign w:val="center"/>
          </w:tcPr>
          <w:p w14:paraId="7B684B46">
            <w:pPr>
              <w:jc w:val="center"/>
              <w:rPr>
                <w:rFonts w:hint="eastAsia" w:ascii="宋体" w:hAnsi="宋体" w:eastAsia="宋体"/>
                <w:highlight w:val="none"/>
              </w:rPr>
            </w:pPr>
            <w:r>
              <w:rPr>
                <w:rFonts w:hint="eastAsia" w:ascii="宋体" w:hAnsi="宋体" w:eastAsia="宋体"/>
                <w:highlight w:val="none"/>
              </w:rPr>
              <w:t>中体单排顶盖总成（天窗）</w:t>
            </w:r>
          </w:p>
        </w:tc>
      </w:tr>
      <w:tr w14:paraId="31508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14:paraId="19C96647">
            <w:pPr>
              <w:jc w:val="center"/>
              <w:rPr>
                <w:rFonts w:hint="eastAsia" w:ascii="宋体" w:hAnsi="宋体" w:eastAsia="宋体"/>
                <w:highlight w:val="none"/>
              </w:rPr>
            </w:pPr>
            <w:r>
              <w:rPr>
                <w:rFonts w:hint="eastAsia" w:ascii="宋体" w:hAnsi="宋体" w:eastAsia="宋体"/>
                <w:highlight w:val="none"/>
              </w:rPr>
              <w:t>2</w:t>
            </w:r>
          </w:p>
        </w:tc>
        <w:tc>
          <w:tcPr>
            <w:tcW w:w="2328" w:type="dxa"/>
            <w:vAlign w:val="center"/>
          </w:tcPr>
          <w:p w14:paraId="5E657A2C">
            <w:pPr>
              <w:jc w:val="center"/>
              <w:rPr>
                <w:rFonts w:hint="eastAsia" w:ascii="宋体" w:hAnsi="宋体" w:eastAsia="宋体"/>
                <w:highlight w:val="none"/>
              </w:rPr>
            </w:pPr>
            <w:r>
              <w:rPr>
                <w:rFonts w:hint="eastAsia" w:ascii="宋体" w:hAnsi="宋体" w:eastAsia="宋体"/>
                <w:highlight w:val="none"/>
              </w:rPr>
              <w:t>LZ165217100001</w:t>
            </w:r>
          </w:p>
        </w:tc>
        <w:tc>
          <w:tcPr>
            <w:tcW w:w="5188" w:type="dxa"/>
            <w:vAlign w:val="center"/>
          </w:tcPr>
          <w:p w14:paraId="760CD5A7">
            <w:pPr>
              <w:jc w:val="center"/>
              <w:rPr>
                <w:rFonts w:hint="eastAsia" w:ascii="宋体" w:hAnsi="宋体" w:eastAsia="宋体"/>
                <w:highlight w:val="none"/>
              </w:rPr>
            </w:pPr>
            <w:r>
              <w:rPr>
                <w:rFonts w:hint="eastAsia" w:ascii="宋体" w:hAnsi="宋体" w:eastAsia="宋体"/>
                <w:highlight w:val="none"/>
              </w:rPr>
              <w:t>中体排半顶盖总成（天窗）</w:t>
            </w:r>
          </w:p>
        </w:tc>
      </w:tr>
      <w:tr w14:paraId="64C66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14:paraId="794576FA">
            <w:pPr>
              <w:jc w:val="center"/>
              <w:rPr>
                <w:rFonts w:hint="eastAsia" w:ascii="宋体" w:hAnsi="宋体" w:eastAsia="宋体"/>
                <w:highlight w:val="none"/>
              </w:rPr>
            </w:pPr>
            <w:r>
              <w:rPr>
                <w:rFonts w:hint="eastAsia" w:ascii="宋体" w:hAnsi="宋体" w:eastAsia="宋体"/>
                <w:highlight w:val="none"/>
              </w:rPr>
              <w:t>3</w:t>
            </w:r>
          </w:p>
        </w:tc>
        <w:tc>
          <w:tcPr>
            <w:tcW w:w="2328" w:type="dxa"/>
            <w:vAlign w:val="center"/>
          </w:tcPr>
          <w:p w14:paraId="78F24CC7">
            <w:pPr>
              <w:jc w:val="center"/>
              <w:rPr>
                <w:rFonts w:hint="eastAsia" w:ascii="宋体" w:hAnsi="宋体" w:eastAsia="宋体"/>
                <w:highlight w:val="none"/>
              </w:rPr>
            </w:pPr>
            <w:r>
              <w:rPr>
                <w:rFonts w:hint="eastAsia" w:ascii="宋体" w:hAnsi="宋体" w:eastAsia="宋体"/>
                <w:highlight w:val="none"/>
              </w:rPr>
              <w:t>LZ165317000001</w:t>
            </w:r>
          </w:p>
        </w:tc>
        <w:tc>
          <w:tcPr>
            <w:tcW w:w="5188" w:type="dxa"/>
            <w:vAlign w:val="center"/>
          </w:tcPr>
          <w:p w14:paraId="02786728">
            <w:pPr>
              <w:jc w:val="center"/>
              <w:rPr>
                <w:rFonts w:hint="eastAsia" w:ascii="宋体" w:hAnsi="宋体" w:eastAsia="宋体"/>
                <w:highlight w:val="none"/>
              </w:rPr>
            </w:pPr>
            <w:r>
              <w:rPr>
                <w:rFonts w:hint="eastAsia" w:ascii="宋体" w:hAnsi="宋体" w:eastAsia="宋体"/>
                <w:highlight w:val="none"/>
              </w:rPr>
              <w:t>宽体单排顶盖总成（天窗）</w:t>
            </w:r>
          </w:p>
        </w:tc>
      </w:tr>
      <w:tr w14:paraId="00614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14:paraId="2A97691B">
            <w:pPr>
              <w:jc w:val="center"/>
              <w:rPr>
                <w:rFonts w:hint="eastAsia" w:ascii="宋体" w:hAnsi="宋体" w:eastAsia="宋体"/>
                <w:highlight w:val="none"/>
              </w:rPr>
            </w:pPr>
            <w:r>
              <w:rPr>
                <w:rFonts w:hint="eastAsia" w:ascii="宋体" w:hAnsi="宋体" w:eastAsia="宋体"/>
                <w:highlight w:val="none"/>
              </w:rPr>
              <w:t>4</w:t>
            </w:r>
          </w:p>
        </w:tc>
        <w:tc>
          <w:tcPr>
            <w:tcW w:w="2328" w:type="dxa"/>
            <w:vAlign w:val="center"/>
          </w:tcPr>
          <w:p w14:paraId="0DA7F3B9">
            <w:pPr>
              <w:jc w:val="center"/>
              <w:rPr>
                <w:rFonts w:hint="eastAsia" w:ascii="宋体" w:hAnsi="宋体" w:eastAsia="宋体"/>
                <w:highlight w:val="none"/>
              </w:rPr>
            </w:pPr>
            <w:r>
              <w:rPr>
                <w:rFonts w:hint="eastAsia" w:ascii="宋体" w:hAnsi="宋体" w:eastAsia="宋体"/>
                <w:highlight w:val="none"/>
              </w:rPr>
              <w:t>LZ165317100001</w:t>
            </w:r>
          </w:p>
        </w:tc>
        <w:tc>
          <w:tcPr>
            <w:tcW w:w="5188" w:type="dxa"/>
            <w:vAlign w:val="center"/>
          </w:tcPr>
          <w:p w14:paraId="7F3DBB8C">
            <w:pPr>
              <w:jc w:val="center"/>
              <w:rPr>
                <w:rFonts w:hint="eastAsia" w:ascii="宋体" w:hAnsi="宋体" w:eastAsia="宋体"/>
                <w:highlight w:val="none"/>
              </w:rPr>
            </w:pPr>
            <w:r>
              <w:rPr>
                <w:rFonts w:hint="eastAsia" w:ascii="宋体" w:hAnsi="宋体" w:eastAsia="宋体"/>
                <w:highlight w:val="none"/>
              </w:rPr>
              <w:t>宽体排半顶盖总成（天窗）</w:t>
            </w:r>
          </w:p>
        </w:tc>
      </w:tr>
    </w:tbl>
    <w:p w14:paraId="5B10C597">
      <w:pPr>
        <w:spacing w:line="360" w:lineRule="auto"/>
        <w:ind w:left="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主要供货明细详见下表：</w:t>
      </w:r>
    </w:p>
    <w:tbl>
      <w:tblPr>
        <w:tblStyle w:val="35"/>
        <w:tblW w:w="95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650"/>
        <w:gridCol w:w="1062"/>
        <w:gridCol w:w="1463"/>
        <w:gridCol w:w="2700"/>
      </w:tblGrid>
      <w:tr w14:paraId="12FEA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Align w:val="center"/>
          </w:tcPr>
          <w:p w14:paraId="2D792745">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3650" w:type="dxa"/>
            <w:vAlign w:val="center"/>
          </w:tcPr>
          <w:p w14:paraId="1BE44DBF">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名称</w:t>
            </w:r>
          </w:p>
        </w:tc>
        <w:tc>
          <w:tcPr>
            <w:tcW w:w="1062" w:type="dxa"/>
            <w:vAlign w:val="center"/>
          </w:tcPr>
          <w:p w14:paraId="48CAE273">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数量</w:t>
            </w:r>
          </w:p>
          <w:p w14:paraId="20875D66">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(宗/套)</w:t>
            </w:r>
          </w:p>
        </w:tc>
        <w:tc>
          <w:tcPr>
            <w:tcW w:w="1463" w:type="dxa"/>
            <w:vAlign w:val="center"/>
          </w:tcPr>
          <w:p w14:paraId="0416D0B3">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供货方式</w:t>
            </w:r>
          </w:p>
        </w:tc>
        <w:tc>
          <w:tcPr>
            <w:tcW w:w="2700" w:type="dxa"/>
            <w:vAlign w:val="center"/>
          </w:tcPr>
          <w:p w14:paraId="7A5110CE">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r>
      <w:tr w14:paraId="65397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8" w:type="dxa"/>
            <w:gridSpan w:val="5"/>
            <w:vAlign w:val="center"/>
          </w:tcPr>
          <w:p w14:paraId="1947776D">
            <w:pPr>
              <w:spacing w:line="240" w:lineRule="auto"/>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A部分</w:t>
            </w:r>
          </w:p>
        </w:tc>
      </w:tr>
      <w:tr w14:paraId="1A2E0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Align w:val="center"/>
          </w:tcPr>
          <w:p w14:paraId="4F74059E">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3650" w:type="dxa"/>
            <w:vAlign w:val="center"/>
          </w:tcPr>
          <w:p w14:paraId="31086474">
            <w:pPr>
              <w:spacing w:line="240" w:lineRule="auto"/>
              <w:jc w:val="center"/>
              <w:rPr>
                <w:rFonts w:hint="eastAsia" w:ascii="宋体" w:hAnsi="宋体" w:eastAsia="宋体" w:cs="宋体"/>
                <w:sz w:val="24"/>
                <w:szCs w:val="24"/>
                <w:highlight w:val="none"/>
              </w:rPr>
            </w:pPr>
            <w:r>
              <w:rPr>
                <w:rFonts w:hint="eastAsia" w:ascii="宋体" w:hAnsi="宋体" w:eastAsia="宋体" w:cs="宋体"/>
                <w:bCs/>
                <w:sz w:val="24"/>
                <w:szCs w:val="24"/>
                <w:highlight w:val="none"/>
              </w:rPr>
              <w:t>新增前围内板手动工装</w:t>
            </w:r>
          </w:p>
        </w:tc>
        <w:tc>
          <w:tcPr>
            <w:tcW w:w="1062" w:type="dxa"/>
            <w:vAlign w:val="center"/>
          </w:tcPr>
          <w:p w14:paraId="2A0278C1">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463" w:type="dxa"/>
            <w:vAlign w:val="center"/>
          </w:tcPr>
          <w:p w14:paraId="3BDF49F2">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2700" w:type="dxa"/>
            <w:vAlign w:val="center"/>
          </w:tcPr>
          <w:p w14:paraId="0024ADD9">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新增手工焊接工装，完成前围新增件的焊接。</w:t>
            </w:r>
          </w:p>
        </w:tc>
      </w:tr>
      <w:tr w14:paraId="34D3C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13" w:type="dxa"/>
            <w:vAlign w:val="center"/>
          </w:tcPr>
          <w:p w14:paraId="72750B3A">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3650" w:type="dxa"/>
            <w:vAlign w:val="center"/>
          </w:tcPr>
          <w:p w14:paraId="0F3C9DC0">
            <w:pPr>
              <w:spacing w:line="240" w:lineRule="auto"/>
              <w:jc w:val="center"/>
              <w:rPr>
                <w:rFonts w:hint="eastAsia" w:ascii="宋体" w:hAnsi="宋体" w:eastAsia="宋体" w:cs="宋体"/>
                <w:sz w:val="24"/>
                <w:szCs w:val="24"/>
                <w:highlight w:val="none"/>
              </w:rPr>
            </w:pPr>
            <w:r>
              <w:rPr>
                <w:rFonts w:hint="eastAsia" w:ascii="宋体" w:hAnsi="宋体" w:eastAsia="宋体" w:cs="宋体"/>
                <w:bCs/>
                <w:sz w:val="24"/>
                <w:szCs w:val="24"/>
                <w:highlight w:val="none"/>
              </w:rPr>
              <w:t>手动焊钳利旧改造</w:t>
            </w:r>
          </w:p>
        </w:tc>
        <w:tc>
          <w:tcPr>
            <w:tcW w:w="1062" w:type="dxa"/>
            <w:vAlign w:val="center"/>
          </w:tcPr>
          <w:p w14:paraId="237C872C">
            <w:pPr>
              <w:spacing w:line="240" w:lineRule="auto"/>
              <w:jc w:val="center"/>
              <w:rPr>
                <w:rFonts w:hint="eastAsia" w:ascii="宋体" w:hAnsi="宋体" w:eastAsia="宋体" w:cs="宋体"/>
                <w:color w:val="FF0000"/>
                <w:sz w:val="24"/>
                <w:szCs w:val="24"/>
                <w:highlight w:val="none"/>
              </w:rPr>
            </w:pPr>
            <w:r>
              <w:rPr>
                <w:rFonts w:hint="eastAsia" w:ascii="宋体" w:hAnsi="宋体" w:eastAsia="宋体" w:cs="宋体"/>
                <w:sz w:val="24"/>
                <w:szCs w:val="24"/>
                <w:highlight w:val="none"/>
              </w:rPr>
              <w:t>1</w:t>
            </w:r>
          </w:p>
        </w:tc>
        <w:tc>
          <w:tcPr>
            <w:tcW w:w="1463" w:type="dxa"/>
            <w:vAlign w:val="center"/>
          </w:tcPr>
          <w:p w14:paraId="7B5A7434">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2700" w:type="dxa"/>
            <w:vAlign w:val="center"/>
          </w:tcPr>
          <w:p w14:paraId="5828EB32">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改造现场手工焊钳，满足前围新增件焊接。</w:t>
            </w:r>
          </w:p>
        </w:tc>
      </w:tr>
      <w:tr w14:paraId="56FCB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Align w:val="center"/>
          </w:tcPr>
          <w:p w14:paraId="3B1A5C46">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3650" w:type="dxa"/>
            <w:vAlign w:val="center"/>
          </w:tcPr>
          <w:p w14:paraId="7D52C66A">
            <w:pPr>
              <w:spacing w:line="240" w:lineRule="auto"/>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rPr>
              <w:t>HOWO轻卡顶盖工装改造</w:t>
            </w:r>
          </w:p>
        </w:tc>
        <w:tc>
          <w:tcPr>
            <w:tcW w:w="1062" w:type="dxa"/>
            <w:vAlign w:val="center"/>
          </w:tcPr>
          <w:p w14:paraId="6B92BA4E">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463" w:type="dxa"/>
            <w:vAlign w:val="center"/>
          </w:tcPr>
          <w:p w14:paraId="77022E74">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2700" w:type="dxa"/>
            <w:vAlign w:val="center"/>
          </w:tcPr>
          <w:p w14:paraId="29BD1C8A">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自动线顶盖工装改造，融入睡眠车型。</w:t>
            </w:r>
          </w:p>
        </w:tc>
      </w:tr>
      <w:tr w14:paraId="4B78E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Align w:val="center"/>
          </w:tcPr>
          <w:p w14:paraId="3757ABB7">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3650" w:type="dxa"/>
            <w:vAlign w:val="center"/>
          </w:tcPr>
          <w:p w14:paraId="39636A91">
            <w:pPr>
              <w:spacing w:line="240" w:lineRule="auto"/>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rPr>
              <w:t>统帅PRO轻卡顶盖工装改造</w:t>
            </w:r>
          </w:p>
        </w:tc>
        <w:tc>
          <w:tcPr>
            <w:tcW w:w="1062" w:type="dxa"/>
            <w:vAlign w:val="center"/>
          </w:tcPr>
          <w:p w14:paraId="35FC0369">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463" w:type="dxa"/>
            <w:vAlign w:val="center"/>
          </w:tcPr>
          <w:p w14:paraId="201B989B">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2700" w:type="dxa"/>
            <w:vAlign w:val="center"/>
          </w:tcPr>
          <w:p w14:paraId="5DBA3465">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自动线顶盖工装改，融入睡眠车型。</w:t>
            </w:r>
          </w:p>
        </w:tc>
      </w:tr>
      <w:tr w14:paraId="419B5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Align w:val="center"/>
          </w:tcPr>
          <w:p w14:paraId="787B455E">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5</w:t>
            </w:r>
          </w:p>
        </w:tc>
        <w:tc>
          <w:tcPr>
            <w:tcW w:w="3650" w:type="dxa"/>
            <w:vAlign w:val="center"/>
          </w:tcPr>
          <w:p w14:paraId="2C211811">
            <w:pPr>
              <w:spacing w:line="240" w:lineRule="auto"/>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rPr>
              <w:t>HOWO轻卡顶盖搬运抓手改造</w:t>
            </w:r>
          </w:p>
        </w:tc>
        <w:tc>
          <w:tcPr>
            <w:tcW w:w="1062" w:type="dxa"/>
            <w:vAlign w:val="center"/>
          </w:tcPr>
          <w:p w14:paraId="0CA513D4">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463" w:type="dxa"/>
            <w:vAlign w:val="center"/>
          </w:tcPr>
          <w:p w14:paraId="33F662B7">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2700" w:type="dxa"/>
            <w:vAlign w:val="center"/>
          </w:tcPr>
          <w:p w14:paraId="0E35D0E3">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自动线顶盖工装改，融入睡眠车型。</w:t>
            </w:r>
          </w:p>
        </w:tc>
      </w:tr>
      <w:tr w14:paraId="0F961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Align w:val="center"/>
          </w:tcPr>
          <w:p w14:paraId="7F4301C7">
            <w:pPr>
              <w:spacing w:line="240" w:lineRule="auto"/>
              <w:jc w:val="center"/>
              <w:rPr>
                <w:rFonts w:hint="eastAsia" w:ascii="宋体" w:hAnsi="宋体" w:eastAsia="宋体" w:cs="宋体"/>
                <w:sz w:val="24"/>
                <w:szCs w:val="24"/>
                <w:highlight w:val="none"/>
              </w:rPr>
            </w:pPr>
            <w:r>
              <w:rPr>
                <w:rFonts w:ascii="宋体" w:hAnsi="宋体" w:eastAsia="宋体" w:cs="宋体"/>
                <w:sz w:val="24"/>
                <w:szCs w:val="24"/>
                <w:highlight w:val="none"/>
              </w:rPr>
              <w:t>6</w:t>
            </w:r>
          </w:p>
        </w:tc>
        <w:tc>
          <w:tcPr>
            <w:tcW w:w="3650" w:type="dxa"/>
            <w:vAlign w:val="center"/>
          </w:tcPr>
          <w:p w14:paraId="48A8236E">
            <w:pPr>
              <w:spacing w:line="240" w:lineRule="auto"/>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rPr>
              <w:t>HOWO轻卡顶盖总拼抓手改造</w:t>
            </w:r>
          </w:p>
        </w:tc>
        <w:tc>
          <w:tcPr>
            <w:tcW w:w="1062" w:type="dxa"/>
            <w:vAlign w:val="center"/>
          </w:tcPr>
          <w:p w14:paraId="756421C7">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463" w:type="dxa"/>
            <w:vAlign w:val="center"/>
          </w:tcPr>
          <w:p w14:paraId="1D70C1F0">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2700" w:type="dxa"/>
            <w:vAlign w:val="center"/>
          </w:tcPr>
          <w:p w14:paraId="09CCC45F">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自动线顶盖工装改，融入睡眠车型。</w:t>
            </w:r>
          </w:p>
        </w:tc>
      </w:tr>
      <w:tr w14:paraId="6FEEB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Align w:val="center"/>
          </w:tcPr>
          <w:p w14:paraId="0CC1A02A">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w:t>
            </w:r>
          </w:p>
        </w:tc>
        <w:tc>
          <w:tcPr>
            <w:tcW w:w="3650" w:type="dxa"/>
            <w:vAlign w:val="center"/>
          </w:tcPr>
          <w:p w14:paraId="7B2A28FF">
            <w:pPr>
              <w:spacing w:line="240" w:lineRule="auto"/>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rPr>
              <w:t>统帅PRO轻卡顶盖搬运抓手改造</w:t>
            </w:r>
          </w:p>
        </w:tc>
        <w:tc>
          <w:tcPr>
            <w:tcW w:w="1062" w:type="dxa"/>
            <w:vAlign w:val="center"/>
          </w:tcPr>
          <w:p w14:paraId="1B73B241">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463" w:type="dxa"/>
            <w:vAlign w:val="center"/>
          </w:tcPr>
          <w:p w14:paraId="408A2594">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2700" w:type="dxa"/>
            <w:vAlign w:val="center"/>
          </w:tcPr>
          <w:p w14:paraId="0ED080ED">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自动线顶盖工装改，融入睡眠车型。</w:t>
            </w:r>
          </w:p>
        </w:tc>
      </w:tr>
      <w:tr w14:paraId="462BD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Align w:val="center"/>
          </w:tcPr>
          <w:p w14:paraId="5BD1600F">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8</w:t>
            </w:r>
          </w:p>
        </w:tc>
        <w:tc>
          <w:tcPr>
            <w:tcW w:w="3650" w:type="dxa"/>
            <w:vAlign w:val="center"/>
          </w:tcPr>
          <w:p w14:paraId="0A5F128B">
            <w:pPr>
              <w:spacing w:line="240" w:lineRule="auto"/>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rPr>
              <w:t>HOWO轻卡半高顶上件台改造</w:t>
            </w:r>
          </w:p>
        </w:tc>
        <w:tc>
          <w:tcPr>
            <w:tcW w:w="1062" w:type="dxa"/>
            <w:vAlign w:val="center"/>
          </w:tcPr>
          <w:p w14:paraId="7C5711F8">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463" w:type="dxa"/>
            <w:vAlign w:val="center"/>
          </w:tcPr>
          <w:p w14:paraId="33594F21">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2700" w:type="dxa"/>
            <w:vAlign w:val="center"/>
          </w:tcPr>
          <w:p w14:paraId="043D7E88">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自动线顶盖工装改造，具备KD件下线功能</w:t>
            </w:r>
          </w:p>
        </w:tc>
      </w:tr>
      <w:tr w14:paraId="549E7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Align w:val="center"/>
          </w:tcPr>
          <w:p w14:paraId="26CB3EAE">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9</w:t>
            </w:r>
          </w:p>
        </w:tc>
        <w:tc>
          <w:tcPr>
            <w:tcW w:w="3650" w:type="dxa"/>
            <w:vAlign w:val="center"/>
          </w:tcPr>
          <w:p w14:paraId="5E305AFF">
            <w:pPr>
              <w:spacing w:line="240" w:lineRule="auto"/>
              <w:jc w:val="center"/>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单臂吊及配套基础</w:t>
            </w:r>
          </w:p>
        </w:tc>
        <w:tc>
          <w:tcPr>
            <w:tcW w:w="1062" w:type="dxa"/>
            <w:vAlign w:val="center"/>
          </w:tcPr>
          <w:p w14:paraId="001FD4EA">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463" w:type="dxa"/>
            <w:vAlign w:val="center"/>
          </w:tcPr>
          <w:p w14:paraId="6037B42D">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2700" w:type="dxa"/>
            <w:vAlign w:val="center"/>
          </w:tcPr>
          <w:p w14:paraId="540811C4">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新建单臂吊，实现睡眠仓总成的吊装及装配</w:t>
            </w:r>
          </w:p>
        </w:tc>
      </w:tr>
      <w:tr w14:paraId="08CA6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8" w:type="dxa"/>
            <w:gridSpan w:val="5"/>
            <w:vAlign w:val="center"/>
          </w:tcPr>
          <w:p w14:paraId="65313F83">
            <w:pPr>
              <w:spacing w:line="240" w:lineRule="auto"/>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B部分</w:t>
            </w:r>
          </w:p>
        </w:tc>
      </w:tr>
      <w:tr w14:paraId="5B536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Align w:val="center"/>
          </w:tcPr>
          <w:p w14:paraId="7E1B5326">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3650" w:type="dxa"/>
            <w:vAlign w:val="center"/>
          </w:tcPr>
          <w:p w14:paraId="00F198C3">
            <w:pPr>
              <w:spacing w:line="240" w:lineRule="auto"/>
              <w:jc w:val="center"/>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焊装线改造程序、轨迹</w:t>
            </w:r>
          </w:p>
        </w:tc>
        <w:tc>
          <w:tcPr>
            <w:tcW w:w="1062" w:type="dxa"/>
            <w:vAlign w:val="center"/>
          </w:tcPr>
          <w:p w14:paraId="3A82B031">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1463" w:type="dxa"/>
            <w:vAlign w:val="center"/>
          </w:tcPr>
          <w:p w14:paraId="07635584">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2700" w:type="dxa"/>
            <w:vAlign w:val="center"/>
          </w:tcPr>
          <w:p w14:paraId="25B02294">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包含所有与硬件改造相关的软件工程调试：新增睡眠仓车型程序，同步完成设备、工装、产品顺线生产的调试工作</w:t>
            </w:r>
          </w:p>
        </w:tc>
      </w:tr>
      <w:tr w14:paraId="61DA0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8" w:type="dxa"/>
            <w:gridSpan w:val="5"/>
            <w:vAlign w:val="center"/>
          </w:tcPr>
          <w:p w14:paraId="7EFACF5B">
            <w:pPr>
              <w:spacing w:line="240" w:lineRule="auto"/>
              <w:jc w:val="left"/>
              <w:rPr>
                <w:rFonts w:hint="eastAsia" w:ascii="宋体" w:hAnsi="宋体" w:eastAsia="宋体" w:cs="宋体"/>
                <w:sz w:val="24"/>
                <w:szCs w:val="24"/>
                <w:highlight w:val="none"/>
                <w:lang w:val="en-US" w:eastAsia="zh-CN"/>
              </w:rPr>
            </w:pPr>
          </w:p>
        </w:tc>
      </w:tr>
    </w:tbl>
    <w:p w14:paraId="228FEC49">
      <w:pPr>
        <w:pStyle w:val="16"/>
        <w:rPr>
          <w:highlight w:val="none"/>
        </w:rPr>
      </w:pPr>
    </w:p>
    <w:p w14:paraId="1850752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备注：本表所列采购货物仅为货物的主要构成部分，应配套供货以及招标方所列其它货物（或设备）和服务，请投标方认真阅读“供货范围”。若有异议，不管是多么微小，都应在投标文件“商务偏离”章节中予以详细说明。</w:t>
      </w:r>
    </w:p>
    <w:p w14:paraId="61AA8433">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本表“供货方式”：交钥匙方式——卖方负责设备的设计、制造、运输、卸载、安装、调试、试运行、验收以及培训等直至达到买方的各项要求并交付使用</w:t>
      </w:r>
      <w:r>
        <w:rPr>
          <w:rFonts w:hint="eastAsia" w:ascii="宋体" w:hAnsi="宋体" w:eastAsia="宋体" w:cs="宋体"/>
          <w:sz w:val="24"/>
          <w:szCs w:val="24"/>
          <w:highlight w:val="none"/>
          <w:lang w:val="en-US" w:eastAsia="zh-CN"/>
        </w:rPr>
        <w:t>。</w:t>
      </w:r>
    </w:p>
    <w:p w14:paraId="366754FD">
      <w:pPr>
        <w:spacing w:line="360" w:lineRule="auto"/>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yellow"/>
          <w:lang w:val="en-US" w:eastAsia="zh-CN"/>
        </w:rPr>
        <w:t>在投标文件中，投标一览表中的报价应为A、B两部分报价的总和，但对于供货范围中的A、B两部分投标方需分别进行报价，在商务标文件的分项报价中予以详细说明。</w:t>
      </w:r>
    </w:p>
    <w:p w14:paraId="659E731D">
      <w:pPr>
        <w:pStyle w:val="16"/>
        <w:framePr w:hSpace="180" w:wrap="around" w:vAnchor="text" w:hAnchor="text" w:xAlign="center" w:y="1"/>
        <w:suppressOverlap/>
        <w:ind w:firstLine="480" w:firstLineChars="200"/>
        <w:rPr>
          <w:rFonts w:hint="eastAsia" w:hAnsi="宋体" w:eastAsia="宋体" w:cs="宋体"/>
          <w:color w:val="FF0000"/>
          <w:sz w:val="24"/>
          <w:szCs w:val="24"/>
          <w:highlight w:val="none"/>
        </w:rPr>
      </w:pPr>
      <w:r>
        <w:rPr>
          <w:rFonts w:hint="eastAsia" w:hAnsi="宋体" w:eastAsia="宋体" w:cs="宋体"/>
          <w:color w:val="FF0000"/>
          <w:sz w:val="24"/>
          <w:szCs w:val="24"/>
          <w:highlight w:val="none"/>
        </w:rPr>
        <w:t>交货期（需要明确）：</w:t>
      </w:r>
    </w:p>
    <w:p w14:paraId="0AB31088">
      <w:pPr>
        <w:pStyle w:val="16"/>
        <w:framePr w:hSpace="180" w:wrap="around" w:vAnchor="text" w:hAnchor="text" w:xAlign="center" w:y="1"/>
        <w:suppressOverlap/>
        <w:spacing w:line="360" w:lineRule="auto"/>
        <w:ind w:firstLine="480" w:firstLineChars="200"/>
        <w:rPr>
          <w:rFonts w:hint="eastAsia" w:hAnsi="宋体" w:eastAsia="宋体" w:cs="宋体"/>
          <w:color w:val="FF0000"/>
          <w:sz w:val="24"/>
          <w:szCs w:val="24"/>
          <w:highlight w:val="none"/>
        </w:rPr>
      </w:pPr>
      <w:r>
        <w:rPr>
          <w:rFonts w:hint="eastAsia" w:hAnsi="宋体" w:eastAsia="宋体" w:cs="宋体"/>
          <w:color w:val="FF0000"/>
          <w:sz w:val="24"/>
          <w:szCs w:val="24"/>
          <w:highlight w:val="none"/>
        </w:rPr>
        <w:t>1、2</w:t>
      </w:r>
      <w:r>
        <w:rPr>
          <w:rFonts w:hAnsi="宋体" w:eastAsia="宋体" w:cs="宋体"/>
          <w:color w:val="FF0000"/>
          <w:sz w:val="24"/>
          <w:szCs w:val="24"/>
          <w:highlight w:val="none"/>
        </w:rPr>
        <w:t>025</w:t>
      </w:r>
      <w:r>
        <w:rPr>
          <w:rFonts w:hint="eastAsia" w:hAnsi="宋体" w:eastAsia="宋体" w:cs="宋体"/>
          <w:color w:val="FF0000"/>
          <w:sz w:val="24"/>
          <w:szCs w:val="24"/>
          <w:highlight w:val="none"/>
        </w:rPr>
        <w:t>年9月30日设备进场。</w:t>
      </w:r>
    </w:p>
    <w:p w14:paraId="128DE197">
      <w:pPr>
        <w:pStyle w:val="16"/>
        <w:framePr w:hSpace="180" w:wrap="around" w:vAnchor="text" w:hAnchor="text" w:xAlign="center" w:y="1"/>
        <w:suppressOverlap/>
        <w:spacing w:line="360" w:lineRule="auto"/>
        <w:ind w:firstLine="480" w:firstLineChars="200"/>
        <w:rPr>
          <w:rFonts w:hint="eastAsia" w:hAnsi="宋体" w:eastAsia="宋体" w:cs="宋体"/>
          <w:color w:val="FF0000"/>
          <w:sz w:val="24"/>
          <w:szCs w:val="24"/>
          <w:highlight w:val="none"/>
        </w:rPr>
      </w:pPr>
      <w:r>
        <w:rPr>
          <w:rFonts w:hint="eastAsia" w:hAnsi="宋体" w:eastAsia="宋体" w:cs="宋体"/>
          <w:color w:val="FF0000"/>
          <w:sz w:val="24"/>
          <w:szCs w:val="24"/>
          <w:highlight w:val="none"/>
        </w:rPr>
        <w:t>2、</w:t>
      </w:r>
      <w:r>
        <w:rPr>
          <w:rFonts w:hAnsi="宋体" w:eastAsia="宋体" w:cs="宋体"/>
          <w:color w:val="FF0000"/>
          <w:sz w:val="24"/>
          <w:szCs w:val="24"/>
          <w:highlight w:val="none"/>
        </w:rPr>
        <w:t>2025</w:t>
      </w:r>
      <w:r>
        <w:rPr>
          <w:rFonts w:hint="eastAsia" w:hAnsi="宋体" w:eastAsia="宋体" w:cs="宋体"/>
          <w:color w:val="FF0000"/>
          <w:sz w:val="24"/>
          <w:szCs w:val="24"/>
          <w:highlight w:val="none"/>
        </w:rPr>
        <w:t>年10月15日具备首车下线能力。</w:t>
      </w:r>
    </w:p>
    <w:p w14:paraId="68140976">
      <w:pPr>
        <w:pStyle w:val="16"/>
        <w:framePr w:hSpace="180" w:wrap="around" w:vAnchor="text" w:hAnchor="text" w:xAlign="center" w:y="1"/>
        <w:suppressOverlap/>
        <w:spacing w:line="360" w:lineRule="auto"/>
        <w:ind w:firstLine="480" w:firstLineChars="200"/>
        <w:rPr>
          <w:rFonts w:hint="eastAsia" w:hAnsi="宋体" w:eastAsia="宋体" w:cs="宋体"/>
          <w:color w:val="FF0000"/>
          <w:sz w:val="24"/>
          <w:szCs w:val="24"/>
          <w:highlight w:val="none"/>
        </w:rPr>
      </w:pPr>
      <w:r>
        <w:rPr>
          <w:rFonts w:hint="eastAsia" w:hAnsi="宋体" w:eastAsia="宋体" w:cs="宋体"/>
          <w:color w:val="FF0000"/>
          <w:sz w:val="24"/>
          <w:szCs w:val="24"/>
          <w:highlight w:val="none"/>
        </w:rPr>
        <w:t>3、</w:t>
      </w:r>
      <w:r>
        <w:rPr>
          <w:rFonts w:hAnsi="宋体" w:eastAsia="宋体" w:cs="宋体"/>
          <w:color w:val="FF0000"/>
          <w:sz w:val="24"/>
          <w:szCs w:val="24"/>
          <w:highlight w:val="none"/>
        </w:rPr>
        <w:t>2025</w:t>
      </w:r>
      <w:r>
        <w:rPr>
          <w:rFonts w:hint="eastAsia" w:hAnsi="宋体" w:eastAsia="宋体" w:cs="宋体"/>
          <w:color w:val="FF0000"/>
          <w:sz w:val="24"/>
          <w:szCs w:val="24"/>
          <w:highlight w:val="none"/>
        </w:rPr>
        <w:t>年10月3</w:t>
      </w:r>
      <w:r>
        <w:rPr>
          <w:rFonts w:hAnsi="宋体" w:eastAsia="宋体" w:cs="宋体"/>
          <w:color w:val="FF0000"/>
          <w:sz w:val="24"/>
          <w:szCs w:val="24"/>
          <w:highlight w:val="none"/>
        </w:rPr>
        <w:t>1</w:t>
      </w:r>
      <w:r>
        <w:rPr>
          <w:rFonts w:hint="eastAsia" w:hAnsi="宋体" w:eastAsia="宋体" w:cs="宋体"/>
          <w:color w:val="FF0000"/>
          <w:sz w:val="24"/>
          <w:szCs w:val="24"/>
          <w:highlight w:val="none"/>
        </w:rPr>
        <w:t>日具备批量生产能力。</w:t>
      </w:r>
    </w:p>
    <w:p w14:paraId="63BBE921">
      <w:pPr>
        <w:spacing w:line="360" w:lineRule="auto"/>
        <w:ind w:firstLine="480" w:firstLineChars="200"/>
        <w:rPr>
          <w:rFonts w:hint="eastAsia" w:ascii="宋体" w:hAnsi="宋体" w:eastAsia="宋体" w:cs="宋体"/>
          <w:sz w:val="24"/>
          <w:szCs w:val="24"/>
          <w:highlight w:val="none"/>
        </w:rPr>
      </w:pPr>
      <w:r>
        <w:rPr>
          <w:rFonts w:hint="eastAsia" w:hAnsi="宋体" w:eastAsia="宋体" w:cs="宋体"/>
          <w:sz w:val="24"/>
          <w:szCs w:val="24"/>
          <w:highlight w:val="none"/>
        </w:rPr>
        <w:t>安装调试时间或终验收时间超过规定时间的，投标方应当随标书提供详细的工期计划。</w:t>
      </w:r>
    </w:p>
    <w:p w14:paraId="3AEB7B18">
      <w:pPr>
        <w:spacing w:line="360" w:lineRule="auto"/>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lang w:bidi="ar"/>
        </w:rPr>
        <w:t>四、采购货物特别说明</w:t>
      </w:r>
    </w:p>
    <w:p w14:paraId="76DE14F8">
      <w:pPr>
        <w:spacing w:line="360" w:lineRule="auto"/>
        <w:ind w:firstLine="480" w:firstLineChars="200"/>
        <w:rPr>
          <w:rFonts w:hint="eastAsia" w:ascii="宋体" w:hAnsi="宋体" w:eastAsia="宋体" w:cs="宋体"/>
          <w:sz w:val="24"/>
          <w:szCs w:val="24"/>
          <w:highlight w:val="none"/>
        </w:rPr>
      </w:pPr>
      <w:bookmarkStart w:id="41" w:name="_Toc9658380"/>
      <w:r>
        <w:rPr>
          <w:rFonts w:hint="eastAsia" w:ascii="宋体" w:hAnsi="宋体" w:eastAsia="宋体" w:cs="宋体"/>
          <w:sz w:val="24"/>
          <w:szCs w:val="24"/>
          <w:highlight w:val="none"/>
        </w:rPr>
        <w:t>1.工程界面</w:t>
      </w:r>
    </w:p>
    <w:p w14:paraId="40D75259">
      <w:pPr>
        <w:spacing w:line="360" w:lineRule="auto"/>
        <w:ind w:left="480"/>
        <w:jc w:val="left"/>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招标方负责将厂房一次侧的焊接母线、动力母线、进水、回水、压缩空气接入到各生产区域需求点，投标方负责从需求点接入设备。区域分配如下图所示：</w:t>
      </w:r>
    </w:p>
    <w:p w14:paraId="1F7EFBAC">
      <w:pPr>
        <w:spacing w:line="360" w:lineRule="auto"/>
        <w:ind w:left="480"/>
        <w:rPr>
          <w:rFonts w:hint="eastAsia" w:ascii="宋体" w:hAnsi="宋体" w:eastAsia="宋体" w:cs="宋体"/>
          <w:sz w:val="24"/>
          <w:szCs w:val="24"/>
          <w:highlight w:val="none"/>
          <w:lang w:bidi="zh-CN"/>
        </w:rPr>
      </w:pPr>
      <w:r>
        <w:rPr>
          <w:rFonts w:hint="eastAsia" w:ascii="宋体" w:hAnsi="宋体" w:eastAsia="宋体" w:cs="宋体"/>
          <w:sz w:val="24"/>
          <w:szCs w:val="24"/>
          <w:highlight w:val="none"/>
        </w:rPr>
        <mc:AlternateContent>
          <mc:Choice Requires="wps">
            <w:drawing>
              <wp:anchor distT="0" distB="0" distL="114300" distR="114300" simplePos="0" relativeHeight="251664384" behindDoc="0" locked="0" layoutInCell="1" allowOverlap="1">
                <wp:simplePos x="0" y="0"/>
                <wp:positionH relativeFrom="column">
                  <wp:posOffset>383540</wp:posOffset>
                </wp:positionH>
                <wp:positionV relativeFrom="paragraph">
                  <wp:posOffset>926465</wp:posOffset>
                </wp:positionV>
                <wp:extent cx="5133975" cy="9525"/>
                <wp:effectExtent l="0" t="0" r="0" b="0"/>
                <wp:wrapNone/>
                <wp:docPr id="18" name="直接连接符 18"/>
                <wp:cNvGraphicFramePr/>
                <a:graphic xmlns:a="http://schemas.openxmlformats.org/drawingml/2006/main">
                  <a:graphicData uri="http://schemas.microsoft.com/office/word/2010/wordprocessingShape">
                    <wps:wsp>
                      <wps:cNvCnPr>
                        <a:cxnSpLocks noChangeShapeType="1"/>
                      </wps:cNvCnPr>
                      <wps:spPr bwMode="auto">
                        <a:xfrm flipV="1">
                          <a:off x="0" y="0"/>
                          <a:ext cx="5133975" cy="9525"/>
                        </a:xfrm>
                        <a:prstGeom prst="line">
                          <a:avLst/>
                        </a:prstGeom>
                        <a:noFill/>
                        <a:ln w="25400" cmpd="sng">
                          <a:solidFill>
                            <a:srgbClr val="FF0000"/>
                          </a:solidFill>
                          <a:round/>
                        </a:ln>
                        <a:effectLst/>
                      </wps:spPr>
                      <wps:bodyPr/>
                    </wps:wsp>
                  </a:graphicData>
                </a:graphic>
              </wp:anchor>
            </w:drawing>
          </mc:Choice>
          <mc:Fallback>
            <w:pict>
              <v:line id="_x0000_s1026" o:spid="_x0000_s1026" o:spt="20" style="position:absolute;left:0pt;flip:y;margin-left:30.2pt;margin-top:72.95pt;height:0.75pt;width:404.25pt;z-index:251664384;mso-width-relative:page;mso-height-relative:page;" filled="f" stroked="t" coordsize="21600,21600" o:gfxdata="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wqE1rWAAAACgEAAA8AAAAAAAAAAQAgAAAAIgAAAGRycy9kb3ducmV2&#10;LnhtbFBLAQIUABQAAAAIAIdO4kBOdz9S/gEAANMDAAAOAAAAAAAAAAEAIAAAACUBAABkcnMvZTJv&#10;RG9jLnhtbFBLBQYAAAAABgAGAFkBAACVBQAAAAA=&#10;">
                <v:fill on="f" focussize="0,0"/>
                <v:stroke weight="2pt" color="#FF0000" joinstyle="round"/>
                <v:imagedata o:title=""/>
                <o:lock v:ext="edit" aspectratio="f"/>
              </v:line>
            </w:pict>
          </mc:Fallback>
        </mc:AlternateContent>
      </w:r>
      <w:r>
        <w:rPr>
          <w:rFonts w:hint="eastAsia" w:ascii="宋体" w:hAnsi="宋体" w:eastAsia="宋体" w:cs="宋体"/>
          <w:sz w:val="24"/>
          <w:szCs w:val="24"/>
          <w:highlight w:val="none"/>
        </w:rPr>
        <w:drawing>
          <wp:inline distT="0" distB="0" distL="114300" distR="114300">
            <wp:extent cx="5274310" cy="2533015"/>
            <wp:effectExtent l="0" t="0" r="2540" b="635"/>
            <wp:docPr id="40" name="图片 1" descr="Inked图片1_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descr="Inked图片1_LI"/>
                    <pic:cNvPicPr>
                      <a:picLocks noChangeAspect="1"/>
                    </pic:cNvPicPr>
                  </pic:nvPicPr>
                  <pic:blipFill>
                    <a:blip r:embed="rId43" cstate="print"/>
                    <a:stretch>
                      <a:fillRect/>
                    </a:stretch>
                  </pic:blipFill>
                  <pic:spPr>
                    <a:xfrm>
                      <a:off x="0" y="0"/>
                      <a:ext cx="5274310" cy="2533015"/>
                    </a:xfrm>
                    <a:prstGeom prst="rect">
                      <a:avLst/>
                    </a:prstGeom>
                    <a:noFill/>
                    <a:ln>
                      <a:noFill/>
                    </a:ln>
                  </pic:spPr>
                </pic:pic>
              </a:graphicData>
            </a:graphic>
          </wp:inline>
        </w:drawing>
      </w:r>
    </w:p>
    <w:p w14:paraId="6589B911">
      <w:pPr>
        <w:spacing w:line="360" w:lineRule="auto"/>
        <w:ind w:left="480"/>
        <w:jc w:val="left"/>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具体内容如下表所示：</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2374"/>
        <w:gridCol w:w="1319"/>
        <w:gridCol w:w="1451"/>
        <w:gridCol w:w="3324"/>
      </w:tblGrid>
      <w:tr w14:paraId="1DCD8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441" w:type="pct"/>
            <w:vAlign w:val="center"/>
          </w:tcPr>
          <w:p w14:paraId="6F8DBB3B">
            <w:pPr>
              <w:spacing w:line="240" w:lineRule="auto"/>
              <w:jc w:val="center"/>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序号</w:t>
            </w:r>
          </w:p>
        </w:tc>
        <w:tc>
          <w:tcPr>
            <w:tcW w:w="1278" w:type="pct"/>
            <w:vAlign w:val="center"/>
          </w:tcPr>
          <w:p w14:paraId="2B54C284">
            <w:pPr>
              <w:spacing w:line="240" w:lineRule="auto"/>
              <w:jc w:val="center"/>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工作内容</w:t>
            </w:r>
          </w:p>
        </w:tc>
        <w:tc>
          <w:tcPr>
            <w:tcW w:w="710" w:type="pct"/>
            <w:vAlign w:val="center"/>
          </w:tcPr>
          <w:p w14:paraId="6DB713FF">
            <w:pPr>
              <w:spacing w:line="240" w:lineRule="auto"/>
              <w:jc w:val="center"/>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招标方</w:t>
            </w:r>
          </w:p>
        </w:tc>
        <w:tc>
          <w:tcPr>
            <w:tcW w:w="781" w:type="pct"/>
            <w:vAlign w:val="center"/>
          </w:tcPr>
          <w:p w14:paraId="238719DF">
            <w:pPr>
              <w:spacing w:line="240" w:lineRule="auto"/>
              <w:jc w:val="center"/>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投标方</w:t>
            </w:r>
          </w:p>
        </w:tc>
        <w:tc>
          <w:tcPr>
            <w:tcW w:w="1789" w:type="pct"/>
            <w:vAlign w:val="center"/>
          </w:tcPr>
          <w:p w14:paraId="10F839C9">
            <w:pPr>
              <w:spacing w:line="240" w:lineRule="auto"/>
              <w:jc w:val="center"/>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备注</w:t>
            </w:r>
          </w:p>
        </w:tc>
      </w:tr>
      <w:tr w14:paraId="291B2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14:paraId="711601D5">
            <w:pPr>
              <w:spacing w:line="240" w:lineRule="auto"/>
              <w:jc w:val="center"/>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1</w:t>
            </w:r>
          </w:p>
        </w:tc>
        <w:tc>
          <w:tcPr>
            <w:tcW w:w="1278" w:type="pct"/>
            <w:vAlign w:val="center"/>
          </w:tcPr>
          <w:p w14:paraId="74513612">
            <w:pPr>
              <w:spacing w:line="240" w:lineRule="auto"/>
              <w:jc w:val="center"/>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厂房一次侧水</w:t>
            </w:r>
          </w:p>
        </w:tc>
        <w:tc>
          <w:tcPr>
            <w:tcW w:w="710" w:type="pct"/>
            <w:vAlign w:val="center"/>
          </w:tcPr>
          <w:p w14:paraId="6A944DBE">
            <w:pPr>
              <w:spacing w:line="240" w:lineRule="auto"/>
              <w:jc w:val="center"/>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781" w:type="pct"/>
            <w:vAlign w:val="center"/>
          </w:tcPr>
          <w:p w14:paraId="56775FF1">
            <w:pPr>
              <w:spacing w:line="240" w:lineRule="auto"/>
              <w:ind w:left="480"/>
              <w:jc w:val="center"/>
              <w:rPr>
                <w:rFonts w:hint="eastAsia" w:ascii="宋体" w:hAnsi="宋体" w:eastAsia="宋体" w:cs="宋体"/>
                <w:sz w:val="24"/>
                <w:szCs w:val="24"/>
                <w:highlight w:val="none"/>
                <w:lang w:bidi="zh-CN"/>
              </w:rPr>
            </w:pPr>
          </w:p>
        </w:tc>
        <w:tc>
          <w:tcPr>
            <w:tcW w:w="1789" w:type="pct"/>
            <w:vMerge w:val="restart"/>
            <w:vAlign w:val="center"/>
          </w:tcPr>
          <w:p w14:paraId="3CA88C4C">
            <w:pPr>
              <w:spacing w:line="240" w:lineRule="auto"/>
              <w:jc w:val="center"/>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投标方负责提供动力配电柜的数量、参数、现场安装位置等技术要求及图纸</w:t>
            </w:r>
          </w:p>
        </w:tc>
      </w:tr>
      <w:tr w14:paraId="1B2C6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14:paraId="10D15543">
            <w:pPr>
              <w:spacing w:line="240" w:lineRule="auto"/>
              <w:jc w:val="center"/>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2</w:t>
            </w:r>
          </w:p>
        </w:tc>
        <w:tc>
          <w:tcPr>
            <w:tcW w:w="1278" w:type="pct"/>
            <w:vAlign w:val="center"/>
          </w:tcPr>
          <w:p w14:paraId="49C0A004">
            <w:pPr>
              <w:spacing w:line="240" w:lineRule="auto"/>
              <w:jc w:val="center"/>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厂房一次侧电</w:t>
            </w:r>
          </w:p>
        </w:tc>
        <w:tc>
          <w:tcPr>
            <w:tcW w:w="710" w:type="pct"/>
            <w:vAlign w:val="center"/>
          </w:tcPr>
          <w:p w14:paraId="7DC78786">
            <w:pPr>
              <w:spacing w:line="240" w:lineRule="auto"/>
              <w:jc w:val="center"/>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781" w:type="pct"/>
            <w:vAlign w:val="center"/>
          </w:tcPr>
          <w:p w14:paraId="6AA72A38">
            <w:pPr>
              <w:spacing w:line="240" w:lineRule="auto"/>
              <w:ind w:left="480"/>
              <w:jc w:val="center"/>
              <w:rPr>
                <w:rFonts w:hint="eastAsia" w:ascii="宋体" w:hAnsi="宋体" w:eastAsia="宋体" w:cs="宋体"/>
                <w:sz w:val="24"/>
                <w:szCs w:val="24"/>
                <w:highlight w:val="none"/>
                <w:lang w:bidi="zh-CN"/>
              </w:rPr>
            </w:pPr>
          </w:p>
        </w:tc>
        <w:tc>
          <w:tcPr>
            <w:tcW w:w="1789" w:type="pct"/>
            <w:vMerge w:val="continue"/>
            <w:vAlign w:val="center"/>
          </w:tcPr>
          <w:p w14:paraId="2A0BA101">
            <w:pPr>
              <w:spacing w:line="240" w:lineRule="auto"/>
              <w:ind w:left="480"/>
              <w:jc w:val="center"/>
              <w:rPr>
                <w:rFonts w:hint="eastAsia" w:ascii="宋体" w:hAnsi="宋体" w:eastAsia="宋体" w:cs="宋体"/>
                <w:sz w:val="24"/>
                <w:szCs w:val="24"/>
                <w:highlight w:val="none"/>
                <w:lang w:bidi="zh-CN"/>
              </w:rPr>
            </w:pPr>
          </w:p>
        </w:tc>
      </w:tr>
      <w:tr w14:paraId="64C20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41" w:type="pct"/>
            <w:vAlign w:val="center"/>
          </w:tcPr>
          <w:p w14:paraId="110910E4">
            <w:pPr>
              <w:spacing w:line="240" w:lineRule="auto"/>
              <w:jc w:val="center"/>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3</w:t>
            </w:r>
          </w:p>
        </w:tc>
        <w:tc>
          <w:tcPr>
            <w:tcW w:w="1278" w:type="pct"/>
            <w:vAlign w:val="center"/>
          </w:tcPr>
          <w:p w14:paraId="23D9AD55">
            <w:pPr>
              <w:spacing w:line="240" w:lineRule="auto"/>
              <w:jc w:val="center"/>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厂房一次侧气</w:t>
            </w:r>
          </w:p>
        </w:tc>
        <w:tc>
          <w:tcPr>
            <w:tcW w:w="710" w:type="pct"/>
            <w:vAlign w:val="center"/>
          </w:tcPr>
          <w:p w14:paraId="70DB59B0">
            <w:pPr>
              <w:spacing w:line="240" w:lineRule="auto"/>
              <w:jc w:val="center"/>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781" w:type="pct"/>
            <w:vAlign w:val="center"/>
          </w:tcPr>
          <w:p w14:paraId="2A0C9D8A">
            <w:pPr>
              <w:spacing w:line="240" w:lineRule="auto"/>
              <w:ind w:left="480"/>
              <w:jc w:val="center"/>
              <w:rPr>
                <w:rFonts w:hint="eastAsia" w:ascii="宋体" w:hAnsi="宋体" w:eastAsia="宋体" w:cs="宋体"/>
                <w:sz w:val="24"/>
                <w:szCs w:val="24"/>
                <w:highlight w:val="none"/>
                <w:lang w:bidi="zh-CN"/>
              </w:rPr>
            </w:pPr>
          </w:p>
        </w:tc>
        <w:tc>
          <w:tcPr>
            <w:tcW w:w="1789" w:type="pct"/>
            <w:vMerge w:val="continue"/>
            <w:vAlign w:val="center"/>
          </w:tcPr>
          <w:p w14:paraId="4104807D">
            <w:pPr>
              <w:spacing w:line="240" w:lineRule="auto"/>
              <w:ind w:left="480"/>
              <w:jc w:val="center"/>
              <w:rPr>
                <w:rFonts w:hint="eastAsia" w:ascii="宋体" w:hAnsi="宋体" w:eastAsia="宋体" w:cs="宋体"/>
                <w:sz w:val="24"/>
                <w:szCs w:val="24"/>
                <w:highlight w:val="none"/>
                <w:lang w:bidi="zh-CN"/>
              </w:rPr>
            </w:pPr>
          </w:p>
        </w:tc>
      </w:tr>
      <w:tr w14:paraId="763C3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14:paraId="03B63570">
            <w:pPr>
              <w:spacing w:line="240" w:lineRule="auto"/>
              <w:jc w:val="center"/>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4</w:t>
            </w:r>
          </w:p>
        </w:tc>
        <w:tc>
          <w:tcPr>
            <w:tcW w:w="1278" w:type="pct"/>
            <w:vAlign w:val="center"/>
          </w:tcPr>
          <w:p w14:paraId="002CABDC">
            <w:pPr>
              <w:spacing w:line="240" w:lineRule="auto"/>
              <w:jc w:val="center"/>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生产线二次侧水</w:t>
            </w:r>
          </w:p>
        </w:tc>
        <w:tc>
          <w:tcPr>
            <w:tcW w:w="710" w:type="pct"/>
            <w:vAlign w:val="center"/>
          </w:tcPr>
          <w:p w14:paraId="4CC9C3CE">
            <w:pPr>
              <w:spacing w:line="240" w:lineRule="auto"/>
              <w:ind w:left="480"/>
              <w:jc w:val="center"/>
              <w:rPr>
                <w:rFonts w:hint="eastAsia" w:ascii="宋体" w:hAnsi="宋体" w:eastAsia="宋体" w:cs="宋体"/>
                <w:sz w:val="24"/>
                <w:szCs w:val="24"/>
                <w:highlight w:val="none"/>
                <w:lang w:bidi="zh-CN"/>
              </w:rPr>
            </w:pPr>
          </w:p>
        </w:tc>
        <w:tc>
          <w:tcPr>
            <w:tcW w:w="781" w:type="pct"/>
            <w:vAlign w:val="center"/>
          </w:tcPr>
          <w:p w14:paraId="7369881B">
            <w:pPr>
              <w:spacing w:line="240" w:lineRule="auto"/>
              <w:jc w:val="center"/>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1789" w:type="pct"/>
            <w:vMerge w:val="restart"/>
            <w:vAlign w:val="center"/>
          </w:tcPr>
          <w:p w14:paraId="32976CF8">
            <w:pPr>
              <w:spacing w:line="240" w:lineRule="auto"/>
              <w:jc w:val="center"/>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招标方将电源线接至投标方的电柜上方；投标方将压缩空气和循环水送至指定的位置，由投标方进行连接。</w:t>
            </w:r>
          </w:p>
        </w:tc>
      </w:tr>
      <w:tr w14:paraId="28493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41" w:type="pct"/>
            <w:vAlign w:val="center"/>
          </w:tcPr>
          <w:p w14:paraId="7EC9D860">
            <w:pPr>
              <w:spacing w:line="240" w:lineRule="auto"/>
              <w:jc w:val="center"/>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5</w:t>
            </w:r>
          </w:p>
        </w:tc>
        <w:tc>
          <w:tcPr>
            <w:tcW w:w="1278" w:type="pct"/>
            <w:vAlign w:val="center"/>
          </w:tcPr>
          <w:p w14:paraId="207ECE7E">
            <w:pPr>
              <w:spacing w:line="240" w:lineRule="auto"/>
              <w:jc w:val="center"/>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生产线二次侧电</w:t>
            </w:r>
          </w:p>
        </w:tc>
        <w:tc>
          <w:tcPr>
            <w:tcW w:w="710" w:type="pct"/>
            <w:vAlign w:val="center"/>
          </w:tcPr>
          <w:p w14:paraId="3BC475BD">
            <w:pPr>
              <w:spacing w:line="240" w:lineRule="auto"/>
              <w:ind w:left="480"/>
              <w:jc w:val="center"/>
              <w:rPr>
                <w:rFonts w:hint="eastAsia" w:ascii="宋体" w:hAnsi="宋体" w:eastAsia="宋体" w:cs="宋体"/>
                <w:sz w:val="24"/>
                <w:szCs w:val="24"/>
                <w:highlight w:val="none"/>
                <w:lang w:bidi="zh-CN"/>
              </w:rPr>
            </w:pPr>
          </w:p>
        </w:tc>
        <w:tc>
          <w:tcPr>
            <w:tcW w:w="781" w:type="pct"/>
            <w:vAlign w:val="center"/>
          </w:tcPr>
          <w:p w14:paraId="7AE5B5D0">
            <w:pPr>
              <w:spacing w:line="240" w:lineRule="auto"/>
              <w:jc w:val="center"/>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1789" w:type="pct"/>
            <w:vMerge w:val="continue"/>
            <w:vAlign w:val="center"/>
          </w:tcPr>
          <w:p w14:paraId="597CEAD1">
            <w:pPr>
              <w:spacing w:line="240" w:lineRule="auto"/>
              <w:ind w:left="480"/>
              <w:jc w:val="center"/>
              <w:rPr>
                <w:rFonts w:hint="eastAsia" w:ascii="宋体" w:hAnsi="宋体" w:eastAsia="宋体" w:cs="宋体"/>
                <w:sz w:val="24"/>
                <w:szCs w:val="24"/>
                <w:highlight w:val="none"/>
                <w:lang w:bidi="zh-CN"/>
              </w:rPr>
            </w:pPr>
          </w:p>
        </w:tc>
      </w:tr>
      <w:tr w14:paraId="5FBD4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441" w:type="pct"/>
            <w:vAlign w:val="center"/>
          </w:tcPr>
          <w:p w14:paraId="1ACF457B">
            <w:pPr>
              <w:spacing w:line="240" w:lineRule="auto"/>
              <w:jc w:val="center"/>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6</w:t>
            </w:r>
          </w:p>
        </w:tc>
        <w:tc>
          <w:tcPr>
            <w:tcW w:w="1278" w:type="pct"/>
            <w:vAlign w:val="center"/>
          </w:tcPr>
          <w:p w14:paraId="1CA9400D">
            <w:pPr>
              <w:spacing w:line="240" w:lineRule="auto"/>
              <w:jc w:val="center"/>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生产线二次侧气</w:t>
            </w:r>
          </w:p>
        </w:tc>
        <w:tc>
          <w:tcPr>
            <w:tcW w:w="710" w:type="pct"/>
            <w:vAlign w:val="center"/>
          </w:tcPr>
          <w:p w14:paraId="240AE753">
            <w:pPr>
              <w:spacing w:line="240" w:lineRule="auto"/>
              <w:ind w:left="480"/>
              <w:jc w:val="center"/>
              <w:rPr>
                <w:rFonts w:hint="eastAsia" w:ascii="宋体" w:hAnsi="宋体" w:eastAsia="宋体" w:cs="宋体"/>
                <w:sz w:val="24"/>
                <w:szCs w:val="24"/>
                <w:highlight w:val="none"/>
                <w:lang w:bidi="zh-CN"/>
              </w:rPr>
            </w:pPr>
          </w:p>
        </w:tc>
        <w:tc>
          <w:tcPr>
            <w:tcW w:w="781" w:type="pct"/>
            <w:vAlign w:val="center"/>
          </w:tcPr>
          <w:p w14:paraId="51592242">
            <w:pPr>
              <w:spacing w:line="240" w:lineRule="auto"/>
              <w:jc w:val="center"/>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1789" w:type="pct"/>
            <w:vMerge w:val="continue"/>
            <w:vAlign w:val="center"/>
          </w:tcPr>
          <w:p w14:paraId="63842646">
            <w:pPr>
              <w:spacing w:line="240" w:lineRule="auto"/>
              <w:ind w:left="480"/>
              <w:jc w:val="center"/>
              <w:rPr>
                <w:rFonts w:hint="eastAsia" w:ascii="宋体" w:hAnsi="宋体" w:eastAsia="宋体" w:cs="宋体"/>
                <w:sz w:val="24"/>
                <w:szCs w:val="24"/>
                <w:highlight w:val="none"/>
                <w:lang w:bidi="zh-CN"/>
              </w:rPr>
            </w:pPr>
          </w:p>
        </w:tc>
      </w:tr>
      <w:tr w14:paraId="42BD4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14:paraId="7B2561DE">
            <w:pPr>
              <w:spacing w:line="240" w:lineRule="auto"/>
              <w:jc w:val="center"/>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7</w:t>
            </w:r>
          </w:p>
        </w:tc>
        <w:tc>
          <w:tcPr>
            <w:tcW w:w="1278" w:type="pct"/>
            <w:vAlign w:val="center"/>
          </w:tcPr>
          <w:p w14:paraId="642871D0">
            <w:pPr>
              <w:spacing w:line="240" w:lineRule="auto"/>
              <w:jc w:val="center"/>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厂房照明</w:t>
            </w:r>
          </w:p>
        </w:tc>
        <w:tc>
          <w:tcPr>
            <w:tcW w:w="710" w:type="pct"/>
            <w:vAlign w:val="center"/>
          </w:tcPr>
          <w:p w14:paraId="7EA3359D">
            <w:pPr>
              <w:spacing w:line="240" w:lineRule="auto"/>
              <w:jc w:val="center"/>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781" w:type="pct"/>
            <w:vAlign w:val="center"/>
          </w:tcPr>
          <w:p w14:paraId="564CCE4E">
            <w:pPr>
              <w:spacing w:line="240" w:lineRule="auto"/>
              <w:ind w:left="480"/>
              <w:jc w:val="center"/>
              <w:rPr>
                <w:rFonts w:hint="eastAsia" w:ascii="宋体" w:hAnsi="宋体" w:eastAsia="宋体" w:cs="宋体"/>
                <w:sz w:val="24"/>
                <w:szCs w:val="24"/>
                <w:highlight w:val="none"/>
                <w:lang w:bidi="zh-CN"/>
              </w:rPr>
            </w:pPr>
          </w:p>
        </w:tc>
        <w:tc>
          <w:tcPr>
            <w:tcW w:w="1789" w:type="pct"/>
            <w:vAlign w:val="center"/>
          </w:tcPr>
          <w:p w14:paraId="5B93735B">
            <w:pPr>
              <w:spacing w:line="240" w:lineRule="auto"/>
              <w:ind w:left="480"/>
              <w:jc w:val="center"/>
              <w:rPr>
                <w:rFonts w:hint="eastAsia" w:ascii="宋体" w:hAnsi="宋体" w:eastAsia="宋体" w:cs="宋体"/>
                <w:sz w:val="24"/>
                <w:szCs w:val="24"/>
                <w:highlight w:val="none"/>
                <w:lang w:bidi="zh-CN"/>
              </w:rPr>
            </w:pPr>
          </w:p>
        </w:tc>
      </w:tr>
      <w:tr w14:paraId="21284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14:paraId="73892D36">
            <w:pPr>
              <w:spacing w:line="240" w:lineRule="auto"/>
              <w:jc w:val="center"/>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8</w:t>
            </w:r>
          </w:p>
        </w:tc>
        <w:tc>
          <w:tcPr>
            <w:tcW w:w="1278" w:type="pct"/>
            <w:vAlign w:val="center"/>
          </w:tcPr>
          <w:p w14:paraId="70987862">
            <w:pPr>
              <w:spacing w:line="240" w:lineRule="auto"/>
              <w:jc w:val="center"/>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工位照明</w:t>
            </w:r>
          </w:p>
        </w:tc>
        <w:tc>
          <w:tcPr>
            <w:tcW w:w="710" w:type="pct"/>
            <w:vAlign w:val="center"/>
          </w:tcPr>
          <w:p w14:paraId="244F4CE7">
            <w:pPr>
              <w:spacing w:line="240" w:lineRule="auto"/>
              <w:ind w:left="480"/>
              <w:jc w:val="center"/>
              <w:rPr>
                <w:rFonts w:hint="eastAsia" w:ascii="宋体" w:hAnsi="宋体" w:eastAsia="宋体" w:cs="宋体"/>
                <w:sz w:val="24"/>
                <w:szCs w:val="24"/>
                <w:highlight w:val="none"/>
                <w:lang w:bidi="zh-CN"/>
              </w:rPr>
            </w:pPr>
          </w:p>
        </w:tc>
        <w:tc>
          <w:tcPr>
            <w:tcW w:w="781" w:type="pct"/>
            <w:vAlign w:val="center"/>
          </w:tcPr>
          <w:p w14:paraId="1145F2CB">
            <w:pPr>
              <w:spacing w:line="240" w:lineRule="auto"/>
              <w:jc w:val="center"/>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1789" w:type="pct"/>
            <w:vAlign w:val="center"/>
          </w:tcPr>
          <w:p w14:paraId="4380040D">
            <w:pPr>
              <w:spacing w:line="240" w:lineRule="auto"/>
              <w:ind w:left="480"/>
              <w:jc w:val="center"/>
              <w:rPr>
                <w:rFonts w:hint="eastAsia" w:ascii="宋体" w:hAnsi="宋体" w:eastAsia="宋体" w:cs="宋体"/>
                <w:sz w:val="24"/>
                <w:szCs w:val="24"/>
                <w:highlight w:val="none"/>
                <w:lang w:bidi="zh-CN"/>
              </w:rPr>
            </w:pPr>
          </w:p>
        </w:tc>
      </w:tr>
      <w:tr w14:paraId="688FE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441" w:type="pct"/>
            <w:vAlign w:val="center"/>
          </w:tcPr>
          <w:p w14:paraId="21B7552D">
            <w:pPr>
              <w:spacing w:line="240" w:lineRule="auto"/>
              <w:jc w:val="center"/>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9</w:t>
            </w:r>
          </w:p>
        </w:tc>
        <w:tc>
          <w:tcPr>
            <w:tcW w:w="1278" w:type="pct"/>
            <w:vAlign w:val="center"/>
          </w:tcPr>
          <w:p w14:paraId="114B53BA">
            <w:pPr>
              <w:spacing w:line="240" w:lineRule="auto"/>
              <w:jc w:val="center"/>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设备基础</w:t>
            </w:r>
          </w:p>
        </w:tc>
        <w:tc>
          <w:tcPr>
            <w:tcW w:w="710" w:type="pct"/>
            <w:vAlign w:val="center"/>
          </w:tcPr>
          <w:p w14:paraId="11D7B8C7">
            <w:pPr>
              <w:spacing w:line="240" w:lineRule="auto"/>
              <w:jc w:val="center"/>
              <w:rPr>
                <w:rFonts w:hint="eastAsia" w:ascii="宋体" w:hAnsi="宋体" w:eastAsia="宋体" w:cs="宋体"/>
                <w:sz w:val="24"/>
                <w:szCs w:val="24"/>
                <w:highlight w:val="none"/>
                <w:lang w:bidi="zh-CN"/>
              </w:rPr>
            </w:pPr>
          </w:p>
        </w:tc>
        <w:tc>
          <w:tcPr>
            <w:tcW w:w="781" w:type="pct"/>
            <w:vAlign w:val="center"/>
          </w:tcPr>
          <w:p w14:paraId="1BD8523B">
            <w:pPr>
              <w:spacing w:line="240" w:lineRule="auto"/>
              <w:ind w:left="480"/>
              <w:jc w:val="both"/>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w:t>
            </w:r>
          </w:p>
        </w:tc>
        <w:tc>
          <w:tcPr>
            <w:tcW w:w="1789" w:type="pct"/>
            <w:vAlign w:val="center"/>
          </w:tcPr>
          <w:p w14:paraId="54D77427">
            <w:pPr>
              <w:spacing w:line="240" w:lineRule="auto"/>
              <w:jc w:val="center"/>
              <w:rPr>
                <w:rFonts w:hint="eastAsia" w:ascii="宋体" w:hAnsi="宋体" w:eastAsia="宋体" w:cs="宋体"/>
                <w:sz w:val="24"/>
                <w:szCs w:val="24"/>
                <w:highlight w:val="none"/>
                <w:lang w:bidi="zh-CN"/>
              </w:rPr>
            </w:pPr>
            <w:r>
              <w:rPr>
                <w:rFonts w:hint="eastAsia" w:ascii="宋体" w:hAnsi="宋体" w:eastAsia="宋体" w:cs="宋体"/>
                <w:sz w:val="24"/>
                <w:szCs w:val="24"/>
                <w:highlight w:val="none"/>
                <w:lang w:bidi="zh-CN"/>
              </w:rPr>
              <w:t>投标方提供图纸和要求</w:t>
            </w:r>
          </w:p>
        </w:tc>
      </w:tr>
    </w:tbl>
    <w:p w14:paraId="741FB938">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2.主要外购部件/材料选型表</w:t>
      </w:r>
    </w:p>
    <w:p w14:paraId="001190B5">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1）所有的用电设备必须符合中国的标准，投标方应主动保证所提供的设备符合或通过中国法规的认证。</w:t>
      </w:r>
    </w:p>
    <w:p w14:paraId="3CE930DE">
      <w:pPr>
        <w:pStyle w:val="125"/>
        <w:spacing w:line="360" w:lineRule="auto"/>
        <w:ind w:left="425"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2）在投标方设备选型时，机械和电气元件尽可能选用同型号或种类的产品，以便减少备品备件种类。</w:t>
      </w:r>
    </w:p>
    <w:p w14:paraId="59048891">
      <w:pPr>
        <w:pStyle w:val="125"/>
        <w:spacing w:line="360" w:lineRule="auto"/>
        <w:ind w:left="425"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3）对于设备的品牌和材料，本标书未明确指定的，首先由投标方提出建议，最终经招标方评审通过并书面确认后实施。</w:t>
      </w:r>
    </w:p>
    <w:p w14:paraId="1DF81AF0">
      <w:pPr>
        <w:pStyle w:val="125"/>
        <w:spacing w:line="360" w:lineRule="auto"/>
        <w:ind w:left="425"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4）招标方推荐设备品牌选择清单如下表所示：</w:t>
      </w:r>
    </w:p>
    <w:p w14:paraId="522E311E">
      <w:pPr>
        <w:spacing w:after="20"/>
        <w:ind w:left="253"/>
        <w:rPr>
          <w:rFonts w:hint="eastAsia" w:ascii="宋体" w:hAnsi="宋体" w:eastAsia="宋体" w:cs="宋体"/>
          <w:b/>
          <w:sz w:val="24"/>
          <w:szCs w:val="24"/>
          <w:highlight w:val="none"/>
        </w:rPr>
      </w:pPr>
      <w:r>
        <w:rPr>
          <w:rFonts w:hint="eastAsia" w:ascii="宋体" w:hAnsi="宋体" w:eastAsia="宋体" w:cs="宋体"/>
          <w:b/>
          <w:sz w:val="24"/>
          <w:szCs w:val="24"/>
          <w:highlight w:val="none"/>
        </w:rPr>
        <w:t>机械类</w:t>
      </w:r>
    </w:p>
    <w:tbl>
      <w:tblPr>
        <w:tblStyle w:val="35"/>
        <w:tblW w:w="4998" w:type="pct"/>
        <w:jc w:val="center"/>
        <w:tblLayout w:type="autofit"/>
        <w:tblCellMar>
          <w:top w:w="0" w:type="dxa"/>
          <w:left w:w="108" w:type="dxa"/>
          <w:bottom w:w="0" w:type="dxa"/>
          <w:right w:w="108" w:type="dxa"/>
        </w:tblCellMar>
      </w:tblPr>
      <w:tblGrid>
        <w:gridCol w:w="859"/>
        <w:gridCol w:w="2922"/>
        <w:gridCol w:w="3297"/>
        <w:gridCol w:w="2205"/>
      </w:tblGrid>
      <w:tr w14:paraId="29B2AFD9">
        <w:tblPrEx>
          <w:tblCellMar>
            <w:top w:w="0" w:type="dxa"/>
            <w:left w:w="108" w:type="dxa"/>
            <w:bottom w:w="0" w:type="dxa"/>
            <w:right w:w="108" w:type="dxa"/>
          </w:tblCellMar>
        </w:tblPrEx>
        <w:trPr>
          <w:trHeight w:val="285" w:hRule="atLeast"/>
          <w:jc w:val="center"/>
        </w:trPr>
        <w:tc>
          <w:tcPr>
            <w:tcW w:w="463" w:type="pct"/>
            <w:tcBorders>
              <w:top w:val="single" w:color="auto" w:sz="4" w:space="0"/>
              <w:left w:val="single" w:color="auto" w:sz="4" w:space="0"/>
              <w:bottom w:val="single" w:color="auto" w:sz="4" w:space="0"/>
              <w:right w:val="single" w:color="auto" w:sz="4" w:space="0"/>
            </w:tcBorders>
            <w:vAlign w:val="center"/>
          </w:tcPr>
          <w:p w14:paraId="511F341F">
            <w:pPr>
              <w:widowControl/>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序号</w:t>
            </w:r>
          </w:p>
        </w:tc>
        <w:tc>
          <w:tcPr>
            <w:tcW w:w="1573" w:type="pct"/>
            <w:tcBorders>
              <w:top w:val="single" w:color="auto" w:sz="4" w:space="0"/>
              <w:left w:val="nil"/>
              <w:bottom w:val="single" w:color="auto" w:sz="4" w:space="0"/>
              <w:right w:val="single" w:color="auto" w:sz="4" w:space="0"/>
            </w:tcBorders>
            <w:vAlign w:val="center"/>
          </w:tcPr>
          <w:p w14:paraId="351F7C81">
            <w:pPr>
              <w:widowControl/>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设备名称</w:t>
            </w:r>
          </w:p>
        </w:tc>
        <w:tc>
          <w:tcPr>
            <w:tcW w:w="1775" w:type="pct"/>
            <w:tcBorders>
              <w:top w:val="single" w:color="auto" w:sz="4" w:space="0"/>
              <w:left w:val="nil"/>
              <w:bottom w:val="single" w:color="auto" w:sz="4" w:space="0"/>
              <w:right w:val="single" w:color="auto" w:sz="4" w:space="0"/>
            </w:tcBorders>
            <w:vAlign w:val="center"/>
          </w:tcPr>
          <w:p w14:paraId="13F82247">
            <w:pPr>
              <w:widowControl/>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品牌</w:t>
            </w:r>
          </w:p>
        </w:tc>
        <w:tc>
          <w:tcPr>
            <w:tcW w:w="1187" w:type="pct"/>
            <w:tcBorders>
              <w:top w:val="single" w:color="auto" w:sz="4" w:space="0"/>
              <w:left w:val="nil"/>
              <w:bottom w:val="single" w:color="auto" w:sz="4" w:space="0"/>
              <w:right w:val="single" w:color="auto" w:sz="4" w:space="0"/>
            </w:tcBorders>
            <w:vAlign w:val="center"/>
          </w:tcPr>
          <w:p w14:paraId="3147C739">
            <w:pPr>
              <w:widowControl/>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说明</w:t>
            </w:r>
          </w:p>
        </w:tc>
      </w:tr>
      <w:tr w14:paraId="2F74553E">
        <w:tblPrEx>
          <w:tblCellMar>
            <w:top w:w="0" w:type="dxa"/>
            <w:left w:w="108" w:type="dxa"/>
            <w:bottom w:w="0" w:type="dxa"/>
            <w:right w:w="108" w:type="dxa"/>
          </w:tblCellMar>
        </w:tblPrEx>
        <w:trPr>
          <w:trHeight w:val="315" w:hRule="atLeast"/>
          <w:jc w:val="center"/>
        </w:trPr>
        <w:tc>
          <w:tcPr>
            <w:tcW w:w="463" w:type="pct"/>
            <w:tcBorders>
              <w:top w:val="nil"/>
              <w:left w:val="single" w:color="auto" w:sz="4" w:space="0"/>
              <w:bottom w:val="single" w:color="auto" w:sz="4" w:space="0"/>
              <w:right w:val="single" w:color="auto" w:sz="4" w:space="0"/>
            </w:tcBorders>
            <w:vAlign w:val="center"/>
          </w:tcPr>
          <w:p w14:paraId="4710DF04">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w:t>
            </w:r>
          </w:p>
        </w:tc>
        <w:tc>
          <w:tcPr>
            <w:tcW w:w="1573" w:type="pct"/>
            <w:tcBorders>
              <w:top w:val="nil"/>
              <w:left w:val="nil"/>
              <w:bottom w:val="single" w:color="auto" w:sz="4" w:space="0"/>
              <w:right w:val="single" w:color="auto" w:sz="4" w:space="0"/>
            </w:tcBorders>
            <w:vAlign w:val="center"/>
          </w:tcPr>
          <w:p w14:paraId="6D48655B">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气缸</w:t>
            </w:r>
          </w:p>
        </w:tc>
        <w:tc>
          <w:tcPr>
            <w:tcW w:w="1775" w:type="pct"/>
            <w:tcBorders>
              <w:top w:val="nil"/>
              <w:left w:val="nil"/>
              <w:bottom w:val="single" w:color="auto" w:sz="4" w:space="0"/>
              <w:right w:val="single" w:color="auto" w:sz="4" w:space="0"/>
            </w:tcBorders>
            <w:vAlign w:val="center"/>
          </w:tcPr>
          <w:p w14:paraId="0D654A26">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TUNKERS\Unsvorns\SMC</w:t>
            </w:r>
            <w:r>
              <w:rPr>
                <w:rFonts w:ascii="宋体" w:hAnsi="宋体" w:eastAsia="宋体" w:cs="宋体"/>
                <w:color w:val="000000"/>
                <w:kern w:val="0"/>
                <w:sz w:val="24"/>
                <w:szCs w:val="24"/>
                <w:highlight w:val="none"/>
              </w:rPr>
              <w:t>/</w:t>
            </w:r>
            <w:r>
              <w:rPr>
                <w:rFonts w:hint="eastAsia" w:ascii="宋体" w:hAnsi="宋体" w:eastAsia="宋体" w:cs="宋体"/>
                <w:color w:val="000000"/>
                <w:kern w:val="0"/>
                <w:sz w:val="24"/>
                <w:szCs w:val="24"/>
                <w:highlight w:val="none"/>
              </w:rPr>
              <w:t>迪斯泰克/或同等品牌</w:t>
            </w:r>
          </w:p>
        </w:tc>
        <w:tc>
          <w:tcPr>
            <w:tcW w:w="1187" w:type="pct"/>
            <w:tcBorders>
              <w:top w:val="nil"/>
              <w:left w:val="nil"/>
              <w:bottom w:val="single" w:color="auto" w:sz="4" w:space="0"/>
              <w:right w:val="single" w:color="auto" w:sz="4" w:space="0"/>
            </w:tcBorders>
            <w:vAlign w:val="center"/>
          </w:tcPr>
          <w:p w14:paraId="01DA517A">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自动线及手工线</w:t>
            </w:r>
          </w:p>
        </w:tc>
      </w:tr>
      <w:tr w14:paraId="7400C188">
        <w:tblPrEx>
          <w:tblCellMar>
            <w:top w:w="0" w:type="dxa"/>
            <w:left w:w="108" w:type="dxa"/>
            <w:bottom w:w="0" w:type="dxa"/>
            <w:right w:w="108" w:type="dxa"/>
          </w:tblCellMar>
        </w:tblPrEx>
        <w:trPr>
          <w:trHeight w:val="315" w:hRule="atLeast"/>
          <w:jc w:val="center"/>
        </w:trPr>
        <w:tc>
          <w:tcPr>
            <w:tcW w:w="463" w:type="pct"/>
            <w:tcBorders>
              <w:top w:val="nil"/>
              <w:left w:val="single" w:color="auto" w:sz="4" w:space="0"/>
              <w:bottom w:val="single" w:color="auto" w:sz="4" w:space="0"/>
              <w:right w:val="single" w:color="auto" w:sz="4" w:space="0"/>
            </w:tcBorders>
            <w:vAlign w:val="center"/>
          </w:tcPr>
          <w:p w14:paraId="1CF6ED8A">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w:t>
            </w:r>
          </w:p>
        </w:tc>
        <w:tc>
          <w:tcPr>
            <w:tcW w:w="1573" w:type="pct"/>
            <w:tcBorders>
              <w:top w:val="nil"/>
              <w:left w:val="nil"/>
              <w:bottom w:val="single" w:color="auto" w:sz="4" w:space="0"/>
              <w:right w:val="single" w:color="auto" w:sz="4" w:space="0"/>
            </w:tcBorders>
            <w:vAlign w:val="center"/>
          </w:tcPr>
          <w:p w14:paraId="48039296">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气管、接头、气源处理、气动控制元件</w:t>
            </w:r>
          </w:p>
        </w:tc>
        <w:tc>
          <w:tcPr>
            <w:tcW w:w="1775" w:type="pct"/>
            <w:tcBorders>
              <w:top w:val="nil"/>
              <w:left w:val="nil"/>
              <w:bottom w:val="single" w:color="auto" w:sz="4" w:space="0"/>
              <w:right w:val="single" w:color="auto" w:sz="4" w:space="0"/>
            </w:tcBorders>
            <w:vAlign w:val="center"/>
          </w:tcPr>
          <w:p w14:paraId="4C1B5AF6">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FESTO\SMC\Unsvorns或同等品牌</w:t>
            </w:r>
          </w:p>
        </w:tc>
        <w:tc>
          <w:tcPr>
            <w:tcW w:w="1187" w:type="pct"/>
            <w:tcBorders>
              <w:top w:val="nil"/>
              <w:left w:val="nil"/>
              <w:bottom w:val="single" w:color="auto" w:sz="4" w:space="0"/>
              <w:right w:val="single" w:color="auto" w:sz="4" w:space="0"/>
            </w:tcBorders>
            <w:vAlign w:val="center"/>
          </w:tcPr>
          <w:p w14:paraId="507D5A5F">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气管为双层阻燃</w:t>
            </w:r>
          </w:p>
        </w:tc>
      </w:tr>
      <w:tr w14:paraId="2356100B">
        <w:tblPrEx>
          <w:tblCellMar>
            <w:top w:w="0" w:type="dxa"/>
            <w:left w:w="108" w:type="dxa"/>
            <w:bottom w:w="0" w:type="dxa"/>
            <w:right w:w="108" w:type="dxa"/>
          </w:tblCellMar>
        </w:tblPrEx>
        <w:trPr>
          <w:trHeight w:val="315" w:hRule="atLeast"/>
          <w:jc w:val="center"/>
        </w:trPr>
        <w:tc>
          <w:tcPr>
            <w:tcW w:w="463" w:type="pct"/>
            <w:tcBorders>
              <w:top w:val="nil"/>
              <w:left w:val="single" w:color="auto" w:sz="4" w:space="0"/>
              <w:bottom w:val="single" w:color="auto" w:sz="4" w:space="0"/>
              <w:right w:val="single" w:color="auto" w:sz="4" w:space="0"/>
            </w:tcBorders>
            <w:vAlign w:val="center"/>
          </w:tcPr>
          <w:p w14:paraId="5C0D6222">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w:t>
            </w:r>
          </w:p>
        </w:tc>
        <w:tc>
          <w:tcPr>
            <w:tcW w:w="1573" w:type="pct"/>
            <w:tcBorders>
              <w:top w:val="nil"/>
              <w:left w:val="nil"/>
              <w:bottom w:val="single" w:color="auto" w:sz="4" w:space="0"/>
              <w:right w:val="single" w:color="auto" w:sz="4" w:space="0"/>
            </w:tcBorders>
            <w:vAlign w:val="center"/>
          </w:tcPr>
          <w:p w14:paraId="087AA991">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电机及减速机</w:t>
            </w:r>
          </w:p>
        </w:tc>
        <w:tc>
          <w:tcPr>
            <w:tcW w:w="1775" w:type="pct"/>
            <w:tcBorders>
              <w:top w:val="nil"/>
              <w:left w:val="nil"/>
              <w:bottom w:val="single" w:color="auto" w:sz="4" w:space="0"/>
              <w:right w:val="single" w:color="auto" w:sz="4" w:space="0"/>
            </w:tcBorders>
            <w:vAlign w:val="center"/>
          </w:tcPr>
          <w:p w14:paraId="64C7D2C6">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SEW\伦茨或同等品牌</w:t>
            </w:r>
          </w:p>
        </w:tc>
        <w:tc>
          <w:tcPr>
            <w:tcW w:w="1187" w:type="pct"/>
            <w:tcBorders>
              <w:top w:val="nil"/>
              <w:left w:val="nil"/>
              <w:bottom w:val="single" w:color="auto" w:sz="4" w:space="0"/>
              <w:right w:val="single" w:color="auto" w:sz="4" w:space="0"/>
            </w:tcBorders>
            <w:vAlign w:val="center"/>
          </w:tcPr>
          <w:p w14:paraId="60EDF17C">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高速及有位置精度要求部分采用伺服电机</w:t>
            </w:r>
          </w:p>
        </w:tc>
      </w:tr>
      <w:tr w14:paraId="23AF27FE">
        <w:tblPrEx>
          <w:tblCellMar>
            <w:top w:w="0" w:type="dxa"/>
            <w:left w:w="108" w:type="dxa"/>
            <w:bottom w:w="0" w:type="dxa"/>
            <w:right w:w="108" w:type="dxa"/>
          </w:tblCellMar>
        </w:tblPrEx>
        <w:trPr>
          <w:trHeight w:val="315" w:hRule="atLeast"/>
          <w:jc w:val="center"/>
        </w:trPr>
        <w:tc>
          <w:tcPr>
            <w:tcW w:w="463" w:type="pct"/>
            <w:tcBorders>
              <w:top w:val="nil"/>
              <w:left w:val="single" w:color="auto" w:sz="4" w:space="0"/>
              <w:bottom w:val="single" w:color="auto" w:sz="4" w:space="0"/>
              <w:right w:val="single" w:color="auto" w:sz="4" w:space="0"/>
            </w:tcBorders>
            <w:vAlign w:val="center"/>
          </w:tcPr>
          <w:p w14:paraId="37B24259">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w:t>
            </w:r>
          </w:p>
        </w:tc>
        <w:tc>
          <w:tcPr>
            <w:tcW w:w="1573" w:type="pct"/>
            <w:tcBorders>
              <w:top w:val="nil"/>
              <w:left w:val="nil"/>
              <w:bottom w:val="single" w:color="auto" w:sz="4" w:space="0"/>
              <w:right w:val="single" w:color="auto" w:sz="4" w:space="0"/>
            </w:tcBorders>
            <w:vAlign w:val="center"/>
          </w:tcPr>
          <w:p w14:paraId="4CA82DB1">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变频器、伺服控制器</w:t>
            </w:r>
          </w:p>
        </w:tc>
        <w:tc>
          <w:tcPr>
            <w:tcW w:w="1775" w:type="pct"/>
            <w:tcBorders>
              <w:top w:val="nil"/>
              <w:left w:val="nil"/>
              <w:bottom w:val="single" w:color="auto" w:sz="4" w:space="0"/>
              <w:right w:val="single" w:color="auto" w:sz="4" w:space="0"/>
            </w:tcBorders>
            <w:vAlign w:val="center"/>
          </w:tcPr>
          <w:p w14:paraId="6AEDC593">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SEIMENS\SEW\伦茨或同等品牌</w:t>
            </w:r>
          </w:p>
        </w:tc>
        <w:tc>
          <w:tcPr>
            <w:tcW w:w="1187" w:type="pct"/>
            <w:tcBorders>
              <w:top w:val="nil"/>
              <w:left w:val="nil"/>
              <w:bottom w:val="single" w:color="auto" w:sz="4" w:space="0"/>
              <w:right w:val="single" w:color="auto" w:sz="4" w:space="0"/>
            </w:tcBorders>
            <w:vAlign w:val="center"/>
          </w:tcPr>
          <w:p w14:paraId="3EC19648">
            <w:pPr>
              <w:widowControl/>
              <w:jc w:val="left"/>
              <w:rPr>
                <w:rFonts w:hint="eastAsia" w:ascii="宋体" w:hAnsi="宋体" w:eastAsia="宋体" w:cs="宋体"/>
                <w:color w:val="000000"/>
                <w:kern w:val="0"/>
                <w:sz w:val="24"/>
                <w:szCs w:val="24"/>
                <w:highlight w:val="none"/>
              </w:rPr>
            </w:pPr>
          </w:p>
        </w:tc>
      </w:tr>
      <w:tr w14:paraId="7DBC9A97">
        <w:tblPrEx>
          <w:tblCellMar>
            <w:top w:w="0" w:type="dxa"/>
            <w:left w:w="108" w:type="dxa"/>
            <w:bottom w:w="0" w:type="dxa"/>
            <w:right w:w="108" w:type="dxa"/>
          </w:tblCellMar>
        </w:tblPrEx>
        <w:trPr>
          <w:trHeight w:val="315" w:hRule="atLeast"/>
          <w:jc w:val="center"/>
        </w:trPr>
        <w:tc>
          <w:tcPr>
            <w:tcW w:w="463" w:type="pct"/>
            <w:tcBorders>
              <w:top w:val="single" w:color="auto" w:sz="4" w:space="0"/>
              <w:left w:val="single" w:color="auto" w:sz="4" w:space="0"/>
              <w:bottom w:val="single" w:color="auto" w:sz="4" w:space="0"/>
              <w:right w:val="single" w:color="auto" w:sz="4" w:space="0"/>
            </w:tcBorders>
            <w:vAlign w:val="center"/>
          </w:tcPr>
          <w:p w14:paraId="119DFAF7">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w:t>
            </w:r>
          </w:p>
        </w:tc>
        <w:tc>
          <w:tcPr>
            <w:tcW w:w="1573" w:type="pct"/>
            <w:tcBorders>
              <w:top w:val="single" w:color="auto" w:sz="4" w:space="0"/>
              <w:left w:val="single" w:color="auto" w:sz="4" w:space="0"/>
              <w:bottom w:val="single" w:color="auto" w:sz="4" w:space="0"/>
              <w:right w:val="single" w:color="auto" w:sz="4" w:space="0"/>
            </w:tcBorders>
            <w:vAlign w:val="center"/>
          </w:tcPr>
          <w:p w14:paraId="74B19857">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精定位转台</w:t>
            </w:r>
          </w:p>
        </w:tc>
        <w:tc>
          <w:tcPr>
            <w:tcW w:w="1775" w:type="pct"/>
            <w:tcBorders>
              <w:top w:val="single" w:color="auto" w:sz="4" w:space="0"/>
              <w:left w:val="single" w:color="auto" w:sz="4" w:space="0"/>
              <w:bottom w:val="single" w:color="auto" w:sz="4" w:space="0"/>
              <w:right w:val="single" w:color="auto" w:sz="4" w:space="0"/>
            </w:tcBorders>
            <w:vAlign w:val="center"/>
          </w:tcPr>
          <w:p w14:paraId="5C2E2DCD">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TUNKERS\</w:t>
            </w:r>
            <w:r>
              <w:rPr>
                <w:highlight w:val="none"/>
              </w:rPr>
              <w:fldChar w:fldCharType="begin"/>
            </w:r>
            <w:r>
              <w:rPr>
                <w:highlight w:val="none"/>
              </w:rPr>
              <w:instrText xml:space="preserve"> HYPERLINK "https://www.goizperindexers.com/en/servo-driven-rotary-tables" \t "_blank" </w:instrText>
            </w:r>
            <w:r>
              <w:rPr>
                <w:highlight w:val="none"/>
              </w:rPr>
              <w:fldChar w:fldCharType="separate"/>
            </w:r>
            <w:r>
              <w:rPr>
                <w:rFonts w:hint="eastAsia" w:ascii="宋体" w:hAnsi="宋体" w:eastAsia="宋体" w:cs="宋体"/>
                <w:color w:val="000000"/>
                <w:kern w:val="0"/>
                <w:sz w:val="24"/>
                <w:szCs w:val="24"/>
                <w:highlight w:val="none"/>
              </w:rPr>
              <w:t>GOIZPER</w:t>
            </w:r>
            <w:r>
              <w:rPr>
                <w:rFonts w:hint="eastAsia" w:ascii="宋体" w:hAnsi="宋体" w:eastAsia="宋体" w:cs="宋体"/>
                <w:color w:val="000000"/>
                <w:kern w:val="0"/>
                <w:sz w:val="24"/>
                <w:szCs w:val="24"/>
                <w:highlight w:val="none"/>
              </w:rPr>
              <w:fldChar w:fldCharType="end"/>
            </w:r>
            <w:r>
              <w:rPr>
                <w:rFonts w:hint="eastAsia" w:ascii="宋体" w:hAnsi="宋体" w:eastAsia="宋体" w:cs="宋体"/>
                <w:color w:val="000000"/>
                <w:kern w:val="0"/>
                <w:sz w:val="24"/>
                <w:szCs w:val="24"/>
                <w:highlight w:val="none"/>
              </w:rPr>
              <w:t>或同等品牌</w:t>
            </w:r>
          </w:p>
        </w:tc>
        <w:tc>
          <w:tcPr>
            <w:tcW w:w="1187" w:type="pct"/>
            <w:tcBorders>
              <w:top w:val="single" w:color="auto" w:sz="4" w:space="0"/>
              <w:left w:val="single" w:color="auto" w:sz="4" w:space="0"/>
              <w:bottom w:val="single" w:color="auto" w:sz="4" w:space="0"/>
              <w:right w:val="single" w:color="auto" w:sz="4" w:space="0"/>
            </w:tcBorders>
            <w:vAlign w:val="center"/>
          </w:tcPr>
          <w:p w14:paraId="729FF666">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伺服电机驱动</w:t>
            </w:r>
          </w:p>
        </w:tc>
      </w:tr>
      <w:tr w14:paraId="4AC3C7F3">
        <w:tblPrEx>
          <w:tblCellMar>
            <w:top w:w="0" w:type="dxa"/>
            <w:left w:w="108" w:type="dxa"/>
            <w:bottom w:w="0" w:type="dxa"/>
            <w:right w:w="108" w:type="dxa"/>
          </w:tblCellMar>
        </w:tblPrEx>
        <w:trPr>
          <w:trHeight w:val="315" w:hRule="atLeast"/>
          <w:jc w:val="center"/>
        </w:trPr>
        <w:tc>
          <w:tcPr>
            <w:tcW w:w="463" w:type="pct"/>
            <w:tcBorders>
              <w:top w:val="single" w:color="auto" w:sz="4" w:space="0"/>
              <w:left w:val="single" w:color="auto" w:sz="4" w:space="0"/>
              <w:bottom w:val="single" w:color="auto" w:sz="4" w:space="0"/>
              <w:right w:val="single" w:color="auto" w:sz="4" w:space="0"/>
            </w:tcBorders>
            <w:vAlign w:val="center"/>
          </w:tcPr>
          <w:p w14:paraId="00D8A210">
            <w:pPr>
              <w:widowControl/>
              <w:jc w:val="center"/>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6</w:t>
            </w:r>
          </w:p>
        </w:tc>
        <w:tc>
          <w:tcPr>
            <w:tcW w:w="1573" w:type="pct"/>
            <w:tcBorders>
              <w:top w:val="single" w:color="auto" w:sz="4" w:space="0"/>
              <w:left w:val="single" w:color="auto" w:sz="4" w:space="0"/>
              <w:bottom w:val="single" w:color="auto" w:sz="4" w:space="0"/>
              <w:right w:val="single" w:color="auto" w:sz="4" w:space="0"/>
            </w:tcBorders>
            <w:vAlign w:val="center"/>
          </w:tcPr>
          <w:p w14:paraId="5E7AE674">
            <w:pPr>
              <w:widowControl/>
              <w:jc w:val="left"/>
              <w:rPr>
                <w:rFonts w:hint="eastAsia"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电动葫芦</w:t>
            </w:r>
          </w:p>
        </w:tc>
        <w:tc>
          <w:tcPr>
            <w:tcW w:w="1775" w:type="pct"/>
            <w:tcBorders>
              <w:top w:val="single" w:color="auto" w:sz="4" w:space="0"/>
              <w:left w:val="single" w:color="auto" w:sz="4" w:space="0"/>
              <w:bottom w:val="single" w:color="auto" w:sz="4" w:space="0"/>
              <w:right w:val="single" w:color="auto" w:sz="4" w:space="0"/>
            </w:tcBorders>
            <w:vAlign w:val="center"/>
          </w:tcPr>
          <w:p w14:paraId="43B21896">
            <w:pPr>
              <w:widowControl/>
              <w:jc w:val="left"/>
              <w:rPr>
                <w:rFonts w:hint="default" w:ascii="宋体" w:hAnsi="宋体" w:eastAsia="宋体" w:cs="宋体"/>
                <w:color w:val="000000"/>
                <w:kern w:val="0"/>
                <w:sz w:val="24"/>
                <w:szCs w:val="24"/>
                <w:highlight w:val="none"/>
                <w:lang w:val="en-US" w:eastAsia="zh-CN"/>
              </w:rPr>
            </w:pPr>
            <w:r>
              <w:rPr>
                <w:rFonts w:hint="eastAsia" w:ascii="宋体" w:hAnsi="宋体" w:eastAsia="宋体" w:cs="宋体"/>
                <w:color w:val="000000"/>
                <w:kern w:val="0"/>
                <w:sz w:val="24"/>
                <w:szCs w:val="24"/>
                <w:highlight w:val="none"/>
                <w:lang w:val="en-US" w:eastAsia="zh-CN"/>
              </w:rPr>
              <w:t>山东越力或同等品牌</w:t>
            </w:r>
          </w:p>
        </w:tc>
        <w:tc>
          <w:tcPr>
            <w:tcW w:w="1187" w:type="pct"/>
            <w:tcBorders>
              <w:top w:val="single" w:color="auto" w:sz="4" w:space="0"/>
              <w:left w:val="single" w:color="auto" w:sz="4" w:space="0"/>
              <w:bottom w:val="single" w:color="auto" w:sz="4" w:space="0"/>
              <w:right w:val="single" w:color="auto" w:sz="4" w:space="0"/>
            </w:tcBorders>
            <w:vAlign w:val="center"/>
          </w:tcPr>
          <w:p w14:paraId="682FE97B">
            <w:pPr>
              <w:widowControl/>
              <w:jc w:val="left"/>
              <w:rPr>
                <w:rFonts w:hint="eastAsia" w:ascii="宋体" w:hAnsi="宋体" w:eastAsia="宋体" w:cs="宋体"/>
                <w:color w:val="000000"/>
                <w:kern w:val="0"/>
                <w:sz w:val="24"/>
                <w:szCs w:val="24"/>
                <w:highlight w:val="none"/>
              </w:rPr>
            </w:pPr>
          </w:p>
        </w:tc>
      </w:tr>
    </w:tbl>
    <w:p w14:paraId="72A5BA04">
      <w:pPr>
        <w:spacing w:before="25" w:after="20"/>
        <w:ind w:left="253"/>
        <w:rPr>
          <w:rFonts w:hint="eastAsia" w:ascii="宋体" w:hAnsi="宋体" w:eastAsia="宋体" w:cs="宋体"/>
          <w:b/>
          <w:sz w:val="24"/>
          <w:szCs w:val="24"/>
          <w:highlight w:val="none"/>
        </w:rPr>
      </w:pPr>
    </w:p>
    <w:p w14:paraId="1E3771FE">
      <w:pPr>
        <w:spacing w:before="25" w:after="20"/>
        <w:ind w:left="253"/>
        <w:rPr>
          <w:rFonts w:hint="eastAsia" w:ascii="宋体" w:hAnsi="宋体" w:eastAsia="宋体" w:cs="宋体"/>
          <w:b/>
          <w:sz w:val="24"/>
          <w:szCs w:val="24"/>
          <w:highlight w:val="none"/>
        </w:rPr>
      </w:pPr>
      <w:r>
        <w:rPr>
          <w:rFonts w:hint="eastAsia" w:ascii="宋体" w:hAnsi="宋体" w:eastAsia="宋体" w:cs="宋体"/>
          <w:b/>
          <w:sz w:val="24"/>
          <w:szCs w:val="24"/>
          <w:highlight w:val="none"/>
        </w:rPr>
        <w:t>机器人相关设备</w:t>
      </w:r>
    </w:p>
    <w:tbl>
      <w:tblPr>
        <w:tblStyle w:val="35"/>
        <w:tblW w:w="4996" w:type="pct"/>
        <w:jc w:val="center"/>
        <w:tblLayout w:type="autofit"/>
        <w:tblCellMar>
          <w:top w:w="0" w:type="dxa"/>
          <w:left w:w="108" w:type="dxa"/>
          <w:bottom w:w="0" w:type="dxa"/>
          <w:right w:w="108" w:type="dxa"/>
        </w:tblCellMar>
      </w:tblPr>
      <w:tblGrid>
        <w:gridCol w:w="854"/>
        <w:gridCol w:w="2280"/>
        <w:gridCol w:w="2502"/>
        <w:gridCol w:w="3644"/>
      </w:tblGrid>
      <w:tr w14:paraId="463DDF08">
        <w:tblPrEx>
          <w:tblCellMar>
            <w:top w:w="0" w:type="dxa"/>
            <w:left w:w="108" w:type="dxa"/>
            <w:bottom w:w="0" w:type="dxa"/>
            <w:right w:w="108" w:type="dxa"/>
          </w:tblCellMar>
        </w:tblPrEx>
        <w:trPr>
          <w:trHeight w:val="285" w:hRule="atLeast"/>
          <w:jc w:val="center"/>
        </w:trPr>
        <w:tc>
          <w:tcPr>
            <w:tcW w:w="460" w:type="pct"/>
            <w:tcBorders>
              <w:top w:val="single" w:color="auto" w:sz="4" w:space="0"/>
              <w:left w:val="single" w:color="auto" w:sz="4" w:space="0"/>
              <w:bottom w:val="single" w:color="auto" w:sz="4" w:space="0"/>
              <w:right w:val="single" w:color="auto" w:sz="4" w:space="0"/>
            </w:tcBorders>
            <w:vAlign w:val="center"/>
          </w:tcPr>
          <w:p w14:paraId="501CD146">
            <w:pPr>
              <w:widowControl/>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序号</w:t>
            </w:r>
          </w:p>
        </w:tc>
        <w:tc>
          <w:tcPr>
            <w:tcW w:w="1228" w:type="pct"/>
            <w:tcBorders>
              <w:top w:val="single" w:color="auto" w:sz="4" w:space="0"/>
              <w:left w:val="nil"/>
              <w:bottom w:val="single" w:color="auto" w:sz="4" w:space="0"/>
              <w:right w:val="single" w:color="auto" w:sz="4" w:space="0"/>
            </w:tcBorders>
            <w:vAlign w:val="center"/>
          </w:tcPr>
          <w:p w14:paraId="7C954683">
            <w:pPr>
              <w:widowControl/>
              <w:jc w:val="left"/>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设备名称</w:t>
            </w:r>
          </w:p>
        </w:tc>
        <w:tc>
          <w:tcPr>
            <w:tcW w:w="1348" w:type="pct"/>
            <w:tcBorders>
              <w:top w:val="single" w:color="auto" w:sz="4" w:space="0"/>
              <w:left w:val="nil"/>
              <w:bottom w:val="single" w:color="auto" w:sz="4" w:space="0"/>
              <w:right w:val="single" w:color="auto" w:sz="4" w:space="0"/>
            </w:tcBorders>
            <w:vAlign w:val="center"/>
          </w:tcPr>
          <w:p w14:paraId="05BF18DD">
            <w:pPr>
              <w:widowControl/>
              <w:jc w:val="left"/>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品牌</w:t>
            </w:r>
          </w:p>
        </w:tc>
        <w:tc>
          <w:tcPr>
            <w:tcW w:w="1963" w:type="pct"/>
            <w:tcBorders>
              <w:top w:val="single" w:color="auto" w:sz="4" w:space="0"/>
              <w:left w:val="nil"/>
              <w:bottom w:val="single" w:color="auto" w:sz="4" w:space="0"/>
              <w:right w:val="single" w:color="auto" w:sz="4" w:space="0"/>
            </w:tcBorders>
            <w:vAlign w:val="center"/>
          </w:tcPr>
          <w:p w14:paraId="0F2980C6">
            <w:pPr>
              <w:widowControl/>
              <w:jc w:val="left"/>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说明</w:t>
            </w:r>
          </w:p>
        </w:tc>
      </w:tr>
      <w:tr w14:paraId="2B64D9E8">
        <w:tblPrEx>
          <w:tblCellMar>
            <w:top w:w="0" w:type="dxa"/>
            <w:left w:w="108" w:type="dxa"/>
            <w:bottom w:w="0" w:type="dxa"/>
            <w:right w:w="108" w:type="dxa"/>
          </w:tblCellMar>
        </w:tblPrEx>
        <w:trPr>
          <w:trHeight w:val="315" w:hRule="atLeast"/>
          <w:jc w:val="center"/>
        </w:trPr>
        <w:tc>
          <w:tcPr>
            <w:tcW w:w="460" w:type="pct"/>
            <w:tcBorders>
              <w:top w:val="nil"/>
              <w:left w:val="single" w:color="auto" w:sz="4" w:space="0"/>
              <w:bottom w:val="single" w:color="auto" w:sz="4" w:space="0"/>
              <w:right w:val="single" w:color="auto" w:sz="4" w:space="0"/>
            </w:tcBorders>
            <w:vAlign w:val="center"/>
          </w:tcPr>
          <w:p w14:paraId="4EA20B19">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w:t>
            </w:r>
          </w:p>
        </w:tc>
        <w:tc>
          <w:tcPr>
            <w:tcW w:w="1228" w:type="pct"/>
            <w:tcBorders>
              <w:top w:val="nil"/>
              <w:left w:val="nil"/>
              <w:bottom w:val="single" w:color="auto" w:sz="4" w:space="0"/>
              <w:right w:val="single" w:color="auto" w:sz="4" w:space="0"/>
            </w:tcBorders>
            <w:vAlign w:val="center"/>
          </w:tcPr>
          <w:p w14:paraId="3990AC14">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机器人</w:t>
            </w:r>
          </w:p>
        </w:tc>
        <w:tc>
          <w:tcPr>
            <w:tcW w:w="1348" w:type="pct"/>
            <w:tcBorders>
              <w:top w:val="nil"/>
              <w:left w:val="nil"/>
              <w:bottom w:val="single" w:color="auto" w:sz="4" w:space="0"/>
              <w:right w:val="single" w:color="auto" w:sz="4" w:space="0"/>
            </w:tcBorders>
            <w:vAlign w:val="center"/>
          </w:tcPr>
          <w:p w14:paraId="7E26479D">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ABB\KUKA\FANUC或同等品牌</w:t>
            </w:r>
          </w:p>
        </w:tc>
        <w:tc>
          <w:tcPr>
            <w:tcW w:w="1963" w:type="pct"/>
            <w:tcBorders>
              <w:top w:val="nil"/>
              <w:left w:val="nil"/>
              <w:bottom w:val="single" w:color="auto" w:sz="4" w:space="0"/>
              <w:right w:val="single" w:color="auto" w:sz="4" w:space="0"/>
            </w:tcBorders>
            <w:vAlign w:val="center"/>
          </w:tcPr>
          <w:p w14:paraId="1D9655C3">
            <w:pPr>
              <w:widowControl/>
              <w:jc w:val="left"/>
              <w:rPr>
                <w:rFonts w:hint="eastAsia" w:ascii="宋体" w:hAnsi="宋体" w:eastAsia="宋体" w:cs="宋体"/>
                <w:color w:val="000000"/>
                <w:kern w:val="0"/>
                <w:sz w:val="24"/>
                <w:szCs w:val="24"/>
                <w:highlight w:val="none"/>
                <w:lang w:eastAsia="zh-CN"/>
              </w:rPr>
            </w:pPr>
          </w:p>
        </w:tc>
      </w:tr>
      <w:tr w14:paraId="319F6D47">
        <w:tblPrEx>
          <w:tblCellMar>
            <w:top w:w="0" w:type="dxa"/>
            <w:left w:w="108" w:type="dxa"/>
            <w:bottom w:w="0" w:type="dxa"/>
            <w:right w:w="108" w:type="dxa"/>
          </w:tblCellMar>
        </w:tblPrEx>
        <w:trPr>
          <w:trHeight w:val="315" w:hRule="atLeast"/>
          <w:jc w:val="center"/>
        </w:trPr>
        <w:tc>
          <w:tcPr>
            <w:tcW w:w="460" w:type="pct"/>
            <w:tcBorders>
              <w:top w:val="nil"/>
              <w:left w:val="single" w:color="auto" w:sz="4" w:space="0"/>
              <w:bottom w:val="single" w:color="auto" w:sz="4" w:space="0"/>
              <w:right w:val="single" w:color="auto" w:sz="4" w:space="0"/>
            </w:tcBorders>
            <w:vAlign w:val="center"/>
          </w:tcPr>
          <w:p w14:paraId="5708585F">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w:t>
            </w:r>
          </w:p>
        </w:tc>
        <w:tc>
          <w:tcPr>
            <w:tcW w:w="1228" w:type="pct"/>
            <w:tcBorders>
              <w:top w:val="nil"/>
              <w:left w:val="nil"/>
              <w:bottom w:val="single" w:color="auto" w:sz="4" w:space="0"/>
              <w:right w:val="single" w:color="auto" w:sz="4" w:space="0"/>
            </w:tcBorders>
            <w:vAlign w:val="center"/>
          </w:tcPr>
          <w:p w14:paraId="76330C1A">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机器人七轴</w:t>
            </w:r>
          </w:p>
        </w:tc>
        <w:tc>
          <w:tcPr>
            <w:tcW w:w="1348" w:type="pct"/>
            <w:tcBorders>
              <w:top w:val="nil"/>
              <w:left w:val="nil"/>
              <w:bottom w:val="single" w:color="auto" w:sz="4" w:space="0"/>
              <w:right w:val="single" w:color="auto" w:sz="4" w:space="0"/>
            </w:tcBorders>
            <w:vAlign w:val="center"/>
          </w:tcPr>
          <w:p w14:paraId="1F642840">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TUNKERS\FEE\ABB或同等品牌</w:t>
            </w:r>
          </w:p>
        </w:tc>
        <w:tc>
          <w:tcPr>
            <w:tcW w:w="1963" w:type="pct"/>
            <w:tcBorders>
              <w:top w:val="nil"/>
              <w:left w:val="nil"/>
              <w:bottom w:val="single" w:color="auto" w:sz="4" w:space="0"/>
              <w:right w:val="single" w:color="auto" w:sz="4" w:space="0"/>
            </w:tcBorders>
            <w:vAlign w:val="center"/>
          </w:tcPr>
          <w:p w14:paraId="6068DAD1">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带自动润滑设备</w:t>
            </w:r>
          </w:p>
        </w:tc>
      </w:tr>
      <w:tr w14:paraId="60A9CD3D">
        <w:tblPrEx>
          <w:tblCellMar>
            <w:top w:w="0" w:type="dxa"/>
            <w:left w:w="108" w:type="dxa"/>
            <w:bottom w:w="0" w:type="dxa"/>
            <w:right w:w="108" w:type="dxa"/>
          </w:tblCellMar>
        </w:tblPrEx>
        <w:trPr>
          <w:trHeight w:val="315" w:hRule="atLeast"/>
          <w:jc w:val="center"/>
        </w:trPr>
        <w:tc>
          <w:tcPr>
            <w:tcW w:w="460" w:type="pct"/>
            <w:tcBorders>
              <w:top w:val="nil"/>
              <w:left w:val="single" w:color="auto" w:sz="4" w:space="0"/>
              <w:bottom w:val="single" w:color="auto" w:sz="4" w:space="0"/>
              <w:right w:val="single" w:color="auto" w:sz="4" w:space="0"/>
            </w:tcBorders>
            <w:vAlign w:val="center"/>
          </w:tcPr>
          <w:p w14:paraId="4C2FFF1B">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w:t>
            </w:r>
          </w:p>
        </w:tc>
        <w:tc>
          <w:tcPr>
            <w:tcW w:w="1228" w:type="pct"/>
            <w:tcBorders>
              <w:top w:val="nil"/>
              <w:left w:val="nil"/>
              <w:bottom w:val="single" w:color="auto" w:sz="4" w:space="0"/>
              <w:right w:val="single" w:color="auto" w:sz="4" w:space="0"/>
            </w:tcBorders>
            <w:vAlign w:val="center"/>
          </w:tcPr>
          <w:p w14:paraId="685A7F21">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机器人视觉引导系统</w:t>
            </w:r>
          </w:p>
        </w:tc>
        <w:tc>
          <w:tcPr>
            <w:tcW w:w="1348" w:type="pct"/>
            <w:tcBorders>
              <w:top w:val="nil"/>
              <w:left w:val="nil"/>
              <w:bottom w:val="single" w:color="auto" w:sz="4" w:space="0"/>
              <w:right w:val="single" w:color="auto" w:sz="4" w:space="0"/>
            </w:tcBorders>
            <w:vAlign w:val="center"/>
          </w:tcPr>
          <w:p w14:paraId="72CC0A66">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ISV\ISRA\COGNEX或同等品牌</w:t>
            </w:r>
          </w:p>
        </w:tc>
        <w:tc>
          <w:tcPr>
            <w:tcW w:w="1963" w:type="pct"/>
            <w:tcBorders>
              <w:top w:val="nil"/>
              <w:left w:val="nil"/>
              <w:bottom w:val="single" w:color="auto" w:sz="4" w:space="0"/>
              <w:right w:val="single" w:color="auto" w:sz="4" w:space="0"/>
            </w:tcBorders>
            <w:vAlign w:val="center"/>
          </w:tcPr>
          <w:p w14:paraId="18B7DD19">
            <w:pPr>
              <w:widowControl/>
              <w:jc w:val="left"/>
              <w:rPr>
                <w:rFonts w:hint="eastAsia" w:ascii="宋体" w:hAnsi="宋体" w:eastAsia="宋体" w:cs="宋体"/>
                <w:color w:val="000000"/>
                <w:kern w:val="0"/>
                <w:sz w:val="24"/>
                <w:szCs w:val="24"/>
                <w:highlight w:val="none"/>
              </w:rPr>
            </w:pPr>
          </w:p>
        </w:tc>
      </w:tr>
      <w:tr w14:paraId="76FC9412">
        <w:tblPrEx>
          <w:tblCellMar>
            <w:top w:w="0" w:type="dxa"/>
            <w:left w:w="108" w:type="dxa"/>
            <w:bottom w:w="0" w:type="dxa"/>
            <w:right w:w="108" w:type="dxa"/>
          </w:tblCellMar>
        </w:tblPrEx>
        <w:trPr>
          <w:trHeight w:val="315" w:hRule="atLeast"/>
          <w:jc w:val="center"/>
        </w:trPr>
        <w:tc>
          <w:tcPr>
            <w:tcW w:w="460" w:type="pct"/>
            <w:tcBorders>
              <w:top w:val="nil"/>
              <w:left w:val="single" w:color="auto" w:sz="4" w:space="0"/>
              <w:bottom w:val="single" w:color="auto" w:sz="4" w:space="0"/>
              <w:right w:val="single" w:color="auto" w:sz="4" w:space="0"/>
            </w:tcBorders>
            <w:vAlign w:val="center"/>
          </w:tcPr>
          <w:p w14:paraId="6D339019">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w:t>
            </w:r>
          </w:p>
        </w:tc>
        <w:tc>
          <w:tcPr>
            <w:tcW w:w="1228" w:type="pct"/>
            <w:tcBorders>
              <w:top w:val="nil"/>
              <w:left w:val="nil"/>
              <w:bottom w:val="single" w:color="auto" w:sz="4" w:space="0"/>
              <w:right w:val="single" w:color="auto" w:sz="4" w:space="0"/>
            </w:tcBorders>
            <w:vAlign w:val="center"/>
          </w:tcPr>
          <w:p w14:paraId="6E2C0158">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水气处理单元</w:t>
            </w:r>
          </w:p>
        </w:tc>
        <w:tc>
          <w:tcPr>
            <w:tcW w:w="1348" w:type="pct"/>
            <w:tcBorders>
              <w:top w:val="nil"/>
              <w:left w:val="nil"/>
              <w:bottom w:val="single" w:color="auto" w:sz="4" w:space="0"/>
              <w:right w:val="single" w:color="auto" w:sz="4" w:space="0"/>
            </w:tcBorders>
            <w:vAlign w:val="center"/>
          </w:tcPr>
          <w:p w14:paraId="293C8D53">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FESTO\SMC或同等品牌</w:t>
            </w:r>
          </w:p>
        </w:tc>
        <w:tc>
          <w:tcPr>
            <w:tcW w:w="1963" w:type="pct"/>
            <w:tcBorders>
              <w:top w:val="nil"/>
              <w:left w:val="nil"/>
              <w:bottom w:val="single" w:color="auto" w:sz="4" w:space="0"/>
              <w:right w:val="single" w:color="auto" w:sz="4" w:space="0"/>
            </w:tcBorders>
            <w:vAlign w:val="center"/>
          </w:tcPr>
          <w:p w14:paraId="1306627A">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具备2s内快速断水功能</w:t>
            </w:r>
          </w:p>
        </w:tc>
      </w:tr>
      <w:tr w14:paraId="21F8C039">
        <w:tblPrEx>
          <w:tblCellMar>
            <w:top w:w="0" w:type="dxa"/>
            <w:left w:w="108" w:type="dxa"/>
            <w:bottom w:w="0" w:type="dxa"/>
            <w:right w:w="108" w:type="dxa"/>
          </w:tblCellMar>
        </w:tblPrEx>
        <w:trPr>
          <w:trHeight w:val="315" w:hRule="atLeast"/>
          <w:jc w:val="center"/>
        </w:trPr>
        <w:tc>
          <w:tcPr>
            <w:tcW w:w="460" w:type="pct"/>
            <w:tcBorders>
              <w:top w:val="nil"/>
              <w:left w:val="single" w:color="auto" w:sz="4" w:space="0"/>
              <w:bottom w:val="single" w:color="auto" w:sz="4" w:space="0"/>
              <w:right w:val="single" w:color="auto" w:sz="4" w:space="0"/>
            </w:tcBorders>
            <w:vAlign w:val="center"/>
          </w:tcPr>
          <w:p w14:paraId="52C967C1">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w:t>
            </w:r>
          </w:p>
        </w:tc>
        <w:tc>
          <w:tcPr>
            <w:tcW w:w="1228" w:type="pct"/>
            <w:tcBorders>
              <w:top w:val="nil"/>
              <w:left w:val="nil"/>
              <w:bottom w:val="single" w:color="auto" w:sz="4" w:space="0"/>
              <w:right w:val="single" w:color="auto" w:sz="4" w:space="0"/>
            </w:tcBorders>
            <w:vAlign w:val="center"/>
          </w:tcPr>
          <w:p w14:paraId="139E42A3">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换枪盘</w:t>
            </w:r>
          </w:p>
        </w:tc>
        <w:tc>
          <w:tcPr>
            <w:tcW w:w="1348" w:type="pct"/>
            <w:tcBorders>
              <w:top w:val="nil"/>
              <w:left w:val="nil"/>
              <w:bottom w:val="single" w:color="auto" w:sz="4" w:space="0"/>
              <w:right w:val="single" w:color="auto" w:sz="4" w:space="0"/>
            </w:tcBorders>
            <w:vAlign w:val="center"/>
          </w:tcPr>
          <w:p w14:paraId="396F33CB">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ATI\STAUBLI或同等品牌</w:t>
            </w:r>
          </w:p>
        </w:tc>
        <w:tc>
          <w:tcPr>
            <w:tcW w:w="1963" w:type="pct"/>
            <w:tcBorders>
              <w:top w:val="nil"/>
              <w:left w:val="nil"/>
              <w:bottom w:val="single" w:color="auto" w:sz="4" w:space="0"/>
              <w:right w:val="single" w:color="auto" w:sz="4" w:space="0"/>
            </w:tcBorders>
            <w:vAlign w:val="center"/>
          </w:tcPr>
          <w:p w14:paraId="7A22BEA5">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原装支架及浮动装置，针脚定义与现场一致</w:t>
            </w:r>
          </w:p>
        </w:tc>
      </w:tr>
      <w:tr w14:paraId="444D462A">
        <w:tblPrEx>
          <w:tblCellMar>
            <w:top w:w="0" w:type="dxa"/>
            <w:left w:w="108" w:type="dxa"/>
            <w:bottom w:w="0" w:type="dxa"/>
            <w:right w:w="108" w:type="dxa"/>
          </w:tblCellMar>
        </w:tblPrEx>
        <w:trPr>
          <w:trHeight w:val="315" w:hRule="atLeast"/>
          <w:jc w:val="center"/>
        </w:trPr>
        <w:tc>
          <w:tcPr>
            <w:tcW w:w="460" w:type="pct"/>
            <w:tcBorders>
              <w:top w:val="nil"/>
              <w:left w:val="single" w:color="auto" w:sz="4" w:space="0"/>
              <w:bottom w:val="single" w:color="auto" w:sz="4" w:space="0"/>
              <w:right w:val="single" w:color="auto" w:sz="4" w:space="0"/>
            </w:tcBorders>
            <w:vAlign w:val="center"/>
          </w:tcPr>
          <w:p w14:paraId="5EF2FCFB">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w:t>
            </w:r>
          </w:p>
        </w:tc>
        <w:tc>
          <w:tcPr>
            <w:tcW w:w="1228" w:type="pct"/>
            <w:tcBorders>
              <w:top w:val="nil"/>
              <w:left w:val="nil"/>
              <w:bottom w:val="single" w:color="auto" w:sz="4" w:space="0"/>
              <w:right w:val="single" w:color="auto" w:sz="4" w:space="0"/>
            </w:tcBorders>
            <w:vAlign w:val="center"/>
          </w:tcPr>
          <w:p w14:paraId="2AE024D1">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机器人焊接控制器</w:t>
            </w:r>
          </w:p>
        </w:tc>
        <w:tc>
          <w:tcPr>
            <w:tcW w:w="1348" w:type="pct"/>
            <w:tcBorders>
              <w:top w:val="nil"/>
              <w:left w:val="nil"/>
              <w:bottom w:val="single" w:color="auto" w:sz="4" w:space="0"/>
              <w:right w:val="single" w:color="auto" w:sz="4" w:space="0"/>
            </w:tcBorders>
            <w:vAlign w:val="center"/>
          </w:tcPr>
          <w:p w14:paraId="73F13486">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BOSCH\HWH或同等品牌</w:t>
            </w:r>
          </w:p>
        </w:tc>
        <w:tc>
          <w:tcPr>
            <w:tcW w:w="1963" w:type="pct"/>
            <w:tcBorders>
              <w:top w:val="nil"/>
              <w:left w:val="nil"/>
              <w:bottom w:val="single" w:color="auto" w:sz="4" w:space="0"/>
              <w:right w:val="single" w:color="auto" w:sz="4" w:space="0"/>
            </w:tcBorders>
            <w:vAlign w:val="center"/>
          </w:tcPr>
          <w:p w14:paraId="0778E747">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带自适应功能</w:t>
            </w:r>
          </w:p>
        </w:tc>
      </w:tr>
      <w:tr w14:paraId="1A389205">
        <w:tblPrEx>
          <w:tblCellMar>
            <w:top w:w="0" w:type="dxa"/>
            <w:left w:w="108" w:type="dxa"/>
            <w:bottom w:w="0" w:type="dxa"/>
            <w:right w:w="108" w:type="dxa"/>
          </w:tblCellMar>
        </w:tblPrEx>
        <w:trPr>
          <w:trHeight w:val="315" w:hRule="atLeast"/>
          <w:jc w:val="center"/>
        </w:trPr>
        <w:tc>
          <w:tcPr>
            <w:tcW w:w="460" w:type="pct"/>
            <w:tcBorders>
              <w:top w:val="nil"/>
              <w:left w:val="single" w:color="auto" w:sz="4" w:space="0"/>
              <w:bottom w:val="single" w:color="auto" w:sz="4" w:space="0"/>
              <w:right w:val="single" w:color="auto" w:sz="4" w:space="0"/>
            </w:tcBorders>
            <w:vAlign w:val="center"/>
          </w:tcPr>
          <w:p w14:paraId="63899C03">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6</w:t>
            </w:r>
          </w:p>
        </w:tc>
        <w:tc>
          <w:tcPr>
            <w:tcW w:w="1228" w:type="pct"/>
            <w:tcBorders>
              <w:top w:val="nil"/>
              <w:left w:val="nil"/>
              <w:bottom w:val="single" w:color="auto" w:sz="4" w:space="0"/>
              <w:right w:val="single" w:color="auto" w:sz="4" w:space="0"/>
            </w:tcBorders>
            <w:vAlign w:val="center"/>
          </w:tcPr>
          <w:p w14:paraId="3133085E">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中频电伺服焊枪</w:t>
            </w:r>
          </w:p>
        </w:tc>
        <w:tc>
          <w:tcPr>
            <w:tcW w:w="1348" w:type="pct"/>
            <w:tcBorders>
              <w:top w:val="nil"/>
              <w:left w:val="nil"/>
              <w:bottom w:val="single" w:color="auto" w:sz="4" w:space="0"/>
              <w:right w:val="single" w:color="auto" w:sz="4" w:space="0"/>
            </w:tcBorders>
            <w:vAlign w:val="center"/>
          </w:tcPr>
          <w:p w14:paraId="0DD4B97F">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小原\NIMAK\PW或同等品牌</w:t>
            </w:r>
          </w:p>
        </w:tc>
        <w:tc>
          <w:tcPr>
            <w:tcW w:w="1963" w:type="pct"/>
            <w:tcBorders>
              <w:top w:val="nil"/>
              <w:left w:val="nil"/>
              <w:bottom w:val="single" w:color="auto" w:sz="4" w:space="0"/>
              <w:right w:val="single" w:color="auto" w:sz="4" w:space="0"/>
            </w:tcBorders>
            <w:vAlign w:val="center"/>
          </w:tcPr>
          <w:p w14:paraId="34DCEB38">
            <w:pPr>
              <w:widowControl/>
              <w:jc w:val="left"/>
              <w:rPr>
                <w:rFonts w:hint="eastAsia" w:ascii="宋体" w:hAnsi="宋体" w:eastAsia="宋体" w:cs="宋体"/>
                <w:color w:val="000000"/>
                <w:kern w:val="0"/>
                <w:sz w:val="24"/>
                <w:szCs w:val="24"/>
                <w:highlight w:val="none"/>
                <w:lang w:eastAsia="zh-CN"/>
              </w:rPr>
            </w:pPr>
          </w:p>
        </w:tc>
      </w:tr>
      <w:tr w14:paraId="58A10C75">
        <w:tblPrEx>
          <w:tblCellMar>
            <w:top w:w="0" w:type="dxa"/>
            <w:left w:w="108" w:type="dxa"/>
            <w:bottom w:w="0" w:type="dxa"/>
            <w:right w:w="108" w:type="dxa"/>
          </w:tblCellMar>
        </w:tblPrEx>
        <w:trPr>
          <w:trHeight w:val="315" w:hRule="atLeast"/>
          <w:jc w:val="center"/>
        </w:trPr>
        <w:tc>
          <w:tcPr>
            <w:tcW w:w="460" w:type="pct"/>
            <w:tcBorders>
              <w:top w:val="single" w:color="auto" w:sz="4" w:space="0"/>
              <w:left w:val="single" w:color="auto" w:sz="4" w:space="0"/>
              <w:bottom w:val="single" w:color="auto" w:sz="4" w:space="0"/>
              <w:right w:val="single" w:color="auto" w:sz="4" w:space="0"/>
            </w:tcBorders>
            <w:vAlign w:val="center"/>
          </w:tcPr>
          <w:p w14:paraId="07469905">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7</w:t>
            </w:r>
          </w:p>
        </w:tc>
        <w:tc>
          <w:tcPr>
            <w:tcW w:w="1228" w:type="pct"/>
            <w:tcBorders>
              <w:top w:val="single" w:color="auto" w:sz="4" w:space="0"/>
              <w:left w:val="single" w:color="auto" w:sz="4" w:space="0"/>
              <w:bottom w:val="single" w:color="auto" w:sz="4" w:space="0"/>
              <w:right w:val="single" w:color="auto" w:sz="4" w:space="0"/>
            </w:tcBorders>
            <w:vAlign w:val="center"/>
          </w:tcPr>
          <w:p w14:paraId="3A690811">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变压器</w:t>
            </w:r>
          </w:p>
        </w:tc>
        <w:tc>
          <w:tcPr>
            <w:tcW w:w="1348" w:type="pct"/>
            <w:tcBorders>
              <w:top w:val="single" w:color="auto" w:sz="4" w:space="0"/>
              <w:left w:val="single" w:color="auto" w:sz="4" w:space="0"/>
              <w:bottom w:val="single" w:color="auto" w:sz="4" w:space="0"/>
              <w:right w:val="single" w:color="auto" w:sz="4" w:space="0"/>
            </w:tcBorders>
            <w:vAlign w:val="center"/>
          </w:tcPr>
          <w:p w14:paraId="6A67574E">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BOSCH\小原或同等品牌</w:t>
            </w:r>
          </w:p>
        </w:tc>
        <w:tc>
          <w:tcPr>
            <w:tcW w:w="1963" w:type="pct"/>
            <w:tcBorders>
              <w:top w:val="single" w:color="auto" w:sz="4" w:space="0"/>
              <w:left w:val="single" w:color="auto" w:sz="4" w:space="0"/>
              <w:bottom w:val="single" w:color="auto" w:sz="4" w:space="0"/>
              <w:right w:val="single" w:color="auto" w:sz="4" w:space="0"/>
            </w:tcBorders>
            <w:vAlign w:val="center"/>
          </w:tcPr>
          <w:p w14:paraId="198D3117">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针脚定义与现场一致</w:t>
            </w:r>
          </w:p>
        </w:tc>
      </w:tr>
      <w:tr w14:paraId="77149232">
        <w:tblPrEx>
          <w:tblCellMar>
            <w:top w:w="0" w:type="dxa"/>
            <w:left w:w="108" w:type="dxa"/>
            <w:bottom w:w="0" w:type="dxa"/>
            <w:right w:w="108" w:type="dxa"/>
          </w:tblCellMar>
        </w:tblPrEx>
        <w:trPr>
          <w:trHeight w:val="315" w:hRule="atLeast"/>
          <w:jc w:val="center"/>
        </w:trPr>
        <w:tc>
          <w:tcPr>
            <w:tcW w:w="460" w:type="pct"/>
            <w:tcBorders>
              <w:top w:val="single" w:color="auto" w:sz="4" w:space="0"/>
              <w:left w:val="single" w:color="auto" w:sz="4" w:space="0"/>
              <w:bottom w:val="single" w:color="auto" w:sz="4" w:space="0"/>
              <w:right w:val="single" w:color="auto" w:sz="4" w:space="0"/>
            </w:tcBorders>
            <w:vAlign w:val="center"/>
          </w:tcPr>
          <w:p w14:paraId="3567BAD3">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8</w:t>
            </w:r>
          </w:p>
        </w:tc>
        <w:tc>
          <w:tcPr>
            <w:tcW w:w="1228" w:type="pct"/>
            <w:tcBorders>
              <w:top w:val="single" w:color="auto" w:sz="4" w:space="0"/>
              <w:left w:val="single" w:color="auto" w:sz="4" w:space="0"/>
              <w:bottom w:val="single" w:color="auto" w:sz="4" w:space="0"/>
              <w:right w:val="single" w:color="auto" w:sz="4" w:space="0"/>
            </w:tcBorders>
            <w:vAlign w:val="center"/>
          </w:tcPr>
          <w:p w14:paraId="6776EDB8">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线缆包</w:t>
            </w:r>
          </w:p>
        </w:tc>
        <w:tc>
          <w:tcPr>
            <w:tcW w:w="1348" w:type="pct"/>
            <w:tcBorders>
              <w:top w:val="single" w:color="auto" w:sz="4" w:space="0"/>
              <w:left w:val="single" w:color="auto" w:sz="4" w:space="0"/>
              <w:bottom w:val="single" w:color="auto" w:sz="4" w:space="0"/>
              <w:right w:val="single" w:color="auto" w:sz="4" w:space="0"/>
            </w:tcBorders>
            <w:vAlign w:val="center"/>
          </w:tcPr>
          <w:p w14:paraId="588A871B">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莱尼\RSP\MURR或同等品牌</w:t>
            </w:r>
          </w:p>
        </w:tc>
        <w:tc>
          <w:tcPr>
            <w:tcW w:w="1963" w:type="pct"/>
            <w:tcBorders>
              <w:top w:val="single" w:color="auto" w:sz="4" w:space="0"/>
              <w:left w:val="single" w:color="auto" w:sz="4" w:space="0"/>
              <w:bottom w:val="single" w:color="auto" w:sz="4" w:space="0"/>
              <w:right w:val="single" w:color="auto" w:sz="4" w:space="0"/>
            </w:tcBorders>
            <w:vAlign w:val="center"/>
          </w:tcPr>
          <w:p w14:paraId="556DF9CA">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线缆包的针脚定义与现场一致</w:t>
            </w:r>
          </w:p>
        </w:tc>
      </w:tr>
      <w:tr w14:paraId="3ECAB565">
        <w:tblPrEx>
          <w:tblCellMar>
            <w:top w:w="0" w:type="dxa"/>
            <w:left w:w="108" w:type="dxa"/>
            <w:bottom w:w="0" w:type="dxa"/>
            <w:right w:w="108" w:type="dxa"/>
          </w:tblCellMar>
        </w:tblPrEx>
        <w:trPr>
          <w:trHeight w:val="315" w:hRule="atLeast"/>
          <w:jc w:val="center"/>
        </w:trPr>
        <w:tc>
          <w:tcPr>
            <w:tcW w:w="460" w:type="pct"/>
            <w:tcBorders>
              <w:top w:val="single" w:color="auto" w:sz="4" w:space="0"/>
              <w:left w:val="single" w:color="auto" w:sz="4" w:space="0"/>
              <w:bottom w:val="single" w:color="auto" w:sz="4" w:space="0"/>
              <w:right w:val="single" w:color="auto" w:sz="4" w:space="0"/>
            </w:tcBorders>
            <w:vAlign w:val="center"/>
          </w:tcPr>
          <w:p w14:paraId="6B3983DE">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9</w:t>
            </w:r>
          </w:p>
        </w:tc>
        <w:tc>
          <w:tcPr>
            <w:tcW w:w="1228" w:type="pct"/>
            <w:tcBorders>
              <w:top w:val="single" w:color="auto" w:sz="4" w:space="0"/>
              <w:left w:val="single" w:color="auto" w:sz="4" w:space="0"/>
              <w:bottom w:val="single" w:color="auto" w:sz="4" w:space="0"/>
              <w:right w:val="single" w:color="auto" w:sz="4" w:space="0"/>
            </w:tcBorders>
            <w:vAlign w:val="center"/>
          </w:tcPr>
          <w:p w14:paraId="1884D7A8">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焊枪修磨器</w:t>
            </w:r>
          </w:p>
        </w:tc>
        <w:tc>
          <w:tcPr>
            <w:tcW w:w="1348" w:type="pct"/>
            <w:tcBorders>
              <w:top w:val="single" w:color="auto" w:sz="4" w:space="0"/>
              <w:left w:val="single" w:color="auto" w:sz="4" w:space="0"/>
              <w:bottom w:val="single" w:color="auto" w:sz="4" w:space="0"/>
              <w:right w:val="single" w:color="auto" w:sz="4" w:space="0"/>
            </w:tcBorders>
            <w:vAlign w:val="center"/>
          </w:tcPr>
          <w:p w14:paraId="3B52132F">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德国鲁兹\布劳伊尔或同等品牌</w:t>
            </w:r>
          </w:p>
        </w:tc>
        <w:tc>
          <w:tcPr>
            <w:tcW w:w="1963" w:type="pct"/>
            <w:tcBorders>
              <w:top w:val="single" w:color="auto" w:sz="4" w:space="0"/>
              <w:left w:val="single" w:color="auto" w:sz="4" w:space="0"/>
              <w:bottom w:val="single" w:color="auto" w:sz="4" w:space="0"/>
              <w:right w:val="single" w:color="auto" w:sz="4" w:space="0"/>
            </w:tcBorders>
            <w:vAlign w:val="center"/>
          </w:tcPr>
          <w:p w14:paraId="56B6D308">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要求具有自动修磨电极帽、自动清理铜屑的功能。</w:t>
            </w:r>
          </w:p>
        </w:tc>
      </w:tr>
      <w:tr w14:paraId="40599CF5">
        <w:tblPrEx>
          <w:tblCellMar>
            <w:top w:w="0" w:type="dxa"/>
            <w:left w:w="108" w:type="dxa"/>
            <w:bottom w:w="0" w:type="dxa"/>
            <w:right w:w="108" w:type="dxa"/>
          </w:tblCellMar>
        </w:tblPrEx>
        <w:trPr>
          <w:trHeight w:val="315" w:hRule="atLeast"/>
          <w:jc w:val="center"/>
        </w:trPr>
        <w:tc>
          <w:tcPr>
            <w:tcW w:w="460" w:type="pct"/>
            <w:tcBorders>
              <w:top w:val="single" w:color="auto" w:sz="4" w:space="0"/>
              <w:left w:val="single" w:color="auto" w:sz="4" w:space="0"/>
              <w:bottom w:val="single" w:color="auto" w:sz="4" w:space="0"/>
              <w:right w:val="single" w:color="auto" w:sz="4" w:space="0"/>
            </w:tcBorders>
            <w:vAlign w:val="center"/>
          </w:tcPr>
          <w:p w14:paraId="019DB538">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13</w:t>
            </w:r>
          </w:p>
        </w:tc>
        <w:tc>
          <w:tcPr>
            <w:tcW w:w="1228" w:type="pct"/>
            <w:tcBorders>
              <w:top w:val="single" w:color="auto" w:sz="4" w:space="0"/>
              <w:left w:val="single" w:color="auto" w:sz="4" w:space="0"/>
              <w:bottom w:val="single" w:color="auto" w:sz="4" w:space="0"/>
              <w:right w:val="single" w:color="auto" w:sz="4" w:space="0"/>
            </w:tcBorders>
            <w:vAlign w:val="center"/>
          </w:tcPr>
          <w:p w14:paraId="1A3DCA70">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抓手（八角管）</w:t>
            </w:r>
          </w:p>
        </w:tc>
        <w:tc>
          <w:tcPr>
            <w:tcW w:w="1348" w:type="pct"/>
            <w:tcBorders>
              <w:top w:val="single" w:color="auto" w:sz="4" w:space="0"/>
              <w:left w:val="single" w:color="auto" w:sz="4" w:space="0"/>
              <w:bottom w:val="single" w:color="auto" w:sz="4" w:space="0"/>
              <w:right w:val="single" w:color="auto" w:sz="4" w:space="0"/>
            </w:tcBorders>
            <w:vAlign w:val="center"/>
          </w:tcPr>
          <w:p w14:paraId="4F8BDACB">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TUNKERS\\Unsvorns或同等品牌</w:t>
            </w:r>
          </w:p>
        </w:tc>
        <w:tc>
          <w:tcPr>
            <w:tcW w:w="1963" w:type="pct"/>
            <w:tcBorders>
              <w:top w:val="single" w:color="auto" w:sz="4" w:space="0"/>
              <w:left w:val="single" w:color="auto" w:sz="4" w:space="0"/>
              <w:bottom w:val="single" w:color="auto" w:sz="4" w:space="0"/>
              <w:right w:val="single" w:color="auto" w:sz="4" w:space="0"/>
            </w:tcBorders>
            <w:vAlign w:val="center"/>
          </w:tcPr>
          <w:p w14:paraId="43557440">
            <w:pPr>
              <w:widowControl/>
              <w:jc w:val="left"/>
              <w:rPr>
                <w:rFonts w:hint="eastAsia" w:ascii="宋体" w:hAnsi="宋体" w:eastAsia="宋体" w:cs="宋体"/>
                <w:color w:val="000000"/>
                <w:kern w:val="0"/>
                <w:sz w:val="24"/>
                <w:szCs w:val="24"/>
                <w:highlight w:val="none"/>
              </w:rPr>
            </w:pPr>
          </w:p>
        </w:tc>
      </w:tr>
      <w:tr w14:paraId="185B507A">
        <w:tblPrEx>
          <w:tblCellMar>
            <w:top w:w="0" w:type="dxa"/>
            <w:left w:w="108" w:type="dxa"/>
            <w:bottom w:w="0" w:type="dxa"/>
            <w:right w:w="108" w:type="dxa"/>
          </w:tblCellMar>
        </w:tblPrEx>
        <w:trPr>
          <w:trHeight w:val="315" w:hRule="atLeast"/>
          <w:jc w:val="center"/>
        </w:trPr>
        <w:tc>
          <w:tcPr>
            <w:tcW w:w="460" w:type="pct"/>
            <w:tcBorders>
              <w:top w:val="single" w:color="auto" w:sz="4" w:space="0"/>
              <w:left w:val="single" w:color="auto" w:sz="4" w:space="0"/>
              <w:bottom w:val="single" w:color="auto" w:sz="4" w:space="0"/>
              <w:right w:val="single" w:color="auto" w:sz="4" w:space="0"/>
            </w:tcBorders>
            <w:vAlign w:val="center"/>
          </w:tcPr>
          <w:p w14:paraId="48E73773">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14</w:t>
            </w:r>
          </w:p>
        </w:tc>
        <w:tc>
          <w:tcPr>
            <w:tcW w:w="1228" w:type="pct"/>
            <w:tcBorders>
              <w:top w:val="single" w:color="auto" w:sz="4" w:space="0"/>
              <w:left w:val="single" w:color="auto" w:sz="4" w:space="0"/>
              <w:bottom w:val="single" w:color="auto" w:sz="4" w:space="0"/>
              <w:right w:val="single" w:color="auto" w:sz="4" w:space="0"/>
            </w:tcBorders>
            <w:vAlign w:val="center"/>
          </w:tcPr>
          <w:p w14:paraId="69470573">
            <w:pPr>
              <w:widowControl/>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手工焊机</w:t>
            </w:r>
          </w:p>
        </w:tc>
        <w:tc>
          <w:tcPr>
            <w:tcW w:w="1348" w:type="pct"/>
            <w:tcBorders>
              <w:top w:val="single" w:color="auto" w:sz="4" w:space="0"/>
              <w:left w:val="single" w:color="auto" w:sz="4" w:space="0"/>
              <w:bottom w:val="single" w:color="auto" w:sz="4" w:space="0"/>
              <w:right w:val="single" w:color="auto" w:sz="4" w:space="0"/>
            </w:tcBorders>
            <w:vAlign w:val="center"/>
          </w:tcPr>
          <w:p w14:paraId="64A90257">
            <w:pPr>
              <w:widowControl/>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日基\小原\NIMAK</w:t>
            </w:r>
            <w:r>
              <w:rPr>
                <w:rFonts w:hint="eastAsia" w:ascii="宋体" w:hAnsi="宋体" w:eastAsia="宋体" w:cs="宋体"/>
                <w:color w:val="000000"/>
                <w:kern w:val="0"/>
                <w:sz w:val="24"/>
                <w:szCs w:val="24"/>
                <w:highlight w:val="none"/>
              </w:rPr>
              <w:t>或同等品牌</w:t>
            </w:r>
          </w:p>
        </w:tc>
        <w:tc>
          <w:tcPr>
            <w:tcW w:w="1963" w:type="pct"/>
            <w:tcBorders>
              <w:top w:val="single" w:color="auto" w:sz="4" w:space="0"/>
              <w:left w:val="single" w:color="auto" w:sz="4" w:space="0"/>
              <w:bottom w:val="single" w:color="auto" w:sz="4" w:space="0"/>
              <w:right w:val="single" w:color="auto" w:sz="4" w:space="0"/>
            </w:tcBorders>
            <w:vAlign w:val="center"/>
          </w:tcPr>
          <w:p w14:paraId="42CB9D38">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采用分体式工频焊机，含焊钳、主副缆、气管、吊挂、平衡器、行走小车、轨道等</w:t>
            </w:r>
          </w:p>
        </w:tc>
      </w:tr>
      <w:tr w14:paraId="58104036">
        <w:tblPrEx>
          <w:tblCellMar>
            <w:top w:w="0" w:type="dxa"/>
            <w:left w:w="108" w:type="dxa"/>
            <w:bottom w:w="0" w:type="dxa"/>
            <w:right w:w="108" w:type="dxa"/>
          </w:tblCellMar>
        </w:tblPrEx>
        <w:trPr>
          <w:trHeight w:val="315" w:hRule="atLeast"/>
          <w:jc w:val="center"/>
        </w:trPr>
        <w:tc>
          <w:tcPr>
            <w:tcW w:w="460" w:type="pct"/>
            <w:tcBorders>
              <w:top w:val="single" w:color="auto" w:sz="4" w:space="0"/>
              <w:left w:val="single" w:color="auto" w:sz="4" w:space="0"/>
              <w:bottom w:val="single" w:color="auto" w:sz="4" w:space="0"/>
              <w:right w:val="single" w:color="auto" w:sz="4" w:space="0"/>
            </w:tcBorders>
            <w:vAlign w:val="center"/>
          </w:tcPr>
          <w:p w14:paraId="022B17B7">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15</w:t>
            </w:r>
          </w:p>
        </w:tc>
        <w:tc>
          <w:tcPr>
            <w:tcW w:w="1228" w:type="pct"/>
            <w:tcBorders>
              <w:top w:val="single" w:color="auto" w:sz="4" w:space="0"/>
              <w:left w:val="single" w:color="auto" w:sz="4" w:space="0"/>
              <w:bottom w:val="single" w:color="auto" w:sz="4" w:space="0"/>
              <w:right w:val="single" w:color="auto" w:sz="4" w:space="0"/>
            </w:tcBorders>
            <w:vAlign w:val="center"/>
          </w:tcPr>
          <w:p w14:paraId="4A396E38">
            <w:pPr>
              <w:widowControl/>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便携式焊机</w:t>
            </w:r>
          </w:p>
        </w:tc>
        <w:tc>
          <w:tcPr>
            <w:tcW w:w="1348" w:type="pct"/>
            <w:tcBorders>
              <w:top w:val="single" w:color="auto" w:sz="4" w:space="0"/>
              <w:left w:val="single" w:color="auto" w:sz="4" w:space="0"/>
              <w:bottom w:val="single" w:color="auto" w:sz="4" w:space="0"/>
              <w:right w:val="single" w:color="auto" w:sz="4" w:space="0"/>
            </w:tcBorders>
            <w:vAlign w:val="center"/>
          </w:tcPr>
          <w:p w14:paraId="184630AB">
            <w:pPr>
              <w:widowControl/>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KMPPI\Fronius</w:t>
            </w:r>
            <w:r>
              <w:rPr>
                <w:rFonts w:hint="eastAsia" w:ascii="宋体" w:hAnsi="宋体" w:eastAsia="宋体" w:cs="宋体"/>
                <w:color w:val="000000"/>
                <w:kern w:val="0"/>
                <w:sz w:val="24"/>
                <w:szCs w:val="24"/>
                <w:highlight w:val="none"/>
              </w:rPr>
              <w:t>或同等品牌</w:t>
            </w:r>
          </w:p>
        </w:tc>
        <w:tc>
          <w:tcPr>
            <w:tcW w:w="1963" w:type="pct"/>
            <w:tcBorders>
              <w:top w:val="single" w:color="auto" w:sz="4" w:space="0"/>
              <w:left w:val="single" w:color="auto" w:sz="4" w:space="0"/>
              <w:bottom w:val="single" w:color="auto" w:sz="4" w:space="0"/>
              <w:right w:val="single" w:color="auto" w:sz="4" w:space="0"/>
            </w:tcBorders>
            <w:vAlign w:val="center"/>
          </w:tcPr>
          <w:p w14:paraId="57C5BDD4">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尽量轻便，重量低于10Kg，能够焊接0.8-2.0的碳钢板</w:t>
            </w:r>
          </w:p>
        </w:tc>
      </w:tr>
    </w:tbl>
    <w:p w14:paraId="3161314F">
      <w:pPr>
        <w:spacing w:before="22" w:after="21"/>
        <w:ind w:left="253"/>
        <w:rPr>
          <w:rFonts w:hint="eastAsia" w:ascii="宋体" w:hAnsi="宋体" w:eastAsia="宋体" w:cs="宋体"/>
          <w:b/>
          <w:sz w:val="24"/>
          <w:szCs w:val="24"/>
          <w:highlight w:val="none"/>
        </w:rPr>
      </w:pPr>
    </w:p>
    <w:p w14:paraId="027C3B6D">
      <w:pPr>
        <w:spacing w:before="22" w:after="21"/>
        <w:ind w:left="253"/>
        <w:rPr>
          <w:rFonts w:hint="eastAsia" w:ascii="宋体" w:hAnsi="宋体" w:eastAsia="宋体" w:cs="宋体"/>
          <w:b/>
          <w:sz w:val="24"/>
          <w:szCs w:val="24"/>
          <w:highlight w:val="none"/>
        </w:rPr>
      </w:pPr>
      <w:r>
        <w:rPr>
          <w:rFonts w:hint="eastAsia" w:ascii="宋体" w:hAnsi="宋体" w:eastAsia="宋体" w:cs="宋体"/>
          <w:b/>
          <w:sz w:val="24"/>
          <w:szCs w:val="24"/>
          <w:highlight w:val="none"/>
        </w:rPr>
        <w:t>电气相关采购件</w:t>
      </w:r>
    </w:p>
    <w:tbl>
      <w:tblPr>
        <w:tblStyle w:val="35"/>
        <w:tblW w:w="4996" w:type="pct"/>
        <w:jc w:val="center"/>
        <w:tblLayout w:type="autofit"/>
        <w:tblCellMar>
          <w:top w:w="0" w:type="dxa"/>
          <w:left w:w="108" w:type="dxa"/>
          <w:bottom w:w="0" w:type="dxa"/>
          <w:right w:w="108" w:type="dxa"/>
        </w:tblCellMar>
      </w:tblPr>
      <w:tblGrid>
        <w:gridCol w:w="858"/>
        <w:gridCol w:w="2238"/>
        <w:gridCol w:w="2860"/>
        <w:gridCol w:w="3324"/>
      </w:tblGrid>
      <w:tr w14:paraId="7B08B312">
        <w:tblPrEx>
          <w:tblCellMar>
            <w:top w:w="0" w:type="dxa"/>
            <w:left w:w="108" w:type="dxa"/>
            <w:bottom w:w="0" w:type="dxa"/>
            <w:right w:w="108" w:type="dxa"/>
          </w:tblCellMar>
        </w:tblPrEx>
        <w:trPr>
          <w:trHeight w:val="285"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730075F9">
            <w:pPr>
              <w:widowControl/>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序号</w:t>
            </w:r>
          </w:p>
        </w:tc>
        <w:tc>
          <w:tcPr>
            <w:tcW w:w="1205" w:type="pct"/>
            <w:tcBorders>
              <w:top w:val="single" w:color="auto" w:sz="4" w:space="0"/>
              <w:left w:val="nil"/>
              <w:bottom w:val="single" w:color="auto" w:sz="4" w:space="0"/>
              <w:right w:val="single" w:color="auto" w:sz="4" w:space="0"/>
            </w:tcBorders>
            <w:vAlign w:val="center"/>
          </w:tcPr>
          <w:p w14:paraId="73BAC632">
            <w:pPr>
              <w:widowControl/>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设备名称</w:t>
            </w:r>
          </w:p>
        </w:tc>
        <w:tc>
          <w:tcPr>
            <w:tcW w:w="1540" w:type="pct"/>
            <w:tcBorders>
              <w:top w:val="single" w:color="auto" w:sz="4" w:space="0"/>
              <w:left w:val="nil"/>
              <w:bottom w:val="single" w:color="auto" w:sz="4" w:space="0"/>
              <w:right w:val="single" w:color="auto" w:sz="4" w:space="0"/>
            </w:tcBorders>
            <w:vAlign w:val="center"/>
          </w:tcPr>
          <w:p w14:paraId="5F525CEE">
            <w:pPr>
              <w:widowControl/>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品牌</w:t>
            </w:r>
          </w:p>
        </w:tc>
        <w:tc>
          <w:tcPr>
            <w:tcW w:w="1790" w:type="pct"/>
            <w:tcBorders>
              <w:top w:val="single" w:color="auto" w:sz="4" w:space="0"/>
              <w:left w:val="nil"/>
              <w:bottom w:val="single" w:color="auto" w:sz="4" w:space="0"/>
              <w:right w:val="single" w:color="auto" w:sz="4" w:space="0"/>
            </w:tcBorders>
            <w:vAlign w:val="center"/>
          </w:tcPr>
          <w:p w14:paraId="75C3FE89">
            <w:pPr>
              <w:widowControl/>
              <w:jc w:val="center"/>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说明</w:t>
            </w:r>
          </w:p>
        </w:tc>
      </w:tr>
      <w:tr w14:paraId="6FE7FD63">
        <w:tblPrEx>
          <w:tblCellMar>
            <w:top w:w="0" w:type="dxa"/>
            <w:left w:w="108" w:type="dxa"/>
            <w:bottom w:w="0" w:type="dxa"/>
            <w:right w:w="108" w:type="dxa"/>
          </w:tblCellMar>
        </w:tblPrEx>
        <w:trPr>
          <w:trHeight w:val="315" w:hRule="atLeast"/>
          <w:jc w:val="center"/>
        </w:trPr>
        <w:tc>
          <w:tcPr>
            <w:tcW w:w="462" w:type="pct"/>
            <w:tcBorders>
              <w:top w:val="nil"/>
              <w:left w:val="single" w:color="auto" w:sz="4" w:space="0"/>
              <w:bottom w:val="single" w:color="auto" w:sz="4" w:space="0"/>
              <w:right w:val="single" w:color="auto" w:sz="4" w:space="0"/>
            </w:tcBorders>
            <w:vAlign w:val="center"/>
          </w:tcPr>
          <w:p w14:paraId="17CAA98F">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w:t>
            </w:r>
          </w:p>
        </w:tc>
        <w:tc>
          <w:tcPr>
            <w:tcW w:w="1205" w:type="pct"/>
            <w:tcBorders>
              <w:top w:val="nil"/>
              <w:left w:val="nil"/>
              <w:bottom w:val="single" w:color="auto" w:sz="4" w:space="0"/>
              <w:right w:val="single" w:color="auto" w:sz="4" w:space="0"/>
            </w:tcBorders>
            <w:vAlign w:val="center"/>
          </w:tcPr>
          <w:p w14:paraId="54D79BB4">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PLC及相关元器件</w:t>
            </w:r>
          </w:p>
        </w:tc>
        <w:tc>
          <w:tcPr>
            <w:tcW w:w="1540" w:type="pct"/>
            <w:tcBorders>
              <w:top w:val="nil"/>
              <w:left w:val="nil"/>
              <w:bottom w:val="single" w:color="auto" w:sz="4" w:space="0"/>
              <w:right w:val="single" w:color="auto" w:sz="4" w:space="0"/>
            </w:tcBorders>
            <w:vAlign w:val="center"/>
          </w:tcPr>
          <w:p w14:paraId="6E7D308A">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SEIMENS或同等品牌</w:t>
            </w:r>
          </w:p>
        </w:tc>
        <w:tc>
          <w:tcPr>
            <w:tcW w:w="1790" w:type="pct"/>
            <w:tcBorders>
              <w:top w:val="nil"/>
              <w:left w:val="nil"/>
              <w:bottom w:val="single" w:color="auto" w:sz="4" w:space="0"/>
              <w:right w:val="single" w:color="auto" w:sz="4" w:space="0"/>
            </w:tcBorders>
            <w:vAlign w:val="center"/>
          </w:tcPr>
          <w:p w14:paraId="53BC0A67">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Profinet通讯协议</w:t>
            </w:r>
          </w:p>
        </w:tc>
      </w:tr>
      <w:tr w14:paraId="61623834">
        <w:tblPrEx>
          <w:tblCellMar>
            <w:top w:w="0" w:type="dxa"/>
            <w:left w:w="108" w:type="dxa"/>
            <w:bottom w:w="0" w:type="dxa"/>
            <w:right w:w="108" w:type="dxa"/>
          </w:tblCellMar>
        </w:tblPrEx>
        <w:trPr>
          <w:trHeight w:val="315" w:hRule="atLeast"/>
          <w:jc w:val="center"/>
        </w:trPr>
        <w:tc>
          <w:tcPr>
            <w:tcW w:w="462" w:type="pct"/>
            <w:tcBorders>
              <w:top w:val="nil"/>
              <w:left w:val="single" w:color="auto" w:sz="4" w:space="0"/>
              <w:bottom w:val="single" w:color="auto" w:sz="4" w:space="0"/>
              <w:right w:val="single" w:color="auto" w:sz="4" w:space="0"/>
            </w:tcBorders>
            <w:vAlign w:val="center"/>
          </w:tcPr>
          <w:p w14:paraId="31F0B55A">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2</w:t>
            </w:r>
          </w:p>
        </w:tc>
        <w:tc>
          <w:tcPr>
            <w:tcW w:w="1205" w:type="pct"/>
            <w:tcBorders>
              <w:top w:val="nil"/>
              <w:left w:val="nil"/>
              <w:bottom w:val="single" w:color="auto" w:sz="4" w:space="0"/>
              <w:right w:val="single" w:color="auto" w:sz="4" w:space="0"/>
            </w:tcBorders>
            <w:vAlign w:val="center"/>
          </w:tcPr>
          <w:p w14:paraId="7A6A173B">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远程接口模块</w:t>
            </w:r>
          </w:p>
        </w:tc>
        <w:tc>
          <w:tcPr>
            <w:tcW w:w="1540" w:type="pct"/>
            <w:tcBorders>
              <w:top w:val="nil"/>
              <w:left w:val="nil"/>
              <w:bottom w:val="single" w:color="auto" w:sz="4" w:space="0"/>
              <w:right w:val="single" w:color="auto" w:sz="4" w:space="0"/>
            </w:tcBorders>
            <w:vAlign w:val="center"/>
          </w:tcPr>
          <w:p w14:paraId="530A34F5">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SEIMENS或同等品牌</w:t>
            </w:r>
          </w:p>
        </w:tc>
        <w:tc>
          <w:tcPr>
            <w:tcW w:w="1790" w:type="pct"/>
            <w:tcBorders>
              <w:top w:val="nil"/>
              <w:left w:val="nil"/>
              <w:bottom w:val="single" w:color="auto" w:sz="4" w:space="0"/>
              <w:right w:val="single" w:color="auto" w:sz="4" w:space="0"/>
            </w:tcBorders>
            <w:vAlign w:val="center"/>
          </w:tcPr>
          <w:p w14:paraId="499E8507">
            <w:pPr>
              <w:widowControl/>
              <w:jc w:val="left"/>
              <w:rPr>
                <w:rFonts w:hint="eastAsia" w:ascii="宋体" w:hAnsi="宋体" w:eastAsia="宋体" w:cs="宋体"/>
                <w:color w:val="000000"/>
                <w:kern w:val="0"/>
                <w:sz w:val="24"/>
                <w:szCs w:val="24"/>
                <w:highlight w:val="none"/>
                <w:lang w:eastAsia="zh-CN"/>
              </w:rPr>
            </w:pPr>
          </w:p>
        </w:tc>
      </w:tr>
      <w:tr w14:paraId="48F612B4">
        <w:tblPrEx>
          <w:tblCellMar>
            <w:top w:w="0" w:type="dxa"/>
            <w:left w:w="108" w:type="dxa"/>
            <w:bottom w:w="0" w:type="dxa"/>
            <w:right w:w="108" w:type="dxa"/>
          </w:tblCellMar>
        </w:tblPrEx>
        <w:trPr>
          <w:trHeight w:val="315" w:hRule="atLeast"/>
          <w:jc w:val="center"/>
        </w:trPr>
        <w:tc>
          <w:tcPr>
            <w:tcW w:w="462" w:type="pct"/>
            <w:tcBorders>
              <w:top w:val="nil"/>
              <w:left w:val="single" w:color="auto" w:sz="4" w:space="0"/>
              <w:bottom w:val="single" w:color="auto" w:sz="4" w:space="0"/>
              <w:right w:val="single" w:color="auto" w:sz="4" w:space="0"/>
            </w:tcBorders>
            <w:vAlign w:val="center"/>
          </w:tcPr>
          <w:p w14:paraId="10131ADB">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3</w:t>
            </w:r>
          </w:p>
        </w:tc>
        <w:tc>
          <w:tcPr>
            <w:tcW w:w="1205" w:type="pct"/>
            <w:tcBorders>
              <w:top w:val="nil"/>
              <w:left w:val="nil"/>
              <w:bottom w:val="single" w:color="auto" w:sz="4" w:space="0"/>
              <w:right w:val="single" w:color="auto" w:sz="4" w:space="0"/>
            </w:tcBorders>
            <w:vAlign w:val="center"/>
          </w:tcPr>
          <w:p w14:paraId="47F9EF9E">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HMI</w:t>
            </w:r>
          </w:p>
        </w:tc>
        <w:tc>
          <w:tcPr>
            <w:tcW w:w="1540" w:type="pct"/>
            <w:tcBorders>
              <w:top w:val="nil"/>
              <w:left w:val="nil"/>
              <w:bottom w:val="single" w:color="auto" w:sz="4" w:space="0"/>
              <w:right w:val="single" w:color="auto" w:sz="4" w:space="0"/>
            </w:tcBorders>
            <w:vAlign w:val="center"/>
          </w:tcPr>
          <w:p w14:paraId="5A6A52BE">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SEIMENS或同等品牌</w:t>
            </w:r>
          </w:p>
        </w:tc>
        <w:tc>
          <w:tcPr>
            <w:tcW w:w="1790" w:type="pct"/>
            <w:tcBorders>
              <w:top w:val="nil"/>
              <w:left w:val="nil"/>
              <w:bottom w:val="single" w:color="auto" w:sz="4" w:space="0"/>
              <w:right w:val="single" w:color="auto" w:sz="4" w:space="0"/>
            </w:tcBorders>
            <w:vAlign w:val="center"/>
          </w:tcPr>
          <w:p w14:paraId="3BF534C4">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15 寸</w:t>
            </w:r>
          </w:p>
        </w:tc>
      </w:tr>
      <w:tr w14:paraId="27E2DB1A">
        <w:tblPrEx>
          <w:tblCellMar>
            <w:top w:w="0" w:type="dxa"/>
            <w:left w:w="108" w:type="dxa"/>
            <w:bottom w:w="0" w:type="dxa"/>
            <w:right w:w="108" w:type="dxa"/>
          </w:tblCellMar>
        </w:tblPrEx>
        <w:trPr>
          <w:trHeight w:val="315" w:hRule="atLeast"/>
          <w:jc w:val="center"/>
        </w:trPr>
        <w:tc>
          <w:tcPr>
            <w:tcW w:w="462" w:type="pct"/>
            <w:tcBorders>
              <w:top w:val="nil"/>
              <w:left w:val="single" w:color="auto" w:sz="4" w:space="0"/>
              <w:bottom w:val="single" w:color="auto" w:sz="4" w:space="0"/>
              <w:right w:val="single" w:color="auto" w:sz="4" w:space="0"/>
            </w:tcBorders>
            <w:vAlign w:val="center"/>
          </w:tcPr>
          <w:p w14:paraId="23385284">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4</w:t>
            </w:r>
          </w:p>
        </w:tc>
        <w:tc>
          <w:tcPr>
            <w:tcW w:w="1205" w:type="pct"/>
            <w:tcBorders>
              <w:top w:val="nil"/>
              <w:left w:val="nil"/>
              <w:bottom w:val="single" w:color="auto" w:sz="4" w:space="0"/>
              <w:right w:val="single" w:color="auto" w:sz="4" w:space="0"/>
            </w:tcBorders>
            <w:vAlign w:val="center"/>
          </w:tcPr>
          <w:p w14:paraId="42C26499">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交换机</w:t>
            </w:r>
          </w:p>
        </w:tc>
        <w:tc>
          <w:tcPr>
            <w:tcW w:w="1540" w:type="pct"/>
            <w:tcBorders>
              <w:top w:val="nil"/>
              <w:left w:val="nil"/>
              <w:bottom w:val="single" w:color="auto" w:sz="4" w:space="0"/>
              <w:right w:val="single" w:color="auto" w:sz="4" w:space="0"/>
            </w:tcBorders>
            <w:vAlign w:val="center"/>
          </w:tcPr>
          <w:p w14:paraId="369A28D6">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SEIMENS或同等品牌</w:t>
            </w:r>
          </w:p>
        </w:tc>
        <w:tc>
          <w:tcPr>
            <w:tcW w:w="1790" w:type="pct"/>
            <w:tcBorders>
              <w:top w:val="nil"/>
              <w:left w:val="nil"/>
              <w:bottom w:val="single" w:color="auto" w:sz="4" w:space="0"/>
              <w:right w:val="single" w:color="auto" w:sz="4" w:space="0"/>
            </w:tcBorders>
            <w:vAlign w:val="center"/>
          </w:tcPr>
          <w:p w14:paraId="531D58C2">
            <w:pPr>
              <w:widowControl/>
              <w:jc w:val="left"/>
              <w:rPr>
                <w:rFonts w:hint="eastAsia" w:ascii="宋体" w:hAnsi="宋体" w:eastAsia="宋体" w:cs="宋体"/>
                <w:color w:val="000000"/>
                <w:kern w:val="0"/>
                <w:sz w:val="24"/>
                <w:szCs w:val="24"/>
                <w:highlight w:val="none"/>
                <w:lang w:eastAsia="zh-CN"/>
              </w:rPr>
            </w:pPr>
          </w:p>
        </w:tc>
      </w:tr>
      <w:tr w14:paraId="6100AA80">
        <w:tblPrEx>
          <w:tblCellMar>
            <w:top w:w="0" w:type="dxa"/>
            <w:left w:w="108" w:type="dxa"/>
            <w:bottom w:w="0" w:type="dxa"/>
            <w:right w:w="108" w:type="dxa"/>
          </w:tblCellMar>
        </w:tblPrEx>
        <w:trPr>
          <w:trHeight w:val="315" w:hRule="atLeast"/>
          <w:jc w:val="center"/>
        </w:trPr>
        <w:tc>
          <w:tcPr>
            <w:tcW w:w="462" w:type="pct"/>
            <w:tcBorders>
              <w:top w:val="nil"/>
              <w:left w:val="single" w:color="auto" w:sz="4" w:space="0"/>
              <w:bottom w:val="single" w:color="auto" w:sz="4" w:space="0"/>
              <w:right w:val="single" w:color="auto" w:sz="4" w:space="0"/>
            </w:tcBorders>
            <w:vAlign w:val="center"/>
          </w:tcPr>
          <w:p w14:paraId="44FC3901">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5</w:t>
            </w:r>
          </w:p>
        </w:tc>
        <w:tc>
          <w:tcPr>
            <w:tcW w:w="1205" w:type="pct"/>
            <w:tcBorders>
              <w:top w:val="nil"/>
              <w:left w:val="nil"/>
              <w:bottom w:val="single" w:color="auto" w:sz="4" w:space="0"/>
              <w:right w:val="single" w:color="auto" w:sz="4" w:space="0"/>
            </w:tcBorders>
            <w:vAlign w:val="center"/>
          </w:tcPr>
          <w:p w14:paraId="1B23BCEC">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接近开关</w:t>
            </w:r>
          </w:p>
        </w:tc>
        <w:tc>
          <w:tcPr>
            <w:tcW w:w="1540" w:type="pct"/>
            <w:tcBorders>
              <w:top w:val="nil"/>
              <w:left w:val="nil"/>
              <w:bottom w:val="single" w:color="auto" w:sz="4" w:space="0"/>
              <w:right w:val="single" w:color="auto" w:sz="4" w:space="0"/>
            </w:tcBorders>
            <w:vAlign w:val="center"/>
          </w:tcPr>
          <w:p w14:paraId="4513703E">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BALLUFF或同等品牌</w:t>
            </w:r>
          </w:p>
        </w:tc>
        <w:tc>
          <w:tcPr>
            <w:tcW w:w="1790" w:type="pct"/>
            <w:tcBorders>
              <w:top w:val="nil"/>
              <w:left w:val="nil"/>
              <w:bottom w:val="single" w:color="auto" w:sz="4" w:space="0"/>
              <w:right w:val="single" w:color="auto" w:sz="4" w:space="0"/>
            </w:tcBorders>
            <w:vAlign w:val="center"/>
          </w:tcPr>
          <w:p w14:paraId="15C5D171">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带专用的接近开关保护套</w:t>
            </w:r>
          </w:p>
        </w:tc>
      </w:tr>
      <w:tr w14:paraId="271E7932">
        <w:tblPrEx>
          <w:tblCellMar>
            <w:top w:w="0" w:type="dxa"/>
            <w:left w:w="108" w:type="dxa"/>
            <w:bottom w:w="0" w:type="dxa"/>
            <w:right w:w="108" w:type="dxa"/>
          </w:tblCellMar>
        </w:tblPrEx>
        <w:trPr>
          <w:trHeight w:val="315" w:hRule="atLeast"/>
          <w:jc w:val="center"/>
        </w:trPr>
        <w:tc>
          <w:tcPr>
            <w:tcW w:w="462" w:type="pct"/>
            <w:tcBorders>
              <w:top w:val="nil"/>
              <w:left w:val="single" w:color="auto" w:sz="4" w:space="0"/>
              <w:bottom w:val="single" w:color="auto" w:sz="4" w:space="0"/>
              <w:right w:val="single" w:color="auto" w:sz="4" w:space="0"/>
            </w:tcBorders>
            <w:vAlign w:val="center"/>
          </w:tcPr>
          <w:p w14:paraId="7199D128">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6</w:t>
            </w:r>
          </w:p>
        </w:tc>
        <w:tc>
          <w:tcPr>
            <w:tcW w:w="1205" w:type="pct"/>
            <w:tcBorders>
              <w:top w:val="nil"/>
              <w:left w:val="nil"/>
              <w:bottom w:val="single" w:color="auto" w:sz="4" w:space="0"/>
              <w:right w:val="single" w:color="auto" w:sz="4" w:space="0"/>
            </w:tcBorders>
            <w:vAlign w:val="center"/>
          </w:tcPr>
          <w:p w14:paraId="34F9D182">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行程开关</w:t>
            </w:r>
          </w:p>
        </w:tc>
        <w:tc>
          <w:tcPr>
            <w:tcW w:w="1540" w:type="pct"/>
            <w:tcBorders>
              <w:top w:val="nil"/>
              <w:left w:val="nil"/>
              <w:bottom w:val="single" w:color="auto" w:sz="4" w:space="0"/>
              <w:right w:val="single" w:color="auto" w:sz="4" w:space="0"/>
            </w:tcBorders>
            <w:vAlign w:val="center"/>
          </w:tcPr>
          <w:p w14:paraId="6EE74A4E">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OMRON或同等品牌</w:t>
            </w:r>
          </w:p>
        </w:tc>
        <w:tc>
          <w:tcPr>
            <w:tcW w:w="1790" w:type="pct"/>
            <w:tcBorders>
              <w:top w:val="nil"/>
              <w:left w:val="nil"/>
              <w:bottom w:val="single" w:color="auto" w:sz="4" w:space="0"/>
              <w:right w:val="single" w:color="auto" w:sz="4" w:space="0"/>
            </w:tcBorders>
            <w:vAlign w:val="center"/>
          </w:tcPr>
          <w:p w14:paraId="3A1A899F">
            <w:pPr>
              <w:widowControl/>
              <w:jc w:val="left"/>
              <w:rPr>
                <w:rFonts w:hint="eastAsia" w:ascii="宋体" w:hAnsi="宋体" w:eastAsia="宋体" w:cs="宋体"/>
                <w:color w:val="000000"/>
                <w:kern w:val="0"/>
                <w:sz w:val="24"/>
                <w:szCs w:val="24"/>
                <w:highlight w:val="none"/>
                <w:lang w:eastAsia="zh-CN"/>
              </w:rPr>
            </w:pPr>
          </w:p>
        </w:tc>
      </w:tr>
      <w:tr w14:paraId="52882557">
        <w:tblPrEx>
          <w:tblCellMar>
            <w:top w:w="0" w:type="dxa"/>
            <w:left w:w="108" w:type="dxa"/>
            <w:bottom w:w="0" w:type="dxa"/>
            <w:right w:w="108" w:type="dxa"/>
          </w:tblCellMar>
        </w:tblPrEx>
        <w:trPr>
          <w:trHeight w:val="315" w:hRule="atLeast"/>
          <w:jc w:val="center"/>
        </w:trPr>
        <w:tc>
          <w:tcPr>
            <w:tcW w:w="462" w:type="pct"/>
            <w:tcBorders>
              <w:top w:val="nil"/>
              <w:left w:val="single" w:color="auto" w:sz="4" w:space="0"/>
              <w:bottom w:val="single" w:color="auto" w:sz="4" w:space="0"/>
              <w:right w:val="single" w:color="auto" w:sz="4" w:space="0"/>
            </w:tcBorders>
            <w:vAlign w:val="center"/>
          </w:tcPr>
          <w:p w14:paraId="571C443C">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7</w:t>
            </w:r>
          </w:p>
        </w:tc>
        <w:tc>
          <w:tcPr>
            <w:tcW w:w="1205" w:type="pct"/>
            <w:tcBorders>
              <w:top w:val="nil"/>
              <w:left w:val="nil"/>
              <w:bottom w:val="single" w:color="auto" w:sz="4" w:space="0"/>
              <w:right w:val="single" w:color="auto" w:sz="4" w:space="0"/>
            </w:tcBorders>
            <w:vAlign w:val="center"/>
          </w:tcPr>
          <w:p w14:paraId="7272A02A">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光电开光</w:t>
            </w:r>
          </w:p>
        </w:tc>
        <w:tc>
          <w:tcPr>
            <w:tcW w:w="1540" w:type="pct"/>
            <w:tcBorders>
              <w:top w:val="nil"/>
              <w:left w:val="nil"/>
              <w:bottom w:val="single" w:color="auto" w:sz="4" w:space="0"/>
              <w:right w:val="single" w:color="auto" w:sz="4" w:space="0"/>
            </w:tcBorders>
            <w:vAlign w:val="center"/>
          </w:tcPr>
          <w:p w14:paraId="32775A74">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BALLUFF或同等品牌</w:t>
            </w:r>
          </w:p>
        </w:tc>
        <w:tc>
          <w:tcPr>
            <w:tcW w:w="1790" w:type="pct"/>
            <w:tcBorders>
              <w:top w:val="nil"/>
              <w:left w:val="nil"/>
              <w:bottom w:val="single" w:color="auto" w:sz="4" w:space="0"/>
              <w:right w:val="single" w:color="auto" w:sz="4" w:space="0"/>
            </w:tcBorders>
            <w:vAlign w:val="center"/>
          </w:tcPr>
          <w:p w14:paraId="27D5DCE6">
            <w:pPr>
              <w:widowControl/>
              <w:jc w:val="left"/>
              <w:rPr>
                <w:rFonts w:hint="eastAsia" w:ascii="宋体" w:hAnsi="宋体" w:eastAsia="宋体" w:cs="宋体"/>
                <w:color w:val="000000"/>
                <w:kern w:val="0"/>
                <w:sz w:val="24"/>
                <w:szCs w:val="24"/>
                <w:highlight w:val="none"/>
                <w:lang w:eastAsia="zh-CN"/>
              </w:rPr>
            </w:pPr>
          </w:p>
        </w:tc>
      </w:tr>
      <w:tr w14:paraId="69FF128A">
        <w:tblPrEx>
          <w:tblCellMar>
            <w:top w:w="0" w:type="dxa"/>
            <w:left w:w="108" w:type="dxa"/>
            <w:bottom w:w="0" w:type="dxa"/>
            <w:right w:w="108" w:type="dxa"/>
          </w:tblCellMar>
        </w:tblPrEx>
        <w:trPr>
          <w:trHeight w:val="315" w:hRule="atLeast"/>
          <w:jc w:val="center"/>
        </w:trPr>
        <w:tc>
          <w:tcPr>
            <w:tcW w:w="462" w:type="pct"/>
            <w:tcBorders>
              <w:top w:val="nil"/>
              <w:left w:val="single" w:color="auto" w:sz="4" w:space="0"/>
              <w:bottom w:val="single" w:color="auto" w:sz="4" w:space="0"/>
              <w:right w:val="single" w:color="auto" w:sz="4" w:space="0"/>
            </w:tcBorders>
            <w:vAlign w:val="center"/>
          </w:tcPr>
          <w:p w14:paraId="4C0D66E0">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8</w:t>
            </w:r>
          </w:p>
        </w:tc>
        <w:tc>
          <w:tcPr>
            <w:tcW w:w="1205" w:type="pct"/>
            <w:tcBorders>
              <w:top w:val="nil"/>
              <w:left w:val="nil"/>
              <w:bottom w:val="single" w:color="auto" w:sz="4" w:space="0"/>
              <w:right w:val="single" w:color="auto" w:sz="4" w:space="0"/>
            </w:tcBorders>
            <w:vAlign w:val="center"/>
          </w:tcPr>
          <w:p w14:paraId="39308B46">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安全光栅、安全扫描仪</w:t>
            </w:r>
          </w:p>
        </w:tc>
        <w:tc>
          <w:tcPr>
            <w:tcW w:w="1540" w:type="pct"/>
            <w:tcBorders>
              <w:top w:val="nil"/>
              <w:left w:val="nil"/>
              <w:bottom w:val="single" w:color="auto" w:sz="4" w:space="0"/>
              <w:right w:val="single" w:color="auto" w:sz="4" w:space="0"/>
            </w:tcBorders>
            <w:vAlign w:val="center"/>
          </w:tcPr>
          <w:p w14:paraId="165BC57D">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SICK\基恩士\或同等品牌</w:t>
            </w:r>
          </w:p>
        </w:tc>
        <w:tc>
          <w:tcPr>
            <w:tcW w:w="1790" w:type="pct"/>
            <w:tcBorders>
              <w:top w:val="nil"/>
              <w:left w:val="nil"/>
              <w:bottom w:val="single" w:color="auto" w:sz="4" w:space="0"/>
              <w:right w:val="single" w:color="auto" w:sz="4" w:space="0"/>
            </w:tcBorders>
            <w:vAlign w:val="center"/>
          </w:tcPr>
          <w:p w14:paraId="59B403B5">
            <w:pPr>
              <w:widowControl/>
              <w:jc w:val="left"/>
              <w:rPr>
                <w:rFonts w:hint="eastAsia" w:ascii="宋体" w:hAnsi="宋体" w:eastAsia="宋体" w:cs="宋体"/>
                <w:color w:val="000000"/>
                <w:kern w:val="0"/>
                <w:sz w:val="24"/>
                <w:szCs w:val="24"/>
                <w:highlight w:val="none"/>
                <w:lang w:eastAsia="zh-CN"/>
              </w:rPr>
            </w:pPr>
          </w:p>
        </w:tc>
      </w:tr>
      <w:tr w14:paraId="76AA070D">
        <w:tblPrEx>
          <w:tblCellMar>
            <w:top w:w="0" w:type="dxa"/>
            <w:left w:w="108" w:type="dxa"/>
            <w:bottom w:w="0" w:type="dxa"/>
            <w:right w:w="108" w:type="dxa"/>
          </w:tblCellMar>
        </w:tblPrEx>
        <w:trPr>
          <w:trHeight w:val="315" w:hRule="atLeast"/>
          <w:jc w:val="center"/>
        </w:trPr>
        <w:tc>
          <w:tcPr>
            <w:tcW w:w="462" w:type="pct"/>
            <w:tcBorders>
              <w:top w:val="nil"/>
              <w:left w:val="single" w:color="auto" w:sz="4" w:space="0"/>
              <w:bottom w:val="single" w:color="auto" w:sz="4" w:space="0"/>
              <w:right w:val="single" w:color="auto" w:sz="4" w:space="0"/>
            </w:tcBorders>
            <w:vAlign w:val="center"/>
          </w:tcPr>
          <w:p w14:paraId="79772586">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9</w:t>
            </w:r>
          </w:p>
        </w:tc>
        <w:tc>
          <w:tcPr>
            <w:tcW w:w="1205" w:type="pct"/>
            <w:tcBorders>
              <w:top w:val="nil"/>
              <w:left w:val="nil"/>
              <w:bottom w:val="single" w:color="auto" w:sz="4" w:space="0"/>
              <w:right w:val="single" w:color="auto" w:sz="4" w:space="0"/>
            </w:tcBorders>
            <w:vAlign w:val="center"/>
          </w:tcPr>
          <w:p w14:paraId="6AE78D5F">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安全门锁</w:t>
            </w:r>
          </w:p>
        </w:tc>
        <w:tc>
          <w:tcPr>
            <w:tcW w:w="1540" w:type="pct"/>
            <w:tcBorders>
              <w:top w:val="nil"/>
              <w:left w:val="nil"/>
              <w:bottom w:val="single" w:color="auto" w:sz="4" w:space="0"/>
              <w:right w:val="single" w:color="auto" w:sz="4" w:space="0"/>
            </w:tcBorders>
            <w:vAlign w:val="center"/>
          </w:tcPr>
          <w:p w14:paraId="502773EA">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SICK\基恩士\或同等品牌</w:t>
            </w:r>
          </w:p>
        </w:tc>
        <w:tc>
          <w:tcPr>
            <w:tcW w:w="1790" w:type="pct"/>
            <w:tcBorders>
              <w:top w:val="nil"/>
              <w:left w:val="nil"/>
              <w:bottom w:val="single" w:color="auto" w:sz="4" w:space="0"/>
              <w:right w:val="single" w:color="auto" w:sz="4" w:space="0"/>
            </w:tcBorders>
            <w:vAlign w:val="center"/>
          </w:tcPr>
          <w:p w14:paraId="1496C256">
            <w:pPr>
              <w:widowControl/>
              <w:jc w:val="left"/>
              <w:rPr>
                <w:rFonts w:hint="eastAsia" w:ascii="宋体" w:hAnsi="宋体" w:eastAsia="宋体" w:cs="宋体"/>
                <w:color w:val="000000"/>
                <w:kern w:val="0"/>
                <w:sz w:val="24"/>
                <w:szCs w:val="24"/>
                <w:highlight w:val="none"/>
                <w:lang w:eastAsia="zh-CN"/>
              </w:rPr>
            </w:pPr>
          </w:p>
        </w:tc>
      </w:tr>
      <w:tr w14:paraId="282F9283">
        <w:tblPrEx>
          <w:tblCellMar>
            <w:top w:w="0" w:type="dxa"/>
            <w:left w:w="108" w:type="dxa"/>
            <w:bottom w:w="0" w:type="dxa"/>
            <w:right w:w="108" w:type="dxa"/>
          </w:tblCellMar>
        </w:tblPrEx>
        <w:trPr>
          <w:trHeight w:val="315" w:hRule="atLeast"/>
          <w:jc w:val="center"/>
        </w:trPr>
        <w:tc>
          <w:tcPr>
            <w:tcW w:w="462" w:type="pct"/>
            <w:tcBorders>
              <w:top w:val="nil"/>
              <w:left w:val="single" w:color="auto" w:sz="4" w:space="0"/>
              <w:bottom w:val="single" w:color="auto" w:sz="4" w:space="0"/>
              <w:right w:val="single" w:color="auto" w:sz="4" w:space="0"/>
            </w:tcBorders>
            <w:vAlign w:val="center"/>
          </w:tcPr>
          <w:p w14:paraId="73DD6532">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10</w:t>
            </w:r>
          </w:p>
        </w:tc>
        <w:tc>
          <w:tcPr>
            <w:tcW w:w="1205" w:type="pct"/>
            <w:tcBorders>
              <w:top w:val="nil"/>
              <w:left w:val="nil"/>
              <w:bottom w:val="single" w:color="auto" w:sz="4" w:space="0"/>
              <w:right w:val="single" w:color="auto" w:sz="4" w:space="0"/>
            </w:tcBorders>
            <w:vAlign w:val="center"/>
          </w:tcPr>
          <w:p w14:paraId="0F802986">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动力电缆</w:t>
            </w:r>
          </w:p>
        </w:tc>
        <w:tc>
          <w:tcPr>
            <w:tcW w:w="1540" w:type="pct"/>
            <w:tcBorders>
              <w:top w:val="nil"/>
              <w:left w:val="nil"/>
              <w:bottom w:val="single" w:color="auto" w:sz="4" w:space="0"/>
              <w:right w:val="single" w:color="auto" w:sz="4" w:space="0"/>
            </w:tcBorders>
            <w:vAlign w:val="center"/>
          </w:tcPr>
          <w:p w14:paraId="42C5C4FC">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远东或同等品牌</w:t>
            </w:r>
          </w:p>
        </w:tc>
        <w:tc>
          <w:tcPr>
            <w:tcW w:w="1790" w:type="pct"/>
            <w:tcBorders>
              <w:top w:val="nil"/>
              <w:left w:val="nil"/>
              <w:bottom w:val="single" w:color="auto" w:sz="4" w:space="0"/>
              <w:right w:val="single" w:color="auto" w:sz="4" w:space="0"/>
            </w:tcBorders>
            <w:vAlign w:val="center"/>
          </w:tcPr>
          <w:p w14:paraId="3822C014">
            <w:pPr>
              <w:widowControl/>
              <w:jc w:val="left"/>
              <w:rPr>
                <w:rFonts w:hint="eastAsia" w:ascii="宋体" w:hAnsi="宋体" w:eastAsia="宋体" w:cs="宋体"/>
                <w:color w:val="000000"/>
                <w:kern w:val="0"/>
                <w:sz w:val="24"/>
                <w:szCs w:val="24"/>
                <w:highlight w:val="none"/>
                <w:lang w:eastAsia="zh-CN"/>
              </w:rPr>
            </w:pPr>
          </w:p>
        </w:tc>
      </w:tr>
      <w:tr w14:paraId="0E0F873D">
        <w:tblPrEx>
          <w:tblCellMar>
            <w:top w:w="0" w:type="dxa"/>
            <w:left w:w="108" w:type="dxa"/>
            <w:bottom w:w="0" w:type="dxa"/>
            <w:right w:w="108" w:type="dxa"/>
          </w:tblCellMar>
        </w:tblPrEx>
        <w:trPr>
          <w:trHeight w:val="315" w:hRule="atLeast"/>
          <w:jc w:val="center"/>
        </w:trPr>
        <w:tc>
          <w:tcPr>
            <w:tcW w:w="462" w:type="pct"/>
            <w:tcBorders>
              <w:top w:val="nil"/>
              <w:left w:val="single" w:color="auto" w:sz="4" w:space="0"/>
              <w:bottom w:val="single" w:color="auto" w:sz="4" w:space="0"/>
              <w:right w:val="single" w:color="auto" w:sz="4" w:space="0"/>
            </w:tcBorders>
            <w:vAlign w:val="center"/>
          </w:tcPr>
          <w:p w14:paraId="44147DDC">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11</w:t>
            </w:r>
          </w:p>
        </w:tc>
        <w:tc>
          <w:tcPr>
            <w:tcW w:w="1205" w:type="pct"/>
            <w:tcBorders>
              <w:top w:val="nil"/>
              <w:left w:val="nil"/>
              <w:bottom w:val="single" w:color="auto" w:sz="4" w:space="0"/>
              <w:right w:val="single" w:color="auto" w:sz="4" w:space="0"/>
            </w:tcBorders>
            <w:vAlign w:val="center"/>
          </w:tcPr>
          <w:p w14:paraId="612D4BB1">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柔性电缆</w:t>
            </w:r>
          </w:p>
        </w:tc>
        <w:tc>
          <w:tcPr>
            <w:tcW w:w="1540" w:type="pct"/>
            <w:tcBorders>
              <w:top w:val="nil"/>
              <w:left w:val="nil"/>
              <w:bottom w:val="single" w:color="auto" w:sz="4" w:space="0"/>
              <w:right w:val="single" w:color="auto" w:sz="4" w:space="0"/>
            </w:tcBorders>
            <w:vAlign w:val="center"/>
          </w:tcPr>
          <w:p w14:paraId="21BDBF49">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和柔或同等品牌</w:t>
            </w:r>
          </w:p>
        </w:tc>
        <w:tc>
          <w:tcPr>
            <w:tcW w:w="1790" w:type="pct"/>
            <w:tcBorders>
              <w:top w:val="nil"/>
              <w:left w:val="nil"/>
              <w:bottom w:val="single" w:color="auto" w:sz="4" w:space="0"/>
              <w:right w:val="single" w:color="auto" w:sz="4" w:space="0"/>
            </w:tcBorders>
            <w:vAlign w:val="center"/>
          </w:tcPr>
          <w:p w14:paraId="07602246">
            <w:pPr>
              <w:widowControl/>
              <w:jc w:val="left"/>
              <w:rPr>
                <w:rFonts w:hint="eastAsia" w:ascii="宋体" w:hAnsi="宋体" w:eastAsia="宋体" w:cs="宋体"/>
                <w:color w:val="000000"/>
                <w:kern w:val="0"/>
                <w:sz w:val="24"/>
                <w:szCs w:val="24"/>
                <w:highlight w:val="none"/>
                <w:lang w:eastAsia="zh-CN"/>
              </w:rPr>
            </w:pPr>
          </w:p>
        </w:tc>
      </w:tr>
      <w:tr w14:paraId="41DF1F85">
        <w:tblPrEx>
          <w:tblCellMar>
            <w:top w:w="0" w:type="dxa"/>
            <w:left w:w="108" w:type="dxa"/>
            <w:bottom w:w="0" w:type="dxa"/>
            <w:right w:w="108" w:type="dxa"/>
          </w:tblCellMar>
        </w:tblPrEx>
        <w:trPr>
          <w:trHeight w:val="315" w:hRule="atLeast"/>
          <w:jc w:val="center"/>
        </w:trPr>
        <w:tc>
          <w:tcPr>
            <w:tcW w:w="462" w:type="pct"/>
            <w:tcBorders>
              <w:top w:val="nil"/>
              <w:left w:val="single" w:color="auto" w:sz="4" w:space="0"/>
              <w:bottom w:val="single" w:color="auto" w:sz="4" w:space="0"/>
              <w:right w:val="single" w:color="auto" w:sz="4" w:space="0"/>
            </w:tcBorders>
            <w:vAlign w:val="center"/>
          </w:tcPr>
          <w:p w14:paraId="04C3DE4B">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12</w:t>
            </w:r>
          </w:p>
        </w:tc>
        <w:tc>
          <w:tcPr>
            <w:tcW w:w="1205" w:type="pct"/>
            <w:tcBorders>
              <w:top w:val="nil"/>
              <w:left w:val="nil"/>
              <w:bottom w:val="single" w:color="auto" w:sz="4" w:space="0"/>
              <w:right w:val="single" w:color="auto" w:sz="4" w:space="0"/>
            </w:tcBorders>
            <w:vAlign w:val="center"/>
          </w:tcPr>
          <w:p w14:paraId="6933A063">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通信电缆</w:t>
            </w:r>
          </w:p>
        </w:tc>
        <w:tc>
          <w:tcPr>
            <w:tcW w:w="1540" w:type="pct"/>
            <w:tcBorders>
              <w:top w:val="nil"/>
              <w:left w:val="nil"/>
              <w:bottom w:val="single" w:color="auto" w:sz="4" w:space="0"/>
              <w:right w:val="single" w:color="auto" w:sz="4" w:space="0"/>
            </w:tcBorders>
            <w:vAlign w:val="center"/>
          </w:tcPr>
          <w:p w14:paraId="7C9CD831">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SEIMENS或同等品牌</w:t>
            </w:r>
          </w:p>
        </w:tc>
        <w:tc>
          <w:tcPr>
            <w:tcW w:w="1790" w:type="pct"/>
            <w:tcBorders>
              <w:top w:val="nil"/>
              <w:left w:val="nil"/>
              <w:bottom w:val="single" w:color="auto" w:sz="4" w:space="0"/>
              <w:right w:val="single" w:color="auto" w:sz="4" w:space="0"/>
            </w:tcBorders>
            <w:vAlign w:val="center"/>
          </w:tcPr>
          <w:p w14:paraId="281ED506">
            <w:pPr>
              <w:widowControl/>
              <w:jc w:val="left"/>
              <w:rPr>
                <w:rFonts w:hint="eastAsia" w:ascii="宋体" w:hAnsi="宋体" w:eastAsia="宋体" w:cs="宋体"/>
                <w:color w:val="000000"/>
                <w:kern w:val="0"/>
                <w:sz w:val="24"/>
                <w:szCs w:val="24"/>
                <w:highlight w:val="none"/>
                <w:lang w:eastAsia="zh-CN"/>
              </w:rPr>
            </w:pPr>
          </w:p>
        </w:tc>
      </w:tr>
      <w:tr w14:paraId="4395F881">
        <w:tblPrEx>
          <w:tblCellMar>
            <w:top w:w="0" w:type="dxa"/>
            <w:left w:w="108" w:type="dxa"/>
            <w:bottom w:w="0" w:type="dxa"/>
            <w:right w:w="108" w:type="dxa"/>
          </w:tblCellMar>
        </w:tblPrEx>
        <w:trPr>
          <w:trHeight w:val="315" w:hRule="atLeast"/>
          <w:jc w:val="center"/>
        </w:trPr>
        <w:tc>
          <w:tcPr>
            <w:tcW w:w="462" w:type="pct"/>
            <w:tcBorders>
              <w:top w:val="nil"/>
              <w:left w:val="single" w:color="auto" w:sz="4" w:space="0"/>
              <w:bottom w:val="single" w:color="auto" w:sz="4" w:space="0"/>
              <w:right w:val="single" w:color="auto" w:sz="4" w:space="0"/>
            </w:tcBorders>
            <w:vAlign w:val="center"/>
          </w:tcPr>
          <w:p w14:paraId="27C91114">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13</w:t>
            </w:r>
          </w:p>
        </w:tc>
        <w:tc>
          <w:tcPr>
            <w:tcW w:w="1205" w:type="pct"/>
            <w:tcBorders>
              <w:top w:val="nil"/>
              <w:left w:val="nil"/>
              <w:bottom w:val="single" w:color="auto" w:sz="4" w:space="0"/>
              <w:right w:val="single" w:color="auto" w:sz="4" w:space="0"/>
            </w:tcBorders>
            <w:vAlign w:val="center"/>
          </w:tcPr>
          <w:p w14:paraId="67A0E4FC">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信号线</w:t>
            </w:r>
          </w:p>
        </w:tc>
        <w:tc>
          <w:tcPr>
            <w:tcW w:w="1540" w:type="pct"/>
            <w:tcBorders>
              <w:top w:val="nil"/>
              <w:left w:val="nil"/>
              <w:bottom w:val="single" w:color="auto" w:sz="4" w:space="0"/>
              <w:right w:val="single" w:color="auto" w:sz="4" w:space="0"/>
            </w:tcBorders>
            <w:vAlign w:val="center"/>
          </w:tcPr>
          <w:p w14:paraId="227D84A5">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BALLUFF或同等品牌</w:t>
            </w:r>
          </w:p>
        </w:tc>
        <w:tc>
          <w:tcPr>
            <w:tcW w:w="1790" w:type="pct"/>
            <w:tcBorders>
              <w:top w:val="nil"/>
              <w:left w:val="nil"/>
              <w:bottom w:val="single" w:color="auto" w:sz="4" w:space="0"/>
              <w:right w:val="single" w:color="auto" w:sz="4" w:space="0"/>
            </w:tcBorders>
            <w:vAlign w:val="center"/>
          </w:tcPr>
          <w:p w14:paraId="44567366">
            <w:pPr>
              <w:widowControl/>
              <w:jc w:val="left"/>
              <w:rPr>
                <w:rFonts w:hint="eastAsia" w:ascii="宋体" w:hAnsi="宋体" w:eastAsia="宋体" w:cs="宋体"/>
                <w:color w:val="000000"/>
                <w:kern w:val="0"/>
                <w:sz w:val="24"/>
                <w:szCs w:val="24"/>
                <w:highlight w:val="none"/>
                <w:lang w:eastAsia="zh-CN"/>
              </w:rPr>
            </w:pPr>
          </w:p>
        </w:tc>
      </w:tr>
      <w:tr w14:paraId="4B74A0C4">
        <w:tblPrEx>
          <w:tblCellMar>
            <w:top w:w="0" w:type="dxa"/>
            <w:left w:w="108" w:type="dxa"/>
            <w:bottom w:w="0" w:type="dxa"/>
            <w:right w:w="108" w:type="dxa"/>
          </w:tblCellMar>
        </w:tblPrEx>
        <w:trPr>
          <w:trHeight w:val="285"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6B6B4EA4">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14</w:t>
            </w:r>
          </w:p>
        </w:tc>
        <w:tc>
          <w:tcPr>
            <w:tcW w:w="1205" w:type="pct"/>
            <w:tcBorders>
              <w:top w:val="single" w:color="auto" w:sz="4" w:space="0"/>
              <w:left w:val="nil"/>
              <w:bottom w:val="single" w:color="auto" w:sz="4" w:space="0"/>
              <w:right w:val="single" w:color="auto" w:sz="4" w:space="0"/>
            </w:tcBorders>
            <w:vAlign w:val="center"/>
          </w:tcPr>
          <w:p w14:paraId="0EB4EB5B">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机柜（配电柜、控制柜、变频柜等）</w:t>
            </w:r>
          </w:p>
        </w:tc>
        <w:tc>
          <w:tcPr>
            <w:tcW w:w="1540" w:type="pct"/>
            <w:tcBorders>
              <w:top w:val="single" w:color="auto" w:sz="4" w:space="0"/>
              <w:left w:val="nil"/>
              <w:bottom w:val="single" w:color="auto" w:sz="4" w:space="0"/>
              <w:right w:val="single" w:color="auto" w:sz="4" w:space="0"/>
            </w:tcBorders>
            <w:vAlign w:val="center"/>
          </w:tcPr>
          <w:p w14:paraId="4DB5CC9D">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Rittal 或同等品牌</w:t>
            </w:r>
          </w:p>
        </w:tc>
        <w:tc>
          <w:tcPr>
            <w:tcW w:w="1790" w:type="pct"/>
            <w:tcBorders>
              <w:top w:val="single" w:color="auto" w:sz="4" w:space="0"/>
              <w:left w:val="nil"/>
              <w:bottom w:val="single" w:color="auto" w:sz="4" w:space="0"/>
              <w:right w:val="single" w:color="auto" w:sz="4" w:space="0"/>
            </w:tcBorders>
            <w:vAlign w:val="center"/>
          </w:tcPr>
          <w:p w14:paraId="5277729C">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PLC 控制柜、变频器柜配置原装空调（自蒸发）</w:t>
            </w:r>
          </w:p>
        </w:tc>
      </w:tr>
      <w:tr w14:paraId="513F24B3">
        <w:tblPrEx>
          <w:tblCellMar>
            <w:top w:w="0" w:type="dxa"/>
            <w:left w:w="108" w:type="dxa"/>
            <w:bottom w:w="0" w:type="dxa"/>
            <w:right w:w="108" w:type="dxa"/>
          </w:tblCellMar>
        </w:tblPrEx>
        <w:trPr>
          <w:trHeight w:val="285"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14:paraId="54484DBA">
            <w:pPr>
              <w:widowControl/>
              <w:jc w:val="center"/>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15</w:t>
            </w:r>
          </w:p>
        </w:tc>
        <w:tc>
          <w:tcPr>
            <w:tcW w:w="1205" w:type="pct"/>
            <w:tcBorders>
              <w:top w:val="single" w:color="auto" w:sz="4" w:space="0"/>
              <w:left w:val="nil"/>
              <w:bottom w:val="single" w:color="auto" w:sz="4" w:space="0"/>
              <w:right w:val="single" w:color="auto" w:sz="4" w:space="0"/>
            </w:tcBorders>
            <w:vAlign w:val="center"/>
          </w:tcPr>
          <w:p w14:paraId="74DAC031">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真空发生器</w:t>
            </w:r>
          </w:p>
        </w:tc>
        <w:tc>
          <w:tcPr>
            <w:tcW w:w="1540" w:type="pct"/>
            <w:tcBorders>
              <w:top w:val="single" w:color="auto" w:sz="4" w:space="0"/>
              <w:left w:val="nil"/>
              <w:bottom w:val="single" w:color="auto" w:sz="4" w:space="0"/>
              <w:right w:val="single" w:color="auto" w:sz="4" w:space="0"/>
            </w:tcBorders>
            <w:vAlign w:val="center"/>
          </w:tcPr>
          <w:p w14:paraId="070C2006">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FESTO或同等品牌</w:t>
            </w:r>
          </w:p>
        </w:tc>
        <w:tc>
          <w:tcPr>
            <w:tcW w:w="1790" w:type="pct"/>
            <w:tcBorders>
              <w:top w:val="single" w:color="auto" w:sz="4" w:space="0"/>
              <w:left w:val="nil"/>
              <w:bottom w:val="single" w:color="auto" w:sz="4" w:space="0"/>
              <w:right w:val="single" w:color="auto" w:sz="4" w:space="0"/>
            </w:tcBorders>
            <w:vAlign w:val="center"/>
          </w:tcPr>
          <w:p w14:paraId="77354258">
            <w:pPr>
              <w:widowControl/>
              <w:jc w:val="left"/>
              <w:rPr>
                <w:rFonts w:hint="eastAsia"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rPr>
              <w:t>节流式</w:t>
            </w:r>
          </w:p>
        </w:tc>
      </w:tr>
    </w:tbl>
    <w:p w14:paraId="7E6FD53E">
      <w:pPr>
        <w:pStyle w:val="125"/>
        <w:spacing w:line="360" w:lineRule="auto"/>
        <w:ind w:left="425"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5）若涉及机器人相关设备，机器人所选择品牌、型号、数量及产地需在投标文件中明确。</w:t>
      </w:r>
    </w:p>
    <w:p w14:paraId="2354B325">
      <w:pPr>
        <w:pStyle w:val="125"/>
        <w:spacing w:line="360" w:lineRule="auto"/>
        <w:ind w:left="425" w:firstLine="0" w:firstLineChars="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6）生产线的传感器、感应开关适用于焊装现场的抗强磁环境，具体选用品牌需在标书中明确。</w:t>
      </w:r>
    </w:p>
    <w:p w14:paraId="03696398">
      <w:pPr>
        <w:pStyle w:val="125"/>
        <w:spacing w:line="360" w:lineRule="auto"/>
        <w:ind w:left="425" w:firstLine="0" w:firstLineChars="0"/>
        <w:jc w:val="left"/>
        <w:rPr>
          <w:rFonts w:hint="eastAsia" w:ascii="宋体" w:hAnsi="宋体"/>
          <w:sz w:val="24"/>
          <w:highlight w:val="none"/>
        </w:rPr>
      </w:pPr>
      <w:r>
        <w:rPr>
          <w:rFonts w:hint="eastAsia" w:ascii="宋体" w:hAnsi="宋体" w:eastAsia="宋体" w:cs="宋体"/>
          <w:sz w:val="24"/>
          <w:szCs w:val="24"/>
          <w:highlight w:val="none"/>
        </w:rPr>
        <w:t xml:space="preserve">7）新增的真空发生器需采用节流式。当吸盘压力达到设定标准时，真空发生器切断压缩空气供给，并保压。直至吸盘内压力不足达到下限时，再次供气。 </w:t>
      </w:r>
      <w:r>
        <w:rPr>
          <w:rFonts w:hint="eastAsia" w:ascii="宋体" w:hAnsi="宋体"/>
          <w:sz w:val="24"/>
          <w:highlight w:val="none"/>
        </w:rPr>
        <w:t xml:space="preserve"> </w:t>
      </w:r>
    </w:p>
    <w:p w14:paraId="7D1E66D4">
      <w:pPr>
        <w:spacing w:line="360" w:lineRule="auto"/>
        <w:ind w:firstLine="560" w:firstLineChars="200"/>
        <w:rPr>
          <w:rFonts w:hint="eastAsia" w:ascii="宋体" w:hAnsi="宋体" w:eastAsia="等线" w:cs="宋体"/>
          <w:sz w:val="28"/>
          <w:szCs w:val="28"/>
          <w:highlight w:val="none"/>
        </w:rPr>
      </w:pPr>
      <w:r>
        <w:rPr>
          <w:rFonts w:ascii="宋体" w:hAnsi="宋体" w:eastAsia="等线" w:cs="宋体"/>
          <w:sz w:val="28"/>
          <w:szCs w:val="28"/>
          <w:highlight w:val="none"/>
        </w:rPr>
        <w:br w:type="page"/>
      </w:r>
    </w:p>
    <w:p w14:paraId="125BBE17">
      <w:pPr>
        <w:keepNext/>
        <w:keepLines/>
        <w:spacing w:before="120" w:after="120" w:line="360" w:lineRule="auto"/>
        <w:jc w:val="center"/>
        <w:outlineLvl w:val="0"/>
        <w:rPr>
          <w:rFonts w:hint="eastAsia" w:ascii="黑体" w:hAnsi="黑体" w:eastAsia="黑体" w:cs="黑体"/>
          <w:kern w:val="44"/>
          <w:sz w:val="28"/>
          <w:szCs w:val="28"/>
          <w:highlight w:val="none"/>
        </w:rPr>
      </w:pPr>
      <w:bookmarkStart w:id="42" w:name="_Toc20308"/>
      <w:r>
        <w:rPr>
          <w:rFonts w:hint="eastAsia" w:ascii="黑体" w:hAnsi="黑体" w:eastAsia="黑体" w:cs="黑体"/>
          <w:kern w:val="44"/>
          <w:sz w:val="28"/>
          <w:szCs w:val="28"/>
          <w:highlight w:val="none"/>
        </w:rPr>
        <w:t>第二章</w:t>
      </w:r>
      <w:r>
        <w:rPr>
          <w:rFonts w:ascii="黑体" w:hAnsi="黑体" w:eastAsia="黑体" w:cs="黑体"/>
          <w:kern w:val="44"/>
          <w:sz w:val="28"/>
          <w:szCs w:val="28"/>
          <w:highlight w:val="none"/>
        </w:rPr>
        <w:t xml:space="preserve">  </w:t>
      </w:r>
      <w:r>
        <w:rPr>
          <w:rFonts w:hint="eastAsia" w:ascii="黑体" w:hAnsi="黑体" w:eastAsia="黑体" w:cs="黑体"/>
          <w:kern w:val="44"/>
          <w:sz w:val="28"/>
          <w:szCs w:val="28"/>
          <w:highlight w:val="none"/>
        </w:rPr>
        <w:t>技术要求</w:t>
      </w:r>
      <w:bookmarkEnd w:id="41"/>
      <w:bookmarkEnd w:id="42"/>
    </w:p>
    <w:p w14:paraId="6498418F">
      <w:pPr>
        <w:spacing w:line="360" w:lineRule="auto"/>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一、特别提示</w:t>
      </w:r>
      <w:r>
        <w:rPr>
          <w:rFonts w:hint="eastAsia"/>
          <w:highlight w:val="red"/>
        </w:rPr>
        <w:t>（</w:t>
      </w:r>
      <w:r>
        <w:rPr>
          <w:rFonts w:hint="eastAsia" w:ascii="宋体" w:hAnsi="宋体" w:eastAsia="宋体" w:cs="Times New Roman"/>
          <w:b w:val="0"/>
          <w:bCs/>
          <w:color w:val="FFFF00"/>
          <w:sz w:val="24"/>
          <w:szCs w:val="24"/>
          <w:highlight w:val="red"/>
        </w:rPr>
        <w:t>不允许自行删除，澄清函中有特殊说明的除外，标红内容删掉</w:t>
      </w:r>
      <w:r>
        <w:rPr>
          <w:rFonts w:hint="eastAsia"/>
          <w:highlight w:val="red"/>
        </w:rPr>
        <w:t>）</w:t>
      </w:r>
    </w:p>
    <w:p w14:paraId="4017F68C">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、本章技术要求，仅对功能、设计、结构、性能、安装和试验检验等方面，提出了最低和一般性的技术要求，并未对一切技术细节作出规定。</w:t>
      </w:r>
    </w:p>
    <w:p w14:paraId="725A2C67">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、本技术要求所使用的标准、规范等，如与投标方所执行的标准、规范不一致时，应按高于本技术要求所列的标准、规范执行。</w:t>
      </w:r>
    </w:p>
    <w:p w14:paraId="08665991">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、投标方认为所供货物必需由招标方配备、解决或提供的其它要求，如设备基础隔振和减振设施、软化水、洁净气源等，均应在投标文件“技术偏离”中予以充分说明。</w:t>
      </w:r>
    </w:p>
    <w:p w14:paraId="5986C3C0">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投标方应根据招投标货物具体要求，提出对厂房、设备基础（或安装平台）、公用设施、消防、环保等超出招标文件、投标文件、答疑文件、技术交流文件、技术协议书和合同等规定的、有特殊需要的解释、说明和要求。</w:t>
      </w:r>
    </w:p>
    <w:p w14:paraId="22107FCF">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、无论是否有技术偏离，投标方均应在投标文件“技术偏离”中明确作出有无说明。若有异议，不管是多么微小，投标方必须予以明确和详细的说明或澄清。</w:t>
      </w:r>
    </w:p>
    <w:p w14:paraId="6E03E09E">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6</w:t>
      </w:r>
      <w:r>
        <w:rPr>
          <w:rFonts w:hint="eastAsia" w:ascii="宋体" w:hAnsi="宋体" w:eastAsia="宋体" w:cs="宋体"/>
          <w:sz w:val="24"/>
          <w:szCs w:val="24"/>
          <w:highlight w:val="none"/>
        </w:rPr>
        <w:t>、为避免投标方优势在招标评审时漏项，质保期超出本技术标书要求的，应当在投标文件“技术偏离”中特别注明。</w:t>
      </w:r>
    </w:p>
    <w:p w14:paraId="25CD04FC">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7</w:t>
      </w:r>
      <w:r>
        <w:rPr>
          <w:rFonts w:hint="eastAsia" w:ascii="宋体" w:hAnsi="宋体" w:eastAsia="宋体" w:cs="宋体"/>
          <w:sz w:val="24"/>
          <w:szCs w:val="24"/>
          <w:highlight w:val="none"/>
        </w:rPr>
        <w:t>、投标文件中，针对“特别提示”条款所做的回应，将作为投标方能否中标的重要依据之一。</w:t>
      </w:r>
    </w:p>
    <w:p w14:paraId="45450D7D">
      <w:pPr>
        <w:spacing w:line="360" w:lineRule="auto"/>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二、基本要求</w:t>
      </w:r>
    </w:p>
    <w:p w14:paraId="05235B5E">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、投标方所供的货物，必须符合中国最新版的法律、法规和相关标准、规范的要求，符合项目所在地政府有关特殊要求。</w:t>
      </w:r>
    </w:p>
    <w:p w14:paraId="3874C84A">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、投标方所供货物涉及的专利权技术以及知识产权保护的其它技术等，应保证招标方不因此受到任何侵权指控以及实际损失。</w:t>
      </w:r>
    </w:p>
    <w:p w14:paraId="73349FFD">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、投标方应保证所供货物的先进性、可靠性、经济性和实用性，并为全新货物（或设备）。</w:t>
      </w:r>
    </w:p>
    <w:p w14:paraId="44EA9656">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、投标方应满足招标方提出的各项技术要求，必要时应当免费提供技术承诺或担保。</w:t>
      </w:r>
    </w:p>
    <w:p w14:paraId="76962A98">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、投标方应保证所供货物（或设备）为中国政府指定或规定的主管部门公布的非淘汰货物（或设备），并尽力提供中国政府指定或规定的主管部门认可的环保型和节能型货物（或设备）。</w:t>
      </w:r>
    </w:p>
    <w:p w14:paraId="79ED02C0">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6</w:t>
      </w:r>
      <w:r>
        <w:rPr>
          <w:rFonts w:hint="eastAsia" w:ascii="宋体" w:hAnsi="宋体" w:eastAsia="宋体" w:cs="宋体"/>
          <w:sz w:val="24"/>
          <w:szCs w:val="24"/>
          <w:highlight w:val="none"/>
        </w:rPr>
        <w:t>、投标方应保证所供货物的完整性和成套性，能保证货物的正常运行、使用。</w:t>
      </w:r>
    </w:p>
    <w:p w14:paraId="148F7192">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7</w:t>
      </w:r>
      <w:r>
        <w:rPr>
          <w:rFonts w:hint="eastAsia" w:ascii="宋体" w:hAnsi="宋体" w:eastAsia="宋体" w:cs="宋体"/>
          <w:sz w:val="24"/>
          <w:szCs w:val="24"/>
          <w:highlight w:val="none"/>
        </w:rPr>
        <w:t>、投标方应对招标方采购的货物所涉及的技术、产能等信息负有保密义务，招标方拥有追究投标方泄密责任的权利；招标方如有需要，投标方应无条件签署保密协议。</w:t>
      </w:r>
    </w:p>
    <w:p w14:paraId="5E049E37">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8、程序图纸要求</w:t>
      </w:r>
    </w:p>
    <w:p w14:paraId="72369C50">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8.1 供方必须提供所有设备程序的源代码，包括但不限于 PLC程序、HMI 程序、机器人程序、视觉程序、伺服等。</w:t>
      </w:r>
    </w:p>
    <w:p w14:paraId="34179E54">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8.2 供方所提供的程序不得设置任何密码、保护等限制手段，PLC 不得设置修改下载权限，功能块不得设置密码保护。</w:t>
      </w:r>
    </w:p>
    <w:p w14:paraId="0921BA56">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8.3 HMI 界面等需要密码保护的程序，供方必须提供所有级别的用户名、密码。</w:t>
      </w:r>
    </w:p>
    <w:p w14:paraId="6DF62319">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8.4 供方需在设备入场前提供设备程序源码，HMI 界面各级用户名和密码，并保证与现场程序一致。</w:t>
      </w:r>
    </w:p>
    <w:p w14:paraId="16AD5638">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8.5 供方需在终验收前提供最新的设备程序源码和电气图纸，图纸要求为可编辑原格式（EPLAN、CAD 格式）且与实际接线一致。</w:t>
      </w:r>
    </w:p>
    <w:p w14:paraId="12D1579F">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9、接口协议要求</w:t>
      </w:r>
    </w:p>
    <w:p w14:paraId="041B27DC">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9.1 供方免费开放所有通讯接口，包括但不限于以太网、RS232、RS485、PROFIBUS、PROFINET、MODBUS 等常见接口，以及设备特有的专用接口。</w:t>
      </w:r>
    </w:p>
    <w:p w14:paraId="20D4E62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9.2 供方免费提供数据交互功能，交互数据包括但不限于实时数据、历史数据、报警信息等。</w:t>
      </w:r>
    </w:p>
    <w:p w14:paraId="228D7D92">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9.3 供方在设备入场前提供接口的技术文档和参数说明，包括但不限于接口协议、通讯速率、数据格式等。</w:t>
      </w:r>
    </w:p>
    <w:p w14:paraId="29170E00">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9.4 设备使用周期内，供方免费派遣技术人员与甲方调试团队共同进行设备通讯接口的调试工作。</w:t>
      </w:r>
    </w:p>
    <w:p w14:paraId="7480E62C">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10、原则上，本项目中电机功率＞7.5kW,必须选用一级能效。电机功率&lt;7.5kW，优先选用一级能效；其中对于能源供应类设备及年运行时间≥2000h工艺设备的电机必须选用一级能效。杜绝选用三级及以下能效。空调必须选用一级能效，变压器最低选用二级能效，对于特殊场景、特殊用途其他设备合性价比综合考虑、充分论证；</w:t>
      </w:r>
    </w:p>
    <w:p w14:paraId="100B0D77">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11、设备颜色符合《Q-ZZ30070设备设施颜色标识》规定，外观无明显缺陷，重新焊接完成后，对焊接位置进行重新刷漆。</w:t>
      </w:r>
    </w:p>
    <w:p w14:paraId="13103BDD">
      <w:pPr>
        <w:spacing w:line="360" w:lineRule="auto"/>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三、执行标准</w:t>
      </w:r>
    </w:p>
    <w:p w14:paraId="70D55883">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、招标方此处所列标准仅为涉及的主要标准，而且不保证其为最新版执行标准；投标方应当在投标文件中认真予以填写、补充和修改完善。</w:t>
      </w:r>
    </w:p>
    <w:p w14:paraId="43B18184">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、投标方需要执行的标准，应当采用所供货物通过招标方组织的最终验收之日已经开始执行的最新标准。</w:t>
      </w:r>
    </w:p>
    <w:p w14:paraId="0BC27C66">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、采购货物的产品质量、技术标准如在招投标文件中无相应说明，则按中华人民共和国有关部门颁发的最新的国标或专业（部）标准执行及相应的国际标准。</w:t>
      </w:r>
    </w:p>
    <w:p w14:paraId="3F2B078F">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、采购货物没有国家或专业（部）标准的，按企业标准执行时，投标方应在合同签署之前，将所涉及的企业标准提供给招标方确认。</w:t>
      </w:r>
    </w:p>
    <w:p w14:paraId="70CDBCC2">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、采购货物如果采用国际标准，其执行标准由投标方提供、招标方确认。</w:t>
      </w:r>
    </w:p>
    <w:p w14:paraId="1FCF4714">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6</w:t>
      </w:r>
      <w:r>
        <w:rPr>
          <w:rFonts w:hint="eastAsia" w:ascii="宋体" w:hAnsi="宋体" w:eastAsia="宋体" w:cs="宋体"/>
          <w:sz w:val="24"/>
          <w:szCs w:val="24"/>
          <w:highlight w:val="none"/>
        </w:rPr>
        <w:t>、采购货物所涉及的标准不统一时，原则上按照最严格标准执行。</w:t>
      </w:r>
    </w:p>
    <w:p w14:paraId="6DE6939E">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7</w:t>
      </w:r>
      <w:r>
        <w:rPr>
          <w:rFonts w:hint="eastAsia" w:ascii="宋体" w:hAnsi="宋体" w:eastAsia="宋体" w:cs="宋体"/>
          <w:sz w:val="24"/>
          <w:szCs w:val="24"/>
          <w:highlight w:val="none"/>
        </w:rPr>
        <w:t>、主要适用的标准如下：</w:t>
      </w:r>
    </w:p>
    <w:p w14:paraId="41BA0DEF">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DB37/2376-2019</w:t>
      </w:r>
      <w:r>
        <w:rPr>
          <w:rFonts w:hint="eastAsia" w:ascii="宋体" w:hAnsi="宋体" w:eastAsia="宋体" w:cs="宋体"/>
          <w:sz w:val="24"/>
          <w:szCs w:val="24"/>
          <w:highlight w:val="none"/>
        </w:rPr>
        <w:t>《区域性大气污染物综合排放标准》表</w:t>
      </w:r>
      <w:r>
        <w:rPr>
          <w:rFonts w:ascii="宋体" w:hAnsi="宋体" w:eastAsia="宋体" w:cs="宋体"/>
          <w:sz w:val="24"/>
          <w:szCs w:val="24"/>
          <w:highlight w:val="none"/>
        </w:rPr>
        <w:t>1</w:t>
      </w:r>
      <w:r>
        <w:rPr>
          <w:rFonts w:hint="eastAsia" w:ascii="宋体" w:hAnsi="宋体" w:eastAsia="宋体" w:cs="宋体"/>
          <w:sz w:val="24"/>
          <w:szCs w:val="24"/>
          <w:highlight w:val="none"/>
        </w:rPr>
        <w:t>重点控制区限值要求</w:t>
      </w:r>
    </w:p>
    <w:p w14:paraId="19B55548">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GB12348</w:t>
      </w:r>
      <w:r>
        <w:rPr>
          <w:rFonts w:hint="eastAsia" w:ascii="宋体" w:hAnsi="宋体" w:eastAsia="宋体" w:cs="宋体"/>
          <w:sz w:val="24"/>
          <w:szCs w:val="24"/>
          <w:highlight w:val="none"/>
        </w:rPr>
        <w:t>－</w:t>
      </w:r>
      <w:r>
        <w:rPr>
          <w:rFonts w:ascii="宋体" w:hAnsi="宋体" w:eastAsia="宋体" w:cs="宋体"/>
          <w:sz w:val="24"/>
          <w:szCs w:val="24"/>
          <w:highlight w:val="none"/>
        </w:rPr>
        <w:t xml:space="preserve">2008 </w:t>
      </w:r>
      <w:r>
        <w:rPr>
          <w:rFonts w:hint="eastAsia" w:ascii="宋体" w:hAnsi="宋体" w:eastAsia="宋体" w:cs="宋体"/>
          <w:sz w:val="24"/>
          <w:szCs w:val="24"/>
          <w:highlight w:val="none"/>
        </w:rPr>
        <w:t>《工业企业厂界环境噪声排放标准》中</w:t>
      </w:r>
      <w:r>
        <w:rPr>
          <w:rFonts w:ascii="宋体" w:hAnsi="宋体" w:eastAsia="宋体" w:cs="宋体"/>
          <w:sz w:val="24"/>
          <w:szCs w:val="24"/>
          <w:highlight w:val="none"/>
        </w:rPr>
        <w:t>2</w:t>
      </w:r>
      <w:r>
        <w:rPr>
          <w:rFonts w:hint="eastAsia" w:ascii="宋体" w:hAnsi="宋体" w:eastAsia="宋体" w:cs="宋体"/>
          <w:sz w:val="24"/>
          <w:szCs w:val="24"/>
          <w:highlight w:val="none"/>
        </w:rPr>
        <w:t>类标准</w:t>
      </w:r>
    </w:p>
    <w:p w14:paraId="5C955B42">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 xml:space="preserve">GB3095-2012 </w:t>
      </w:r>
      <w:r>
        <w:rPr>
          <w:rFonts w:hint="eastAsia" w:ascii="宋体" w:hAnsi="宋体" w:eastAsia="宋体" w:cs="宋体"/>
          <w:sz w:val="24"/>
          <w:szCs w:val="24"/>
          <w:highlight w:val="none"/>
        </w:rPr>
        <w:t>《环境空气质量标准》二级标准</w:t>
      </w:r>
    </w:p>
    <w:p w14:paraId="68DAE457">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 xml:space="preserve">GB/T 18883-2022 </w:t>
      </w:r>
      <w:r>
        <w:rPr>
          <w:rFonts w:hint="eastAsia" w:ascii="宋体" w:hAnsi="宋体" w:eastAsia="宋体" w:cs="宋体"/>
          <w:sz w:val="24"/>
          <w:szCs w:val="24"/>
          <w:highlight w:val="none"/>
        </w:rPr>
        <w:t>《室内空气质量标准》</w:t>
      </w:r>
    </w:p>
    <w:p w14:paraId="3076D6FE">
      <w:pPr>
        <w:spacing w:line="360" w:lineRule="auto"/>
        <w:ind w:firstLine="480" w:firstLineChars="200"/>
        <w:rPr>
          <w:rFonts w:hint="eastAsia" w:ascii="宋体" w:hAnsi="宋体" w:eastAsia="宋体" w:cs="宋体"/>
          <w:color w:val="FF0000"/>
          <w:sz w:val="24"/>
          <w:szCs w:val="24"/>
          <w:highlight w:val="none"/>
        </w:rPr>
      </w:pPr>
      <w:r>
        <w:rPr>
          <w:rFonts w:ascii="宋体" w:hAnsi="宋体" w:eastAsia="宋体" w:cs="宋体"/>
          <w:sz w:val="24"/>
          <w:szCs w:val="24"/>
          <w:highlight w:val="none"/>
        </w:rPr>
        <w:t xml:space="preserve">JBJ16-2000 </w:t>
      </w:r>
      <w:r>
        <w:rPr>
          <w:rFonts w:hint="eastAsia" w:ascii="宋体" w:hAnsi="宋体" w:eastAsia="宋体" w:cs="宋体"/>
          <w:sz w:val="24"/>
          <w:szCs w:val="24"/>
          <w:highlight w:val="none"/>
        </w:rPr>
        <w:t>《机械工业环境保护设计规范》</w:t>
      </w:r>
    </w:p>
    <w:p w14:paraId="0C4D9683">
      <w:pPr>
        <w:spacing w:line="360" w:lineRule="auto"/>
        <w:ind w:firstLine="361" w:firstLineChars="150"/>
        <w:rPr>
          <w:rFonts w:hint="eastAsia" w:ascii="宋体" w:hAnsi="宋体" w:eastAsia="宋体" w:cs="宋体"/>
          <w:b/>
          <w:sz w:val="24"/>
          <w:szCs w:val="24"/>
          <w:highlight w:val="none"/>
        </w:rPr>
      </w:pPr>
      <w:r>
        <w:rPr>
          <w:rFonts w:hint="eastAsia" w:ascii="宋体" w:hAnsi="宋体" w:eastAsia="宋体" w:cs="宋体"/>
          <w:b/>
          <w:sz w:val="24"/>
          <w:szCs w:val="24"/>
          <w:highlight w:val="none"/>
        </w:rPr>
        <w:t>四、货物需求一览表</w:t>
      </w:r>
    </w:p>
    <w:tbl>
      <w:tblPr>
        <w:tblStyle w:val="35"/>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2105"/>
        <w:gridCol w:w="1389"/>
        <w:gridCol w:w="1588"/>
        <w:gridCol w:w="3657"/>
      </w:tblGrid>
      <w:tr w14:paraId="65D9D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2B37F834">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2105" w:type="dxa"/>
            <w:vAlign w:val="center"/>
          </w:tcPr>
          <w:p w14:paraId="1D39A97A">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名称</w:t>
            </w:r>
          </w:p>
        </w:tc>
        <w:tc>
          <w:tcPr>
            <w:tcW w:w="1389" w:type="dxa"/>
            <w:vAlign w:val="center"/>
          </w:tcPr>
          <w:p w14:paraId="482764D8">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数量</w:t>
            </w:r>
          </w:p>
          <w:p w14:paraId="2A547CCD">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(宗/套)</w:t>
            </w:r>
          </w:p>
        </w:tc>
        <w:tc>
          <w:tcPr>
            <w:tcW w:w="1588" w:type="dxa"/>
            <w:vAlign w:val="center"/>
          </w:tcPr>
          <w:p w14:paraId="06447F25">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供货方式</w:t>
            </w:r>
          </w:p>
        </w:tc>
        <w:tc>
          <w:tcPr>
            <w:tcW w:w="3657" w:type="dxa"/>
            <w:vAlign w:val="center"/>
          </w:tcPr>
          <w:p w14:paraId="0CCE6A8A">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tc>
      </w:tr>
      <w:tr w14:paraId="6AECB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71207ECF">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2105" w:type="dxa"/>
            <w:vAlign w:val="center"/>
          </w:tcPr>
          <w:p w14:paraId="06ADC483">
            <w:pPr>
              <w:spacing w:line="240" w:lineRule="auto"/>
              <w:jc w:val="center"/>
              <w:rPr>
                <w:rFonts w:hint="eastAsia" w:ascii="宋体" w:hAnsi="宋体" w:eastAsia="宋体" w:cs="宋体"/>
                <w:sz w:val="24"/>
                <w:szCs w:val="24"/>
                <w:highlight w:val="none"/>
              </w:rPr>
            </w:pPr>
            <w:r>
              <w:rPr>
                <w:rFonts w:hint="eastAsia" w:ascii="宋体" w:hAnsi="宋体" w:eastAsia="宋体" w:cs="宋体"/>
                <w:bCs/>
                <w:sz w:val="24"/>
                <w:szCs w:val="24"/>
                <w:highlight w:val="none"/>
              </w:rPr>
              <w:t>新增前围内板手动工装</w:t>
            </w:r>
          </w:p>
        </w:tc>
        <w:tc>
          <w:tcPr>
            <w:tcW w:w="1389" w:type="dxa"/>
            <w:vAlign w:val="center"/>
          </w:tcPr>
          <w:p w14:paraId="53588C10">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588" w:type="dxa"/>
            <w:vAlign w:val="center"/>
          </w:tcPr>
          <w:p w14:paraId="07021DAE">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3657" w:type="dxa"/>
            <w:vAlign w:val="center"/>
          </w:tcPr>
          <w:p w14:paraId="773943D8">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新增手工焊接工装，完成前围新增件的焊接。</w:t>
            </w:r>
          </w:p>
        </w:tc>
      </w:tr>
      <w:tr w14:paraId="0C2F2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725" w:type="dxa"/>
            <w:vAlign w:val="center"/>
          </w:tcPr>
          <w:p w14:paraId="1683B357">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2105" w:type="dxa"/>
            <w:vAlign w:val="center"/>
          </w:tcPr>
          <w:p w14:paraId="5583CA13">
            <w:pPr>
              <w:spacing w:line="240" w:lineRule="auto"/>
              <w:jc w:val="center"/>
              <w:rPr>
                <w:rFonts w:hint="eastAsia" w:ascii="宋体" w:hAnsi="宋体" w:eastAsia="宋体" w:cs="宋体"/>
                <w:sz w:val="24"/>
                <w:szCs w:val="24"/>
                <w:highlight w:val="none"/>
              </w:rPr>
            </w:pPr>
            <w:r>
              <w:rPr>
                <w:rFonts w:hint="eastAsia" w:ascii="宋体" w:hAnsi="宋体" w:eastAsia="宋体" w:cs="宋体"/>
                <w:bCs/>
                <w:sz w:val="24"/>
                <w:szCs w:val="24"/>
                <w:highlight w:val="none"/>
              </w:rPr>
              <w:t>手动焊钳利旧改造</w:t>
            </w:r>
          </w:p>
        </w:tc>
        <w:tc>
          <w:tcPr>
            <w:tcW w:w="1389" w:type="dxa"/>
            <w:vAlign w:val="center"/>
          </w:tcPr>
          <w:p w14:paraId="3BEC20F5">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588" w:type="dxa"/>
            <w:vAlign w:val="center"/>
          </w:tcPr>
          <w:p w14:paraId="6CB9199D">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3657" w:type="dxa"/>
            <w:vAlign w:val="center"/>
          </w:tcPr>
          <w:p w14:paraId="1418883C">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改造现场手工焊钳，满足前围新增件焊接。</w:t>
            </w:r>
          </w:p>
        </w:tc>
      </w:tr>
      <w:tr w14:paraId="32527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0792D0F7">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2105" w:type="dxa"/>
            <w:vAlign w:val="center"/>
          </w:tcPr>
          <w:p w14:paraId="26674AA8">
            <w:pPr>
              <w:spacing w:line="240" w:lineRule="auto"/>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rPr>
              <w:t>HOWO轻卡顶盖工装改造</w:t>
            </w:r>
          </w:p>
        </w:tc>
        <w:tc>
          <w:tcPr>
            <w:tcW w:w="1389" w:type="dxa"/>
            <w:vAlign w:val="center"/>
          </w:tcPr>
          <w:p w14:paraId="63A7C7FA">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588" w:type="dxa"/>
            <w:vAlign w:val="center"/>
          </w:tcPr>
          <w:p w14:paraId="36AF9D75">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3657" w:type="dxa"/>
            <w:vAlign w:val="center"/>
          </w:tcPr>
          <w:p w14:paraId="0A3870F7">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自动线顶盖工装改造，融入睡眠车型。</w:t>
            </w:r>
          </w:p>
        </w:tc>
      </w:tr>
      <w:tr w14:paraId="5B4BA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20A9D2C5">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2105" w:type="dxa"/>
            <w:vAlign w:val="center"/>
          </w:tcPr>
          <w:p w14:paraId="2E079387">
            <w:pPr>
              <w:spacing w:line="240" w:lineRule="auto"/>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rPr>
              <w:t>统帅PRO轻卡顶盖工装改造</w:t>
            </w:r>
          </w:p>
        </w:tc>
        <w:tc>
          <w:tcPr>
            <w:tcW w:w="1389" w:type="dxa"/>
            <w:vAlign w:val="center"/>
          </w:tcPr>
          <w:p w14:paraId="73B37237">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588" w:type="dxa"/>
            <w:vAlign w:val="center"/>
          </w:tcPr>
          <w:p w14:paraId="46318F75">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3657" w:type="dxa"/>
            <w:vAlign w:val="center"/>
          </w:tcPr>
          <w:p w14:paraId="76594F7F">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自动线顶盖工装改，融入睡眠车型。</w:t>
            </w:r>
          </w:p>
        </w:tc>
      </w:tr>
      <w:tr w14:paraId="6DE8E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012E4380">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5</w:t>
            </w:r>
          </w:p>
        </w:tc>
        <w:tc>
          <w:tcPr>
            <w:tcW w:w="2105" w:type="dxa"/>
            <w:vAlign w:val="center"/>
          </w:tcPr>
          <w:p w14:paraId="66E03680">
            <w:pPr>
              <w:spacing w:line="240" w:lineRule="auto"/>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rPr>
              <w:t>HOWO轻卡顶盖搬运抓手改造</w:t>
            </w:r>
          </w:p>
        </w:tc>
        <w:tc>
          <w:tcPr>
            <w:tcW w:w="1389" w:type="dxa"/>
            <w:vAlign w:val="center"/>
          </w:tcPr>
          <w:p w14:paraId="4297C4C3">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588" w:type="dxa"/>
            <w:vAlign w:val="center"/>
          </w:tcPr>
          <w:p w14:paraId="5364403C">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3657" w:type="dxa"/>
            <w:vAlign w:val="center"/>
          </w:tcPr>
          <w:p w14:paraId="48011E01">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自动线顶盖工装改，融入睡眠车型。</w:t>
            </w:r>
          </w:p>
        </w:tc>
      </w:tr>
      <w:tr w14:paraId="7E488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1C219B90">
            <w:pPr>
              <w:spacing w:line="240" w:lineRule="auto"/>
              <w:jc w:val="center"/>
              <w:rPr>
                <w:rFonts w:hint="eastAsia" w:ascii="宋体" w:hAnsi="宋体" w:eastAsia="宋体" w:cs="宋体"/>
                <w:sz w:val="24"/>
                <w:szCs w:val="24"/>
                <w:highlight w:val="none"/>
              </w:rPr>
            </w:pPr>
            <w:r>
              <w:rPr>
                <w:rFonts w:ascii="宋体" w:hAnsi="宋体" w:eastAsia="宋体" w:cs="宋体"/>
                <w:sz w:val="24"/>
                <w:szCs w:val="24"/>
                <w:highlight w:val="none"/>
              </w:rPr>
              <w:t>6</w:t>
            </w:r>
          </w:p>
        </w:tc>
        <w:tc>
          <w:tcPr>
            <w:tcW w:w="2105" w:type="dxa"/>
            <w:vAlign w:val="center"/>
          </w:tcPr>
          <w:p w14:paraId="5059AB2B">
            <w:pPr>
              <w:spacing w:line="240" w:lineRule="auto"/>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rPr>
              <w:t>HOWO轻卡顶盖总拼抓手改造</w:t>
            </w:r>
          </w:p>
        </w:tc>
        <w:tc>
          <w:tcPr>
            <w:tcW w:w="1389" w:type="dxa"/>
            <w:vAlign w:val="center"/>
          </w:tcPr>
          <w:p w14:paraId="1B0871E1">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588" w:type="dxa"/>
            <w:vAlign w:val="center"/>
          </w:tcPr>
          <w:p w14:paraId="2E0595BD">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3657" w:type="dxa"/>
            <w:vAlign w:val="center"/>
          </w:tcPr>
          <w:p w14:paraId="274E34B3">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自动线顶盖工装改，融入睡眠车型。</w:t>
            </w:r>
          </w:p>
        </w:tc>
      </w:tr>
      <w:tr w14:paraId="7D442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3EFBFC91">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w:t>
            </w:r>
          </w:p>
        </w:tc>
        <w:tc>
          <w:tcPr>
            <w:tcW w:w="2105" w:type="dxa"/>
            <w:vAlign w:val="center"/>
          </w:tcPr>
          <w:p w14:paraId="64150C22">
            <w:pPr>
              <w:spacing w:line="240" w:lineRule="auto"/>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rPr>
              <w:t>统帅PRO轻卡顶盖搬运抓手改造</w:t>
            </w:r>
          </w:p>
        </w:tc>
        <w:tc>
          <w:tcPr>
            <w:tcW w:w="1389" w:type="dxa"/>
            <w:vAlign w:val="center"/>
          </w:tcPr>
          <w:p w14:paraId="167F5CCE">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588" w:type="dxa"/>
            <w:vAlign w:val="center"/>
          </w:tcPr>
          <w:p w14:paraId="2F180641">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3657" w:type="dxa"/>
            <w:vAlign w:val="center"/>
          </w:tcPr>
          <w:p w14:paraId="47B4C707">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自动线顶盖工装改，融入睡眠车型。</w:t>
            </w:r>
          </w:p>
        </w:tc>
      </w:tr>
      <w:tr w14:paraId="64CAD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39DCE8A8">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8</w:t>
            </w:r>
          </w:p>
        </w:tc>
        <w:tc>
          <w:tcPr>
            <w:tcW w:w="2105" w:type="dxa"/>
            <w:vAlign w:val="center"/>
          </w:tcPr>
          <w:p w14:paraId="6AD64B45">
            <w:pPr>
              <w:spacing w:line="240" w:lineRule="auto"/>
              <w:jc w:val="center"/>
              <w:rPr>
                <w:rFonts w:hint="eastAsia" w:ascii="宋体" w:hAnsi="宋体" w:eastAsia="宋体" w:cs="宋体"/>
                <w:bCs/>
                <w:sz w:val="24"/>
                <w:szCs w:val="24"/>
                <w:highlight w:val="none"/>
              </w:rPr>
            </w:pPr>
            <w:r>
              <w:rPr>
                <w:rFonts w:hint="eastAsia" w:ascii="宋体" w:hAnsi="宋体" w:eastAsia="宋体" w:cs="宋体"/>
                <w:bCs/>
                <w:sz w:val="24"/>
                <w:szCs w:val="24"/>
                <w:highlight w:val="none"/>
              </w:rPr>
              <w:t>HOWO轻卡半高顶上件台改造</w:t>
            </w:r>
          </w:p>
        </w:tc>
        <w:tc>
          <w:tcPr>
            <w:tcW w:w="1389" w:type="dxa"/>
            <w:vAlign w:val="center"/>
          </w:tcPr>
          <w:p w14:paraId="3A1298E4">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588" w:type="dxa"/>
            <w:vAlign w:val="center"/>
          </w:tcPr>
          <w:p w14:paraId="7680425C">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3657" w:type="dxa"/>
            <w:vAlign w:val="center"/>
          </w:tcPr>
          <w:p w14:paraId="317EB3F7">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自动线顶盖工装改造，具备KD件下线功能</w:t>
            </w:r>
          </w:p>
        </w:tc>
      </w:tr>
      <w:tr w14:paraId="2614C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vAlign w:val="center"/>
          </w:tcPr>
          <w:p w14:paraId="55B29217">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9</w:t>
            </w:r>
          </w:p>
        </w:tc>
        <w:tc>
          <w:tcPr>
            <w:tcW w:w="2105" w:type="dxa"/>
            <w:vAlign w:val="center"/>
          </w:tcPr>
          <w:p w14:paraId="3E9B6721">
            <w:pPr>
              <w:spacing w:line="240" w:lineRule="auto"/>
              <w:jc w:val="center"/>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单臂吊及配套基础</w:t>
            </w:r>
          </w:p>
        </w:tc>
        <w:tc>
          <w:tcPr>
            <w:tcW w:w="1389" w:type="dxa"/>
            <w:vAlign w:val="center"/>
          </w:tcPr>
          <w:p w14:paraId="6AD0309B">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588" w:type="dxa"/>
            <w:vAlign w:val="center"/>
          </w:tcPr>
          <w:p w14:paraId="4FE59F6C">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交钥匙方式</w:t>
            </w:r>
          </w:p>
        </w:tc>
        <w:tc>
          <w:tcPr>
            <w:tcW w:w="3657" w:type="dxa"/>
            <w:vAlign w:val="center"/>
          </w:tcPr>
          <w:p w14:paraId="3721C87A">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睡眠仓总成的吊装及装配</w:t>
            </w:r>
          </w:p>
        </w:tc>
      </w:tr>
    </w:tbl>
    <w:p w14:paraId="01D5B218">
      <w:pPr>
        <w:pStyle w:val="125"/>
        <w:numPr>
          <w:ilvl w:val="0"/>
          <w:numId w:val="12"/>
        </w:numPr>
        <w:spacing w:line="360" w:lineRule="auto"/>
        <w:ind w:firstLineChars="0"/>
        <w:rPr>
          <w:rFonts w:hint="eastAsia" w:ascii="宋体" w:hAnsi="宋体" w:eastAsia="宋体" w:cs="宋体"/>
          <w:b/>
          <w:sz w:val="24"/>
          <w:szCs w:val="24"/>
          <w:highlight w:val="none"/>
        </w:rPr>
      </w:pPr>
      <w:r>
        <w:rPr>
          <w:rFonts w:hint="eastAsia" w:ascii="宋体" w:hAnsi="宋体" w:eastAsia="宋体" w:cs="宋体"/>
          <w:b/>
          <w:sz w:val="24"/>
          <w:szCs w:val="24"/>
          <w:highlight w:val="none"/>
        </w:rPr>
        <w:t>技术规范</w:t>
      </w:r>
      <w:bookmarkStart w:id="43" w:name="_Toc9310"/>
    </w:p>
    <w:p w14:paraId="7E1DE3E9">
      <w:pPr>
        <w:spacing w:line="360" w:lineRule="auto"/>
        <w:ind w:firstLine="424" w:firstLineChars="177"/>
        <w:rPr>
          <w:rFonts w:hint="eastAsia" w:ascii="黑体" w:hAnsi="黑体" w:eastAsia="黑体" w:cs="宋体"/>
          <w:b/>
          <w:sz w:val="24"/>
          <w:szCs w:val="24"/>
          <w:highlight w:val="none"/>
        </w:rPr>
      </w:pPr>
      <w:r>
        <w:rPr>
          <w:rFonts w:hint="eastAsia" w:ascii="黑体" w:hAnsi="黑体" w:eastAsia="黑体" w:cs="宋体"/>
          <w:sz w:val="24"/>
          <w:szCs w:val="24"/>
          <w:highlight w:val="none"/>
        </w:rPr>
        <w:t>工艺描述</w:t>
      </w:r>
      <w:bookmarkEnd w:id="43"/>
    </w:p>
    <w:p w14:paraId="5BBD4D64">
      <w:pPr>
        <w:tabs>
          <w:tab w:val="left" w:pos="420"/>
        </w:tabs>
        <w:spacing w:line="360" w:lineRule="auto"/>
        <w:ind w:firstLine="424" w:firstLineChars="177"/>
        <w:jc w:val="left"/>
        <w:rPr>
          <w:rFonts w:hint="eastAsia" w:ascii="黑体" w:hAnsi="黑体" w:eastAsia="黑体" w:cs="宋体"/>
          <w:sz w:val="24"/>
          <w:szCs w:val="24"/>
          <w:highlight w:val="none"/>
        </w:rPr>
      </w:pPr>
      <w:r>
        <w:rPr>
          <w:rFonts w:hint="eastAsia" w:ascii="黑体" w:hAnsi="黑体" w:eastAsia="黑体" w:cs="宋体"/>
          <w:color w:val="000000"/>
          <w:sz w:val="24"/>
          <w:szCs w:val="24"/>
          <w:highlight w:val="none"/>
        </w:rPr>
        <w:t>前围分总成工艺描述</w:t>
      </w:r>
    </w:p>
    <w:p w14:paraId="084EEDE4">
      <w:pPr>
        <w:pStyle w:val="135"/>
        <w:tabs>
          <w:tab w:val="left" w:pos="420"/>
        </w:tabs>
        <w:spacing w:line="360" w:lineRule="auto"/>
        <w:ind w:firstLine="424" w:firstLineChars="177"/>
        <w:jc w:val="left"/>
        <w:rPr>
          <w:rFonts w:hint="eastAsia" w:ascii="宋体" w:hAnsi="宋体" w:eastAsia="宋体" w:cs="宋体"/>
          <w:sz w:val="24"/>
          <w:highlight w:val="none"/>
        </w:rPr>
      </w:pPr>
      <w:r>
        <w:rPr>
          <w:rFonts w:hint="eastAsia" w:ascii="宋体" w:hAnsi="宋体" w:eastAsia="宋体" w:cs="宋体"/>
          <w:sz w:val="24"/>
          <w:highlight w:val="none"/>
        </w:rPr>
        <w:t>新建前围分总成手工焊接工装，同步改造现有焊钳，完成睡眠舱驾驶室涉及新增的三个前围内板加强件的焊接。</w:t>
      </w:r>
    </w:p>
    <w:p w14:paraId="57090145">
      <w:pPr>
        <w:pStyle w:val="135"/>
        <w:tabs>
          <w:tab w:val="left" w:pos="420"/>
        </w:tabs>
        <w:spacing w:line="360" w:lineRule="auto"/>
        <w:ind w:firstLineChars="0"/>
        <w:jc w:val="left"/>
        <w:rPr>
          <w:rFonts w:hint="eastAsia" w:ascii="宋体" w:hAnsi="宋体" w:eastAsia="宋体" w:cs="宋体"/>
          <w:sz w:val="24"/>
          <w:highlight w:val="none"/>
        </w:rPr>
      </w:pPr>
      <w:r>
        <w:rPr>
          <w:rFonts w:hint="eastAsia" w:ascii="宋体" w:hAnsi="宋体" w:eastAsia="宋体" w:cs="宋体"/>
          <w:sz w:val="24"/>
          <w:highlight w:val="none"/>
        </w:rPr>
        <w:t>工艺流程如下：</w:t>
      </w:r>
    </w:p>
    <w:p w14:paraId="0F828BD0">
      <w:pPr>
        <w:pStyle w:val="135"/>
        <w:tabs>
          <w:tab w:val="left" w:pos="420"/>
        </w:tabs>
        <w:spacing w:line="360" w:lineRule="auto"/>
        <w:ind w:firstLine="424" w:firstLineChars="177"/>
        <w:jc w:val="left"/>
        <w:rPr>
          <w:rFonts w:hint="eastAsia" w:ascii="宋体" w:hAnsi="宋体" w:eastAsia="宋体" w:cs="宋体"/>
          <w:sz w:val="24"/>
          <w:highlight w:val="none"/>
        </w:rPr>
      </w:pPr>
      <w:r>
        <w:rPr>
          <w:rFonts w:hint="eastAsia" w:ascii="宋体" w:hAnsi="宋体" w:eastAsia="宋体" w:cs="宋体"/>
          <w:sz w:val="24"/>
          <w:highlight w:val="none"/>
        </w:rPr>
        <w:t>前围内板上件→加强板上件→工装手工加紧后焊接→前围分总成取下</w:t>
      </w:r>
    </w:p>
    <w:p w14:paraId="1E3A5294">
      <w:pPr>
        <w:tabs>
          <w:tab w:val="left" w:pos="420"/>
        </w:tabs>
        <w:spacing w:line="360" w:lineRule="auto"/>
        <w:ind w:firstLine="480" w:firstLineChars="200"/>
        <w:jc w:val="left"/>
        <w:rPr>
          <w:rFonts w:hint="eastAsia" w:ascii="黑体" w:hAnsi="黑体" w:eastAsia="黑体" w:cs="宋体"/>
          <w:sz w:val="24"/>
          <w:szCs w:val="24"/>
          <w:highlight w:val="none"/>
        </w:rPr>
      </w:pPr>
      <w:r>
        <w:rPr>
          <w:rFonts w:hint="eastAsia" w:ascii="黑体" w:hAnsi="黑体" w:eastAsia="黑体" w:cs="宋体"/>
          <w:sz w:val="24"/>
          <w:szCs w:val="24"/>
          <w:highlight w:val="none"/>
        </w:rPr>
        <w:t>HOWO轻卡睡眠舱顶盖总成工艺描述</w:t>
      </w:r>
    </w:p>
    <w:p w14:paraId="3E7EAB18">
      <w:pPr>
        <w:pStyle w:val="135"/>
        <w:tabs>
          <w:tab w:val="left" w:pos="420"/>
        </w:tabs>
        <w:spacing w:line="360" w:lineRule="auto"/>
        <w:ind w:firstLine="480"/>
        <w:jc w:val="left"/>
        <w:rPr>
          <w:rFonts w:hint="eastAsia" w:ascii="宋体" w:hAnsi="宋体" w:eastAsia="宋体" w:cs="宋体"/>
          <w:sz w:val="24"/>
          <w:highlight w:val="none"/>
        </w:rPr>
      </w:pPr>
      <w:bookmarkStart w:id="44" w:name="_Toc24489"/>
      <w:r>
        <w:rPr>
          <w:rFonts w:hint="eastAsia" w:ascii="宋体" w:hAnsi="宋体" w:eastAsia="宋体" w:cs="宋体"/>
          <w:sz w:val="24"/>
          <w:highlight w:val="none"/>
        </w:rPr>
        <w:t>改造HOWO轻卡睡眠舱顶盖自动焊接工装，上件后由机器人完成焊接，再由抓手转运至补焊工位。补焊结束后由主线HOWO轻卡顶盖总成合拼抓手，转运至合拼工位完成焊接。</w:t>
      </w:r>
    </w:p>
    <w:p w14:paraId="1C767B75">
      <w:pPr>
        <w:pStyle w:val="135"/>
        <w:tabs>
          <w:tab w:val="left" w:pos="420"/>
        </w:tabs>
        <w:spacing w:line="360" w:lineRule="auto"/>
        <w:ind w:firstLineChars="0"/>
        <w:jc w:val="left"/>
        <w:rPr>
          <w:rFonts w:hint="eastAsia" w:ascii="宋体" w:hAnsi="宋体" w:eastAsia="宋体" w:cs="宋体"/>
          <w:sz w:val="24"/>
          <w:highlight w:val="none"/>
        </w:rPr>
      </w:pPr>
      <w:r>
        <w:rPr>
          <w:rFonts w:hint="eastAsia" w:ascii="宋体" w:hAnsi="宋体" w:eastAsia="宋体" w:cs="宋体"/>
          <w:sz w:val="24"/>
          <w:highlight w:val="none"/>
        </w:rPr>
        <w:t>工艺流程如下：</w:t>
      </w:r>
    </w:p>
    <w:p w14:paraId="086AF2C7">
      <w:pPr>
        <w:pStyle w:val="135"/>
        <w:tabs>
          <w:tab w:val="left" w:pos="420"/>
        </w:tabs>
        <w:spacing w:line="360" w:lineRule="auto"/>
        <w:ind w:firstLineChars="0"/>
        <w:jc w:val="left"/>
        <w:rPr>
          <w:rFonts w:hint="eastAsia" w:ascii="宋体" w:hAnsi="宋体" w:eastAsia="宋体" w:cs="宋体"/>
          <w:sz w:val="24"/>
          <w:highlight w:val="none"/>
        </w:rPr>
      </w:pPr>
      <w:r>
        <w:rPr>
          <w:rFonts w:hint="eastAsia" w:ascii="宋体" w:hAnsi="宋体" w:eastAsia="宋体" w:cs="宋体"/>
          <w:sz w:val="24"/>
          <w:highlight w:val="none"/>
        </w:rPr>
        <w:t>睡眠舱顶盖外板、横梁上件→机器人一序焊接→抓手搬运、补焊→中转台→总拼焊接</w:t>
      </w:r>
    </w:p>
    <w:p w14:paraId="75A3B02D">
      <w:pPr>
        <w:tabs>
          <w:tab w:val="left" w:pos="420"/>
        </w:tabs>
        <w:spacing w:line="360" w:lineRule="auto"/>
        <w:ind w:firstLine="480" w:firstLineChars="200"/>
        <w:jc w:val="left"/>
        <w:rPr>
          <w:rFonts w:hint="eastAsia" w:ascii="黑体" w:hAnsi="黑体" w:eastAsia="黑体" w:cs="宋体"/>
          <w:sz w:val="24"/>
          <w:szCs w:val="24"/>
          <w:highlight w:val="none"/>
        </w:rPr>
      </w:pPr>
      <w:r>
        <w:rPr>
          <w:rFonts w:hint="eastAsia" w:ascii="黑体" w:hAnsi="黑体" w:eastAsia="黑体" w:cs="宋体"/>
          <w:sz w:val="24"/>
          <w:szCs w:val="24"/>
          <w:highlight w:val="none"/>
        </w:rPr>
        <w:t>统帅PRO轻卡睡眠舱顶盖总成工艺描述</w:t>
      </w:r>
    </w:p>
    <w:p w14:paraId="23AA9899">
      <w:pPr>
        <w:pStyle w:val="135"/>
        <w:tabs>
          <w:tab w:val="left" w:pos="420"/>
        </w:tabs>
        <w:spacing w:line="360" w:lineRule="auto"/>
        <w:ind w:firstLine="480"/>
        <w:jc w:val="left"/>
        <w:rPr>
          <w:rFonts w:hint="eastAsia" w:ascii="宋体" w:hAnsi="宋体" w:eastAsia="宋体" w:cs="宋体"/>
          <w:sz w:val="24"/>
          <w:highlight w:val="none"/>
        </w:rPr>
      </w:pPr>
      <w:r>
        <w:rPr>
          <w:rFonts w:hint="eastAsia" w:ascii="宋体" w:hAnsi="宋体" w:eastAsia="宋体" w:cs="宋体"/>
          <w:sz w:val="24"/>
          <w:highlight w:val="none"/>
        </w:rPr>
        <w:t>改造统帅PRO轻卡睡眠舱顶盖自动焊接工装，上件后由机器人完成焊接，再由抓手转运至补焊工位。补焊结束后由主线HOWO轻卡顶盖总成合拼抓手，转运至合拼工位完成焊接。</w:t>
      </w:r>
    </w:p>
    <w:p w14:paraId="62ACEEEF">
      <w:pPr>
        <w:pStyle w:val="135"/>
        <w:tabs>
          <w:tab w:val="left" w:pos="420"/>
        </w:tabs>
        <w:spacing w:line="360" w:lineRule="auto"/>
        <w:ind w:firstLineChars="0"/>
        <w:jc w:val="left"/>
        <w:rPr>
          <w:rFonts w:hint="eastAsia" w:ascii="宋体" w:hAnsi="宋体" w:eastAsia="宋体" w:cs="宋体"/>
          <w:sz w:val="24"/>
          <w:highlight w:val="none"/>
        </w:rPr>
      </w:pPr>
      <w:r>
        <w:rPr>
          <w:rFonts w:hint="eastAsia" w:ascii="宋体" w:hAnsi="宋体" w:eastAsia="宋体" w:cs="宋体"/>
          <w:sz w:val="24"/>
          <w:highlight w:val="none"/>
        </w:rPr>
        <w:t>工艺流程如下：</w:t>
      </w:r>
    </w:p>
    <w:p w14:paraId="1F57405C">
      <w:pPr>
        <w:pStyle w:val="135"/>
        <w:tabs>
          <w:tab w:val="left" w:pos="420"/>
        </w:tabs>
        <w:spacing w:line="360" w:lineRule="auto"/>
        <w:ind w:firstLineChars="0"/>
        <w:jc w:val="left"/>
        <w:rPr>
          <w:rFonts w:hint="eastAsia" w:ascii="宋体" w:hAnsi="宋体" w:eastAsia="宋体" w:cs="宋体"/>
          <w:sz w:val="24"/>
          <w:highlight w:val="none"/>
        </w:rPr>
      </w:pPr>
      <w:r>
        <w:rPr>
          <w:rFonts w:hint="eastAsia" w:ascii="宋体" w:hAnsi="宋体" w:eastAsia="宋体" w:cs="宋体"/>
          <w:sz w:val="24"/>
          <w:highlight w:val="none"/>
        </w:rPr>
        <w:t>睡眠舱顶盖外板、横梁上件→机器人一序焊接→抓手搬运、补焊→中转台→总拼焊接</w:t>
      </w:r>
    </w:p>
    <w:p w14:paraId="48483F5F">
      <w:pPr>
        <w:tabs>
          <w:tab w:val="left" w:pos="420"/>
        </w:tabs>
        <w:spacing w:line="360" w:lineRule="auto"/>
        <w:ind w:firstLine="480" w:firstLineChars="200"/>
        <w:jc w:val="left"/>
        <w:rPr>
          <w:rFonts w:hint="eastAsia" w:ascii="黑体" w:hAnsi="黑体" w:eastAsia="黑体" w:cs="宋体"/>
          <w:sz w:val="24"/>
          <w:szCs w:val="24"/>
          <w:highlight w:val="none"/>
        </w:rPr>
      </w:pPr>
      <w:r>
        <w:rPr>
          <w:rFonts w:hint="eastAsia" w:ascii="黑体" w:hAnsi="黑体" w:eastAsia="黑体" w:cs="宋体"/>
          <w:sz w:val="24"/>
          <w:szCs w:val="24"/>
          <w:highlight w:val="none"/>
        </w:rPr>
        <w:t>KD件顶盖总成工艺描述</w:t>
      </w:r>
    </w:p>
    <w:p w14:paraId="16B3F9F4">
      <w:pPr>
        <w:pStyle w:val="135"/>
        <w:tabs>
          <w:tab w:val="left" w:pos="420"/>
        </w:tabs>
        <w:spacing w:line="360" w:lineRule="auto"/>
        <w:ind w:firstLine="480"/>
        <w:jc w:val="left"/>
        <w:rPr>
          <w:rFonts w:hint="eastAsia" w:ascii="宋体" w:hAnsi="宋体" w:eastAsia="宋体" w:cs="宋体"/>
          <w:sz w:val="24"/>
          <w:highlight w:val="none"/>
        </w:rPr>
      </w:pPr>
      <w:r>
        <w:rPr>
          <w:rFonts w:hint="eastAsia" w:ascii="宋体" w:hAnsi="宋体" w:eastAsia="宋体" w:cs="宋体"/>
          <w:sz w:val="24"/>
          <w:highlight w:val="none"/>
        </w:rPr>
        <w:t>改造顶盖单元自动焊接工装（原半高顶上件口），上件后由机器人完成焊接，再由抓手转运至补焊工位。补焊结束后由主线轻卡顶盖总成合拼抓手，转运至下件平台工位。</w:t>
      </w:r>
    </w:p>
    <w:p w14:paraId="1188C256">
      <w:pPr>
        <w:pStyle w:val="135"/>
        <w:tabs>
          <w:tab w:val="left" w:pos="420"/>
        </w:tabs>
        <w:spacing w:line="360" w:lineRule="auto"/>
        <w:ind w:firstLineChars="0"/>
        <w:jc w:val="left"/>
        <w:rPr>
          <w:rFonts w:hint="eastAsia" w:ascii="宋体" w:hAnsi="宋体" w:eastAsia="宋体" w:cs="宋体"/>
          <w:sz w:val="24"/>
          <w:highlight w:val="none"/>
        </w:rPr>
      </w:pPr>
      <w:r>
        <w:rPr>
          <w:rFonts w:hint="eastAsia" w:ascii="宋体" w:hAnsi="宋体" w:eastAsia="宋体" w:cs="宋体"/>
          <w:sz w:val="24"/>
          <w:highlight w:val="none"/>
        </w:rPr>
        <w:t>工艺流程如下：</w:t>
      </w:r>
    </w:p>
    <w:p w14:paraId="469415AA">
      <w:pPr>
        <w:pStyle w:val="135"/>
        <w:tabs>
          <w:tab w:val="left" w:pos="420"/>
        </w:tabs>
        <w:spacing w:line="360" w:lineRule="auto"/>
        <w:ind w:firstLineChars="0"/>
        <w:jc w:val="left"/>
        <w:rPr>
          <w:rFonts w:hint="eastAsia" w:ascii="宋体" w:hAnsi="宋体" w:eastAsia="宋体" w:cs="宋体"/>
          <w:sz w:val="24"/>
          <w:highlight w:val="none"/>
        </w:rPr>
      </w:pPr>
      <w:r>
        <w:rPr>
          <w:rFonts w:hint="eastAsia" w:ascii="宋体" w:hAnsi="宋体" w:eastAsia="宋体" w:cs="宋体"/>
          <w:sz w:val="24"/>
          <w:highlight w:val="none"/>
        </w:rPr>
        <w:t>顶盖外板、横梁上件→机器人一序焊接→抓手搬运、补焊→中转台→KD下件口</w:t>
      </w:r>
    </w:p>
    <w:p w14:paraId="3AB6107F">
      <w:pPr>
        <w:pStyle w:val="125"/>
        <w:rPr>
          <w:rFonts w:hint="eastAsia" w:ascii="黑体" w:hAnsi="黑体" w:eastAsia="黑体" w:cs="宋体"/>
          <w:sz w:val="24"/>
          <w:szCs w:val="24"/>
          <w:highlight w:val="none"/>
        </w:rPr>
      </w:pPr>
      <w:r>
        <w:rPr>
          <w:rFonts w:hint="eastAsia" w:ascii="黑体" w:hAnsi="黑体" w:eastAsia="黑体" w:cs="宋体"/>
          <w:sz w:val="24"/>
          <w:szCs w:val="24"/>
          <w:highlight w:val="none"/>
          <w:lang w:val="en-US" w:eastAsia="zh-CN"/>
        </w:rPr>
        <w:t>睡眠仓总成</w:t>
      </w:r>
      <w:r>
        <w:rPr>
          <w:rFonts w:hint="eastAsia" w:ascii="黑体" w:hAnsi="黑体" w:eastAsia="黑体" w:cs="宋体"/>
          <w:sz w:val="24"/>
          <w:szCs w:val="24"/>
          <w:highlight w:val="none"/>
        </w:rPr>
        <w:t>工艺描述</w:t>
      </w:r>
    </w:p>
    <w:p w14:paraId="360A8172">
      <w:pPr>
        <w:pStyle w:val="12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睡眠仓总成采用单臂吊吊起后，落装至驾驶室总成顶部，螺接进行固定。</w:t>
      </w:r>
    </w:p>
    <w:p w14:paraId="44FBDA9D">
      <w:pPr>
        <w:pStyle w:val="135"/>
        <w:keepNext w:val="0"/>
        <w:keepLines w:val="0"/>
        <w:pageBreakBefore w:val="0"/>
        <w:widowControl w:val="0"/>
        <w:tabs>
          <w:tab w:val="left" w:pos="420"/>
        </w:tabs>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工艺流程如下：</w:t>
      </w:r>
    </w:p>
    <w:p w14:paraId="164B88D4">
      <w:pPr>
        <w:pStyle w:val="12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睡眠仓总成吊装起吊→落装→螺接固定</w:t>
      </w:r>
    </w:p>
    <w:p w14:paraId="38172900">
      <w:pPr>
        <w:tabs>
          <w:tab w:val="left" w:pos="420"/>
        </w:tabs>
        <w:spacing w:line="360" w:lineRule="auto"/>
        <w:ind w:firstLine="424" w:firstLineChars="177"/>
        <w:jc w:val="left"/>
        <w:rPr>
          <w:rFonts w:hint="eastAsia" w:ascii="黑体" w:hAnsi="黑体" w:eastAsia="黑体" w:cs="宋体"/>
          <w:sz w:val="24"/>
          <w:szCs w:val="24"/>
          <w:highlight w:val="none"/>
        </w:rPr>
      </w:pPr>
      <w:r>
        <w:rPr>
          <w:rFonts w:hint="eastAsia" w:ascii="黑体" w:hAnsi="黑体" w:eastAsia="黑体" w:cs="宋体"/>
          <w:sz w:val="24"/>
          <w:szCs w:val="24"/>
          <w:highlight w:val="none"/>
          <w:lang w:val="en-US" w:eastAsia="zh-CN"/>
        </w:rPr>
        <w:t>焊装</w:t>
      </w:r>
      <w:r>
        <w:rPr>
          <w:rFonts w:hint="eastAsia" w:ascii="黑体" w:hAnsi="黑体" w:eastAsia="黑体" w:cs="宋体"/>
          <w:sz w:val="24"/>
          <w:szCs w:val="24"/>
          <w:highlight w:val="none"/>
        </w:rPr>
        <w:t>主线工艺描述</w:t>
      </w:r>
    </w:p>
    <w:p w14:paraId="6B8CAF40">
      <w:pPr>
        <w:tabs>
          <w:tab w:val="left" w:pos="420"/>
        </w:tabs>
        <w:spacing w:line="360" w:lineRule="auto"/>
        <w:ind w:firstLine="424" w:firstLineChars="177"/>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主线增加车型程序，调试睡眠舱驾驶室焊接程序。</w:t>
      </w:r>
    </w:p>
    <w:p w14:paraId="0F2C2AAE">
      <w:pPr>
        <w:spacing w:line="360" w:lineRule="auto"/>
        <w:ind w:firstLine="480" w:firstLineChars="200"/>
        <w:jc w:val="left"/>
        <w:rPr>
          <w:rFonts w:hint="eastAsia" w:ascii="黑体" w:hAnsi="黑体" w:eastAsia="黑体" w:cs="宋体"/>
          <w:sz w:val="24"/>
          <w:szCs w:val="24"/>
          <w:highlight w:val="none"/>
        </w:rPr>
      </w:pPr>
      <w:r>
        <w:rPr>
          <w:rFonts w:hint="eastAsia" w:ascii="黑体" w:hAnsi="黑体" w:eastAsia="黑体" w:cs="宋体"/>
          <w:sz w:val="24"/>
          <w:szCs w:val="24"/>
          <w:highlight w:val="none"/>
        </w:rPr>
        <w:t>总体技术要求</w:t>
      </w:r>
      <w:bookmarkEnd w:id="44"/>
    </w:p>
    <w:p w14:paraId="2C6E1593">
      <w:pPr>
        <w:pStyle w:val="125"/>
        <w:numPr>
          <w:ilvl w:val="0"/>
          <w:numId w:val="0"/>
        </w:numPr>
        <w:spacing w:line="360" w:lineRule="auto"/>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改造的自动化焊装线，融入2080 宽体单排、2100 宽体单排顶置睡眠舱车型，该车型生产节拍要求≤2.</w:t>
      </w:r>
      <w:r>
        <w:rPr>
          <w:rFonts w:ascii="宋体" w:hAnsi="宋体" w:eastAsia="宋体" w:cs="宋体"/>
          <w:color w:val="000000"/>
          <w:sz w:val="24"/>
          <w:szCs w:val="24"/>
          <w:highlight w:val="none"/>
        </w:rPr>
        <w:t>2</w:t>
      </w:r>
      <w:r>
        <w:rPr>
          <w:rFonts w:hint="eastAsia" w:ascii="宋体" w:hAnsi="宋体" w:eastAsia="宋体" w:cs="宋体"/>
          <w:color w:val="000000"/>
          <w:sz w:val="24"/>
          <w:szCs w:val="24"/>
          <w:highlight w:val="none"/>
        </w:rPr>
        <w:t>min。</w:t>
      </w:r>
      <w:r>
        <w:rPr>
          <w:rFonts w:hint="eastAsia" w:ascii="宋体" w:hAnsi="宋体" w:eastAsia="宋体" w:cs="宋体"/>
          <w:sz w:val="24"/>
          <w:szCs w:val="24"/>
          <w:highlight w:val="none"/>
        </w:rPr>
        <w:t>总成和零件的上线、焊接、生产过程中的运输、存储和机械设备的动作时间等都应当认</w:t>
      </w:r>
      <w:r>
        <w:rPr>
          <w:rFonts w:hint="eastAsia" w:ascii="宋体" w:hAnsi="宋体" w:eastAsia="宋体" w:cs="宋体"/>
          <w:color w:val="000000"/>
          <w:sz w:val="24"/>
          <w:szCs w:val="24"/>
          <w:highlight w:val="none"/>
        </w:rPr>
        <w:t>为是上述生产节拍的一个组成部分。投标方应认识到生产节拍是一项十分重要的技术指标，投标方应以三维仿真模拟来描述和表达生产节拍的实现（三维仿真模拟仅作为生产节拍的一个参考，不作为生产节拍判定的依据）。</w:t>
      </w:r>
    </w:p>
    <w:p w14:paraId="163E835E">
      <w:pPr>
        <w:pStyle w:val="125"/>
        <w:tabs>
          <w:tab w:val="left" w:pos="420"/>
        </w:tabs>
        <w:spacing w:line="360" w:lineRule="auto"/>
        <w:ind w:left="0" w:leftChars="0"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一个完整的节拍包含：启动→工作→工作结束→传输→回位→等待再次启动</w:t>
      </w:r>
    </w:p>
    <w:p w14:paraId="77427441">
      <w:pPr>
        <w:pStyle w:val="125"/>
        <w:numPr>
          <w:ilvl w:val="0"/>
          <w:numId w:val="0"/>
        </w:numPr>
        <w:spacing w:line="360" w:lineRule="auto"/>
        <w:ind w:firstLine="480" w:firstLineChars="200"/>
        <w:jc w:val="left"/>
        <w:rPr>
          <w:rFonts w:hint="eastAsia" w:ascii="宋体" w:hAnsi="宋体" w:eastAsia="宋体" w:cs="宋体"/>
          <w:color w:val="000000"/>
          <w:sz w:val="24"/>
          <w:szCs w:val="24"/>
          <w:highlight w:val="none"/>
        </w:rPr>
      </w:pPr>
      <w:bookmarkStart w:id="45" w:name="_Toc340913564"/>
      <w:r>
        <w:rPr>
          <w:rFonts w:hint="eastAsia" w:ascii="宋体" w:hAnsi="宋体" w:eastAsia="宋体" w:cs="宋体"/>
          <w:sz w:val="24"/>
          <w:szCs w:val="24"/>
          <w:highlight w:val="none"/>
        </w:rPr>
        <w:t>睡眠舱驾驶室</w:t>
      </w:r>
      <w:r>
        <w:rPr>
          <w:rFonts w:hint="eastAsia" w:ascii="宋体" w:hAnsi="宋体" w:eastAsia="宋体" w:cs="宋体"/>
          <w:color w:val="000000"/>
          <w:sz w:val="24"/>
          <w:szCs w:val="24"/>
          <w:highlight w:val="none"/>
        </w:rPr>
        <w:t>尺寸标准：2080车型全尺寸合格率90%（±2.0MM）2100车型全尺寸合格率8</w:t>
      </w:r>
      <w:r>
        <w:rPr>
          <w:rFonts w:ascii="宋体" w:hAnsi="宋体" w:eastAsia="宋体" w:cs="宋体"/>
          <w:color w:val="000000"/>
          <w:sz w:val="24"/>
          <w:szCs w:val="24"/>
          <w:highlight w:val="none"/>
        </w:rPr>
        <w:t>5%</w:t>
      </w:r>
      <w:r>
        <w:rPr>
          <w:rFonts w:hint="eastAsia" w:ascii="宋体" w:hAnsi="宋体" w:eastAsia="宋体" w:cs="宋体"/>
          <w:color w:val="000000"/>
          <w:sz w:val="24"/>
          <w:szCs w:val="24"/>
          <w:highlight w:val="none"/>
        </w:rPr>
        <w:t>（±1</w:t>
      </w:r>
      <w:r>
        <w:rPr>
          <w:rFonts w:ascii="宋体" w:hAnsi="宋体" w:eastAsia="宋体" w:cs="宋体"/>
          <w:color w:val="000000"/>
          <w:sz w:val="24"/>
          <w:szCs w:val="24"/>
          <w:highlight w:val="none"/>
        </w:rPr>
        <w:t>.5</w:t>
      </w:r>
      <w:r>
        <w:rPr>
          <w:rFonts w:hint="eastAsia" w:ascii="宋体" w:hAnsi="宋体" w:eastAsia="宋体" w:cs="宋体"/>
          <w:color w:val="000000"/>
          <w:sz w:val="24"/>
          <w:szCs w:val="24"/>
          <w:highlight w:val="none"/>
        </w:rPr>
        <w:t>MM）</w:t>
      </w:r>
    </w:p>
    <w:bookmarkEnd w:id="45"/>
    <w:p w14:paraId="0DB8E9DB">
      <w:pPr>
        <w:pStyle w:val="125"/>
        <w:widowControl/>
        <w:spacing w:line="360" w:lineRule="auto"/>
        <w:ind w:firstLine="480" w:firstLineChars="200"/>
        <w:contextualSpacing/>
        <w:jc w:val="both"/>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焊接质量标准</w:t>
      </w:r>
    </w:p>
    <w:tbl>
      <w:tblPr>
        <w:tblStyle w:val="35"/>
        <w:tblW w:w="981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285"/>
        <w:gridCol w:w="1387"/>
        <w:gridCol w:w="6475"/>
      </w:tblGrid>
      <w:tr w14:paraId="603E7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670" w:type="dxa"/>
            <w:vAlign w:val="center"/>
          </w:tcPr>
          <w:p w14:paraId="09F033DB">
            <w:pPr>
              <w:pStyle w:val="125"/>
              <w:widowControl/>
              <w:spacing w:line="360" w:lineRule="auto"/>
              <w:ind w:firstLine="0" w:firstLineChars="0"/>
              <w:contextualSpacing/>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No.</w:t>
            </w:r>
          </w:p>
        </w:tc>
        <w:tc>
          <w:tcPr>
            <w:tcW w:w="1285" w:type="dxa"/>
            <w:vAlign w:val="center"/>
          </w:tcPr>
          <w:p w14:paraId="5F01FC00">
            <w:pPr>
              <w:pStyle w:val="125"/>
              <w:widowControl/>
              <w:spacing w:line="360" w:lineRule="auto"/>
              <w:ind w:firstLine="0" w:firstLineChars="0"/>
              <w:contextualSpacing/>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标准名称</w:t>
            </w:r>
          </w:p>
        </w:tc>
        <w:tc>
          <w:tcPr>
            <w:tcW w:w="1387" w:type="dxa"/>
            <w:vAlign w:val="center"/>
          </w:tcPr>
          <w:p w14:paraId="6A2D629D">
            <w:pPr>
              <w:pStyle w:val="125"/>
              <w:widowControl/>
              <w:spacing w:line="360" w:lineRule="auto"/>
              <w:ind w:firstLine="0" w:firstLineChars="0"/>
              <w:contextualSpacing/>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标准</w:t>
            </w:r>
          </w:p>
        </w:tc>
        <w:tc>
          <w:tcPr>
            <w:tcW w:w="6475" w:type="dxa"/>
          </w:tcPr>
          <w:p w14:paraId="6A2D2056">
            <w:pPr>
              <w:pStyle w:val="125"/>
              <w:widowControl/>
              <w:spacing w:line="360" w:lineRule="auto"/>
              <w:ind w:firstLine="0" w:firstLineChars="0"/>
              <w:contextualSpacing/>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备注</w:t>
            </w:r>
          </w:p>
        </w:tc>
      </w:tr>
      <w:tr w14:paraId="5BA99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70" w:type="dxa"/>
            <w:vAlign w:val="center"/>
          </w:tcPr>
          <w:p w14:paraId="5703B814">
            <w:pPr>
              <w:pStyle w:val="125"/>
              <w:widowControl/>
              <w:spacing w:line="360" w:lineRule="auto"/>
              <w:ind w:firstLine="0" w:firstLineChars="0"/>
              <w:contextualSpacing/>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1</w:t>
            </w:r>
          </w:p>
        </w:tc>
        <w:tc>
          <w:tcPr>
            <w:tcW w:w="1285" w:type="dxa"/>
            <w:vAlign w:val="center"/>
          </w:tcPr>
          <w:p w14:paraId="44B9C75C">
            <w:pPr>
              <w:pStyle w:val="125"/>
              <w:widowControl/>
              <w:spacing w:line="360" w:lineRule="auto"/>
              <w:ind w:firstLine="0" w:firstLineChars="0"/>
              <w:contextualSpacing/>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点焊质量</w:t>
            </w:r>
          </w:p>
        </w:tc>
        <w:tc>
          <w:tcPr>
            <w:tcW w:w="1387" w:type="dxa"/>
            <w:vAlign w:val="center"/>
          </w:tcPr>
          <w:p w14:paraId="2621E413">
            <w:pPr>
              <w:pStyle w:val="125"/>
              <w:widowControl/>
              <w:spacing w:line="360" w:lineRule="auto"/>
              <w:ind w:firstLine="0" w:firstLineChars="0"/>
              <w:contextualSpacing/>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Q/ZZ30025点焊技术条件</w:t>
            </w:r>
          </w:p>
        </w:tc>
        <w:tc>
          <w:tcPr>
            <w:tcW w:w="6475" w:type="dxa"/>
          </w:tcPr>
          <w:p w14:paraId="7D376399">
            <w:pPr>
              <w:pStyle w:val="125"/>
              <w:widowControl/>
              <w:spacing w:line="360" w:lineRule="auto"/>
              <w:ind w:firstLine="0" w:firstLineChars="0"/>
              <w:contextualSpacing/>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标准中焊点数量及位置要求与数模文件冲突时，以数模文件为准；</w:t>
            </w:r>
          </w:p>
          <w:p w14:paraId="50F4D559">
            <w:pPr>
              <w:pStyle w:val="125"/>
              <w:widowControl/>
              <w:spacing w:line="360" w:lineRule="auto"/>
              <w:ind w:firstLine="0" w:firstLineChars="0"/>
              <w:contextualSpacing/>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凡招标方数模中焊点未明确的，由投标方提出焊点数量和焊点间距招标方确认，涉及到自动化焊接的投标方需在开标前提出，招标方给予明确。</w:t>
            </w:r>
          </w:p>
        </w:tc>
      </w:tr>
    </w:tbl>
    <w:p w14:paraId="023B9BA7">
      <w:pPr>
        <w:pStyle w:val="125"/>
        <w:numPr>
          <w:ilvl w:val="0"/>
          <w:numId w:val="0"/>
        </w:numPr>
        <w:spacing w:line="360" w:lineRule="auto"/>
        <w:ind w:firstLine="480" w:firstLineChars="20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未作规定的与产品质量有关联的工装公差由投标方提出经招标方认可后执行。产品线改造后现有轻卡各项质量标准不得低于改造前的状态。</w:t>
      </w:r>
    </w:p>
    <w:p w14:paraId="43CEF7FC">
      <w:pPr>
        <w:pStyle w:val="125"/>
        <w:numPr>
          <w:ilvl w:val="0"/>
          <w:numId w:val="13"/>
        </w:numPr>
        <w:spacing w:line="360" w:lineRule="auto"/>
        <w:ind w:firstLineChars="0"/>
        <w:jc w:val="left"/>
        <w:rPr>
          <w:rFonts w:hint="eastAsia" w:ascii="宋体" w:hAnsi="宋体" w:eastAsia="宋体" w:cs="宋体"/>
          <w:b/>
          <w:bCs/>
          <w:color w:val="000000"/>
          <w:sz w:val="24"/>
          <w:szCs w:val="24"/>
          <w:highlight w:val="none"/>
        </w:rPr>
      </w:pPr>
      <w:bookmarkStart w:id="46" w:name="_Toc7543492"/>
      <w:r>
        <w:rPr>
          <w:rFonts w:hint="eastAsia" w:ascii="宋体" w:hAnsi="宋体" w:eastAsia="宋体" w:cs="宋体"/>
          <w:b/>
          <w:bCs/>
          <w:color w:val="000000"/>
          <w:sz w:val="24"/>
          <w:szCs w:val="24"/>
          <w:highlight w:val="none"/>
        </w:rPr>
        <w:t>夹具设计要求</w:t>
      </w:r>
      <w:bookmarkEnd w:id="46"/>
    </w:p>
    <w:p w14:paraId="760C5FBA">
      <w:pPr>
        <w:pStyle w:val="55"/>
        <w:widowControl/>
        <w:numPr>
          <w:ilvl w:val="0"/>
          <w:numId w:val="14"/>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夹具应满足产品结构、工艺和生产纲领的要求，夹具应有合理的定位夹紧机构和支撑装置，保证组件定位可靠，焊接质量稳定。</w:t>
      </w:r>
    </w:p>
    <w:p w14:paraId="53C169F7">
      <w:pPr>
        <w:pStyle w:val="55"/>
        <w:widowControl/>
        <w:numPr>
          <w:ilvl w:val="0"/>
          <w:numId w:val="14"/>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的定位基准应以产品图GD＆T为基础，并保证前后工序夹具定位系统基准统一。为更有效地保证产品定位稳定，根据实际情况可以增加相应的定位机构，但必须经招标方认可。原则上不允许使用螺母孔及异性孔作为定位孔，定位孔选择应与模具定位孔统一，如存在问题，投标方应提前反馈，否则由投标方承担相应责任。</w:t>
      </w:r>
    </w:p>
    <w:p w14:paraId="3E0B0B43">
      <w:pPr>
        <w:pStyle w:val="55"/>
        <w:widowControl/>
        <w:numPr>
          <w:ilvl w:val="0"/>
          <w:numId w:val="14"/>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设计应充分考虑操作方便和安全可靠、维护修理方便，应保证人工焊接、装卸工件方便，使焊接件处于最佳焊接位置，夹具设计在保证工艺要求和刚度的情况下结构应简单合理。所有需要进行人工上件的夹具应具备防错装、漏装产品件的功能。</w:t>
      </w:r>
    </w:p>
    <w:p w14:paraId="48BBDDB5">
      <w:pPr>
        <w:pStyle w:val="55"/>
        <w:widowControl/>
        <w:numPr>
          <w:ilvl w:val="0"/>
          <w:numId w:val="14"/>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定位销采用可拆卸结构。焊装夹具所有定位销、支撑块、垫块、夹紧块、挡块，均为可调（调整量为5mm，现场调试完成后垫片厚度不得超过5mm）.</w:t>
      </w:r>
      <w:r>
        <w:rPr>
          <w:rFonts w:hint="eastAsia" w:ascii="宋体" w:hAnsi="宋体" w:eastAsia="宋体" w:cs="宋体"/>
          <w:sz w:val="24"/>
          <w:szCs w:val="24"/>
          <w:highlight w:val="none"/>
        </w:rPr>
        <w:tab/>
      </w:r>
    </w:p>
    <w:p w14:paraId="6A3556D2">
      <w:pPr>
        <w:pStyle w:val="55"/>
        <w:widowControl/>
        <w:numPr>
          <w:ilvl w:val="0"/>
          <w:numId w:val="14"/>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drawing>
          <wp:anchor distT="0" distB="0" distL="114300" distR="114300" simplePos="0" relativeHeight="251665408" behindDoc="0" locked="0" layoutInCell="1" allowOverlap="1">
            <wp:simplePos x="0" y="0"/>
            <wp:positionH relativeFrom="column">
              <wp:posOffset>394970</wp:posOffset>
            </wp:positionH>
            <wp:positionV relativeFrom="paragraph">
              <wp:posOffset>1548130</wp:posOffset>
            </wp:positionV>
            <wp:extent cx="4963160" cy="3281680"/>
            <wp:effectExtent l="0" t="0" r="8890" b="13970"/>
            <wp:wrapTopAndBottom/>
            <wp:docPr id="17" name="图片 23" descr="1642398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3" descr="1642398083(1)"/>
                    <pic:cNvPicPr>
                      <a:picLocks noChangeAspect="1"/>
                    </pic:cNvPicPr>
                  </pic:nvPicPr>
                  <pic:blipFill>
                    <a:blip r:embed="rId44"/>
                    <a:stretch>
                      <a:fillRect/>
                    </a:stretch>
                  </pic:blipFill>
                  <pic:spPr>
                    <a:xfrm>
                      <a:off x="0" y="0"/>
                      <a:ext cx="4963160" cy="3281680"/>
                    </a:xfrm>
                    <a:prstGeom prst="rect">
                      <a:avLst/>
                    </a:prstGeom>
                    <a:noFill/>
                    <a:ln>
                      <a:noFill/>
                    </a:ln>
                  </pic:spPr>
                </pic:pic>
              </a:graphicData>
            </a:graphic>
          </wp:anchor>
        </w:drawing>
      </w:r>
      <w:r>
        <w:rPr>
          <w:rFonts w:hint="eastAsia" w:ascii="宋体" w:hAnsi="宋体" w:eastAsia="宋体" w:cs="宋体"/>
          <w:sz w:val="24"/>
          <w:szCs w:val="24"/>
          <w:highlight w:val="none"/>
        </w:rPr>
        <w:t>定位销首推沉孔安装，其固定方法采用增加台阶平面，用台阶平面止转方式（如下图1）。原则上定位销尾端禁止使用外螺纹形式，如空间狭小必须使用时，从后面用螺母固定（如下图2），不允许定位销直接用螺母与连接块连接（如下图3）。当定位销与车身坐标系之间有一定角度（大于5º时）、定位销不垂直于底板、定位孔不可见或者为了方便上件/取件时，设计为伸缩销。</w:t>
      </w:r>
    </w:p>
    <w:p w14:paraId="1B50AFFA">
      <w:pPr>
        <w:pStyle w:val="55"/>
        <w:widowControl/>
        <w:numPr>
          <w:ilvl w:val="0"/>
          <w:numId w:val="14"/>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焊装线夹紧、传输等过程不允许对产品外观面造成磕碰划伤等外观问题。焊装夹具设计时应考虑汽车覆盖件的外表面有防止出现焊点压痕的保护措施，保护板的材料选用CuCrZr(铬锆铜),其有效板厚10～12mm，外覆盖件的支撑采用聚氨酯套覆盖（邵氏硬度60-80）。</w:t>
      </w:r>
    </w:p>
    <w:p w14:paraId="017BBCB3">
      <w:pPr>
        <w:pStyle w:val="55"/>
        <w:widowControl/>
        <w:numPr>
          <w:ilvl w:val="0"/>
          <w:numId w:val="14"/>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夹具的涂色要求：按照《Q/ZZ30070-2020设备设施颜色标识》标准执行。</w:t>
      </w:r>
    </w:p>
    <w:p w14:paraId="0302DF52">
      <w:pPr>
        <w:pStyle w:val="55"/>
        <w:widowControl/>
        <w:numPr>
          <w:ilvl w:val="0"/>
          <w:numId w:val="14"/>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夹具底座板应涂防飞溅漆、防锈漆，底座板上平面应加工有基准线和基准孔。</w:t>
      </w:r>
    </w:p>
    <w:p w14:paraId="203DFA6D">
      <w:pPr>
        <w:pStyle w:val="55"/>
        <w:widowControl/>
        <w:numPr>
          <w:ilvl w:val="0"/>
          <w:numId w:val="14"/>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焊接夹具的气管应该配置在夹具平台的上面或侧面，禁止在平台的底面配管。气管要有铝制标识，外漏气管进行防护。</w:t>
      </w:r>
    </w:p>
    <w:p w14:paraId="04BCD7F7">
      <w:pPr>
        <w:pStyle w:val="55"/>
        <w:widowControl/>
        <w:numPr>
          <w:ilvl w:val="0"/>
          <w:numId w:val="14"/>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图纸图面应符合招标方要求，夹具总图应有详细的夹具零件清单（或单独编制）、气动原理图、电控原理图、夹具安装图和三维图纸（电子版CatiaV5R20）等，夹具设计图必须完整、正确。二维图纸应有三个方向的坐标线（间距为100mm），夹具设计图应反映出各定位尺寸、升降装置位置、尺寸和支撑面型面尺寸。夹具设计图纸制图采用中国制图标准或ISO制图标准，文字采用中文简化字；规格和单位采用中国工业标准或ISO国际标准。</w:t>
      </w:r>
    </w:p>
    <w:p w14:paraId="5BB5D7F0">
      <w:pPr>
        <w:pStyle w:val="55"/>
        <w:widowControl/>
        <w:numPr>
          <w:ilvl w:val="0"/>
          <w:numId w:val="14"/>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焊装夹具上应安装标牌，在标牌上应标有总成件名称和编号、夹具尺寸和重量、夹具名称和编号、制造厂名和制造日期，语言为中文，编号规则由招标方提供。</w:t>
      </w:r>
    </w:p>
    <w:p w14:paraId="6A29F308">
      <w:pPr>
        <w:pStyle w:val="55"/>
        <w:widowControl/>
        <w:numPr>
          <w:ilvl w:val="0"/>
          <w:numId w:val="14"/>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夹具材料选用标准</w:t>
      </w:r>
    </w:p>
    <w:tbl>
      <w:tblPr>
        <w:tblStyle w:val="35"/>
        <w:tblW w:w="913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9"/>
        <w:gridCol w:w="2115"/>
        <w:gridCol w:w="1738"/>
        <w:gridCol w:w="1300"/>
        <w:gridCol w:w="3402"/>
      </w:tblGrid>
      <w:tr w14:paraId="3C49A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CC4AE">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No.</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026CB">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部件</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133A9">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材料</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top"/>
          </w:tcPr>
          <w:p w14:paraId="76DD836C">
            <w:pPr>
              <w:keepNext w:val="0"/>
              <w:keepLines w:val="0"/>
              <w:widowControl/>
              <w:suppressLineNumbers w:val="0"/>
              <w:jc w:val="center"/>
              <w:textAlignment w:val="top"/>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硬度</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9AE11">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备注</w:t>
            </w:r>
          </w:p>
        </w:tc>
      </w:tr>
      <w:tr w14:paraId="3B618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28C4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8095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BASE板</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0BCB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Q235</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E5190">
            <w:pPr>
              <w:jc w:val="center"/>
              <w:rPr>
                <w:rFonts w:hint="eastAsia" w:ascii="宋体" w:hAnsi="宋体" w:eastAsia="宋体" w:cs="宋体"/>
                <w:i w:val="0"/>
                <w:iCs w:val="0"/>
                <w:color w:val="000000"/>
                <w:sz w:val="24"/>
                <w:szCs w:val="24"/>
                <w:highlight w:val="none"/>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12D94">
            <w:pPr>
              <w:jc w:val="center"/>
              <w:rPr>
                <w:rFonts w:hint="eastAsia" w:ascii="宋体" w:hAnsi="宋体" w:eastAsia="宋体" w:cs="宋体"/>
                <w:i w:val="0"/>
                <w:iCs w:val="0"/>
                <w:color w:val="000000"/>
                <w:sz w:val="24"/>
                <w:szCs w:val="24"/>
                <w:highlight w:val="none"/>
                <w:u w:val="none"/>
              </w:rPr>
            </w:pPr>
          </w:p>
        </w:tc>
      </w:tr>
      <w:tr w14:paraId="336D3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83BA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98C6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胎模</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5478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GGG70L</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D00B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HRC 55-62</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3484D">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single"/>
              </w:rPr>
            </w:pPr>
            <w:r>
              <w:rPr>
                <w:rFonts w:hint="eastAsia" w:ascii="宋体" w:hAnsi="宋体" w:eastAsia="宋体" w:cs="宋体"/>
                <w:i w:val="0"/>
                <w:iCs w:val="0"/>
                <w:color w:val="000000"/>
                <w:kern w:val="0"/>
                <w:sz w:val="24"/>
                <w:szCs w:val="24"/>
                <w:highlight w:val="none"/>
                <w:u w:val="single"/>
                <w:lang w:val="en-US" w:eastAsia="zh-CN" w:bidi="ar"/>
              </w:rPr>
              <w:t>硬度深度0.8mm-1mm，表面光洁度要求Ra=0.8μm。</w:t>
            </w:r>
          </w:p>
        </w:tc>
      </w:tr>
      <w:tr w14:paraId="69B79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2CEB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A2B1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连接块</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A222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45#钢</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9BDCE">
            <w:pPr>
              <w:jc w:val="center"/>
              <w:rPr>
                <w:rFonts w:hint="eastAsia" w:ascii="宋体" w:hAnsi="宋体" w:eastAsia="宋体" w:cs="宋体"/>
                <w:i w:val="0"/>
                <w:iCs w:val="0"/>
                <w:color w:val="000000"/>
                <w:sz w:val="24"/>
                <w:szCs w:val="24"/>
                <w:highlight w:val="none"/>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B7706">
            <w:pPr>
              <w:jc w:val="center"/>
              <w:rPr>
                <w:rFonts w:hint="eastAsia" w:ascii="宋体" w:hAnsi="宋体" w:eastAsia="宋体" w:cs="宋体"/>
                <w:i w:val="0"/>
                <w:iCs w:val="0"/>
                <w:color w:val="000000"/>
                <w:sz w:val="24"/>
                <w:szCs w:val="24"/>
                <w:highlight w:val="none"/>
                <w:u w:val="none"/>
              </w:rPr>
            </w:pPr>
          </w:p>
        </w:tc>
      </w:tr>
      <w:tr w14:paraId="49679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5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435AF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21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945AB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定位块、支撑块</w:t>
            </w:r>
          </w:p>
        </w:tc>
        <w:tc>
          <w:tcPr>
            <w:tcW w:w="17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1404F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42CrMo</w:t>
            </w:r>
          </w:p>
        </w:tc>
        <w:tc>
          <w:tcPr>
            <w:tcW w:w="13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FDA43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HRC45-50</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7F5FE">
            <w:pPr>
              <w:keepNext w:val="0"/>
              <w:keepLines w:val="0"/>
              <w:widowControl/>
              <w:suppressLineNumbers w:val="0"/>
              <w:jc w:val="both"/>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局部淬火处理，发黑，位置度±0.2mm，并做倒角处理。</w:t>
            </w:r>
          </w:p>
        </w:tc>
      </w:tr>
      <w:tr w14:paraId="43852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5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C0716A">
            <w:pPr>
              <w:jc w:val="center"/>
              <w:rPr>
                <w:rFonts w:hint="eastAsia" w:ascii="宋体" w:hAnsi="宋体" w:eastAsia="宋体" w:cs="宋体"/>
                <w:i w:val="0"/>
                <w:iCs w:val="0"/>
                <w:color w:val="000000"/>
                <w:sz w:val="24"/>
                <w:szCs w:val="24"/>
                <w:highlight w:val="none"/>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77C94A">
            <w:pPr>
              <w:jc w:val="center"/>
              <w:rPr>
                <w:rFonts w:hint="eastAsia" w:ascii="宋体" w:hAnsi="宋体" w:eastAsia="宋体" w:cs="宋体"/>
                <w:i w:val="0"/>
                <w:iCs w:val="0"/>
                <w:color w:val="000000"/>
                <w:sz w:val="24"/>
                <w:szCs w:val="24"/>
                <w:highlight w:val="none"/>
                <w:u w:val="none"/>
              </w:rPr>
            </w:pPr>
          </w:p>
        </w:tc>
        <w:tc>
          <w:tcPr>
            <w:tcW w:w="17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3CF202">
            <w:pPr>
              <w:jc w:val="center"/>
              <w:rPr>
                <w:rFonts w:hint="eastAsia" w:ascii="宋体" w:hAnsi="宋体" w:eastAsia="宋体" w:cs="宋体"/>
                <w:i w:val="0"/>
                <w:iCs w:val="0"/>
                <w:color w:val="000000"/>
                <w:sz w:val="24"/>
                <w:szCs w:val="24"/>
                <w:highlight w:val="none"/>
                <w:u w:val="none"/>
              </w:rPr>
            </w:pPr>
          </w:p>
        </w:tc>
        <w:tc>
          <w:tcPr>
            <w:tcW w:w="1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F07F5E">
            <w:pPr>
              <w:jc w:val="center"/>
              <w:rPr>
                <w:rFonts w:hint="eastAsia" w:ascii="宋体" w:hAnsi="宋体" w:eastAsia="宋体" w:cs="宋体"/>
                <w:i w:val="0"/>
                <w:iCs w:val="0"/>
                <w:color w:val="000000"/>
                <w:sz w:val="24"/>
                <w:szCs w:val="24"/>
                <w:highlight w:val="none"/>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9716F">
            <w:pPr>
              <w:keepNext w:val="0"/>
              <w:keepLines w:val="0"/>
              <w:widowControl/>
              <w:suppressLineNumbers w:val="0"/>
              <w:jc w:val="both"/>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外覆盖件的支撑需额外采用聚氨酯套（厚度2mm）覆盖（邵氏硬度60-80）。</w:t>
            </w:r>
          </w:p>
        </w:tc>
      </w:tr>
      <w:tr w14:paraId="4E3C6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7CC5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5BA4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连接臂</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348A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Q235</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739AD">
            <w:pPr>
              <w:jc w:val="center"/>
              <w:rPr>
                <w:rFonts w:hint="eastAsia" w:ascii="宋体" w:hAnsi="宋体" w:eastAsia="宋体" w:cs="宋体"/>
                <w:i w:val="0"/>
                <w:iCs w:val="0"/>
                <w:color w:val="000000"/>
                <w:sz w:val="24"/>
                <w:szCs w:val="24"/>
                <w:highlight w:val="none"/>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905F1">
            <w:pPr>
              <w:jc w:val="center"/>
              <w:rPr>
                <w:rFonts w:hint="eastAsia" w:ascii="宋体" w:hAnsi="宋体" w:eastAsia="宋体" w:cs="宋体"/>
                <w:i w:val="0"/>
                <w:iCs w:val="0"/>
                <w:color w:val="000000"/>
                <w:sz w:val="24"/>
                <w:szCs w:val="24"/>
                <w:highlight w:val="none"/>
                <w:u w:val="none"/>
              </w:rPr>
            </w:pPr>
          </w:p>
        </w:tc>
      </w:tr>
      <w:tr w14:paraId="4FE40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FC2D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0932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限位块</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3190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20Cr</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BFA5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HRC 58-62</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382D3">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single"/>
              </w:rPr>
            </w:pPr>
            <w:r>
              <w:rPr>
                <w:rFonts w:hint="eastAsia" w:ascii="宋体" w:hAnsi="宋体" w:eastAsia="宋体" w:cs="宋体"/>
                <w:i w:val="0"/>
                <w:iCs w:val="0"/>
                <w:color w:val="000000"/>
                <w:kern w:val="0"/>
                <w:sz w:val="24"/>
                <w:szCs w:val="24"/>
                <w:highlight w:val="none"/>
                <w:u w:val="single"/>
                <w:lang w:val="en-US" w:eastAsia="zh-CN" w:bidi="ar"/>
              </w:rPr>
              <w:t>渗碳淬火深度：0.8-1.2mm，表面防锈处理；</w:t>
            </w:r>
          </w:p>
        </w:tc>
      </w:tr>
      <w:tr w14:paraId="11351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9FE3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3A7F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定位销</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3E9C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42CrMo</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DBFD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HRC55-60</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96DD7">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表面防锈处理</w:t>
            </w:r>
          </w:p>
        </w:tc>
      </w:tr>
      <w:tr w14:paraId="552FC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1DCB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2D33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螺柱焊定位导套</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0AAD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不锈钢</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9ABC5">
            <w:pPr>
              <w:jc w:val="center"/>
              <w:rPr>
                <w:rFonts w:hint="eastAsia" w:ascii="宋体" w:hAnsi="宋体" w:eastAsia="宋体" w:cs="宋体"/>
                <w:i w:val="0"/>
                <w:iCs w:val="0"/>
                <w:color w:val="000000"/>
                <w:sz w:val="24"/>
                <w:szCs w:val="24"/>
                <w:highlight w:val="none"/>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48E7B">
            <w:pPr>
              <w:jc w:val="left"/>
              <w:rPr>
                <w:rFonts w:hint="eastAsia" w:ascii="宋体" w:hAnsi="宋体" w:eastAsia="宋体" w:cs="宋体"/>
                <w:i w:val="0"/>
                <w:iCs w:val="0"/>
                <w:color w:val="000000"/>
                <w:sz w:val="24"/>
                <w:szCs w:val="24"/>
                <w:highlight w:val="none"/>
                <w:u w:val="none"/>
              </w:rPr>
            </w:pPr>
          </w:p>
        </w:tc>
      </w:tr>
      <w:tr w14:paraId="72781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E5E8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2355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弧焊部位附近的定位销、压紧块、定位块</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C5FA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CuCr1Zr(铬锆铜)</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37291">
            <w:pPr>
              <w:jc w:val="center"/>
              <w:rPr>
                <w:rFonts w:hint="eastAsia" w:ascii="宋体" w:hAnsi="宋体" w:eastAsia="宋体" w:cs="宋体"/>
                <w:i w:val="0"/>
                <w:iCs w:val="0"/>
                <w:color w:val="000000"/>
                <w:sz w:val="24"/>
                <w:szCs w:val="24"/>
                <w:highlight w:val="none"/>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550B4">
            <w:pPr>
              <w:jc w:val="left"/>
              <w:rPr>
                <w:rFonts w:hint="eastAsia" w:ascii="宋体" w:hAnsi="宋体" w:eastAsia="宋体" w:cs="宋体"/>
                <w:i w:val="0"/>
                <w:iCs w:val="0"/>
                <w:color w:val="000000"/>
                <w:sz w:val="24"/>
                <w:szCs w:val="24"/>
                <w:highlight w:val="none"/>
                <w:u w:val="none"/>
              </w:rPr>
            </w:pPr>
          </w:p>
        </w:tc>
      </w:tr>
      <w:tr w14:paraId="76F69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7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6DD3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w:t>
            </w:r>
          </w:p>
        </w:tc>
        <w:tc>
          <w:tcPr>
            <w:tcW w:w="21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ACA1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焊枪导向块</w:t>
            </w:r>
          </w:p>
        </w:tc>
        <w:tc>
          <w:tcPr>
            <w:tcW w:w="17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E102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MC尼龙</w:t>
            </w:r>
          </w:p>
        </w:tc>
        <w:tc>
          <w:tcPr>
            <w:tcW w:w="1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A1C81">
            <w:pPr>
              <w:jc w:val="center"/>
              <w:rPr>
                <w:rFonts w:hint="eastAsia" w:ascii="宋体" w:hAnsi="宋体" w:eastAsia="宋体" w:cs="宋体"/>
                <w:i w:val="0"/>
                <w:iCs w:val="0"/>
                <w:color w:val="000000"/>
                <w:sz w:val="24"/>
                <w:szCs w:val="24"/>
                <w:highlight w:val="none"/>
                <w:u w:val="none"/>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FC506">
            <w:pPr>
              <w:rPr>
                <w:rFonts w:hint="eastAsia" w:ascii="宋体" w:hAnsi="宋体" w:eastAsia="宋体" w:cs="宋体"/>
                <w:i w:val="0"/>
                <w:iCs w:val="0"/>
                <w:color w:val="000000"/>
                <w:sz w:val="22"/>
                <w:szCs w:val="22"/>
                <w:highlight w:val="none"/>
                <w:u w:val="none"/>
              </w:rPr>
            </w:pPr>
          </w:p>
        </w:tc>
      </w:tr>
    </w:tbl>
    <w:p w14:paraId="70175E69">
      <w:pPr>
        <w:pStyle w:val="55"/>
        <w:widowControl/>
        <w:numPr>
          <w:ilvl w:val="0"/>
          <w:numId w:val="14"/>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夹具精度要求</w:t>
      </w:r>
    </w:p>
    <w:tbl>
      <w:tblPr>
        <w:tblStyle w:val="35"/>
        <w:tblW w:w="67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9"/>
        <w:gridCol w:w="3127"/>
        <w:gridCol w:w="1863"/>
        <w:gridCol w:w="1136"/>
      </w:tblGrid>
      <w:tr w14:paraId="4A4AF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D5077">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No.</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D4D1F">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项目</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BCB14">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精度要求</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5DEB8">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备注</w:t>
            </w:r>
          </w:p>
        </w:tc>
      </w:tr>
      <w:tr w14:paraId="72331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6C21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6685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BASE板平面度</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A5FE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≤0.1/1000mm</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F40E3">
            <w:pPr>
              <w:jc w:val="center"/>
              <w:rPr>
                <w:rFonts w:hint="eastAsia" w:ascii="宋体" w:hAnsi="宋体" w:eastAsia="宋体" w:cs="宋体"/>
                <w:i w:val="0"/>
                <w:iCs w:val="0"/>
                <w:color w:val="000000"/>
                <w:sz w:val="24"/>
                <w:szCs w:val="24"/>
                <w:highlight w:val="none"/>
                <w:u w:val="none"/>
              </w:rPr>
            </w:pPr>
          </w:p>
        </w:tc>
      </w:tr>
      <w:tr w14:paraId="7C09E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473D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A567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主基准面形状公差</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20C2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±0.10mm</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3DCB2">
            <w:pPr>
              <w:jc w:val="left"/>
              <w:rPr>
                <w:rFonts w:hint="eastAsia" w:ascii="宋体" w:hAnsi="宋体" w:eastAsia="宋体" w:cs="宋体"/>
                <w:i w:val="0"/>
                <w:iCs w:val="0"/>
                <w:color w:val="000000"/>
                <w:sz w:val="24"/>
                <w:szCs w:val="24"/>
                <w:highlight w:val="none"/>
                <w:u w:val="none"/>
              </w:rPr>
            </w:pPr>
          </w:p>
        </w:tc>
      </w:tr>
      <w:tr w14:paraId="24CC5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9B11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E382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BASE基准孔与基准面的公差</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872D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±0.05mm</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F1128">
            <w:pPr>
              <w:jc w:val="center"/>
              <w:rPr>
                <w:rFonts w:hint="eastAsia" w:ascii="宋体" w:hAnsi="宋体" w:eastAsia="宋体" w:cs="宋体"/>
                <w:i w:val="0"/>
                <w:iCs w:val="0"/>
                <w:color w:val="000000"/>
                <w:sz w:val="24"/>
                <w:szCs w:val="24"/>
                <w:highlight w:val="none"/>
                <w:u w:val="none"/>
              </w:rPr>
            </w:pPr>
          </w:p>
        </w:tc>
      </w:tr>
      <w:tr w14:paraId="0DB25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01CC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3694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BASE基准孔与基准面的加工精度</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DBEE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+0.00～-0.05mm</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47753">
            <w:pPr>
              <w:jc w:val="left"/>
              <w:rPr>
                <w:rFonts w:hint="eastAsia" w:ascii="宋体" w:hAnsi="宋体" w:eastAsia="宋体" w:cs="宋体"/>
                <w:i w:val="0"/>
                <w:iCs w:val="0"/>
                <w:color w:val="000000"/>
                <w:sz w:val="24"/>
                <w:szCs w:val="24"/>
                <w:highlight w:val="none"/>
                <w:u w:val="none"/>
              </w:rPr>
            </w:pPr>
          </w:p>
        </w:tc>
      </w:tr>
      <w:tr w14:paraId="29CD3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B936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EF83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定位销的位置公差</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3A69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±0.10mm</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99434">
            <w:pPr>
              <w:jc w:val="center"/>
              <w:rPr>
                <w:rFonts w:hint="eastAsia" w:ascii="宋体" w:hAnsi="宋体" w:eastAsia="宋体" w:cs="宋体"/>
                <w:i w:val="0"/>
                <w:iCs w:val="0"/>
                <w:color w:val="000000"/>
                <w:sz w:val="24"/>
                <w:szCs w:val="24"/>
                <w:highlight w:val="none"/>
                <w:u w:val="none"/>
              </w:rPr>
            </w:pPr>
          </w:p>
        </w:tc>
      </w:tr>
      <w:tr w14:paraId="61828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F122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E14C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支撑面工作方向的位置公差</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0FBC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±0.15mm</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45950">
            <w:pPr>
              <w:jc w:val="left"/>
              <w:rPr>
                <w:rFonts w:hint="eastAsia" w:ascii="宋体" w:hAnsi="宋体" w:eastAsia="宋体" w:cs="宋体"/>
                <w:i w:val="0"/>
                <w:iCs w:val="0"/>
                <w:color w:val="000000"/>
                <w:sz w:val="24"/>
                <w:szCs w:val="24"/>
                <w:highlight w:val="none"/>
                <w:u w:val="none"/>
              </w:rPr>
            </w:pPr>
          </w:p>
        </w:tc>
      </w:tr>
      <w:tr w14:paraId="06C65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ED13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w:t>
            </w:r>
          </w:p>
        </w:tc>
        <w:tc>
          <w:tcPr>
            <w:tcW w:w="31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E5E9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定位销的伸出有效长度</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5624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3~5mm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8E235">
            <w:pPr>
              <w:rPr>
                <w:rFonts w:hint="eastAsia" w:ascii="宋体" w:hAnsi="宋体" w:eastAsia="宋体" w:cs="宋体"/>
                <w:i w:val="0"/>
                <w:iCs w:val="0"/>
                <w:color w:val="000000"/>
                <w:sz w:val="22"/>
                <w:szCs w:val="22"/>
                <w:highlight w:val="none"/>
                <w:u w:val="none"/>
              </w:rPr>
            </w:pPr>
          </w:p>
        </w:tc>
      </w:tr>
    </w:tbl>
    <w:p w14:paraId="2018FE34">
      <w:pPr>
        <w:pStyle w:val="55"/>
        <w:widowControl/>
        <w:numPr>
          <w:ilvl w:val="0"/>
          <w:numId w:val="14"/>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线体内应留出足够的空间，以保证工装能够使用关节臂三坐标测量机一次性测量完毕（现有的关节臂测量范围直径3600mm）。</w:t>
      </w:r>
    </w:p>
    <w:p w14:paraId="79DCE64E">
      <w:pPr>
        <w:pStyle w:val="55"/>
        <w:widowControl/>
        <w:numPr>
          <w:ilvl w:val="0"/>
          <w:numId w:val="14"/>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为融合轻卡定置睡眠舱驾驶室过程中新增的工装以及改造过程中新增的BASE板，总拼工位和侧围BASE板厚度不得低于30mm，其他BASE板厚度不得低于25mm；BASE板下部H钢厚度≥14mm，H钢布置中心距≤600mm；焊接焊段长度≥50mm，焊段间距≤100mm。以上为基础标准原则，投标方应在充分保障产品质量和工装使用寿命的前提下以不低于基础标准的前提下进行设计。</w:t>
      </w:r>
    </w:p>
    <w:p w14:paraId="2A7C413D">
      <w:pPr>
        <w:pStyle w:val="55"/>
        <w:widowControl/>
        <w:numPr>
          <w:ilvl w:val="0"/>
          <w:numId w:val="14"/>
        </w:numPr>
        <w:spacing w:line="360" w:lineRule="auto"/>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工装BASE板上应加工出合适的三坐标测量基准孔，该基准应同时适用或分别适用固定式和关节臂式三坐标测量设备。为了便于测量，夹具基准孔在平台上的位置不应与其它装置干涉，夹具基准孔的位置、数量3处以上，间距1200mm以内，具体位置、数量在图纸会签时确定。基准孔坐标要求打码在基准孔附近，并对基准孔使用防护盖进行防护。</w:t>
      </w:r>
    </w:p>
    <w:p w14:paraId="7BDF8138">
      <w:pPr>
        <w:pStyle w:val="125"/>
        <w:tabs>
          <w:tab w:val="left" w:pos="420"/>
        </w:tabs>
        <w:spacing w:line="360" w:lineRule="auto"/>
        <w:ind w:left="480"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夹具基准孔的尺寸、精度</w:t>
      </w:r>
    </w:p>
    <w:p w14:paraId="486D4D29">
      <w:pPr>
        <w:pStyle w:val="125"/>
        <w:tabs>
          <w:tab w:val="left" w:pos="420"/>
        </w:tabs>
        <w:spacing w:line="360" w:lineRule="auto"/>
        <w:ind w:left="480"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夹具基准孔的直径以及公差为Ф10mmH7</w:t>
      </w:r>
    </w:p>
    <w:p w14:paraId="2435F5A3">
      <w:pPr>
        <w:pStyle w:val="125"/>
        <w:tabs>
          <w:tab w:val="left" w:pos="420"/>
        </w:tabs>
        <w:spacing w:line="360" w:lineRule="auto"/>
        <w:ind w:left="480" w:firstLine="480"/>
        <w:jc w:val="left"/>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夹具基准孔间的相对位置公差±0.02mm</w:t>
      </w:r>
    </w:p>
    <w:p w14:paraId="451D3C97">
      <w:pPr>
        <w:ind w:left="420"/>
        <w:jc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drawing>
          <wp:inline distT="0" distB="0" distL="114300" distR="114300">
            <wp:extent cx="1720850" cy="1238250"/>
            <wp:effectExtent l="0" t="0" r="1270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5"/>
                    <a:stretch>
                      <a:fillRect/>
                    </a:stretch>
                  </pic:blipFill>
                  <pic:spPr>
                    <a:xfrm>
                      <a:off x="0" y="0"/>
                      <a:ext cx="1720850" cy="1238250"/>
                    </a:xfrm>
                    <a:prstGeom prst="rect">
                      <a:avLst/>
                    </a:prstGeom>
                    <a:noFill/>
                    <a:ln>
                      <a:noFill/>
                    </a:ln>
                  </pic:spPr>
                </pic:pic>
              </a:graphicData>
            </a:graphic>
          </wp:inline>
        </w:drawing>
      </w:r>
    </w:p>
    <w:p w14:paraId="0DAA468C">
      <w:pPr>
        <w:widowControl/>
        <w:spacing w:line="360" w:lineRule="auto"/>
        <w:ind w:firstLine="1440" w:firstLineChars="600"/>
        <w:contextualSpacing/>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在夹具基准孔的旁边打上夹具基准孔的位置标记  * 例</w:t>
      </w:r>
    </w:p>
    <w:p w14:paraId="58612C98">
      <w:pPr>
        <w:ind w:firstLine="3000" w:firstLineChars="1250"/>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drawing>
          <wp:inline distT="0" distB="0" distL="114300" distR="114300">
            <wp:extent cx="2282825" cy="970915"/>
            <wp:effectExtent l="0" t="0" r="3175"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6"/>
                    <a:stretch>
                      <a:fillRect/>
                    </a:stretch>
                  </pic:blipFill>
                  <pic:spPr>
                    <a:xfrm>
                      <a:off x="0" y="0"/>
                      <a:ext cx="2282825" cy="970915"/>
                    </a:xfrm>
                    <a:prstGeom prst="rect">
                      <a:avLst/>
                    </a:prstGeom>
                    <a:noFill/>
                    <a:ln>
                      <a:noFill/>
                    </a:ln>
                  </pic:spPr>
                </pic:pic>
              </a:graphicData>
            </a:graphic>
          </wp:inline>
        </w:drawing>
      </w:r>
    </w:p>
    <w:p w14:paraId="22F8A4DA">
      <w:pPr>
        <w:ind w:firstLine="3000" w:firstLineChars="1250"/>
        <w:rPr>
          <w:rFonts w:hint="eastAsia" w:ascii="宋体" w:hAnsi="宋体" w:eastAsia="宋体" w:cs="宋体"/>
          <w:kern w:val="0"/>
          <w:sz w:val="24"/>
          <w:szCs w:val="24"/>
          <w:highlight w:val="none"/>
        </w:rPr>
      </w:pPr>
    </w:p>
    <w:p w14:paraId="37D90CAC">
      <w:pPr>
        <w:pStyle w:val="55"/>
        <w:widowControl/>
        <w:numPr>
          <w:ilvl w:val="0"/>
          <w:numId w:val="14"/>
        </w:numPr>
        <w:ind w:left="357" w:firstLine="480"/>
        <w:contextualSpacing/>
        <w:rPr>
          <w:rFonts w:hint="eastAsia" w:ascii="宋体" w:hAnsi="宋体" w:eastAsia="宋体" w:cs="宋体"/>
          <w:sz w:val="24"/>
          <w:szCs w:val="24"/>
          <w:highlight w:val="none"/>
        </w:rPr>
      </w:pPr>
      <w:r>
        <w:rPr>
          <w:rFonts w:hint="eastAsia" w:ascii="宋体" w:hAnsi="宋体" w:eastAsia="宋体" w:cs="宋体"/>
          <w:sz w:val="24"/>
          <w:szCs w:val="24"/>
          <w:highlight w:val="none"/>
        </w:rPr>
        <w:t>夹具外漏的线缆（水电气）需要使用耐火材料进行包覆或者走线缆桥架，所有接近开关使用专用防护套进行保护，并提供防护套型号。</w:t>
      </w:r>
    </w:p>
    <w:p w14:paraId="4C64AF2D">
      <w:pPr>
        <w:pStyle w:val="125"/>
        <w:numPr>
          <w:ilvl w:val="0"/>
          <w:numId w:val="13"/>
        </w:numPr>
        <w:spacing w:line="360" w:lineRule="auto"/>
        <w:ind w:firstLineChars="0"/>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val="en-US" w:eastAsia="zh-CN"/>
        </w:rPr>
        <w:t>单臂吊</w:t>
      </w:r>
      <w:r>
        <w:rPr>
          <w:rFonts w:hint="eastAsia" w:ascii="宋体" w:hAnsi="宋体" w:eastAsia="宋体" w:cs="宋体"/>
          <w:b/>
          <w:bCs/>
          <w:color w:val="000000"/>
          <w:sz w:val="24"/>
          <w:szCs w:val="24"/>
          <w:highlight w:val="none"/>
        </w:rPr>
        <w:t>部分技术要求</w:t>
      </w:r>
    </w:p>
    <w:p w14:paraId="2D6F7E65">
      <w:pPr>
        <w:pStyle w:val="55"/>
        <w:widowControl/>
        <w:numPr>
          <w:ilvl w:val="0"/>
          <w:numId w:val="14"/>
        </w:numPr>
        <w:ind w:left="357" w:firstLine="480"/>
        <w:contextualSpacing/>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w:t>采用悬臂吊的形式，载荷不小于1000公斤；装配吊具后吊具的起降高度范围：0-5500mm；吊臂臂展不小于5米。招标方提供吊具安装位置。</w:t>
      </w:r>
    </w:p>
    <w:p w14:paraId="1CC7F548">
      <w:pPr>
        <w:pStyle w:val="125"/>
        <w:numPr>
          <w:ilvl w:val="0"/>
          <w:numId w:val="13"/>
        </w:numPr>
        <w:spacing w:line="360" w:lineRule="auto"/>
        <w:ind w:firstLineChars="0"/>
        <w:jc w:val="lef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技术资料</w:t>
      </w:r>
    </w:p>
    <w:p w14:paraId="3E1999FB">
      <w:pPr>
        <w:spacing w:line="360" w:lineRule="auto"/>
        <w:ind w:firstLine="420"/>
        <w:rPr>
          <w:rFonts w:hint="eastAsia" w:ascii="宋体" w:hAnsi="宋体" w:eastAsia="宋体" w:cs="宋体"/>
          <w:sz w:val="24"/>
          <w:szCs w:val="24"/>
          <w:highlight w:val="none"/>
        </w:rPr>
      </w:pPr>
      <w:r>
        <w:rPr>
          <w:rFonts w:hint="eastAsia" w:ascii="宋体" w:hAnsi="宋体" w:eastAsia="宋体" w:cs="宋体"/>
          <w:sz w:val="24"/>
          <w:szCs w:val="24"/>
          <w:highlight w:val="none"/>
        </w:rPr>
        <w:t>投标方须在项目不同阶段向招标方提供项目资料，各阶段需提供资料如下表所示：</w:t>
      </w:r>
    </w:p>
    <w:tbl>
      <w:tblPr>
        <w:tblStyle w:val="35"/>
        <w:tblW w:w="903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5"/>
        <w:gridCol w:w="3225"/>
        <w:gridCol w:w="1035"/>
        <w:gridCol w:w="1890"/>
        <w:gridCol w:w="2325"/>
      </w:tblGrid>
      <w:tr w14:paraId="7FC1D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4E79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序号</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84A5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资料名称</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63D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设计审查</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DC94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终验收</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ACE8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sz w:val="21"/>
                <w:szCs w:val="21"/>
                <w:highlight w:val="none"/>
                <w:u w:val="none"/>
              </w:rPr>
            </w:pPr>
            <w:r>
              <w:rPr>
                <w:rFonts w:hint="eastAsia" w:ascii="宋体" w:hAnsi="宋体" w:eastAsia="宋体" w:cs="宋体"/>
                <w:b/>
                <w:bCs/>
                <w:i w:val="0"/>
                <w:iCs w:val="0"/>
                <w:color w:val="000000"/>
                <w:kern w:val="0"/>
                <w:sz w:val="21"/>
                <w:szCs w:val="21"/>
                <w:highlight w:val="none"/>
                <w:u w:val="none"/>
                <w:lang w:val="en-US" w:eastAsia="zh-CN" w:bidi="ar"/>
              </w:rPr>
              <w:t>备注</w:t>
            </w:r>
          </w:p>
        </w:tc>
      </w:tr>
      <w:tr w14:paraId="3BD8E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B50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2B64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焊接生产线详细平面布局图</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5299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1595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1F1FC">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7D41D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6106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C63F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焊接生产线水电气布置图</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DBCD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8F5E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EC33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23C46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9F3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1C5F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设备安装基础图（地基图）</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DDA1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1B6A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1A2A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15600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3C72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A728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焊枪位置图（挂枪图）</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DD50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984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036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7D776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BFE0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5</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9E89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焊接生产线人员分布图</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216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03AC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9D00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20491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DDD7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6</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81DC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水电气能耗表</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F7B9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5045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B5A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0486C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AE31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7</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57CD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工艺设备清单</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7349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D33E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26E4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3EEEB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0C8F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8</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A186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生产线人员配置表</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2A3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8FC1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E12B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3F9FC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FC17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9</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CB82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焊枪式样图</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CEC8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C847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6A0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14D2F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BAD2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10</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8709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夹具方案书（含 3D 数据）</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E18B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1D6B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B056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2B068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AB90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11</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C1BB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工位焊点信息图（3D）</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F8CA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D7D0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79F3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3DABA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DFDB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12</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5A28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PLC 及 HMI 范例程序</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3223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0CB84">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5350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4D37A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AD07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13</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5AFE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焊接工艺卡片</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441D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161B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B831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5D972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B6F4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14</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8A28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工位节拍明细（时序图）</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CE59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9D46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11AE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7802B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7388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15</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B918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易损件及备件明细、图纸（含夹具易损备件）</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B82C9">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99F7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EFC8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71661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151A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16</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B489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标准件手册</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80E7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5601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CED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0F176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B452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17</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F1348">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各专项设备操作使用手册</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B4FC5">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F0F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4287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01BA1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740C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18</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1AED4">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检查维修手册</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F9271">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A57D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A7B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68A3C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7A2C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19</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BF46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电气原理图（含逻辑电路图）</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2795F">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1581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96B4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5336A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0293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20</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EA0E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气路原理图</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A7647">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58B3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A167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0BD3D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43D0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21</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BF9D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传动系统图</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60892">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11F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FBAB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752CF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6D05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22</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C43E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电气接线图</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B3934">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B16E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762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25932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3EDD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23</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853F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PLC 及 HMI 标准程序</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9B5C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6583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26A9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0C997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4BD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24</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379F8">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PC 机梯形图</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843F">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B903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1669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52081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94EA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25</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96A3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外购件明细表</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4638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BDD7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69C4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121CA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E69A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26</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E0AD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设备编程手册</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72252">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9677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B6F3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31D97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7D3E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27</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16F24">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系统软件</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7111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1203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D4B6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7AB2F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E3DD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28</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1221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夹具检测报告</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15512">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634F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D3D5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4EA3BE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AD5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29</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B519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各设备检验合格证</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7CD96">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832F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C49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45F4C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8A54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30</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6CF2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定位销及定位面硬度报告</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E1592">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5CF0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E94B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36E57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9082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31</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6A8F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最终版仿真数据</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A8D12">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BB1A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3501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086A4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00C4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32</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D0B1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机器人离线程序</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AD33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D486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电子×1</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1647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040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4A3A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33</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FF29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焊枪图纸（2D+3D）</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CA67A">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16E7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E87E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7F47D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7CA5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34</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EE71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生产线夹具3D图（CATIA可编辑格式）和2D图（DWG）</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9645B">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FDD8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459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50CA9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D882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35</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B6E74">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备品、备件清单、图纸（2D+3D）</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B32E4">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E1E0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8539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5CD9B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06E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36</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2E94A">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所有定位销图纸资料(2D CAD和3D)</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6D053">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CDFF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D5D7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68E16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902D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37</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CEF5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电气元件汇总表</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23E00">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9F0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B9C0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13E5E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25E7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38</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56DD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元器件样本、图册</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9FF5E">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1CE9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310E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1ECFA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9B96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39</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6D3F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润滑油类型及材料属性资料</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31B2D">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FA11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14CF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0E403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39E6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40</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45E1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夹具调试记录单</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7FAD4">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3909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178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153C4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8CCE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41</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65A8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工艺参数调试记录单</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37D27">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B831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A318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r w14:paraId="1F4A3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AA28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42</w:t>
            </w:r>
          </w:p>
        </w:tc>
        <w:tc>
          <w:tcPr>
            <w:tcW w:w="3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05C1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单臂吊3D图（CATIA可编辑格式）和2D图（DWG）</w:t>
            </w: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1C547">
            <w:pPr>
              <w:keepNext w:val="0"/>
              <w:keepLines w:val="0"/>
              <w:pageBreakBefore w:val="0"/>
              <w:widowControl/>
              <w:kinsoku/>
              <w:wordWrap/>
              <w:overflowPunct/>
              <w:topLinePunct w:val="0"/>
              <w:autoSpaceDE/>
              <w:autoSpaceDN/>
              <w:bidi w:val="0"/>
              <w:adjustRightInd/>
              <w:snapToGrid/>
              <w:jc w:val="center"/>
              <w:rPr>
                <w:rFonts w:hint="eastAsia" w:ascii="宋体" w:hAnsi="宋体" w:eastAsia="宋体" w:cs="宋体"/>
                <w:i w:val="0"/>
                <w:iCs w:val="0"/>
                <w:color w:val="000000"/>
                <w:sz w:val="21"/>
                <w:szCs w:val="21"/>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DA18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（电子+纸质）×2</w:t>
            </w:r>
          </w:p>
        </w:tc>
        <w:tc>
          <w:tcPr>
            <w:tcW w:w="23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7300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sz w:val="21"/>
                <w:szCs w:val="21"/>
                <w:highlight w:val="none"/>
                <w:u w:val="none"/>
              </w:rPr>
            </w:pPr>
            <w:r>
              <w:rPr>
                <w:rFonts w:hint="eastAsia" w:ascii="宋体" w:hAnsi="宋体" w:eastAsia="宋体" w:cs="宋体"/>
                <w:i w:val="0"/>
                <w:iCs w:val="0"/>
                <w:color w:val="000000"/>
                <w:kern w:val="0"/>
                <w:sz w:val="21"/>
                <w:szCs w:val="21"/>
                <w:highlight w:val="none"/>
                <w:u w:val="none"/>
                <w:lang w:val="en-US" w:eastAsia="zh-CN" w:bidi="ar"/>
              </w:rPr>
              <w:t>新增或改造所涉及内容</w:t>
            </w:r>
          </w:p>
        </w:tc>
      </w:tr>
    </w:tbl>
    <w:p w14:paraId="3B96FD9F">
      <w:pPr>
        <w:spacing w:line="360" w:lineRule="auto"/>
        <w:ind w:firstLine="420"/>
        <w:rPr>
          <w:rFonts w:hint="eastAsia" w:ascii="宋体" w:hAnsi="宋体" w:eastAsia="宋体" w:cs="宋体"/>
          <w:sz w:val="24"/>
          <w:szCs w:val="24"/>
          <w:highlight w:val="none"/>
        </w:rPr>
      </w:pPr>
      <w:r>
        <w:rPr>
          <w:rFonts w:hint="eastAsia" w:ascii="宋体" w:hAnsi="宋体" w:eastAsia="宋体" w:cs="宋体"/>
          <w:sz w:val="24"/>
          <w:szCs w:val="24"/>
          <w:highlight w:val="none"/>
        </w:rPr>
        <w:t>注：</w:t>
      </w:r>
    </w:p>
    <w:p w14:paraId="2A8C9FD2">
      <w:pPr>
        <w:pStyle w:val="55"/>
        <w:keepNext w:val="0"/>
        <w:keepLines w:val="0"/>
        <w:pageBreakBefore w:val="0"/>
        <w:widowControl/>
        <w:numPr>
          <w:ilvl w:val="0"/>
          <w:numId w:val="15"/>
        </w:numPr>
        <w:kinsoku/>
        <w:wordWrap/>
        <w:overflowPunct/>
        <w:topLinePunct w:val="0"/>
        <w:autoSpaceDE/>
        <w:autoSpaceDN/>
        <w:bidi w:val="0"/>
        <w:adjustRightInd/>
        <w:snapToGrid/>
        <w:spacing w:line="360" w:lineRule="auto"/>
        <w:ind w:left="0" w:firstLine="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投标方应在项目各阶段，按照招标方要求的格式和内容提供相应文件。</w:t>
      </w:r>
    </w:p>
    <w:p w14:paraId="6FDBF3B5">
      <w:pPr>
        <w:pStyle w:val="55"/>
        <w:keepNext w:val="0"/>
        <w:keepLines w:val="0"/>
        <w:pageBreakBefore w:val="0"/>
        <w:widowControl/>
        <w:numPr>
          <w:ilvl w:val="0"/>
          <w:numId w:val="15"/>
        </w:numPr>
        <w:kinsoku/>
        <w:wordWrap/>
        <w:overflowPunct/>
        <w:topLinePunct w:val="0"/>
        <w:autoSpaceDE/>
        <w:autoSpaceDN/>
        <w:bidi w:val="0"/>
        <w:adjustRightInd/>
        <w:snapToGrid/>
        <w:spacing w:line="360" w:lineRule="auto"/>
        <w:ind w:left="0" w:firstLine="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根据验收要求，在设备有改动时，投标方要提供更新的技术文件。</w:t>
      </w:r>
    </w:p>
    <w:p w14:paraId="64215E56">
      <w:pPr>
        <w:pStyle w:val="55"/>
        <w:keepNext w:val="0"/>
        <w:keepLines w:val="0"/>
        <w:pageBreakBefore w:val="0"/>
        <w:widowControl/>
        <w:numPr>
          <w:ilvl w:val="0"/>
          <w:numId w:val="15"/>
        </w:numPr>
        <w:kinsoku/>
        <w:wordWrap/>
        <w:overflowPunct/>
        <w:topLinePunct w:val="0"/>
        <w:autoSpaceDE/>
        <w:autoSpaceDN/>
        <w:bidi w:val="0"/>
        <w:adjustRightInd/>
        <w:snapToGrid/>
        <w:spacing w:line="360" w:lineRule="auto"/>
        <w:ind w:left="0" w:firstLine="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所有文件都要配备中文。</w:t>
      </w:r>
    </w:p>
    <w:p w14:paraId="6F2D058C">
      <w:pPr>
        <w:pStyle w:val="55"/>
        <w:keepNext w:val="0"/>
        <w:keepLines w:val="0"/>
        <w:pageBreakBefore w:val="0"/>
        <w:widowControl/>
        <w:numPr>
          <w:ilvl w:val="0"/>
          <w:numId w:val="15"/>
        </w:numPr>
        <w:kinsoku/>
        <w:wordWrap/>
        <w:overflowPunct/>
        <w:topLinePunct w:val="0"/>
        <w:autoSpaceDE/>
        <w:autoSpaceDN/>
        <w:bidi w:val="0"/>
        <w:adjustRightInd/>
        <w:snapToGrid/>
        <w:spacing w:line="360" w:lineRule="auto"/>
        <w:ind w:left="0" w:firstLine="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为保证现场验收满足招标方的要求，投标方应提交所有其提供设备的有关文件，由另一家公司提供的文件必须提交原件，不允许提供复印件，投标方丢失的任何文件必须免费补上。</w:t>
      </w:r>
    </w:p>
    <w:p w14:paraId="2D3AB2D0">
      <w:pPr>
        <w:pStyle w:val="55"/>
        <w:keepNext w:val="0"/>
        <w:keepLines w:val="0"/>
        <w:pageBreakBefore w:val="0"/>
        <w:widowControl/>
        <w:numPr>
          <w:ilvl w:val="0"/>
          <w:numId w:val="15"/>
        </w:numPr>
        <w:kinsoku/>
        <w:wordWrap/>
        <w:overflowPunct/>
        <w:topLinePunct w:val="0"/>
        <w:autoSpaceDE/>
        <w:autoSpaceDN/>
        <w:bidi w:val="0"/>
        <w:adjustRightInd/>
        <w:snapToGrid/>
        <w:spacing w:line="360" w:lineRule="auto"/>
        <w:ind w:left="0" w:firstLine="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图纸交付文件格式：CATIA V5R20（可编辑）、AUTOCAD2008、PDF格式。</w:t>
      </w:r>
    </w:p>
    <w:p w14:paraId="3FEA9F38">
      <w:pPr>
        <w:pStyle w:val="55"/>
        <w:keepNext w:val="0"/>
        <w:keepLines w:val="0"/>
        <w:pageBreakBefore w:val="0"/>
        <w:widowControl/>
        <w:numPr>
          <w:ilvl w:val="0"/>
          <w:numId w:val="15"/>
        </w:numPr>
        <w:kinsoku/>
        <w:wordWrap/>
        <w:overflowPunct/>
        <w:topLinePunct w:val="0"/>
        <w:autoSpaceDE/>
        <w:autoSpaceDN/>
        <w:bidi w:val="0"/>
        <w:adjustRightInd/>
        <w:snapToGrid/>
        <w:spacing w:line="360" w:lineRule="auto"/>
        <w:ind w:left="0" w:firstLine="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终验收时提交的电子文档应包含设计审查和预验收阶段提交的文件。</w:t>
      </w:r>
    </w:p>
    <w:p w14:paraId="26EAF007">
      <w:pPr>
        <w:pStyle w:val="55"/>
        <w:keepNext w:val="0"/>
        <w:keepLines w:val="0"/>
        <w:pageBreakBefore w:val="0"/>
        <w:widowControl/>
        <w:numPr>
          <w:ilvl w:val="0"/>
          <w:numId w:val="15"/>
        </w:numPr>
        <w:kinsoku/>
        <w:wordWrap/>
        <w:overflowPunct/>
        <w:topLinePunct w:val="0"/>
        <w:autoSpaceDE/>
        <w:autoSpaceDN/>
        <w:bidi w:val="0"/>
        <w:adjustRightInd/>
        <w:snapToGrid/>
        <w:spacing w:line="360" w:lineRule="auto"/>
        <w:ind w:left="0" w:firstLine="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项目各阶段所需的电子资料以U盘形式提交。</w:t>
      </w:r>
    </w:p>
    <w:p w14:paraId="1E06F75D">
      <w:pPr>
        <w:pStyle w:val="55"/>
        <w:keepNext w:val="0"/>
        <w:keepLines w:val="0"/>
        <w:pageBreakBefore w:val="0"/>
        <w:widowControl/>
        <w:numPr>
          <w:ilvl w:val="0"/>
          <w:numId w:val="15"/>
        </w:numPr>
        <w:kinsoku/>
        <w:wordWrap/>
        <w:overflowPunct/>
        <w:topLinePunct w:val="0"/>
        <w:autoSpaceDE/>
        <w:autoSpaceDN/>
        <w:bidi w:val="0"/>
        <w:adjustRightInd/>
        <w:snapToGrid/>
        <w:spacing w:line="360" w:lineRule="auto"/>
        <w:ind w:left="0" w:firstLine="0" w:firstLineChars="0"/>
        <w:contextualSpacing/>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投标方采购的设备，相关资料文件由投标方负责收集。</w:t>
      </w:r>
    </w:p>
    <w:p w14:paraId="0C4C74D1">
      <w:pPr>
        <w:widowControl/>
        <w:jc w:val="left"/>
        <w:rPr>
          <w:rFonts w:hint="eastAsia" w:ascii="宋体" w:hAnsi="宋体" w:eastAsia="等线" w:cs="Times New Roman"/>
          <w:b/>
          <w:sz w:val="28"/>
          <w:szCs w:val="24"/>
          <w:highlight w:val="none"/>
          <w:lang w:val="en-GB"/>
        </w:rPr>
      </w:pPr>
      <w:r>
        <w:rPr>
          <w:rFonts w:ascii="宋体" w:hAnsi="宋体" w:eastAsia="等线" w:cs="Times New Roman"/>
          <w:b/>
          <w:sz w:val="28"/>
          <w:szCs w:val="24"/>
          <w:highlight w:val="none"/>
          <w:lang w:val="en-GB"/>
        </w:rPr>
        <w:br w:type="page"/>
      </w:r>
    </w:p>
    <w:p w14:paraId="6C2A3B15">
      <w:pPr>
        <w:keepNext/>
        <w:keepLines/>
        <w:spacing w:before="120" w:after="120" w:line="360" w:lineRule="auto"/>
        <w:jc w:val="center"/>
        <w:outlineLvl w:val="0"/>
        <w:rPr>
          <w:rFonts w:hint="eastAsia" w:ascii="宋体" w:hAnsi="宋体" w:eastAsia="等线" w:cs="宋体"/>
          <w:kern w:val="44"/>
          <w:sz w:val="28"/>
          <w:szCs w:val="28"/>
          <w:highlight w:val="none"/>
          <w:lang w:val="en-GB"/>
        </w:rPr>
      </w:pPr>
      <w:bookmarkStart w:id="47" w:name="_Toc15157"/>
      <w:r>
        <w:rPr>
          <w:rFonts w:hint="eastAsia" w:ascii="宋体" w:hAnsi="宋体" w:eastAsia="等线" w:cs="宋体"/>
          <w:kern w:val="44"/>
          <w:sz w:val="28"/>
          <w:szCs w:val="28"/>
          <w:highlight w:val="none"/>
          <w:lang w:val="en-GB"/>
        </w:rPr>
        <w:t>第三章  供货范围及供货方式</w:t>
      </w:r>
      <w:bookmarkEnd w:id="47"/>
    </w:p>
    <w:p w14:paraId="2B298792">
      <w:pPr>
        <w:keepNext/>
        <w:keepLines/>
        <w:spacing w:before="120" w:after="120" w:line="360" w:lineRule="auto"/>
        <w:jc w:val="center"/>
        <w:outlineLvl w:val="1"/>
        <w:rPr>
          <w:rFonts w:hint="eastAsia" w:ascii="宋体" w:hAnsi="宋体" w:eastAsia="宋体" w:cs="Times New Roman"/>
          <w:sz w:val="24"/>
          <w:szCs w:val="24"/>
          <w:highlight w:val="none"/>
        </w:rPr>
      </w:pPr>
      <w:bookmarkStart w:id="48" w:name="_Toc9658381"/>
      <w:r>
        <w:rPr>
          <w:rFonts w:hint="eastAsia" w:ascii="宋体" w:hAnsi="宋体" w:eastAsia="宋体" w:cs="Times New Roman"/>
          <w:sz w:val="24"/>
          <w:szCs w:val="24"/>
          <w:highlight w:val="none"/>
        </w:rPr>
        <w:t>第一节</w:t>
      </w:r>
      <w:r>
        <w:rPr>
          <w:rFonts w:ascii="宋体" w:hAnsi="宋体" w:eastAsia="宋体" w:cs="Times New Roman"/>
          <w:sz w:val="24"/>
          <w:szCs w:val="24"/>
          <w:highlight w:val="none"/>
        </w:rPr>
        <w:t xml:space="preserve">  </w:t>
      </w:r>
      <w:r>
        <w:rPr>
          <w:rFonts w:hint="eastAsia" w:ascii="宋体" w:hAnsi="宋体" w:eastAsia="宋体" w:cs="Times New Roman"/>
          <w:sz w:val="24"/>
          <w:szCs w:val="24"/>
          <w:highlight w:val="none"/>
        </w:rPr>
        <w:t>供货范围</w:t>
      </w:r>
      <w:bookmarkEnd w:id="48"/>
    </w:p>
    <w:p w14:paraId="7342B817">
      <w:pPr>
        <w:spacing w:line="360" w:lineRule="auto"/>
        <w:ind w:firstLine="360" w:firstLineChars="150"/>
        <w:rPr>
          <w:rFonts w:hint="eastAsia" w:ascii="宋体" w:hAnsi="宋体" w:eastAsia="宋体" w:cs="宋体"/>
          <w:sz w:val="24"/>
          <w:szCs w:val="24"/>
          <w:highlight w:val="none"/>
        </w:rPr>
      </w:pPr>
      <w:r>
        <w:rPr>
          <w:rFonts w:hint="eastAsia" w:ascii="宋体" w:hAnsi="宋体" w:eastAsia="宋体" w:cs="宋体"/>
          <w:sz w:val="24"/>
          <w:szCs w:val="24"/>
          <w:highlight w:val="none"/>
        </w:rPr>
        <w:t>一、供货范围</w:t>
      </w:r>
    </w:p>
    <w:p w14:paraId="619D3234">
      <w:pPr>
        <w:spacing w:line="360" w:lineRule="auto"/>
        <w:ind w:firstLine="241" w:firstLineChars="100"/>
        <w:rPr>
          <w:rFonts w:hint="eastAsia" w:ascii="宋体" w:hAnsi="宋体" w:eastAsia="宋体" w:cs="宋体"/>
          <w:b/>
          <w:sz w:val="24"/>
          <w:szCs w:val="24"/>
          <w:highlight w:val="none"/>
        </w:rPr>
      </w:pPr>
      <w:r>
        <w:rPr>
          <w:rFonts w:hint="eastAsia" w:ascii="宋体" w:hAnsi="宋体" w:eastAsia="宋体" w:cs="宋体"/>
          <w:b/>
          <w:sz w:val="24"/>
          <w:szCs w:val="24"/>
          <w:highlight w:val="none"/>
        </w:rPr>
        <w:t>（一）一般界定</w:t>
      </w:r>
    </w:p>
    <w:p w14:paraId="669BEBCD">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、包括本技术标书所列明的主要货物及货物正常运行所必需的全套连线设备、材料等，如货物端联接法兰外端面之内的、电气系统接口压线板（插座等）之内的设备、材料、联接螺栓、垫片等。</w:t>
      </w:r>
    </w:p>
    <w:p w14:paraId="06B1FB6E">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、包括为保证货物正常安装、调试和验收完成及以前所必需的整套配件、附件及材料、油料、控制软件及程序或指令等。</w:t>
      </w:r>
    </w:p>
    <w:p w14:paraId="75076A46">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如果终验收完成后，投标方有需要收回的配件、附件、材料、油料等，应当在投标文件的技术偏离条款中，予以详细说明；否则视同包括在供货范围之内。</w:t>
      </w:r>
    </w:p>
    <w:p w14:paraId="3884EBED">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、包括货物维护维修所必需的专用工具。</w:t>
      </w:r>
    </w:p>
    <w:p w14:paraId="5E5BBD89">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008313D4">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包括为保证货物自身正常运行所必需的、满足使用地点环境条件的通风、冷却、降温等必需设施。</w:t>
      </w:r>
    </w:p>
    <w:p w14:paraId="3F9C6470">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如投标方难以提供或无优势提供以及属于选用配置的，则应当在投标文件的技术偏离条款中，予以详细说明并注明投标报价未包含该部分的货值。</w:t>
      </w:r>
    </w:p>
    <w:p w14:paraId="6DC5EDE9">
      <w:pPr>
        <w:spacing w:line="360" w:lineRule="auto"/>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（二）供货范围边界界定</w:t>
      </w:r>
    </w:p>
    <w:p w14:paraId="5D44E50D">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、招标方提供货物所需的建筑物（如厂房等）和构筑物（如混凝土池、砼基础等），包含正常安装施工所需的预埋件（如穿管、预埋螺栓、螺母及垫片）。</w:t>
      </w:r>
    </w:p>
    <w:p w14:paraId="371402A8">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招标方提供符合本技术标书中“采购货物概况”和“使用环境”章节所列明品质的电力、自来水、压缩空气、蒸汽、天然气（或煤气）管线至系统接口，如：系统电力接口的接线端，水、气、汽等外围管线端联接法兰外端面。</w:t>
      </w:r>
    </w:p>
    <w:p w14:paraId="15B6C631">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如果投标方认为能源系统接口地点以及操控地点之间的货物数量不清或难以界定，应当以书面方式询标或以单价方式报价；否则视同满足招标方要求。</w:t>
      </w:r>
    </w:p>
    <w:p w14:paraId="1FDE1381">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、对于招标文件中无明确具体要求而投标方认为必须具备的其它货物，投标方必须将该部分货物单独报价（该报价含运杂费及税费等其它费用，而且不再作为其它报价涉及的其它费用的计算基数）。</w:t>
      </w:r>
    </w:p>
    <w:p w14:paraId="259EFD34">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、以“交钥匙”方式采购的货物，在满足技术标书本节上述要求之外，同时包括货物正常运行、使用所需要的过桥、护栏、防护网、盖板等辅助设施。</w:t>
      </w:r>
    </w:p>
    <w:p w14:paraId="5F64765A">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二、备品备件、易损件和专用耗材供货范围</w:t>
      </w:r>
    </w:p>
    <w:p w14:paraId="2C1D38F5">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、备品备件、易损件和专用耗材是招标方为保证货物质保期之后正常运行一年所自备自用的备品备件、易损件和专用耗材。</w:t>
      </w:r>
    </w:p>
    <w:p w14:paraId="781ED5CF">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质保期之内正常需要的备品备件、易损件和专用耗材全部包括在供货范围之内而不属于本条款界定的范围（应有明细）。</w:t>
      </w:r>
    </w:p>
    <w:p w14:paraId="51FD58FD">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、供货范围包括易损件和专用耗材的制造图纸及其技术要求等资料，如涉及专有技术或无法提供，应在投标文件中予以澄清或说明。</w:t>
      </w:r>
    </w:p>
    <w:p w14:paraId="7F4BC63C">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三、技术资料供货范围</w:t>
      </w:r>
    </w:p>
    <w:p w14:paraId="1900F452">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技术资料供货范围包括：</w:t>
      </w:r>
    </w:p>
    <w:p w14:paraId="54A99F77">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、在合同签订后</w:t>
      </w:r>
      <w:r>
        <w:rPr>
          <w:rFonts w:ascii="宋体" w:hAnsi="宋体" w:eastAsia="宋体" w:cs="宋体"/>
          <w:sz w:val="24"/>
          <w:szCs w:val="24"/>
          <w:highlight w:val="none"/>
          <w:u w:val="single"/>
          <w:shd w:val="pct10" w:color="auto" w:fill="FFFFFF"/>
        </w:rPr>
        <w:t xml:space="preserve">30 </w:t>
      </w:r>
      <w:r>
        <w:rPr>
          <w:rFonts w:hint="eastAsia" w:ascii="宋体" w:hAnsi="宋体" w:eastAsia="宋体" w:cs="宋体"/>
          <w:sz w:val="24"/>
          <w:szCs w:val="24"/>
          <w:highlight w:val="none"/>
        </w:rPr>
        <w:t>个日历日内，提供货物基础及相关的设计、制作所需的纸质及电子版资料；电子版文件应当能够使用常用版本软件可以阅读甚至使用，进口货物、设备应有中外文对照。</w:t>
      </w:r>
    </w:p>
    <w:p w14:paraId="0A57827B">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、在预验收前，提供货物各部分的功能描述文件、图片、影像等资料（进口、设备应有中外文对照）。</w:t>
      </w:r>
    </w:p>
    <w:p w14:paraId="5A3571E3">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、在终验收前，提供为保证货物后续正常运行所需的工装、吊（挂）具明细及其图纸、具体技术要求等资料（如果供货范围包含该部分实物）。</w:t>
      </w:r>
    </w:p>
    <w:p w14:paraId="4F5EFD10">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、在终验收前，提供确定的维修所需要且招标方可以自行采购的外购件、外协件、电气元件及主要原材料的供货厂家明细表。</w:t>
      </w:r>
    </w:p>
    <w:p w14:paraId="0A1F225C">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、在终验收后、终验收后的第一笔货款支付日之前，提供包括货物的备品备件、易损件和专用耗材的图纸及技术参数、技术要求等资料。</w:t>
      </w:r>
    </w:p>
    <w:p w14:paraId="6775EB33">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6</w:t>
      </w:r>
      <w:r>
        <w:rPr>
          <w:rFonts w:hint="eastAsia" w:ascii="宋体" w:hAnsi="宋体" w:eastAsia="宋体" w:cs="宋体"/>
          <w:sz w:val="24"/>
          <w:szCs w:val="24"/>
          <w:highlight w:val="none"/>
        </w:rPr>
        <w:t>、在终验收后、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31CD042E">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7</w:t>
      </w:r>
      <w:r>
        <w:rPr>
          <w:rFonts w:hint="eastAsia" w:ascii="宋体" w:hAnsi="宋体" w:eastAsia="宋体" w:cs="宋体"/>
          <w:sz w:val="24"/>
          <w:szCs w:val="24"/>
          <w:highlight w:val="none"/>
        </w:rPr>
        <w:t>、在终验收后、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21262DD5">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8</w:t>
      </w:r>
      <w:r>
        <w:rPr>
          <w:rFonts w:hint="eastAsia" w:ascii="宋体" w:hAnsi="宋体" w:eastAsia="宋体" w:cs="宋体"/>
          <w:sz w:val="24"/>
          <w:szCs w:val="24"/>
          <w:highlight w:val="none"/>
        </w:rPr>
        <w:t>、本条款所列的技术资料、图片、影像等，投标方应各提供</w:t>
      </w:r>
      <w:r>
        <w:rPr>
          <w:rFonts w:ascii="宋体" w:hAnsi="宋体" w:eastAsia="宋体" w:cs="宋体"/>
          <w:sz w:val="24"/>
          <w:szCs w:val="24"/>
          <w:highlight w:val="none"/>
        </w:rPr>
        <w:t>5</w:t>
      </w:r>
      <w:r>
        <w:rPr>
          <w:rFonts w:hint="eastAsia" w:ascii="宋体" w:hAnsi="宋体" w:eastAsia="宋体" w:cs="宋体"/>
          <w:sz w:val="24"/>
          <w:szCs w:val="24"/>
          <w:highlight w:val="none"/>
        </w:rPr>
        <w:t>套，其中</w:t>
      </w:r>
      <w:r>
        <w:rPr>
          <w:rFonts w:ascii="宋体" w:hAnsi="宋体" w:eastAsia="宋体" w:cs="宋体"/>
          <w:sz w:val="24"/>
          <w:szCs w:val="24"/>
          <w:highlight w:val="none"/>
        </w:rPr>
        <w:t>2</w:t>
      </w:r>
      <w:r>
        <w:rPr>
          <w:rFonts w:hint="eastAsia" w:ascii="宋体" w:hAnsi="宋体" w:eastAsia="宋体" w:cs="宋体"/>
          <w:sz w:val="24"/>
          <w:szCs w:val="24"/>
          <w:highlight w:val="none"/>
        </w:rPr>
        <w:t>套为电子版光（软）盘；每份技术文件应装有目录清单。</w:t>
      </w:r>
    </w:p>
    <w:p w14:paraId="50B9050B">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9</w:t>
      </w:r>
      <w:r>
        <w:rPr>
          <w:rFonts w:hint="eastAsia" w:ascii="宋体" w:hAnsi="宋体" w:eastAsia="宋体" w:cs="宋体"/>
          <w:sz w:val="24"/>
          <w:szCs w:val="24"/>
          <w:highlight w:val="none"/>
        </w:rPr>
        <w:t>、本条款所列要求，如招标方认为投标方提供的资料不能满足要求时，有权要求投标方免费补充或增加。</w:t>
      </w:r>
    </w:p>
    <w:p w14:paraId="65034778">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四、供货范围特别提示</w:t>
      </w:r>
    </w:p>
    <w:p w14:paraId="49D9A394">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如果投标方认为本节所列的供货范围难以满足，则仍需要按照本要求提供，但该部分货物应当在投标报价中单独列明货物名称及品质、货值。</w:t>
      </w:r>
    </w:p>
    <w:p w14:paraId="3D654E91">
      <w:pPr>
        <w:rPr>
          <w:rFonts w:hint="eastAsia" w:ascii="宋体" w:hAnsi="宋体" w:eastAsia="宋体" w:cs="宋体"/>
          <w:sz w:val="24"/>
          <w:szCs w:val="24"/>
          <w:highlight w:val="none"/>
        </w:rPr>
      </w:pPr>
      <w:r>
        <w:rPr>
          <w:rFonts w:ascii="宋体" w:hAnsi="宋体" w:eastAsia="宋体" w:cs="宋体"/>
          <w:sz w:val="24"/>
          <w:szCs w:val="24"/>
          <w:highlight w:val="none"/>
        </w:rPr>
        <w:br w:type="page"/>
      </w:r>
    </w:p>
    <w:p w14:paraId="46C63E49">
      <w:pPr>
        <w:keepNext/>
        <w:keepLines/>
        <w:spacing w:before="120" w:after="120" w:line="360" w:lineRule="auto"/>
        <w:jc w:val="center"/>
        <w:outlineLvl w:val="1"/>
        <w:rPr>
          <w:rFonts w:ascii="Arial" w:hAnsi="Arial" w:eastAsia="宋体" w:cs="Times New Roman"/>
          <w:sz w:val="24"/>
          <w:szCs w:val="24"/>
          <w:highlight w:val="none"/>
        </w:rPr>
      </w:pPr>
      <w:bookmarkStart w:id="49" w:name="_Toc9658382"/>
      <w:r>
        <w:rPr>
          <w:rFonts w:hint="eastAsia" w:ascii="Arial" w:hAnsi="Arial" w:eastAsia="宋体" w:cs="Times New Roman"/>
          <w:sz w:val="24"/>
          <w:szCs w:val="24"/>
          <w:highlight w:val="none"/>
        </w:rPr>
        <w:t>第二节</w:t>
      </w:r>
      <w:r>
        <w:rPr>
          <w:rFonts w:ascii="Arial" w:hAnsi="Arial" w:eastAsia="宋体" w:cs="Times New Roman"/>
          <w:sz w:val="24"/>
          <w:szCs w:val="24"/>
          <w:highlight w:val="none"/>
        </w:rPr>
        <w:t xml:space="preserve">  </w:t>
      </w:r>
      <w:r>
        <w:rPr>
          <w:rFonts w:hint="eastAsia" w:ascii="Arial" w:hAnsi="Arial" w:eastAsia="宋体" w:cs="Times New Roman"/>
          <w:sz w:val="24"/>
          <w:szCs w:val="24"/>
          <w:highlight w:val="none"/>
        </w:rPr>
        <w:t>供货方式</w:t>
      </w:r>
      <w:bookmarkEnd w:id="49"/>
    </w:p>
    <w:p w14:paraId="3E5047F8">
      <w:pPr>
        <w:spacing w:line="360" w:lineRule="auto"/>
        <w:ind w:firstLine="482" w:firstLineChars="200"/>
        <w:rPr>
          <w:rFonts w:hint="eastAsia" w:ascii="宋体" w:hAnsi="宋体" w:eastAsia="宋体" w:cs="宋体"/>
          <w:sz w:val="24"/>
          <w:szCs w:val="24"/>
          <w:highlight w:val="none"/>
        </w:rPr>
      </w:pPr>
      <w:r>
        <w:rPr>
          <w:rFonts w:hint="eastAsia" w:ascii="宋体" w:hAnsi="宋体" w:eastAsia="宋体" w:cs="宋体"/>
          <w:b/>
          <w:sz w:val="24"/>
          <w:szCs w:val="24"/>
          <w:highlight w:val="none"/>
        </w:rPr>
        <w:t>一、供货方式</w:t>
      </w:r>
    </w:p>
    <w:p w14:paraId="28E5B994">
      <w:pPr>
        <w:spacing w:line="360" w:lineRule="auto"/>
        <w:ind w:firstLine="480" w:firstLineChars="200"/>
        <w:rPr>
          <w:rFonts w:hint="eastAsia" w:ascii="宋体" w:hAnsi="宋体" w:eastAsia="宋体" w:cs="宋体"/>
          <w:b/>
          <w:i/>
          <w:sz w:val="24"/>
          <w:szCs w:val="24"/>
          <w:highlight w:val="none"/>
        </w:rPr>
      </w:pPr>
      <w:r>
        <w:rPr>
          <w:rFonts w:hint="eastAsia" w:ascii="宋体" w:hAnsi="宋体" w:eastAsia="宋体" w:cs="宋体"/>
          <w:sz w:val="24"/>
          <w:szCs w:val="24"/>
          <w:highlight w:val="none"/>
        </w:rPr>
        <w:t>完全交钥匙方式，即本次招标货物至少包括以下货物及服务：非标或特需设计，制造，必要的投标方现场预验收，至交货地点的运输（含定点装卸），安装，调试，招标方安装地竣工验收服务，货物移交，约定培训等全流程范围。</w:t>
      </w:r>
    </w:p>
    <w:p w14:paraId="100D3D5B">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二、供货地点：</w:t>
      </w:r>
      <w:r>
        <w:rPr>
          <w:rFonts w:hint="eastAsia" w:ascii="宋体" w:hAnsi="宋体" w:eastAsia="宋体" w:cs="宋体"/>
          <w:sz w:val="24"/>
          <w:szCs w:val="24"/>
          <w:highlight w:val="none"/>
          <w:lang w:val="en-US" w:eastAsia="zh-CN"/>
        </w:rPr>
        <w:t>济南轻卡制造公司</w:t>
      </w:r>
      <w:r>
        <w:rPr>
          <w:rFonts w:hint="eastAsia" w:ascii="宋体" w:hAnsi="宋体" w:eastAsia="宋体" w:cs="宋体"/>
          <w:sz w:val="24"/>
          <w:szCs w:val="24"/>
          <w:highlight w:val="none"/>
        </w:rPr>
        <w:t>。</w:t>
      </w:r>
    </w:p>
    <w:p w14:paraId="66F796AF">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三、供货时间</w:t>
      </w:r>
    </w:p>
    <w:p w14:paraId="435CB47B">
      <w:pPr>
        <w:pStyle w:val="16"/>
        <w:ind w:firstLine="480" w:firstLineChars="200"/>
        <w:rPr>
          <w:rFonts w:hint="eastAsia" w:hAnsi="宋体" w:eastAsia="宋体" w:cs="宋体"/>
          <w:color w:val="EE0000"/>
          <w:sz w:val="24"/>
          <w:szCs w:val="24"/>
          <w:highlight w:val="none"/>
        </w:rPr>
      </w:pPr>
      <w:r>
        <w:rPr>
          <w:rFonts w:hint="eastAsia" w:hAnsi="宋体" w:eastAsia="宋体" w:cs="宋体"/>
          <w:color w:val="EE0000"/>
          <w:sz w:val="24"/>
          <w:szCs w:val="24"/>
          <w:highlight w:val="none"/>
        </w:rPr>
        <w:t>交货期：</w:t>
      </w:r>
    </w:p>
    <w:p w14:paraId="5684A4A7">
      <w:pPr>
        <w:pStyle w:val="16"/>
        <w:spacing w:line="360" w:lineRule="auto"/>
        <w:ind w:firstLine="480" w:firstLineChars="200"/>
        <w:rPr>
          <w:rFonts w:hint="eastAsia" w:hAnsi="宋体" w:eastAsia="宋体" w:cs="宋体"/>
          <w:color w:val="EE0000"/>
          <w:sz w:val="24"/>
          <w:szCs w:val="24"/>
          <w:highlight w:val="none"/>
        </w:rPr>
      </w:pPr>
      <w:r>
        <w:rPr>
          <w:rFonts w:hint="eastAsia" w:hAnsi="宋体" w:eastAsia="宋体" w:cs="宋体"/>
          <w:color w:val="EE0000"/>
          <w:sz w:val="24"/>
          <w:szCs w:val="24"/>
          <w:highlight w:val="none"/>
        </w:rPr>
        <w:t>1、2</w:t>
      </w:r>
      <w:r>
        <w:rPr>
          <w:rFonts w:hAnsi="宋体" w:eastAsia="宋体" w:cs="宋体"/>
          <w:color w:val="EE0000"/>
          <w:sz w:val="24"/>
          <w:szCs w:val="24"/>
          <w:highlight w:val="none"/>
        </w:rPr>
        <w:t>025</w:t>
      </w:r>
      <w:r>
        <w:rPr>
          <w:rFonts w:hint="eastAsia" w:hAnsi="宋体" w:eastAsia="宋体" w:cs="宋体"/>
          <w:color w:val="EE0000"/>
          <w:sz w:val="24"/>
          <w:szCs w:val="24"/>
          <w:highlight w:val="none"/>
        </w:rPr>
        <w:t>年9月30日设备进场。</w:t>
      </w:r>
    </w:p>
    <w:p w14:paraId="39AD8FEE">
      <w:pPr>
        <w:pStyle w:val="16"/>
        <w:spacing w:line="360" w:lineRule="auto"/>
        <w:ind w:firstLine="480" w:firstLineChars="200"/>
        <w:rPr>
          <w:rFonts w:hint="eastAsia" w:hAnsi="宋体" w:eastAsia="宋体" w:cs="宋体"/>
          <w:color w:val="EE0000"/>
          <w:sz w:val="24"/>
          <w:szCs w:val="24"/>
          <w:highlight w:val="none"/>
        </w:rPr>
      </w:pPr>
      <w:r>
        <w:rPr>
          <w:rFonts w:hint="eastAsia" w:hAnsi="宋体" w:eastAsia="宋体" w:cs="宋体"/>
          <w:color w:val="EE0000"/>
          <w:sz w:val="24"/>
          <w:szCs w:val="24"/>
          <w:highlight w:val="none"/>
        </w:rPr>
        <w:t>2、</w:t>
      </w:r>
      <w:r>
        <w:rPr>
          <w:rFonts w:hAnsi="宋体" w:eastAsia="宋体" w:cs="宋体"/>
          <w:color w:val="EE0000"/>
          <w:sz w:val="24"/>
          <w:szCs w:val="24"/>
          <w:highlight w:val="none"/>
        </w:rPr>
        <w:t>2025</w:t>
      </w:r>
      <w:r>
        <w:rPr>
          <w:rFonts w:hint="eastAsia" w:hAnsi="宋体" w:eastAsia="宋体" w:cs="宋体"/>
          <w:color w:val="EE0000"/>
          <w:sz w:val="24"/>
          <w:szCs w:val="24"/>
          <w:highlight w:val="none"/>
        </w:rPr>
        <w:t>年10月15日具备首车下线能力。</w:t>
      </w:r>
    </w:p>
    <w:p w14:paraId="52778190">
      <w:pPr>
        <w:pStyle w:val="16"/>
        <w:spacing w:line="360" w:lineRule="auto"/>
        <w:ind w:firstLine="480" w:firstLineChars="200"/>
        <w:rPr>
          <w:rFonts w:hint="eastAsia" w:hAnsi="宋体" w:eastAsia="宋体" w:cs="宋体"/>
          <w:color w:val="EE0000"/>
          <w:sz w:val="24"/>
          <w:szCs w:val="24"/>
          <w:highlight w:val="none"/>
        </w:rPr>
      </w:pPr>
      <w:r>
        <w:rPr>
          <w:rFonts w:hint="eastAsia" w:hAnsi="宋体" w:eastAsia="宋体" w:cs="宋体"/>
          <w:color w:val="EE0000"/>
          <w:sz w:val="24"/>
          <w:szCs w:val="24"/>
          <w:highlight w:val="none"/>
        </w:rPr>
        <w:t>3、</w:t>
      </w:r>
      <w:r>
        <w:rPr>
          <w:rFonts w:hAnsi="宋体" w:eastAsia="宋体" w:cs="宋体"/>
          <w:color w:val="EE0000"/>
          <w:sz w:val="24"/>
          <w:szCs w:val="24"/>
          <w:highlight w:val="none"/>
        </w:rPr>
        <w:t>2025</w:t>
      </w:r>
      <w:r>
        <w:rPr>
          <w:rFonts w:hint="eastAsia" w:hAnsi="宋体" w:eastAsia="宋体" w:cs="宋体"/>
          <w:color w:val="EE0000"/>
          <w:sz w:val="24"/>
          <w:szCs w:val="24"/>
          <w:highlight w:val="none"/>
        </w:rPr>
        <w:t>年10月3</w:t>
      </w:r>
      <w:r>
        <w:rPr>
          <w:rFonts w:hAnsi="宋体" w:eastAsia="宋体" w:cs="宋体"/>
          <w:color w:val="EE0000"/>
          <w:sz w:val="24"/>
          <w:szCs w:val="24"/>
          <w:highlight w:val="none"/>
        </w:rPr>
        <w:t>1</w:t>
      </w:r>
      <w:r>
        <w:rPr>
          <w:rFonts w:hint="eastAsia" w:hAnsi="宋体" w:eastAsia="宋体" w:cs="宋体"/>
          <w:color w:val="EE0000"/>
          <w:sz w:val="24"/>
          <w:szCs w:val="24"/>
          <w:highlight w:val="none"/>
        </w:rPr>
        <w:t>日具备批量生产能力。</w:t>
      </w:r>
    </w:p>
    <w:p w14:paraId="4DB264ED">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安装调试时间或终验收时间超过规定时间的，投标方应当随标书提供详细的工期计划。</w:t>
      </w:r>
    </w:p>
    <w:p w14:paraId="4FD6BC5A">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四、包装</w:t>
      </w:r>
    </w:p>
    <w:p w14:paraId="7C04A3E1">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、所提供货物（或设备）的包装，应遵照国家标准和有关包装、包皮的技术条件，或按照最好的商业惯例进行包装。</w:t>
      </w:r>
    </w:p>
    <w:p w14:paraId="590FF11D">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、包装应能满足所需要采取的运输方式（船运、汽运或铁路运输）、多次吊装卸装、卸货以及长期露天堆放要求，应能防止雨淋、受潮、生锈、腐蚀、受振、受磁以及机械和化学因素等引起的损坏。</w:t>
      </w:r>
    </w:p>
    <w:p w14:paraId="53A1C179">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、所提供货物（或设备）的包装，应能防止其一般性被窃或受外力破坏；一般不得采用有大缝隙的板条包装。</w:t>
      </w:r>
    </w:p>
    <w:p w14:paraId="7F8813EC">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、应对包装件做必要的加固和固定，以防止运输可能造成的损坏。</w:t>
      </w:r>
    </w:p>
    <w:p w14:paraId="22714431">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、每个包装件应有装箱单，并至少标明名称、型号规格、数量、净重和毛重、投标方（或供货商）名称和制造日期等相关内容。</w:t>
      </w:r>
    </w:p>
    <w:p w14:paraId="6E51BE3A">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6</w:t>
      </w:r>
      <w:r>
        <w:rPr>
          <w:rFonts w:hint="eastAsia" w:ascii="宋体" w:hAnsi="宋体" w:eastAsia="宋体" w:cs="宋体"/>
          <w:sz w:val="24"/>
          <w:szCs w:val="24"/>
          <w:highlight w:val="none"/>
        </w:rPr>
        <w:t>、每个包装箱应有明显标志，并具有中文书写的合同号、装运标志、发货和到货地点名称、发货人和收货人名称、货物名称和项目号、箱号和外型尺寸等内容。</w:t>
      </w:r>
    </w:p>
    <w:p w14:paraId="50FB9A46">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7</w:t>
      </w:r>
      <w:r>
        <w:rPr>
          <w:rFonts w:hint="eastAsia" w:ascii="宋体" w:hAnsi="宋体" w:eastAsia="宋体" w:cs="宋体"/>
          <w:sz w:val="24"/>
          <w:szCs w:val="24"/>
          <w:highlight w:val="none"/>
        </w:rPr>
        <w:t>、应按照不同的装运要求在包装箱上标明“小心轻放”、“箭头向上”、“防潮”、“防磁”、“不准平放”等标志，以及其它适用的国标通用标志。</w:t>
      </w:r>
    </w:p>
    <w:p w14:paraId="5F5A5C26">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8</w:t>
      </w:r>
      <w:r>
        <w:rPr>
          <w:rFonts w:hint="eastAsia" w:ascii="宋体" w:hAnsi="宋体" w:eastAsia="宋体" w:cs="宋体"/>
          <w:sz w:val="24"/>
          <w:szCs w:val="24"/>
          <w:highlight w:val="none"/>
        </w:rPr>
        <w:t>、包装箱应连续编号，不应出现重复编号。</w:t>
      </w:r>
    </w:p>
    <w:p w14:paraId="288E0D26">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9</w:t>
      </w:r>
      <w:r>
        <w:rPr>
          <w:rFonts w:hint="eastAsia" w:ascii="宋体" w:hAnsi="宋体" w:eastAsia="宋体" w:cs="宋体"/>
          <w:sz w:val="24"/>
          <w:szCs w:val="24"/>
          <w:highlight w:val="none"/>
        </w:rPr>
        <w:t>、在不受到外界破坏情况下，包装应保证自交货日起一年内货物（或设备）完好无损。</w:t>
      </w:r>
    </w:p>
    <w:p w14:paraId="6C9B417F">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五、运输</w:t>
      </w:r>
    </w:p>
    <w:p w14:paraId="1B2C850C">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、应负责将货物（或设备）运到目的地，并必须做到货物（或设备）在任何运输过程中不受损坏和遗失。</w:t>
      </w:r>
    </w:p>
    <w:p w14:paraId="15F8E405">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、同批货物（或设备）应统一包装、编号运输。</w:t>
      </w:r>
    </w:p>
    <w:p w14:paraId="0850524F">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、一般情况下，经由铁路、公路运输的包装件尺寸和重量不应超过国家所规定的尺寸限制。特殊情况应予以说明。</w:t>
      </w:r>
    </w:p>
    <w:p w14:paraId="0C7266E9">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、在每批货物（或设备）发出后，应立即通知招标方；通知中应指明：合同号、货运单号、件数、重量和货物（或设备）发出日期等相关内容。</w:t>
      </w:r>
    </w:p>
    <w:p w14:paraId="1BE2B3B1">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、货物（或设备）运抵交货地点后，应负责货物（或设备）的卸货、搬运、保管等事宜；或按照合同约定。</w:t>
      </w:r>
    </w:p>
    <w:p w14:paraId="631445DF">
      <w:pPr>
        <w:rPr>
          <w:rFonts w:hint="eastAsia" w:ascii="黑体" w:hAnsi="等线" w:eastAsia="黑体" w:cs="Times New Roman"/>
          <w:sz w:val="24"/>
          <w:szCs w:val="24"/>
          <w:highlight w:val="none"/>
        </w:rPr>
      </w:pPr>
      <w:bookmarkStart w:id="50" w:name="_Toc9658383"/>
      <w:r>
        <w:rPr>
          <w:rFonts w:ascii="黑体" w:hAnsi="等线" w:eastAsia="黑体" w:cs="Times New Roman"/>
          <w:sz w:val="24"/>
          <w:szCs w:val="24"/>
          <w:highlight w:val="none"/>
        </w:rPr>
        <w:br w:type="page"/>
      </w:r>
    </w:p>
    <w:p w14:paraId="1BC95B2C">
      <w:pPr>
        <w:keepNext/>
        <w:keepLines/>
        <w:spacing w:before="120" w:after="120" w:line="360" w:lineRule="auto"/>
        <w:jc w:val="center"/>
        <w:outlineLvl w:val="0"/>
        <w:rPr>
          <w:rFonts w:hint="eastAsia" w:ascii="宋体" w:hAnsi="宋体" w:eastAsia="等线" w:cs="宋体"/>
          <w:kern w:val="44"/>
          <w:sz w:val="28"/>
          <w:szCs w:val="28"/>
          <w:highlight w:val="none"/>
        </w:rPr>
      </w:pPr>
      <w:bookmarkStart w:id="51" w:name="_Toc18023"/>
      <w:r>
        <w:rPr>
          <w:rFonts w:hint="eastAsia" w:ascii="宋体" w:hAnsi="宋体" w:eastAsia="等线" w:cs="宋体"/>
          <w:kern w:val="44"/>
          <w:sz w:val="28"/>
          <w:szCs w:val="28"/>
          <w:highlight w:val="none"/>
        </w:rPr>
        <w:t>第四章</w:t>
      </w:r>
      <w:r>
        <w:rPr>
          <w:rFonts w:ascii="宋体" w:hAnsi="宋体" w:eastAsia="等线" w:cs="宋体"/>
          <w:kern w:val="44"/>
          <w:sz w:val="28"/>
          <w:szCs w:val="28"/>
          <w:highlight w:val="none"/>
        </w:rPr>
        <w:t xml:space="preserve">  </w:t>
      </w:r>
      <w:r>
        <w:rPr>
          <w:rFonts w:hint="eastAsia" w:ascii="宋体" w:hAnsi="宋体" w:eastAsia="等线" w:cs="宋体"/>
          <w:kern w:val="44"/>
          <w:sz w:val="28"/>
          <w:szCs w:val="28"/>
          <w:highlight w:val="none"/>
        </w:rPr>
        <w:t>质保期及售后服务</w:t>
      </w:r>
      <w:bookmarkEnd w:id="50"/>
      <w:bookmarkEnd w:id="51"/>
    </w:p>
    <w:p w14:paraId="16BB74B0">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一、质保期及质保要求</w:t>
      </w:r>
    </w:p>
    <w:p w14:paraId="30784547">
      <w:pPr>
        <w:spacing w:line="360" w:lineRule="auto"/>
        <w:ind w:firstLine="480" w:firstLineChars="200"/>
        <w:jc w:val="left"/>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、全部供货范围内的设备、材料、零配件和工器具等，除合同特别约定外，其质保期均自终验收签字生效之日起</w:t>
      </w:r>
      <w:r>
        <w:rPr>
          <w:rFonts w:hint="eastAsia" w:ascii="宋体" w:hAnsi="宋体" w:eastAsia="宋体" w:cs="宋体"/>
          <w:sz w:val="24"/>
          <w:szCs w:val="24"/>
          <w:highlight w:val="none"/>
          <w:u w:val="single"/>
          <w:shd w:val="pct10" w:color="auto" w:fill="FFFFFF"/>
          <w:lang w:val="en-US" w:eastAsia="zh-CN"/>
        </w:rPr>
        <w:t xml:space="preserve"> 壹 </w:t>
      </w:r>
      <w:r>
        <w:rPr>
          <w:rFonts w:hint="eastAsia" w:ascii="宋体" w:hAnsi="宋体" w:eastAsia="宋体" w:cs="宋体"/>
          <w:sz w:val="24"/>
          <w:szCs w:val="24"/>
          <w:highlight w:val="none"/>
        </w:rPr>
        <w:t>年。</w:t>
      </w:r>
    </w:p>
    <w:p w14:paraId="11067742">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投标货物或涉及的关键总成和零件，如果有更长时间质保期，允许更改并说明，此将有利于投标方。</w:t>
      </w:r>
    </w:p>
    <w:p w14:paraId="4019D6E0">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设计使用寿命短于质保期的易损件除外，但属于易损件的，应当有明确说明。</w:t>
      </w:r>
    </w:p>
    <w:p w14:paraId="3A55162F">
      <w:pPr>
        <w:spacing w:line="360" w:lineRule="auto"/>
        <w:ind w:firstLine="480" w:firstLineChars="200"/>
        <w:jc w:val="left"/>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、质保期之内，如果货物出现设备、总成、关键零部件或者多处一般零部件的二次以上的更换或维修行为，则质保期自更换或维修行为结束、货物重新正常运行使用之日起重新计算。</w:t>
      </w:r>
    </w:p>
    <w:p w14:paraId="6D40D580">
      <w:pPr>
        <w:spacing w:line="360" w:lineRule="auto"/>
        <w:ind w:firstLine="480" w:firstLineChars="200"/>
        <w:jc w:val="left"/>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、质保期内免费提供零部件和及时有效的服务。质保期内因货物本身缺陷造成的各种故障，投标方应负责免费维修和服务。</w:t>
      </w:r>
    </w:p>
    <w:p w14:paraId="6B4B73D4">
      <w:pPr>
        <w:spacing w:line="360" w:lineRule="auto"/>
        <w:ind w:firstLine="480" w:firstLineChars="200"/>
        <w:jc w:val="left"/>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、质保期终止之日起一年内重复出现的质保期之内出现的故障，仍属质保范围而且应当免费。</w:t>
      </w:r>
    </w:p>
    <w:p w14:paraId="48A76E3F">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二、技术及培训服务</w:t>
      </w:r>
    </w:p>
    <w:p w14:paraId="5A3D45D2">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、应免费提供一定数量的培训资料。</w:t>
      </w:r>
    </w:p>
    <w:p w14:paraId="7BAC6872">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、应按要求免费积极协助和提供招标方以及招标方所委托的工程设计单位有关人员所需要的、与货物有关的工程设计资料、技术咨询等。</w:t>
      </w:r>
    </w:p>
    <w:p w14:paraId="202FD17B">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、若投标方提供货物涉及到外购外协货物、而且该货物的技术质量等较为关键时，投标方应能保证得到配套厂家的技术支持，并免费为招标方提供技术服务。</w:t>
      </w:r>
    </w:p>
    <w:p w14:paraId="65841D18">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三、安装调试及验收服务</w:t>
      </w:r>
    </w:p>
    <w:p w14:paraId="185D1184">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14:paraId="4575A8BB">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、若投标方提供的货物涉及到外购外协货物、而且该货物的技术质量等较为关键时，应保证能得到供应商的技术支持，并免费为招标方提供安装使用现场的指导与培训。</w:t>
      </w:r>
    </w:p>
    <w:p w14:paraId="4DD6D51D">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根据货物的要求，调试及验收可分空载和负载两个阶段进行；招标方将积极协助投标方达到货物的各项技术指标和性能要求。投标方在招标方现场进行的货物的安装、调试和试运行，招标方有权参与，投标方应无条件向招标方提供现场记录和试运行数据及报告。</w:t>
      </w:r>
    </w:p>
    <w:p w14:paraId="45BAA8CE">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在投标方所提供货物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24EAB690">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、投标方应当向招标方提供货物试验、验收的有关标准、规范和方法，同时提供货物涉及并使用的软件合法性证明。</w:t>
      </w:r>
    </w:p>
    <w:p w14:paraId="5B6A6FFA">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6</w:t>
      </w:r>
      <w:r>
        <w:rPr>
          <w:rFonts w:hint="eastAsia" w:ascii="宋体" w:hAnsi="宋体" w:eastAsia="宋体" w:cs="宋体"/>
          <w:sz w:val="24"/>
          <w:szCs w:val="24"/>
          <w:highlight w:val="none"/>
        </w:rPr>
        <w:t>、服务缺陷视同货物缺陷和履约延期。</w:t>
      </w:r>
    </w:p>
    <w:p w14:paraId="1D56B678">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四、售后服务</w:t>
      </w:r>
    </w:p>
    <w:p w14:paraId="22A2DB9C">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、投标方提供的货物涉及的所有售后服务均由投标方负责。如果发生问题并且收到通知，投标方应当在</w:t>
      </w:r>
      <w:r>
        <w:rPr>
          <w:rFonts w:ascii="宋体" w:hAnsi="宋体" w:eastAsia="宋体" w:cs="宋体"/>
          <w:sz w:val="24"/>
          <w:szCs w:val="24"/>
          <w:highlight w:val="none"/>
        </w:rPr>
        <w:t>2</w:t>
      </w:r>
      <w:r>
        <w:rPr>
          <w:rFonts w:hint="eastAsia" w:ascii="宋体" w:hAnsi="宋体" w:eastAsia="宋体" w:cs="宋体"/>
          <w:sz w:val="24"/>
          <w:szCs w:val="24"/>
          <w:highlight w:val="none"/>
        </w:rPr>
        <w:t>小时内予以答复。</w:t>
      </w:r>
    </w:p>
    <w:p w14:paraId="5CCFA41F">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、如发现所提供的货物存在问题，需要投标方解决或配合解决时：在质保期之内，应在接到通知后</w:t>
      </w:r>
      <w:r>
        <w:rPr>
          <w:rFonts w:ascii="宋体" w:hAnsi="宋体" w:eastAsia="宋体" w:cs="宋体"/>
          <w:sz w:val="24"/>
          <w:szCs w:val="24"/>
          <w:highlight w:val="none"/>
          <w:u w:val="single"/>
          <w:shd w:val="pct10" w:color="auto" w:fill="FFFFFF"/>
        </w:rPr>
        <w:t xml:space="preserve"> 48 </w:t>
      </w:r>
      <w:r>
        <w:rPr>
          <w:rFonts w:hint="eastAsia" w:ascii="宋体" w:hAnsi="宋体" w:eastAsia="宋体" w:cs="宋体"/>
          <w:sz w:val="24"/>
          <w:szCs w:val="24"/>
          <w:highlight w:val="none"/>
        </w:rPr>
        <w:t>小时内派有关人员到达现场；在质保期之外，应在接到通知后</w:t>
      </w:r>
      <w:r>
        <w:rPr>
          <w:rFonts w:ascii="宋体" w:hAnsi="宋体" w:eastAsia="宋体" w:cs="宋体"/>
          <w:sz w:val="24"/>
          <w:szCs w:val="24"/>
          <w:highlight w:val="none"/>
          <w:u w:val="single"/>
          <w:shd w:val="pct10" w:color="auto" w:fill="FFFFFF"/>
        </w:rPr>
        <w:t xml:space="preserve"> 72 </w:t>
      </w:r>
      <w:r>
        <w:rPr>
          <w:rFonts w:hint="eastAsia" w:ascii="宋体" w:hAnsi="宋体" w:eastAsia="宋体" w:cs="宋体"/>
          <w:sz w:val="24"/>
          <w:szCs w:val="24"/>
          <w:highlight w:val="none"/>
        </w:rPr>
        <w:t>小时内派有关人员到达现场。</w:t>
      </w:r>
    </w:p>
    <w:p w14:paraId="24D818CC">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、投标方派往招标方使用现场的人员，应具有较高的业务素质；现场解决问题时，不得无故拖延或推迟，应为招标方提供最佳的服务。</w:t>
      </w:r>
    </w:p>
    <w:p w14:paraId="113C144B">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五、其它服务</w:t>
      </w:r>
    </w:p>
    <w:p w14:paraId="48E32DFA">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、若投标方所提供货物有需要进口的，投标方一般应自行、自费办理；必要时，买卖双方共同办理。</w:t>
      </w:r>
    </w:p>
    <w:p w14:paraId="4E67BA85">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、除招标文件、投标文件、答疑文件、技术协议、合同等约定之外，投标方应免费负责必要的或强制性的货物的检验、试验、化验等直接费用。</w:t>
      </w:r>
    </w:p>
    <w:p w14:paraId="7C6B4CF7">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、本章节条款所列“免费”，并非指定不可收费，而是指招标文件、投标文件、答疑文件、技术交流文件、技术协议书和合同等范围之外，投标方不可另行收取的费用。</w:t>
      </w:r>
    </w:p>
    <w:p w14:paraId="3B7498F7">
      <w:pPr>
        <w:rPr>
          <w:rFonts w:hint="eastAsia" w:ascii="黑体" w:hAnsi="等线" w:eastAsia="黑体" w:cs="Times New Roman"/>
          <w:szCs w:val="24"/>
          <w:highlight w:val="none"/>
        </w:rPr>
      </w:pPr>
      <w:r>
        <w:rPr>
          <w:rFonts w:ascii="黑体" w:hAnsi="等线" w:eastAsia="黑体" w:cs="Times New Roman"/>
          <w:szCs w:val="24"/>
          <w:highlight w:val="none"/>
        </w:rPr>
        <w:br w:type="page"/>
      </w:r>
    </w:p>
    <w:p w14:paraId="031D11AD">
      <w:pPr>
        <w:keepNext/>
        <w:keepLines/>
        <w:spacing w:before="120" w:after="120" w:line="360" w:lineRule="auto"/>
        <w:jc w:val="center"/>
        <w:outlineLvl w:val="0"/>
        <w:rPr>
          <w:rFonts w:hint="eastAsia" w:ascii="宋体" w:hAnsi="宋体" w:eastAsia="等线" w:cs="宋体"/>
          <w:kern w:val="44"/>
          <w:sz w:val="28"/>
          <w:szCs w:val="28"/>
          <w:highlight w:val="none"/>
        </w:rPr>
      </w:pPr>
      <w:bookmarkStart w:id="52" w:name="_Toc4160"/>
      <w:r>
        <w:rPr>
          <w:rFonts w:hint="eastAsia" w:ascii="宋体" w:hAnsi="宋体" w:eastAsia="等线" w:cs="宋体"/>
          <w:kern w:val="44"/>
          <w:sz w:val="28"/>
          <w:szCs w:val="28"/>
          <w:highlight w:val="none"/>
        </w:rPr>
        <w:t>第五章  验收</w:t>
      </w:r>
      <w:bookmarkEnd w:id="52"/>
    </w:p>
    <w:p w14:paraId="0D3BDA70">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一、验收依据和验收标准</w:t>
      </w:r>
    </w:p>
    <w:p w14:paraId="4C37C432">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、验收标准一般以技术协议书和合同规定验收。无论技术协议书和合同，是否全部并准确列明验收所涉及的相关标准，均作为验收标准之一。</w:t>
      </w:r>
    </w:p>
    <w:p w14:paraId="126E83E8">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、如果验收过程中，发现招标文件、投标文件、答疑文件、技术交流文件等与技术协议书、合同存在差异，原则上以涉及条款中对招标方最有利条款为验收依据。</w:t>
      </w:r>
    </w:p>
    <w:p w14:paraId="34C705FE">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二、检验</w:t>
      </w:r>
    </w:p>
    <w:p w14:paraId="523DA947">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如果采购货物涉及必要的或必需的检验，投标方应当在投标文件中明确可能涉及的检验费用，并将该费用包含在投标总报价之内；不作针对性澄清或说明的，视同包含在投标总价之内。基本约定如下：</w:t>
      </w:r>
    </w:p>
    <w:p w14:paraId="2293F7FD">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、国产货物的检验一般由买卖双方共同进行或按照合同要求进行。</w:t>
      </w:r>
    </w:p>
    <w:p w14:paraId="219D6DAB">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、进口货物的检验，投标方需要按照下述要求进行：</w:t>
      </w:r>
    </w:p>
    <w:p w14:paraId="2F84FAE9">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2.1</w:t>
      </w:r>
      <w:r>
        <w:rPr>
          <w:rFonts w:hint="eastAsia" w:ascii="宋体" w:hAnsi="宋体" w:eastAsia="宋体" w:cs="宋体"/>
          <w:sz w:val="24"/>
          <w:szCs w:val="24"/>
          <w:highlight w:val="none"/>
        </w:rPr>
        <w:t>进口货物发货前，应对货物的质量、型号、规格、性能和数量</w:t>
      </w:r>
      <w:r>
        <w:rPr>
          <w:rFonts w:ascii="宋体" w:hAnsi="宋体" w:eastAsia="宋体" w:cs="宋体"/>
          <w:sz w:val="24"/>
          <w:szCs w:val="24"/>
          <w:highlight w:val="none"/>
        </w:rPr>
        <w:t>/</w:t>
      </w:r>
      <w:r>
        <w:rPr>
          <w:rFonts w:hint="eastAsia" w:ascii="宋体" w:hAnsi="宋体" w:eastAsia="宋体" w:cs="宋体"/>
          <w:sz w:val="24"/>
          <w:szCs w:val="24"/>
          <w:highlight w:val="none"/>
        </w:rPr>
        <w:t>重量作精密、全面的检验，并出具证明书，证明所供货物符合合同规定。</w:t>
      </w:r>
    </w:p>
    <w:p w14:paraId="1B9A828E">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2.2</w:t>
      </w:r>
      <w:r>
        <w:rPr>
          <w:rFonts w:hint="eastAsia" w:ascii="宋体" w:hAnsi="宋体" w:eastAsia="宋体" w:cs="宋体"/>
          <w:sz w:val="24"/>
          <w:szCs w:val="24"/>
          <w:highlight w:val="none"/>
        </w:rPr>
        <w:t>应依据合同规定的要求，提供买卖双方达成一致的货物的验收标准和装箱单，作为招标方检验的依据。</w:t>
      </w:r>
    </w:p>
    <w:p w14:paraId="118F471F">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2.3</w:t>
      </w:r>
      <w:r>
        <w:rPr>
          <w:rFonts w:hint="eastAsia" w:ascii="宋体" w:hAnsi="宋体" w:eastAsia="宋体" w:cs="宋体"/>
          <w:sz w:val="24"/>
          <w:szCs w:val="24"/>
          <w:highlight w:val="none"/>
        </w:rPr>
        <w:t>进口货物到达目的地后，招标方有权申请中国商品检验检疫局进行检验，如发现货物的品质及规格与合同或发票不符，除招标方的责任外，招标方有权在货物到达卸货目的地后</w:t>
      </w:r>
      <w:r>
        <w:rPr>
          <w:rFonts w:ascii="宋体" w:hAnsi="宋体" w:eastAsia="宋体" w:cs="宋体"/>
          <w:sz w:val="24"/>
          <w:szCs w:val="24"/>
          <w:highlight w:val="none"/>
        </w:rPr>
        <w:t>180</w:t>
      </w:r>
      <w:r>
        <w:rPr>
          <w:rFonts w:hint="eastAsia" w:ascii="宋体" w:hAnsi="宋体" w:eastAsia="宋体" w:cs="宋体"/>
          <w:sz w:val="24"/>
          <w:szCs w:val="24"/>
          <w:highlight w:val="none"/>
        </w:rPr>
        <w:t>个日历日内，根据中国商品检验检疫局出具的证明书向投标方提出索赔，因索赔所发生的一切费用</w:t>
      </w:r>
      <w:r>
        <w:rPr>
          <w:rFonts w:ascii="宋体" w:hAnsi="宋体" w:eastAsia="宋体" w:cs="宋体"/>
          <w:sz w:val="24"/>
          <w:szCs w:val="24"/>
          <w:highlight w:val="none"/>
        </w:rPr>
        <w:t>(</w:t>
      </w:r>
      <w:r>
        <w:rPr>
          <w:rFonts w:hint="eastAsia" w:ascii="宋体" w:hAnsi="宋体" w:eastAsia="宋体" w:cs="宋体"/>
          <w:sz w:val="24"/>
          <w:szCs w:val="24"/>
          <w:highlight w:val="none"/>
        </w:rPr>
        <w:t>包括检验检疫费等</w:t>
      </w:r>
      <w:r>
        <w:rPr>
          <w:rFonts w:ascii="宋体" w:hAnsi="宋体" w:eastAsia="宋体" w:cs="宋体"/>
          <w:sz w:val="24"/>
          <w:szCs w:val="24"/>
          <w:highlight w:val="none"/>
        </w:rPr>
        <w:t>)</w:t>
      </w:r>
      <w:r>
        <w:rPr>
          <w:rFonts w:hint="eastAsia" w:ascii="宋体" w:hAnsi="宋体" w:eastAsia="宋体" w:cs="宋体"/>
          <w:sz w:val="24"/>
          <w:szCs w:val="24"/>
          <w:highlight w:val="none"/>
        </w:rPr>
        <w:t>均由投标方承担。</w:t>
      </w:r>
    </w:p>
    <w:p w14:paraId="40A83951">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三、验收条件</w:t>
      </w:r>
    </w:p>
    <w:p w14:paraId="10ABB617">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267545C8">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买卖双方按照合同约定执行了合同，同时货物完成了试运行并经检验合格，则具备验收条件。</w:t>
      </w:r>
    </w:p>
    <w:p w14:paraId="7C02D0AF">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1.预验收</w:t>
      </w:r>
    </w:p>
    <w:p w14:paraId="130CD146">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1.1预验收一般条件</w:t>
      </w:r>
    </w:p>
    <w:p w14:paraId="6DC51C1B">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1.1.1卖方已经按照“供货范围”要求提供了预验收资料，并且资料齐全、完整和有效。</w:t>
      </w:r>
    </w:p>
    <w:p w14:paraId="3DD4220F">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1.1.2货物应完整，外观完整无损伤，货物标牌完整、清晰、明确。</w:t>
      </w:r>
    </w:p>
    <w:p w14:paraId="0E2B62CF">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1.1.3货物的安全要求符合中国最新的相关法律、法规、标准和规范以及合同要求。 </w:t>
      </w:r>
    </w:p>
    <w:p w14:paraId="317A4C02">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1.2 预验收内容 </w:t>
      </w:r>
    </w:p>
    <w:p w14:paraId="3BC2B408">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1.2.1加工件外观无缺陷、无裂痕，材质无缺陷，坚固实用。</w:t>
      </w:r>
    </w:p>
    <w:p w14:paraId="37815F70">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1.2.2加工件表面无锋利边缘，焊缝无焊接缺陷。</w:t>
      </w:r>
    </w:p>
    <w:p w14:paraId="79371EEE">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1.2.3卖方按标书及合同技术协议的货物清单对货物进行清点，按标书及技术协议中的技术指标如设备功能、测量参数、控制参数、精度等对设备及其附件进行检验，达到协议要求且双方签字确认后，预验收完成。</w:t>
      </w:r>
    </w:p>
    <w:p w14:paraId="52AA8918">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1.2.4生产过程中及生产完成后到材料生产地点进行预验收，招投标双方按照合同约定执行了合同并经检验合格，则具备验收条件。</w:t>
      </w:r>
    </w:p>
    <w:p w14:paraId="735A48A3">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1.2.5双方参加，检查结构件、货架、托盘加工及处理情况。经招标方确认合格后方可包装、发运。</w:t>
      </w:r>
    </w:p>
    <w:p w14:paraId="69A19D22">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1.2.6预验收过程中，由于投标方设计或制造等原因而出现的质量问题，招标方有权提出并请投标方返修，然后再次检查直至合格。</w:t>
      </w:r>
    </w:p>
    <w:p w14:paraId="78160E5E">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1.2.7预验收合格后，发运前双方需签署预验收记录，但预验收合格的记录不能替代最终验收报告。</w:t>
      </w:r>
    </w:p>
    <w:p w14:paraId="0132375F">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2.终验收</w:t>
      </w:r>
    </w:p>
    <w:p w14:paraId="7E82D781">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2.1终验收一般条件</w:t>
      </w:r>
    </w:p>
    <w:p w14:paraId="7C925F34">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1.1</w:t>
      </w:r>
      <w:r>
        <w:rPr>
          <w:rFonts w:hint="eastAsia" w:ascii="宋体" w:hAnsi="宋体" w:eastAsia="宋体" w:cs="宋体"/>
          <w:sz w:val="24"/>
          <w:szCs w:val="24"/>
          <w:highlight w:val="none"/>
        </w:rPr>
        <w:t>投标方已经按照“供货范围”要求提供了预验收资料，并且资料齐全、完整和有效。</w:t>
      </w:r>
    </w:p>
    <w:p w14:paraId="165B567D">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1.2</w:t>
      </w:r>
      <w:r>
        <w:rPr>
          <w:rFonts w:hint="eastAsia" w:ascii="宋体" w:hAnsi="宋体" w:eastAsia="宋体" w:cs="宋体"/>
          <w:sz w:val="24"/>
          <w:szCs w:val="24"/>
          <w:highlight w:val="none"/>
        </w:rPr>
        <w:t>货物安装调试完毕，并至少经过了验收要求的负荷试运行；投标方提出验收要求后，</w:t>
      </w: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lang w:val="en-US" w:eastAsia="zh-CN"/>
        </w:rPr>
        <w:t>前3个轮次</w:t>
      </w:r>
      <w:r>
        <w:rPr>
          <w:rFonts w:hint="eastAsia" w:ascii="宋体" w:hAnsi="宋体" w:eastAsia="宋体" w:cs="宋体"/>
          <w:color w:val="auto"/>
          <w:sz w:val="24"/>
          <w:szCs w:val="24"/>
          <w:highlight w:val="none"/>
        </w:rPr>
        <w:t>的生产周期内，设备故障率(因设备故障造成停线时间/总运行时间)在5%以下。</w:t>
      </w:r>
    </w:p>
    <w:p w14:paraId="4911B1FB">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1.3</w:t>
      </w:r>
      <w:r>
        <w:rPr>
          <w:rFonts w:hint="eastAsia" w:ascii="宋体" w:hAnsi="宋体" w:eastAsia="宋体" w:cs="宋体"/>
          <w:sz w:val="24"/>
          <w:szCs w:val="24"/>
          <w:highlight w:val="none"/>
        </w:rPr>
        <w:t>货物应完整且所有的零部件应该安装牢固，外观无损伤，所有的焊缝饱满、无残渣等缺陷。</w:t>
      </w:r>
    </w:p>
    <w:p w14:paraId="46E5C958">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1.4</w:t>
      </w:r>
      <w:r>
        <w:rPr>
          <w:rFonts w:hint="eastAsia" w:ascii="宋体" w:hAnsi="宋体" w:eastAsia="宋体" w:cs="宋体"/>
          <w:sz w:val="24"/>
          <w:szCs w:val="24"/>
          <w:highlight w:val="none"/>
        </w:rPr>
        <w:t>一般情况下，所有的管路和线缆等，接头应完全正确、可靠地联接；应排列有序（正确、牢固、整齐），有必要的防护，无皱褶、收缩和裂缝等不良现象。</w:t>
      </w:r>
    </w:p>
    <w:p w14:paraId="786A02AB">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1.5</w:t>
      </w:r>
      <w:r>
        <w:rPr>
          <w:rFonts w:hint="eastAsia" w:ascii="宋体" w:hAnsi="宋体" w:eastAsia="宋体" w:cs="宋体"/>
          <w:sz w:val="24"/>
          <w:szCs w:val="24"/>
          <w:highlight w:val="none"/>
        </w:rPr>
        <w:t>货物的润滑系统工作正常、可靠，润滑点易于到达。</w:t>
      </w:r>
    </w:p>
    <w:p w14:paraId="15F541D3">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1.6</w:t>
      </w:r>
      <w:r>
        <w:rPr>
          <w:rFonts w:hint="eastAsia" w:ascii="宋体" w:hAnsi="宋体" w:eastAsia="宋体" w:cs="宋体"/>
          <w:sz w:val="24"/>
          <w:szCs w:val="24"/>
          <w:highlight w:val="none"/>
        </w:rPr>
        <w:t>使用的压力容器、电气等应具备合格证（如果有压力容器）。</w:t>
      </w:r>
    </w:p>
    <w:p w14:paraId="7CEAFE1C">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1.7</w:t>
      </w:r>
      <w:r>
        <w:rPr>
          <w:rFonts w:hint="eastAsia" w:ascii="宋体" w:hAnsi="宋体" w:eastAsia="宋体" w:cs="宋体"/>
          <w:sz w:val="24"/>
          <w:szCs w:val="24"/>
          <w:highlight w:val="none"/>
        </w:rPr>
        <w:t>货物的油漆质量应饱满、有光泽，无掉漆、无色差、无“桔皮”等不良现象（特殊标志除外）。</w:t>
      </w:r>
    </w:p>
    <w:p w14:paraId="5E237CCB">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1.8</w:t>
      </w:r>
      <w:r>
        <w:rPr>
          <w:rFonts w:hint="eastAsia" w:ascii="宋体" w:hAnsi="宋体" w:eastAsia="宋体" w:cs="宋体"/>
          <w:sz w:val="24"/>
          <w:szCs w:val="24"/>
          <w:highlight w:val="none"/>
        </w:rPr>
        <w:t>货物标牌完整、清晰、明确。</w:t>
      </w:r>
    </w:p>
    <w:p w14:paraId="12776512">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1.9</w:t>
      </w:r>
      <w:r>
        <w:rPr>
          <w:rFonts w:hint="eastAsia" w:ascii="宋体" w:hAnsi="宋体" w:eastAsia="宋体" w:cs="宋体"/>
          <w:sz w:val="24"/>
          <w:szCs w:val="24"/>
          <w:highlight w:val="none"/>
        </w:rPr>
        <w:t>地线联接和地极符合国际（</w:t>
      </w:r>
      <w:r>
        <w:rPr>
          <w:rFonts w:ascii="宋体" w:hAnsi="宋体" w:eastAsia="宋体" w:cs="宋体"/>
          <w:sz w:val="24"/>
          <w:szCs w:val="24"/>
          <w:highlight w:val="none"/>
        </w:rPr>
        <w:t>ISO/IEC</w:t>
      </w:r>
      <w:r>
        <w:rPr>
          <w:rFonts w:hint="eastAsia" w:ascii="宋体" w:hAnsi="宋体" w:eastAsia="宋体" w:cs="宋体"/>
          <w:sz w:val="24"/>
          <w:szCs w:val="24"/>
          <w:highlight w:val="none"/>
        </w:rPr>
        <w:t>）标准规范。</w:t>
      </w:r>
    </w:p>
    <w:p w14:paraId="096D178B">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1.10</w:t>
      </w:r>
      <w:r>
        <w:rPr>
          <w:rFonts w:hint="eastAsia" w:ascii="宋体" w:hAnsi="宋体" w:eastAsia="宋体" w:cs="宋体"/>
          <w:sz w:val="24"/>
          <w:szCs w:val="24"/>
          <w:highlight w:val="none"/>
        </w:rPr>
        <w:t>货物的安全要求符合中国最新的相关法律、法规、标准和规范以及合同要求。</w:t>
      </w:r>
    </w:p>
    <w:p w14:paraId="392CE538">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2.1.11中标方提出终验收前1个月，需向招标方提供的技术文件资料：</w:t>
      </w:r>
    </w:p>
    <w:p w14:paraId="0A627841">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1）所有技术文件资料均为纸质文件3套和电子版文件（含3D和2D）3套（U盘），其中所有电子版文件必须使用国际通用软件以确保能在招标方的计算机中打开并进行编辑和修改。</w:t>
      </w:r>
    </w:p>
    <w:p w14:paraId="7EAC0018">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2）所有设备的数量、规格明细及可供制造或采购的图纸、标准；</w:t>
      </w:r>
    </w:p>
    <w:p w14:paraId="278C988C">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3）标的物的操作、维护和维修手册，以及液压、电气、润滑（气动）原理图；</w:t>
      </w:r>
    </w:p>
    <w:p w14:paraId="57C50834">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4）提供设施消耗电、气的详细资料；</w:t>
      </w:r>
    </w:p>
    <w:p w14:paraId="3CD88876">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5）工装图纸（包括总成图、分总成图、部件图、零件图以及适用的标准等技术文件），投标方专利部分图纸，可提供简图；</w:t>
      </w:r>
    </w:p>
    <w:p w14:paraId="59F7DAFA">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6）滑台的总图、装配安装图、部件图、零件图；</w:t>
      </w:r>
    </w:p>
    <w:p w14:paraId="149886EF">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7）外购件明细表及相应的供应商联系地址和使用维修说明书；</w:t>
      </w:r>
    </w:p>
    <w:p w14:paraId="3A7D37B2">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8）易损件和备件明细表，当投标方认为必要时在提供货物的同时应提供必要数量的易损件和备件；</w:t>
      </w:r>
    </w:p>
    <w:p w14:paraId="70CE7C55">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9）电动葫芦的使用说明书，维修手册；</w:t>
      </w:r>
    </w:p>
    <w:p w14:paraId="3C84AC76">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10）控制软件。</w:t>
      </w:r>
    </w:p>
    <w:p w14:paraId="48D8EDC7">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2.2终验收标准</w:t>
      </w:r>
    </w:p>
    <w:p w14:paraId="4526CD00">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2.2.1投标方派专家到招标方现场进行安装调试和技术指导。所有设备由投标方负责安装、调试完成后，双方在生产地点进行最终验收。</w:t>
      </w:r>
    </w:p>
    <w:p w14:paraId="7C934D71">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2.2.2设备需连续空运转8小时没有任何故障，其中每间隔4小时允许有30分钟的暂停时间用以设备的检查。在空运转中，所有电器、液压系统需符合有关产品标准。超出以上规定时间，则重新开始计算。</w:t>
      </w:r>
    </w:p>
    <w:p w14:paraId="3A0EDD17">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在连续的生产周期内，设备故障率(因设备故障造成停线时间/总运行时间)在</w:t>
      </w:r>
      <w:r>
        <w:rPr>
          <w:rFonts w:ascii="宋体" w:hAnsi="宋体" w:eastAsia="宋体" w:cs="宋体"/>
          <w:sz w:val="24"/>
          <w:szCs w:val="24"/>
          <w:highlight w:val="none"/>
        </w:rPr>
        <w:t>5</w:t>
      </w:r>
      <w:r>
        <w:rPr>
          <w:rFonts w:hint="eastAsia" w:ascii="宋体" w:hAnsi="宋体" w:eastAsia="宋体" w:cs="宋体"/>
          <w:sz w:val="24"/>
          <w:szCs w:val="24"/>
          <w:highlight w:val="none"/>
        </w:rPr>
        <w:t>%以下。在此期间保证现有线体生产的新车型至少有10辆份的测量数据且测量数据均满足尺寸精度要求。驾驶室总数量累计不得低于</w:t>
      </w:r>
      <w:r>
        <w:rPr>
          <w:rFonts w:ascii="宋体" w:hAnsi="宋体" w:eastAsia="宋体" w:cs="宋体"/>
          <w:sz w:val="24"/>
          <w:szCs w:val="24"/>
          <w:highlight w:val="none"/>
        </w:rPr>
        <w:t>20</w:t>
      </w:r>
      <w:r>
        <w:rPr>
          <w:rFonts w:hint="eastAsia" w:ascii="宋体" w:hAnsi="宋体" w:eastAsia="宋体" w:cs="宋体"/>
          <w:sz w:val="24"/>
          <w:szCs w:val="24"/>
          <w:highlight w:val="none"/>
        </w:rPr>
        <w:t>辆份并经过总装装配验证，装配无问题后视为达到申请验收标准。</w:t>
      </w:r>
    </w:p>
    <w:p w14:paraId="67448AB4">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2.2.3最终验收期间若发现合同供货内容有质量问题或发现破损、缺陷和缺少零件，投标方应根据招标方要求免费更换零部件并解决问题，并且记录在终验收的报告中。</w:t>
      </w:r>
    </w:p>
    <w:p w14:paraId="4B8A02F1">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2.2.4按合同要求验收，若投标方提供的标的内容、技术资料与合同中规定的内容有不符或缺少时，招标方有权要求更换及补偿。</w:t>
      </w:r>
    </w:p>
    <w:p w14:paraId="089FB271">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2.2.5投标方一旦中标，需向招标方提供的技术文件资料。</w:t>
      </w:r>
    </w:p>
    <w:p w14:paraId="718D5930">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2.2.6装配图、易损件2D零件图（若易损件需要加工型面，需增加提供3D图）、零件明细（内部标注易损件）。</w:t>
      </w:r>
    </w:p>
    <w:p w14:paraId="56A372DC">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2.2.7所有技术文件资料均为电子版文件（含3D和2D）3套（U盘）3套，纸质版文件3份，其中所有电子版文件必须使用国际通用软件以确保能在招标方的计算机中打开并进行编辑和修改。</w:t>
      </w:r>
    </w:p>
    <w:p w14:paraId="577A3577">
      <w:pPr>
        <w:topLinePunct/>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2.</w:t>
      </w:r>
      <w:r>
        <w:rPr>
          <w:rFonts w:hint="eastAsia" w:ascii="宋体" w:hAnsi="宋体" w:eastAsia="宋体" w:cs="宋体"/>
          <w:sz w:val="24"/>
          <w:szCs w:val="24"/>
          <w:highlight w:val="none"/>
        </w:rPr>
        <w:t>8所配备的传感器等计量仪器、仪表配套合理，采用中国的法定计量单位，计量准确、灵敏可靠，能够实现预期的技术要求。</w:t>
      </w:r>
    </w:p>
    <w:p w14:paraId="06620461">
      <w:pPr>
        <w:topLinePunct/>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2.</w:t>
      </w:r>
      <w:r>
        <w:rPr>
          <w:rFonts w:hint="eastAsia" w:ascii="宋体" w:hAnsi="宋体" w:eastAsia="宋体" w:cs="宋体"/>
          <w:sz w:val="24"/>
          <w:szCs w:val="24"/>
          <w:highlight w:val="none"/>
        </w:rPr>
        <w:t>9控制系统运行稳定可靠，能够实现前述远程控制、状态监测、故障报警等功能。</w:t>
      </w:r>
    </w:p>
    <w:p w14:paraId="794EB129">
      <w:pPr>
        <w:topLinePunct/>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2.</w:t>
      </w:r>
      <w:r>
        <w:rPr>
          <w:rFonts w:hint="eastAsia" w:ascii="宋体" w:hAnsi="宋体" w:eastAsia="宋体" w:cs="宋体"/>
          <w:sz w:val="24"/>
          <w:szCs w:val="24"/>
          <w:highlight w:val="none"/>
        </w:rPr>
        <w:t>10试运行期间或之后无维修、调整等行为（特殊情况除外）。</w:t>
      </w:r>
    </w:p>
    <w:p w14:paraId="5AEF6D60">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2.</w:t>
      </w:r>
      <w:r>
        <w:rPr>
          <w:rFonts w:hint="eastAsia" w:ascii="宋体" w:hAnsi="宋体" w:eastAsia="宋体" w:cs="宋体"/>
          <w:sz w:val="24"/>
          <w:szCs w:val="24"/>
          <w:highlight w:val="none"/>
        </w:rPr>
        <w:t>11验收原则上要求一次完成。若一次验收不成功，最多允许两次；如果出现第三次验收失败，重新作价或退货。</w:t>
      </w:r>
    </w:p>
    <w:p w14:paraId="2E43E2E7">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ascii="宋体" w:hAnsi="宋体" w:eastAsia="宋体" w:cs="宋体"/>
          <w:sz w:val="24"/>
          <w:szCs w:val="24"/>
          <w:highlight w:val="none"/>
        </w:rPr>
        <w:t>2.</w:t>
      </w:r>
      <w:r>
        <w:rPr>
          <w:rFonts w:hint="eastAsia" w:ascii="宋体" w:hAnsi="宋体" w:eastAsia="宋体" w:cs="宋体"/>
          <w:sz w:val="24"/>
          <w:szCs w:val="24"/>
          <w:highlight w:val="none"/>
        </w:rPr>
        <w:t>12验收通过后买卖双方共同签署验收报告，并移交、核对全部供货范围内物品。</w:t>
      </w:r>
    </w:p>
    <w:p w14:paraId="7D648863">
      <w:pPr>
        <w:topLinePunct/>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3.技术培训</w:t>
      </w:r>
    </w:p>
    <w:p w14:paraId="79A95AE9">
      <w:pPr>
        <w:topLinePunct/>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3.1在预验收和终验收期间，投标方应派有经验的专家对招标方相关人员进行理论和实际操作的培训，并提供成套培训资料，所有培训应是免费的。</w:t>
      </w:r>
    </w:p>
    <w:p w14:paraId="71119CD8">
      <w:pPr>
        <w:rPr>
          <w:rFonts w:hint="eastAsia" w:ascii="黑体" w:hAnsi="等线" w:eastAsia="黑体" w:cs="Times New Roman"/>
          <w:sz w:val="24"/>
          <w:szCs w:val="24"/>
          <w:highlight w:val="none"/>
        </w:rPr>
      </w:pPr>
      <w:bookmarkStart w:id="53" w:name="_Toc9658384"/>
      <w:r>
        <w:rPr>
          <w:rFonts w:ascii="黑体" w:hAnsi="等线" w:eastAsia="黑体" w:cs="Times New Roman"/>
          <w:sz w:val="24"/>
          <w:szCs w:val="24"/>
          <w:highlight w:val="none"/>
        </w:rPr>
        <w:br w:type="page"/>
      </w:r>
    </w:p>
    <w:p w14:paraId="4BBB0294">
      <w:pPr>
        <w:keepNext/>
        <w:keepLines/>
        <w:spacing w:before="120" w:after="120" w:line="360" w:lineRule="auto"/>
        <w:jc w:val="center"/>
        <w:outlineLvl w:val="0"/>
        <w:rPr>
          <w:rFonts w:hint="eastAsia" w:ascii="宋体" w:hAnsi="宋体" w:eastAsia="等线" w:cs="宋体"/>
          <w:kern w:val="44"/>
          <w:sz w:val="28"/>
          <w:szCs w:val="28"/>
          <w:highlight w:val="none"/>
        </w:rPr>
      </w:pPr>
      <w:bookmarkStart w:id="54" w:name="_Toc10390"/>
      <w:r>
        <w:rPr>
          <w:rFonts w:hint="eastAsia" w:ascii="宋体" w:hAnsi="宋体" w:eastAsia="等线" w:cs="宋体"/>
          <w:kern w:val="44"/>
          <w:sz w:val="28"/>
          <w:szCs w:val="28"/>
          <w:highlight w:val="none"/>
        </w:rPr>
        <w:t>第六章</w:t>
      </w:r>
      <w:r>
        <w:rPr>
          <w:rFonts w:ascii="宋体" w:hAnsi="宋体" w:eastAsia="等线" w:cs="宋体"/>
          <w:kern w:val="44"/>
          <w:sz w:val="28"/>
          <w:szCs w:val="28"/>
          <w:highlight w:val="none"/>
        </w:rPr>
        <w:t xml:space="preserve">  </w:t>
      </w:r>
      <w:r>
        <w:rPr>
          <w:rFonts w:hint="eastAsia" w:ascii="宋体" w:hAnsi="宋体" w:eastAsia="等线" w:cs="宋体"/>
          <w:kern w:val="44"/>
          <w:sz w:val="28"/>
          <w:szCs w:val="28"/>
          <w:highlight w:val="none"/>
        </w:rPr>
        <w:t>投标技术文件一般要求</w:t>
      </w:r>
      <w:bookmarkEnd w:id="53"/>
      <w:bookmarkEnd w:id="54"/>
    </w:p>
    <w:p w14:paraId="605EC832">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一、技术文件一般内容要求</w:t>
      </w:r>
    </w:p>
    <w:p w14:paraId="2F331D9A">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、投标方应认真阅读招标文件和本技术标书，并按要求编写投标技术文件。</w:t>
      </w:r>
    </w:p>
    <w:p w14:paraId="570364F3">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、投标技术文件至少应对投标货物的功能用途、技术性能、质量标准、技术参数等作出详细说明。</w:t>
      </w:r>
    </w:p>
    <w:p w14:paraId="3844AD79">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、投标技术文件至少应根据投标货物的关键设备、总成、零部件或系统作出满足或优于招标文件要求的详细说明。</w:t>
      </w:r>
    </w:p>
    <w:p w14:paraId="3DBFC3B6">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、投标技术文件至少应按照招标文件要求（或投标方建议）列明备品备件、易损件和专用耗材明细。</w:t>
      </w:r>
    </w:p>
    <w:p w14:paraId="00C40546">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、投标方应当而且必须分别说明所列备品备件、易损件和专用耗材的使用寿命（以有效工作小时数说明）。</w:t>
      </w:r>
    </w:p>
    <w:p w14:paraId="7B0AEDF9">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6</w:t>
      </w:r>
      <w:r>
        <w:rPr>
          <w:rFonts w:hint="eastAsia" w:ascii="宋体" w:hAnsi="宋体" w:eastAsia="宋体" w:cs="宋体"/>
          <w:sz w:val="24"/>
          <w:szCs w:val="24"/>
          <w:highlight w:val="none"/>
        </w:rPr>
        <w:t>、投标的货物，应当根据其配置和备品备件、易损件、专用耗材情况，尽可能详细且分类填入下表：</w:t>
      </w:r>
    </w:p>
    <w:p w14:paraId="6D58555A">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 xml:space="preserve">6.1  </w:t>
      </w:r>
      <w:r>
        <w:rPr>
          <w:rFonts w:hint="eastAsia" w:ascii="宋体" w:hAnsi="宋体" w:eastAsia="宋体" w:cs="宋体"/>
          <w:sz w:val="24"/>
          <w:szCs w:val="24"/>
          <w:highlight w:val="none"/>
        </w:rPr>
        <w:t>投标货物配置一览表：</w:t>
      </w:r>
    </w:p>
    <w:p w14:paraId="70CF58A6">
      <w:pPr>
        <w:adjustRightInd w:val="0"/>
        <w:snapToGrid w:val="0"/>
        <w:spacing w:line="360" w:lineRule="auto"/>
        <w:ind w:firstLine="2160" w:firstLineChars="900"/>
        <w:rPr>
          <w:rFonts w:hint="eastAsia" w:ascii="宋体" w:hAnsi="宋体" w:eastAsia="宋体" w:cs="宋体"/>
          <w:sz w:val="24"/>
          <w:szCs w:val="24"/>
          <w:highlight w:val="none"/>
        </w:rPr>
      </w:pPr>
      <w:r>
        <w:rPr>
          <w:rFonts w:hint="eastAsia" w:ascii="宋体" w:hAnsi="宋体" w:eastAsia="宋体" w:cs="宋体"/>
          <w:sz w:val="24"/>
          <w:szCs w:val="24"/>
          <w:highlight w:val="none"/>
        </w:rPr>
        <w:t>投标货物配置一览表</w:t>
      </w:r>
      <w:r>
        <w:rPr>
          <w:rFonts w:ascii="宋体" w:hAnsi="宋体" w:eastAsia="宋体" w:cs="宋体"/>
          <w:sz w:val="24"/>
          <w:szCs w:val="24"/>
          <w:highlight w:val="none"/>
        </w:rPr>
        <w:t xml:space="preserve">          </w:t>
      </w:r>
      <w:r>
        <w:rPr>
          <w:rFonts w:hint="eastAsia" w:ascii="宋体" w:hAnsi="宋体" w:eastAsia="宋体" w:cs="宋体"/>
          <w:sz w:val="24"/>
          <w:szCs w:val="24"/>
          <w:highlight w:val="none"/>
        </w:rPr>
        <w:t>单位：元</w:t>
      </w:r>
    </w:p>
    <w:tbl>
      <w:tblPr>
        <w:tblStyle w:val="35"/>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23D46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D88DB5A">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1924" w:type="dxa"/>
          </w:tcPr>
          <w:p w14:paraId="6654000F">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名称</w:t>
            </w:r>
          </w:p>
        </w:tc>
        <w:tc>
          <w:tcPr>
            <w:tcW w:w="1236" w:type="dxa"/>
          </w:tcPr>
          <w:p w14:paraId="3F931CA9">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型号规格</w:t>
            </w:r>
          </w:p>
        </w:tc>
        <w:tc>
          <w:tcPr>
            <w:tcW w:w="720" w:type="dxa"/>
          </w:tcPr>
          <w:p w14:paraId="09BF57BD">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单位</w:t>
            </w:r>
          </w:p>
        </w:tc>
        <w:tc>
          <w:tcPr>
            <w:tcW w:w="720" w:type="dxa"/>
          </w:tcPr>
          <w:p w14:paraId="0C95A70F">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数量</w:t>
            </w:r>
          </w:p>
        </w:tc>
        <w:tc>
          <w:tcPr>
            <w:tcW w:w="720" w:type="dxa"/>
          </w:tcPr>
          <w:p w14:paraId="6436A32B">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单价</w:t>
            </w:r>
          </w:p>
        </w:tc>
        <w:tc>
          <w:tcPr>
            <w:tcW w:w="720" w:type="dxa"/>
          </w:tcPr>
          <w:p w14:paraId="1F1E95B8">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总价</w:t>
            </w:r>
          </w:p>
        </w:tc>
        <w:tc>
          <w:tcPr>
            <w:tcW w:w="2235" w:type="dxa"/>
          </w:tcPr>
          <w:p w14:paraId="7362794D">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制造商</w:t>
            </w:r>
          </w:p>
        </w:tc>
      </w:tr>
      <w:tr w14:paraId="7F9FB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6907C2B">
            <w:pPr>
              <w:adjustRightInd w:val="0"/>
              <w:snapToGrid w:val="0"/>
              <w:spacing w:line="360" w:lineRule="auto"/>
              <w:jc w:val="center"/>
              <w:rPr>
                <w:rFonts w:hint="eastAsia" w:ascii="宋体" w:hAnsi="宋体" w:eastAsia="宋体" w:cs="宋体"/>
                <w:sz w:val="24"/>
                <w:szCs w:val="24"/>
                <w:highlight w:val="none"/>
              </w:rPr>
            </w:pPr>
          </w:p>
        </w:tc>
        <w:tc>
          <w:tcPr>
            <w:tcW w:w="1924" w:type="dxa"/>
          </w:tcPr>
          <w:p w14:paraId="0FF8409C">
            <w:pPr>
              <w:adjustRightInd w:val="0"/>
              <w:snapToGrid w:val="0"/>
              <w:spacing w:line="360" w:lineRule="auto"/>
              <w:rPr>
                <w:rFonts w:hint="eastAsia" w:ascii="宋体" w:hAnsi="宋体" w:eastAsia="宋体" w:cs="宋体"/>
                <w:sz w:val="24"/>
                <w:szCs w:val="24"/>
                <w:highlight w:val="none"/>
              </w:rPr>
            </w:pPr>
          </w:p>
        </w:tc>
        <w:tc>
          <w:tcPr>
            <w:tcW w:w="1236" w:type="dxa"/>
          </w:tcPr>
          <w:p w14:paraId="41D362FC">
            <w:pPr>
              <w:adjustRightInd w:val="0"/>
              <w:snapToGrid w:val="0"/>
              <w:spacing w:line="360" w:lineRule="auto"/>
              <w:rPr>
                <w:rFonts w:hint="eastAsia" w:ascii="宋体" w:hAnsi="宋体" w:eastAsia="宋体" w:cs="宋体"/>
                <w:sz w:val="24"/>
                <w:szCs w:val="24"/>
                <w:highlight w:val="none"/>
              </w:rPr>
            </w:pPr>
          </w:p>
        </w:tc>
        <w:tc>
          <w:tcPr>
            <w:tcW w:w="720" w:type="dxa"/>
          </w:tcPr>
          <w:p w14:paraId="65892DDE">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5AB1930F">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6963987D">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2CDDDEC9">
            <w:pPr>
              <w:adjustRightInd w:val="0"/>
              <w:snapToGrid w:val="0"/>
              <w:spacing w:line="360" w:lineRule="auto"/>
              <w:jc w:val="center"/>
              <w:rPr>
                <w:rFonts w:hint="eastAsia" w:ascii="宋体" w:hAnsi="宋体" w:eastAsia="宋体" w:cs="宋体"/>
                <w:sz w:val="24"/>
                <w:szCs w:val="24"/>
                <w:highlight w:val="none"/>
              </w:rPr>
            </w:pPr>
          </w:p>
        </w:tc>
        <w:tc>
          <w:tcPr>
            <w:tcW w:w="2235" w:type="dxa"/>
          </w:tcPr>
          <w:p w14:paraId="56B883A9">
            <w:pPr>
              <w:adjustRightInd w:val="0"/>
              <w:snapToGrid w:val="0"/>
              <w:spacing w:line="360" w:lineRule="auto"/>
              <w:rPr>
                <w:rFonts w:hint="eastAsia" w:ascii="宋体" w:hAnsi="宋体" w:eastAsia="宋体" w:cs="宋体"/>
                <w:sz w:val="24"/>
                <w:szCs w:val="24"/>
                <w:highlight w:val="none"/>
              </w:rPr>
            </w:pPr>
          </w:p>
        </w:tc>
      </w:tr>
      <w:tr w14:paraId="325DD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E5D8D4D">
            <w:pPr>
              <w:adjustRightInd w:val="0"/>
              <w:snapToGrid w:val="0"/>
              <w:spacing w:line="360" w:lineRule="auto"/>
              <w:jc w:val="center"/>
              <w:rPr>
                <w:rFonts w:hint="eastAsia" w:ascii="宋体" w:hAnsi="宋体" w:eastAsia="宋体" w:cs="宋体"/>
                <w:sz w:val="24"/>
                <w:szCs w:val="24"/>
                <w:highlight w:val="none"/>
              </w:rPr>
            </w:pPr>
          </w:p>
        </w:tc>
        <w:tc>
          <w:tcPr>
            <w:tcW w:w="1924" w:type="dxa"/>
          </w:tcPr>
          <w:p w14:paraId="56027C71">
            <w:pPr>
              <w:adjustRightInd w:val="0"/>
              <w:snapToGrid w:val="0"/>
              <w:spacing w:line="360" w:lineRule="auto"/>
              <w:rPr>
                <w:rFonts w:hint="eastAsia" w:ascii="宋体" w:hAnsi="宋体" w:eastAsia="宋体" w:cs="宋体"/>
                <w:sz w:val="24"/>
                <w:szCs w:val="24"/>
                <w:highlight w:val="none"/>
              </w:rPr>
            </w:pPr>
          </w:p>
        </w:tc>
        <w:tc>
          <w:tcPr>
            <w:tcW w:w="1236" w:type="dxa"/>
          </w:tcPr>
          <w:p w14:paraId="386CE11B">
            <w:pPr>
              <w:adjustRightInd w:val="0"/>
              <w:snapToGrid w:val="0"/>
              <w:spacing w:line="360" w:lineRule="auto"/>
              <w:rPr>
                <w:rFonts w:hint="eastAsia" w:ascii="宋体" w:hAnsi="宋体" w:eastAsia="宋体" w:cs="宋体"/>
                <w:sz w:val="24"/>
                <w:szCs w:val="24"/>
                <w:highlight w:val="none"/>
              </w:rPr>
            </w:pPr>
          </w:p>
        </w:tc>
        <w:tc>
          <w:tcPr>
            <w:tcW w:w="720" w:type="dxa"/>
          </w:tcPr>
          <w:p w14:paraId="44048B6C">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7D657410">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3822951B">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21BEFA10">
            <w:pPr>
              <w:adjustRightInd w:val="0"/>
              <w:snapToGrid w:val="0"/>
              <w:spacing w:line="360" w:lineRule="auto"/>
              <w:jc w:val="center"/>
              <w:rPr>
                <w:rFonts w:hint="eastAsia" w:ascii="宋体" w:hAnsi="宋体" w:eastAsia="宋体" w:cs="宋体"/>
                <w:sz w:val="24"/>
                <w:szCs w:val="24"/>
                <w:highlight w:val="none"/>
              </w:rPr>
            </w:pPr>
          </w:p>
        </w:tc>
        <w:tc>
          <w:tcPr>
            <w:tcW w:w="2235" w:type="dxa"/>
          </w:tcPr>
          <w:p w14:paraId="368BF5B4">
            <w:pPr>
              <w:adjustRightInd w:val="0"/>
              <w:snapToGrid w:val="0"/>
              <w:spacing w:line="360" w:lineRule="auto"/>
              <w:rPr>
                <w:rFonts w:hint="eastAsia" w:ascii="宋体" w:hAnsi="宋体" w:eastAsia="宋体" w:cs="宋体"/>
                <w:sz w:val="24"/>
                <w:szCs w:val="24"/>
                <w:highlight w:val="none"/>
              </w:rPr>
            </w:pPr>
          </w:p>
        </w:tc>
      </w:tr>
      <w:tr w14:paraId="6F2F5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4D76AC7">
            <w:pPr>
              <w:adjustRightInd w:val="0"/>
              <w:snapToGrid w:val="0"/>
              <w:spacing w:line="360" w:lineRule="auto"/>
              <w:jc w:val="center"/>
              <w:rPr>
                <w:rFonts w:hint="eastAsia" w:ascii="宋体" w:hAnsi="宋体" w:eastAsia="宋体" w:cs="宋体"/>
                <w:sz w:val="24"/>
                <w:szCs w:val="24"/>
                <w:highlight w:val="none"/>
              </w:rPr>
            </w:pPr>
          </w:p>
        </w:tc>
        <w:tc>
          <w:tcPr>
            <w:tcW w:w="1924" w:type="dxa"/>
          </w:tcPr>
          <w:p w14:paraId="6728303A">
            <w:pPr>
              <w:adjustRightInd w:val="0"/>
              <w:snapToGrid w:val="0"/>
              <w:spacing w:line="360" w:lineRule="auto"/>
              <w:rPr>
                <w:rFonts w:hint="eastAsia" w:ascii="宋体" w:hAnsi="宋体" w:eastAsia="宋体" w:cs="宋体"/>
                <w:sz w:val="24"/>
                <w:szCs w:val="24"/>
                <w:highlight w:val="none"/>
              </w:rPr>
            </w:pPr>
          </w:p>
        </w:tc>
        <w:tc>
          <w:tcPr>
            <w:tcW w:w="1236" w:type="dxa"/>
          </w:tcPr>
          <w:p w14:paraId="0BCF1C68">
            <w:pPr>
              <w:adjustRightInd w:val="0"/>
              <w:snapToGrid w:val="0"/>
              <w:spacing w:line="360" w:lineRule="auto"/>
              <w:rPr>
                <w:rFonts w:hint="eastAsia" w:ascii="宋体" w:hAnsi="宋体" w:eastAsia="宋体" w:cs="宋体"/>
                <w:sz w:val="24"/>
                <w:szCs w:val="24"/>
                <w:highlight w:val="none"/>
              </w:rPr>
            </w:pPr>
          </w:p>
        </w:tc>
        <w:tc>
          <w:tcPr>
            <w:tcW w:w="720" w:type="dxa"/>
          </w:tcPr>
          <w:p w14:paraId="23817483">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385F77F1">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418934CA">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47BAF3DD">
            <w:pPr>
              <w:adjustRightInd w:val="0"/>
              <w:snapToGrid w:val="0"/>
              <w:spacing w:line="360" w:lineRule="auto"/>
              <w:jc w:val="center"/>
              <w:rPr>
                <w:rFonts w:hint="eastAsia" w:ascii="宋体" w:hAnsi="宋体" w:eastAsia="宋体" w:cs="宋体"/>
                <w:sz w:val="24"/>
                <w:szCs w:val="24"/>
                <w:highlight w:val="none"/>
              </w:rPr>
            </w:pPr>
          </w:p>
        </w:tc>
        <w:tc>
          <w:tcPr>
            <w:tcW w:w="2235" w:type="dxa"/>
          </w:tcPr>
          <w:p w14:paraId="6A2A2DE3">
            <w:pPr>
              <w:adjustRightInd w:val="0"/>
              <w:snapToGrid w:val="0"/>
              <w:spacing w:line="360" w:lineRule="auto"/>
              <w:rPr>
                <w:rFonts w:hint="eastAsia" w:ascii="宋体" w:hAnsi="宋体" w:eastAsia="宋体" w:cs="宋体"/>
                <w:sz w:val="24"/>
                <w:szCs w:val="24"/>
                <w:highlight w:val="none"/>
              </w:rPr>
            </w:pPr>
          </w:p>
        </w:tc>
      </w:tr>
      <w:tr w14:paraId="009CC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7379A26">
            <w:pPr>
              <w:adjustRightInd w:val="0"/>
              <w:snapToGrid w:val="0"/>
              <w:spacing w:line="360" w:lineRule="auto"/>
              <w:jc w:val="center"/>
              <w:rPr>
                <w:rFonts w:hint="eastAsia" w:ascii="宋体" w:hAnsi="宋体" w:eastAsia="宋体" w:cs="宋体"/>
                <w:sz w:val="24"/>
                <w:szCs w:val="24"/>
                <w:highlight w:val="none"/>
              </w:rPr>
            </w:pPr>
          </w:p>
        </w:tc>
        <w:tc>
          <w:tcPr>
            <w:tcW w:w="1924" w:type="dxa"/>
          </w:tcPr>
          <w:p w14:paraId="7B2168A9">
            <w:pPr>
              <w:adjustRightInd w:val="0"/>
              <w:snapToGrid w:val="0"/>
              <w:spacing w:line="360" w:lineRule="auto"/>
              <w:rPr>
                <w:rFonts w:hint="eastAsia" w:ascii="宋体" w:hAnsi="宋体" w:eastAsia="宋体" w:cs="宋体"/>
                <w:sz w:val="24"/>
                <w:szCs w:val="24"/>
                <w:highlight w:val="none"/>
              </w:rPr>
            </w:pPr>
          </w:p>
        </w:tc>
        <w:tc>
          <w:tcPr>
            <w:tcW w:w="1236" w:type="dxa"/>
          </w:tcPr>
          <w:p w14:paraId="4BB918D3">
            <w:pPr>
              <w:adjustRightInd w:val="0"/>
              <w:snapToGrid w:val="0"/>
              <w:spacing w:line="360" w:lineRule="auto"/>
              <w:rPr>
                <w:rFonts w:hint="eastAsia" w:ascii="宋体" w:hAnsi="宋体" w:eastAsia="宋体" w:cs="宋体"/>
                <w:sz w:val="24"/>
                <w:szCs w:val="24"/>
                <w:highlight w:val="none"/>
              </w:rPr>
            </w:pPr>
          </w:p>
        </w:tc>
        <w:tc>
          <w:tcPr>
            <w:tcW w:w="720" w:type="dxa"/>
          </w:tcPr>
          <w:p w14:paraId="16FA3331">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178A9ECB">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3BFA89DE">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1587E55D">
            <w:pPr>
              <w:adjustRightInd w:val="0"/>
              <w:snapToGrid w:val="0"/>
              <w:spacing w:line="360" w:lineRule="auto"/>
              <w:jc w:val="center"/>
              <w:rPr>
                <w:rFonts w:hint="eastAsia" w:ascii="宋体" w:hAnsi="宋体" w:eastAsia="宋体" w:cs="宋体"/>
                <w:sz w:val="24"/>
                <w:szCs w:val="24"/>
                <w:highlight w:val="none"/>
              </w:rPr>
            </w:pPr>
          </w:p>
        </w:tc>
        <w:tc>
          <w:tcPr>
            <w:tcW w:w="2235" w:type="dxa"/>
          </w:tcPr>
          <w:p w14:paraId="1976E0DA">
            <w:pPr>
              <w:adjustRightInd w:val="0"/>
              <w:snapToGrid w:val="0"/>
              <w:spacing w:line="360" w:lineRule="auto"/>
              <w:rPr>
                <w:rFonts w:hint="eastAsia" w:ascii="宋体" w:hAnsi="宋体" w:eastAsia="宋体" w:cs="宋体"/>
                <w:sz w:val="24"/>
                <w:szCs w:val="24"/>
                <w:highlight w:val="none"/>
              </w:rPr>
            </w:pPr>
          </w:p>
        </w:tc>
      </w:tr>
    </w:tbl>
    <w:p w14:paraId="1A092A1D">
      <w:pPr>
        <w:adjustRightInd w:val="0"/>
        <w:snapToGrid w:val="0"/>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 xml:space="preserve">6.2  </w:t>
      </w:r>
      <w:r>
        <w:rPr>
          <w:rFonts w:hint="eastAsia" w:ascii="宋体" w:hAnsi="宋体" w:eastAsia="宋体" w:cs="宋体"/>
          <w:sz w:val="24"/>
          <w:szCs w:val="24"/>
          <w:highlight w:val="none"/>
        </w:rPr>
        <w:t>备品备件、易损件和专用耗材明细表：</w:t>
      </w:r>
    </w:p>
    <w:p w14:paraId="6CA15AF9">
      <w:pPr>
        <w:adjustRightInd w:val="0"/>
        <w:snapToGrid w:val="0"/>
        <w:spacing w:line="360" w:lineRule="auto"/>
        <w:ind w:firstLine="2160" w:firstLineChars="900"/>
        <w:rPr>
          <w:rFonts w:hint="eastAsia" w:ascii="宋体" w:hAnsi="宋体" w:eastAsia="宋体" w:cs="宋体"/>
          <w:sz w:val="24"/>
          <w:szCs w:val="24"/>
          <w:highlight w:val="none"/>
        </w:rPr>
      </w:pPr>
      <w:r>
        <w:rPr>
          <w:rFonts w:hint="eastAsia" w:ascii="宋体" w:hAnsi="宋体" w:eastAsia="宋体" w:cs="宋体"/>
          <w:sz w:val="24"/>
          <w:szCs w:val="24"/>
          <w:highlight w:val="none"/>
        </w:rPr>
        <w:t>备品备件、易损件和专用耗材明细表</w:t>
      </w:r>
      <w:r>
        <w:rPr>
          <w:rFonts w:ascii="宋体" w:hAnsi="宋体" w:eastAsia="宋体" w:cs="宋体"/>
          <w:sz w:val="24"/>
          <w:szCs w:val="24"/>
          <w:highlight w:val="none"/>
        </w:rPr>
        <w:t xml:space="preserve">             </w:t>
      </w:r>
      <w:r>
        <w:rPr>
          <w:rFonts w:hint="eastAsia" w:ascii="宋体" w:hAnsi="宋体" w:eastAsia="宋体" w:cs="宋体"/>
          <w:sz w:val="24"/>
          <w:szCs w:val="24"/>
          <w:highlight w:val="none"/>
        </w:rPr>
        <w:t>单位：元</w:t>
      </w:r>
    </w:p>
    <w:tbl>
      <w:tblPr>
        <w:tblStyle w:val="35"/>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04896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52BEFE5">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序号</w:t>
            </w:r>
          </w:p>
        </w:tc>
        <w:tc>
          <w:tcPr>
            <w:tcW w:w="1924" w:type="dxa"/>
          </w:tcPr>
          <w:p w14:paraId="019ECF94">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名称</w:t>
            </w:r>
          </w:p>
        </w:tc>
        <w:tc>
          <w:tcPr>
            <w:tcW w:w="1236" w:type="dxa"/>
          </w:tcPr>
          <w:p w14:paraId="448E1AC3">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型号规格</w:t>
            </w:r>
          </w:p>
        </w:tc>
        <w:tc>
          <w:tcPr>
            <w:tcW w:w="720" w:type="dxa"/>
          </w:tcPr>
          <w:p w14:paraId="1AA574F3">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单位</w:t>
            </w:r>
          </w:p>
        </w:tc>
        <w:tc>
          <w:tcPr>
            <w:tcW w:w="720" w:type="dxa"/>
          </w:tcPr>
          <w:p w14:paraId="58843F81">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数量</w:t>
            </w:r>
          </w:p>
        </w:tc>
        <w:tc>
          <w:tcPr>
            <w:tcW w:w="720" w:type="dxa"/>
          </w:tcPr>
          <w:p w14:paraId="64851EAA">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单价</w:t>
            </w:r>
          </w:p>
        </w:tc>
        <w:tc>
          <w:tcPr>
            <w:tcW w:w="720" w:type="dxa"/>
          </w:tcPr>
          <w:p w14:paraId="61F641B0">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总价</w:t>
            </w:r>
          </w:p>
        </w:tc>
        <w:tc>
          <w:tcPr>
            <w:tcW w:w="2235" w:type="dxa"/>
          </w:tcPr>
          <w:p w14:paraId="3F42E649">
            <w:pPr>
              <w:adjustRightInd w:val="0"/>
              <w:snapToGrid w:val="0"/>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制造商</w:t>
            </w:r>
          </w:p>
        </w:tc>
      </w:tr>
      <w:tr w14:paraId="3A993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648B97D">
            <w:pPr>
              <w:adjustRightInd w:val="0"/>
              <w:snapToGrid w:val="0"/>
              <w:spacing w:line="360" w:lineRule="auto"/>
              <w:jc w:val="center"/>
              <w:rPr>
                <w:rFonts w:hint="eastAsia" w:ascii="宋体" w:hAnsi="宋体" w:eastAsia="宋体" w:cs="宋体"/>
                <w:sz w:val="24"/>
                <w:szCs w:val="24"/>
                <w:highlight w:val="none"/>
              </w:rPr>
            </w:pPr>
          </w:p>
        </w:tc>
        <w:tc>
          <w:tcPr>
            <w:tcW w:w="1924" w:type="dxa"/>
          </w:tcPr>
          <w:p w14:paraId="4F00BF75">
            <w:pPr>
              <w:adjustRightInd w:val="0"/>
              <w:snapToGrid w:val="0"/>
              <w:spacing w:line="360" w:lineRule="auto"/>
              <w:rPr>
                <w:rFonts w:hint="eastAsia" w:ascii="宋体" w:hAnsi="宋体" w:eastAsia="宋体" w:cs="宋体"/>
                <w:sz w:val="24"/>
                <w:szCs w:val="24"/>
                <w:highlight w:val="none"/>
              </w:rPr>
            </w:pPr>
          </w:p>
        </w:tc>
        <w:tc>
          <w:tcPr>
            <w:tcW w:w="1236" w:type="dxa"/>
          </w:tcPr>
          <w:p w14:paraId="6ABDDD8B">
            <w:pPr>
              <w:adjustRightInd w:val="0"/>
              <w:snapToGrid w:val="0"/>
              <w:spacing w:line="360" w:lineRule="auto"/>
              <w:rPr>
                <w:rFonts w:hint="eastAsia" w:ascii="宋体" w:hAnsi="宋体" w:eastAsia="宋体" w:cs="宋体"/>
                <w:sz w:val="24"/>
                <w:szCs w:val="24"/>
                <w:highlight w:val="none"/>
              </w:rPr>
            </w:pPr>
          </w:p>
        </w:tc>
        <w:tc>
          <w:tcPr>
            <w:tcW w:w="720" w:type="dxa"/>
          </w:tcPr>
          <w:p w14:paraId="10E908DF">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570611A7">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1EE007D1">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13988FBB">
            <w:pPr>
              <w:adjustRightInd w:val="0"/>
              <w:snapToGrid w:val="0"/>
              <w:spacing w:line="360" w:lineRule="auto"/>
              <w:jc w:val="center"/>
              <w:rPr>
                <w:rFonts w:hint="eastAsia" w:ascii="宋体" w:hAnsi="宋体" w:eastAsia="宋体" w:cs="宋体"/>
                <w:sz w:val="24"/>
                <w:szCs w:val="24"/>
                <w:highlight w:val="none"/>
              </w:rPr>
            </w:pPr>
          </w:p>
        </w:tc>
        <w:tc>
          <w:tcPr>
            <w:tcW w:w="2235" w:type="dxa"/>
          </w:tcPr>
          <w:p w14:paraId="5ECEB241">
            <w:pPr>
              <w:adjustRightInd w:val="0"/>
              <w:snapToGrid w:val="0"/>
              <w:spacing w:line="360" w:lineRule="auto"/>
              <w:rPr>
                <w:rFonts w:hint="eastAsia" w:ascii="宋体" w:hAnsi="宋体" w:eastAsia="宋体" w:cs="宋体"/>
                <w:sz w:val="24"/>
                <w:szCs w:val="24"/>
                <w:highlight w:val="none"/>
              </w:rPr>
            </w:pPr>
          </w:p>
        </w:tc>
      </w:tr>
      <w:tr w14:paraId="4C0CC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42EB3CA">
            <w:pPr>
              <w:adjustRightInd w:val="0"/>
              <w:snapToGrid w:val="0"/>
              <w:spacing w:line="360" w:lineRule="auto"/>
              <w:jc w:val="center"/>
              <w:rPr>
                <w:rFonts w:hint="eastAsia" w:ascii="宋体" w:hAnsi="宋体" w:eastAsia="宋体" w:cs="宋体"/>
                <w:sz w:val="24"/>
                <w:szCs w:val="24"/>
                <w:highlight w:val="none"/>
              </w:rPr>
            </w:pPr>
          </w:p>
        </w:tc>
        <w:tc>
          <w:tcPr>
            <w:tcW w:w="1924" w:type="dxa"/>
          </w:tcPr>
          <w:p w14:paraId="2EB41178">
            <w:pPr>
              <w:adjustRightInd w:val="0"/>
              <w:snapToGrid w:val="0"/>
              <w:spacing w:line="360" w:lineRule="auto"/>
              <w:rPr>
                <w:rFonts w:hint="eastAsia" w:ascii="宋体" w:hAnsi="宋体" w:eastAsia="宋体" w:cs="宋体"/>
                <w:sz w:val="24"/>
                <w:szCs w:val="24"/>
                <w:highlight w:val="none"/>
              </w:rPr>
            </w:pPr>
          </w:p>
        </w:tc>
        <w:tc>
          <w:tcPr>
            <w:tcW w:w="1236" w:type="dxa"/>
          </w:tcPr>
          <w:p w14:paraId="4D0EEE34">
            <w:pPr>
              <w:adjustRightInd w:val="0"/>
              <w:snapToGrid w:val="0"/>
              <w:spacing w:line="360" w:lineRule="auto"/>
              <w:rPr>
                <w:rFonts w:hint="eastAsia" w:ascii="宋体" w:hAnsi="宋体" w:eastAsia="宋体" w:cs="宋体"/>
                <w:sz w:val="24"/>
                <w:szCs w:val="24"/>
                <w:highlight w:val="none"/>
              </w:rPr>
            </w:pPr>
          </w:p>
        </w:tc>
        <w:tc>
          <w:tcPr>
            <w:tcW w:w="720" w:type="dxa"/>
          </w:tcPr>
          <w:p w14:paraId="50D510EA">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18F6BA8D">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4C5F6905">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034CCEB2">
            <w:pPr>
              <w:adjustRightInd w:val="0"/>
              <w:snapToGrid w:val="0"/>
              <w:spacing w:line="360" w:lineRule="auto"/>
              <w:jc w:val="center"/>
              <w:rPr>
                <w:rFonts w:hint="eastAsia" w:ascii="宋体" w:hAnsi="宋体" w:eastAsia="宋体" w:cs="宋体"/>
                <w:sz w:val="24"/>
                <w:szCs w:val="24"/>
                <w:highlight w:val="none"/>
              </w:rPr>
            </w:pPr>
          </w:p>
        </w:tc>
        <w:tc>
          <w:tcPr>
            <w:tcW w:w="2235" w:type="dxa"/>
          </w:tcPr>
          <w:p w14:paraId="34A22907">
            <w:pPr>
              <w:adjustRightInd w:val="0"/>
              <w:snapToGrid w:val="0"/>
              <w:spacing w:line="360" w:lineRule="auto"/>
              <w:rPr>
                <w:rFonts w:hint="eastAsia" w:ascii="宋体" w:hAnsi="宋体" w:eastAsia="宋体" w:cs="宋体"/>
                <w:sz w:val="24"/>
                <w:szCs w:val="24"/>
                <w:highlight w:val="none"/>
              </w:rPr>
            </w:pPr>
          </w:p>
        </w:tc>
      </w:tr>
      <w:tr w14:paraId="393D6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1E35747">
            <w:pPr>
              <w:adjustRightInd w:val="0"/>
              <w:snapToGrid w:val="0"/>
              <w:spacing w:line="360" w:lineRule="auto"/>
              <w:jc w:val="center"/>
              <w:rPr>
                <w:rFonts w:hint="eastAsia" w:ascii="宋体" w:hAnsi="宋体" w:eastAsia="宋体" w:cs="宋体"/>
                <w:sz w:val="24"/>
                <w:szCs w:val="24"/>
                <w:highlight w:val="none"/>
              </w:rPr>
            </w:pPr>
          </w:p>
        </w:tc>
        <w:tc>
          <w:tcPr>
            <w:tcW w:w="1924" w:type="dxa"/>
          </w:tcPr>
          <w:p w14:paraId="29980F1E">
            <w:pPr>
              <w:adjustRightInd w:val="0"/>
              <w:snapToGrid w:val="0"/>
              <w:spacing w:line="360" w:lineRule="auto"/>
              <w:rPr>
                <w:rFonts w:hint="eastAsia" w:ascii="宋体" w:hAnsi="宋体" w:eastAsia="宋体" w:cs="宋体"/>
                <w:sz w:val="24"/>
                <w:szCs w:val="24"/>
                <w:highlight w:val="none"/>
              </w:rPr>
            </w:pPr>
          </w:p>
        </w:tc>
        <w:tc>
          <w:tcPr>
            <w:tcW w:w="1236" w:type="dxa"/>
          </w:tcPr>
          <w:p w14:paraId="4988C0F3">
            <w:pPr>
              <w:adjustRightInd w:val="0"/>
              <w:snapToGrid w:val="0"/>
              <w:spacing w:line="360" w:lineRule="auto"/>
              <w:rPr>
                <w:rFonts w:hint="eastAsia" w:ascii="宋体" w:hAnsi="宋体" w:eastAsia="宋体" w:cs="宋体"/>
                <w:sz w:val="24"/>
                <w:szCs w:val="24"/>
                <w:highlight w:val="none"/>
              </w:rPr>
            </w:pPr>
          </w:p>
        </w:tc>
        <w:tc>
          <w:tcPr>
            <w:tcW w:w="720" w:type="dxa"/>
          </w:tcPr>
          <w:p w14:paraId="1E5EF5F5">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3C0E7D03">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12DEC119">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06A289DE">
            <w:pPr>
              <w:adjustRightInd w:val="0"/>
              <w:snapToGrid w:val="0"/>
              <w:spacing w:line="360" w:lineRule="auto"/>
              <w:jc w:val="center"/>
              <w:rPr>
                <w:rFonts w:hint="eastAsia" w:ascii="宋体" w:hAnsi="宋体" w:eastAsia="宋体" w:cs="宋体"/>
                <w:sz w:val="24"/>
                <w:szCs w:val="24"/>
                <w:highlight w:val="none"/>
              </w:rPr>
            </w:pPr>
          </w:p>
        </w:tc>
        <w:tc>
          <w:tcPr>
            <w:tcW w:w="2235" w:type="dxa"/>
          </w:tcPr>
          <w:p w14:paraId="248FBC74">
            <w:pPr>
              <w:adjustRightInd w:val="0"/>
              <w:snapToGrid w:val="0"/>
              <w:spacing w:line="360" w:lineRule="auto"/>
              <w:rPr>
                <w:rFonts w:hint="eastAsia" w:ascii="宋体" w:hAnsi="宋体" w:eastAsia="宋体" w:cs="宋体"/>
                <w:sz w:val="24"/>
                <w:szCs w:val="24"/>
                <w:highlight w:val="none"/>
              </w:rPr>
            </w:pPr>
          </w:p>
        </w:tc>
      </w:tr>
      <w:tr w14:paraId="04958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3B6F1FD">
            <w:pPr>
              <w:adjustRightInd w:val="0"/>
              <w:snapToGrid w:val="0"/>
              <w:spacing w:line="360" w:lineRule="auto"/>
              <w:jc w:val="center"/>
              <w:rPr>
                <w:rFonts w:hint="eastAsia" w:ascii="宋体" w:hAnsi="宋体" w:eastAsia="宋体" w:cs="宋体"/>
                <w:sz w:val="24"/>
                <w:szCs w:val="24"/>
                <w:highlight w:val="none"/>
              </w:rPr>
            </w:pPr>
          </w:p>
        </w:tc>
        <w:tc>
          <w:tcPr>
            <w:tcW w:w="1924" w:type="dxa"/>
          </w:tcPr>
          <w:p w14:paraId="1C6E1B67">
            <w:pPr>
              <w:adjustRightInd w:val="0"/>
              <w:snapToGrid w:val="0"/>
              <w:spacing w:line="360" w:lineRule="auto"/>
              <w:rPr>
                <w:rFonts w:hint="eastAsia" w:ascii="宋体" w:hAnsi="宋体" w:eastAsia="宋体" w:cs="宋体"/>
                <w:sz w:val="24"/>
                <w:szCs w:val="24"/>
                <w:highlight w:val="none"/>
              </w:rPr>
            </w:pPr>
          </w:p>
        </w:tc>
        <w:tc>
          <w:tcPr>
            <w:tcW w:w="1236" w:type="dxa"/>
          </w:tcPr>
          <w:p w14:paraId="471E0380">
            <w:pPr>
              <w:adjustRightInd w:val="0"/>
              <w:snapToGrid w:val="0"/>
              <w:spacing w:line="360" w:lineRule="auto"/>
              <w:rPr>
                <w:rFonts w:hint="eastAsia" w:ascii="宋体" w:hAnsi="宋体" w:eastAsia="宋体" w:cs="宋体"/>
                <w:sz w:val="24"/>
                <w:szCs w:val="24"/>
                <w:highlight w:val="none"/>
              </w:rPr>
            </w:pPr>
          </w:p>
        </w:tc>
        <w:tc>
          <w:tcPr>
            <w:tcW w:w="720" w:type="dxa"/>
          </w:tcPr>
          <w:p w14:paraId="65793178">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756BBEFA">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418A7CB9">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78DFA171">
            <w:pPr>
              <w:adjustRightInd w:val="0"/>
              <w:snapToGrid w:val="0"/>
              <w:spacing w:line="360" w:lineRule="auto"/>
              <w:jc w:val="center"/>
              <w:rPr>
                <w:rFonts w:hint="eastAsia" w:ascii="宋体" w:hAnsi="宋体" w:eastAsia="宋体" w:cs="宋体"/>
                <w:sz w:val="24"/>
                <w:szCs w:val="24"/>
                <w:highlight w:val="none"/>
              </w:rPr>
            </w:pPr>
          </w:p>
        </w:tc>
        <w:tc>
          <w:tcPr>
            <w:tcW w:w="2235" w:type="dxa"/>
          </w:tcPr>
          <w:p w14:paraId="36415CE5">
            <w:pPr>
              <w:adjustRightInd w:val="0"/>
              <w:snapToGrid w:val="0"/>
              <w:spacing w:line="360" w:lineRule="auto"/>
              <w:rPr>
                <w:rFonts w:hint="eastAsia" w:ascii="宋体" w:hAnsi="宋体" w:eastAsia="宋体" w:cs="宋体"/>
                <w:sz w:val="24"/>
                <w:szCs w:val="24"/>
                <w:highlight w:val="none"/>
              </w:rPr>
            </w:pPr>
          </w:p>
        </w:tc>
      </w:tr>
      <w:tr w14:paraId="09D99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7407D10">
            <w:pPr>
              <w:adjustRightInd w:val="0"/>
              <w:snapToGrid w:val="0"/>
              <w:spacing w:line="360" w:lineRule="auto"/>
              <w:jc w:val="center"/>
              <w:rPr>
                <w:rFonts w:hint="eastAsia" w:ascii="宋体" w:hAnsi="宋体" w:eastAsia="宋体" w:cs="宋体"/>
                <w:sz w:val="24"/>
                <w:szCs w:val="24"/>
                <w:highlight w:val="none"/>
              </w:rPr>
            </w:pPr>
          </w:p>
        </w:tc>
        <w:tc>
          <w:tcPr>
            <w:tcW w:w="1924" w:type="dxa"/>
          </w:tcPr>
          <w:p w14:paraId="000ABB17">
            <w:pPr>
              <w:adjustRightInd w:val="0"/>
              <w:snapToGrid w:val="0"/>
              <w:spacing w:line="360" w:lineRule="auto"/>
              <w:rPr>
                <w:rFonts w:hint="eastAsia" w:ascii="宋体" w:hAnsi="宋体" w:eastAsia="宋体" w:cs="宋体"/>
                <w:sz w:val="24"/>
                <w:szCs w:val="24"/>
                <w:highlight w:val="none"/>
              </w:rPr>
            </w:pPr>
          </w:p>
        </w:tc>
        <w:tc>
          <w:tcPr>
            <w:tcW w:w="1236" w:type="dxa"/>
          </w:tcPr>
          <w:p w14:paraId="36B8009A">
            <w:pPr>
              <w:adjustRightInd w:val="0"/>
              <w:snapToGrid w:val="0"/>
              <w:spacing w:line="360" w:lineRule="auto"/>
              <w:rPr>
                <w:rFonts w:hint="eastAsia" w:ascii="宋体" w:hAnsi="宋体" w:eastAsia="宋体" w:cs="宋体"/>
                <w:sz w:val="24"/>
                <w:szCs w:val="24"/>
                <w:highlight w:val="none"/>
              </w:rPr>
            </w:pPr>
          </w:p>
        </w:tc>
        <w:tc>
          <w:tcPr>
            <w:tcW w:w="720" w:type="dxa"/>
          </w:tcPr>
          <w:p w14:paraId="4BFBE3F8">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19658846">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67299D79">
            <w:pPr>
              <w:adjustRightInd w:val="0"/>
              <w:snapToGrid w:val="0"/>
              <w:spacing w:line="360" w:lineRule="auto"/>
              <w:jc w:val="center"/>
              <w:rPr>
                <w:rFonts w:hint="eastAsia" w:ascii="宋体" w:hAnsi="宋体" w:eastAsia="宋体" w:cs="宋体"/>
                <w:sz w:val="24"/>
                <w:szCs w:val="24"/>
                <w:highlight w:val="none"/>
              </w:rPr>
            </w:pPr>
          </w:p>
        </w:tc>
        <w:tc>
          <w:tcPr>
            <w:tcW w:w="720" w:type="dxa"/>
          </w:tcPr>
          <w:p w14:paraId="428B2610">
            <w:pPr>
              <w:adjustRightInd w:val="0"/>
              <w:snapToGrid w:val="0"/>
              <w:spacing w:line="360" w:lineRule="auto"/>
              <w:jc w:val="center"/>
              <w:rPr>
                <w:rFonts w:hint="eastAsia" w:ascii="宋体" w:hAnsi="宋体" w:eastAsia="宋体" w:cs="宋体"/>
                <w:sz w:val="24"/>
                <w:szCs w:val="24"/>
                <w:highlight w:val="none"/>
              </w:rPr>
            </w:pPr>
          </w:p>
        </w:tc>
        <w:tc>
          <w:tcPr>
            <w:tcW w:w="2235" w:type="dxa"/>
          </w:tcPr>
          <w:p w14:paraId="6F401E5C">
            <w:pPr>
              <w:adjustRightInd w:val="0"/>
              <w:snapToGrid w:val="0"/>
              <w:spacing w:line="360" w:lineRule="auto"/>
              <w:rPr>
                <w:rFonts w:hint="eastAsia" w:ascii="宋体" w:hAnsi="宋体" w:eastAsia="宋体" w:cs="宋体"/>
                <w:sz w:val="24"/>
                <w:szCs w:val="24"/>
                <w:highlight w:val="none"/>
              </w:rPr>
            </w:pPr>
          </w:p>
        </w:tc>
      </w:tr>
    </w:tbl>
    <w:p w14:paraId="7B22CDAF">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 xml:space="preserve">6.3  </w:t>
      </w:r>
      <w:r>
        <w:rPr>
          <w:rFonts w:hint="eastAsia" w:ascii="宋体" w:hAnsi="宋体" w:eastAsia="宋体" w:cs="宋体"/>
          <w:sz w:val="24"/>
          <w:szCs w:val="24"/>
          <w:highlight w:val="none"/>
        </w:rPr>
        <w:t>“一览表”和“明细表”仅作为投标方编制投标技术文件的一般格式。其中序号编写应当便于招标方了解分类或分项货物之间的所属关系，如</w:t>
      </w:r>
      <w:r>
        <w:rPr>
          <w:rFonts w:ascii="宋体" w:hAnsi="宋体" w:eastAsia="宋体" w:cs="宋体"/>
          <w:sz w:val="24"/>
          <w:szCs w:val="24"/>
          <w:highlight w:val="none"/>
        </w:rPr>
        <w:t>1</w:t>
      </w:r>
      <w:r>
        <w:rPr>
          <w:rFonts w:hint="eastAsia" w:ascii="宋体" w:hAnsi="宋体" w:eastAsia="宋体" w:cs="宋体"/>
          <w:sz w:val="24"/>
          <w:szCs w:val="24"/>
          <w:highlight w:val="none"/>
        </w:rPr>
        <w:t>、</w:t>
      </w:r>
      <w:r>
        <w:rPr>
          <w:rFonts w:ascii="宋体" w:hAnsi="宋体" w:eastAsia="宋体" w:cs="宋体"/>
          <w:sz w:val="24"/>
          <w:szCs w:val="24"/>
          <w:highlight w:val="none"/>
        </w:rPr>
        <w:t>1.1</w:t>
      </w:r>
      <w:r>
        <w:rPr>
          <w:rFonts w:hint="eastAsia" w:ascii="宋体" w:hAnsi="宋体" w:eastAsia="宋体" w:cs="宋体"/>
          <w:sz w:val="24"/>
          <w:szCs w:val="24"/>
          <w:highlight w:val="none"/>
        </w:rPr>
        <w:t>、</w:t>
      </w:r>
      <w:r>
        <w:rPr>
          <w:rFonts w:ascii="宋体" w:hAnsi="宋体" w:eastAsia="宋体" w:cs="宋体"/>
          <w:sz w:val="24"/>
          <w:szCs w:val="24"/>
          <w:highlight w:val="none"/>
        </w:rPr>
        <w:t>1.2</w:t>
      </w:r>
      <w:r>
        <w:rPr>
          <w:rFonts w:hint="eastAsia" w:ascii="宋体" w:hAnsi="宋体" w:eastAsia="宋体" w:cs="宋体"/>
          <w:sz w:val="24"/>
          <w:szCs w:val="24"/>
          <w:highlight w:val="none"/>
        </w:rPr>
        <w:t>。</w:t>
      </w:r>
    </w:p>
    <w:p w14:paraId="0139B4F4">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 xml:space="preserve">6.4  </w:t>
      </w:r>
      <w:r>
        <w:rPr>
          <w:rFonts w:hint="eastAsia" w:ascii="宋体" w:hAnsi="宋体" w:eastAsia="宋体" w:cs="宋体"/>
          <w:sz w:val="24"/>
          <w:szCs w:val="24"/>
          <w:highlight w:val="none"/>
        </w:rPr>
        <w:t>应当尽可能将货物的配置列全、列细，这将有助于投标方胜出。</w:t>
      </w:r>
    </w:p>
    <w:p w14:paraId="1DDFAA37">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 xml:space="preserve">6.5  </w:t>
      </w:r>
      <w:r>
        <w:rPr>
          <w:rFonts w:hint="eastAsia" w:ascii="宋体" w:hAnsi="宋体" w:eastAsia="宋体" w:cs="宋体"/>
          <w:sz w:val="24"/>
          <w:szCs w:val="24"/>
          <w:highlight w:val="none"/>
        </w:rPr>
        <w:t>单价与总价之间、总价与分类小计价之间、分类小计价与合计价之间数据应当齐全而且准确。</w:t>
      </w:r>
    </w:p>
    <w:p w14:paraId="2891D4F4">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 xml:space="preserve">6.6  </w:t>
      </w:r>
      <w:r>
        <w:rPr>
          <w:rFonts w:hint="eastAsia" w:ascii="宋体" w:hAnsi="宋体" w:eastAsia="宋体" w:cs="宋体"/>
          <w:sz w:val="24"/>
          <w:szCs w:val="24"/>
          <w:highlight w:val="none"/>
        </w:rPr>
        <w:t>本条款表格中的制造商，应当为全称或公认的简称。</w:t>
      </w:r>
    </w:p>
    <w:p w14:paraId="7DA352DD">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二、技术文件中货物报价格式要求</w:t>
      </w:r>
    </w:p>
    <w:p w14:paraId="7DAEF602">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、货物配置一览表合计价以及备品备件、易损件和专用耗材明细表合计价应当在投标总报价内对应重现而且应当数据准确。</w:t>
      </w:r>
    </w:p>
    <w:p w14:paraId="3C20ADC7">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其中，质保期之内需要的备品备件、易损件和专用耗材，需要在配置一览表内单独分类列出并计入货物配置一览表合计价。</w:t>
      </w:r>
    </w:p>
    <w:p w14:paraId="4CB7794B">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35B50F75">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、如果投标总报价与其它价格出现错误或不一致，将有可能导致废标。</w:t>
      </w:r>
    </w:p>
    <w:p w14:paraId="7E1ED3D7">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、投标总报价为自合同签定生效至合同无异议执行完毕涉及的招标方需要支付的全部费用。如投标方认为本招标及投标货物涉及特需或专门的设计，应当单独列明设计费。</w:t>
      </w:r>
    </w:p>
    <w:p w14:paraId="7FB1E539">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、备品备件、易损件和专用耗材，招标方将可能与投标方按照投标价格另行签署供货合同。</w:t>
      </w:r>
    </w:p>
    <w:p w14:paraId="66B3C14D">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6</w:t>
      </w:r>
      <w:r>
        <w:rPr>
          <w:rFonts w:hint="eastAsia" w:ascii="宋体" w:hAnsi="宋体" w:eastAsia="宋体" w:cs="宋体"/>
          <w:sz w:val="24"/>
          <w:szCs w:val="24"/>
          <w:highlight w:val="none"/>
        </w:rPr>
        <w:t>、要求投标总报价、分项报价、明细报价之间应当具有相互间对应关系以及填报分项和明细报价，仅为便于评标而不妨碍投标人以最合适的形式签署合同。</w:t>
      </w:r>
    </w:p>
    <w:p w14:paraId="190BA215">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三、验收标准及内容要求</w:t>
      </w:r>
    </w:p>
    <w:p w14:paraId="6E55C3D0">
      <w:pPr>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除招标文件明确的验收标准或内容之外，投标方应当在投标文件中提供预验收（必要时）和终验收的标准以及规程；在合同签定之前，经投标方和招标方双方洽谈确认并签署，以作为验收标准执行。</w:t>
      </w:r>
    </w:p>
    <w:p w14:paraId="6B45E7A3">
      <w:pPr>
        <w:rPr>
          <w:rFonts w:hint="eastAsia" w:ascii="黑体" w:hAnsi="等线" w:eastAsia="黑体" w:cs="Times New Roman"/>
          <w:sz w:val="24"/>
          <w:szCs w:val="24"/>
          <w:highlight w:val="none"/>
        </w:rPr>
      </w:pPr>
      <w:bookmarkStart w:id="55" w:name="_Toc9658385"/>
      <w:r>
        <w:rPr>
          <w:rFonts w:ascii="黑体" w:hAnsi="等线" w:eastAsia="黑体" w:cs="Times New Roman"/>
          <w:sz w:val="24"/>
          <w:szCs w:val="24"/>
          <w:highlight w:val="none"/>
        </w:rPr>
        <w:br w:type="page"/>
      </w:r>
    </w:p>
    <w:p w14:paraId="73D459C3">
      <w:pPr>
        <w:keepNext/>
        <w:keepLines/>
        <w:spacing w:before="120" w:after="120" w:line="360" w:lineRule="auto"/>
        <w:jc w:val="center"/>
        <w:outlineLvl w:val="0"/>
        <w:rPr>
          <w:rFonts w:hint="eastAsia" w:ascii="宋体" w:hAnsi="宋体" w:eastAsia="等线" w:cs="宋体"/>
          <w:kern w:val="44"/>
          <w:sz w:val="28"/>
          <w:szCs w:val="28"/>
          <w:highlight w:val="none"/>
        </w:rPr>
      </w:pPr>
      <w:bookmarkStart w:id="56" w:name="_Toc5478"/>
      <w:r>
        <w:rPr>
          <w:rFonts w:hint="eastAsia" w:ascii="宋体" w:hAnsi="宋体" w:eastAsia="等线" w:cs="宋体"/>
          <w:kern w:val="44"/>
          <w:sz w:val="28"/>
          <w:szCs w:val="28"/>
          <w:highlight w:val="none"/>
        </w:rPr>
        <w:t>第七章</w:t>
      </w:r>
      <w:r>
        <w:rPr>
          <w:rFonts w:ascii="宋体" w:hAnsi="宋体" w:eastAsia="等线" w:cs="宋体"/>
          <w:kern w:val="44"/>
          <w:sz w:val="28"/>
          <w:szCs w:val="28"/>
          <w:highlight w:val="none"/>
        </w:rPr>
        <w:t xml:space="preserve">  </w:t>
      </w:r>
      <w:r>
        <w:rPr>
          <w:rFonts w:hint="eastAsia" w:ascii="宋体" w:hAnsi="宋体" w:eastAsia="等线" w:cs="宋体"/>
          <w:kern w:val="44"/>
          <w:sz w:val="28"/>
          <w:szCs w:val="28"/>
          <w:highlight w:val="none"/>
        </w:rPr>
        <w:t>其它要求及说明</w:t>
      </w:r>
      <w:bookmarkEnd w:id="55"/>
      <w:bookmarkEnd w:id="56"/>
    </w:p>
    <w:p w14:paraId="3484904B">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一、要求</w:t>
      </w:r>
    </w:p>
    <w:p w14:paraId="5CA049DD">
      <w:pPr>
        <w:spacing w:line="360" w:lineRule="auto"/>
        <w:ind w:firstLine="477" w:firstLineChars="199"/>
        <w:rPr>
          <w:rFonts w:hint="eastAsia" w:ascii="宋体" w:hAnsi="宋体" w:eastAsia="宋体" w:cs="宋体"/>
          <w:sz w:val="24"/>
          <w:szCs w:val="24"/>
          <w:highlight w:val="none"/>
        </w:rPr>
      </w:pPr>
      <w:r>
        <w:rPr>
          <w:rFonts w:hint="eastAsia" w:ascii="宋体" w:hAnsi="宋体" w:eastAsia="宋体" w:cs="宋体"/>
          <w:sz w:val="24"/>
          <w:szCs w:val="24"/>
          <w:highlight w:val="none"/>
        </w:rPr>
        <w:t>为保证本技术标书所列采购货物的质量以及先进性、可靠性、经济性和实用性，要求投标方在投标文件中，至少应具备以下资格证明文件或资料：</w:t>
      </w:r>
    </w:p>
    <w:p w14:paraId="0C3E7B1B">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投标方应是独立法人或得到法人授权的机构。应当在投标文件中提供法人营业执照（复印件）、税务登记证以及组织机构代码证（国外供应商参考该要求提供有效证明文件）、相关类似案例的合同原始证明（采用天然气</w:t>
      </w:r>
      <w:r>
        <w:rPr>
          <w:rFonts w:ascii="宋体" w:hAnsi="宋体" w:eastAsia="宋体" w:cs="宋体"/>
          <w:sz w:val="24"/>
          <w:szCs w:val="24"/>
          <w:highlight w:val="none"/>
        </w:rPr>
        <w:t>/</w:t>
      </w:r>
      <w:r>
        <w:rPr>
          <w:rFonts w:hint="eastAsia" w:ascii="宋体" w:hAnsi="宋体" w:eastAsia="宋体" w:cs="宋体"/>
          <w:sz w:val="24"/>
          <w:szCs w:val="24"/>
          <w:highlight w:val="none"/>
        </w:rPr>
        <w:t>柴油加热方式）、相关案例的验收检测报告，并保证其真实性和有效性。</w:t>
      </w:r>
    </w:p>
    <w:p w14:paraId="540569CA">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、投标方应当是通过有关资格认证的法人。应当在投标文件中提供有效期内的资格认证证书，如：</w:t>
      </w:r>
      <w:r>
        <w:rPr>
          <w:rFonts w:ascii="宋体" w:hAnsi="宋体" w:eastAsia="宋体" w:cs="宋体"/>
          <w:sz w:val="24"/>
          <w:szCs w:val="24"/>
          <w:highlight w:val="none"/>
        </w:rPr>
        <w:t>ISO9001</w:t>
      </w:r>
      <w:r>
        <w:rPr>
          <w:rFonts w:hint="eastAsia" w:ascii="宋体" w:hAnsi="宋体" w:eastAsia="宋体" w:cs="宋体"/>
          <w:sz w:val="24"/>
          <w:szCs w:val="24"/>
          <w:highlight w:val="none"/>
        </w:rPr>
        <w:t>、</w:t>
      </w:r>
      <w:r>
        <w:rPr>
          <w:rFonts w:ascii="宋体" w:hAnsi="宋体" w:eastAsia="宋体" w:cs="宋体"/>
          <w:sz w:val="24"/>
          <w:szCs w:val="24"/>
          <w:highlight w:val="none"/>
        </w:rPr>
        <w:t>VDA6.1</w:t>
      </w:r>
      <w:r>
        <w:rPr>
          <w:rFonts w:hint="eastAsia" w:ascii="宋体" w:hAnsi="宋体" w:eastAsia="宋体" w:cs="宋体"/>
          <w:sz w:val="24"/>
          <w:szCs w:val="24"/>
          <w:highlight w:val="none"/>
        </w:rPr>
        <w:t>、</w:t>
      </w:r>
      <w:r>
        <w:rPr>
          <w:rFonts w:ascii="宋体" w:hAnsi="宋体" w:eastAsia="宋体" w:cs="宋体"/>
          <w:sz w:val="24"/>
          <w:szCs w:val="24"/>
          <w:highlight w:val="none"/>
        </w:rPr>
        <w:t>QS9000</w:t>
      </w:r>
      <w:r>
        <w:rPr>
          <w:rFonts w:hint="eastAsia" w:ascii="宋体" w:hAnsi="宋体" w:eastAsia="宋体" w:cs="宋体"/>
          <w:sz w:val="24"/>
          <w:szCs w:val="24"/>
          <w:highlight w:val="none"/>
        </w:rPr>
        <w:t>等。</w:t>
      </w:r>
    </w:p>
    <w:p w14:paraId="6EB83FF3">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、国产设备应附有采购货物（或设备）涉及的由“中国质量认证中心”颁发的《中国国家强制性产品认证证书》（</w:t>
      </w:r>
      <w:r>
        <w:rPr>
          <w:rFonts w:ascii="宋体" w:hAnsi="宋体" w:eastAsia="宋体" w:cs="宋体"/>
          <w:sz w:val="24"/>
          <w:szCs w:val="24"/>
          <w:highlight w:val="none"/>
        </w:rPr>
        <w:t>CCC</w:t>
      </w:r>
      <w:r>
        <w:rPr>
          <w:rFonts w:hint="eastAsia" w:ascii="宋体" w:hAnsi="宋体" w:eastAsia="宋体" w:cs="宋体"/>
          <w:sz w:val="24"/>
          <w:szCs w:val="24"/>
          <w:highlight w:val="none"/>
        </w:rPr>
        <w:t>证书）。</w:t>
      </w:r>
    </w:p>
    <w:p w14:paraId="2D7A37C0">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、应附有其它与投标单位、采购货物有关的荣誉证书或资料。</w:t>
      </w:r>
    </w:p>
    <w:p w14:paraId="44B99EEF">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、必须附有投标货物涉及产品要求的、国家或行业管理规定要求的、或者投标方认为能够体现其投标货物合法性及先进性的最高级别的证明材料（投标货物不涉及的除外）：</w:t>
      </w:r>
    </w:p>
    <w:p w14:paraId="20131D07">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5.1</w:t>
      </w:r>
      <w:r>
        <w:rPr>
          <w:rFonts w:hint="eastAsia" w:ascii="宋体" w:hAnsi="宋体" w:eastAsia="宋体" w:cs="宋体"/>
          <w:sz w:val="24"/>
          <w:szCs w:val="24"/>
          <w:highlight w:val="none"/>
        </w:rPr>
        <w:t>国家相关机构颁发的有效期之内所必需的《生产许可证》。</w:t>
      </w:r>
    </w:p>
    <w:p w14:paraId="184D6618">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5.2</w:t>
      </w:r>
      <w:r>
        <w:rPr>
          <w:rFonts w:hint="eastAsia" w:ascii="宋体" w:hAnsi="宋体" w:eastAsia="宋体" w:cs="宋体"/>
          <w:sz w:val="24"/>
          <w:szCs w:val="24"/>
          <w:highlight w:val="none"/>
        </w:rPr>
        <w:t>产品（或技术）鉴定报告</w:t>
      </w:r>
      <w:r>
        <w:rPr>
          <w:rFonts w:ascii="宋体" w:hAnsi="宋体" w:eastAsia="宋体" w:cs="宋体"/>
          <w:sz w:val="24"/>
          <w:szCs w:val="24"/>
          <w:highlight w:val="none"/>
        </w:rPr>
        <w:t>/</w:t>
      </w:r>
      <w:r>
        <w:rPr>
          <w:rFonts w:hint="eastAsia" w:ascii="宋体" w:hAnsi="宋体" w:eastAsia="宋体" w:cs="宋体"/>
          <w:sz w:val="24"/>
          <w:szCs w:val="24"/>
          <w:highlight w:val="none"/>
        </w:rPr>
        <w:t>证书、专利证书或专利许可证书、新技术成果证书等。</w:t>
      </w:r>
    </w:p>
    <w:p w14:paraId="6C52644F">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5.3</w:t>
      </w:r>
      <w:r>
        <w:rPr>
          <w:rFonts w:hint="eastAsia" w:ascii="宋体" w:hAnsi="宋体" w:eastAsia="宋体" w:cs="宋体"/>
          <w:sz w:val="24"/>
          <w:szCs w:val="24"/>
          <w:highlight w:val="none"/>
        </w:rPr>
        <w:t>产品相关检验、试验报告，如：型式试验检验报告、安全试验检验报告、电弧效应试验报告、噪声检测报告等</w:t>
      </w:r>
    </w:p>
    <w:p w14:paraId="2FDF1061">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5.4</w:t>
      </w:r>
      <w:r>
        <w:rPr>
          <w:rFonts w:hint="eastAsia" w:ascii="宋体" w:hAnsi="宋体" w:eastAsia="宋体" w:cs="宋体"/>
          <w:sz w:val="24"/>
          <w:szCs w:val="24"/>
          <w:highlight w:val="none"/>
        </w:rPr>
        <w:t>其它能够证明所供货物的质量水平、技术水平、安全性水平、节能性水平、环保性水平等相关的其它证明文件或资料、报告等。</w:t>
      </w:r>
    </w:p>
    <w:p w14:paraId="1B841F73">
      <w:pPr>
        <w:spacing w:line="360" w:lineRule="auto"/>
        <w:ind w:firstLine="477" w:firstLineChars="199"/>
        <w:rPr>
          <w:rFonts w:hint="eastAsia" w:ascii="宋体" w:hAnsi="宋体" w:eastAsia="宋体" w:cs="宋体"/>
          <w:sz w:val="24"/>
          <w:szCs w:val="24"/>
          <w:highlight w:val="none"/>
        </w:rPr>
      </w:pPr>
      <w:r>
        <w:rPr>
          <w:rFonts w:ascii="宋体" w:hAnsi="宋体" w:eastAsia="宋体" w:cs="宋体"/>
          <w:sz w:val="24"/>
          <w:szCs w:val="24"/>
          <w:highlight w:val="none"/>
        </w:rPr>
        <w:t>5.5</w:t>
      </w:r>
      <w:r>
        <w:rPr>
          <w:rFonts w:hint="eastAsia" w:ascii="宋体" w:hAnsi="宋体" w:eastAsia="宋体" w:cs="宋体"/>
          <w:sz w:val="24"/>
          <w:szCs w:val="24"/>
          <w:highlight w:val="none"/>
        </w:rPr>
        <w:t>该类报告或证明材料对于投标方胜出乃至中标极为重要！</w:t>
      </w:r>
    </w:p>
    <w:p w14:paraId="36B739D2">
      <w:pPr>
        <w:spacing w:line="360" w:lineRule="auto"/>
        <w:ind w:firstLine="477" w:firstLineChars="199"/>
        <w:rPr>
          <w:rFonts w:hint="eastAsia" w:ascii="宋体" w:hAnsi="宋体" w:eastAsia="宋体" w:cs="宋体"/>
          <w:sz w:val="24"/>
          <w:szCs w:val="24"/>
          <w:highlight w:val="none"/>
        </w:rPr>
      </w:pPr>
      <w:r>
        <w:rPr>
          <w:rFonts w:hint="eastAsia" w:ascii="宋体" w:hAnsi="宋体" w:eastAsia="宋体" w:cs="宋体"/>
          <w:sz w:val="24"/>
          <w:szCs w:val="24"/>
          <w:highlight w:val="none"/>
        </w:rPr>
        <w:t>二、说明</w:t>
      </w:r>
    </w:p>
    <w:p w14:paraId="2E320C3A">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、投标方可以根据自身的技术、经验等优势以及对招标文件和本技术标书的理解，写明对招标方所采购货物的优化方案或建议意见。投标方的这些努力，投标方表示感谢，并将有助于投标方优先胜出。</w:t>
      </w:r>
    </w:p>
    <w:p w14:paraId="510BC5DE">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、即使有建议意见或建议方案，仍应依据招标文件和本技术标书要求，编写符合要求的投标文件。建议方案或建议意见，应以单独篇章或文件，予以说明和报价。</w:t>
      </w:r>
    </w:p>
    <w:p w14:paraId="4BB2A359">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、请投标方仔细阅读“采购货物概况”章节内说明，针对允许分投分中的货物，招标方有权利选择其中优秀设备或服务，作为投标方合同供货范围中的指定选用设备或服务（替代投标方分投而未中标部分）。</w:t>
      </w:r>
    </w:p>
    <w:p w14:paraId="1F317509">
      <w:pPr>
        <w:spacing w:line="360" w:lineRule="auto"/>
        <w:ind w:firstLine="480" w:firstLineChars="200"/>
        <w:rPr>
          <w:rFonts w:hint="eastAsia"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、招标文件、投标文件、答疑文件、技术交流文件、技术协议书等，在采购过程全部为有效文件，如有差异，以对招标方最有利的条款为准。</w:t>
      </w:r>
    </w:p>
    <w:p w14:paraId="6F5A04D9">
      <w:pPr>
        <w:pStyle w:val="55"/>
        <w:tabs>
          <w:tab w:val="left" w:pos="1020"/>
        </w:tabs>
        <w:snapToGrid w:val="0"/>
        <w:spacing w:line="360" w:lineRule="auto"/>
        <w:ind w:firstLine="0" w:firstLineChars="0"/>
        <w:jc w:val="left"/>
        <w:rPr>
          <w:rFonts w:hint="eastAsia" w:ascii="宋体" w:hAnsi="宋体" w:eastAsia="宋体" w:cs="宋体"/>
          <w:sz w:val="24"/>
          <w:szCs w:val="24"/>
          <w:highlight w:val="none"/>
        </w:rPr>
      </w:pPr>
      <w:r>
        <w:rPr>
          <w:rFonts w:ascii="宋体" w:hAnsi="宋体" w:eastAsia="宋体" w:cs="宋体"/>
          <w:sz w:val="24"/>
          <w:szCs w:val="24"/>
          <w:highlight w:val="none"/>
        </w:rPr>
        <w:t>5</w:t>
      </w:r>
      <w:r>
        <w:rPr>
          <w:rFonts w:hint="eastAsia" w:ascii="宋体" w:hAnsi="宋体" w:eastAsia="宋体" w:cs="宋体"/>
          <w:sz w:val="24"/>
          <w:szCs w:val="24"/>
          <w:highlight w:val="none"/>
        </w:rPr>
        <w:t>、为避免歧异，本技术标书涉及招投标环节的条款，均将潜在的卖方称为投标方、将买方称为招标方；定标后合同签署环节以及后续的合同执行环节条款，招标方称为买方、投标方中的中标方称为卖方。</w:t>
      </w:r>
      <w:bookmarkStart w:id="57" w:name="_Toc17670"/>
      <w:bookmarkStart w:id="58" w:name="_Toc27758130"/>
      <w:bookmarkStart w:id="59" w:name="_Toc200982103"/>
      <w:bookmarkStart w:id="60" w:name="_Toc26357138"/>
    </w:p>
    <w:p w14:paraId="1FD47284">
      <w:pPr>
        <w:pStyle w:val="55"/>
        <w:tabs>
          <w:tab w:val="left" w:pos="1020"/>
        </w:tabs>
        <w:snapToGrid w:val="0"/>
        <w:spacing w:line="360" w:lineRule="auto"/>
        <w:ind w:firstLine="0" w:firstLineChars="0"/>
        <w:jc w:val="left"/>
        <w:rPr>
          <w:rFonts w:hint="eastAsia" w:ascii="宋体" w:hAnsi="宋体" w:eastAsia="宋体" w:cs="宋体"/>
          <w:sz w:val="24"/>
          <w:szCs w:val="24"/>
          <w:highlight w:val="none"/>
          <w:lang w:val="en-US" w:eastAsia="zh-CN"/>
        </w:rPr>
      </w:pPr>
    </w:p>
    <w:p w14:paraId="129C4A00">
      <w:pPr>
        <w:pStyle w:val="2"/>
        <w:snapToGrid w:val="0"/>
        <w:ind w:left="0"/>
        <w:jc w:val="center"/>
        <w:rPr>
          <w:rFonts w:hint="eastAsia" w:ascii="宋体" w:hAnsi="宋体" w:eastAsia="等线" w:cs="宋体"/>
          <w:b w:val="0"/>
          <w:bCs w:val="0"/>
          <w:kern w:val="44"/>
          <w:sz w:val="28"/>
          <w:szCs w:val="28"/>
          <w:highlight w:val="none"/>
          <w:lang w:val="en-US" w:eastAsia="zh-CN" w:bidi="ar-SA"/>
        </w:rPr>
      </w:pPr>
      <w:r>
        <w:rPr>
          <w:rFonts w:hint="eastAsia" w:ascii="宋体" w:hAnsi="宋体" w:eastAsia="等线" w:cs="宋体"/>
          <w:b w:val="0"/>
          <w:bCs w:val="0"/>
          <w:kern w:val="44"/>
          <w:sz w:val="28"/>
          <w:szCs w:val="28"/>
          <w:highlight w:val="none"/>
          <w:lang w:val="en-US" w:eastAsia="zh-CN" w:bidi="ar-SA"/>
        </w:rPr>
        <w:t>第八章</w:t>
      </w:r>
      <w:r>
        <w:rPr>
          <w:rFonts w:ascii="宋体" w:hAnsi="宋体" w:eastAsia="等线" w:cs="宋体"/>
          <w:b w:val="0"/>
          <w:bCs w:val="0"/>
          <w:kern w:val="44"/>
          <w:sz w:val="28"/>
          <w:szCs w:val="28"/>
          <w:highlight w:val="none"/>
          <w:lang w:val="en-US" w:eastAsia="zh-CN" w:bidi="ar-SA"/>
        </w:rPr>
        <w:t xml:space="preserve">  </w:t>
      </w:r>
      <w:r>
        <w:rPr>
          <w:rFonts w:hint="eastAsia" w:ascii="宋体" w:hAnsi="宋体" w:eastAsia="等线" w:cs="宋体"/>
          <w:b w:val="0"/>
          <w:bCs w:val="0"/>
          <w:kern w:val="44"/>
          <w:sz w:val="28"/>
          <w:szCs w:val="28"/>
          <w:highlight w:val="none"/>
          <w:lang w:val="en-US" w:eastAsia="zh-CN" w:bidi="ar-SA"/>
        </w:rPr>
        <w:t>交货期</w:t>
      </w:r>
    </w:p>
    <w:bookmarkEnd w:id="57"/>
    <w:bookmarkEnd w:id="58"/>
    <w:bookmarkEnd w:id="59"/>
    <w:bookmarkEnd w:id="60"/>
    <w:p w14:paraId="3BEA213E">
      <w:pPr>
        <w:pStyle w:val="55"/>
        <w:snapToGrid w:val="0"/>
        <w:spacing w:line="360" w:lineRule="auto"/>
        <w:ind w:firstLine="480"/>
        <w:jc w:val="left"/>
        <w:rPr>
          <w:rFonts w:hint="eastAsia" w:ascii="宋体" w:hAnsi="宋体" w:eastAsia="宋体"/>
          <w:sz w:val="24"/>
        </w:rPr>
      </w:pPr>
    </w:p>
    <w:p w14:paraId="0264A8F9">
      <w:pPr>
        <w:pStyle w:val="55"/>
        <w:snapToGrid w:val="0"/>
        <w:spacing w:line="360" w:lineRule="auto"/>
        <w:ind w:firstLine="480"/>
        <w:jc w:val="left"/>
        <w:rPr>
          <w:rFonts w:hint="eastAsia" w:ascii="宋体" w:hAnsi="宋体" w:eastAsia="宋体"/>
          <w:sz w:val="24"/>
        </w:rPr>
        <w:sectPr>
          <w:footerReference r:id="rId11"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1"/>
          <w:cols w:space="720" w:num="1"/>
          <w:docGrid w:linePitch="290" w:charSpace="-3931"/>
        </w:sectPr>
      </w:pPr>
      <w:r>
        <w:rPr>
          <w:rFonts w:hint="eastAsia" w:ascii="宋体" w:hAnsi="宋体" w:eastAsia="宋体"/>
          <w:sz w:val="24"/>
        </w:rPr>
        <w:t>投标方收到中标通知书后</w:t>
      </w:r>
      <w:r>
        <w:rPr>
          <w:rFonts w:hint="eastAsia" w:ascii="宋体" w:hAnsi="宋体" w:eastAsia="宋体"/>
          <w:sz w:val="24"/>
          <w:lang w:val="en-US" w:eastAsia="zh-CN"/>
        </w:rPr>
        <w:t>45</w:t>
      </w:r>
      <w:r>
        <w:rPr>
          <w:rFonts w:hint="eastAsia" w:ascii="宋体" w:hAnsi="宋体" w:eastAsia="宋体"/>
          <w:sz w:val="24"/>
        </w:rPr>
        <w:t>个日历日内所有设备完成预验收并发运至招标方指定地点，具体时间要求以实际为准。</w:t>
      </w:r>
    </w:p>
    <w:bookmarkEnd w:id="33"/>
    <w:bookmarkEnd w:id="34"/>
    <w:bookmarkEnd w:id="35"/>
    <w:p w14:paraId="74A66443">
      <w:pPr>
        <w:spacing w:line="360" w:lineRule="auto"/>
        <w:jc w:val="center"/>
        <w:outlineLvl w:val="0"/>
        <w:rPr>
          <w:rFonts w:ascii="宋体" w:hAnsi="Calibri" w:eastAsia="宋体" w:cs="Times New Roman"/>
          <w:b/>
          <w:sz w:val="36"/>
          <w:szCs w:val="36"/>
        </w:rPr>
      </w:pPr>
      <w:bookmarkStart w:id="61"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61"/>
    </w:p>
    <w:p w14:paraId="2E615867">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67892DC6">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14ADF447">
      <w:pPr>
        <w:adjustRightInd w:val="0"/>
        <w:snapToGrid w:val="0"/>
        <w:spacing w:line="360" w:lineRule="auto"/>
        <w:jc w:val="left"/>
        <w:rPr>
          <w:rFonts w:ascii="宋体" w:hAnsi="宋体"/>
          <w:sz w:val="20"/>
          <w:szCs w:val="20"/>
        </w:rPr>
      </w:pPr>
    </w:p>
    <w:p w14:paraId="7080F81E">
      <w:pPr>
        <w:adjustRightInd w:val="0"/>
        <w:snapToGrid w:val="0"/>
        <w:spacing w:line="360" w:lineRule="auto"/>
        <w:jc w:val="left"/>
        <w:rPr>
          <w:rFonts w:ascii="宋体" w:hAnsi="宋体"/>
          <w:sz w:val="20"/>
          <w:szCs w:val="20"/>
        </w:rPr>
      </w:pPr>
    </w:p>
    <w:p w14:paraId="1EBB9D2C">
      <w:pPr>
        <w:adjustRightInd w:val="0"/>
        <w:snapToGrid w:val="0"/>
        <w:spacing w:line="360" w:lineRule="auto"/>
        <w:jc w:val="left"/>
        <w:rPr>
          <w:rFonts w:ascii="宋体" w:hAnsi="宋体"/>
          <w:sz w:val="20"/>
          <w:szCs w:val="20"/>
        </w:rPr>
      </w:pPr>
    </w:p>
    <w:p w14:paraId="1E8967A5">
      <w:pPr>
        <w:adjustRightInd w:val="0"/>
        <w:snapToGrid w:val="0"/>
        <w:spacing w:line="360" w:lineRule="auto"/>
        <w:jc w:val="left"/>
        <w:rPr>
          <w:rFonts w:ascii="宋体" w:hAnsi="宋体"/>
          <w:sz w:val="20"/>
          <w:szCs w:val="20"/>
        </w:rPr>
      </w:pPr>
    </w:p>
    <w:p w14:paraId="40FCB64C">
      <w:pPr>
        <w:adjustRightInd w:val="0"/>
        <w:snapToGrid w:val="0"/>
        <w:spacing w:line="360" w:lineRule="auto"/>
        <w:jc w:val="left"/>
        <w:rPr>
          <w:rFonts w:ascii="宋体" w:hAnsi="宋体"/>
          <w:b/>
          <w:sz w:val="36"/>
          <w:szCs w:val="36"/>
        </w:rPr>
      </w:pPr>
    </w:p>
    <w:p w14:paraId="3D6EBEBF">
      <w:pPr>
        <w:adjustRightInd w:val="0"/>
        <w:snapToGrid w:val="0"/>
        <w:spacing w:line="360" w:lineRule="auto"/>
        <w:jc w:val="center"/>
        <w:rPr>
          <w:rFonts w:ascii="方正小标宋简体" w:hAnsi="宋体" w:eastAsia="方正小标宋简体"/>
          <w:bCs/>
          <w:sz w:val="52"/>
          <w:szCs w:val="36"/>
        </w:rPr>
      </w:pPr>
      <w:bookmarkStart w:id="62" w:name="_Toc29691"/>
      <w:r>
        <w:rPr>
          <w:rFonts w:hint="eastAsia" w:ascii="方正小标宋简体" w:hAnsi="方正小标宋简体" w:eastAsia="方正小标宋简体" w:cs="方正小标宋简体"/>
          <w:w w:val="90"/>
          <w:sz w:val="56"/>
          <w:szCs w:val="56"/>
        </w:rPr>
        <w:t>设备采购合同</w:t>
      </w:r>
      <w:r>
        <w:rPr>
          <w:rFonts w:hint="eastAsia" w:ascii="方正小标宋简体" w:hAnsi="宋体" w:eastAsia="方正小标宋简体"/>
          <w:bCs/>
          <w:sz w:val="52"/>
          <w:szCs w:val="36"/>
        </w:rPr>
        <w:t>（模板）</w:t>
      </w:r>
    </w:p>
    <w:p w14:paraId="264A85DE">
      <w:pPr>
        <w:pStyle w:val="16"/>
        <w:jc w:val="center"/>
      </w:pPr>
      <w:r>
        <w:rPr>
          <w:rFonts w:hint="eastAsia" w:hAnsi="宋体" w:eastAsia="宋体" w:cs="宋体"/>
          <w:b/>
          <w:sz w:val="24"/>
          <w:szCs w:val="24"/>
        </w:rPr>
        <w:t>（合同以双方最终签署的版本为准）</w:t>
      </w:r>
    </w:p>
    <w:p w14:paraId="338C3E59">
      <w:pPr>
        <w:spacing w:line="360" w:lineRule="auto"/>
        <w:jc w:val="center"/>
        <w:rPr>
          <w:rFonts w:hint="eastAsia" w:ascii="方正小标宋简体" w:hAnsi="方正小标宋简体" w:eastAsia="方正小标宋简体" w:cs="方正小标宋简体"/>
          <w:w w:val="90"/>
          <w:sz w:val="56"/>
          <w:szCs w:val="56"/>
        </w:rPr>
      </w:pPr>
    </w:p>
    <w:p w14:paraId="2FD99DA6">
      <w:pPr>
        <w:spacing w:line="360" w:lineRule="auto"/>
        <w:jc w:val="center"/>
        <w:rPr>
          <w:rFonts w:hint="eastAsia" w:ascii="方正小标宋简体" w:hAnsi="方正小标宋简体" w:eastAsia="方正小标宋简体" w:cs="方正小标宋简体"/>
          <w:w w:val="90"/>
          <w:sz w:val="56"/>
          <w:szCs w:val="56"/>
          <w:lang w:eastAsia="zh-CN"/>
        </w:rPr>
      </w:pPr>
    </w:p>
    <w:p w14:paraId="2AD48C05">
      <w:pPr>
        <w:spacing w:line="360" w:lineRule="auto"/>
        <w:jc w:val="center"/>
        <w:rPr>
          <w:rFonts w:hint="eastAsia" w:ascii="仿宋_GB2312" w:hAnsi="仿宋_GB2312" w:eastAsia="仿宋_GB2312" w:cs="仿宋_GB2312"/>
          <w:bCs/>
          <w:sz w:val="24"/>
          <w:szCs w:val="24"/>
        </w:rPr>
      </w:pPr>
    </w:p>
    <w:p w14:paraId="58C5BF10">
      <w:pPr>
        <w:spacing w:line="360" w:lineRule="auto"/>
        <w:jc w:val="center"/>
        <w:rPr>
          <w:rFonts w:hint="eastAsia" w:ascii="仿宋_GB2312" w:hAnsi="仿宋_GB2312" w:eastAsia="仿宋_GB2312" w:cs="仿宋_GB2312"/>
          <w:bCs/>
          <w:sz w:val="24"/>
          <w:szCs w:val="24"/>
          <w:lang w:val="en-US" w:eastAsia="zh-CN"/>
        </w:rPr>
      </w:pPr>
    </w:p>
    <w:p w14:paraId="10B1AF47">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
          <w:bCs w:val="0"/>
          <w:sz w:val="24"/>
          <w:szCs w:val="24"/>
          <w:u w:val="single"/>
        </w:rPr>
        <w:t>合同项目名称</w:t>
      </w:r>
    </w:p>
    <w:p w14:paraId="02DA3255">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47C5B77F">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14:paraId="42AF57E3">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19F7FD22">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722CFF15">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5255397B">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3E93D888">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14:paraId="7C5EEA91">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14:paraId="1972F114">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sectPr>
          <w:pgSz w:w="11907" w:h="16840"/>
          <w:pgMar w:top="1304" w:right="1418" w:bottom="1304" w:left="1418" w:header="724" w:footer="851" w:gutter="0"/>
          <w:pgBorders>
            <w:top w:val="none" w:sz="0" w:space="0"/>
            <w:left w:val="none" w:sz="0" w:space="0"/>
            <w:bottom w:val="none" w:sz="0" w:space="0"/>
            <w:right w:val="none" w:sz="0" w:space="0"/>
          </w:pgBorders>
          <w:pgNumType w:fmt="decimal" w:start="1"/>
          <w:cols w:space="720" w:num="1"/>
          <w:docGrid w:linePitch="290" w:charSpace="-3931"/>
        </w:sect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按****年**月形式据实填写</w:t>
      </w:r>
    </w:p>
    <w:p w14:paraId="11883888">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0949A136">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02CA4A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设备名称概括</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6CFCEB4F">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1.合同设备标的</w:t>
      </w:r>
    </w:p>
    <w:p w14:paraId="3DEF820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r>
        <w:rPr>
          <w:rFonts w:hint="eastAsia" w:ascii="仿宋_GB2312" w:hAnsi="仿宋_GB2312" w:eastAsia="仿宋_GB2312" w:cs="仿宋_GB2312"/>
          <w:b/>
          <w:bCs/>
          <w:sz w:val="24"/>
          <w:szCs w:val="24"/>
          <w:u w:val="single"/>
        </w:rPr>
        <w:t>合同项目名称</w:t>
      </w:r>
      <w:r>
        <w:rPr>
          <w:rFonts w:hint="eastAsia" w:ascii="仿宋_GB2312" w:hAnsi="仿宋_GB2312" w:eastAsia="仿宋_GB2312" w:cs="仿宋_GB2312"/>
          <w:sz w:val="24"/>
          <w:szCs w:val="24"/>
        </w:rPr>
        <w:t>，买方向卖方购买设备一宗，详见附件《设备清单明细表》，本合同不含税总价为</w:t>
      </w:r>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元，税额</w:t>
      </w:r>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含税总价大写</w:t>
      </w:r>
      <w:r>
        <w:rPr>
          <w:rFonts w:hint="eastAsia" w:ascii="仿宋_GB2312" w:hAnsi="仿宋_GB2312" w:eastAsia="仿宋_GB2312" w:cs="仿宋_GB2312"/>
          <w:sz w:val="24"/>
          <w:szCs w:val="24"/>
        </w:rPr>
        <w:t>）。</w:t>
      </w:r>
    </w:p>
    <w:p w14:paraId="7B5EC958">
      <w:pPr>
        <w:spacing w:line="360" w:lineRule="auto"/>
        <w:ind w:firstLine="480" w:firstLineChars="200"/>
        <w:rPr>
          <w:rFonts w:hint="eastAsia" w:ascii="方正小标宋简体" w:hAnsi="宋体" w:eastAsia="仿宋_GB2312"/>
          <w:sz w:val="24"/>
          <w:szCs w:val="24"/>
          <w:u w:val="thick"/>
          <w:lang w:eastAsia="zh-CN"/>
        </w:rPr>
      </w:pPr>
      <w:r>
        <w:rPr>
          <w:rFonts w:hint="eastAsia" w:ascii="仿宋_GB2312" w:eastAsia="仿宋_GB2312" w:hAnsiTheme="minorEastAsia" w:cstheme="minorEastAsia"/>
          <w:sz w:val="24"/>
          <w:szCs w:val="24"/>
          <w:lang w:val="en-US" w:eastAsia="zh-CN"/>
        </w:rPr>
        <w:t>1.2</w:t>
      </w:r>
      <w:r>
        <w:rPr>
          <w:rFonts w:hint="eastAsia" w:ascii="仿宋_GB2312" w:eastAsia="仿宋_GB2312" w:hAnsiTheme="minorEastAsia" w:cstheme="minorEastAsia"/>
          <w:sz w:val="24"/>
          <w:szCs w:val="24"/>
        </w:rPr>
        <w:t>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据实选择，可填写</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交钥匙方式</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指定地点交货</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自提</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lang w:val="en-US" w:eastAsia="zh-CN"/>
        </w:rPr>
        <w:t>任一方式</w:t>
      </w:r>
      <w:r>
        <w:rPr>
          <w:rFonts w:hint="eastAsia" w:ascii="仿宋_GB2312" w:hAnsi="宋体" w:eastAsia="仿宋_GB2312"/>
          <w:b/>
          <w:bCs/>
          <w:sz w:val="24"/>
          <w:szCs w:val="24"/>
          <w:u w:val="single"/>
        </w:rPr>
        <w:t>，其他情况请据实填写</w:t>
      </w:r>
      <w:r>
        <w:rPr>
          <w:rFonts w:hint="eastAsia" w:ascii="仿宋_GB2312" w:hAnsi="宋体" w:eastAsia="仿宋_GB2312"/>
          <w:b/>
          <w:bCs/>
          <w:sz w:val="24"/>
          <w:szCs w:val="24"/>
          <w:u w:val="single"/>
          <w:lang w:eastAsia="zh-CN"/>
        </w:rPr>
        <w:t>。</w:t>
      </w:r>
    </w:p>
    <w:p w14:paraId="18CC3F4C">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1.3</w:t>
      </w:r>
      <w:r>
        <w:rPr>
          <w:rFonts w:hint="eastAsia" w:ascii="仿宋_GB2312" w:eastAsia="仿宋_GB2312" w:hAnsiTheme="minorEastAsia" w:cstheme="minorEastAsia"/>
          <w:sz w:val="24"/>
          <w:szCs w:val="24"/>
        </w:rPr>
        <w:t>交货地点：</w:t>
      </w:r>
      <w:r>
        <w:rPr>
          <w:rFonts w:hint="eastAsia" w:ascii="仿宋_GB2312" w:eastAsia="仿宋_GB2312" w:hAnsiTheme="minorEastAsia" w:cstheme="minorEastAsia"/>
          <w:b/>
          <w:bCs/>
          <w:sz w:val="24"/>
          <w:szCs w:val="24"/>
          <w:u w:val="single"/>
        </w:rPr>
        <w:t>交货详细地址信息，</w:t>
      </w:r>
      <w:r>
        <w:rPr>
          <w:rFonts w:hint="eastAsia" w:ascii="仿宋_GB2312" w:eastAsia="仿宋_GB2312" w:hAnsiTheme="minorEastAsia" w:cstheme="minorEastAsia"/>
          <w:sz w:val="24"/>
          <w:szCs w:val="24"/>
        </w:rPr>
        <w:t xml:space="preserve">  </w:t>
      </w:r>
    </w:p>
    <w:p w14:paraId="613DCDD7">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lang w:val="en-US" w:eastAsia="zh-CN"/>
        </w:rPr>
        <w:t>1.4</w:t>
      </w:r>
      <w:r>
        <w:rPr>
          <w:rFonts w:hint="eastAsia" w:ascii="仿宋_GB2312" w:eastAsia="仿宋_GB2312" w:hAnsiTheme="minorEastAsia" w:cstheme="minorEastAsia"/>
          <w:sz w:val="24"/>
          <w:szCs w:val="24"/>
        </w:rPr>
        <w:t>到货时间：</w:t>
      </w:r>
      <w:r>
        <w:rPr>
          <w:rFonts w:hint="eastAsia" w:ascii="仿宋_GB2312" w:eastAsia="仿宋_GB2312" w:hAnsiTheme="minorEastAsia" w:cstheme="minorEastAsia"/>
          <w:b/>
          <w:bCs/>
          <w:sz w:val="24"/>
          <w:szCs w:val="24"/>
          <w:u w:val="single"/>
        </w:rPr>
        <w:t>填写具体年月日。</w:t>
      </w:r>
    </w:p>
    <w:p w14:paraId="39172C6D">
      <w:pPr>
        <w:pStyle w:val="11"/>
        <w:spacing w:after="0" w:line="360" w:lineRule="auto"/>
        <w:ind w:firstLine="480" w:firstLineChars="200"/>
        <w:rPr>
          <w:rFonts w:ascii="仿宋_GB2312" w:eastAsia="仿宋_GB2312" w:hAnsiTheme="minorEastAsia" w:cstheme="minorEastAsia"/>
          <w:kern w:val="2"/>
          <w:sz w:val="24"/>
          <w:szCs w:val="24"/>
        </w:rPr>
      </w:pPr>
      <w:r>
        <w:rPr>
          <w:rFonts w:hint="eastAsia" w:ascii="仿宋_GB2312" w:eastAsia="仿宋_GB2312" w:hAnsiTheme="minorEastAsia" w:cstheme="minorEastAsia"/>
          <w:kern w:val="2"/>
          <w:sz w:val="24"/>
          <w:szCs w:val="24"/>
          <w:lang w:val="en-US" w:eastAsia="zh-CN"/>
        </w:rPr>
        <w:t>1.5</w:t>
      </w:r>
      <w:r>
        <w:rPr>
          <w:rFonts w:ascii="仿宋_GB2312" w:eastAsia="仿宋_GB2312" w:hAnsiTheme="minorEastAsia" w:cstheme="minorEastAsia"/>
          <w:kern w:val="2"/>
          <w:sz w:val="24"/>
          <w:szCs w:val="24"/>
        </w:rPr>
        <w:t xml:space="preserve"> </w:t>
      </w:r>
      <w:r>
        <w:rPr>
          <w:rFonts w:hint="eastAsia" w:ascii="仿宋_GB2312" w:eastAsia="仿宋_GB2312" w:hAnsiTheme="minorEastAsia" w:cstheme="minorEastAsia"/>
          <w:kern w:val="2"/>
          <w:sz w:val="24"/>
          <w:szCs w:val="24"/>
          <w:lang w:val="en-US" w:eastAsia="zh-CN"/>
        </w:rPr>
        <w:t>安装调试时长：</w:t>
      </w:r>
      <w:r>
        <w:rPr>
          <w:rFonts w:ascii="仿宋_GB2312" w:eastAsia="仿宋_GB2312" w:hAnsiTheme="minorEastAsia" w:cstheme="minorEastAsia"/>
          <w:kern w:val="2"/>
          <w:sz w:val="24"/>
          <w:szCs w:val="24"/>
        </w:rPr>
        <w:t>卖方须在到货后</w:t>
      </w:r>
      <w:r>
        <w:rPr>
          <w:rFonts w:hint="eastAsia" w:ascii="仿宋_GB2312" w:eastAsia="仿宋_GB2312" w:hAnsiTheme="minorEastAsia" w:cstheme="minorEastAsia"/>
          <w:b/>
          <w:bCs/>
          <w:sz w:val="24"/>
          <w:szCs w:val="24"/>
          <w:u w:val="single"/>
          <w:lang w:val="en-US" w:eastAsia="zh-CN"/>
        </w:rPr>
        <w:t xml:space="preserve">          </w:t>
      </w:r>
      <w:r>
        <w:rPr>
          <w:rFonts w:hint="eastAsia" w:ascii="仿宋_GB2312" w:eastAsia="仿宋_GB2312" w:hAnsiTheme="minorEastAsia" w:cstheme="minorEastAsia"/>
          <w:sz w:val="24"/>
          <w:szCs w:val="24"/>
        </w:rPr>
        <w:t>个日历日</w:t>
      </w:r>
      <w:r>
        <w:rPr>
          <w:rFonts w:hint="eastAsia" w:ascii="仿宋_GB2312" w:eastAsia="仿宋_GB2312" w:hAnsiTheme="minorEastAsia" w:cstheme="minorEastAsia"/>
          <w:kern w:val="2"/>
          <w:sz w:val="24"/>
          <w:szCs w:val="24"/>
        </w:rPr>
        <w:t>内安装调试完成。</w:t>
      </w:r>
    </w:p>
    <w:p w14:paraId="0DC5EA70">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hint="eastAsia" w:ascii="仿宋_GB2312" w:eastAsia="仿宋_GB2312" w:hAnsiTheme="minorEastAsia" w:cstheme="minorEastAsia"/>
          <w:b/>
          <w:bCs/>
          <w:sz w:val="24"/>
          <w:szCs w:val="24"/>
          <w:u w:val="single"/>
        </w:rPr>
        <w:t>甲方提供调试产品</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件数</w:t>
      </w:r>
      <w:r>
        <w:rPr>
          <w:rFonts w:ascii="仿宋_GB2312" w:eastAsia="仿宋_GB2312" w:hAnsiTheme="minorEastAsia" w:cstheme="minorEastAsia"/>
          <w:sz w:val="24"/>
          <w:szCs w:val="24"/>
        </w:rPr>
        <w:t>件，超出此数量部分由卖方提供，由此产生的相关费用由卖方承担。</w:t>
      </w:r>
    </w:p>
    <w:p w14:paraId="4AB9FC32">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1.7</w:t>
      </w:r>
      <w:r>
        <w:rPr>
          <w:rFonts w:hint="eastAsia" w:ascii="仿宋_GB2312" w:hAnsi="黑体" w:eastAsia="仿宋_GB2312" w:cstheme="minorEastAsia"/>
          <w:sz w:val="24"/>
          <w:szCs w:val="24"/>
        </w:rPr>
        <w:t>设备质量保证期：自最终验收报告签署之日（</w:t>
      </w:r>
      <w:r>
        <w:rPr>
          <w:rFonts w:hint="eastAsia" w:ascii="仿宋_GB2312" w:hAnsi="黑体" w:eastAsia="仿宋_GB2312" w:cstheme="minorEastAsia"/>
          <w:sz w:val="24"/>
          <w:szCs w:val="24"/>
          <w:lang w:val="en-US" w:eastAsia="zh-CN"/>
        </w:rPr>
        <w:t>存在分批次到货安装调试情形的，</w:t>
      </w:r>
      <w:r>
        <w:rPr>
          <w:rFonts w:hint="eastAsia" w:ascii="仿宋_GB2312" w:hAnsi="黑体" w:eastAsia="仿宋_GB2312" w:cstheme="minorEastAsia"/>
          <w:sz w:val="24"/>
          <w:szCs w:val="24"/>
        </w:rPr>
        <w:t>以</w:t>
      </w:r>
      <w:r>
        <w:rPr>
          <w:rFonts w:hint="eastAsia" w:ascii="仿宋_GB2312" w:hAnsi="黑体" w:eastAsia="仿宋_GB2312" w:cstheme="minorEastAsia"/>
          <w:sz w:val="24"/>
          <w:szCs w:val="24"/>
          <w:lang w:val="en-US" w:eastAsia="zh-CN"/>
        </w:rPr>
        <w:t>验收报告</w:t>
      </w:r>
      <w:r>
        <w:rPr>
          <w:rFonts w:hint="eastAsia" w:ascii="仿宋_GB2312" w:hAnsi="黑体" w:eastAsia="仿宋_GB2312" w:cstheme="minorEastAsia"/>
          <w:sz w:val="24"/>
          <w:szCs w:val="24"/>
        </w:rPr>
        <w:t>签署日期最晚者为准）起</w:t>
      </w:r>
      <w:r>
        <w:rPr>
          <w:rFonts w:hint="eastAsia" w:ascii="仿宋_GB2312" w:eastAsia="仿宋_GB2312" w:hAnsiTheme="minorEastAsia" w:cstheme="minorEastAsia"/>
          <w:b/>
          <w:bCs/>
          <w:sz w:val="24"/>
          <w:szCs w:val="24"/>
          <w:u w:val="single"/>
        </w:rPr>
        <w:t>卖方承诺的质保期月数</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w:t>
      </w:r>
      <w:r>
        <w:rPr>
          <w:rFonts w:hint="eastAsia" w:ascii="仿宋_GB2312" w:eastAsia="仿宋_GB2312" w:hAnsiTheme="minorEastAsia" w:cstheme="minorEastAsia"/>
          <w:b/>
          <w:bCs/>
          <w:sz w:val="24"/>
          <w:szCs w:val="24"/>
          <w:u w:val="single"/>
          <w:lang w:val="en-US" w:eastAsia="zh-CN"/>
        </w:rPr>
        <w:t>分批次设备质保期约定分批次到期情形的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14:paraId="1F7A51D6">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2</w:t>
      </w:r>
      <w:r>
        <w:rPr>
          <w:rFonts w:hint="eastAsia" w:ascii="黑体" w:hAnsi="黑体" w:eastAsia="黑体" w:cs="黑体"/>
          <w:b w:val="0"/>
          <w:sz w:val="24"/>
          <w:szCs w:val="24"/>
        </w:rPr>
        <w:t>.结算付款约定</w:t>
      </w:r>
    </w:p>
    <w:p w14:paraId="24BF40B0">
      <w:pPr>
        <w:spacing w:line="360" w:lineRule="auto"/>
        <w:ind w:firstLine="480" w:firstLineChars="200"/>
        <w:rPr>
          <w:rFonts w:hint="default" w:ascii="仿宋_GB2312" w:hAnsi="黑体" w:eastAsia="仿宋_GB2312" w:cstheme="minorEastAsia"/>
          <w:b/>
          <w:bCs/>
          <w:sz w:val="24"/>
          <w:szCs w:val="24"/>
          <w:u w:val="single"/>
          <w:lang w:val="en-US" w:eastAsia="zh-CN"/>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.1结算方式</w:t>
      </w:r>
      <w:r>
        <w:rPr>
          <w:rFonts w:hint="eastAsia" w:ascii="仿宋_GB2312" w:hAnsi="黑体" w:eastAsia="仿宋_GB2312" w:cstheme="minorEastAsia"/>
          <w:sz w:val="24"/>
          <w:szCs w:val="24"/>
          <w:lang w:val="en-US" w:eastAsia="zh-CN"/>
        </w:rPr>
        <w:t xml:space="preserve">            </w:t>
      </w:r>
    </w:p>
    <w:p w14:paraId="597D914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r>
        <w:rPr>
          <w:rFonts w:hint="eastAsia" w:ascii="仿宋_GB2312" w:hAnsi="仿宋_GB2312" w:eastAsia="仿宋_GB2312" w:cs="仿宋_GB2312"/>
          <w:b/>
          <w:bCs/>
          <w:sz w:val="24"/>
          <w:szCs w:val="24"/>
          <w:u w:val="single"/>
        </w:rPr>
        <w:t>币种</w:t>
      </w:r>
      <w:r>
        <w:rPr>
          <w:rFonts w:hint="eastAsia" w:ascii="仿宋_GB2312" w:hAnsi="仿宋_GB2312" w:eastAsia="仿宋_GB2312" w:cs="仿宋_GB2312"/>
          <w:sz w:val="24"/>
          <w:szCs w:val="24"/>
        </w:rPr>
        <w:t>进行结算。</w:t>
      </w:r>
    </w:p>
    <w:p w14:paraId="77651F57">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合同价款支付：</w:t>
      </w:r>
    </w:p>
    <w:p w14:paraId="28007BAC">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w:t>
      </w:r>
      <w:r>
        <w:rPr>
          <w:rFonts w:hint="eastAsia" w:ascii="仿宋_GB2312" w:hAnsi="黑体" w:eastAsia="仿宋_GB2312" w:cstheme="minorEastAsia"/>
          <w:b/>
          <w:bCs/>
          <w:sz w:val="24"/>
          <w:szCs w:val="24"/>
          <w:u w:val="single"/>
        </w:rPr>
        <w:t>填写第一笔付款的满足要件，如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 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第一笔付款的比例，数值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第一笔付款金额</w:t>
      </w:r>
      <w:r>
        <w:rPr>
          <w:rFonts w:hint="eastAsia" w:ascii="仿宋_GB2312" w:hAnsi="黑体" w:eastAsia="仿宋_GB2312" w:cstheme="minorEastAsia"/>
          <w:sz w:val="24"/>
          <w:szCs w:val="24"/>
        </w:rPr>
        <w:t>元的收据</w:t>
      </w:r>
      <w:r>
        <w:rPr>
          <w:rFonts w:hint="eastAsia" w:ascii="仿宋_GB2312" w:hAnsi="黑体" w:eastAsia="仿宋_GB2312" w:cstheme="minorEastAsia"/>
          <w:sz w:val="24"/>
          <w:szCs w:val="24"/>
          <w:lang w:val="en-US" w:eastAsia="zh-CN"/>
        </w:rPr>
        <w:t>及对应金额的增值税专用发票</w:t>
      </w:r>
      <w:r>
        <w:rPr>
          <w:rFonts w:hint="eastAsia" w:ascii="仿宋_GB2312" w:hAnsi="黑体" w:eastAsia="仿宋_GB2312" w:cstheme="minorEastAsia"/>
          <w:sz w:val="24"/>
          <w:szCs w:val="24"/>
        </w:rPr>
        <w:t>，经买方财务审核无误后按照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647CA9E6">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.3</w:t>
      </w:r>
      <w:r>
        <w:rPr>
          <w:rFonts w:hint="eastAsia" w:ascii="仿宋_GB2312" w:hAnsi="黑体" w:eastAsia="仿宋_GB2312" w:cstheme="minorEastAsia"/>
          <w:b/>
          <w:bCs/>
          <w:sz w:val="24"/>
          <w:szCs w:val="24"/>
          <w:u w:val="single"/>
        </w:rPr>
        <w:t>填写第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设备全部到齐无质量问题，经安装、调试最终验收合格后</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元的收据及</w:t>
      </w:r>
      <w:r>
        <w:rPr>
          <w:rFonts w:hint="eastAsia" w:ascii="仿宋_GB2312" w:hAnsi="黑体" w:eastAsia="仿宋_GB2312" w:cstheme="minorEastAsia"/>
          <w:sz w:val="24"/>
          <w:szCs w:val="24"/>
          <w:lang w:val="en-US" w:eastAsia="zh-CN"/>
        </w:rPr>
        <w:t>合同含税总价款未付金额的</w:t>
      </w:r>
      <w:r>
        <w:rPr>
          <w:rFonts w:hint="eastAsia" w:ascii="仿宋_GB2312" w:hAnsi="黑体" w:eastAsia="仿宋_GB2312" w:cstheme="minorEastAsia"/>
          <w:sz w:val="24"/>
          <w:szCs w:val="24"/>
        </w:rPr>
        <w:t>增值税专用发票并附带合同设备最终验收报告，经买方财务审核无误后按照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31505732">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.4合同含税总价款的</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theme="minorEastAsia"/>
          <w:sz w:val="24"/>
          <w:szCs w:val="24"/>
          <w:lang w:val="en-US" w:eastAsia="zh-CN"/>
        </w:rPr>
        <w:t>质量保证金</w:t>
      </w:r>
      <w:r>
        <w:rPr>
          <w:rFonts w:hint="eastAsia" w:ascii="仿宋_GB2312" w:hAnsi="黑体" w:eastAsia="仿宋_GB2312" w:cstheme="minorEastAsia"/>
          <w:sz w:val="24"/>
          <w:szCs w:val="24"/>
        </w:rPr>
        <w:t>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14:paraId="7E021AC8">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069F0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FA9920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14:paraId="316DD7F6">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14:paraId="783623F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14:paraId="11313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1A9B2F5">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14:paraId="720F720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甲方单位全称</w:t>
            </w:r>
          </w:p>
        </w:tc>
        <w:tc>
          <w:tcPr>
            <w:tcW w:w="3690" w:type="dxa"/>
            <w:vAlign w:val="bottom"/>
          </w:tcPr>
          <w:p w14:paraId="6EBF43DD">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乙方单位全称</w:t>
            </w:r>
          </w:p>
        </w:tc>
      </w:tr>
      <w:tr w14:paraId="41494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FB191A7">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14:paraId="14100669">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甲方注册地址，营业执照住所地</w:t>
            </w:r>
          </w:p>
        </w:tc>
        <w:tc>
          <w:tcPr>
            <w:tcW w:w="3690" w:type="dxa"/>
            <w:vAlign w:val="bottom"/>
          </w:tcPr>
          <w:p w14:paraId="0CBD5F44">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乙方注册地址，营业执照住所地</w:t>
            </w:r>
          </w:p>
        </w:tc>
      </w:tr>
      <w:tr w14:paraId="252A6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1271E59">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14:paraId="1B63305F">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甲方通讯地址，实际联系地址</w:t>
            </w:r>
          </w:p>
        </w:tc>
        <w:tc>
          <w:tcPr>
            <w:tcW w:w="3690" w:type="dxa"/>
            <w:vAlign w:val="bottom"/>
          </w:tcPr>
          <w:p w14:paraId="3407EEB3">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乙方通讯地址，实际联系地址</w:t>
            </w:r>
          </w:p>
        </w:tc>
      </w:tr>
      <w:tr w14:paraId="449D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B1CEECB">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14:paraId="08D9FBBF">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甲方法定代表人姓名</w:t>
            </w:r>
          </w:p>
        </w:tc>
        <w:tc>
          <w:tcPr>
            <w:tcW w:w="3690" w:type="dxa"/>
            <w:vAlign w:val="bottom"/>
          </w:tcPr>
          <w:p w14:paraId="4F7A7E5C">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乙方法定代表人姓名</w:t>
            </w:r>
          </w:p>
        </w:tc>
      </w:tr>
      <w:tr w14:paraId="32B62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C1BA057">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14:paraId="07B6AF6D">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甲方授权代表姓名</w:t>
            </w:r>
          </w:p>
        </w:tc>
        <w:tc>
          <w:tcPr>
            <w:tcW w:w="3690" w:type="dxa"/>
            <w:vAlign w:val="bottom"/>
          </w:tcPr>
          <w:p w14:paraId="13FF2D14">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乙方授权代表姓名</w:t>
            </w:r>
          </w:p>
        </w:tc>
      </w:tr>
      <w:tr w14:paraId="6040B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923F291">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14:paraId="0D120BD3">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甲方授权代表手机号码</w:t>
            </w:r>
          </w:p>
        </w:tc>
        <w:tc>
          <w:tcPr>
            <w:tcW w:w="3690" w:type="dxa"/>
            <w:vAlign w:val="bottom"/>
          </w:tcPr>
          <w:p w14:paraId="217BD0BE">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乙方授权代表手机号码</w:t>
            </w:r>
          </w:p>
        </w:tc>
      </w:tr>
      <w:tr w14:paraId="6AAF5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0FD693D">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14:paraId="2AD3F91A">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甲方授权代表联系邮箱（非必填）</w:t>
            </w:r>
          </w:p>
        </w:tc>
        <w:tc>
          <w:tcPr>
            <w:tcW w:w="3690" w:type="dxa"/>
            <w:vAlign w:val="bottom"/>
          </w:tcPr>
          <w:p w14:paraId="7E7FB233">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乙方授权代表联系邮箱（非必填）</w:t>
            </w:r>
          </w:p>
        </w:tc>
      </w:tr>
      <w:tr w14:paraId="4B0BF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FF62943">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14:paraId="03ADE50C">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甲方开户银行规范全称（非必填）</w:t>
            </w:r>
          </w:p>
        </w:tc>
        <w:tc>
          <w:tcPr>
            <w:tcW w:w="3690" w:type="dxa"/>
            <w:vAlign w:val="bottom"/>
          </w:tcPr>
          <w:p w14:paraId="57E3F6AA">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乙方开户银行规范全称</w:t>
            </w:r>
          </w:p>
        </w:tc>
      </w:tr>
      <w:tr w14:paraId="08572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5AAB319D">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14:paraId="1EFA582B">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甲方开户银行联行号（非必填）</w:t>
            </w:r>
          </w:p>
        </w:tc>
        <w:tc>
          <w:tcPr>
            <w:tcW w:w="3690" w:type="dxa"/>
            <w:vAlign w:val="bottom"/>
          </w:tcPr>
          <w:p w14:paraId="1D2170D5">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乙方开户银行联行号</w:t>
            </w:r>
          </w:p>
        </w:tc>
      </w:tr>
      <w:tr w14:paraId="07C00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3D9ACEB">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14:paraId="6AD5FD10">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甲方银行账号（非必填）</w:t>
            </w:r>
          </w:p>
        </w:tc>
        <w:tc>
          <w:tcPr>
            <w:tcW w:w="3690" w:type="dxa"/>
            <w:vAlign w:val="bottom"/>
          </w:tcPr>
          <w:p w14:paraId="55AE4F21">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乙方银行账号</w:t>
            </w:r>
          </w:p>
        </w:tc>
      </w:tr>
      <w:tr w14:paraId="46137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7E6A4B2">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14:paraId="24E4E910">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甲方其他需列明企业信息（非必填）</w:t>
            </w:r>
          </w:p>
        </w:tc>
        <w:tc>
          <w:tcPr>
            <w:tcW w:w="3690" w:type="dxa"/>
            <w:vAlign w:val="bottom"/>
          </w:tcPr>
          <w:p w14:paraId="29634498">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乙方其他需列明企业信息（非必填）</w:t>
            </w:r>
          </w:p>
        </w:tc>
      </w:tr>
    </w:tbl>
    <w:p w14:paraId="187F72A5">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2EF3AE1A">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3</w:t>
      </w:r>
      <w:r>
        <w:rPr>
          <w:rFonts w:hint="eastAsia" w:ascii="黑体" w:hAnsi="黑体" w:eastAsia="黑体" w:cs="黑体"/>
          <w:b w:val="0"/>
          <w:sz w:val="24"/>
          <w:szCs w:val="24"/>
        </w:rPr>
        <w:t>.生效条款</w:t>
      </w:r>
    </w:p>
    <w:p w14:paraId="3743B2B6">
      <w:pPr>
        <w:spacing w:line="360" w:lineRule="auto"/>
        <w:ind w:firstLine="480" w:firstLineChars="200"/>
        <w:rPr>
          <w:rFonts w:hint="default" w:ascii="仿宋_GB2312" w:hAnsi="黑体" w:eastAsia="仿宋_GB2312" w:cstheme="minorEastAsia"/>
          <w:sz w:val="24"/>
          <w:szCs w:val="24"/>
          <w:u w:val="single"/>
          <w:lang w:val="en-US" w:eastAsia="zh-CN"/>
        </w:rPr>
      </w:pP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.1本合同经双方签署后生效。</w:t>
      </w:r>
    </w:p>
    <w:p w14:paraId="30DEA21C">
      <w:pPr>
        <w:spacing w:line="360" w:lineRule="auto"/>
        <w:ind w:firstLine="480" w:firstLineChars="200"/>
        <w:rPr>
          <w:rFonts w:hint="default" w:ascii="仿宋_GB2312" w:hAnsi="黑体" w:eastAsia="仿宋_GB2312" w:cstheme="minorEastAsia"/>
          <w:sz w:val="24"/>
          <w:szCs w:val="24"/>
          <w:lang w:val="en-US" w:eastAsia="zh-CN"/>
        </w:rPr>
      </w:pPr>
      <w:r>
        <w:rPr>
          <w:rFonts w:hint="eastAsia" w:ascii="仿宋_GB2312" w:hAnsi="黑体" w:eastAsia="仿宋_GB2312" w:cstheme="minorEastAsia"/>
          <w:sz w:val="24"/>
          <w:szCs w:val="24"/>
          <w:lang w:val="en-US" w:eastAsia="zh-CN"/>
        </w:rPr>
        <w:t>3.2本合同一式四份，甲乙双方各执两份，具有同等法律效力。</w:t>
      </w:r>
    </w:p>
    <w:p w14:paraId="4D68A851">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4.特殊约定</w:t>
      </w:r>
    </w:p>
    <w:p w14:paraId="453637EC">
      <w:pPr>
        <w:spacing w:line="360" w:lineRule="auto"/>
        <w:rPr>
          <w:rFonts w:hint="eastAsia" w:ascii="宋体" w:hAnsi="宋体"/>
          <w:snapToGrid w:val="0"/>
          <w:kern w:val="0"/>
          <w:sz w:val="20"/>
          <w:szCs w:val="20"/>
          <w:lang w:val="en-US" w:eastAsia="zh-CN"/>
        </w:rPr>
      </w:pPr>
      <w:r>
        <w:rPr>
          <w:rFonts w:hint="eastAsia" w:ascii="宋体" w:hAnsi="宋体"/>
          <w:snapToGrid w:val="0"/>
          <w:kern w:val="0"/>
          <w:sz w:val="20"/>
          <w:szCs w:val="20"/>
          <w:lang w:val="en-US" w:eastAsia="zh-CN"/>
        </w:rPr>
        <w:t xml:space="preserve"> </w:t>
      </w:r>
    </w:p>
    <w:p w14:paraId="0E825425">
      <w:pPr>
        <w:spacing w:line="360" w:lineRule="auto"/>
        <w:rPr>
          <w:rFonts w:hint="eastAsia" w:ascii="宋体" w:hAnsi="宋体"/>
          <w:snapToGrid w:val="0"/>
          <w:kern w:val="0"/>
          <w:sz w:val="20"/>
          <w:szCs w:val="20"/>
          <w:lang w:val="en-US" w:eastAsia="zh-CN"/>
        </w:rPr>
      </w:pPr>
    </w:p>
    <w:p w14:paraId="52C5AE23">
      <w:pPr>
        <w:spacing w:line="360" w:lineRule="auto"/>
        <w:rPr>
          <w:rFonts w:ascii="宋体" w:hAnsi="宋体"/>
          <w:snapToGrid w:val="0"/>
          <w:kern w:val="0"/>
          <w:sz w:val="20"/>
          <w:szCs w:val="20"/>
          <w:lang w:eastAsia="zh-Hans"/>
        </w:rPr>
      </w:pPr>
    </w:p>
    <w:p w14:paraId="61BBE68E">
      <w:pPr>
        <w:spacing w:line="360" w:lineRule="auto"/>
        <w:rPr>
          <w:rFonts w:ascii="宋体" w:hAnsi="宋体"/>
          <w:snapToGrid w:val="0"/>
          <w:kern w:val="0"/>
          <w:sz w:val="20"/>
          <w:szCs w:val="20"/>
          <w:lang w:eastAsia="zh-Hans"/>
        </w:rPr>
      </w:pPr>
    </w:p>
    <w:p w14:paraId="29BA5636">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44A18034">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6F71A840">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3429D98A">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0361910F">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14:paraId="3F136A47">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50389355">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65545132">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72219A8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snapToGrid w:val="0"/>
          <w:color w:val="000000"/>
          <w:kern w:val="0"/>
          <w:sz w:val="24"/>
          <w:szCs w:val="24"/>
          <w:lang w:eastAsia="zh-Hans"/>
        </w:rPr>
        <w:sectPr>
          <w:footerReference r:id="rId12"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798BB953">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6FFBAF99">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7C66ADBB">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1652ABCA">
      <w:pPr>
        <w:pStyle w:val="2"/>
        <w:tabs>
          <w:tab w:val="right" w:leader="dot" w:pos="9061"/>
        </w:tabs>
        <w:ind w:left="0" w:firstLine="480" w:firstLineChars="200"/>
        <w:jc w:val="both"/>
        <w:rPr>
          <w:rFonts w:ascii="黑体" w:hAnsi="黑体" w:eastAsia="黑体" w:cs="黑体"/>
          <w:b w:val="0"/>
          <w:sz w:val="24"/>
          <w:szCs w:val="24"/>
        </w:rPr>
      </w:pPr>
      <w:bookmarkStart w:id="63" w:name="_Toc16330018"/>
      <w:bookmarkStart w:id="64" w:name="_Toc11823"/>
      <w:bookmarkStart w:id="65" w:name="_Toc17619"/>
      <w:bookmarkStart w:id="66" w:name="_Toc11930"/>
      <w:r>
        <w:rPr>
          <w:rFonts w:hint="eastAsia" w:ascii="黑体" w:hAnsi="黑体" w:eastAsia="黑体" w:cs="黑体"/>
          <w:b w:val="0"/>
          <w:sz w:val="24"/>
          <w:szCs w:val="24"/>
        </w:rPr>
        <w:t>1 合同设备</w:t>
      </w:r>
      <w:bookmarkEnd w:id="63"/>
      <w:bookmarkEnd w:id="64"/>
      <w:bookmarkEnd w:id="65"/>
      <w:bookmarkEnd w:id="66"/>
    </w:p>
    <w:p w14:paraId="1DBFBE0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67" w:name="_Toc22800"/>
      <w:bookmarkStart w:id="68" w:name="_Toc32510"/>
      <w:bookmarkStart w:id="69" w:name="_Toc29026"/>
      <w:r>
        <w:rPr>
          <w:rFonts w:hint="eastAsia" w:ascii="仿宋_GB2312" w:hAnsi="仿宋_GB2312" w:eastAsia="仿宋_GB2312" w:cs="仿宋_GB2312"/>
          <w:sz w:val="24"/>
          <w:szCs w:val="24"/>
        </w:rPr>
        <w:t>本合同约定设备的技术规格详见附件二《技术协议书》。</w:t>
      </w:r>
    </w:p>
    <w:p w14:paraId="3FDB6E3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4259E0D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0D5674B4">
      <w:pPr>
        <w:pStyle w:val="2"/>
        <w:tabs>
          <w:tab w:val="right" w:leader="dot" w:pos="9061"/>
        </w:tabs>
        <w:ind w:left="0" w:firstLine="480" w:firstLineChars="200"/>
        <w:jc w:val="both"/>
        <w:rPr>
          <w:rFonts w:ascii="黑体" w:hAnsi="黑体" w:eastAsia="黑体" w:cs="黑体"/>
          <w:b w:val="0"/>
          <w:sz w:val="24"/>
          <w:szCs w:val="24"/>
        </w:rPr>
      </w:pPr>
      <w:bookmarkStart w:id="70" w:name="_Toc16330019"/>
      <w:r>
        <w:rPr>
          <w:rFonts w:hint="eastAsia" w:ascii="黑体" w:hAnsi="黑体" w:eastAsia="黑体" w:cs="黑体"/>
          <w:b w:val="0"/>
          <w:sz w:val="24"/>
          <w:szCs w:val="24"/>
        </w:rPr>
        <w:t>2 包装</w:t>
      </w:r>
      <w:bookmarkEnd w:id="67"/>
      <w:bookmarkEnd w:id="68"/>
      <w:bookmarkEnd w:id="69"/>
      <w:bookmarkEnd w:id="70"/>
    </w:p>
    <w:p w14:paraId="58DEFFF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3D5F483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3EDEB774">
      <w:pPr>
        <w:pStyle w:val="2"/>
        <w:tabs>
          <w:tab w:val="right" w:leader="dot" w:pos="9061"/>
        </w:tabs>
        <w:ind w:left="0" w:firstLine="480" w:firstLineChars="200"/>
        <w:jc w:val="both"/>
        <w:rPr>
          <w:rFonts w:ascii="黑体" w:hAnsi="黑体" w:eastAsia="黑体" w:cs="黑体"/>
          <w:b w:val="0"/>
          <w:sz w:val="24"/>
          <w:szCs w:val="24"/>
        </w:rPr>
      </w:pPr>
      <w:bookmarkStart w:id="71" w:name="_Toc2833"/>
      <w:bookmarkStart w:id="72" w:name="_Toc27144"/>
      <w:bookmarkStart w:id="73" w:name="_Toc16330020"/>
      <w:bookmarkStart w:id="74" w:name="_Toc27453"/>
      <w:r>
        <w:rPr>
          <w:rFonts w:hint="eastAsia" w:ascii="黑体" w:hAnsi="黑体" w:eastAsia="黑体" w:cs="黑体"/>
          <w:b w:val="0"/>
          <w:sz w:val="24"/>
          <w:szCs w:val="24"/>
        </w:rPr>
        <w:t>3 运输标记</w:t>
      </w:r>
      <w:bookmarkEnd w:id="71"/>
      <w:bookmarkEnd w:id="72"/>
      <w:bookmarkEnd w:id="73"/>
      <w:bookmarkEnd w:id="74"/>
    </w:p>
    <w:p w14:paraId="32B6F32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45020D3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73A643D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4DD15CE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511219D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4A3C64E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0DBB9C6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42A77B9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E22814D">
      <w:pPr>
        <w:pStyle w:val="2"/>
        <w:tabs>
          <w:tab w:val="right" w:leader="dot" w:pos="9061"/>
        </w:tabs>
        <w:ind w:left="0" w:firstLine="480" w:firstLineChars="200"/>
        <w:jc w:val="both"/>
        <w:rPr>
          <w:rFonts w:ascii="黑体" w:hAnsi="黑体" w:eastAsia="黑体" w:cs="黑体"/>
          <w:b w:val="0"/>
          <w:sz w:val="24"/>
          <w:szCs w:val="24"/>
        </w:rPr>
      </w:pPr>
      <w:bookmarkStart w:id="75" w:name="_Toc16133"/>
      <w:bookmarkStart w:id="76" w:name="_Toc7431"/>
      <w:bookmarkStart w:id="77" w:name="_Toc10630"/>
      <w:bookmarkStart w:id="78" w:name="_Toc16330021"/>
      <w:r>
        <w:rPr>
          <w:rFonts w:hint="eastAsia" w:ascii="黑体" w:hAnsi="黑体" w:eastAsia="黑体" w:cs="黑体"/>
          <w:b w:val="0"/>
          <w:sz w:val="24"/>
          <w:szCs w:val="24"/>
        </w:rPr>
        <w:t>4 检验</w:t>
      </w:r>
      <w:bookmarkEnd w:id="75"/>
      <w:bookmarkEnd w:id="76"/>
      <w:bookmarkEnd w:id="77"/>
      <w:bookmarkEnd w:id="78"/>
    </w:p>
    <w:p w14:paraId="4D9B92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DE790D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01AA1BA6">
      <w:pPr>
        <w:pStyle w:val="2"/>
        <w:tabs>
          <w:tab w:val="right" w:leader="dot" w:pos="9061"/>
        </w:tabs>
        <w:ind w:left="0" w:firstLine="480" w:firstLineChars="200"/>
        <w:jc w:val="both"/>
        <w:rPr>
          <w:rFonts w:ascii="黑体" w:hAnsi="黑体" w:eastAsia="黑体" w:cs="黑体"/>
          <w:b w:val="0"/>
          <w:sz w:val="24"/>
          <w:szCs w:val="24"/>
        </w:rPr>
      </w:pPr>
      <w:bookmarkStart w:id="79" w:name="_Toc16330022"/>
      <w:bookmarkStart w:id="80" w:name="_Toc11217"/>
      <w:bookmarkStart w:id="81" w:name="_Toc19850"/>
      <w:bookmarkStart w:id="82" w:name="_Toc24467"/>
      <w:r>
        <w:rPr>
          <w:rFonts w:hint="eastAsia" w:ascii="黑体" w:hAnsi="黑体" w:eastAsia="黑体" w:cs="黑体"/>
          <w:b w:val="0"/>
          <w:sz w:val="24"/>
          <w:szCs w:val="24"/>
        </w:rPr>
        <w:t>5 权利担保</w:t>
      </w:r>
      <w:bookmarkEnd w:id="79"/>
      <w:bookmarkEnd w:id="80"/>
      <w:bookmarkEnd w:id="81"/>
      <w:bookmarkEnd w:id="82"/>
    </w:p>
    <w:p w14:paraId="52EAA0C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600E9D7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39C690C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124A4C1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28D24DB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50ACB28F">
      <w:pPr>
        <w:pStyle w:val="2"/>
        <w:tabs>
          <w:tab w:val="right" w:leader="dot" w:pos="9061"/>
        </w:tabs>
        <w:ind w:left="0" w:firstLine="480" w:firstLineChars="200"/>
        <w:jc w:val="both"/>
        <w:rPr>
          <w:rFonts w:ascii="黑体" w:hAnsi="黑体" w:eastAsia="黑体" w:cs="黑体"/>
          <w:b w:val="0"/>
          <w:sz w:val="24"/>
          <w:szCs w:val="24"/>
        </w:rPr>
      </w:pPr>
      <w:bookmarkStart w:id="83" w:name="_Toc16330023"/>
      <w:bookmarkStart w:id="84" w:name="_Toc14809"/>
      <w:bookmarkStart w:id="85" w:name="_Toc27500"/>
      <w:bookmarkStart w:id="86" w:name="_Toc11759"/>
      <w:r>
        <w:rPr>
          <w:rFonts w:hint="eastAsia" w:ascii="黑体" w:hAnsi="黑体" w:eastAsia="黑体" w:cs="黑体"/>
          <w:b w:val="0"/>
          <w:sz w:val="24"/>
          <w:szCs w:val="24"/>
        </w:rPr>
        <w:t>6 交货</w:t>
      </w:r>
      <w:bookmarkEnd w:id="83"/>
      <w:bookmarkEnd w:id="84"/>
      <w:bookmarkEnd w:id="85"/>
      <w:bookmarkEnd w:id="86"/>
    </w:p>
    <w:p w14:paraId="57EADDA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4CC1F19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03DB34D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1E25082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41337CA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3C287FE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0F4E4D0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5D34476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41E6E63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3C9AED5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2445B56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3504D0EB">
      <w:pPr>
        <w:pStyle w:val="2"/>
        <w:tabs>
          <w:tab w:val="right" w:leader="dot" w:pos="9061"/>
        </w:tabs>
        <w:ind w:left="0" w:firstLine="480" w:firstLineChars="200"/>
        <w:jc w:val="both"/>
        <w:rPr>
          <w:rFonts w:ascii="黑体" w:hAnsi="黑体" w:eastAsia="黑体" w:cs="黑体"/>
          <w:b w:val="0"/>
          <w:sz w:val="24"/>
          <w:szCs w:val="24"/>
        </w:rPr>
      </w:pPr>
      <w:bookmarkStart w:id="87" w:name="_Toc16330024"/>
      <w:bookmarkStart w:id="88" w:name="_Toc25510"/>
      <w:bookmarkStart w:id="89" w:name="_Toc2984"/>
      <w:bookmarkStart w:id="90" w:name="_Toc8024"/>
      <w:r>
        <w:rPr>
          <w:rFonts w:hint="eastAsia" w:ascii="黑体" w:hAnsi="黑体" w:eastAsia="黑体" w:cs="黑体"/>
          <w:b w:val="0"/>
          <w:sz w:val="24"/>
          <w:szCs w:val="24"/>
        </w:rPr>
        <w:t>7 安装、调试</w:t>
      </w:r>
      <w:bookmarkEnd w:id="87"/>
      <w:bookmarkEnd w:id="88"/>
      <w:bookmarkEnd w:id="89"/>
      <w:bookmarkEnd w:id="90"/>
    </w:p>
    <w:p w14:paraId="485615C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511A5C5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1EC04C1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03A5EB10">
      <w:pPr>
        <w:pStyle w:val="2"/>
        <w:tabs>
          <w:tab w:val="right" w:leader="dot" w:pos="9061"/>
        </w:tabs>
        <w:ind w:left="0" w:firstLine="480" w:firstLineChars="200"/>
        <w:jc w:val="both"/>
        <w:rPr>
          <w:rFonts w:ascii="黑体" w:hAnsi="黑体" w:eastAsia="黑体" w:cs="黑体"/>
          <w:b w:val="0"/>
          <w:sz w:val="24"/>
          <w:szCs w:val="24"/>
        </w:rPr>
      </w:pPr>
      <w:bookmarkStart w:id="91" w:name="_Toc14260"/>
      <w:bookmarkStart w:id="92" w:name="_Toc14098"/>
      <w:bookmarkStart w:id="93" w:name="_Toc16330025"/>
      <w:bookmarkStart w:id="94" w:name="_Toc6350"/>
      <w:r>
        <w:rPr>
          <w:rFonts w:hint="eastAsia" w:ascii="黑体" w:hAnsi="黑体" w:eastAsia="黑体" w:cs="黑体"/>
          <w:b w:val="0"/>
          <w:sz w:val="24"/>
          <w:szCs w:val="24"/>
        </w:rPr>
        <w:t>8 价款与支付</w:t>
      </w:r>
      <w:bookmarkEnd w:id="91"/>
      <w:bookmarkEnd w:id="92"/>
      <w:bookmarkEnd w:id="93"/>
      <w:bookmarkEnd w:id="94"/>
    </w:p>
    <w:p w14:paraId="23C1C7E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3C916DA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11DBC4F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3A721CF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3A6E1B5F">
      <w:pPr>
        <w:pStyle w:val="2"/>
        <w:tabs>
          <w:tab w:val="right" w:leader="dot" w:pos="9061"/>
        </w:tabs>
        <w:ind w:left="0" w:firstLine="480" w:firstLineChars="200"/>
        <w:jc w:val="both"/>
        <w:rPr>
          <w:rFonts w:ascii="黑体" w:hAnsi="黑体" w:eastAsia="黑体" w:cs="黑体"/>
          <w:b w:val="0"/>
          <w:sz w:val="24"/>
          <w:szCs w:val="24"/>
        </w:rPr>
      </w:pPr>
      <w:bookmarkStart w:id="95" w:name="_Toc24085"/>
      <w:bookmarkStart w:id="96" w:name="_Toc25708"/>
      <w:bookmarkStart w:id="97" w:name="_Toc16330026"/>
      <w:bookmarkStart w:id="98" w:name="_Toc6726"/>
      <w:r>
        <w:rPr>
          <w:rFonts w:hint="eastAsia" w:ascii="黑体" w:hAnsi="黑体" w:eastAsia="黑体" w:cs="黑体"/>
          <w:b w:val="0"/>
          <w:sz w:val="24"/>
          <w:szCs w:val="24"/>
        </w:rPr>
        <w:t>9 质量保证及售后服务</w:t>
      </w:r>
      <w:bookmarkEnd w:id="95"/>
      <w:bookmarkEnd w:id="96"/>
      <w:bookmarkEnd w:id="97"/>
      <w:bookmarkEnd w:id="98"/>
    </w:p>
    <w:p w14:paraId="0A1EC3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595B740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22CB4FB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244760D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4446E9C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23635DD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6DA8901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6428241D">
      <w:pPr>
        <w:pStyle w:val="2"/>
        <w:tabs>
          <w:tab w:val="right" w:leader="dot" w:pos="9061"/>
        </w:tabs>
        <w:ind w:left="0" w:firstLine="480" w:firstLineChars="200"/>
        <w:jc w:val="both"/>
        <w:rPr>
          <w:rFonts w:hint="default" w:ascii="黑体" w:hAnsi="黑体" w:eastAsia="黑体" w:cs="黑体"/>
          <w:b w:val="0"/>
          <w:sz w:val="24"/>
          <w:szCs w:val="24"/>
          <w:lang w:val="en-US" w:eastAsia="zh-CN"/>
        </w:rPr>
      </w:pPr>
      <w:bookmarkStart w:id="99" w:name="_Toc10359"/>
      <w:bookmarkStart w:id="100" w:name="_Toc15570"/>
      <w:bookmarkStart w:id="101" w:name="_Toc16330027"/>
      <w:bookmarkStart w:id="102" w:name="_Toc12927"/>
      <w:r>
        <w:rPr>
          <w:rFonts w:hint="eastAsia" w:ascii="黑体" w:hAnsi="黑体" w:eastAsia="黑体" w:cs="黑体"/>
          <w:b w:val="0"/>
          <w:sz w:val="24"/>
          <w:szCs w:val="24"/>
        </w:rPr>
        <w:t>10法定责任</w:t>
      </w:r>
      <w:bookmarkEnd w:id="99"/>
      <w:bookmarkEnd w:id="100"/>
      <w:bookmarkEnd w:id="101"/>
      <w:bookmarkEnd w:id="102"/>
      <w:r>
        <w:rPr>
          <w:rFonts w:hint="eastAsia" w:ascii="黑体" w:hAnsi="黑体" w:eastAsia="黑体" w:cs="黑体"/>
          <w:b w:val="0"/>
          <w:sz w:val="24"/>
          <w:szCs w:val="24"/>
          <w:lang w:val="en-US" w:eastAsia="zh-CN"/>
        </w:rPr>
        <w:t>及合规责任</w:t>
      </w:r>
    </w:p>
    <w:p w14:paraId="5662CF1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0D112F8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1719D29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6B0AA84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411D887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650B4F03">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16BAB60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5FE71FA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4702E9F4">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3532BDC2">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2D5837F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2D99DCB7">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37379E8A">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0480D85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45CD8DA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60DB9650">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5AF34143">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287BB35D">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7A968CF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0F5B077F">
      <w:pPr>
        <w:spacing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793B726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1058404E">
      <w:pPr>
        <w:pStyle w:val="2"/>
        <w:tabs>
          <w:tab w:val="right" w:leader="dot" w:pos="9061"/>
        </w:tabs>
        <w:ind w:left="0" w:firstLine="480" w:firstLineChars="200"/>
        <w:jc w:val="both"/>
        <w:rPr>
          <w:rFonts w:ascii="黑体" w:hAnsi="黑体" w:eastAsia="黑体" w:cs="黑体"/>
          <w:b w:val="0"/>
          <w:sz w:val="24"/>
          <w:szCs w:val="24"/>
        </w:rPr>
      </w:pPr>
      <w:bookmarkStart w:id="103" w:name="_Toc9708"/>
      <w:bookmarkStart w:id="104" w:name="_Toc16330028"/>
      <w:bookmarkStart w:id="105" w:name="_Toc27314"/>
      <w:bookmarkStart w:id="106" w:name="_Toc30381"/>
      <w:r>
        <w:rPr>
          <w:rFonts w:hint="eastAsia" w:ascii="黑体" w:hAnsi="黑体" w:eastAsia="黑体" w:cs="黑体"/>
          <w:b w:val="0"/>
          <w:sz w:val="24"/>
          <w:szCs w:val="24"/>
        </w:rPr>
        <w:t>11 违约责任</w:t>
      </w:r>
      <w:bookmarkEnd w:id="103"/>
      <w:bookmarkEnd w:id="104"/>
      <w:bookmarkEnd w:id="105"/>
      <w:bookmarkEnd w:id="106"/>
    </w:p>
    <w:p w14:paraId="7BC2CDD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725FBC2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6F4666F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3C8E248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80A77A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659B7AF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p>
    <w:p w14:paraId="029B344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11.4如卖方未按合同专用条款1.4、1.5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7E3BD9A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192DA77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3083EC5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5D8BDB1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14:paraId="1B46C72D">
      <w:pPr>
        <w:pStyle w:val="2"/>
        <w:tabs>
          <w:tab w:val="right" w:leader="dot" w:pos="9061"/>
        </w:tabs>
        <w:ind w:left="0" w:firstLine="480" w:firstLineChars="200"/>
        <w:jc w:val="both"/>
        <w:rPr>
          <w:rFonts w:ascii="黑体" w:hAnsi="黑体" w:eastAsia="黑体" w:cs="黑体"/>
          <w:b w:val="0"/>
          <w:sz w:val="24"/>
          <w:szCs w:val="24"/>
        </w:rPr>
      </w:pPr>
      <w:bookmarkStart w:id="107" w:name="_Toc16330029"/>
      <w:bookmarkStart w:id="108" w:name="_Toc1827"/>
      <w:bookmarkStart w:id="109" w:name="_Toc31554"/>
      <w:bookmarkStart w:id="110" w:name="_Toc9172"/>
      <w:r>
        <w:rPr>
          <w:rFonts w:hint="eastAsia" w:ascii="黑体" w:hAnsi="黑体" w:eastAsia="黑体" w:cs="黑体"/>
          <w:b w:val="0"/>
          <w:sz w:val="24"/>
          <w:szCs w:val="24"/>
        </w:rPr>
        <w:t>12 合同的终止与解除</w:t>
      </w:r>
      <w:bookmarkEnd w:id="107"/>
      <w:bookmarkEnd w:id="108"/>
      <w:bookmarkEnd w:id="109"/>
      <w:bookmarkEnd w:id="110"/>
    </w:p>
    <w:p w14:paraId="71558C1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3340CF1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24C69F0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724A42F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14:paraId="343A128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14:paraId="2747B6B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337AA83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06018CA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2CFEAFF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09D3CEA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3E1F597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529DE7B9">
      <w:pPr>
        <w:pStyle w:val="2"/>
        <w:tabs>
          <w:tab w:val="right" w:leader="dot" w:pos="9061"/>
        </w:tabs>
        <w:ind w:left="0" w:firstLine="480" w:firstLineChars="200"/>
        <w:jc w:val="both"/>
        <w:rPr>
          <w:rFonts w:ascii="黑体" w:hAnsi="黑体" w:eastAsia="黑体" w:cs="黑体"/>
          <w:b w:val="0"/>
          <w:sz w:val="24"/>
          <w:szCs w:val="24"/>
        </w:rPr>
      </w:pPr>
      <w:bookmarkStart w:id="111" w:name="_Toc8620"/>
      <w:bookmarkStart w:id="112" w:name="_Toc16330030"/>
      <w:bookmarkStart w:id="113" w:name="_Toc13671"/>
      <w:bookmarkStart w:id="114" w:name="_Toc31945"/>
      <w:r>
        <w:rPr>
          <w:rFonts w:hint="eastAsia" w:ascii="黑体" w:hAnsi="黑体" w:eastAsia="黑体" w:cs="黑体"/>
          <w:b w:val="0"/>
          <w:sz w:val="24"/>
          <w:szCs w:val="24"/>
        </w:rPr>
        <w:t>13 不可抗力</w:t>
      </w:r>
      <w:bookmarkEnd w:id="111"/>
      <w:bookmarkEnd w:id="112"/>
      <w:bookmarkEnd w:id="113"/>
      <w:bookmarkEnd w:id="114"/>
    </w:p>
    <w:p w14:paraId="5ED8714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5DC2EDC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239D40B4">
      <w:pPr>
        <w:pStyle w:val="2"/>
        <w:tabs>
          <w:tab w:val="right" w:leader="dot" w:pos="9061"/>
        </w:tabs>
        <w:ind w:left="0" w:firstLine="480" w:firstLineChars="200"/>
        <w:jc w:val="both"/>
        <w:rPr>
          <w:rFonts w:ascii="黑体" w:hAnsi="黑体" w:eastAsia="黑体" w:cs="黑体"/>
          <w:b w:val="0"/>
          <w:sz w:val="24"/>
          <w:szCs w:val="24"/>
        </w:rPr>
      </w:pPr>
      <w:bookmarkStart w:id="115" w:name="_Toc31243"/>
      <w:bookmarkStart w:id="116" w:name="_Toc30389"/>
      <w:bookmarkStart w:id="117" w:name="_Toc637"/>
      <w:bookmarkStart w:id="118" w:name="_Toc16330031"/>
      <w:r>
        <w:rPr>
          <w:rFonts w:hint="eastAsia" w:ascii="黑体" w:hAnsi="黑体" w:eastAsia="黑体" w:cs="黑体"/>
          <w:b w:val="0"/>
          <w:sz w:val="24"/>
          <w:szCs w:val="24"/>
        </w:rPr>
        <w:t>14 通讯</w:t>
      </w:r>
      <w:bookmarkEnd w:id="115"/>
      <w:bookmarkEnd w:id="116"/>
      <w:bookmarkEnd w:id="117"/>
      <w:bookmarkEnd w:id="118"/>
    </w:p>
    <w:p w14:paraId="5162460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2EB8B0C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73D97BB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31A81D7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5AD20D6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3AEA654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2057173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56A875E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357D1112">
      <w:pPr>
        <w:pStyle w:val="2"/>
        <w:tabs>
          <w:tab w:val="right" w:leader="dot" w:pos="9061"/>
        </w:tabs>
        <w:ind w:left="0" w:firstLine="480" w:firstLineChars="200"/>
        <w:jc w:val="both"/>
        <w:rPr>
          <w:rFonts w:ascii="黑体" w:hAnsi="黑体" w:eastAsia="黑体" w:cs="黑体"/>
          <w:b w:val="0"/>
          <w:sz w:val="24"/>
          <w:szCs w:val="24"/>
        </w:rPr>
      </w:pPr>
      <w:bookmarkStart w:id="119" w:name="_Toc16330032"/>
      <w:bookmarkStart w:id="120" w:name="_Toc9915"/>
      <w:bookmarkStart w:id="121" w:name="_Toc12984"/>
      <w:bookmarkStart w:id="122" w:name="_Toc11290"/>
      <w:r>
        <w:rPr>
          <w:rFonts w:hint="eastAsia" w:ascii="黑体" w:hAnsi="黑体" w:eastAsia="黑体" w:cs="黑体"/>
          <w:b w:val="0"/>
          <w:sz w:val="24"/>
          <w:szCs w:val="24"/>
        </w:rPr>
        <w:t>15 适用法律及争议解决</w:t>
      </w:r>
      <w:bookmarkEnd w:id="119"/>
      <w:bookmarkEnd w:id="120"/>
      <w:bookmarkEnd w:id="121"/>
      <w:bookmarkEnd w:id="122"/>
    </w:p>
    <w:p w14:paraId="4AF7162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6640D12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4BDBA152">
      <w:pPr>
        <w:pStyle w:val="2"/>
        <w:tabs>
          <w:tab w:val="right" w:leader="dot" w:pos="9061"/>
        </w:tabs>
        <w:ind w:left="0" w:firstLine="480" w:firstLineChars="200"/>
        <w:jc w:val="both"/>
        <w:rPr>
          <w:rFonts w:ascii="黑体" w:hAnsi="黑体" w:eastAsia="黑体" w:cs="黑体"/>
          <w:b w:val="0"/>
          <w:sz w:val="24"/>
          <w:szCs w:val="24"/>
        </w:rPr>
      </w:pPr>
      <w:bookmarkStart w:id="123" w:name="_Toc23906"/>
      <w:bookmarkStart w:id="124" w:name="_Toc23765"/>
      <w:bookmarkStart w:id="125" w:name="_Toc16330033"/>
      <w:bookmarkStart w:id="126" w:name="_Toc18207"/>
      <w:r>
        <w:rPr>
          <w:rFonts w:hint="eastAsia" w:ascii="黑体" w:hAnsi="黑体" w:eastAsia="黑体" w:cs="黑体"/>
          <w:b w:val="0"/>
          <w:sz w:val="24"/>
          <w:szCs w:val="24"/>
        </w:rPr>
        <w:t>16 附件</w:t>
      </w:r>
      <w:bookmarkEnd w:id="123"/>
      <w:bookmarkEnd w:id="124"/>
      <w:bookmarkEnd w:id="125"/>
      <w:bookmarkEnd w:id="126"/>
    </w:p>
    <w:p w14:paraId="1E7A865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6DDEA93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20C2E5A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01753B8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07DF9AB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0EBDF16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50E7431D">
      <w:pPr>
        <w:pStyle w:val="2"/>
        <w:tabs>
          <w:tab w:val="right" w:leader="dot" w:pos="9061"/>
        </w:tabs>
        <w:ind w:left="0" w:firstLine="480" w:firstLineChars="200"/>
        <w:jc w:val="both"/>
        <w:rPr>
          <w:rFonts w:ascii="黑体" w:hAnsi="黑体" w:eastAsia="黑体" w:cs="黑体"/>
          <w:b w:val="0"/>
          <w:sz w:val="24"/>
          <w:szCs w:val="24"/>
        </w:rPr>
      </w:pPr>
      <w:bookmarkStart w:id="127" w:name="_Toc16330034"/>
      <w:bookmarkStart w:id="128" w:name="_Toc17656"/>
      <w:bookmarkStart w:id="129" w:name="_Toc27202"/>
      <w:bookmarkStart w:id="130" w:name="_Toc31331"/>
      <w:r>
        <w:rPr>
          <w:rFonts w:hint="eastAsia" w:ascii="黑体" w:hAnsi="黑体" w:eastAsia="黑体" w:cs="黑体"/>
          <w:b w:val="0"/>
          <w:sz w:val="24"/>
          <w:szCs w:val="24"/>
        </w:rPr>
        <w:t>17 其他规定</w:t>
      </w:r>
      <w:bookmarkEnd w:id="127"/>
      <w:bookmarkEnd w:id="128"/>
      <w:bookmarkEnd w:id="129"/>
      <w:bookmarkEnd w:id="130"/>
    </w:p>
    <w:p w14:paraId="0176E05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0E58CE7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79F4ACF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023ADCD5">
      <w:pPr>
        <w:spacing w:line="360" w:lineRule="auto"/>
        <w:ind w:firstLine="480" w:firstLineChars="200"/>
        <w:rPr>
          <w:rFonts w:ascii="仿宋_GB2312" w:hAnsi="仿宋_GB2312" w:eastAsia="仿宋_GB2312" w:cs="仿宋_GB2312"/>
          <w:sz w:val="24"/>
          <w:szCs w:val="24"/>
        </w:rPr>
      </w:pPr>
      <w:bookmarkStart w:id="131" w:name="_Toc17952"/>
      <w:bookmarkStart w:id="132" w:name="_Toc29136"/>
      <w:bookmarkStart w:id="133" w:name="_Toc19077"/>
      <w:bookmarkStart w:id="134" w:name="_Toc16330035"/>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6D3A35D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32AB5393">
      <w:pPr>
        <w:pStyle w:val="2"/>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18 签署事项</w:t>
      </w:r>
      <w:bookmarkEnd w:id="131"/>
      <w:bookmarkEnd w:id="132"/>
      <w:bookmarkEnd w:id="133"/>
      <w:bookmarkEnd w:id="134"/>
    </w:p>
    <w:p w14:paraId="568661C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sz w:val="24"/>
        </w:rPr>
        <w:t>所有的手写涂改、一方擅自增加、删改、篡改部分无效（电子签名除外）</w:t>
      </w:r>
      <w:r>
        <w:rPr>
          <w:rFonts w:hint="eastAsia" w:ascii="仿宋_GB2312" w:hAnsi="仿宋_GB2312" w:eastAsia="仿宋_GB2312" w:cs="仿宋_GB2312"/>
          <w:sz w:val="24"/>
          <w:szCs w:val="24"/>
        </w:rPr>
        <w:t>。</w:t>
      </w:r>
    </w:p>
    <w:p w14:paraId="4085A02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20AE9C2B">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06999614">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31F1180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4499F666">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4DF0F98B">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716CF73D">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7F805B14">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14C420C2">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p>
    <w:p w14:paraId="61CE31D3">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 xml:space="preserve">     </w:t>
      </w:r>
    </w:p>
    <w:p w14:paraId="4DF6447A">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
    <w:p w14:paraId="72AF7F93">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7A7C9386">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乙方代表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2F763D97">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14:paraId="2FF90EB1">
      <w:pPr>
        <w:rPr>
          <w:rFonts w:hint="eastAsia" w:ascii="黑体" w:hAnsi="黑体" w:eastAsia="黑体" w:cstheme="minorEastAsia"/>
          <w:sz w:val="28"/>
          <w:szCs w:val="28"/>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209F38CA">
      <w:pPr>
        <w:rPr>
          <w:highlight w:val="yellow"/>
        </w:rPr>
      </w:pPr>
      <w:r>
        <w:rPr>
          <w:rFonts w:hint="eastAsia" w:ascii="黑体" w:hAnsi="黑体" w:eastAsia="黑体" w:cstheme="minorEastAsia"/>
          <w:sz w:val="28"/>
          <w:szCs w:val="28"/>
        </w:rPr>
        <w:t>附件一：设备清单明细表【作为附件另附】</w:t>
      </w:r>
    </w:p>
    <w:tbl>
      <w:tblPr>
        <w:tblStyle w:val="3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6"/>
        <w:gridCol w:w="977"/>
        <w:gridCol w:w="881"/>
        <w:gridCol w:w="997"/>
        <w:gridCol w:w="677"/>
        <w:gridCol w:w="677"/>
      </w:tblGrid>
      <w:tr w14:paraId="2CC7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2E88E562">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14:paraId="1D8370AC">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14:paraId="2C6B0DCE">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14:paraId="4886432A">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14:paraId="649CF3EF">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14:paraId="04F6F82E">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不含税</w:t>
            </w:r>
          </w:p>
          <w:p w14:paraId="7566CD76">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14:paraId="4CE0714A">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14:paraId="4D10774D">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14:paraId="0406C5BF">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含税</w:t>
            </w:r>
          </w:p>
          <w:p w14:paraId="6C05EF86">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14:paraId="318F6FC6">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14:paraId="492529A6">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其他</w:t>
            </w:r>
          </w:p>
        </w:tc>
      </w:tr>
      <w:tr w14:paraId="06688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377AF7E9">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14:paraId="31A9DF67">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10B4D922">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2FFF91E1">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10BF26A2">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2F51B508">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2940B4B3">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5C7CCB30">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23D4E21C">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19663B83">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5CC4F8B3">
            <w:pPr>
              <w:pStyle w:val="25"/>
              <w:spacing w:line="360" w:lineRule="auto"/>
              <w:ind w:left="0" w:firstLine="0" w:firstLineChars="0"/>
              <w:jc w:val="center"/>
              <w:rPr>
                <w:rFonts w:ascii="仿宋_GB2312" w:eastAsia="仿宋_GB2312" w:hAnsiTheme="minorEastAsia" w:cstheme="minorEastAsia"/>
              </w:rPr>
            </w:pPr>
          </w:p>
        </w:tc>
      </w:tr>
      <w:tr w14:paraId="39F90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58A6A7E9">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14:paraId="3DFB06FE">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5366408B">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5796E8F5">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19F5E1A5">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57BD0C5E">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47BE4FDA">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46422407">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15586B12">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547C7FB6">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28AA7FCD">
            <w:pPr>
              <w:pStyle w:val="25"/>
              <w:spacing w:line="360" w:lineRule="auto"/>
              <w:ind w:left="0" w:firstLine="0" w:firstLineChars="0"/>
              <w:jc w:val="center"/>
              <w:rPr>
                <w:rFonts w:ascii="仿宋_GB2312" w:eastAsia="仿宋_GB2312" w:hAnsiTheme="minorEastAsia" w:cstheme="minorEastAsia"/>
              </w:rPr>
            </w:pPr>
          </w:p>
        </w:tc>
      </w:tr>
      <w:tr w14:paraId="25753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32512538">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14:paraId="0F00342B">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0242DDD1">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37D0F134">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3D7BF187">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09238144">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7CFF72A5">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7FE6B804">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7BB028C9">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62814173">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60ECA1A9">
            <w:pPr>
              <w:pStyle w:val="25"/>
              <w:spacing w:line="360" w:lineRule="auto"/>
              <w:ind w:left="0" w:firstLine="0" w:firstLineChars="0"/>
              <w:jc w:val="center"/>
              <w:rPr>
                <w:rFonts w:ascii="仿宋_GB2312" w:eastAsia="仿宋_GB2312" w:hAnsiTheme="minorEastAsia" w:cstheme="minorEastAsia"/>
              </w:rPr>
            </w:pPr>
          </w:p>
        </w:tc>
      </w:tr>
      <w:tr w14:paraId="4E20E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6A6B72D3">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14:paraId="56C27B15">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6BFE3C29">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3ED4774A">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0AA16F00">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6E6CA8FD">
            <w:pPr>
              <w:spacing w:line="360" w:lineRule="auto"/>
              <w:jc w:val="center"/>
              <w:rPr>
                <w:rFonts w:ascii="仿宋_GB2312" w:eastAsia="仿宋_GB2312" w:hAnsiTheme="minorEastAsia" w:cstheme="minorEastAsia"/>
              </w:rPr>
            </w:pPr>
          </w:p>
        </w:tc>
        <w:tc>
          <w:tcPr>
            <w:tcW w:w="977" w:type="dxa"/>
            <w:vAlign w:val="center"/>
          </w:tcPr>
          <w:p w14:paraId="233397F7">
            <w:pPr>
              <w:spacing w:line="360" w:lineRule="auto"/>
              <w:jc w:val="center"/>
              <w:rPr>
                <w:rFonts w:ascii="仿宋_GB2312" w:eastAsia="仿宋_GB2312" w:hAnsiTheme="minorEastAsia" w:cstheme="minorEastAsia"/>
              </w:rPr>
            </w:pPr>
          </w:p>
        </w:tc>
        <w:tc>
          <w:tcPr>
            <w:tcW w:w="881" w:type="dxa"/>
            <w:vAlign w:val="center"/>
          </w:tcPr>
          <w:p w14:paraId="2D68DFC4">
            <w:pPr>
              <w:spacing w:line="360" w:lineRule="auto"/>
              <w:jc w:val="center"/>
              <w:rPr>
                <w:rFonts w:ascii="仿宋_GB2312" w:eastAsia="仿宋_GB2312" w:hAnsiTheme="minorEastAsia" w:cstheme="minorEastAsia"/>
              </w:rPr>
            </w:pPr>
          </w:p>
        </w:tc>
        <w:tc>
          <w:tcPr>
            <w:tcW w:w="997" w:type="dxa"/>
            <w:vAlign w:val="center"/>
          </w:tcPr>
          <w:p w14:paraId="7E027A72">
            <w:pPr>
              <w:spacing w:line="360" w:lineRule="auto"/>
              <w:jc w:val="center"/>
              <w:rPr>
                <w:rFonts w:ascii="仿宋_GB2312" w:eastAsia="仿宋_GB2312" w:hAnsiTheme="minorEastAsia" w:cstheme="minorEastAsia"/>
              </w:rPr>
            </w:pPr>
          </w:p>
        </w:tc>
        <w:tc>
          <w:tcPr>
            <w:tcW w:w="677" w:type="dxa"/>
            <w:vAlign w:val="center"/>
          </w:tcPr>
          <w:p w14:paraId="4AB45292">
            <w:pPr>
              <w:spacing w:line="360" w:lineRule="auto"/>
              <w:jc w:val="center"/>
              <w:rPr>
                <w:rFonts w:ascii="仿宋_GB2312" w:eastAsia="仿宋_GB2312" w:hAnsiTheme="minorEastAsia" w:cstheme="minorEastAsia"/>
              </w:rPr>
            </w:pPr>
          </w:p>
        </w:tc>
        <w:tc>
          <w:tcPr>
            <w:tcW w:w="677" w:type="dxa"/>
            <w:vAlign w:val="center"/>
          </w:tcPr>
          <w:p w14:paraId="016D2B9E">
            <w:pPr>
              <w:spacing w:line="360" w:lineRule="auto"/>
              <w:jc w:val="center"/>
              <w:rPr>
                <w:rFonts w:ascii="仿宋_GB2312" w:eastAsia="仿宋_GB2312" w:hAnsiTheme="minorEastAsia" w:cstheme="minorEastAsia"/>
              </w:rPr>
            </w:pPr>
          </w:p>
        </w:tc>
      </w:tr>
    </w:tbl>
    <w:p w14:paraId="6C836AC5">
      <w:pPr>
        <w:pStyle w:val="2"/>
        <w:tabs>
          <w:tab w:val="right" w:leader="dot" w:pos="9061"/>
        </w:tabs>
        <w:ind w:left="0"/>
        <w:jc w:val="both"/>
        <w:rPr>
          <w:rFonts w:asciiTheme="minorEastAsia" w:hAnsiTheme="minorEastAsia" w:eastAsiaTheme="minorEastAsia" w:cstheme="minorEastAsia"/>
          <w:sz w:val="20"/>
        </w:rPr>
      </w:pPr>
    </w:p>
    <w:p w14:paraId="0B43BF7A">
      <w:pPr>
        <w:rPr>
          <w:rFonts w:asciiTheme="minorEastAsia" w:hAnsiTheme="minorEastAsia" w:eastAsiaTheme="minorEastAsia" w:cstheme="minorEastAsia"/>
          <w:sz w:val="20"/>
        </w:rPr>
      </w:pPr>
    </w:p>
    <w:p w14:paraId="7CF54736">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6A972C28">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14:paraId="1BC29BC5">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4F406486">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14:paraId="1C98AEC4">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55A563E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0D2BAD83">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249D0E8C">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14:paraId="0CB90D06">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5B9247E5">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 xml:space="preserve">（签字）： </w:t>
      </w:r>
    </w:p>
    <w:p w14:paraId="2A1F3F33">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14:paraId="0321FD8C">
      <w:pPr>
        <w:widowControl/>
        <w:adjustRightInd w:val="0"/>
        <w:snapToGrid w:val="0"/>
        <w:spacing w:line="360" w:lineRule="auto"/>
        <w:jc w:val="left"/>
        <w:rPr>
          <w:rFonts w:hint="eastAsia" w:ascii="仿宋_GB2312" w:hAnsi="仿宋_GB2312" w:eastAsia="仿宋_GB2312" w:cs="仿宋_GB2312"/>
          <w:snapToGrid w:val="0"/>
          <w:color w:val="000000"/>
          <w:kern w:val="0"/>
          <w:sz w:val="24"/>
          <w:szCs w:val="24"/>
          <w:lang w:val="en-US" w:eastAsia="zh-Hans"/>
        </w:rPr>
      </w:pPr>
    </w:p>
    <w:p w14:paraId="1F089B91">
      <w:pPr>
        <w:rPr>
          <w:rFonts w:ascii="黑体" w:hAnsi="黑体" w:eastAsia="黑体" w:cstheme="minorEastAsia"/>
          <w:sz w:val="28"/>
          <w:szCs w:val="28"/>
        </w:rPr>
      </w:pPr>
      <w:r>
        <w:rPr>
          <w:rFonts w:hint="eastAsia" w:ascii="黑体" w:hAnsi="黑体" w:eastAsia="黑体" w:cstheme="minorEastAsia"/>
          <w:sz w:val="28"/>
          <w:szCs w:val="28"/>
        </w:rPr>
        <w:t>附件二 技术协议书</w:t>
      </w:r>
    </w:p>
    <w:p w14:paraId="40385743">
      <w:pPr>
        <w:widowControl/>
        <w:adjustRightInd w:val="0"/>
        <w:snapToGrid w:val="0"/>
        <w:spacing w:line="360" w:lineRule="auto"/>
        <w:jc w:val="left"/>
        <w:rPr>
          <w:rFonts w:hint="eastAsia" w:ascii="黑体" w:hAnsi="黑体" w:eastAsia="黑体" w:cstheme="minorEastAsia"/>
          <w:sz w:val="28"/>
          <w:szCs w:val="28"/>
          <w:lang w:val="en-US" w:eastAsia="zh-Hans"/>
        </w:rPr>
      </w:pPr>
      <w:r>
        <w:rPr>
          <w:rFonts w:hint="eastAsia" w:ascii="黑体" w:hAnsi="黑体" w:eastAsia="黑体" w:cstheme="minorEastAsia"/>
          <w:sz w:val="28"/>
          <w:szCs w:val="28"/>
        </w:rPr>
        <w:t>作为附件另附</w:t>
      </w:r>
    </w:p>
    <w:p w14:paraId="2DB10AA8">
      <w:pPr>
        <w:spacing w:before="118"/>
        <w:ind w:right="30"/>
        <w:jc w:val="center"/>
        <w:outlineLvl w:val="0"/>
        <w:rPr>
          <w:rFonts w:hint="eastAsia" w:ascii="方正小标宋简体" w:hAnsi="方正小标宋简体" w:eastAsia="方正小标宋简体" w:cs="方正小标宋简体"/>
          <w:sz w:val="40"/>
          <w:szCs w:val="21"/>
        </w:rPr>
      </w:pPr>
    </w:p>
    <w:p w14:paraId="26BCA4A9">
      <w:pPr>
        <w:spacing w:before="118"/>
        <w:ind w:right="3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2E05B911">
      <w:pPr>
        <w:pStyle w:val="4"/>
        <w:spacing w:before="8" w:after="156"/>
        <w:rPr>
          <w:rFonts w:ascii="楷体" w:hAnsi="楷体" w:eastAsia="楷体" w:cs="楷体"/>
          <w:sz w:val="44"/>
          <w:szCs w:val="28"/>
        </w:rPr>
      </w:pPr>
    </w:p>
    <w:p w14:paraId="2C999A91">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1BCB7AE7">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6836BBAB">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16CA8177">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71D56CBF">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23B9D645">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2B5DEAB6">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4D021332">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63A73F27">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222E9AC7">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70F49570">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7215DF06">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4C19D467">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15F64A90">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2497334E">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57980BA1">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7F030696">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3220A64C">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14:paraId="29988A8D">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5C080E00">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3C0DFA7B">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7F4F0A69">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164F5429">
      <w:pPr>
        <w:pStyle w:val="125"/>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7C5C5FAA">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ECEF47D">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48669CD">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1395CA32">
      <w:pPr>
        <w:pStyle w:val="125"/>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747AA924">
      <w:pPr>
        <w:pStyle w:val="4"/>
        <w:spacing w:before="9" w:after="156"/>
        <w:rPr>
          <w:rFonts w:ascii="楷体" w:hAnsi="楷体" w:eastAsia="楷体" w:cs="楷体"/>
          <w:sz w:val="40"/>
          <w:szCs w:val="28"/>
        </w:rPr>
      </w:pPr>
    </w:p>
    <w:p w14:paraId="20B7C723">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455F4356">
      <w:pPr>
        <w:pStyle w:val="4"/>
        <w:spacing w:after="156"/>
        <w:rPr>
          <w:rFonts w:ascii="楷体" w:hAnsi="楷体" w:eastAsia="楷体" w:cs="楷体"/>
          <w:b/>
          <w:sz w:val="24"/>
          <w:szCs w:val="28"/>
        </w:rPr>
      </w:pPr>
    </w:p>
    <w:p w14:paraId="72A707DD">
      <w:pPr>
        <w:pStyle w:val="4"/>
        <w:spacing w:before="1" w:after="156"/>
        <w:rPr>
          <w:rFonts w:ascii="楷体" w:hAnsi="楷体" w:eastAsia="楷体" w:cs="楷体"/>
          <w:b/>
          <w:sz w:val="24"/>
          <w:szCs w:val="28"/>
        </w:rPr>
      </w:pPr>
    </w:p>
    <w:p w14:paraId="0CE5B062">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62AC6642">
      <w:pPr>
        <w:pStyle w:val="4"/>
        <w:spacing w:after="156"/>
        <w:rPr>
          <w:rFonts w:ascii="楷体" w:hAnsi="楷体" w:eastAsia="楷体" w:cs="楷体"/>
          <w:b/>
          <w:sz w:val="24"/>
          <w:szCs w:val="28"/>
        </w:rPr>
      </w:pPr>
    </w:p>
    <w:p w14:paraId="0ADBD6D5">
      <w:pPr>
        <w:pStyle w:val="4"/>
        <w:spacing w:before="4" w:after="156"/>
        <w:rPr>
          <w:rFonts w:ascii="楷体" w:hAnsi="楷体" w:eastAsia="楷体" w:cs="楷体"/>
          <w:b/>
          <w:sz w:val="24"/>
          <w:szCs w:val="28"/>
        </w:rPr>
      </w:pPr>
    </w:p>
    <w:p w14:paraId="2ECD6F97">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1A3EAEE7">
      <w:pPr>
        <w:tabs>
          <w:tab w:val="left" w:pos="5457"/>
        </w:tabs>
        <w:ind w:left="117"/>
        <w:rPr>
          <w:rFonts w:ascii="楷体" w:hAnsi="楷体" w:eastAsia="楷体" w:cs="楷体"/>
          <w:b/>
          <w:sz w:val="24"/>
          <w:szCs w:val="21"/>
        </w:rPr>
      </w:pPr>
    </w:p>
    <w:p w14:paraId="433DB482">
      <w:pPr>
        <w:keepNext/>
        <w:keepLines/>
        <w:jc w:val="center"/>
        <w:outlineLvl w:val="0"/>
        <w:rPr>
          <w:rFonts w:ascii="Calibri" w:hAnsi="Calibri" w:eastAsia="宋体" w:cs="Times New Roman"/>
          <w:b/>
          <w:bCs/>
          <w:kern w:val="44"/>
          <w:sz w:val="36"/>
          <w:szCs w:val="44"/>
        </w:rPr>
        <w:sectPr>
          <w:footerReference r:id="rId15" w:type="first"/>
          <w:headerReference r:id="rId13" w:type="default"/>
          <w:footerReference r:id="rId14" w:type="default"/>
          <w:pgSz w:w="11906" w:h="16838"/>
          <w:pgMar w:top="1588" w:right="1418" w:bottom="1134" w:left="1418" w:header="851" w:footer="992" w:gutter="0"/>
          <w:cols w:space="720" w:num="1"/>
          <w:titlePg/>
          <w:docGrid w:type="lines" w:linePitch="312" w:charSpace="0"/>
        </w:sectPr>
      </w:pPr>
    </w:p>
    <w:p w14:paraId="35C27692">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62"/>
    </w:p>
    <w:p w14:paraId="004B8CE5">
      <w:pPr>
        <w:keepNext/>
        <w:keepLines/>
        <w:rPr>
          <w:rFonts w:ascii="Times New Roman" w:hAnsi="Times New Roman" w:eastAsia="宋体" w:cs="Times New Roman"/>
          <w:b/>
          <w:bCs/>
          <w:color w:val="000000"/>
          <w:sz w:val="24"/>
          <w:szCs w:val="24"/>
        </w:rPr>
      </w:pPr>
    </w:p>
    <w:p w14:paraId="6D68D61A">
      <w:pPr>
        <w:pStyle w:val="16"/>
        <w:rPr>
          <w:rFonts w:ascii="Times New Roman" w:hAnsi="Times New Roman" w:eastAsia="宋体" w:cs="Times New Roman"/>
          <w:b/>
          <w:bCs/>
          <w:color w:val="000000"/>
          <w:sz w:val="24"/>
          <w:szCs w:val="24"/>
        </w:rPr>
      </w:pPr>
    </w:p>
    <w:p w14:paraId="69EA8407">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64D7EE0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4AD2D164">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14B7BD2D">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2C8DF7C1">
      <w:pPr>
        <w:pStyle w:val="16"/>
        <w:rPr>
          <w:rFonts w:ascii="Times New Roman" w:hAnsi="Times New Roman" w:eastAsia="宋体" w:cs="Times New Roman"/>
          <w:b/>
          <w:bCs/>
          <w:color w:val="000000"/>
          <w:sz w:val="24"/>
          <w:szCs w:val="24"/>
        </w:rPr>
        <w:sectPr>
          <w:footerReference r:id="rId18" w:type="first"/>
          <w:headerReference r:id="rId16" w:type="default"/>
          <w:footerReference r:id="rId17" w:type="default"/>
          <w:pgSz w:w="11906" w:h="16838"/>
          <w:pgMar w:top="1588" w:right="1418" w:bottom="1134" w:left="1418" w:header="851" w:footer="992" w:gutter="0"/>
          <w:cols w:space="720" w:num="1"/>
          <w:titlePg/>
          <w:docGrid w:type="lines" w:linePitch="312" w:charSpace="0"/>
        </w:sectPr>
      </w:pPr>
    </w:p>
    <w:p w14:paraId="6A7DA44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35" w:name="_Toc639004"/>
      <w:bookmarkStart w:id="136" w:name="_Toc353881012"/>
      <w:bookmarkStart w:id="137" w:name="_Toc25811"/>
      <w:bookmarkStart w:id="138"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35"/>
      <w:bookmarkEnd w:id="136"/>
      <w:bookmarkEnd w:id="137"/>
      <w:bookmarkEnd w:id="138"/>
    </w:p>
    <w:p w14:paraId="71144F4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致：</w:t>
      </w:r>
      <w:r>
        <w:rPr>
          <w:rFonts w:hint="eastAsia" w:ascii="宋体" w:hAnsi="宋体" w:eastAsia="宋体" w:cs="Times New Roman"/>
          <w:color w:val="000000"/>
          <w:sz w:val="24"/>
          <w:szCs w:val="24"/>
          <w:highlight w:val="none"/>
          <w:lang w:eastAsia="zh-CN"/>
        </w:rPr>
        <w:t>中国重汽集团</w:t>
      </w:r>
      <w:r>
        <w:rPr>
          <w:rFonts w:hint="eastAsia" w:ascii="宋体" w:hAnsi="宋体" w:eastAsia="宋体" w:cs="Times New Roman"/>
          <w:color w:val="000000"/>
          <w:sz w:val="24"/>
          <w:szCs w:val="24"/>
          <w:highlight w:val="red"/>
        </w:rPr>
        <w:t>济南动力有限公司</w:t>
      </w:r>
      <w:r>
        <w:rPr>
          <w:rFonts w:hint="eastAsia" w:ascii="宋体" w:hAnsi="宋体" w:eastAsia="宋体" w:cs="Times New Roman"/>
          <w:color w:val="000000"/>
          <w:sz w:val="24"/>
          <w:szCs w:val="24"/>
        </w:rPr>
        <w:t>：</w:t>
      </w:r>
    </w:p>
    <w:p w14:paraId="3332FB1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color w:val="000000"/>
          <w:sz w:val="24"/>
          <w:szCs w:val="24"/>
          <w:u w:val="single"/>
        </w:rPr>
        <w:t>济南轻卡制造公司</w:t>
      </w:r>
      <w:r>
        <w:rPr>
          <w:rFonts w:hint="eastAsia" w:ascii="宋体" w:hAnsi="宋体" w:eastAsia="宋体" w:cs="Times New Roman"/>
          <w:color w:val="000000"/>
          <w:sz w:val="24"/>
          <w:szCs w:val="24"/>
          <w:u w:val="single"/>
          <w:lang w:eastAsia="zh-CN"/>
        </w:rPr>
        <w:t>轻卡顶置睡眠仓技改</w:t>
      </w:r>
      <w:r>
        <w:rPr>
          <w:rFonts w:hint="eastAsia" w:ascii="宋体" w:hAnsi="宋体" w:eastAsia="宋体" w:cs="Times New Roman"/>
          <w:color w:val="000000"/>
          <w:sz w:val="24"/>
          <w:szCs w:val="24"/>
          <w:u w:val="single"/>
        </w:rPr>
        <w:t>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提交纸质投标文件：资质证明文件、商务文件和技术文件正本五份；电子版投标文件一份。</w:t>
      </w:r>
    </w:p>
    <w:p w14:paraId="45D76B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436DA8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769AC8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2C0CA84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7C9FD77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B1B161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92AC95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97A10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ACF44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C7DA1A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5AAEB07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7AB5E0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E72DC6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77E3AF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联行号：                     </w:t>
      </w:r>
    </w:p>
    <w:p w14:paraId="10A86CD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286387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0D4DA54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6CB479F">
      <w:pPr>
        <w:rPr>
          <w:rFonts w:ascii="黑体" w:hAnsi="Calibri" w:eastAsia="黑体" w:cs="Times New Roman"/>
          <w:color w:val="000000"/>
          <w:sz w:val="24"/>
          <w:szCs w:val="24"/>
        </w:rPr>
      </w:pPr>
    </w:p>
    <w:p w14:paraId="6F8797FE">
      <w:pPr>
        <w:rPr>
          <w:rFonts w:ascii="黑体" w:hAnsi="Calibri" w:eastAsia="黑体" w:cs="Times New Roman"/>
          <w:color w:val="000000"/>
          <w:sz w:val="24"/>
          <w:szCs w:val="24"/>
        </w:rPr>
      </w:pPr>
    </w:p>
    <w:p w14:paraId="3FDEE794">
      <w:pPr>
        <w:pStyle w:val="16"/>
        <w:rPr>
          <w:rFonts w:ascii="黑体" w:hAnsi="Calibri" w:eastAsia="黑体" w:cs="Times New Roman"/>
          <w:color w:val="000000"/>
          <w:sz w:val="24"/>
          <w:szCs w:val="24"/>
        </w:rPr>
      </w:pPr>
    </w:p>
    <w:p w14:paraId="6566FFCA">
      <w:pPr>
        <w:pStyle w:val="16"/>
        <w:rPr>
          <w:rFonts w:ascii="黑体" w:hAnsi="Calibri" w:eastAsia="黑体" w:cs="Times New Roman"/>
          <w:color w:val="000000"/>
          <w:sz w:val="24"/>
          <w:szCs w:val="24"/>
        </w:rPr>
      </w:pPr>
    </w:p>
    <w:p w14:paraId="3B6FDF38">
      <w:pPr>
        <w:pStyle w:val="16"/>
        <w:rPr>
          <w:rFonts w:ascii="黑体" w:hAnsi="Calibri" w:eastAsia="黑体" w:cs="Times New Roman"/>
          <w:color w:val="000000"/>
          <w:sz w:val="24"/>
          <w:szCs w:val="24"/>
        </w:rPr>
      </w:pPr>
    </w:p>
    <w:p w14:paraId="4DD34454">
      <w:pPr>
        <w:pStyle w:val="16"/>
        <w:rPr>
          <w:rFonts w:ascii="黑体" w:hAnsi="Calibri" w:eastAsia="黑体" w:cs="Times New Roman"/>
          <w:color w:val="000000"/>
          <w:sz w:val="24"/>
          <w:szCs w:val="24"/>
        </w:rPr>
      </w:pPr>
    </w:p>
    <w:p w14:paraId="3CF13451">
      <w:pPr>
        <w:rPr>
          <w:rFonts w:ascii="黑体" w:hAnsi="Calibri" w:eastAsia="黑体" w:cs="Times New Roman"/>
          <w:color w:val="000000"/>
          <w:sz w:val="24"/>
          <w:szCs w:val="24"/>
        </w:rPr>
      </w:pPr>
    </w:p>
    <w:p w14:paraId="0C70CD3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5E7C6208">
      <w:pPr>
        <w:adjustRightInd w:val="0"/>
        <w:snapToGrid w:val="0"/>
        <w:spacing w:before="93" w:beforeLines="30" w:line="240" w:lineRule="exact"/>
        <w:jc w:val="center"/>
        <w:rPr>
          <w:rFonts w:ascii="宋体" w:hAnsi="Calibri" w:eastAsia="宋体" w:cs="Times New Roman"/>
          <w:sz w:val="24"/>
          <w:szCs w:val="20"/>
        </w:rPr>
      </w:pPr>
    </w:p>
    <w:p w14:paraId="64C9C49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Times New Roman"/>
          <w:b/>
          <w:bCs/>
          <w:color w:val="000000"/>
          <w:sz w:val="24"/>
          <w:szCs w:val="24"/>
          <w:u w:val="single"/>
        </w:rPr>
        <w:t>济南轻卡制造公司</w:t>
      </w:r>
      <w:r>
        <w:rPr>
          <w:rFonts w:hint="eastAsia" w:ascii="宋体" w:hAnsi="宋体" w:eastAsia="宋体" w:cs="Times New Roman"/>
          <w:b/>
          <w:bCs/>
          <w:color w:val="000000"/>
          <w:sz w:val="24"/>
          <w:szCs w:val="24"/>
          <w:u w:val="single"/>
          <w:lang w:eastAsia="zh-CN"/>
        </w:rPr>
        <w:t>轻卡顶置睡眠仓技改</w:t>
      </w:r>
      <w:r>
        <w:rPr>
          <w:rFonts w:hint="eastAsia" w:ascii="宋体" w:hAnsi="宋体" w:eastAsia="宋体" w:cs="Times New Roman"/>
          <w:b/>
          <w:bCs/>
          <w:color w:val="000000"/>
          <w:sz w:val="24"/>
          <w:szCs w:val="24"/>
          <w:u w:val="single"/>
        </w:rPr>
        <w:t>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highlight w:val="red"/>
        </w:rPr>
        <w:t>（CGZX2025080131）</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B86CB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87B1E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3D1C52">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5C746608">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26535C5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70A12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86D039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930909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3728335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1C478BA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7FC5F5E2">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876EC57">
      <w:pPr>
        <w:rPr>
          <w:rFonts w:ascii="Calibri" w:hAnsi="Calibri" w:eastAsia="黑体" w:cs="Times New Roman"/>
          <w:b/>
          <w:bCs/>
          <w:color w:val="000000"/>
          <w:sz w:val="28"/>
          <w:szCs w:val="20"/>
        </w:rPr>
      </w:pPr>
    </w:p>
    <w:p w14:paraId="448AF57F">
      <w:pPr>
        <w:pStyle w:val="16"/>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33174FF7">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2063754C">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B88E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2297B1CA">
            <w:pPr>
              <w:pStyle w:val="129"/>
              <w:spacing w:before="114"/>
              <w:ind w:left="720"/>
            </w:pPr>
            <w:r>
              <w:t xml:space="preserve">企业名称 </w:t>
            </w:r>
          </w:p>
        </w:tc>
        <w:tc>
          <w:tcPr>
            <w:tcW w:w="4680" w:type="dxa"/>
            <w:gridSpan w:val="4"/>
            <w:vAlign w:val="center"/>
          </w:tcPr>
          <w:p w14:paraId="308C494E">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0E514A6">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3F55D99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F619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D5B8E48">
            <w:pPr>
              <w:pStyle w:val="129"/>
              <w:spacing w:before="114"/>
              <w:ind w:left="720"/>
            </w:pPr>
            <w:r>
              <w:t xml:space="preserve">企业地址 </w:t>
            </w:r>
          </w:p>
        </w:tc>
        <w:tc>
          <w:tcPr>
            <w:tcW w:w="4680" w:type="dxa"/>
            <w:gridSpan w:val="4"/>
            <w:vAlign w:val="center"/>
          </w:tcPr>
          <w:p w14:paraId="2C6E3760">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B4F21D6">
            <w:pPr>
              <w:pStyle w:val="129"/>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5D1DEEA">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48664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09CEF7">
            <w:pPr>
              <w:pStyle w:val="129"/>
              <w:spacing w:before="111"/>
              <w:ind w:left="720"/>
            </w:pPr>
            <w:r>
              <w:t xml:space="preserve">企业性质 </w:t>
            </w:r>
          </w:p>
        </w:tc>
        <w:tc>
          <w:tcPr>
            <w:tcW w:w="4680" w:type="dxa"/>
            <w:gridSpan w:val="4"/>
            <w:vAlign w:val="center"/>
          </w:tcPr>
          <w:p w14:paraId="3655C45B">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35A9CD2">
            <w:pPr>
              <w:pStyle w:val="129"/>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163EDBE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18EA2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2D469C1">
            <w:pPr>
              <w:pStyle w:val="129"/>
              <w:spacing w:before="111"/>
              <w:ind w:left="509"/>
            </w:pPr>
            <w:r>
              <w:t xml:space="preserve">企业法人代表  </w:t>
            </w:r>
          </w:p>
        </w:tc>
        <w:tc>
          <w:tcPr>
            <w:tcW w:w="4680" w:type="dxa"/>
            <w:gridSpan w:val="4"/>
          </w:tcPr>
          <w:p w14:paraId="19E9CD95">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39809702">
            <w:pPr>
              <w:pStyle w:val="129"/>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152E0551">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B8EF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80B8340">
            <w:pPr>
              <w:pStyle w:val="129"/>
              <w:spacing w:before="114"/>
              <w:ind w:left="720"/>
            </w:pPr>
            <w:r>
              <w:t xml:space="preserve">品牌区分 </w:t>
            </w:r>
          </w:p>
        </w:tc>
        <w:tc>
          <w:tcPr>
            <w:tcW w:w="7500" w:type="dxa"/>
            <w:gridSpan w:val="6"/>
          </w:tcPr>
          <w:p w14:paraId="6CB73591">
            <w:pPr>
              <w:pStyle w:val="129"/>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33ADB7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7A6B562">
            <w:pPr>
              <w:pStyle w:val="129"/>
              <w:spacing w:before="178"/>
              <w:ind w:left="720"/>
            </w:pPr>
            <w:r>
              <w:t xml:space="preserve">品牌名称 </w:t>
            </w:r>
          </w:p>
        </w:tc>
        <w:tc>
          <w:tcPr>
            <w:tcW w:w="3583" w:type="dxa"/>
            <w:gridSpan w:val="3"/>
            <w:vAlign w:val="center"/>
          </w:tcPr>
          <w:p w14:paraId="61893AC7">
            <w:pPr>
              <w:widowControl/>
              <w:rPr>
                <w:rFonts w:ascii="宋体" w:hAnsi="宋体" w:eastAsia="仿宋_GB2312"/>
                <w:kern w:val="0"/>
                <w:szCs w:val="21"/>
                <w:lang w:bidi="ar"/>
              </w:rPr>
            </w:pPr>
          </w:p>
        </w:tc>
        <w:tc>
          <w:tcPr>
            <w:tcW w:w="1097" w:type="dxa"/>
          </w:tcPr>
          <w:p w14:paraId="68A0DDC0">
            <w:pPr>
              <w:pStyle w:val="129"/>
              <w:spacing w:before="15"/>
              <w:ind w:left="279"/>
            </w:pPr>
            <w:r>
              <w:rPr>
                <w:spacing w:val="-2"/>
              </w:rPr>
              <w:t>质量</w:t>
            </w:r>
            <w:r>
              <w:t xml:space="preserve"> </w:t>
            </w:r>
          </w:p>
          <w:p w14:paraId="7E67F972">
            <w:pPr>
              <w:pStyle w:val="129"/>
              <w:spacing w:before="30" w:line="277" w:lineRule="exact"/>
              <w:ind w:left="279"/>
            </w:pPr>
            <w:r>
              <w:rPr>
                <w:rFonts w:hint="eastAsia"/>
              </w:rPr>
              <w:t>体系</w:t>
            </w:r>
          </w:p>
        </w:tc>
        <w:tc>
          <w:tcPr>
            <w:tcW w:w="2820" w:type="dxa"/>
            <w:gridSpan w:val="2"/>
          </w:tcPr>
          <w:p w14:paraId="75D97D6D">
            <w:pPr>
              <w:pStyle w:val="129"/>
              <w:spacing w:before="158"/>
              <w:jc w:val="center"/>
              <w:rPr>
                <w:sz w:val="24"/>
              </w:rPr>
            </w:pPr>
            <w:r>
              <w:rPr>
                <w:rFonts w:hint="eastAsia"/>
                <w:kern w:val="0"/>
                <w:szCs w:val="21"/>
                <w:lang w:bidi="ar"/>
              </w:rPr>
              <w:t>/</w:t>
            </w:r>
          </w:p>
        </w:tc>
      </w:tr>
      <w:tr w14:paraId="69C48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A751C1E">
            <w:pPr>
              <w:pStyle w:val="129"/>
              <w:spacing w:before="149"/>
              <w:ind w:left="3345" w:right="3223"/>
              <w:jc w:val="center"/>
            </w:pPr>
            <w:r>
              <w:rPr>
                <w:rFonts w:hint="eastAsia"/>
                <w:szCs w:val="21"/>
              </w:rPr>
              <w:t>单位概况</w:t>
            </w:r>
          </w:p>
        </w:tc>
      </w:tr>
      <w:tr w14:paraId="3A2F8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372B4D7">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2907951">
            <w:pPr>
              <w:widowControl/>
              <w:textAlignment w:val="center"/>
              <w:rPr>
                <w:rFonts w:ascii="宋体" w:hAnsi="宋体" w:eastAsia="宋体" w:cs="宋体"/>
                <w:szCs w:val="21"/>
              </w:rPr>
            </w:pPr>
          </w:p>
        </w:tc>
        <w:tc>
          <w:tcPr>
            <w:tcW w:w="1530" w:type="dxa"/>
            <w:vAlign w:val="center"/>
          </w:tcPr>
          <w:p w14:paraId="0B8AF0C5">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C436EF6">
            <w:pPr>
              <w:widowControl/>
              <w:jc w:val="center"/>
              <w:textAlignment w:val="center"/>
              <w:rPr>
                <w:rFonts w:ascii="宋体" w:hAnsi="宋体" w:eastAsia="宋体" w:cs="宋体"/>
                <w:szCs w:val="21"/>
              </w:rPr>
            </w:pPr>
          </w:p>
        </w:tc>
        <w:tc>
          <w:tcPr>
            <w:tcW w:w="1097" w:type="dxa"/>
            <w:vAlign w:val="center"/>
          </w:tcPr>
          <w:p w14:paraId="7204B273">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393ED2F3">
            <w:pPr>
              <w:widowControl/>
              <w:jc w:val="center"/>
              <w:textAlignment w:val="center"/>
              <w:rPr>
                <w:rFonts w:ascii="宋体" w:hAnsi="宋体" w:eastAsia="宋体" w:cs="宋体"/>
                <w:szCs w:val="21"/>
              </w:rPr>
            </w:pPr>
          </w:p>
        </w:tc>
      </w:tr>
      <w:tr w14:paraId="5FCCA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B6C3D97">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1283A7E5">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718A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A3FA782">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70A096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44AE5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8CBDB8D">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3FB2AD4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F3B2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702A0BEB">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1818171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15EB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C4C1315">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1D84F95A">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3E2B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A2C5589">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11DA6F0B">
            <w:pPr>
              <w:widowControl/>
              <w:jc w:val="left"/>
              <w:rPr>
                <w:rFonts w:ascii="宋体" w:hAnsi="宋体" w:eastAsia="宋体" w:cs="宋体"/>
                <w:kern w:val="0"/>
                <w:szCs w:val="21"/>
                <w:lang w:bidi="ar"/>
              </w:rPr>
            </w:pPr>
          </w:p>
        </w:tc>
      </w:tr>
    </w:tbl>
    <w:p w14:paraId="2CDF4E86">
      <w:pPr>
        <w:pStyle w:val="16"/>
        <w:rPr>
          <w:rFonts w:ascii="Times New Roman" w:hAnsi="Times New Roman" w:eastAsia="宋体" w:cs="Times New Roman"/>
          <w:b/>
          <w:bCs/>
          <w:color w:val="000000"/>
          <w:sz w:val="24"/>
          <w:szCs w:val="24"/>
        </w:rPr>
      </w:pPr>
    </w:p>
    <w:p w14:paraId="0DD430E4">
      <w:pPr>
        <w:pStyle w:val="16"/>
        <w:rPr>
          <w:rFonts w:ascii="Times New Roman" w:hAnsi="Times New Roman" w:eastAsia="宋体" w:cs="Times New Roman"/>
          <w:b/>
          <w:bCs/>
          <w:color w:val="000000"/>
          <w:sz w:val="24"/>
          <w:szCs w:val="24"/>
        </w:rPr>
      </w:pPr>
    </w:p>
    <w:p w14:paraId="206455E0">
      <w:pPr>
        <w:pStyle w:val="16"/>
        <w:rPr>
          <w:rFonts w:ascii="Times New Roman" w:hAnsi="Times New Roman" w:eastAsia="宋体" w:cs="Times New Roman"/>
          <w:b/>
          <w:bCs/>
          <w:color w:val="000000"/>
          <w:sz w:val="24"/>
          <w:szCs w:val="24"/>
        </w:rPr>
      </w:pPr>
    </w:p>
    <w:p w14:paraId="443F2AF2">
      <w:pPr>
        <w:pStyle w:val="16"/>
        <w:rPr>
          <w:rFonts w:ascii="Times New Roman" w:hAnsi="Times New Roman" w:eastAsia="宋体" w:cs="Times New Roman"/>
          <w:b/>
          <w:bCs/>
          <w:color w:val="000000"/>
          <w:sz w:val="24"/>
          <w:szCs w:val="24"/>
        </w:rPr>
      </w:pPr>
    </w:p>
    <w:p w14:paraId="465F6513">
      <w:pPr>
        <w:pStyle w:val="16"/>
        <w:rPr>
          <w:rFonts w:ascii="Times New Roman" w:hAnsi="Times New Roman" w:eastAsia="宋体" w:cs="Times New Roman"/>
          <w:b/>
          <w:bCs/>
          <w:color w:val="000000"/>
          <w:sz w:val="24"/>
          <w:szCs w:val="24"/>
        </w:rPr>
      </w:pPr>
    </w:p>
    <w:p w14:paraId="54B5579A">
      <w:pPr>
        <w:pStyle w:val="16"/>
        <w:rPr>
          <w:rFonts w:ascii="Times New Roman" w:hAnsi="Times New Roman" w:eastAsia="宋体" w:cs="Times New Roman"/>
          <w:b/>
          <w:bCs/>
          <w:color w:val="000000"/>
          <w:sz w:val="24"/>
          <w:szCs w:val="24"/>
        </w:rPr>
      </w:pPr>
    </w:p>
    <w:p w14:paraId="4BEE96A5">
      <w:pPr>
        <w:pStyle w:val="16"/>
        <w:rPr>
          <w:rFonts w:ascii="Times New Roman" w:hAnsi="Times New Roman" w:eastAsia="宋体" w:cs="Times New Roman"/>
          <w:b/>
          <w:bCs/>
          <w:color w:val="000000"/>
          <w:sz w:val="24"/>
          <w:szCs w:val="24"/>
        </w:rPr>
      </w:pPr>
    </w:p>
    <w:p w14:paraId="1B1620C5">
      <w:pPr>
        <w:pStyle w:val="16"/>
        <w:rPr>
          <w:rFonts w:ascii="Times New Roman" w:hAnsi="Times New Roman" w:eastAsia="宋体" w:cs="Times New Roman"/>
          <w:b/>
          <w:bCs/>
          <w:color w:val="000000"/>
          <w:sz w:val="24"/>
          <w:szCs w:val="24"/>
        </w:rPr>
      </w:pPr>
    </w:p>
    <w:p w14:paraId="3AF3DD77">
      <w:pPr>
        <w:pStyle w:val="16"/>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3883E50A">
      <w:pPr>
        <w:pStyle w:val="16"/>
        <w:rPr>
          <w:rFonts w:ascii="Times New Roman" w:hAnsi="Times New Roman" w:eastAsia="宋体" w:cs="Times New Roman"/>
          <w:b/>
          <w:bCs/>
          <w:color w:val="000000"/>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048B63AC">
            <w:pPr>
              <w:spacing w:line="440" w:lineRule="exact"/>
              <w:jc w:val="center"/>
              <w:rPr>
                <w:rFonts w:ascii="宋体" w:hAnsi="宋体"/>
                <w:color w:val="000000"/>
                <w:sz w:val="24"/>
                <w:szCs w:val="24"/>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27C3827E">
            <w:pPr>
              <w:spacing w:line="440" w:lineRule="exact"/>
              <w:jc w:val="center"/>
              <w:rPr>
                <w:rFonts w:ascii="宋体" w:hAnsi="宋体"/>
                <w:color w:val="000000"/>
                <w:sz w:val="24"/>
                <w:szCs w:val="24"/>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164720DD">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14:paraId="41C48CBC">
            <w:pPr>
              <w:spacing w:line="440" w:lineRule="exact"/>
              <w:jc w:val="center"/>
              <w:rPr>
                <w:rFonts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2C57E8F5">
            <w:pPr>
              <w:spacing w:line="440" w:lineRule="exact"/>
              <w:jc w:val="center"/>
              <w:rPr>
                <w:rFonts w:ascii="宋体" w:hAnsi="宋体"/>
                <w:color w:val="000000"/>
                <w:sz w:val="24"/>
                <w:szCs w:val="24"/>
              </w:rPr>
            </w:pPr>
            <w:r>
              <w:rPr>
                <w:rFonts w:hint="eastAsia" w:ascii="宋体" w:hAnsi="宋体" w:eastAsia="宋体"/>
                <w:color w:val="000000"/>
                <w:sz w:val="24"/>
                <w:szCs w:val="24"/>
              </w:rPr>
              <w:t>2023年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0F8980BD">
            <w:pPr>
              <w:spacing w:line="440" w:lineRule="exact"/>
              <w:jc w:val="center"/>
              <w:rPr>
                <w:rFonts w:ascii="宋体" w:hAnsi="宋体"/>
                <w:color w:val="000000"/>
                <w:sz w:val="24"/>
                <w:szCs w:val="24"/>
              </w:rPr>
            </w:pPr>
          </w:p>
        </w:tc>
        <w:tc>
          <w:tcPr>
            <w:tcW w:w="1288" w:type="dxa"/>
          </w:tcPr>
          <w:p w14:paraId="291C90DA">
            <w:pPr>
              <w:spacing w:line="440" w:lineRule="exact"/>
              <w:jc w:val="center"/>
              <w:rPr>
                <w:rFonts w:ascii="宋体" w:hAnsi="宋体"/>
                <w:color w:val="000000"/>
                <w:sz w:val="24"/>
                <w:szCs w:val="24"/>
              </w:rPr>
            </w:pPr>
          </w:p>
        </w:tc>
        <w:tc>
          <w:tcPr>
            <w:tcW w:w="1288" w:type="dxa"/>
          </w:tcPr>
          <w:p w14:paraId="47EDCBE5">
            <w:pPr>
              <w:spacing w:line="440" w:lineRule="exact"/>
              <w:jc w:val="center"/>
              <w:rPr>
                <w:rFonts w:ascii="宋体" w:hAnsi="宋体"/>
                <w:color w:val="000000"/>
                <w:sz w:val="24"/>
                <w:szCs w:val="24"/>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7C4E3409">
            <w:pPr>
              <w:spacing w:line="440" w:lineRule="exact"/>
              <w:jc w:val="center"/>
              <w:rPr>
                <w:rFonts w:ascii="宋体" w:hAnsi="宋体"/>
                <w:color w:val="000000"/>
                <w:sz w:val="24"/>
                <w:szCs w:val="24"/>
              </w:rPr>
            </w:pPr>
          </w:p>
        </w:tc>
        <w:tc>
          <w:tcPr>
            <w:tcW w:w="1288" w:type="dxa"/>
          </w:tcPr>
          <w:p w14:paraId="5F2F372D">
            <w:pPr>
              <w:spacing w:line="440" w:lineRule="exact"/>
              <w:jc w:val="center"/>
              <w:rPr>
                <w:rFonts w:ascii="宋体" w:hAnsi="宋体"/>
                <w:color w:val="000000"/>
                <w:sz w:val="24"/>
                <w:szCs w:val="24"/>
              </w:rPr>
            </w:pPr>
          </w:p>
        </w:tc>
        <w:tc>
          <w:tcPr>
            <w:tcW w:w="1288" w:type="dxa"/>
          </w:tcPr>
          <w:p w14:paraId="3164A792">
            <w:pPr>
              <w:spacing w:line="440" w:lineRule="exact"/>
              <w:jc w:val="center"/>
              <w:rPr>
                <w:rFonts w:ascii="宋体" w:hAnsi="宋体"/>
                <w:color w:val="000000"/>
                <w:sz w:val="24"/>
                <w:szCs w:val="24"/>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71C6D2C3">
            <w:pPr>
              <w:spacing w:line="440" w:lineRule="exact"/>
              <w:jc w:val="center"/>
              <w:rPr>
                <w:rFonts w:ascii="宋体" w:hAnsi="宋体"/>
                <w:color w:val="000000"/>
                <w:sz w:val="24"/>
                <w:szCs w:val="24"/>
              </w:rPr>
            </w:pPr>
          </w:p>
        </w:tc>
        <w:tc>
          <w:tcPr>
            <w:tcW w:w="1288" w:type="dxa"/>
          </w:tcPr>
          <w:p w14:paraId="73907D1F">
            <w:pPr>
              <w:spacing w:line="440" w:lineRule="exact"/>
              <w:jc w:val="center"/>
              <w:rPr>
                <w:rFonts w:ascii="宋体" w:hAnsi="宋体"/>
                <w:color w:val="000000"/>
                <w:sz w:val="24"/>
                <w:szCs w:val="24"/>
              </w:rPr>
            </w:pPr>
          </w:p>
        </w:tc>
        <w:tc>
          <w:tcPr>
            <w:tcW w:w="1288" w:type="dxa"/>
          </w:tcPr>
          <w:p w14:paraId="091CF8E3">
            <w:pPr>
              <w:spacing w:line="440" w:lineRule="exact"/>
              <w:jc w:val="center"/>
              <w:rPr>
                <w:rFonts w:ascii="宋体" w:hAnsi="宋体"/>
                <w:color w:val="000000"/>
                <w:sz w:val="24"/>
                <w:szCs w:val="24"/>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6F8CAB6A">
            <w:pPr>
              <w:spacing w:line="440" w:lineRule="exact"/>
              <w:jc w:val="center"/>
              <w:rPr>
                <w:rFonts w:ascii="宋体" w:hAnsi="宋体"/>
                <w:color w:val="000000"/>
                <w:sz w:val="24"/>
                <w:szCs w:val="24"/>
              </w:rPr>
            </w:pPr>
          </w:p>
        </w:tc>
        <w:tc>
          <w:tcPr>
            <w:tcW w:w="1288" w:type="dxa"/>
          </w:tcPr>
          <w:p w14:paraId="029904DC">
            <w:pPr>
              <w:spacing w:line="440" w:lineRule="exact"/>
              <w:jc w:val="center"/>
              <w:rPr>
                <w:rFonts w:ascii="宋体" w:hAnsi="宋体"/>
                <w:color w:val="000000"/>
                <w:sz w:val="24"/>
                <w:szCs w:val="24"/>
              </w:rPr>
            </w:pPr>
          </w:p>
        </w:tc>
        <w:tc>
          <w:tcPr>
            <w:tcW w:w="1288" w:type="dxa"/>
          </w:tcPr>
          <w:p w14:paraId="435C2F6F">
            <w:pPr>
              <w:spacing w:line="440" w:lineRule="exact"/>
              <w:jc w:val="center"/>
              <w:rPr>
                <w:rFonts w:ascii="宋体" w:hAnsi="宋体"/>
                <w:color w:val="000000"/>
                <w:sz w:val="24"/>
                <w:szCs w:val="24"/>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0DD10C49">
            <w:pPr>
              <w:spacing w:line="440" w:lineRule="exact"/>
              <w:jc w:val="center"/>
              <w:rPr>
                <w:rFonts w:ascii="宋体" w:hAnsi="宋体"/>
                <w:color w:val="000000"/>
                <w:sz w:val="24"/>
                <w:szCs w:val="24"/>
              </w:rPr>
            </w:pPr>
          </w:p>
        </w:tc>
        <w:tc>
          <w:tcPr>
            <w:tcW w:w="1288" w:type="dxa"/>
          </w:tcPr>
          <w:p w14:paraId="27D1005F">
            <w:pPr>
              <w:spacing w:line="440" w:lineRule="exact"/>
              <w:jc w:val="center"/>
              <w:rPr>
                <w:rFonts w:ascii="宋体" w:hAnsi="宋体"/>
                <w:color w:val="000000"/>
                <w:sz w:val="24"/>
                <w:szCs w:val="24"/>
              </w:rPr>
            </w:pPr>
          </w:p>
        </w:tc>
        <w:tc>
          <w:tcPr>
            <w:tcW w:w="1288" w:type="dxa"/>
          </w:tcPr>
          <w:p w14:paraId="18080AAA">
            <w:pPr>
              <w:spacing w:line="440" w:lineRule="exact"/>
              <w:jc w:val="center"/>
              <w:rPr>
                <w:rFonts w:ascii="宋体" w:hAnsi="宋体"/>
                <w:color w:val="000000"/>
                <w:sz w:val="24"/>
                <w:szCs w:val="24"/>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EC0498">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41791BBA">
            <w:pPr>
              <w:spacing w:line="440" w:lineRule="exact"/>
              <w:jc w:val="center"/>
              <w:rPr>
                <w:rFonts w:ascii="宋体" w:hAnsi="宋体"/>
                <w:color w:val="000000"/>
                <w:sz w:val="24"/>
                <w:szCs w:val="24"/>
              </w:rPr>
            </w:pPr>
          </w:p>
        </w:tc>
        <w:tc>
          <w:tcPr>
            <w:tcW w:w="1288" w:type="dxa"/>
          </w:tcPr>
          <w:p w14:paraId="5E29869C">
            <w:pPr>
              <w:spacing w:line="440" w:lineRule="exact"/>
              <w:jc w:val="center"/>
              <w:rPr>
                <w:rFonts w:ascii="宋体" w:hAnsi="宋体"/>
                <w:color w:val="000000"/>
                <w:sz w:val="24"/>
                <w:szCs w:val="24"/>
              </w:rPr>
            </w:pPr>
          </w:p>
        </w:tc>
        <w:tc>
          <w:tcPr>
            <w:tcW w:w="1288" w:type="dxa"/>
          </w:tcPr>
          <w:p w14:paraId="7A1DF8EB">
            <w:pPr>
              <w:spacing w:line="440" w:lineRule="exact"/>
              <w:jc w:val="center"/>
              <w:rPr>
                <w:rFonts w:ascii="宋体" w:hAnsi="宋体"/>
                <w:color w:val="000000"/>
                <w:sz w:val="24"/>
                <w:szCs w:val="24"/>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268DC">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30AD9A83">
            <w:pPr>
              <w:spacing w:line="440" w:lineRule="exact"/>
              <w:jc w:val="center"/>
              <w:rPr>
                <w:rFonts w:ascii="宋体" w:hAnsi="宋体"/>
                <w:color w:val="000000"/>
                <w:sz w:val="24"/>
                <w:szCs w:val="24"/>
              </w:rPr>
            </w:pPr>
          </w:p>
        </w:tc>
        <w:tc>
          <w:tcPr>
            <w:tcW w:w="1288" w:type="dxa"/>
          </w:tcPr>
          <w:p w14:paraId="0F0D5E39">
            <w:pPr>
              <w:spacing w:line="440" w:lineRule="exact"/>
              <w:jc w:val="center"/>
              <w:rPr>
                <w:rFonts w:ascii="宋体" w:hAnsi="宋体"/>
                <w:color w:val="000000"/>
                <w:sz w:val="24"/>
                <w:szCs w:val="24"/>
              </w:rPr>
            </w:pPr>
          </w:p>
        </w:tc>
        <w:tc>
          <w:tcPr>
            <w:tcW w:w="1288" w:type="dxa"/>
          </w:tcPr>
          <w:p w14:paraId="0EE460E4">
            <w:pPr>
              <w:spacing w:line="440" w:lineRule="exact"/>
              <w:jc w:val="center"/>
              <w:rPr>
                <w:rFonts w:ascii="宋体" w:hAnsi="宋体"/>
                <w:color w:val="000000"/>
                <w:sz w:val="24"/>
                <w:szCs w:val="24"/>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44871F99">
            <w:pPr>
              <w:spacing w:line="440" w:lineRule="exact"/>
              <w:jc w:val="center"/>
              <w:rPr>
                <w:rFonts w:ascii="宋体" w:hAnsi="宋体"/>
                <w:color w:val="000000"/>
                <w:sz w:val="24"/>
                <w:szCs w:val="24"/>
              </w:rPr>
            </w:pPr>
          </w:p>
        </w:tc>
        <w:tc>
          <w:tcPr>
            <w:tcW w:w="1288" w:type="dxa"/>
          </w:tcPr>
          <w:p w14:paraId="0ED3FDD6">
            <w:pPr>
              <w:spacing w:line="440" w:lineRule="exact"/>
              <w:jc w:val="center"/>
              <w:rPr>
                <w:rFonts w:ascii="宋体" w:hAnsi="宋体"/>
                <w:color w:val="000000"/>
                <w:sz w:val="24"/>
                <w:szCs w:val="24"/>
              </w:rPr>
            </w:pPr>
          </w:p>
        </w:tc>
        <w:tc>
          <w:tcPr>
            <w:tcW w:w="1288" w:type="dxa"/>
          </w:tcPr>
          <w:p w14:paraId="75BDB8A1">
            <w:pPr>
              <w:spacing w:line="440" w:lineRule="exact"/>
              <w:jc w:val="center"/>
              <w:rPr>
                <w:rFonts w:ascii="宋体" w:hAnsi="宋体"/>
                <w:color w:val="000000"/>
                <w:sz w:val="24"/>
                <w:szCs w:val="24"/>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652DB8">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5597CEC0">
            <w:pPr>
              <w:spacing w:line="440" w:lineRule="exact"/>
              <w:jc w:val="center"/>
              <w:rPr>
                <w:rFonts w:ascii="宋体" w:hAnsi="宋体"/>
                <w:color w:val="000000"/>
                <w:sz w:val="24"/>
                <w:szCs w:val="24"/>
              </w:rPr>
            </w:pPr>
          </w:p>
        </w:tc>
        <w:tc>
          <w:tcPr>
            <w:tcW w:w="1288" w:type="dxa"/>
          </w:tcPr>
          <w:p w14:paraId="3BE36C99">
            <w:pPr>
              <w:spacing w:line="440" w:lineRule="exact"/>
              <w:jc w:val="center"/>
              <w:rPr>
                <w:rFonts w:ascii="宋体" w:hAnsi="宋体"/>
                <w:color w:val="000000"/>
                <w:sz w:val="24"/>
                <w:szCs w:val="24"/>
              </w:rPr>
            </w:pPr>
          </w:p>
        </w:tc>
        <w:tc>
          <w:tcPr>
            <w:tcW w:w="1288" w:type="dxa"/>
          </w:tcPr>
          <w:p w14:paraId="1ECA030C">
            <w:pPr>
              <w:spacing w:line="440" w:lineRule="exact"/>
              <w:jc w:val="center"/>
              <w:rPr>
                <w:rFonts w:ascii="宋体" w:hAnsi="宋体"/>
                <w:color w:val="000000"/>
                <w:sz w:val="24"/>
                <w:szCs w:val="24"/>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14521BB3">
            <w:pPr>
              <w:spacing w:line="440" w:lineRule="exact"/>
              <w:jc w:val="center"/>
              <w:rPr>
                <w:rFonts w:ascii="宋体" w:hAnsi="宋体"/>
                <w:color w:val="000000"/>
                <w:sz w:val="24"/>
                <w:szCs w:val="24"/>
              </w:rPr>
            </w:pPr>
          </w:p>
        </w:tc>
        <w:tc>
          <w:tcPr>
            <w:tcW w:w="1288" w:type="dxa"/>
          </w:tcPr>
          <w:p w14:paraId="2CFD5907">
            <w:pPr>
              <w:spacing w:line="440" w:lineRule="exact"/>
              <w:jc w:val="center"/>
              <w:rPr>
                <w:rFonts w:ascii="宋体" w:hAnsi="宋体"/>
                <w:color w:val="000000"/>
                <w:sz w:val="24"/>
                <w:szCs w:val="24"/>
              </w:rPr>
            </w:pPr>
          </w:p>
        </w:tc>
        <w:tc>
          <w:tcPr>
            <w:tcW w:w="1288" w:type="dxa"/>
          </w:tcPr>
          <w:p w14:paraId="0E4D2176">
            <w:pPr>
              <w:spacing w:line="440" w:lineRule="exact"/>
              <w:jc w:val="center"/>
              <w:rPr>
                <w:rFonts w:ascii="宋体" w:hAnsi="宋体"/>
                <w:color w:val="000000"/>
                <w:sz w:val="24"/>
                <w:szCs w:val="24"/>
              </w:rPr>
            </w:pPr>
          </w:p>
        </w:tc>
      </w:tr>
    </w:tbl>
    <w:p w14:paraId="424268A6">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8B58E5C">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8232209">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E29DAAB">
      <w:pPr>
        <w:rPr>
          <w:rFonts w:ascii="宋体" w:hAnsi="Calibri" w:eastAsia="宋体" w:cs="宋体"/>
          <w:b/>
          <w:bCs/>
          <w:color w:val="000000"/>
          <w:sz w:val="28"/>
          <w:szCs w:val="20"/>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14:paraId="697BBF5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4B69930D">
      <w:pPr>
        <w:spacing w:line="240" w:lineRule="exact"/>
        <w:jc w:val="center"/>
        <w:rPr>
          <w:rFonts w:ascii="宋体" w:hAnsi="Calibri" w:eastAsia="宋体" w:cs="Times New Roman"/>
          <w:b/>
          <w:bCs/>
          <w:sz w:val="36"/>
          <w:szCs w:val="20"/>
        </w:rPr>
      </w:pPr>
    </w:p>
    <w:p w14:paraId="2C3B3703">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Times New Roman"/>
          <w:sz w:val="24"/>
          <w:szCs w:val="20"/>
          <w:u w:val="single"/>
        </w:rPr>
        <w:t>济南轻卡制造公司</w:t>
      </w:r>
      <w:r>
        <w:rPr>
          <w:rFonts w:hint="eastAsia" w:ascii="宋体" w:hAnsi="宋体" w:eastAsia="宋体" w:cs="Times New Roman"/>
          <w:sz w:val="24"/>
          <w:szCs w:val="20"/>
          <w:u w:val="single"/>
          <w:lang w:eastAsia="zh-CN"/>
        </w:rPr>
        <w:t>轻卡顶置睡眠仓技改</w:t>
      </w:r>
      <w:r>
        <w:rPr>
          <w:rFonts w:hint="eastAsia" w:ascii="宋体" w:hAnsi="宋体" w:eastAsia="宋体" w:cs="Times New Roman"/>
          <w:sz w:val="24"/>
          <w:szCs w:val="20"/>
          <w:u w:val="single"/>
        </w:rPr>
        <w:t>项目</w:t>
      </w:r>
    </w:p>
    <w:p w14:paraId="76BA2708">
      <w:pPr>
        <w:spacing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none"/>
          <w:lang w:eastAsia="zh-CN"/>
        </w:rPr>
        <w:t>中国重汽集团</w:t>
      </w:r>
      <w:r>
        <w:rPr>
          <w:rFonts w:hint="eastAsia" w:ascii="宋体" w:hAnsi="宋体" w:eastAsia="宋体" w:cs="Times New Roman"/>
          <w:b/>
          <w:bCs/>
          <w:sz w:val="24"/>
          <w:szCs w:val="20"/>
          <w:highlight w:val="red"/>
        </w:rPr>
        <w:t>济南动力有限公司</w:t>
      </w:r>
      <w:r>
        <w:rPr>
          <w:rFonts w:hint="eastAsia" w:ascii="宋体" w:hAnsi="宋体" w:eastAsia="宋体" w:cs="Times New Roman"/>
          <w:b/>
          <w:bCs/>
          <w:sz w:val="24"/>
          <w:szCs w:val="20"/>
          <w:highlight w:val="none"/>
        </w:rPr>
        <w:t>：</w:t>
      </w:r>
    </w:p>
    <w:p w14:paraId="5E785FE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B0426D1">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951EA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8EE0E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256E8B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29A1E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35A9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B3D03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D47A37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573C7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DB75D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7B66F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2903B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8161D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9382C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0D9217">
      <w:pPr>
        <w:spacing w:line="360" w:lineRule="auto"/>
        <w:ind w:firstLine="480" w:firstLineChars="200"/>
        <w:rPr>
          <w:rFonts w:ascii="宋体" w:hAnsi="宋体" w:eastAsia="宋体" w:cs="Times New Roman"/>
          <w:sz w:val="24"/>
          <w:szCs w:val="20"/>
          <w:u w:val="single"/>
        </w:rPr>
      </w:pPr>
    </w:p>
    <w:p w14:paraId="0EAA6F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B79A2A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4614B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9F13078">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572BC8C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45C1C40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rPr>
        <w:t>济南轻卡制造公司</w:t>
      </w:r>
      <w:r>
        <w:rPr>
          <w:rFonts w:hint="eastAsia" w:ascii="宋体" w:hAnsi="宋体" w:eastAsia="宋体" w:cs="Times New Roman"/>
          <w:color w:val="000000"/>
          <w:sz w:val="24"/>
          <w:szCs w:val="24"/>
          <w:u w:val="single"/>
          <w:lang w:eastAsia="zh-CN"/>
        </w:rPr>
        <w:t>轻卡顶置睡眠仓技改</w:t>
      </w:r>
      <w:r>
        <w:rPr>
          <w:rFonts w:hint="eastAsia" w:ascii="宋体" w:hAnsi="宋体" w:eastAsia="宋体" w:cs="Times New Roman"/>
          <w:color w:val="000000"/>
          <w:sz w:val="24"/>
          <w:szCs w:val="24"/>
          <w:u w:val="single"/>
        </w:rPr>
        <w:t>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1003B66">
        <w:tblPrEx>
          <w:tblCellMar>
            <w:top w:w="0" w:type="dxa"/>
            <w:left w:w="108" w:type="dxa"/>
            <w:bottom w:w="0" w:type="dxa"/>
            <w:right w:w="108" w:type="dxa"/>
          </w:tblCellMar>
        </w:tblPrEx>
        <w:trPr>
          <w:trHeight w:val="619" w:hRule="atLeast"/>
        </w:trPr>
        <w:tc>
          <w:tcPr>
            <w:tcW w:w="1585" w:type="dxa"/>
            <w:vAlign w:val="center"/>
          </w:tcPr>
          <w:p w14:paraId="358AC6B8">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27F649D3">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2E7AFA59">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3EE2E1E1">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3AAE7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0F3768C">
            <w:pPr>
              <w:jc w:val="center"/>
              <w:rPr>
                <w:rFonts w:ascii="Times New Roman" w:hAnsi="Times New Roman" w:eastAsia="宋体" w:cs="Times New Roman"/>
                <w:b/>
                <w:sz w:val="24"/>
                <w:szCs w:val="20"/>
              </w:rPr>
            </w:pPr>
          </w:p>
        </w:tc>
        <w:tc>
          <w:tcPr>
            <w:tcW w:w="3449" w:type="dxa"/>
          </w:tcPr>
          <w:p w14:paraId="37179F11">
            <w:pPr>
              <w:jc w:val="center"/>
              <w:rPr>
                <w:rFonts w:ascii="Times New Roman" w:hAnsi="Times New Roman" w:eastAsia="宋体" w:cs="Times New Roman"/>
                <w:b/>
                <w:sz w:val="24"/>
                <w:szCs w:val="20"/>
              </w:rPr>
            </w:pPr>
          </w:p>
        </w:tc>
        <w:tc>
          <w:tcPr>
            <w:tcW w:w="2414" w:type="dxa"/>
          </w:tcPr>
          <w:p w14:paraId="203E3096">
            <w:pPr>
              <w:jc w:val="center"/>
              <w:rPr>
                <w:rFonts w:ascii="Times New Roman" w:hAnsi="Times New Roman" w:eastAsia="宋体" w:cs="Times New Roman"/>
                <w:b/>
                <w:sz w:val="24"/>
                <w:szCs w:val="20"/>
              </w:rPr>
            </w:pPr>
          </w:p>
        </w:tc>
        <w:tc>
          <w:tcPr>
            <w:tcW w:w="1608" w:type="dxa"/>
          </w:tcPr>
          <w:p w14:paraId="0CDAA311">
            <w:pPr>
              <w:jc w:val="center"/>
              <w:rPr>
                <w:rFonts w:ascii="Times New Roman" w:hAnsi="Times New Roman" w:eastAsia="宋体" w:cs="Times New Roman"/>
                <w:b/>
                <w:sz w:val="24"/>
                <w:szCs w:val="20"/>
              </w:rPr>
            </w:pPr>
          </w:p>
        </w:tc>
      </w:tr>
      <w:tr w14:paraId="70E0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2D6CD28">
            <w:pPr>
              <w:jc w:val="center"/>
              <w:rPr>
                <w:rFonts w:ascii="Times New Roman" w:hAnsi="Times New Roman" w:eastAsia="宋体" w:cs="Times New Roman"/>
                <w:b/>
                <w:sz w:val="24"/>
                <w:szCs w:val="20"/>
              </w:rPr>
            </w:pPr>
          </w:p>
        </w:tc>
        <w:tc>
          <w:tcPr>
            <w:tcW w:w="3449" w:type="dxa"/>
          </w:tcPr>
          <w:p w14:paraId="15895F3C">
            <w:pPr>
              <w:jc w:val="center"/>
              <w:rPr>
                <w:rFonts w:ascii="Times New Roman" w:hAnsi="Times New Roman" w:eastAsia="宋体" w:cs="Times New Roman"/>
                <w:b/>
                <w:sz w:val="24"/>
                <w:szCs w:val="20"/>
              </w:rPr>
            </w:pPr>
          </w:p>
        </w:tc>
        <w:tc>
          <w:tcPr>
            <w:tcW w:w="2414" w:type="dxa"/>
          </w:tcPr>
          <w:p w14:paraId="52174342">
            <w:pPr>
              <w:jc w:val="center"/>
              <w:rPr>
                <w:rFonts w:ascii="Times New Roman" w:hAnsi="Times New Roman" w:eastAsia="宋体" w:cs="Times New Roman"/>
                <w:b/>
                <w:sz w:val="24"/>
                <w:szCs w:val="20"/>
              </w:rPr>
            </w:pPr>
          </w:p>
        </w:tc>
        <w:tc>
          <w:tcPr>
            <w:tcW w:w="1608" w:type="dxa"/>
          </w:tcPr>
          <w:p w14:paraId="617C193C">
            <w:pPr>
              <w:jc w:val="center"/>
              <w:rPr>
                <w:rFonts w:ascii="Times New Roman" w:hAnsi="Times New Roman" w:eastAsia="宋体" w:cs="Times New Roman"/>
                <w:b/>
                <w:sz w:val="24"/>
                <w:szCs w:val="20"/>
              </w:rPr>
            </w:pPr>
          </w:p>
        </w:tc>
      </w:tr>
      <w:tr w14:paraId="3FAA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2C89986">
            <w:pPr>
              <w:jc w:val="center"/>
              <w:rPr>
                <w:rFonts w:ascii="Times New Roman" w:hAnsi="Times New Roman" w:eastAsia="宋体" w:cs="Times New Roman"/>
                <w:b/>
                <w:sz w:val="24"/>
                <w:szCs w:val="20"/>
              </w:rPr>
            </w:pPr>
          </w:p>
        </w:tc>
        <w:tc>
          <w:tcPr>
            <w:tcW w:w="3449" w:type="dxa"/>
          </w:tcPr>
          <w:p w14:paraId="64B667A5">
            <w:pPr>
              <w:jc w:val="center"/>
              <w:rPr>
                <w:rFonts w:ascii="Times New Roman" w:hAnsi="Times New Roman" w:eastAsia="宋体" w:cs="Times New Roman"/>
                <w:b/>
                <w:sz w:val="24"/>
                <w:szCs w:val="20"/>
              </w:rPr>
            </w:pPr>
          </w:p>
        </w:tc>
        <w:tc>
          <w:tcPr>
            <w:tcW w:w="2414" w:type="dxa"/>
          </w:tcPr>
          <w:p w14:paraId="44B3071A">
            <w:pPr>
              <w:jc w:val="center"/>
              <w:rPr>
                <w:rFonts w:ascii="Times New Roman" w:hAnsi="Times New Roman" w:eastAsia="宋体" w:cs="Times New Roman"/>
                <w:b/>
                <w:sz w:val="24"/>
                <w:szCs w:val="20"/>
              </w:rPr>
            </w:pPr>
          </w:p>
        </w:tc>
        <w:tc>
          <w:tcPr>
            <w:tcW w:w="1608" w:type="dxa"/>
          </w:tcPr>
          <w:p w14:paraId="232438FA">
            <w:pPr>
              <w:jc w:val="center"/>
              <w:rPr>
                <w:rFonts w:ascii="Times New Roman" w:hAnsi="Times New Roman" w:eastAsia="宋体" w:cs="Times New Roman"/>
                <w:b/>
                <w:sz w:val="24"/>
                <w:szCs w:val="20"/>
              </w:rPr>
            </w:pPr>
          </w:p>
        </w:tc>
      </w:tr>
      <w:tr w14:paraId="4AED3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10183873">
            <w:pPr>
              <w:jc w:val="center"/>
              <w:rPr>
                <w:rFonts w:ascii="Times New Roman" w:hAnsi="Times New Roman" w:eastAsia="宋体" w:cs="Times New Roman"/>
                <w:b/>
                <w:sz w:val="24"/>
                <w:szCs w:val="20"/>
              </w:rPr>
            </w:pPr>
          </w:p>
        </w:tc>
        <w:tc>
          <w:tcPr>
            <w:tcW w:w="3449" w:type="dxa"/>
          </w:tcPr>
          <w:p w14:paraId="0C3A5831">
            <w:pPr>
              <w:jc w:val="center"/>
              <w:rPr>
                <w:rFonts w:ascii="Times New Roman" w:hAnsi="Times New Roman" w:eastAsia="宋体" w:cs="Times New Roman"/>
                <w:b/>
                <w:sz w:val="24"/>
                <w:szCs w:val="20"/>
              </w:rPr>
            </w:pPr>
          </w:p>
        </w:tc>
        <w:tc>
          <w:tcPr>
            <w:tcW w:w="2414" w:type="dxa"/>
          </w:tcPr>
          <w:p w14:paraId="3555FD0F">
            <w:pPr>
              <w:jc w:val="center"/>
              <w:rPr>
                <w:rFonts w:ascii="Times New Roman" w:hAnsi="Times New Roman" w:eastAsia="宋体" w:cs="Times New Roman"/>
                <w:b/>
                <w:sz w:val="24"/>
                <w:szCs w:val="20"/>
              </w:rPr>
            </w:pPr>
          </w:p>
        </w:tc>
        <w:tc>
          <w:tcPr>
            <w:tcW w:w="1608" w:type="dxa"/>
          </w:tcPr>
          <w:p w14:paraId="3ED9F733">
            <w:pPr>
              <w:jc w:val="center"/>
              <w:rPr>
                <w:rFonts w:ascii="Times New Roman" w:hAnsi="Times New Roman" w:eastAsia="宋体" w:cs="Times New Roman"/>
                <w:b/>
                <w:sz w:val="24"/>
                <w:szCs w:val="20"/>
              </w:rPr>
            </w:pPr>
          </w:p>
        </w:tc>
      </w:tr>
      <w:tr w14:paraId="716C4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931C329">
            <w:pPr>
              <w:jc w:val="center"/>
              <w:rPr>
                <w:rFonts w:ascii="Times New Roman" w:hAnsi="Times New Roman" w:eastAsia="宋体" w:cs="Times New Roman"/>
                <w:b/>
                <w:sz w:val="24"/>
                <w:szCs w:val="20"/>
              </w:rPr>
            </w:pPr>
          </w:p>
        </w:tc>
        <w:tc>
          <w:tcPr>
            <w:tcW w:w="3449" w:type="dxa"/>
          </w:tcPr>
          <w:p w14:paraId="5518B909">
            <w:pPr>
              <w:jc w:val="center"/>
              <w:rPr>
                <w:rFonts w:ascii="Times New Roman" w:hAnsi="Times New Roman" w:eastAsia="宋体" w:cs="Times New Roman"/>
                <w:b/>
                <w:sz w:val="24"/>
                <w:szCs w:val="20"/>
              </w:rPr>
            </w:pPr>
          </w:p>
        </w:tc>
        <w:tc>
          <w:tcPr>
            <w:tcW w:w="2414" w:type="dxa"/>
          </w:tcPr>
          <w:p w14:paraId="307F7080">
            <w:pPr>
              <w:jc w:val="center"/>
              <w:rPr>
                <w:rFonts w:ascii="Times New Roman" w:hAnsi="Times New Roman" w:eastAsia="宋体" w:cs="Times New Roman"/>
                <w:b/>
                <w:sz w:val="24"/>
                <w:szCs w:val="20"/>
              </w:rPr>
            </w:pPr>
          </w:p>
        </w:tc>
        <w:tc>
          <w:tcPr>
            <w:tcW w:w="1608" w:type="dxa"/>
          </w:tcPr>
          <w:p w14:paraId="240BBD5C">
            <w:pPr>
              <w:jc w:val="center"/>
              <w:rPr>
                <w:rFonts w:ascii="Times New Roman" w:hAnsi="Times New Roman" w:eastAsia="宋体" w:cs="Times New Roman"/>
                <w:b/>
                <w:sz w:val="24"/>
                <w:szCs w:val="20"/>
              </w:rPr>
            </w:pPr>
          </w:p>
        </w:tc>
      </w:tr>
      <w:tr w14:paraId="0660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2773ADB">
            <w:pPr>
              <w:jc w:val="center"/>
              <w:rPr>
                <w:rFonts w:ascii="Times New Roman" w:hAnsi="Times New Roman" w:eastAsia="宋体" w:cs="Times New Roman"/>
                <w:b/>
                <w:sz w:val="24"/>
                <w:szCs w:val="20"/>
              </w:rPr>
            </w:pPr>
          </w:p>
        </w:tc>
        <w:tc>
          <w:tcPr>
            <w:tcW w:w="3449" w:type="dxa"/>
          </w:tcPr>
          <w:p w14:paraId="1319CAE3">
            <w:pPr>
              <w:jc w:val="center"/>
              <w:rPr>
                <w:rFonts w:ascii="Times New Roman" w:hAnsi="Times New Roman" w:eastAsia="宋体" w:cs="Times New Roman"/>
                <w:b/>
                <w:sz w:val="24"/>
                <w:szCs w:val="20"/>
              </w:rPr>
            </w:pPr>
          </w:p>
        </w:tc>
        <w:tc>
          <w:tcPr>
            <w:tcW w:w="2414" w:type="dxa"/>
          </w:tcPr>
          <w:p w14:paraId="5F892C72">
            <w:pPr>
              <w:jc w:val="center"/>
              <w:rPr>
                <w:rFonts w:ascii="Times New Roman" w:hAnsi="Times New Roman" w:eastAsia="宋体" w:cs="Times New Roman"/>
                <w:b/>
                <w:sz w:val="24"/>
                <w:szCs w:val="20"/>
              </w:rPr>
            </w:pPr>
          </w:p>
        </w:tc>
        <w:tc>
          <w:tcPr>
            <w:tcW w:w="1608" w:type="dxa"/>
          </w:tcPr>
          <w:p w14:paraId="2C7B0448">
            <w:pPr>
              <w:jc w:val="center"/>
              <w:rPr>
                <w:rFonts w:ascii="Times New Roman" w:hAnsi="Times New Roman" w:eastAsia="宋体" w:cs="Times New Roman"/>
                <w:b/>
                <w:sz w:val="24"/>
                <w:szCs w:val="20"/>
              </w:rPr>
            </w:pPr>
          </w:p>
        </w:tc>
      </w:tr>
      <w:tr w14:paraId="7CD36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C636764">
            <w:pPr>
              <w:jc w:val="center"/>
              <w:rPr>
                <w:rFonts w:ascii="Times New Roman" w:hAnsi="Times New Roman" w:eastAsia="宋体" w:cs="Times New Roman"/>
                <w:b/>
                <w:sz w:val="24"/>
                <w:szCs w:val="20"/>
              </w:rPr>
            </w:pPr>
          </w:p>
        </w:tc>
        <w:tc>
          <w:tcPr>
            <w:tcW w:w="3449" w:type="dxa"/>
          </w:tcPr>
          <w:p w14:paraId="7C823F97">
            <w:pPr>
              <w:jc w:val="center"/>
              <w:rPr>
                <w:rFonts w:ascii="Times New Roman" w:hAnsi="Times New Roman" w:eastAsia="宋体" w:cs="Times New Roman"/>
                <w:b/>
                <w:sz w:val="24"/>
                <w:szCs w:val="20"/>
              </w:rPr>
            </w:pPr>
          </w:p>
        </w:tc>
        <w:tc>
          <w:tcPr>
            <w:tcW w:w="2414" w:type="dxa"/>
          </w:tcPr>
          <w:p w14:paraId="2BCE8303">
            <w:pPr>
              <w:jc w:val="center"/>
              <w:rPr>
                <w:rFonts w:ascii="Times New Roman" w:hAnsi="Times New Roman" w:eastAsia="宋体" w:cs="Times New Roman"/>
                <w:b/>
                <w:sz w:val="24"/>
                <w:szCs w:val="20"/>
              </w:rPr>
            </w:pPr>
          </w:p>
        </w:tc>
        <w:tc>
          <w:tcPr>
            <w:tcW w:w="1608" w:type="dxa"/>
          </w:tcPr>
          <w:p w14:paraId="2C84C702">
            <w:pPr>
              <w:jc w:val="center"/>
              <w:rPr>
                <w:rFonts w:ascii="Times New Roman" w:hAnsi="Times New Roman" w:eastAsia="宋体" w:cs="Times New Roman"/>
                <w:b/>
                <w:sz w:val="24"/>
                <w:szCs w:val="20"/>
              </w:rPr>
            </w:pPr>
          </w:p>
        </w:tc>
      </w:tr>
      <w:tr w14:paraId="7EA73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4D88EF2">
            <w:pPr>
              <w:jc w:val="center"/>
              <w:rPr>
                <w:rFonts w:ascii="Times New Roman" w:hAnsi="Times New Roman" w:eastAsia="宋体" w:cs="Times New Roman"/>
                <w:b/>
                <w:sz w:val="24"/>
                <w:szCs w:val="20"/>
              </w:rPr>
            </w:pPr>
          </w:p>
        </w:tc>
        <w:tc>
          <w:tcPr>
            <w:tcW w:w="3449" w:type="dxa"/>
          </w:tcPr>
          <w:p w14:paraId="12F0B10F">
            <w:pPr>
              <w:jc w:val="center"/>
              <w:rPr>
                <w:rFonts w:ascii="Times New Roman" w:hAnsi="Times New Roman" w:eastAsia="宋体" w:cs="Times New Roman"/>
                <w:b/>
                <w:sz w:val="24"/>
                <w:szCs w:val="20"/>
              </w:rPr>
            </w:pPr>
          </w:p>
        </w:tc>
        <w:tc>
          <w:tcPr>
            <w:tcW w:w="2414" w:type="dxa"/>
          </w:tcPr>
          <w:p w14:paraId="36C54971">
            <w:pPr>
              <w:jc w:val="center"/>
              <w:rPr>
                <w:rFonts w:ascii="Times New Roman" w:hAnsi="Times New Roman" w:eastAsia="宋体" w:cs="Times New Roman"/>
                <w:b/>
                <w:sz w:val="24"/>
                <w:szCs w:val="20"/>
              </w:rPr>
            </w:pPr>
          </w:p>
        </w:tc>
        <w:tc>
          <w:tcPr>
            <w:tcW w:w="1608" w:type="dxa"/>
          </w:tcPr>
          <w:p w14:paraId="499F4858">
            <w:pPr>
              <w:jc w:val="center"/>
              <w:rPr>
                <w:rFonts w:ascii="Times New Roman" w:hAnsi="Times New Roman" w:eastAsia="宋体" w:cs="Times New Roman"/>
                <w:b/>
                <w:sz w:val="24"/>
                <w:szCs w:val="20"/>
              </w:rPr>
            </w:pPr>
          </w:p>
        </w:tc>
      </w:tr>
      <w:tr w14:paraId="50B21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12B6CFA">
            <w:pPr>
              <w:jc w:val="center"/>
              <w:rPr>
                <w:rFonts w:ascii="Times New Roman" w:hAnsi="Times New Roman" w:eastAsia="宋体" w:cs="Times New Roman"/>
                <w:b/>
                <w:sz w:val="24"/>
                <w:szCs w:val="20"/>
              </w:rPr>
            </w:pPr>
          </w:p>
        </w:tc>
        <w:tc>
          <w:tcPr>
            <w:tcW w:w="3449" w:type="dxa"/>
          </w:tcPr>
          <w:p w14:paraId="2A00B220">
            <w:pPr>
              <w:jc w:val="center"/>
              <w:rPr>
                <w:rFonts w:ascii="Times New Roman" w:hAnsi="Times New Roman" w:eastAsia="宋体" w:cs="Times New Roman"/>
                <w:b/>
                <w:sz w:val="24"/>
                <w:szCs w:val="20"/>
              </w:rPr>
            </w:pPr>
          </w:p>
        </w:tc>
        <w:tc>
          <w:tcPr>
            <w:tcW w:w="2414" w:type="dxa"/>
          </w:tcPr>
          <w:p w14:paraId="77BE407A">
            <w:pPr>
              <w:jc w:val="center"/>
              <w:rPr>
                <w:rFonts w:ascii="Times New Roman" w:hAnsi="Times New Roman" w:eastAsia="宋体" w:cs="Times New Roman"/>
                <w:b/>
                <w:sz w:val="24"/>
                <w:szCs w:val="20"/>
              </w:rPr>
            </w:pPr>
          </w:p>
        </w:tc>
        <w:tc>
          <w:tcPr>
            <w:tcW w:w="1608" w:type="dxa"/>
          </w:tcPr>
          <w:p w14:paraId="58BC73C4">
            <w:pPr>
              <w:jc w:val="center"/>
              <w:rPr>
                <w:rFonts w:ascii="Times New Roman" w:hAnsi="Times New Roman" w:eastAsia="宋体" w:cs="Times New Roman"/>
                <w:b/>
                <w:sz w:val="24"/>
                <w:szCs w:val="20"/>
              </w:rPr>
            </w:pPr>
          </w:p>
        </w:tc>
      </w:tr>
      <w:tr w14:paraId="1E1FD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A75D81C">
            <w:pPr>
              <w:jc w:val="center"/>
              <w:rPr>
                <w:rFonts w:ascii="Times New Roman" w:hAnsi="Times New Roman" w:eastAsia="宋体" w:cs="Times New Roman"/>
                <w:b/>
                <w:sz w:val="24"/>
                <w:szCs w:val="20"/>
              </w:rPr>
            </w:pPr>
          </w:p>
        </w:tc>
        <w:tc>
          <w:tcPr>
            <w:tcW w:w="3449" w:type="dxa"/>
          </w:tcPr>
          <w:p w14:paraId="75F0A1D4">
            <w:pPr>
              <w:jc w:val="center"/>
              <w:rPr>
                <w:rFonts w:ascii="Times New Roman" w:hAnsi="Times New Roman" w:eastAsia="宋体" w:cs="Times New Roman"/>
                <w:b/>
                <w:sz w:val="24"/>
                <w:szCs w:val="20"/>
              </w:rPr>
            </w:pPr>
          </w:p>
        </w:tc>
        <w:tc>
          <w:tcPr>
            <w:tcW w:w="2414" w:type="dxa"/>
          </w:tcPr>
          <w:p w14:paraId="2B7D454B">
            <w:pPr>
              <w:jc w:val="center"/>
              <w:rPr>
                <w:rFonts w:ascii="Times New Roman" w:hAnsi="Times New Roman" w:eastAsia="宋体" w:cs="Times New Roman"/>
                <w:b/>
                <w:sz w:val="24"/>
                <w:szCs w:val="20"/>
              </w:rPr>
            </w:pPr>
          </w:p>
        </w:tc>
        <w:tc>
          <w:tcPr>
            <w:tcW w:w="1608" w:type="dxa"/>
          </w:tcPr>
          <w:p w14:paraId="7FD80AB6">
            <w:pPr>
              <w:jc w:val="center"/>
              <w:rPr>
                <w:rFonts w:ascii="Times New Roman" w:hAnsi="Times New Roman" w:eastAsia="宋体" w:cs="Times New Roman"/>
                <w:b/>
                <w:sz w:val="24"/>
                <w:szCs w:val="20"/>
              </w:rPr>
            </w:pPr>
          </w:p>
        </w:tc>
      </w:tr>
      <w:tr w14:paraId="396A4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BC1F28">
            <w:pPr>
              <w:jc w:val="center"/>
              <w:rPr>
                <w:rFonts w:ascii="Times New Roman" w:hAnsi="Times New Roman" w:eastAsia="宋体" w:cs="Times New Roman"/>
                <w:b/>
                <w:sz w:val="24"/>
                <w:szCs w:val="20"/>
              </w:rPr>
            </w:pPr>
          </w:p>
        </w:tc>
        <w:tc>
          <w:tcPr>
            <w:tcW w:w="3449" w:type="dxa"/>
          </w:tcPr>
          <w:p w14:paraId="3A04244A">
            <w:pPr>
              <w:jc w:val="center"/>
              <w:rPr>
                <w:rFonts w:ascii="Times New Roman" w:hAnsi="Times New Roman" w:eastAsia="宋体" w:cs="Times New Roman"/>
                <w:b/>
                <w:sz w:val="24"/>
                <w:szCs w:val="20"/>
              </w:rPr>
            </w:pPr>
          </w:p>
        </w:tc>
        <w:tc>
          <w:tcPr>
            <w:tcW w:w="2414" w:type="dxa"/>
          </w:tcPr>
          <w:p w14:paraId="4BF0EDCB">
            <w:pPr>
              <w:jc w:val="center"/>
              <w:rPr>
                <w:rFonts w:ascii="Times New Roman" w:hAnsi="Times New Roman" w:eastAsia="宋体" w:cs="Times New Roman"/>
                <w:b/>
                <w:sz w:val="24"/>
                <w:szCs w:val="20"/>
              </w:rPr>
            </w:pPr>
          </w:p>
        </w:tc>
        <w:tc>
          <w:tcPr>
            <w:tcW w:w="1608" w:type="dxa"/>
          </w:tcPr>
          <w:p w14:paraId="74DF6673">
            <w:pPr>
              <w:jc w:val="center"/>
              <w:rPr>
                <w:rFonts w:ascii="Times New Roman" w:hAnsi="Times New Roman" w:eastAsia="宋体" w:cs="Times New Roman"/>
                <w:b/>
                <w:sz w:val="24"/>
                <w:szCs w:val="20"/>
              </w:rPr>
            </w:pPr>
          </w:p>
        </w:tc>
      </w:tr>
      <w:tr w14:paraId="4091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CD5FD3E">
            <w:pPr>
              <w:jc w:val="center"/>
              <w:rPr>
                <w:rFonts w:ascii="Times New Roman" w:hAnsi="Times New Roman" w:eastAsia="宋体" w:cs="Times New Roman"/>
                <w:b/>
                <w:sz w:val="24"/>
                <w:szCs w:val="20"/>
              </w:rPr>
            </w:pPr>
          </w:p>
        </w:tc>
        <w:tc>
          <w:tcPr>
            <w:tcW w:w="3449" w:type="dxa"/>
          </w:tcPr>
          <w:p w14:paraId="786109B0">
            <w:pPr>
              <w:jc w:val="center"/>
              <w:rPr>
                <w:rFonts w:ascii="Times New Roman" w:hAnsi="Times New Roman" w:eastAsia="宋体" w:cs="Times New Roman"/>
                <w:b/>
                <w:sz w:val="24"/>
                <w:szCs w:val="20"/>
              </w:rPr>
            </w:pPr>
          </w:p>
        </w:tc>
        <w:tc>
          <w:tcPr>
            <w:tcW w:w="2414" w:type="dxa"/>
          </w:tcPr>
          <w:p w14:paraId="3DBDA0CB">
            <w:pPr>
              <w:jc w:val="center"/>
              <w:rPr>
                <w:rFonts w:ascii="Times New Roman" w:hAnsi="Times New Roman" w:eastAsia="宋体" w:cs="Times New Roman"/>
                <w:b/>
                <w:sz w:val="24"/>
                <w:szCs w:val="20"/>
              </w:rPr>
            </w:pPr>
          </w:p>
        </w:tc>
        <w:tc>
          <w:tcPr>
            <w:tcW w:w="1608" w:type="dxa"/>
          </w:tcPr>
          <w:p w14:paraId="2ECE6F54">
            <w:pPr>
              <w:jc w:val="center"/>
              <w:rPr>
                <w:rFonts w:ascii="Times New Roman" w:hAnsi="Times New Roman" w:eastAsia="宋体" w:cs="Times New Roman"/>
                <w:b/>
                <w:sz w:val="24"/>
                <w:szCs w:val="20"/>
              </w:rPr>
            </w:pPr>
          </w:p>
        </w:tc>
      </w:tr>
      <w:tr w14:paraId="3FFF4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F8DD36F">
            <w:pPr>
              <w:jc w:val="center"/>
              <w:rPr>
                <w:rFonts w:ascii="Times New Roman" w:hAnsi="Times New Roman" w:eastAsia="宋体" w:cs="Times New Roman"/>
                <w:b/>
                <w:sz w:val="24"/>
                <w:szCs w:val="20"/>
              </w:rPr>
            </w:pPr>
          </w:p>
        </w:tc>
        <w:tc>
          <w:tcPr>
            <w:tcW w:w="3449" w:type="dxa"/>
          </w:tcPr>
          <w:p w14:paraId="6EF521E3">
            <w:pPr>
              <w:jc w:val="center"/>
              <w:rPr>
                <w:rFonts w:ascii="Times New Roman" w:hAnsi="Times New Roman" w:eastAsia="宋体" w:cs="Times New Roman"/>
                <w:b/>
                <w:sz w:val="24"/>
                <w:szCs w:val="20"/>
              </w:rPr>
            </w:pPr>
          </w:p>
        </w:tc>
        <w:tc>
          <w:tcPr>
            <w:tcW w:w="2414" w:type="dxa"/>
          </w:tcPr>
          <w:p w14:paraId="4D21F621">
            <w:pPr>
              <w:jc w:val="center"/>
              <w:rPr>
                <w:rFonts w:ascii="Times New Roman" w:hAnsi="Times New Roman" w:eastAsia="宋体" w:cs="Times New Roman"/>
                <w:b/>
                <w:sz w:val="24"/>
                <w:szCs w:val="20"/>
              </w:rPr>
            </w:pPr>
          </w:p>
        </w:tc>
        <w:tc>
          <w:tcPr>
            <w:tcW w:w="1608" w:type="dxa"/>
          </w:tcPr>
          <w:p w14:paraId="2AEC22C9">
            <w:pPr>
              <w:jc w:val="center"/>
              <w:rPr>
                <w:rFonts w:ascii="Times New Roman" w:hAnsi="Times New Roman" w:eastAsia="宋体" w:cs="Times New Roman"/>
                <w:b/>
                <w:sz w:val="24"/>
                <w:szCs w:val="20"/>
              </w:rPr>
            </w:pPr>
          </w:p>
        </w:tc>
      </w:tr>
      <w:tr w14:paraId="3864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F74069B">
            <w:pPr>
              <w:jc w:val="center"/>
              <w:rPr>
                <w:rFonts w:ascii="Times New Roman" w:hAnsi="Times New Roman" w:eastAsia="宋体" w:cs="Times New Roman"/>
                <w:b/>
                <w:sz w:val="24"/>
                <w:szCs w:val="20"/>
              </w:rPr>
            </w:pPr>
          </w:p>
        </w:tc>
        <w:tc>
          <w:tcPr>
            <w:tcW w:w="3449" w:type="dxa"/>
          </w:tcPr>
          <w:p w14:paraId="612E39AE">
            <w:pPr>
              <w:jc w:val="center"/>
              <w:rPr>
                <w:rFonts w:ascii="Times New Roman" w:hAnsi="Times New Roman" w:eastAsia="宋体" w:cs="Times New Roman"/>
                <w:b/>
                <w:sz w:val="24"/>
                <w:szCs w:val="20"/>
              </w:rPr>
            </w:pPr>
          </w:p>
        </w:tc>
        <w:tc>
          <w:tcPr>
            <w:tcW w:w="2414" w:type="dxa"/>
          </w:tcPr>
          <w:p w14:paraId="4567AC17">
            <w:pPr>
              <w:jc w:val="center"/>
              <w:rPr>
                <w:rFonts w:ascii="Times New Roman" w:hAnsi="Times New Roman" w:eastAsia="宋体" w:cs="Times New Roman"/>
                <w:b/>
                <w:sz w:val="24"/>
                <w:szCs w:val="20"/>
              </w:rPr>
            </w:pPr>
          </w:p>
        </w:tc>
        <w:tc>
          <w:tcPr>
            <w:tcW w:w="1608" w:type="dxa"/>
          </w:tcPr>
          <w:p w14:paraId="3541CD11">
            <w:pPr>
              <w:jc w:val="center"/>
              <w:rPr>
                <w:rFonts w:ascii="Times New Roman" w:hAnsi="Times New Roman" w:eastAsia="宋体" w:cs="Times New Roman"/>
                <w:b/>
                <w:sz w:val="24"/>
                <w:szCs w:val="20"/>
              </w:rPr>
            </w:pPr>
          </w:p>
        </w:tc>
      </w:tr>
    </w:tbl>
    <w:p w14:paraId="0E76890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47391C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0AB8C82">
      <w:pPr>
        <w:rPr>
          <w:rFonts w:ascii="宋体" w:hAnsi="Calibri" w:eastAsia="宋体" w:cs="宋体"/>
          <w:b/>
          <w:bCs/>
          <w:color w:val="000000"/>
          <w:sz w:val="28"/>
          <w:szCs w:val="20"/>
        </w:rPr>
      </w:pPr>
    </w:p>
    <w:p w14:paraId="2701C6A6">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747E191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w:t>
      </w:r>
      <w:r>
        <w:rPr>
          <w:rFonts w:hint="eastAsia" w:ascii="Times New Roman" w:hAnsi="Times New Roman" w:eastAsia="宋体" w:cs="Times New Roman"/>
          <w:b/>
          <w:bCs/>
          <w:color w:val="000000"/>
          <w:sz w:val="24"/>
          <w:szCs w:val="24"/>
          <w:lang w:val="en-US" w:eastAsia="zh-CN"/>
        </w:rPr>
        <w:t>2</w:t>
      </w:r>
      <w:r>
        <w:rPr>
          <w:rFonts w:hint="eastAsia" w:ascii="Times New Roman" w:hAnsi="Times New Roman" w:eastAsia="宋体" w:cs="Times New Roman"/>
          <w:b/>
          <w:bCs/>
          <w:color w:val="000000"/>
          <w:sz w:val="24"/>
          <w:szCs w:val="24"/>
        </w:rPr>
        <w:t>年1月1日至今同类项目业绩一览表</w:t>
      </w:r>
    </w:p>
    <w:p w14:paraId="2494935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rPr>
        <w:t>济南轻卡制造公司</w:t>
      </w:r>
      <w:r>
        <w:rPr>
          <w:rFonts w:hint="eastAsia" w:ascii="宋体" w:hAnsi="宋体" w:eastAsia="宋体" w:cs="Times New Roman"/>
          <w:color w:val="000000"/>
          <w:sz w:val="24"/>
          <w:szCs w:val="24"/>
          <w:u w:val="single"/>
          <w:lang w:eastAsia="zh-CN"/>
        </w:rPr>
        <w:t>轻卡顶置睡眠仓技改</w:t>
      </w:r>
      <w:r>
        <w:rPr>
          <w:rFonts w:hint="eastAsia" w:ascii="宋体" w:hAnsi="宋体" w:eastAsia="宋体" w:cs="Times New Roman"/>
          <w:color w:val="000000"/>
          <w:sz w:val="24"/>
          <w:szCs w:val="24"/>
          <w:u w:val="single"/>
        </w:rPr>
        <w:t>项目</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tbl>
      <w:tblPr>
        <w:tblStyle w:val="35"/>
        <w:tblW w:w="8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2008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2E65017">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089B857C">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15C94BA">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67C283A0">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1320" w:type="dxa"/>
            <w:vAlign w:val="center"/>
          </w:tcPr>
          <w:p w14:paraId="2C408C15">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34ADE3E">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2A3CB77B">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7657C40B">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1DF7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EFDE466">
            <w:pPr>
              <w:ind w:left="420" w:hanging="420"/>
              <w:rPr>
                <w:rFonts w:ascii="宋体" w:hAnsi="Times New Roman" w:eastAsia="宋体" w:cs="Times New Roman"/>
                <w:b/>
                <w:szCs w:val="20"/>
              </w:rPr>
            </w:pPr>
          </w:p>
        </w:tc>
        <w:tc>
          <w:tcPr>
            <w:tcW w:w="2082" w:type="dxa"/>
          </w:tcPr>
          <w:p w14:paraId="3D2FCE82">
            <w:pPr>
              <w:ind w:left="420" w:hanging="420"/>
              <w:rPr>
                <w:rFonts w:ascii="宋体" w:hAnsi="Times New Roman" w:eastAsia="宋体" w:cs="Times New Roman"/>
                <w:b/>
                <w:szCs w:val="20"/>
              </w:rPr>
            </w:pPr>
          </w:p>
        </w:tc>
        <w:tc>
          <w:tcPr>
            <w:tcW w:w="1355" w:type="dxa"/>
          </w:tcPr>
          <w:p w14:paraId="6E122691">
            <w:pPr>
              <w:ind w:left="420" w:hanging="420"/>
              <w:rPr>
                <w:rFonts w:ascii="宋体" w:hAnsi="Times New Roman" w:eastAsia="宋体" w:cs="Times New Roman"/>
                <w:b/>
                <w:szCs w:val="20"/>
              </w:rPr>
            </w:pPr>
          </w:p>
        </w:tc>
        <w:tc>
          <w:tcPr>
            <w:tcW w:w="1320" w:type="dxa"/>
          </w:tcPr>
          <w:p w14:paraId="495E849B">
            <w:pPr>
              <w:ind w:left="420" w:hanging="420"/>
              <w:rPr>
                <w:rFonts w:ascii="宋体" w:hAnsi="Times New Roman" w:eastAsia="宋体" w:cs="Times New Roman"/>
                <w:b/>
                <w:szCs w:val="20"/>
              </w:rPr>
            </w:pPr>
          </w:p>
        </w:tc>
        <w:tc>
          <w:tcPr>
            <w:tcW w:w="1023" w:type="dxa"/>
          </w:tcPr>
          <w:p w14:paraId="4A1218EE">
            <w:pPr>
              <w:ind w:left="420" w:hanging="420"/>
              <w:rPr>
                <w:rFonts w:ascii="宋体" w:hAnsi="Times New Roman" w:eastAsia="宋体" w:cs="Times New Roman"/>
                <w:b/>
                <w:szCs w:val="20"/>
              </w:rPr>
            </w:pPr>
          </w:p>
        </w:tc>
        <w:tc>
          <w:tcPr>
            <w:tcW w:w="1590" w:type="dxa"/>
          </w:tcPr>
          <w:p w14:paraId="33534E82">
            <w:pPr>
              <w:ind w:left="420" w:hanging="420"/>
              <w:rPr>
                <w:rFonts w:ascii="宋体" w:hAnsi="Times New Roman" w:eastAsia="宋体" w:cs="Times New Roman"/>
                <w:b/>
                <w:szCs w:val="20"/>
              </w:rPr>
            </w:pPr>
          </w:p>
        </w:tc>
      </w:tr>
      <w:tr w14:paraId="5A37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FD41C3">
            <w:pPr>
              <w:ind w:left="420" w:hanging="420"/>
              <w:rPr>
                <w:rFonts w:ascii="宋体" w:hAnsi="Times New Roman" w:eastAsia="宋体" w:cs="Times New Roman"/>
                <w:b/>
                <w:szCs w:val="20"/>
              </w:rPr>
            </w:pPr>
          </w:p>
        </w:tc>
        <w:tc>
          <w:tcPr>
            <w:tcW w:w="2082" w:type="dxa"/>
          </w:tcPr>
          <w:p w14:paraId="4ED0B260">
            <w:pPr>
              <w:ind w:left="420" w:hanging="420"/>
              <w:rPr>
                <w:rFonts w:ascii="宋体" w:hAnsi="Times New Roman" w:eastAsia="宋体" w:cs="Times New Roman"/>
                <w:b/>
                <w:szCs w:val="20"/>
              </w:rPr>
            </w:pPr>
          </w:p>
        </w:tc>
        <w:tc>
          <w:tcPr>
            <w:tcW w:w="1355" w:type="dxa"/>
          </w:tcPr>
          <w:p w14:paraId="3757F33A">
            <w:pPr>
              <w:ind w:left="420" w:hanging="420"/>
              <w:rPr>
                <w:rFonts w:ascii="宋体" w:hAnsi="Times New Roman" w:eastAsia="宋体" w:cs="Times New Roman"/>
                <w:b/>
                <w:szCs w:val="20"/>
              </w:rPr>
            </w:pPr>
          </w:p>
        </w:tc>
        <w:tc>
          <w:tcPr>
            <w:tcW w:w="1320" w:type="dxa"/>
          </w:tcPr>
          <w:p w14:paraId="441AD68E">
            <w:pPr>
              <w:ind w:left="420" w:hanging="420"/>
              <w:rPr>
                <w:rFonts w:ascii="宋体" w:hAnsi="Times New Roman" w:eastAsia="宋体" w:cs="Times New Roman"/>
                <w:b/>
                <w:szCs w:val="20"/>
              </w:rPr>
            </w:pPr>
          </w:p>
        </w:tc>
        <w:tc>
          <w:tcPr>
            <w:tcW w:w="1023" w:type="dxa"/>
          </w:tcPr>
          <w:p w14:paraId="54A5E14C">
            <w:pPr>
              <w:ind w:left="420" w:hanging="420"/>
              <w:rPr>
                <w:rFonts w:ascii="宋体" w:hAnsi="Times New Roman" w:eastAsia="宋体" w:cs="Times New Roman"/>
                <w:b/>
                <w:szCs w:val="20"/>
              </w:rPr>
            </w:pPr>
          </w:p>
        </w:tc>
        <w:tc>
          <w:tcPr>
            <w:tcW w:w="1590" w:type="dxa"/>
          </w:tcPr>
          <w:p w14:paraId="7AC10708">
            <w:pPr>
              <w:ind w:left="420" w:hanging="420"/>
              <w:rPr>
                <w:rFonts w:ascii="宋体" w:hAnsi="Times New Roman" w:eastAsia="宋体" w:cs="Times New Roman"/>
                <w:b/>
                <w:szCs w:val="20"/>
              </w:rPr>
            </w:pPr>
          </w:p>
        </w:tc>
      </w:tr>
      <w:tr w14:paraId="6D93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94295F3">
            <w:pPr>
              <w:ind w:left="420" w:hanging="420"/>
              <w:rPr>
                <w:rFonts w:ascii="宋体" w:hAnsi="Times New Roman" w:eastAsia="宋体" w:cs="Times New Roman"/>
                <w:b/>
                <w:szCs w:val="20"/>
              </w:rPr>
            </w:pPr>
          </w:p>
        </w:tc>
        <w:tc>
          <w:tcPr>
            <w:tcW w:w="2082" w:type="dxa"/>
          </w:tcPr>
          <w:p w14:paraId="7A7F59A6">
            <w:pPr>
              <w:ind w:left="420" w:hanging="420"/>
              <w:rPr>
                <w:rFonts w:ascii="宋体" w:hAnsi="Times New Roman" w:eastAsia="宋体" w:cs="Times New Roman"/>
                <w:b/>
                <w:szCs w:val="20"/>
              </w:rPr>
            </w:pPr>
          </w:p>
        </w:tc>
        <w:tc>
          <w:tcPr>
            <w:tcW w:w="1355" w:type="dxa"/>
          </w:tcPr>
          <w:p w14:paraId="029F355C">
            <w:pPr>
              <w:ind w:left="420" w:hanging="420"/>
              <w:rPr>
                <w:rFonts w:ascii="宋体" w:hAnsi="Times New Roman" w:eastAsia="宋体" w:cs="Times New Roman"/>
                <w:b/>
                <w:szCs w:val="20"/>
              </w:rPr>
            </w:pPr>
          </w:p>
        </w:tc>
        <w:tc>
          <w:tcPr>
            <w:tcW w:w="1320" w:type="dxa"/>
          </w:tcPr>
          <w:p w14:paraId="30CECE3C">
            <w:pPr>
              <w:ind w:left="420" w:hanging="420"/>
              <w:rPr>
                <w:rFonts w:ascii="宋体" w:hAnsi="Times New Roman" w:eastAsia="宋体" w:cs="Times New Roman"/>
                <w:b/>
                <w:szCs w:val="20"/>
              </w:rPr>
            </w:pPr>
          </w:p>
        </w:tc>
        <w:tc>
          <w:tcPr>
            <w:tcW w:w="1023" w:type="dxa"/>
          </w:tcPr>
          <w:p w14:paraId="08CA960A">
            <w:pPr>
              <w:ind w:left="420" w:hanging="420"/>
              <w:rPr>
                <w:rFonts w:ascii="宋体" w:hAnsi="Times New Roman" w:eastAsia="宋体" w:cs="Times New Roman"/>
                <w:b/>
                <w:szCs w:val="20"/>
              </w:rPr>
            </w:pPr>
          </w:p>
        </w:tc>
        <w:tc>
          <w:tcPr>
            <w:tcW w:w="1590" w:type="dxa"/>
          </w:tcPr>
          <w:p w14:paraId="5EEAB7A0">
            <w:pPr>
              <w:ind w:left="420" w:hanging="420"/>
              <w:rPr>
                <w:rFonts w:ascii="宋体" w:hAnsi="Times New Roman" w:eastAsia="宋体" w:cs="Times New Roman"/>
                <w:b/>
                <w:szCs w:val="20"/>
              </w:rPr>
            </w:pPr>
          </w:p>
        </w:tc>
      </w:tr>
      <w:tr w14:paraId="69FA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AD4458">
            <w:pPr>
              <w:ind w:left="420" w:hanging="420"/>
              <w:rPr>
                <w:rFonts w:ascii="宋体" w:hAnsi="Times New Roman" w:eastAsia="宋体" w:cs="Times New Roman"/>
                <w:b/>
                <w:szCs w:val="20"/>
              </w:rPr>
            </w:pPr>
          </w:p>
        </w:tc>
        <w:tc>
          <w:tcPr>
            <w:tcW w:w="2082" w:type="dxa"/>
          </w:tcPr>
          <w:p w14:paraId="7423D2C9">
            <w:pPr>
              <w:ind w:left="420" w:hanging="420"/>
              <w:rPr>
                <w:rFonts w:ascii="宋体" w:hAnsi="Times New Roman" w:eastAsia="宋体" w:cs="Times New Roman"/>
                <w:b/>
                <w:szCs w:val="20"/>
              </w:rPr>
            </w:pPr>
          </w:p>
        </w:tc>
        <w:tc>
          <w:tcPr>
            <w:tcW w:w="1355" w:type="dxa"/>
          </w:tcPr>
          <w:p w14:paraId="1D5A5BAA">
            <w:pPr>
              <w:ind w:left="420" w:hanging="420"/>
              <w:rPr>
                <w:rFonts w:ascii="宋体" w:hAnsi="Times New Roman" w:eastAsia="宋体" w:cs="Times New Roman"/>
                <w:b/>
                <w:szCs w:val="20"/>
              </w:rPr>
            </w:pPr>
          </w:p>
        </w:tc>
        <w:tc>
          <w:tcPr>
            <w:tcW w:w="1320" w:type="dxa"/>
          </w:tcPr>
          <w:p w14:paraId="2E7B38F0">
            <w:pPr>
              <w:ind w:left="420" w:hanging="420"/>
              <w:rPr>
                <w:rFonts w:ascii="宋体" w:hAnsi="Times New Roman" w:eastAsia="宋体" w:cs="Times New Roman"/>
                <w:b/>
                <w:szCs w:val="20"/>
              </w:rPr>
            </w:pPr>
          </w:p>
        </w:tc>
        <w:tc>
          <w:tcPr>
            <w:tcW w:w="1023" w:type="dxa"/>
          </w:tcPr>
          <w:p w14:paraId="48442129">
            <w:pPr>
              <w:ind w:left="420" w:hanging="420"/>
              <w:rPr>
                <w:rFonts w:ascii="宋体" w:hAnsi="Times New Roman" w:eastAsia="宋体" w:cs="Times New Roman"/>
                <w:b/>
                <w:szCs w:val="20"/>
              </w:rPr>
            </w:pPr>
          </w:p>
        </w:tc>
        <w:tc>
          <w:tcPr>
            <w:tcW w:w="1590" w:type="dxa"/>
          </w:tcPr>
          <w:p w14:paraId="78B8F0CA">
            <w:pPr>
              <w:ind w:left="420" w:hanging="420"/>
              <w:rPr>
                <w:rFonts w:ascii="宋体" w:hAnsi="Times New Roman" w:eastAsia="宋体" w:cs="Times New Roman"/>
                <w:b/>
                <w:szCs w:val="20"/>
              </w:rPr>
            </w:pPr>
          </w:p>
        </w:tc>
      </w:tr>
      <w:tr w14:paraId="5228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079B72">
            <w:pPr>
              <w:ind w:left="420" w:hanging="420"/>
              <w:rPr>
                <w:rFonts w:ascii="宋体" w:hAnsi="Times New Roman" w:eastAsia="宋体" w:cs="Times New Roman"/>
                <w:b/>
                <w:szCs w:val="20"/>
              </w:rPr>
            </w:pPr>
          </w:p>
        </w:tc>
        <w:tc>
          <w:tcPr>
            <w:tcW w:w="2082" w:type="dxa"/>
          </w:tcPr>
          <w:p w14:paraId="20E348AC">
            <w:pPr>
              <w:ind w:left="420" w:hanging="420"/>
              <w:rPr>
                <w:rFonts w:ascii="宋体" w:hAnsi="Times New Roman" w:eastAsia="宋体" w:cs="Times New Roman"/>
                <w:b/>
                <w:szCs w:val="20"/>
              </w:rPr>
            </w:pPr>
          </w:p>
        </w:tc>
        <w:tc>
          <w:tcPr>
            <w:tcW w:w="1355" w:type="dxa"/>
          </w:tcPr>
          <w:p w14:paraId="4A67A34F">
            <w:pPr>
              <w:ind w:left="420" w:hanging="420"/>
              <w:rPr>
                <w:rFonts w:ascii="宋体" w:hAnsi="Times New Roman" w:eastAsia="宋体" w:cs="Times New Roman"/>
                <w:b/>
                <w:szCs w:val="20"/>
              </w:rPr>
            </w:pPr>
          </w:p>
        </w:tc>
        <w:tc>
          <w:tcPr>
            <w:tcW w:w="1320" w:type="dxa"/>
          </w:tcPr>
          <w:p w14:paraId="04F0E9B7">
            <w:pPr>
              <w:ind w:left="420" w:hanging="420"/>
              <w:rPr>
                <w:rFonts w:ascii="宋体" w:hAnsi="Times New Roman" w:eastAsia="宋体" w:cs="Times New Roman"/>
                <w:b/>
                <w:szCs w:val="20"/>
              </w:rPr>
            </w:pPr>
          </w:p>
        </w:tc>
        <w:tc>
          <w:tcPr>
            <w:tcW w:w="1023" w:type="dxa"/>
          </w:tcPr>
          <w:p w14:paraId="2942C70E">
            <w:pPr>
              <w:ind w:left="420" w:hanging="420"/>
              <w:rPr>
                <w:rFonts w:ascii="宋体" w:hAnsi="Times New Roman" w:eastAsia="宋体" w:cs="Times New Roman"/>
                <w:b/>
                <w:szCs w:val="20"/>
              </w:rPr>
            </w:pPr>
          </w:p>
        </w:tc>
        <w:tc>
          <w:tcPr>
            <w:tcW w:w="1590" w:type="dxa"/>
          </w:tcPr>
          <w:p w14:paraId="01DB390F">
            <w:pPr>
              <w:ind w:left="420" w:hanging="420"/>
              <w:rPr>
                <w:rFonts w:ascii="宋体" w:hAnsi="Times New Roman" w:eastAsia="宋体" w:cs="Times New Roman"/>
                <w:b/>
                <w:szCs w:val="20"/>
              </w:rPr>
            </w:pPr>
          </w:p>
        </w:tc>
      </w:tr>
      <w:tr w14:paraId="032B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CA24210">
            <w:pPr>
              <w:ind w:left="420" w:hanging="420"/>
              <w:rPr>
                <w:rFonts w:ascii="宋体" w:hAnsi="Times New Roman" w:eastAsia="宋体" w:cs="Times New Roman"/>
                <w:b/>
                <w:szCs w:val="20"/>
              </w:rPr>
            </w:pPr>
          </w:p>
        </w:tc>
        <w:tc>
          <w:tcPr>
            <w:tcW w:w="2082" w:type="dxa"/>
          </w:tcPr>
          <w:p w14:paraId="77CD530D">
            <w:pPr>
              <w:ind w:left="420" w:hanging="420"/>
              <w:rPr>
                <w:rFonts w:ascii="宋体" w:hAnsi="Times New Roman" w:eastAsia="宋体" w:cs="Times New Roman"/>
                <w:b/>
                <w:szCs w:val="20"/>
              </w:rPr>
            </w:pPr>
          </w:p>
        </w:tc>
        <w:tc>
          <w:tcPr>
            <w:tcW w:w="1355" w:type="dxa"/>
          </w:tcPr>
          <w:p w14:paraId="1AF801A7">
            <w:pPr>
              <w:ind w:left="420" w:hanging="420"/>
              <w:rPr>
                <w:rFonts w:ascii="宋体" w:hAnsi="Times New Roman" w:eastAsia="宋体" w:cs="Times New Roman"/>
                <w:b/>
                <w:szCs w:val="20"/>
              </w:rPr>
            </w:pPr>
          </w:p>
        </w:tc>
        <w:tc>
          <w:tcPr>
            <w:tcW w:w="1320" w:type="dxa"/>
          </w:tcPr>
          <w:p w14:paraId="376414BF">
            <w:pPr>
              <w:ind w:left="420" w:hanging="420"/>
              <w:rPr>
                <w:rFonts w:ascii="宋体" w:hAnsi="Times New Roman" w:eastAsia="宋体" w:cs="Times New Roman"/>
                <w:b/>
                <w:szCs w:val="20"/>
              </w:rPr>
            </w:pPr>
          </w:p>
        </w:tc>
        <w:tc>
          <w:tcPr>
            <w:tcW w:w="1023" w:type="dxa"/>
          </w:tcPr>
          <w:p w14:paraId="157CBC41">
            <w:pPr>
              <w:ind w:left="420" w:hanging="420"/>
              <w:rPr>
                <w:rFonts w:ascii="宋体" w:hAnsi="Times New Roman" w:eastAsia="宋体" w:cs="Times New Roman"/>
                <w:b/>
                <w:szCs w:val="20"/>
              </w:rPr>
            </w:pPr>
          </w:p>
        </w:tc>
        <w:tc>
          <w:tcPr>
            <w:tcW w:w="1590" w:type="dxa"/>
          </w:tcPr>
          <w:p w14:paraId="6D4ECD6C">
            <w:pPr>
              <w:ind w:left="420" w:hanging="420"/>
              <w:rPr>
                <w:rFonts w:ascii="宋体" w:hAnsi="Times New Roman" w:eastAsia="宋体" w:cs="Times New Roman"/>
                <w:b/>
                <w:szCs w:val="20"/>
              </w:rPr>
            </w:pPr>
          </w:p>
        </w:tc>
      </w:tr>
      <w:tr w14:paraId="5418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602B19">
            <w:pPr>
              <w:ind w:left="420" w:hanging="420"/>
              <w:rPr>
                <w:rFonts w:ascii="宋体" w:hAnsi="Times New Roman" w:eastAsia="宋体" w:cs="Times New Roman"/>
                <w:b/>
                <w:szCs w:val="20"/>
              </w:rPr>
            </w:pPr>
          </w:p>
        </w:tc>
        <w:tc>
          <w:tcPr>
            <w:tcW w:w="2082" w:type="dxa"/>
          </w:tcPr>
          <w:p w14:paraId="39623141">
            <w:pPr>
              <w:ind w:left="420" w:hanging="420"/>
              <w:rPr>
                <w:rFonts w:ascii="宋体" w:hAnsi="Times New Roman" w:eastAsia="宋体" w:cs="Times New Roman"/>
                <w:b/>
                <w:szCs w:val="20"/>
              </w:rPr>
            </w:pPr>
          </w:p>
        </w:tc>
        <w:tc>
          <w:tcPr>
            <w:tcW w:w="1355" w:type="dxa"/>
          </w:tcPr>
          <w:p w14:paraId="07086CEC">
            <w:pPr>
              <w:ind w:left="420" w:hanging="420"/>
              <w:rPr>
                <w:rFonts w:ascii="宋体" w:hAnsi="Times New Roman" w:eastAsia="宋体" w:cs="Times New Roman"/>
                <w:b/>
                <w:szCs w:val="20"/>
              </w:rPr>
            </w:pPr>
          </w:p>
        </w:tc>
        <w:tc>
          <w:tcPr>
            <w:tcW w:w="1320" w:type="dxa"/>
          </w:tcPr>
          <w:p w14:paraId="69475932">
            <w:pPr>
              <w:ind w:left="420" w:hanging="420"/>
              <w:rPr>
                <w:rFonts w:ascii="宋体" w:hAnsi="Times New Roman" w:eastAsia="宋体" w:cs="Times New Roman"/>
                <w:b/>
                <w:szCs w:val="20"/>
              </w:rPr>
            </w:pPr>
          </w:p>
        </w:tc>
        <w:tc>
          <w:tcPr>
            <w:tcW w:w="1023" w:type="dxa"/>
          </w:tcPr>
          <w:p w14:paraId="7135CD98">
            <w:pPr>
              <w:ind w:left="420" w:hanging="420"/>
              <w:rPr>
                <w:rFonts w:ascii="宋体" w:hAnsi="Times New Roman" w:eastAsia="宋体" w:cs="Times New Roman"/>
                <w:b/>
                <w:szCs w:val="20"/>
              </w:rPr>
            </w:pPr>
          </w:p>
        </w:tc>
        <w:tc>
          <w:tcPr>
            <w:tcW w:w="1590" w:type="dxa"/>
          </w:tcPr>
          <w:p w14:paraId="381D38C7">
            <w:pPr>
              <w:ind w:left="420" w:hanging="420"/>
              <w:rPr>
                <w:rFonts w:ascii="宋体" w:hAnsi="Times New Roman" w:eastAsia="宋体" w:cs="Times New Roman"/>
                <w:b/>
                <w:szCs w:val="20"/>
              </w:rPr>
            </w:pPr>
          </w:p>
        </w:tc>
      </w:tr>
      <w:tr w14:paraId="64A9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E48CB2">
            <w:pPr>
              <w:ind w:left="420" w:hanging="420"/>
              <w:rPr>
                <w:rFonts w:ascii="宋体" w:hAnsi="Times New Roman" w:eastAsia="宋体" w:cs="Times New Roman"/>
                <w:b/>
                <w:szCs w:val="20"/>
              </w:rPr>
            </w:pPr>
          </w:p>
        </w:tc>
        <w:tc>
          <w:tcPr>
            <w:tcW w:w="2082" w:type="dxa"/>
          </w:tcPr>
          <w:p w14:paraId="0FF652EC">
            <w:pPr>
              <w:ind w:left="420" w:hanging="420"/>
              <w:rPr>
                <w:rFonts w:ascii="宋体" w:hAnsi="Times New Roman" w:eastAsia="宋体" w:cs="Times New Roman"/>
                <w:b/>
                <w:szCs w:val="20"/>
              </w:rPr>
            </w:pPr>
          </w:p>
        </w:tc>
        <w:tc>
          <w:tcPr>
            <w:tcW w:w="1355" w:type="dxa"/>
          </w:tcPr>
          <w:p w14:paraId="77D7DB6F">
            <w:pPr>
              <w:ind w:left="420" w:hanging="420"/>
              <w:rPr>
                <w:rFonts w:ascii="宋体" w:hAnsi="Times New Roman" w:eastAsia="宋体" w:cs="Times New Roman"/>
                <w:b/>
                <w:szCs w:val="20"/>
              </w:rPr>
            </w:pPr>
          </w:p>
        </w:tc>
        <w:tc>
          <w:tcPr>
            <w:tcW w:w="1320" w:type="dxa"/>
          </w:tcPr>
          <w:p w14:paraId="2F0A17E7">
            <w:pPr>
              <w:ind w:left="420" w:hanging="420"/>
              <w:rPr>
                <w:rFonts w:ascii="宋体" w:hAnsi="Times New Roman" w:eastAsia="宋体" w:cs="Times New Roman"/>
                <w:b/>
                <w:szCs w:val="20"/>
              </w:rPr>
            </w:pPr>
          </w:p>
        </w:tc>
        <w:tc>
          <w:tcPr>
            <w:tcW w:w="1023" w:type="dxa"/>
          </w:tcPr>
          <w:p w14:paraId="3143C605">
            <w:pPr>
              <w:ind w:left="420" w:hanging="420"/>
              <w:rPr>
                <w:rFonts w:ascii="宋体" w:hAnsi="Times New Roman" w:eastAsia="宋体" w:cs="Times New Roman"/>
                <w:b/>
                <w:szCs w:val="20"/>
              </w:rPr>
            </w:pPr>
          </w:p>
        </w:tc>
        <w:tc>
          <w:tcPr>
            <w:tcW w:w="1590" w:type="dxa"/>
          </w:tcPr>
          <w:p w14:paraId="10108423">
            <w:pPr>
              <w:ind w:left="420" w:hanging="420"/>
              <w:rPr>
                <w:rFonts w:ascii="宋体" w:hAnsi="Times New Roman" w:eastAsia="宋体" w:cs="Times New Roman"/>
                <w:b/>
                <w:szCs w:val="20"/>
              </w:rPr>
            </w:pPr>
          </w:p>
        </w:tc>
      </w:tr>
      <w:tr w14:paraId="03456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660A6EB">
            <w:pPr>
              <w:ind w:left="420" w:hanging="420"/>
              <w:rPr>
                <w:rFonts w:ascii="宋体" w:hAnsi="Times New Roman" w:eastAsia="宋体" w:cs="Times New Roman"/>
                <w:b/>
                <w:szCs w:val="20"/>
              </w:rPr>
            </w:pPr>
          </w:p>
        </w:tc>
        <w:tc>
          <w:tcPr>
            <w:tcW w:w="2082" w:type="dxa"/>
          </w:tcPr>
          <w:p w14:paraId="24F0685A">
            <w:pPr>
              <w:ind w:left="420" w:hanging="420"/>
              <w:rPr>
                <w:rFonts w:ascii="宋体" w:hAnsi="Times New Roman" w:eastAsia="宋体" w:cs="Times New Roman"/>
                <w:b/>
                <w:szCs w:val="20"/>
              </w:rPr>
            </w:pPr>
          </w:p>
        </w:tc>
        <w:tc>
          <w:tcPr>
            <w:tcW w:w="1355" w:type="dxa"/>
          </w:tcPr>
          <w:p w14:paraId="35E01C83">
            <w:pPr>
              <w:ind w:left="420" w:hanging="420"/>
              <w:rPr>
                <w:rFonts w:ascii="宋体" w:hAnsi="Times New Roman" w:eastAsia="宋体" w:cs="Times New Roman"/>
                <w:b/>
                <w:szCs w:val="20"/>
              </w:rPr>
            </w:pPr>
          </w:p>
        </w:tc>
        <w:tc>
          <w:tcPr>
            <w:tcW w:w="1320" w:type="dxa"/>
          </w:tcPr>
          <w:p w14:paraId="71B2A2EE">
            <w:pPr>
              <w:ind w:left="420" w:hanging="420"/>
              <w:rPr>
                <w:rFonts w:ascii="宋体" w:hAnsi="Times New Roman" w:eastAsia="宋体" w:cs="Times New Roman"/>
                <w:b/>
                <w:szCs w:val="20"/>
              </w:rPr>
            </w:pPr>
          </w:p>
        </w:tc>
        <w:tc>
          <w:tcPr>
            <w:tcW w:w="1023" w:type="dxa"/>
          </w:tcPr>
          <w:p w14:paraId="6D218064">
            <w:pPr>
              <w:ind w:left="420" w:hanging="420"/>
              <w:rPr>
                <w:rFonts w:ascii="宋体" w:hAnsi="Times New Roman" w:eastAsia="宋体" w:cs="Times New Roman"/>
                <w:b/>
                <w:szCs w:val="20"/>
              </w:rPr>
            </w:pPr>
          </w:p>
        </w:tc>
        <w:tc>
          <w:tcPr>
            <w:tcW w:w="1590" w:type="dxa"/>
          </w:tcPr>
          <w:p w14:paraId="394766F4">
            <w:pPr>
              <w:ind w:left="420" w:hanging="420"/>
              <w:rPr>
                <w:rFonts w:ascii="宋体" w:hAnsi="Times New Roman" w:eastAsia="宋体" w:cs="Times New Roman"/>
                <w:b/>
                <w:szCs w:val="20"/>
              </w:rPr>
            </w:pPr>
          </w:p>
        </w:tc>
      </w:tr>
      <w:tr w14:paraId="5DCA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8297B04">
            <w:pPr>
              <w:ind w:left="420" w:hanging="420"/>
              <w:rPr>
                <w:rFonts w:ascii="宋体" w:hAnsi="Times New Roman" w:eastAsia="宋体" w:cs="Times New Roman"/>
                <w:b/>
                <w:szCs w:val="20"/>
              </w:rPr>
            </w:pPr>
          </w:p>
        </w:tc>
        <w:tc>
          <w:tcPr>
            <w:tcW w:w="2082" w:type="dxa"/>
          </w:tcPr>
          <w:p w14:paraId="0A6119C2">
            <w:pPr>
              <w:ind w:left="420" w:hanging="420"/>
              <w:rPr>
                <w:rFonts w:ascii="宋体" w:hAnsi="Times New Roman" w:eastAsia="宋体" w:cs="Times New Roman"/>
                <w:b/>
                <w:szCs w:val="20"/>
              </w:rPr>
            </w:pPr>
          </w:p>
        </w:tc>
        <w:tc>
          <w:tcPr>
            <w:tcW w:w="1355" w:type="dxa"/>
          </w:tcPr>
          <w:p w14:paraId="4A25CEAA">
            <w:pPr>
              <w:ind w:left="420" w:hanging="420"/>
              <w:rPr>
                <w:rFonts w:ascii="宋体" w:hAnsi="Times New Roman" w:eastAsia="宋体" w:cs="Times New Roman"/>
                <w:b/>
                <w:szCs w:val="20"/>
              </w:rPr>
            </w:pPr>
          </w:p>
        </w:tc>
        <w:tc>
          <w:tcPr>
            <w:tcW w:w="1320" w:type="dxa"/>
          </w:tcPr>
          <w:p w14:paraId="27762986">
            <w:pPr>
              <w:ind w:left="420" w:hanging="420"/>
              <w:rPr>
                <w:rFonts w:ascii="宋体" w:hAnsi="Times New Roman" w:eastAsia="宋体" w:cs="Times New Roman"/>
                <w:b/>
                <w:szCs w:val="20"/>
              </w:rPr>
            </w:pPr>
          </w:p>
        </w:tc>
        <w:tc>
          <w:tcPr>
            <w:tcW w:w="1023" w:type="dxa"/>
          </w:tcPr>
          <w:p w14:paraId="7B23C461">
            <w:pPr>
              <w:ind w:left="420" w:hanging="420"/>
              <w:rPr>
                <w:rFonts w:ascii="宋体" w:hAnsi="Times New Roman" w:eastAsia="宋体" w:cs="Times New Roman"/>
                <w:b/>
                <w:szCs w:val="20"/>
              </w:rPr>
            </w:pPr>
          </w:p>
        </w:tc>
        <w:tc>
          <w:tcPr>
            <w:tcW w:w="1590" w:type="dxa"/>
          </w:tcPr>
          <w:p w14:paraId="2631C11D">
            <w:pPr>
              <w:ind w:left="420" w:hanging="420"/>
              <w:rPr>
                <w:rFonts w:ascii="宋体" w:hAnsi="Times New Roman" w:eastAsia="宋体" w:cs="Times New Roman"/>
                <w:b/>
                <w:szCs w:val="20"/>
              </w:rPr>
            </w:pPr>
          </w:p>
        </w:tc>
      </w:tr>
      <w:tr w14:paraId="5EAC3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387FC3D">
            <w:pPr>
              <w:ind w:left="420" w:hanging="420"/>
              <w:rPr>
                <w:rFonts w:ascii="宋体" w:hAnsi="Times New Roman" w:eastAsia="宋体" w:cs="Times New Roman"/>
                <w:b/>
                <w:szCs w:val="20"/>
              </w:rPr>
            </w:pPr>
          </w:p>
        </w:tc>
        <w:tc>
          <w:tcPr>
            <w:tcW w:w="2082" w:type="dxa"/>
          </w:tcPr>
          <w:p w14:paraId="02E490BF">
            <w:pPr>
              <w:ind w:left="420" w:hanging="420"/>
              <w:rPr>
                <w:rFonts w:ascii="宋体" w:hAnsi="Times New Roman" w:eastAsia="宋体" w:cs="Times New Roman"/>
                <w:b/>
                <w:szCs w:val="20"/>
              </w:rPr>
            </w:pPr>
          </w:p>
        </w:tc>
        <w:tc>
          <w:tcPr>
            <w:tcW w:w="1355" w:type="dxa"/>
          </w:tcPr>
          <w:p w14:paraId="1591A809">
            <w:pPr>
              <w:ind w:left="420" w:hanging="420"/>
              <w:rPr>
                <w:rFonts w:ascii="宋体" w:hAnsi="Times New Roman" w:eastAsia="宋体" w:cs="Times New Roman"/>
                <w:b/>
                <w:szCs w:val="20"/>
              </w:rPr>
            </w:pPr>
          </w:p>
        </w:tc>
        <w:tc>
          <w:tcPr>
            <w:tcW w:w="1320" w:type="dxa"/>
          </w:tcPr>
          <w:p w14:paraId="0FE8210A">
            <w:pPr>
              <w:ind w:left="420" w:hanging="420"/>
              <w:rPr>
                <w:rFonts w:ascii="宋体" w:hAnsi="Times New Roman" w:eastAsia="宋体" w:cs="Times New Roman"/>
                <w:b/>
                <w:szCs w:val="20"/>
              </w:rPr>
            </w:pPr>
          </w:p>
        </w:tc>
        <w:tc>
          <w:tcPr>
            <w:tcW w:w="1023" w:type="dxa"/>
          </w:tcPr>
          <w:p w14:paraId="574836DA">
            <w:pPr>
              <w:ind w:left="420" w:hanging="420"/>
              <w:rPr>
                <w:rFonts w:ascii="宋体" w:hAnsi="Times New Roman" w:eastAsia="宋体" w:cs="Times New Roman"/>
                <w:b/>
                <w:szCs w:val="20"/>
              </w:rPr>
            </w:pPr>
          </w:p>
        </w:tc>
        <w:tc>
          <w:tcPr>
            <w:tcW w:w="1590" w:type="dxa"/>
          </w:tcPr>
          <w:p w14:paraId="086D2835">
            <w:pPr>
              <w:ind w:left="420" w:hanging="420"/>
              <w:rPr>
                <w:rFonts w:ascii="宋体" w:hAnsi="Times New Roman" w:eastAsia="宋体" w:cs="Times New Roman"/>
                <w:b/>
                <w:szCs w:val="20"/>
              </w:rPr>
            </w:pPr>
          </w:p>
        </w:tc>
      </w:tr>
      <w:tr w14:paraId="14B19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143E66">
            <w:pPr>
              <w:ind w:left="420" w:hanging="420"/>
              <w:rPr>
                <w:rFonts w:ascii="宋体" w:hAnsi="Times New Roman" w:eastAsia="宋体" w:cs="Times New Roman"/>
                <w:b/>
                <w:szCs w:val="20"/>
              </w:rPr>
            </w:pPr>
          </w:p>
        </w:tc>
        <w:tc>
          <w:tcPr>
            <w:tcW w:w="2082" w:type="dxa"/>
          </w:tcPr>
          <w:p w14:paraId="73AA90C4">
            <w:pPr>
              <w:ind w:left="420" w:hanging="420"/>
              <w:rPr>
                <w:rFonts w:ascii="宋体" w:hAnsi="Times New Roman" w:eastAsia="宋体" w:cs="Times New Roman"/>
                <w:b/>
                <w:szCs w:val="20"/>
              </w:rPr>
            </w:pPr>
          </w:p>
        </w:tc>
        <w:tc>
          <w:tcPr>
            <w:tcW w:w="1355" w:type="dxa"/>
          </w:tcPr>
          <w:p w14:paraId="71809481">
            <w:pPr>
              <w:ind w:left="420" w:hanging="420"/>
              <w:rPr>
                <w:rFonts w:ascii="宋体" w:hAnsi="Times New Roman" w:eastAsia="宋体" w:cs="Times New Roman"/>
                <w:b/>
                <w:szCs w:val="20"/>
              </w:rPr>
            </w:pPr>
          </w:p>
        </w:tc>
        <w:tc>
          <w:tcPr>
            <w:tcW w:w="1320" w:type="dxa"/>
          </w:tcPr>
          <w:p w14:paraId="6CCE08E1">
            <w:pPr>
              <w:ind w:left="420" w:hanging="420"/>
              <w:rPr>
                <w:rFonts w:ascii="宋体" w:hAnsi="Times New Roman" w:eastAsia="宋体" w:cs="Times New Roman"/>
                <w:b/>
                <w:szCs w:val="20"/>
              </w:rPr>
            </w:pPr>
          </w:p>
        </w:tc>
        <w:tc>
          <w:tcPr>
            <w:tcW w:w="1023" w:type="dxa"/>
          </w:tcPr>
          <w:p w14:paraId="37378EDC">
            <w:pPr>
              <w:ind w:left="420" w:hanging="420"/>
              <w:rPr>
                <w:rFonts w:ascii="宋体" w:hAnsi="Times New Roman" w:eastAsia="宋体" w:cs="Times New Roman"/>
                <w:b/>
                <w:szCs w:val="20"/>
              </w:rPr>
            </w:pPr>
          </w:p>
        </w:tc>
        <w:tc>
          <w:tcPr>
            <w:tcW w:w="1590" w:type="dxa"/>
          </w:tcPr>
          <w:p w14:paraId="69704FC8">
            <w:pPr>
              <w:ind w:left="420" w:hanging="420"/>
              <w:rPr>
                <w:rFonts w:ascii="宋体" w:hAnsi="Times New Roman" w:eastAsia="宋体" w:cs="Times New Roman"/>
                <w:b/>
                <w:szCs w:val="20"/>
              </w:rPr>
            </w:pPr>
          </w:p>
        </w:tc>
      </w:tr>
      <w:tr w14:paraId="3E7A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7D299EF7">
            <w:pPr>
              <w:ind w:left="420" w:hanging="420"/>
              <w:rPr>
                <w:rFonts w:ascii="宋体" w:hAnsi="Times New Roman" w:eastAsia="宋体" w:cs="Times New Roman"/>
                <w:b/>
                <w:szCs w:val="20"/>
              </w:rPr>
            </w:pPr>
            <w:r>
              <w:rPr>
                <w:rFonts w:ascii="宋体" w:hAnsi="宋体" w:eastAsia="宋体" w:cs="宋体"/>
                <w:sz w:val="24"/>
                <w:szCs w:val="24"/>
              </w:rPr>
              <w:t>20</w:t>
            </w: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ascii="宋体" w:hAnsi="宋体" w:eastAsia="宋体" w:cs="宋体"/>
                <w:sz w:val="24"/>
                <w:szCs w:val="24"/>
              </w:rPr>
              <w:t>年1月1日至今所有业绩合同总额汇总（必填）</w:t>
            </w:r>
          </w:p>
        </w:tc>
        <w:tc>
          <w:tcPr>
            <w:tcW w:w="1320" w:type="dxa"/>
          </w:tcPr>
          <w:p w14:paraId="40C45986">
            <w:pPr>
              <w:ind w:left="420" w:hanging="420"/>
              <w:rPr>
                <w:rFonts w:ascii="宋体" w:hAnsi="Times New Roman" w:eastAsia="宋体" w:cs="Times New Roman"/>
                <w:b/>
                <w:szCs w:val="20"/>
              </w:rPr>
            </w:pPr>
          </w:p>
        </w:tc>
        <w:tc>
          <w:tcPr>
            <w:tcW w:w="1023" w:type="dxa"/>
          </w:tcPr>
          <w:p w14:paraId="47AB43D1">
            <w:pPr>
              <w:ind w:left="420" w:hanging="420"/>
              <w:rPr>
                <w:rFonts w:ascii="宋体" w:hAnsi="Times New Roman" w:eastAsia="宋体" w:cs="Times New Roman"/>
                <w:b/>
                <w:szCs w:val="20"/>
              </w:rPr>
            </w:pPr>
          </w:p>
        </w:tc>
        <w:tc>
          <w:tcPr>
            <w:tcW w:w="1590" w:type="dxa"/>
          </w:tcPr>
          <w:p w14:paraId="10559679">
            <w:pPr>
              <w:ind w:left="420" w:hanging="420"/>
              <w:rPr>
                <w:rFonts w:ascii="宋体" w:hAnsi="Times New Roman" w:eastAsia="宋体" w:cs="Times New Roman"/>
                <w:b/>
                <w:szCs w:val="20"/>
              </w:rPr>
            </w:pPr>
          </w:p>
        </w:tc>
      </w:tr>
    </w:tbl>
    <w:p w14:paraId="7915B601">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w:t>
      </w:r>
      <w:r>
        <w:rPr>
          <w:rFonts w:hint="eastAsia" w:ascii="宋体" w:hAnsi="宋体" w:eastAsia="宋体" w:cs="宋体"/>
          <w:kern w:val="0"/>
          <w:sz w:val="24"/>
          <w:szCs w:val="20"/>
          <w:lang w:val="en-US" w:eastAsia="zh-CN"/>
        </w:rPr>
        <w:t>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50F44EC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77E2ED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ED790B9">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ED7DFE6">
      <w:pPr>
        <w:rPr>
          <w:rFonts w:ascii="宋体" w:hAnsi="Calibri" w:eastAsia="宋体" w:cs="宋体"/>
          <w:b/>
          <w:bCs/>
          <w:color w:val="000000"/>
          <w:sz w:val="28"/>
        </w:rPr>
      </w:pPr>
    </w:p>
    <w:p w14:paraId="3C60A578">
      <w:pPr>
        <w:rPr>
          <w:rFonts w:ascii="宋体" w:hAnsi="Calibri" w:eastAsia="宋体" w:cs="宋体"/>
          <w:b/>
          <w:bCs/>
          <w:color w:val="000000"/>
          <w:sz w:val="28"/>
        </w:rPr>
        <w:sectPr>
          <w:footerReference r:id="rId25" w:type="default"/>
          <w:pgSz w:w="11906" w:h="16838"/>
          <w:pgMar w:top="1588" w:right="1418" w:bottom="1134" w:left="1418" w:header="851" w:footer="992" w:gutter="0"/>
          <w:cols w:space="720" w:num="1"/>
          <w:titlePg/>
          <w:docGrid w:type="lines" w:linePitch="312" w:charSpace="0"/>
        </w:sectPr>
      </w:pPr>
    </w:p>
    <w:p w14:paraId="1A5C4DE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224E264">
      <w:pPr>
        <w:spacing w:line="240" w:lineRule="exact"/>
        <w:rPr>
          <w:rFonts w:ascii="宋体" w:hAnsi="宋体" w:eastAsia="宋体" w:cs="Times New Roman"/>
          <w:szCs w:val="20"/>
        </w:rPr>
      </w:pPr>
      <w:r>
        <w:rPr>
          <w:rFonts w:ascii="宋体" w:hAnsi="宋体" w:eastAsia="宋体" w:cs="Times New Roman"/>
          <w:szCs w:val="20"/>
        </w:rPr>
        <w:t xml:space="preserve">                                               </w:t>
      </w:r>
    </w:p>
    <w:p w14:paraId="3C0E09DE">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Times New Roman"/>
          <w:sz w:val="24"/>
          <w:szCs w:val="20"/>
          <w:u w:val="single"/>
        </w:rPr>
        <w:t>济南轻卡制造公司</w:t>
      </w:r>
      <w:r>
        <w:rPr>
          <w:rFonts w:hint="eastAsia" w:ascii="宋体" w:hAnsi="宋体" w:eastAsia="宋体" w:cs="Times New Roman"/>
          <w:sz w:val="24"/>
          <w:szCs w:val="20"/>
          <w:u w:val="single"/>
          <w:lang w:eastAsia="zh-CN"/>
        </w:rPr>
        <w:t>轻卡顶置睡眠仓技改</w:t>
      </w:r>
      <w:r>
        <w:rPr>
          <w:rFonts w:hint="eastAsia" w:ascii="宋体" w:hAnsi="宋体" w:eastAsia="宋体" w:cs="Times New Roman"/>
          <w:sz w:val="24"/>
          <w:szCs w:val="20"/>
          <w:u w:val="single"/>
        </w:rPr>
        <w:t>项目</w:t>
      </w:r>
    </w:p>
    <w:p w14:paraId="019D66F0">
      <w:pPr>
        <w:spacing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yellow"/>
          <w:lang w:eastAsia="zh-CN"/>
        </w:rPr>
        <w:t>中国重汽集团</w:t>
      </w:r>
      <w:r>
        <w:rPr>
          <w:rFonts w:hint="eastAsia" w:ascii="宋体" w:hAnsi="宋体" w:eastAsia="宋体" w:cs="Times New Roman"/>
          <w:b/>
          <w:bCs/>
          <w:sz w:val="24"/>
          <w:szCs w:val="20"/>
          <w:highlight w:val="red"/>
        </w:rPr>
        <w:t>济南动力有限公司</w:t>
      </w:r>
      <w:r>
        <w:rPr>
          <w:rFonts w:hint="eastAsia" w:ascii="宋体" w:hAnsi="宋体" w:eastAsia="宋体" w:cs="Times New Roman"/>
          <w:b/>
          <w:bCs/>
          <w:sz w:val="24"/>
          <w:szCs w:val="20"/>
          <w:highlight w:val="yellow"/>
        </w:rPr>
        <w:t>：</w:t>
      </w:r>
    </w:p>
    <w:p w14:paraId="0E82BE23">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48C4F9F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7B749D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99C1D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ADEFB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D1B8B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A8F75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248AE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AF2C89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072E6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8C6A4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2D5200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53B3D6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B09ED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CA11E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1D40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4904C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49EF2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D68C4B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4EC178">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53610C8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D29B0F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377CAFA">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BA232E0">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14:paraId="2409A8B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19ADD36">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4D251A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u w:val="single"/>
        </w:rPr>
        <w:t>济南轻卡制造公司</w:t>
      </w:r>
      <w:r>
        <w:rPr>
          <w:rFonts w:hint="eastAsia" w:ascii="宋体" w:hAnsi="宋体" w:eastAsia="宋体" w:cs="Times New Roman"/>
          <w:color w:val="000000"/>
          <w:sz w:val="24"/>
          <w:szCs w:val="24"/>
          <w:u w:val="single"/>
          <w:lang w:eastAsia="zh-CN"/>
        </w:rPr>
        <w:t>轻卡顶置睡眠仓技改</w:t>
      </w:r>
      <w:r>
        <w:rPr>
          <w:rFonts w:hint="eastAsia" w:ascii="宋体" w:hAnsi="宋体" w:eastAsia="宋体" w:cs="Times New Roman"/>
          <w:color w:val="000000"/>
          <w:sz w:val="24"/>
          <w:szCs w:val="24"/>
          <w:u w:val="single"/>
        </w:rPr>
        <w:t>项目</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3DAD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238362C1">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27045E2">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28359252">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A3B1581">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37B4CBCF">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2DFB84CA">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52202E4">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24D59F93">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32578D7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5F607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D8A88CA">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26AEA32C">
            <w:pPr>
              <w:jc w:val="center"/>
              <w:rPr>
                <w:rFonts w:ascii="Times New Roman" w:hAnsi="Times New Roman" w:eastAsia="宋体" w:cs="Times New Roman"/>
                <w:b/>
                <w:szCs w:val="20"/>
              </w:rPr>
            </w:pPr>
            <w:r>
              <w:rPr>
                <w:rFonts w:hint="eastAsia" w:ascii="Times New Roman" w:hAnsi="Times New Roman" w:eastAsia="宋体" w:cs="Times New Roman"/>
                <w:b/>
                <w:szCs w:val="20"/>
              </w:rPr>
              <w:t>济南轻卡制造公司</w:t>
            </w:r>
            <w:r>
              <w:rPr>
                <w:rFonts w:hint="eastAsia" w:ascii="Times New Roman" w:hAnsi="Times New Roman" w:eastAsia="宋体" w:cs="Times New Roman"/>
                <w:b/>
                <w:szCs w:val="20"/>
                <w:lang w:eastAsia="zh-CN"/>
              </w:rPr>
              <w:t>轻卡顶置睡眠仓技改</w:t>
            </w:r>
            <w:r>
              <w:rPr>
                <w:rFonts w:hint="eastAsia" w:ascii="Times New Roman" w:hAnsi="Times New Roman" w:eastAsia="宋体" w:cs="Times New Roman"/>
                <w:b/>
                <w:szCs w:val="20"/>
              </w:rPr>
              <w:t>项目</w:t>
            </w:r>
          </w:p>
        </w:tc>
        <w:tc>
          <w:tcPr>
            <w:tcW w:w="848" w:type="dxa"/>
            <w:vAlign w:val="center"/>
          </w:tcPr>
          <w:p w14:paraId="14B69725">
            <w:pPr>
              <w:jc w:val="center"/>
              <w:rPr>
                <w:rFonts w:ascii="Times New Roman" w:hAnsi="Times New Roman" w:eastAsia="宋体" w:cs="Times New Roman"/>
                <w:b/>
                <w:szCs w:val="20"/>
              </w:rPr>
            </w:pPr>
            <w:r>
              <w:rPr>
                <w:rFonts w:ascii="Times New Roman" w:hAnsi="Times New Roman" w:eastAsia="宋体" w:cs="Times New Roman"/>
                <w:b/>
                <w:szCs w:val="20"/>
              </w:rPr>
              <w:t>1</w:t>
            </w:r>
            <w:r>
              <w:rPr>
                <w:rFonts w:hint="eastAsia" w:ascii="Times New Roman" w:hAnsi="Times New Roman" w:eastAsia="宋体" w:cs="Times New Roman"/>
                <w:b/>
                <w:szCs w:val="20"/>
              </w:rPr>
              <w:t>套</w:t>
            </w:r>
          </w:p>
        </w:tc>
        <w:tc>
          <w:tcPr>
            <w:tcW w:w="2270" w:type="dxa"/>
            <w:vAlign w:val="center"/>
          </w:tcPr>
          <w:p w14:paraId="3BD116D8">
            <w:pPr>
              <w:jc w:val="center"/>
              <w:rPr>
                <w:rFonts w:ascii="等线" w:hAnsi="等线" w:eastAsia="等线" w:cs="Times New Roman"/>
                <w:b/>
                <w:szCs w:val="20"/>
              </w:rPr>
            </w:pPr>
            <w:r>
              <w:rPr>
                <w:rFonts w:hint="eastAsia" w:ascii="等线" w:hAnsi="等线" w:eastAsia="等线" w:cs="Times New Roman"/>
                <w:b/>
                <w:szCs w:val="20"/>
              </w:rPr>
              <w:t>不含税价：</w:t>
            </w:r>
          </w:p>
          <w:p w14:paraId="5F664358">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71326FDE">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36FA7CE1">
            <w:pPr>
              <w:jc w:val="center"/>
              <w:rPr>
                <w:rFonts w:ascii="Times New Roman" w:hAnsi="Times New Roman" w:eastAsia="宋体" w:cs="Times New Roman"/>
                <w:b/>
                <w:szCs w:val="20"/>
              </w:rPr>
            </w:pPr>
          </w:p>
        </w:tc>
        <w:tc>
          <w:tcPr>
            <w:tcW w:w="1243" w:type="dxa"/>
            <w:vAlign w:val="center"/>
          </w:tcPr>
          <w:p w14:paraId="42958680">
            <w:pPr>
              <w:jc w:val="center"/>
              <w:rPr>
                <w:rFonts w:ascii="Times New Roman" w:hAnsi="Times New Roman" w:eastAsia="宋体" w:cs="Times New Roman"/>
                <w:b/>
                <w:szCs w:val="20"/>
              </w:rPr>
            </w:pPr>
          </w:p>
        </w:tc>
        <w:tc>
          <w:tcPr>
            <w:tcW w:w="705" w:type="dxa"/>
            <w:vAlign w:val="center"/>
          </w:tcPr>
          <w:p w14:paraId="7D55B044">
            <w:pPr>
              <w:jc w:val="center"/>
              <w:rPr>
                <w:rFonts w:ascii="Times New Roman" w:hAnsi="Times New Roman" w:eastAsia="宋体" w:cs="Times New Roman"/>
                <w:b/>
                <w:szCs w:val="20"/>
              </w:rPr>
            </w:pPr>
          </w:p>
        </w:tc>
        <w:tc>
          <w:tcPr>
            <w:tcW w:w="699" w:type="dxa"/>
            <w:vAlign w:val="center"/>
          </w:tcPr>
          <w:p w14:paraId="5B5823C0">
            <w:pPr>
              <w:jc w:val="center"/>
              <w:rPr>
                <w:rFonts w:ascii="Times New Roman" w:hAnsi="Times New Roman" w:eastAsia="宋体" w:cs="Times New Roman"/>
                <w:b/>
                <w:szCs w:val="20"/>
              </w:rPr>
            </w:pPr>
          </w:p>
        </w:tc>
      </w:tr>
    </w:tbl>
    <w:p w14:paraId="11E042C0">
      <w:pPr>
        <w:rPr>
          <w:rFonts w:ascii="宋体" w:hAnsi="Arial" w:eastAsia="宋体" w:cs="Times New Roman"/>
          <w:sz w:val="24"/>
          <w:szCs w:val="24"/>
        </w:rPr>
      </w:pPr>
    </w:p>
    <w:p w14:paraId="636D71B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29C32E3A">
      <w:pPr>
        <w:spacing w:line="520" w:lineRule="exact"/>
        <w:rPr>
          <w:rFonts w:hint="eastAsia" w:ascii="宋体" w:hAnsi="宋体" w:eastAsia="宋体" w:cs="Times New Roman"/>
          <w:b/>
          <w:bCs/>
          <w:szCs w:val="21"/>
        </w:rPr>
      </w:pPr>
      <w:r>
        <w:rPr>
          <w:rFonts w:hint="eastAsia" w:ascii="宋体" w:hAnsi="宋体" w:eastAsia="宋体" w:cs="Times New Roman"/>
          <w:b/>
          <w:bCs/>
          <w:szCs w:val="21"/>
        </w:rPr>
        <w:t>1.此表中的报价必须与相应的报价明细表中的报价一致。</w:t>
      </w:r>
    </w:p>
    <w:p w14:paraId="70278D2A">
      <w:pPr>
        <w:spacing w:line="520" w:lineRule="exact"/>
        <w:rPr>
          <w:rFonts w:hint="eastAsia" w:ascii="宋体" w:hAnsi="宋体" w:eastAsia="宋体" w:cs="Times New Roman"/>
          <w:b/>
          <w:bCs/>
          <w:szCs w:val="21"/>
        </w:rPr>
      </w:pPr>
      <w:r>
        <w:rPr>
          <w:rFonts w:hint="eastAsia" w:ascii="宋体" w:hAnsi="宋体" w:eastAsia="宋体" w:cs="Times New Roman"/>
          <w:b/>
          <w:bCs/>
          <w:szCs w:val="21"/>
        </w:rPr>
        <w:t>2.此表在投递标书时请单独密封两份，否则不予唱标。</w:t>
      </w:r>
    </w:p>
    <w:p w14:paraId="05F39440">
      <w:pPr>
        <w:spacing w:line="520" w:lineRule="exact"/>
        <w:rPr>
          <w:rFonts w:hint="eastAsia" w:ascii="宋体" w:hAnsi="宋体" w:eastAsia="宋体" w:cs="Times New Roman"/>
          <w:b/>
          <w:bCs/>
          <w:szCs w:val="21"/>
        </w:rPr>
      </w:pPr>
      <w:r>
        <w:rPr>
          <w:rFonts w:hint="eastAsia" w:ascii="宋体" w:hAnsi="宋体" w:eastAsia="宋体" w:cs="Times New Roman"/>
          <w:b/>
          <w:bCs/>
          <w:szCs w:val="21"/>
        </w:rPr>
        <w:t>3.需写明含税价、不含税价格、税率。</w:t>
      </w:r>
    </w:p>
    <w:p w14:paraId="484D92EC">
      <w:p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4.投标总价大写为必填项，如发生大小写不一致，以大写为准。</w:t>
      </w:r>
    </w:p>
    <w:p w14:paraId="164498C5">
      <w:pPr>
        <w:spacing w:line="520" w:lineRule="exact"/>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5.</w:t>
      </w:r>
      <w:r>
        <w:rPr>
          <w:rFonts w:hint="eastAsia" w:ascii="宋体" w:hAnsi="宋体" w:eastAsia="宋体" w:cs="Times New Roman"/>
          <w:b/>
          <w:bCs/>
          <w:szCs w:val="21"/>
          <w:highlight w:val="yellow"/>
          <w:lang w:val="en-US" w:eastAsia="zh-CN"/>
        </w:rPr>
        <w:t>投标总价包括全部（全新）产品价、表面处理费用、运杂费（包括现场卸车费）、设计、制造、安装、调试（含现场调试）、包装运输费、验收、技术及售后服务费、技术资料费、备品备件费等所有费用的总和。</w:t>
      </w:r>
    </w:p>
    <w:p w14:paraId="013C6A40">
      <w:pPr>
        <w:pStyle w:val="16"/>
        <w:rPr>
          <w:rFonts w:hAnsi="宋体" w:eastAsia="宋体" w:cs="Times New Roman"/>
          <w:b/>
          <w:bCs/>
          <w:szCs w:val="21"/>
        </w:rPr>
      </w:pPr>
    </w:p>
    <w:p w14:paraId="1C036977">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9F1B60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8E0DC12">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5677ADA">
      <w:pPr>
        <w:ind w:firstLine="480"/>
        <w:rPr>
          <w:rFonts w:ascii="宋体" w:hAnsi="Calibri" w:eastAsia="宋体" w:cs="Times New Roman"/>
          <w:color w:val="000000"/>
          <w:sz w:val="24"/>
          <w:szCs w:val="24"/>
        </w:rPr>
      </w:pPr>
    </w:p>
    <w:p w14:paraId="0734D9F3">
      <w:pPr>
        <w:pStyle w:val="16"/>
        <w:sectPr>
          <w:pgSz w:w="11906" w:h="16838"/>
          <w:pgMar w:top="1588" w:right="1418" w:bottom="1134" w:left="1418" w:header="851" w:footer="992" w:gutter="0"/>
          <w:cols w:space="720" w:num="1"/>
          <w:titlePg/>
          <w:docGrid w:type="lines" w:linePitch="312" w:charSpace="0"/>
        </w:sectPr>
      </w:pPr>
    </w:p>
    <w:p w14:paraId="2464546E">
      <w:pPr>
        <w:rPr>
          <w:rFonts w:ascii="宋体" w:hAnsi="宋体" w:cs="宋体"/>
          <w:color w:val="000000"/>
          <w:sz w:val="24"/>
          <w:szCs w:val="24"/>
        </w:rPr>
      </w:pPr>
    </w:p>
    <w:p w14:paraId="3807B430">
      <w:pPr>
        <w:pStyle w:val="5"/>
        <w:spacing w:after="0"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A986012">
      <w:pPr>
        <w:pStyle w:val="6"/>
        <w:spacing w:after="0"/>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62AA42B7">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38CE5ED1">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1405"/>
        <w:gridCol w:w="1722"/>
        <w:gridCol w:w="703"/>
        <w:gridCol w:w="550"/>
        <w:gridCol w:w="2550"/>
        <w:gridCol w:w="2510"/>
        <w:gridCol w:w="2196"/>
        <w:gridCol w:w="964"/>
      </w:tblGrid>
      <w:tr w14:paraId="119C0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vAlign w:val="center"/>
          </w:tcPr>
          <w:p w14:paraId="601846D3">
            <w:pPr>
              <w:spacing w:line="186" w:lineRule="auto"/>
              <w:jc w:val="center"/>
              <w:rPr>
                <w:rFonts w:ascii="宋体" w:hAnsi="宋体" w:eastAsia="宋体" w:cs="宋体"/>
                <w:szCs w:val="21"/>
              </w:rPr>
            </w:pPr>
            <w:r>
              <w:rPr>
                <w:rFonts w:ascii="宋体" w:hAnsi="宋体" w:eastAsia="宋体" w:cs="宋体"/>
                <w:szCs w:val="21"/>
              </w:rPr>
              <w:t>1</w:t>
            </w:r>
          </w:p>
        </w:tc>
        <w:tc>
          <w:tcPr>
            <w:tcW w:w="2315" w:type="dxa"/>
            <w:gridSpan w:val="2"/>
            <w:vAlign w:val="center"/>
          </w:tcPr>
          <w:p w14:paraId="1E61F0C2">
            <w:pPr>
              <w:spacing w:line="185" w:lineRule="auto"/>
              <w:jc w:val="center"/>
              <w:rPr>
                <w:rFonts w:ascii="宋体" w:hAnsi="宋体" w:eastAsia="宋体" w:cs="宋体"/>
                <w:szCs w:val="21"/>
              </w:rPr>
            </w:pPr>
            <w:r>
              <w:rPr>
                <w:rFonts w:ascii="宋体" w:hAnsi="宋体" w:eastAsia="宋体" w:cs="宋体"/>
                <w:szCs w:val="21"/>
              </w:rPr>
              <w:t>2</w:t>
            </w:r>
          </w:p>
        </w:tc>
        <w:tc>
          <w:tcPr>
            <w:tcW w:w="1722" w:type="dxa"/>
            <w:vAlign w:val="center"/>
          </w:tcPr>
          <w:p w14:paraId="2E5E0FBB">
            <w:pPr>
              <w:spacing w:line="183" w:lineRule="auto"/>
              <w:jc w:val="center"/>
              <w:rPr>
                <w:rFonts w:ascii="宋体" w:hAnsi="宋体" w:eastAsia="宋体" w:cs="宋体"/>
                <w:szCs w:val="21"/>
              </w:rPr>
            </w:pPr>
            <w:r>
              <w:rPr>
                <w:rFonts w:ascii="宋体" w:hAnsi="宋体" w:eastAsia="宋体" w:cs="宋体"/>
                <w:szCs w:val="21"/>
              </w:rPr>
              <w:t>3</w:t>
            </w:r>
          </w:p>
        </w:tc>
        <w:tc>
          <w:tcPr>
            <w:tcW w:w="703" w:type="dxa"/>
            <w:vAlign w:val="center"/>
          </w:tcPr>
          <w:p w14:paraId="698E36D2">
            <w:pPr>
              <w:spacing w:line="185" w:lineRule="auto"/>
              <w:jc w:val="center"/>
              <w:rPr>
                <w:rFonts w:ascii="宋体" w:hAnsi="宋体" w:eastAsia="宋体" w:cs="宋体"/>
                <w:szCs w:val="21"/>
              </w:rPr>
            </w:pPr>
            <w:r>
              <w:rPr>
                <w:rFonts w:ascii="宋体" w:hAnsi="宋体" w:eastAsia="宋体" w:cs="宋体"/>
                <w:szCs w:val="21"/>
              </w:rPr>
              <w:t>4</w:t>
            </w:r>
          </w:p>
        </w:tc>
        <w:tc>
          <w:tcPr>
            <w:tcW w:w="550" w:type="dxa"/>
            <w:vAlign w:val="center"/>
          </w:tcPr>
          <w:p w14:paraId="0FDA17D8">
            <w:pPr>
              <w:spacing w:line="182" w:lineRule="auto"/>
              <w:jc w:val="center"/>
              <w:rPr>
                <w:rFonts w:ascii="宋体" w:hAnsi="宋体" w:eastAsia="宋体" w:cs="宋体"/>
                <w:szCs w:val="21"/>
              </w:rPr>
            </w:pPr>
            <w:r>
              <w:rPr>
                <w:rFonts w:hint="eastAsia" w:ascii="宋体" w:hAnsi="宋体" w:eastAsia="宋体" w:cs="宋体"/>
                <w:szCs w:val="21"/>
              </w:rPr>
              <w:t>5</w:t>
            </w:r>
          </w:p>
        </w:tc>
        <w:tc>
          <w:tcPr>
            <w:tcW w:w="2550" w:type="dxa"/>
            <w:vAlign w:val="center"/>
          </w:tcPr>
          <w:p w14:paraId="3CD16F1E">
            <w:pPr>
              <w:spacing w:line="183" w:lineRule="auto"/>
              <w:jc w:val="center"/>
              <w:rPr>
                <w:rFonts w:ascii="宋体" w:hAnsi="宋体" w:eastAsia="宋体" w:cs="宋体"/>
                <w:szCs w:val="21"/>
              </w:rPr>
            </w:pPr>
            <w:r>
              <w:rPr>
                <w:rFonts w:ascii="宋体" w:hAnsi="宋体" w:eastAsia="宋体" w:cs="宋体"/>
                <w:szCs w:val="21"/>
              </w:rPr>
              <w:t>6</w:t>
            </w:r>
          </w:p>
        </w:tc>
        <w:tc>
          <w:tcPr>
            <w:tcW w:w="2510" w:type="dxa"/>
            <w:tcBorders>
              <w:right w:val="single" w:color="000000" w:sz="4" w:space="0"/>
            </w:tcBorders>
            <w:vAlign w:val="center"/>
          </w:tcPr>
          <w:p w14:paraId="49A0ADD6">
            <w:pPr>
              <w:spacing w:line="182" w:lineRule="auto"/>
              <w:jc w:val="center"/>
              <w:rPr>
                <w:rFonts w:ascii="宋体" w:hAnsi="宋体" w:eastAsia="宋体" w:cs="宋体"/>
                <w:szCs w:val="21"/>
              </w:rPr>
            </w:pPr>
            <w:r>
              <w:rPr>
                <w:rFonts w:ascii="宋体" w:hAnsi="宋体" w:eastAsia="宋体" w:cs="宋体"/>
                <w:szCs w:val="21"/>
              </w:rPr>
              <w:t>7</w:t>
            </w:r>
          </w:p>
        </w:tc>
        <w:tc>
          <w:tcPr>
            <w:tcW w:w="2196" w:type="dxa"/>
            <w:tcBorders>
              <w:left w:val="single" w:color="000000" w:sz="4" w:space="0"/>
            </w:tcBorders>
            <w:vAlign w:val="center"/>
          </w:tcPr>
          <w:p w14:paraId="3439BFB6">
            <w:pPr>
              <w:spacing w:line="183" w:lineRule="auto"/>
              <w:ind w:firstLine="420" w:firstLineChars="200"/>
              <w:jc w:val="center"/>
              <w:rPr>
                <w:rFonts w:ascii="宋体" w:hAnsi="宋体" w:eastAsia="宋体" w:cs="宋体"/>
                <w:szCs w:val="21"/>
              </w:rPr>
            </w:pPr>
            <w:r>
              <w:rPr>
                <w:rFonts w:ascii="宋体" w:hAnsi="宋体" w:eastAsia="宋体" w:cs="宋体"/>
                <w:szCs w:val="21"/>
              </w:rPr>
              <w:t>8</w:t>
            </w:r>
          </w:p>
        </w:tc>
        <w:tc>
          <w:tcPr>
            <w:tcW w:w="964" w:type="dxa"/>
            <w:vAlign w:val="center"/>
          </w:tcPr>
          <w:p w14:paraId="267C8235">
            <w:pPr>
              <w:spacing w:line="183" w:lineRule="auto"/>
              <w:ind w:firstLine="420" w:firstLineChars="200"/>
              <w:jc w:val="center"/>
              <w:rPr>
                <w:rFonts w:ascii="宋体" w:hAnsi="宋体" w:eastAsia="宋体" w:cs="宋体"/>
                <w:szCs w:val="21"/>
              </w:rPr>
            </w:pPr>
            <w:r>
              <w:rPr>
                <w:rFonts w:hint="eastAsia" w:ascii="宋体" w:hAnsi="宋体" w:eastAsia="宋体" w:cs="宋体"/>
                <w:szCs w:val="21"/>
              </w:rPr>
              <w:t>9</w:t>
            </w:r>
          </w:p>
        </w:tc>
      </w:tr>
      <w:tr w14:paraId="7B64A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606" w:type="dxa"/>
            <w:vAlign w:val="center"/>
          </w:tcPr>
          <w:p w14:paraId="29511D55">
            <w:pPr>
              <w:spacing w:line="221" w:lineRule="auto"/>
              <w:jc w:val="center"/>
              <w:rPr>
                <w:rFonts w:ascii="宋体" w:hAnsi="宋体" w:eastAsia="宋体" w:cs="宋体"/>
                <w:spacing w:val="-1"/>
                <w:szCs w:val="21"/>
              </w:rPr>
            </w:pPr>
            <w:r>
              <w:rPr>
                <w:rFonts w:hint="eastAsia" w:ascii="宋体" w:hAnsi="宋体" w:eastAsia="宋体" w:cs="宋体"/>
                <w:spacing w:val="-1"/>
                <w:szCs w:val="21"/>
              </w:rPr>
              <w:t>序号</w:t>
            </w:r>
          </w:p>
        </w:tc>
        <w:tc>
          <w:tcPr>
            <w:tcW w:w="2315" w:type="dxa"/>
            <w:gridSpan w:val="2"/>
            <w:vAlign w:val="center"/>
          </w:tcPr>
          <w:p w14:paraId="27DF105C">
            <w:pPr>
              <w:spacing w:line="221" w:lineRule="auto"/>
              <w:jc w:val="center"/>
              <w:rPr>
                <w:rFonts w:ascii="宋体" w:hAnsi="宋体" w:eastAsia="宋体" w:cs="宋体"/>
                <w:spacing w:val="-1"/>
                <w:szCs w:val="21"/>
              </w:rPr>
            </w:pPr>
            <w:r>
              <w:rPr>
                <w:rFonts w:hint="eastAsia" w:ascii="宋体" w:hAnsi="宋体" w:eastAsia="宋体" w:cs="宋体"/>
                <w:spacing w:val="-1"/>
                <w:szCs w:val="21"/>
              </w:rPr>
              <w:t>货物名称</w:t>
            </w:r>
          </w:p>
        </w:tc>
        <w:tc>
          <w:tcPr>
            <w:tcW w:w="1722" w:type="dxa"/>
            <w:vAlign w:val="center"/>
          </w:tcPr>
          <w:p w14:paraId="33836207">
            <w:pPr>
              <w:spacing w:line="221" w:lineRule="auto"/>
              <w:jc w:val="center"/>
              <w:rPr>
                <w:rFonts w:ascii="宋体" w:hAnsi="宋体" w:eastAsia="宋体" w:cs="宋体"/>
                <w:spacing w:val="-1"/>
                <w:szCs w:val="21"/>
              </w:rPr>
            </w:pPr>
            <w:r>
              <w:rPr>
                <w:rFonts w:hint="eastAsia" w:ascii="宋体" w:hAnsi="宋体" w:eastAsia="宋体" w:cs="宋体"/>
                <w:spacing w:val="-1"/>
                <w:szCs w:val="21"/>
              </w:rPr>
              <w:t>型号和规格</w:t>
            </w:r>
          </w:p>
        </w:tc>
        <w:tc>
          <w:tcPr>
            <w:tcW w:w="703" w:type="dxa"/>
            <w:vAlign w:val="center"/>
          </w:tcPr>
          <w:p w14:paraId="525480C1">
            <w:pPr>
              <w:spacing w:line="221" w:lineRule="auto"/>
              <w:jc w:val="center"/>
              <w:rPr>
                <w:rFonts w:ascii="宋体" w:hAnsi="宋体" w:eastAsia="宋体" w:cs="宋体"/>
                <w:spacing w:val="-1"/>
                <w:szCs w:val="21"/>
              </w:rPr>
            </w:pPr>
            <w:r>
              <w:rPr>
                <w:rFonts w:hint="eastAsia" w:ascii="宋体" w:hAnsi="宋体" w:eastAsia="宋体" w:cs="宋体"/>
                <w:spacing w:val="-1"/>
                <w:szCs w:val="21"/>
              </w:rPr>
              <w:t>数量</w:t>
            </w:r>
          </w:p>
        </w:tc>
        <w:tc>
          <w:tcPr>
            <w:tcW w:w="550" w:type="dxa"/>
            <w:vAlign w:val="center"/>
          </w:tcPr>
          <w:p w14:paraId="0EDC60A1">
            <w:pPr>
              <w:spacing w:line="221" w:lineRule="auto"/>
              <w:jc w:val="center"/>
              <w:rPr>
                <w:rFonts w:ascii="宋体" w:hAnsi="宋体" w:eastAsia="宋体" w:cs="宋体"/>
                <w:spacing w:val="-1"/>
                <w:szCs w:val="21"/>
              </w:rPr>
            </w:pPr>
            <w:r>
              <w:rPr>
                <w:rFonts w:hint="eastAsia" w:ascii="宋体" w:hAnsi="宋体" w:eastAsia="宋体" w:cs="宋体"/>
                <w:spacing w:val="-1"/>
                <w:szCs w:val="21"/>
              </w:rPr>
              <w:t>单位</w:t>
            </w:r>
          </w:p>
        </w:tc>
        <w:tc>
          <w:tcPr>
            <w:tcW w:w="2550" w:type="dxa"/>
            <w:vAlign w:val="center"/>
          </w:tcPr>
          <w:p w14:paraId="3773C546">
            <w:pPr>
              <w:spacing w:line="221" w:lineRule="auto"/>
              <w:jc w:val="center"/>
              <w:rPr>
                <w:rFonts w:ascii="宋体" w:hAnsi="宋体" w:eastAsia="宋体" w:cs="宋体"/>
                <w:spacing w:val="-1"/>
                <w:szCs w:val="21"/>
              </w:rPr>
            </w:pPr>
            <w:r>
              <w:rPr>
                <w:rFonts w:hint="eastAsia" w:ascii="宋体" w:hAnsi="宋体" w:eastAsia="宋体" w:cs="宋体"/>
                <w:spacing w:val="-1"/>
                <w:szCs w:val="21"/>
              </w:rPr>
              <w:t>原产地和制造商名称</w:t>
            </w:r>
          </w:p>
        </w:tc>
        <w:tc>
          <w:tcPr>
            <w:tcW w:w="2510" w:type="dxa"/>
            <w:tcBorders>
              <w:right w:val="single" w:color="000000" w:sz="4" w:space="0"/>
            </w:tcBorders>
            <w:vAlign w:val="center"/>
          </w:tcPr>
          <w:p w14:paraId="6F63DE87">
            <w:pPr>
              <w:spacing w:line="221" w:lineRule="auto"/>
              <w:jc w:val="center"/>
              <w:rPr>
                <w:rFonts w:ascii="宋体" w:hAnsi="宋体" w:eastAsia="宋体" w:cs="宋体"/>
                <w:spacing w:val="-1"/>
                <w:szCs w:val="21"/>
              </w:rPr>
            </w:pPr>
            <w:r>
              <w:rPr>
                <w:rFonts w:hint="eastAsia" w:ascii="宋体" w:hAnsi="宋体" w:eastAsia="宋体" w:cs="宋体"/>
                <w:spacing w:val="-1"/>
                <w:szCs w:val="21"/>
              </w:rPr>
              <w:t>单价（不含税）</w:t>
            </w:r>
          </w:p>
          <w:p w14:paraId="655CC18C">
            <w:pPr>
              <w:spacing w:line="221" w:lineRule="auto"/>
              <w:jc w:val="center"/>
              <w:rPr>
                <w:rFonts w:ascii="宋体" w:hAnsi="宋体" w:eastAsia="宋体" w:cs="宋体"/>
                <w:spacing w:val="-1"/>
                <w:szCs w:val="21"/>
              </w:rPr>
            </w:pPr>
            <w:r>
              <w:rPr>
                <w:rFonts w:hint="eastAsia" w:ascii="宋体" w:hAnsi="宋体" w:eastAsia="宋体" w:cs="宋体"/>
                <w:spacing w:val="-1"/>
                <w:szCs w:val="21"/>
              </w:rPr>
              <w:t>(元)</w:t>
            </w:r>
          </w:p>
        </w:tc>
        <w:tc>
          <w:tcPr>
            <w:tcW w:w="2196" w:type="dxa"/>
            <w:tcBorders>
              <w:left w:val="single" w:color="000000" w:sz="4" w:space="0"/>
            </w:tcBorders>
            <w:vAlign w:val="center"/>
          </w:tcPr>
          <w:p w14:paraId="327A1644">
            <w:pPr>
              <w:spacing w:line="221" w:lineRule="auto"/>
              <w:jc w:val="center"/>
              <w:rPr>
                <w:rFonts w:ascii="宋体" w:hAnsi="宋体" w:eastAsia="宋体" w:cs="宋体"/>
                <w:spacing w:val="-1"/>
                <w:szCs w:val="21"/>
              </w:rPr>
            </w:pPr>
            <w:r>
              <w:rPr>
                <w:rFonts w:hint="eastAsia" w:ascii="宋体" w:hAnsi="宋体" w:eastAsia="宋体" w:cs="宋体"/>
                <w:spacing w:val="-1"/>
                <w:szCs w:val="21"/>
              </w:rPr>
              <w:t>总价[4×7]（不含税）</w:t>
            </w:r>
          </w:p>
          <w:p w14:paraId="10B4F297">
            <w:pPr>
              <w:spacing w:line="221" w:lineRule="auto"/>
              <w:jc w:val="center"/>
              <w:rPr>
                <w:rFonts w:ascii="宋体" w:hAnsi="宋体" w:eastAsia="宋体" w:cs="宋体"/>
                <w:spacing w:val="-1"/>
                <w:szCs w:val="21"/>
              </w:rPr>
            </w:pPr>
            <w:r>
              <w:rPr>
                <w:rFonts w:hint="eastAsia" w:ascii="宋体" w:hAnsi="宋体" w:eastAsia="宋体" w:cs="宋体"/>
                <w:spacing w:val="-1"/>
                <w:szCs w:val="21"/>
              </w:rPr>
              <w:t>(元)</w:t>
            </w:r>
          </w:p>
        </w:tc>
        <w:tc>
          <w:tcPr>
            <w:tcW w:w="964" w:type="dxa"/>
            <w:vAlign w:val="center"/>
          </w:tcPr>
          <w:p w14:paraId="08CB5410">
            <w:pPr>
              <w:spacing w:line="221" w:lineRule="auto"/>
              <w:jc w:val="center"/>
              <w:rPr>
                <w:rFonts w:ascii="宋体" w:hAnsi="宋体" w:eastAsia="宋体" w:cs="宋体"/>
                <w:spacing w:val="-1"/>
                <w:szCs w:val="21"/>
              </w:rPr>
            </w:pPr>
            <w:r>
              <w:rPr>
                <w:rFonts w:hint="eastAsia" w:ascii="宋体" w:hAnsi="宋体" w:eastAsia="宋体" w:cs="宋体"/>
                <w:spacing w:val="-1"/>
                <w:szCs w:val="21"/>
              </w:rPr>
              <w:t>备  注</w:t>
            </w:r>
          </w:p>
        </w:tc>
      </w:tr>
      <w:tr w14:paraId="270B5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09C32E7">
            <w:pPr>
              <w:pStyle w:val="125"/>
              <w:adjustRightInd w:val="0"/>
              <w:snapToGrid w:val="0"/>
              <w:ind w:firstLine="0" w:firstLineChars="0"/>
              <w:jc w:val="center"/>
              <w:rPr>
                <w:rFonts w:ascii="宋体" w:hAnsi="宋体" w:eastAsia="宋体" w:cs="宋体"/>
                <w:szCs w:val="21"/>
              </w:rPr>
            </w:pPr>
            <w:r>
              <w:rPr>
                <w:rFonts w:hint="eastAsia" w:ascii="宋体" w:hAnsi="宋体" w:eastAsia="宋体" w:cs="宋体"/>
                <w:color w:val="000000"/>
                <w:szCs w:val="21"/>
              </w:rPr>
              <w:t>1</w:t>
            </w:r>
          </w:p>
        </w:tc>
        <w:tc>
          <w:tcPr>
            <w:tcW w:w="2315" w:type="dxa"/>
            <w:gridSpan w:val="2"/>
            <w:shd w:val="clear" w:color="auto" w:fill="auto"/>
            <w:vAlign w:val="center"/>
          </w:tcPr>
          <w:p w14:paraId="6359B623">
            <w:pPr>
              <w:jc w:val="center"/>
              <w:rPr>
                <w:rFonts w:ascii="宋体" w:hAnsi="宋体" w:eastAsia="宋体" w:cs="宋体"/>
                <w:szCs w:val="21"/>
              </w:rPr>
            </w:pPr>
          </w:p>
        </w:tc>
        <w:tc>
          <w:tcPr>
            <w:tcW w:w="1722" w:type="dxa"/>
          </w:tcPr>
          <w:p w14:paraId="03AD3DFA">
            <w:pPr>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282F4A75">
            <w:pPr>
              <w:jc w:val="center"/>
              <w:rPr>
                <w:rFonts w:ascii="Times New Roman" w:hAnsi="Times New Roman" w:eastAsia="宋体" w:cs="Times New Roman"/>
                <w:sz w:val="18"/>
                <w:szCs w:val="18"/>
              </w:rPr>
            </w:pPr>
          </w:p>
        </w:tc>
        <w:tc>
          <w:tcPr>
            <w:tcW w:w="550" w:type="dxa"/>
            <w:shd w:val="clear" w:color="auto" w:fill="auto"/>
            <w:vAlign w:val="center"/>
          </w:tcPr>
          <w:p w14:paraId="39482B8B">
            <w:pPr>
              <w:jc w:val="center"/>
              <w:rPr>
                <w:rFonts w:ascii="Times New Roman" w:hAnsi="Times New Roman" w:eastAsia="宋体" w:cs="Times New Roman"/>
                <w:sz w:val="18"/>
                <w:szCs w:val="18"/>
              </w:rPr>
            </w:pPr>
          </w:p>
        </w:tc>
        <w:tc>
          <w:tcPr>
            <w:tcW w:w="2550" w:type="dxa"/>
          </w:tcPr>
          <w:p w14:paraId="20BB4073">
            <w:pPr>
              <w:rPr>
                <w:rFonts w:ascii="宋体" w:hAnsi="宋体" w:eastAsia="宋体" w:cs="宋体"/>
                <w:szCs w:val="21"/>
              </w:rPr>
            </w:pPr>
          </w:p>
        </w:tc>
        <w:tc>
          <w:tcPr>
            <w:tcW w:w="2510" w:type="dxa"/>
            <w:tcBorders>
              <w:right w:val="single" w:color="000000" w:sz="4" w:space="0"/>
            </w:tcBorders>
          </w:tcPr>
          <w:p w14:paraId="4AA44428">
            <w:pPr>
              <w:ind w:left="105" w:leftChars="50"/>
              <w:jc w:val="left"/>
              <w:rPr>
                <w:rFonts w:ascii="宋体" w:hAnsi="宋体" w:eastAsia="宋体" w:cs="宋体"/>
                <w:szCs w:val="21"/>
              </w:rPr>
            </w:pPr>
          </w:p>
        </w:tc>
        <w:tc>
          <w:tcPr>
            <w:tcW w:w="2196" w:type="dxa"/>
            <w:tcBorders>
              <w:left w:val="single" w:color="000000" w:sz="4" w:space="0"/>
            </w:tcBorders>
          </w:tcPr>
          <w:p w14:paraId="1AD79E35">
            <w:pPr>
              <w:ind w:left="105" w:leftChars="50"/>
              <w:jc w:val="left"/>
              <w:rPr>
                <w:rFonts w:ascii="宋体" w:hAnsi="宋体" w:eastAsia="宋体" w:cs="宋体"/>
                <w:szCs w:val="21"/>
              </w:rPr>
            </w:pPr>
          </w:p>
        </w:tc>
        <w:tc>
          <w:tcPr>
            <w:tcW w:w="964" w:type="dxa"/>
          </w:tcPr>
          <w:p w14:paraId="5CDD0B67">
            <w:pPr>
              <w:rPr>
                <w:rFonts w:ascii="宋体" w:hAnsi="宋体" w:eastAsia="宋体" w:cs="宋体"/>
                <w:szCs w:val="21"/>
              </w:rPr>
            </w:pPr>
          </w:p>
        </w:tc>
      </w:tr>
      <w:tr w14:paraId="100E3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94CC1B6">
            <w:pPr>
              <w:pStyle w:val="125"/>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2</w:t>
            </w:r>
          </w:p>
        </w:tc>
        <w:tc>
          <w:tcPr>
            <w:tcW w:w="2315" w:type="dxa"/>
            <w:gridSpan w:val="2"/>
            <w:shd w:val="clear" w:color="auto" w:fill="auto"/>
            <w:vAlign w:val="center"/>
          </w:tcPr>
          <w:p w14:paraId="10B05B15">
            <w:pPr>
              <w:jc w:val="center"/>
              <w:rPr>
                <w:rFonts w:ascii="宋体" w:hAnsi="宋体" w:eastAsia="宋体" w:cs="宋体"/>
                <w:szCs w:val="21"/>
              </w:rPr>
            </w:pPr>
          </w:p>
        </w:tc>
        <w:tc>
          <w:tcPr>
            <w:tcW w:w="1722" w:type="dxa"/>
          </w:tcPr>
          <w:p w14:paraId="58A2E0C3">
            <w:pPr>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7B957227">
            <w:pPr>
              <w:jc w:val="center"/>
              <w:rPr>
                <w:rFonts w:ascii="Times New Roman" w:hAnsi="Times New Roman" w:eastAsia="宋体" w:cs="Times New Roman"/>
                <w:sz w:val="18"/>
                <w:szCs w:val="18"/>
              </w:rPr>
            </w:pPr>
          </w:p>
        </w:tc>
        <w:tc>
          <w:tcPr>
            <w:tcW w:w="550" w:type="dxa"/>
            <w:shd w:val="clear" w:color="auto" w:fill="auto"/>
            <w:vAlign w:val="center"/>
          </w:tcPr>
          <w:p w14:paraId="2F492FCA">
            <w:pPr>
              <w:jc w:val="center"/>
              <w:rPr>
                <w:rFonts w:ascii="Times New Roman" w:hAnsi="Times New Roman" w:eastAsia="宋体" w:cs="Times New Roman"/>
                <w:sz w:val="18"/>
                <w:szCs w:val="18"/>
              </w:rPr>
            </w:pPr>
          </w:p>
        </w:tc>
        <w:tc>
          <w:tcPr>
            <w:tcW w:w="2550" w:type="dxa"/>
          </w:tcPr>
          <w:p w14:paraId="25BB2855">
            <w:pPr>
              <w:rPr>
                <w:rFonts w:ascii="宋体" w:hAnsi="宋体" w:eastAsia="宋体" w:cs="宋体"/>
                <w:szCs w:val="21"/>
              </w:rPr>
            </w:pPr>
          </w:p>
        </w:tc>
        <w:tc>
          <w:tcPr>
            <w:tcW w:w="2510" w:type="dxa"/>
            <w:tcBorders>
              <w:right w:val="single" w:color="000000" w:sz="4" w:space="0"/>
            </w:tcBorders>
          </w:tcPr>
          <w:p w14:paraId="18071774">
            <w:pPr>
              <w:ind w:left="105" w:leftChars="50"/>
              <w:jc w:val="left"/>
              <w:rPr>
                <w:rFonts w:ascii="宋体" w:hAnsi="宋体" w:eastAsia="宋体" w:cs="宋体"/>
                <w:szCs w:val="21"/>
              </w:rPr>
            </w:pPr>
          </w:p>
        </w:tc>
        <w:tc>
          <w:tcPr>
            <w:tcW w:w="2196" w:type="dxa"/>
            <w:tcBorders>
              <w:left w:val="single" w:color="000000" w:sz="4" w:space="0"/>
            </w:tcBorders>
          </w:tcPr>
          <w:p w14:paraId="631B770F">
            <w:pPr>
              <w:ind w:left="105" w:leftChars="50"/>
              <w:jc w:val="left"/>
              <w:rPr>
                <w:rFonts w:ascii="宋体" w:hAnsi="宋体" w:eastAsia="宋体" w:cs="宋体"/>
                <w:szCs w:val="21"/>
              </w:rPr>
            </w:pPr>
          </w:p>
        </w:tc>
        <w:tc>
          <w:tcPr>
            <w:tcW w:w="964" w:type="dxa"/>
          </w:tcPr>
          <w:p w14:paraId="2FB363F3">
            <w:pPr>
              <w:rPr>
                <w:rFonts w:ascii="宋体" w:hAnsi="宋体" w:eastAsia="宋体" w:cs="宋体"/>
                <w:szCs w:val="21"/>
              </w:rPr>
            </w:pPr>
          </w:p>
        </w:tc>
      </w:tr>
      <w:tr w14:paraId="2BD880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B8ED021">
            <w:pPr>
              <w:pStyle w:val="125"/>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3</w:t>
            </w:r>
          </w:p>
        </w:tc>
        <w:tc>
          <w:tcPr>
            <w:tcW w:w="2315" w:type="dxa"/>
            <w:gridSpan w:val="2"/>
            <w:shd w:val="clear" w:color="auto" w:fill="auto"/>
            <w:vAlign w:val="center"/>
          </w:tcPr>
          <w:p w14:paraId="00D32B6E">
            <w:pPr>
              <w:jc w:val="center"/>
              <w:rPr>
                <w:rFonts w:ascii="宋体" w:hAnsi="宋体" w:eastAsia="宋体" w:cs="宋体"/>
                <w:szCs w:val="21"/>
              </w:rPr>
            </w:pPr>
          </w:p>
        </w:tc>
        <w:tc>
          <w:tcPr>
            <w:tcW w:w="1722" w:type="dxa"/>
          </w:tcPr>
          <w:p w14:paraId="4035B93B">
            <w:pPr>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680FF4F5">
            <w:pPr>
              <w:jc w:val="center"/>
              <w:rPr>
                <w:rFonts w:ascii="Times New Roman" w:hAnsi="Times New Roman" w:eastAsia="宋体" w:cs="Times New Roman"/>
                <w:sz w:val="18"/>
                <w:szCs w:val="18"/>
              </w:rPr>
            </w:pPr>
          </w:p>
        </w:tc>
        <w:tc>
          <w:tcPr>
            <w:tcW w:w="550" w:type="dxa"/>
            <w:shd w:val="clear" w:color="auto" w:fill="auto"/>
            <w:vAlign w:val="center"/>
          </w:tcPr>
          <w:p w14:paraId="47354F38">
            <w:pPr>
              <w:jc w:val="center"/>
              <w:rPr>
                <w:rFonts w:ascii="Times New Roman" w:hAnsi="Times New Roman" w:eastAsia="宋体" w:cs="Times New Roman"/>
                <w:sz w:val="18"/>
                <w:szCs w:val="18"/>
              </w:rPr>
            </w:pPr>
          </w:p>
        </w:tc>
        <w:tc>
          <w:tcPr>
            <w:tcW w:w="2550" w:type="dxa"/>
          </w:tcPr>
          <w:p w14:paraId="632CE69E">
            <w:pPr>
              <w:rPr>
                <w:rFonts w:ascii="宋体" w:hAnsi="宋体" w:eastAsia="宋体" w:cs="宋体"/>
                <w:szCs w:val="21"/>
              </w:rPr>
            </w:pPr>
          </w:p>
        </w:tc>
        <w:tc>
          <w:tcPr>
            <w:tcW w:w="2510" w:type="dxa"/>
            <w:tcBorders>
              <w:right w:val="single" w:color="000000" w:sz="4" w:space="0"/>
            </w:tcBorders>
          </w:tcPr>
          <w:p w14:paraId="4C981BFB">
            <w:pPr>
              <w:ind w:left="105" w:leftChars="50"/>
              <w:jc w:val="left"/>
              <w:rPr>
                <w:rFonts w:ascii="宋体" w:hAnsi="宋体" w:eastAsia="宋体" w:cs="宋体"/>
                <w:szCs w:val="21"/>
              </w:rPr>
            </w:pPr>
          </w:p>
        </w:tc>
        <w:tc>
          <w:tcPr>
            <w:tcW w:w="2196" w:type="dxa"/>
            <w:tcBorders>
              <w:left w:val="single" w:color="000000" w:sz="4" w:space="0"/>
            </w:tcBorders>
          </w:tcPr>
          <w:p w14:paraId="02764B32">
            <w:pPr>
              <w:ind w:left="105" w:leftChars="50"/>
              <w:jc w:val="left"/>
              <w:rPr>
                <w:rFonts w:ascii="宋体" w:hAnsi="宋体" w:eastAsia="宋体" w:cs="宋体"/>
                <w:szCs w:val="21"/>
              </w:rPr>
            </w:pPr>
          </w:p>
        </w:tc>
        <w:tc>
          <w:tcPr>
            <w:tcW w:w="964" w:type="dxa"/>
          </w:tcPr>
          <w:p w14:paraId="0F2F7CEE">
            <w:pPr>
              <w:rPr>
                <w:rFonts w:ascii="宋体" w:hAnsi="宋体" w:eastAsia="宋体" w:cs="宋体"/>
                <w:szCs w:val="21"/>
              </w:rPr>
            </w:pPr>
          </w:p>
        </w:tc>
      </w:tr>
      <w:tr w14:paraId="68375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2BB4FEB6">
            <w:pPr>
              <w:pStyle w:val="125"/>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4</w:t>
            </w:r>
          </w:p>
        </w:tc>
        <w:tc>
          <w:tcPr>
            <w:tcW w:w="2315" w:type="dxa"/>
            <w:gridSpan w:val="2"/>
            <w:shd w:val="clear" w:color="auto" w:fill="auto"/>
            <w:vAlign w:val="center"/>
          </w:tcPr>
          <w:p w14:paraId="599C685A">
            <w:pPr>
              <w:jc w:val="center"/>
              <w:rPr>
                <w:rFonts w:ascii="宋体" w:hAnsi="宋体" w:eastAsia="宋体" w:cs="宋体"/>
                <w:szCs w:val="21"/>
              </w:rPr>
            </w:pPr>
          </w:p>
        </w:tc>
        <w:tc>
          <w:tcPr>
            <w:tcW w:w="1722" w:type="dxa"/>
          </w:tcPr>
          <w:p w14:paraId="605C3589">
            <w:pPr>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4C7EB7BD">
            <w:pPr>
              <w:jc w:val="center"/>
              <w:rPr>
                <w:rFonts w:ascii="Times New Roman" w:hAnsi="Times New Roman" w:eastAsia="宋体" w:cs="Times New Roman"/>
                <w:sz w:val="18"/>
                <w:szCs w:val="18"/>
              </w:rPr>
            </w:pPr>
          </w:p>
        </w:tc>
        <w:tc>
          <w:tcPr>
            <w:tcW w:w="550" w:type="dxa"/>
            <w:shd w:val="clear" w:color="auto" w:fill="auto"/>
            <w:vAlign w:val="center"/>
          </w:tcPr>
          <w:p w14:paraId="345BA7E0">
            <w:pPr>
              <w:jc w:val="center"/>
              <w:rPr>
                <w:rFonts w:ascii="Times New Roman" w:hAnsi="Times New Roman" w:eastAsia="宋体" w:cs="Times New Roman"/>
                <w:sz w:val="18"/>
                <w:szCs w:val="18"/>
              </w:rPr>
            </w:pPr>
          </w:p>
        </w:tc>
        <w:tc>
          <w:tcPr>
            <w:tcW w:w="2550" w:type="dxa"/>
          </w:tcPr>
          <w:p w14:paraId="3B440A87">
            <w:pPr>
              <w:rPr>
                <w:rFonts w:ascii="宋体" w:hAnsi="宋体" w:eastAsia="宋体" w:cs="宋体"/>
                <w:szCs w:val="21"/>
              </w:rPr>
            </w:pPr>
          </w:p>
        </w:tc>
        <w:tc>
          <w:tcPr>
            <w:tcW w:w="2510" w:type="dxa"/>
            <w:tcBorders>
              <w:right w:val="single" w:color="000000" w:sz="4" w:space="0"/>
            </w:tcBorders>
          </w:tcPr>
          <w:p w14:paraId="3C54A1D4">
            <w:pPr>
              <w:ind w:left="105" w:leftChars="50"/>
              <w:jc w:val="left"/>
              <w:rPr>
                <w:rFonts w:ascii="宋体" w:hAnsi="宋体" w:eastAsia="宋体" w:cs="宋体"/>
                <w:szCs w:val="21"/>
              </w:rPr>
            </w:pPr>
          </w:p>
        </w:tc>
        <w:tc>
          <w:tcPr>
            <w:tcW w:w="2196" w:type="dxa"/>
            <w:tcBorders>
              <w:left w:val="single" w:color="000000" w:sz="4" w:space="0"/>
            </w:tcBorders>
          </w:tcPr>
          <w:p w14:paraId="15D1121E">
            <w:pPr>
              <w:ind w:left="105" w:leftChars="50"/>
              <w:jc w:val="left"/>
              <w:rPr>
                <w:rFonts w:ascii="宋体" w:hAnsi="宋体" w:eastAsia="宋体" w:cs="宋体"/>
                <w:szCs w:val="21"/>
              </w:rPr>
            </w:pPr>
          </w:p>
        </w:tc>
        <w:tc>
          <w:tcPr>
            <w:tcW w:w="964" w:type="dxa"/>
          </w:tcPr>
          <w:p w14:paraId="10B0C30C">
            <w:pPr>
              <w:rPr>
                <w:rFonts w:ascii="宋体" w:hAnsi="宋体" w:eastAsia="宋体" w:cs="宋体"/>
                <w:szCs w:val="21"/>
              </w:rPr>
            </w:pPr>
          </w:p>
        </w:tc>
      </w:tr>
      <w:tr w14:paraId="7F02B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DC62485">
            <w:pPr>
              <w:pStyle w:val="125"/>
              <w:adjustRightInd w:val="0"/>
              <w:snapToGrid w:val="0"/>
              <w:ind w:firstLine="0" w:firstLineChars="0"/>
              <w:jc w:val="center"/>
              <w:rPr>
                <w:rFonts w:ascii="宋体" w:hAnsi="宋体" w:eastAsia="宋体" w:cs="宋体"/>
                <w:szCs w:val="21"/>
              </w:rPr>
            </w:pPr>
            <w:r>
              <w:rPr>
                <w:rFonts w:hint="eastAsia" w:ascii="宋体" w:hAnsi="宋体" w:eastAsia="宋体" w:cs="宋体"/>
                <w:szCs w:val="21"/>
              </w:rPr>
              <w:t>5</w:t>
            </w:r>
          </w:p>
        </w:tc>
        <w:tc>
          <w:tcPr>
            <w:tcW w:w="2315" w:type="dxa"/>
            <w:gridSpan w:val="2"/>
            <w:shd w:val="clear" w:color="auto" w:fill="auto"/>
            <w:vAlign w:val="center"/>
          </w:tcPr>
          <w:p w14:paraId="2573CB86">
            <w:pPr>
              <w:jc w:val="center"/>
              <w:rPr>
                <w:rFonts w:ascii="宋体" w:hAnsi="宋体" w:eastAsia="宋体" w:cs="宋体"/>
                <w:szCs w:val="21"/>
              </w:rPr>
            </w:pPr>
          </w:p>
        </w:tc>
        <w:tc>
          <w:tcPr>
            <w:tcW w:w="1722" w:type="dxa"/>
          </w:tcPr>
          <w:p w14:paraId="665398E9">
            <w:pPr>
              <w:jc w:val="center"/>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14:paraId="301E1C8E">
            <w:pPr>
              <w:jc w:val="center"/>
              <w:rPr>
                <w:rFonts w:ascii="Times New Roman" w:hAnsi="Times New Roman" w:eastAsia="宋体" w:cs="Times New Roman"/>
                <w:sz w:val="18"/>
                <w:szCs w:val="18"/>
              </w:rPr>
            </w:pPr>
          </w:p>
        </w:tc>
        <w:tc>
          <w:tcPr>
            <w:tcW w:w="550" w:type="dxa"/>
            <w:shd w:val="clear" w:color="auto" w:fill="auto"/>
            <w:vAlign w:val="center"/>
          </w:tcPr>
          <w:p w14:paraId="0E3A3B5F">
            <w:pPr>
              <w:jc w:val="center"/>
              <w:rPr>
                <w:rFonts w:ascii="Times New Roman" w:hAnsi="Times New Roman" w:eastAsia="宋体" w:cs="Times New Roman"/>
                <w:sz w:val="18"/>
                <w:szCs w:val="18"/>
              </w:rPr>
            </w:pPr>
          </w:p>
        </w:tc>
        <w:tc>
          <w:tcPr>
            <w:tcW w:w="2550" w:type="dxa"/>
          </w:tcPr>
          <w:p w14:paraId="6B045F6F">
            <w:pPr>
              <w:rPr>
                <w:rFonts w:ascii="宋体" w:hAnsi="宋体" w:eastAsia="宋体" w:cs="宋体"/>
                <w:szCs w:val="21"/>
              </w:rPr>
            </w:pPr>
          </w:p>
        </w:tc>
        <w:tc>
          <w:tcPr>
            <w:tcW w:w="2510" w:type="dxa"/>
            <w:tcBorders>
              <w:right w:val="single" w:color="000000" w:sz="4" w:space="0"/>
            </w:tcBorders>
          </w:tcPr>
          <w:p w14:paraId="21CE20CF">
            <w:pPr>
              <w:ind w:left="105" w:leftChars="50"/>
              <w:jc w:val="left"/>
              <w:rPr>
                <w:rFonts w:ascii="宋体" w:hAnsi="宋体" w:eastAsia="宋体" w:cs="宋体"/>
                <w:szCs w:val="21"/>
              </w:rPr>
            </w:pPr>
          </w:p>
        </w:tc>
        <w:tc>
          <w:tcPr>
            <w:tcW w:w="2196" w:type="dxa"/>
            <w:tcBorders>
              <w:left w:val="single" w:color="000000" w:sz="4" w:space="0"/>
            </w:tcBorders>
          </w:tcPr>
          <w:p w14:paraId="7BCD65DC">
            <w:pPr>
              <w:ind w:left="105" w:leftChars="50"/>
              <w:jc w:val="left"/>
              <w:rPr>
                <w:rFonts w:ascii="宋体" w:hAnsi="宋体" w:eastAsia="宋体" w:cs="宋体"/>
                <w:szCs w:val="21"/>
              </w:rPr>
            </w:pPr>
          </w:p>
        </w:tc>
        <w:tc>
          <w:tcPr>
            <w:tcW w:w="964" w:type="dxa"/>
          </w:tcPr>
          <w:p w14:paraId="11C99FC3">
            <w:pPr>
              <w:rPr>
                <w:rFonts w:ascii="宋体" w:hAnsi="宋体" w:eastAsia="宋体" w:cs="宋体"/>
                <w:szCs w:val="21"/>
              </w:rPr>
            </w:pPr>
          </w:p>
        </w:tc>
      </w:tr>
      <w:tr w14:paraId="42D96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06" w:type="dxa"/>
            <w:vAlign w:val="center"/>
          </w:tcPr>
          <w:p w14:paraId="1B7D0BFB">
            <w:pPr>
              <w:jc w:val="center"/>
              <w:rPr>
                <w:rFonts w:ascii="宋体" w:hAnsi="宋体" w:eastAsia="宋体" w:cs="宋体"/>
                <w:szCs w:val="21"/>
              </w:rPr>
            </w:pPr>
            <w:r>
              <w:rPr>
                <w:rFonts w:ascii="宋体" w:hAnsi="宋体" w:eastAsia="宋体" w:cs="宋体"/>
                <w:position w:val="1"/>
                <w:szCs w:val="21"/>
              </w:rPr>
              <w:t>…</w:t>
            </w:r>
          </w:p>
        </w:tc>
        <w:tc>
          <w:tcPr>
            <w:tcW w:w="2315" w:type="dxa"/>
            <w:gridSpan w:val="2"/>
            <w:shd w:val="clear" w:color="auto" w:fill="auto"/>
          </w:tcPr>
          <w:p w14:paraId="27415522">
            <w:pPr>
              <w:rPr>
                <w:rFonts w:ascii="宋体" w:hAnsi="宋体" w:eastAsia="宋体" w:cs="宋体"/>
                <w:szCs w:val="21"/>
              </w:rPr>
            </w:pPr>
            <w:r>
              <w:rPr>
                <w:rFonts w:hint="eastAsia" w:ascii="宋体" w:hAnsi="宋体" w:eastAsia="宋体" w:cs="Times New Roman"/>
                <w:sz w:val="18"/>
                <w:szCs w:val="18"/>
              </w:rPr>
              <w:t>以上投标设备不足之处请往下添加序号自行补充</w:t>
            </w:r>
          </w:p>
        </w:tc>
        <w:tc>
          <w:tcPr>
            <w:tcW w:w="1722" w:type="dxa"/>
          </w:tcPr>
          <w:p w14:paraId="106BAEA1">
            <w:pPr>
              <w:rPr>
                <w:rFonts w:ascii="Arial"/>
              </w:rPr>
            </w:pPr>
            <w:r>
              <w:rPr>
                <w:rFonts w:hint="eastAsia" w:ascii="宋体" w:hAnsi="宋体" w:eastAsia="宋体" w:cs="宋体"/>
                <w:szCs w:val="21"/>
              </w:rPr>
              <w:t xml:space="preserve"> </w:t>
            </w:r>
          </w:p>
        </w:tc>
        <w:tc>
          <w:tcPr>
            <w:tcW w:w="703" w:type="dxa"/>
          </w:tcPr>
          <w:p w14:paraId="0E170F96">
            <w:pPr>
              <w:rPr>
                <w:rFonts w:ascii="Arial"/>
              </w:rPr>
            </w:pPr>
            <w:r>
              <w:rPr>
                <w:rFonts w:hint="eastAsia" w:ascii="宋体" w:hAnsi="宋体" w:eastAsia="宋体" w:cs="宋体"/>
                <w:szCs w:val="21"/>
              </w:rPr>
              <w:t xml:space="preserve"> </w:t>
            </w:r>
          </w:p>
        </w:tc>
        <w:tc>
          <w:tcPr>
            <w:tcW w:w="550" w:type="dxa"/>
          </w:tcPr>
          <w:p w14:paraId="25BDB0B4">
            <w:pPr>
              <w:rPr>
                <w:rFonts w:ascii="Arial"/>
              </w:rPr>
            </w:pPr>
            <w:r>
              <w:rPr>
                <w:rFonts w:hint="eastAsia" w:ascii="宋体" w:hAnsi="宋体" w:eastAsia="宋体" w:cs="宋体"/>
                <w:szCs w:val="21"/>
              </w:rPr>
              <w:t xml:space="preserve"> </w:t>
            </w:r>
          </w:p>
        </w:tc>
        <w:tc>
          <w:tcPr>
            <w:tcW w:w="2550" w:type="dxa"/>
          </w:tcPr>
          <w:p w14:paraId="7930C09B">
            <w:pPr>
              <w:rPr>
                <w:rFonts w:ascii="Arial"/>
              </w:rPr>
            </w:pPr>
          </w:p>
        </w:tc>
        <w:tc>
          <w:tcPr>
            <w:tcW w:w="2510" w:type="dxa"/>
            <w:tcBorders>
              <w:right w:val="single" w:color="000000" w:sz="4" w:space="0"/>
            </w:tcBorders>
          </w:tcPr>
          <w:p w14:paraId="5E59E4A1">
            <w:pPr>
              <w:rPr>
                <w:rFonts w:ascii="Arial"/>
              </w:rPr>
            </w:pPr>
          </w:p>
        </w:tc>
        <w:tc>
          <w:tcPr>
            <w:tcW w:w="2196" w:type="dxa"/>
            <w:tcBorders>
              <w:left w:val="single" w:color="000000" w:sz="4" w:space="0"/>
            </w:tcBorders>
          </w:tcPr>
          <w:p w14:paraId="39A4EB1A">
            <w:pPr>
              <w:rPr>
                <w:rFonts w:ascii="Arial"/>
              </w:rPr>
            </w:pPr>
          </w:p>
        </w:tc>
        <w:tc>
          <w:tcPr>
            <w:tcW w:w="964" w:type="dxa"/>
          </w:tcPr>
          <w:p w14:paraId="06DC0C88">
            <w:pPr>
              <w:rPr>
                <w:rFonts w:ascii="Arial"/>
              </w:rPr>
            </w:pPr>
          </w:p>
        </w:tc>
      </w:tr>
      <w:tr w14:paraId="25A46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tcPr>
          <w:p w14:paraId="294B311B">
            <w:pPr>
              <w:jc w:val="center"/>
              <w:rPr>
                <w:rFonts w:ascii="宋体" w:hAnsi="宋体" w:eastAsia="宋体" w:cs="宋体"/>
                <w:spacing w:val="-6"/>
                <w:szCs w:val="21"/>
              </w:rPr>
            </w:pPr>
          </w:p>
        </w:tc>
        <w:tc>
          <w:tcPr>
            <w:tcW w:w="9440" w:type="dxa"/>
            <w:gridSpan w:val="6"/>
            <w:tcBorders>
              <w:right w:val="single" w:color="000000" w:sz="4" w:space="0"/>
            </w:tcBorders>
          </w:tcPr>
          <w:p w14:paraId="44A79AF8">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196" w:type="dxa"/>
            <w:tcBorders>
              <w:left w:val="single" w:color="000000" w:sz="4" w:space="0"/>
            </w:tcBorders>
          </w:tcPr>
          <w:p w14:paraId="6CF104D7">
            <w:pPr>
              <w:rPr>
                <w:rFonts w:ascii="Arial"/>
              </w:rPr>
            </w:pPr>
          </w:p>
        </w:tc>
        <w:tc>
          <w:tcPr>
            <w:tcW w:w="964" w:type="dxa"/>
          </w:tcPr>
          <w:p w14:paraId="7553A9C2">
            <w:pPr>
              <w:rPr>
                <w:rFonts w:ascii="Arial"/>
              </w:rPr>
            </w:pPr>
          </w:p>
        </w:tc>
      </w:tr>
    </w:tbl>
    <w:p w14:paraId="2F56F991">
      <w:pPr>
        <w:spacing w:before="58" w:line="219" w:lineRule="auto"/>
        <w:ind w:left="8"/>
        <w:rPr>
          <w:rFonts w:ascii="宋体" w:hAnsi="宋体" w:eastAsia="宋体" w:cs="宋体"/>
          <w:spacing w:val="-8"/>
          <w:szCs w:val="21"/>
        </w:rPr>
      </w:pPr>
    </w:p>
    <w:p w14:paraId="36B0F403">
      <w:pPr>
        <w:spacing w:before="58" w:line="219" w:lineRule="auto"/>
        <w:ind w:left="8"/>
        <w:rPr>
          <w:rFonts w:ascii="宋体" w:hAnsi="宋体" w:eastAsia="宋体" w:cs="宋体"/>
          <w:spacing w:val="-4"/>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3D8DE3BE">
      <w:pPr>
        <w:spacing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766C2E6">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0C4FA0FD">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5DFBC8F">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351B20F">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028C9D0">
      <w:pPr>
        <w:spacing w:before="78" w:line="219" w:lineRule="auto"/>
        <w:ind w:left="431"/>
        <w:rPr>
          <w:rFonts w:ascii="宋体" w:hAnsi="宋体" w:eastAsia="宋体" w:cs="宋体"/>
          <w:spacing w:val="-6"/>
          <w:szCs w:val="21"/>
        </w:rPr>
      </w:pPr>
    </w:p>
    <w:p w14:paraId="5B724C69">
      <w:pPr>
        <w:spacing w:before="78" w:line="219" w:lineRule="auto"/>
        <w:ind w:left="431"/>
        <w:rPr>
          <w:rFonts w:ascii="宋体" w:hAnsi="宋体" w:eastAsia="宋体" w:cs="宋体"/>
          <w:spacing w:val="-6"/>
          <w:szCs w:val="21"/>
        </w:rPr>
      </w:pPr>
    </w:p>
    <w:p w14:paraId="4AEA3AF9">
      <w:pPr>
        <w:spacing w:before="78" w:line="219" w:lineRule="auto"/>
        <w:ind w:left="431"/>
        <w:rPr>
          <w:rFonts w:ascii="宋体" w:hAnsi="宋体" w:eastAsia="宋体" w:cs="宋体"/>
          <w:spacing w:val="-6"/>
          <w:szCs w:val="21"/>
        </w:rPr>
      </w:pPr>
    </w:p>
    <w:p w14:paraId="16E552B4">
      <w:pPr>
        <w:spacing w:before="78" w:line="219" w:lineRule="auto"/>
        <w:ind w:left="431"/>
        <w:rPr>
          <w:rFonts w:ascii="宋体" w:hAnsi="宋体" w:eastAsia="宋体" w:cs="宋体"/>
          <w:spacing w:val="-6"/>
          <w:szCs w:val="21"/>
        </w:rPr>
      </w:pPr>
    </w:p>
    <w:p w14:paraId="76A27A9C">
      <w:pPr>
        <w:spacing w:before="85" w:line="198" w:lineRule="auto"/>
        <w:ind w:firstLine="696" w:firstLineChars="300"/>
        <w:rPr>
          <w:rFonts w:ascii="宋体" w:hAnsi="宋体" w:eastAsia="宋体" w:cs="宋体"/>
          <w:sz w:val="24"/>
          <w:szCs w:val="24"/>
        </w:rPr>
      </w:pPr>
      <w:r>
        <w:rPr>
          <w:rFonts w:hint="eastAsia" w:ascii="宋体" w:hAnsi="宋体" w:eastAsia="宋体" w:cs="宋体"/>
          <w:spacing w:val="-4"/>
          <w:sz w:val="24"/>
          <w:szCs w:val="24"/>
        </w:rPr>
        <w:t xml:space="preserve">投标人(章)：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p>
    <w:p w14:paraId="5246ADDA">
      <w:pPr>
        <w:rPr>
          <w:rFonts w:ascii="宋体" w:hAnsi="宋体" w:eastAsia="宋体" w:cs="宋体"/>
          <w:sz w:val="24"/>
          <w:szCs w:val="24"/>
        </w:rPr>
      </w:pPr>
    </w:p>
    <w:p w14:paraId="1A18A814">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3EF4BC8A">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4DF1D997">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5BE69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52355F6E">
            <w:pPr>
              <w:spacing w:line="296" w:lineRule="auto"/>
              <w:rPr>
                <w:rFonts w:ascii="Arial"/>
              </w:rPr>
            </w:pPr>
          </w:p>
          <w:p w14:paraId="649AD62D">
            <w:pPr>
              <w:spacing w:before="68" w:line="222" w:lineRule="auto"/>
              <w:ind w:left="194"/>
              <w:rPr>
                <w:rFonts w:ascii="宋体" w:hAnsi="宋体" w:eastAsia="宋体" w:cs="宋体"/>
                <w:szCs w:val="21"/>
              </w:rPr>
            </w:pPr>
            <w:r>
              <w:rPr>
                <w:rFonts w:ascii="宋体" w:hAnsi="宋体" w:eastAsia="宋体" w:cs="宋体"/>
                <w:spacing w:val="-1"/>
                <w:szCs w:val="21"/>
              </w:rPr>
              <w:t>序号</w:t>
            </w:r>
          </w:p>
        </w:tc>
        <w:tc>
          <w:tcPr>
            <w:tcW w:w="3530" w:type="dxa"/>
            <w:vMerge w:val="restart"/>
            <w:tcBorders>
              <w:bottom w:val="nil"/>
            </w:tcBorders>
          </w:tcPr>
          <w:p w14:paraId="231766AC">
            <w:pPr>
              <w:spacing w:line="295" w:lineRule="auto"/>
              <w:rPr>
                <w:rFonts w:ascii="Arial"/>
              </w:rPr>
            </w:pPr>
          </w:p>
          <w:p w14:paraId="53CAA4A8">
            <w:pPr>
              <w:spacing w:before="68" w:line="221" w:lineRule="auto"/>
              <w:ind w:left="1476"/>
              <w:rPr>
                <w:rFonts w:ascii="宋体" w:hAnsi="宋体" w:eastAsia="宋体" w:cs="宋体"/>
                <w:szCs w:val="21"/>
              </w:rPr>
            </w:pPr>
            <w:r>
              <w:rPr>
                <w:rFonts w:ascii="宋体" w:hAnsi="宋体" w:eastAsia="宋体" w:cs="宋体"/>
                <w:spacing w:val="-1"/>
                <w:szCs w:val="21"/>
              </w:rPr>
              <w:t>内  容</w:t>
            </w:r>
          </w:p>
        </w:tc>
        <w:tc>
          <w:tcPr>
            <w:tcW w:w="2159" w:type="dxa"/>
          </w:tcPr>
          <w:p w14:paraId="201BA882">
            <w:pPr>
              <w:spacing w:before="130" w:line="221" w:lineRule="auto"/>
              <w:ind w:left="766"/>
              <w:rPr>
                <w:rFonts w:ascii="宋体" w:hAnsi="宋体" w:eastAsia="宋体" w:cs="宋体"/>
                <w:szCs w:val="21"/>
              </w:rPr>
            </w:pPr>
            <w:r>
              <w:rPr>
                <w:rFonts w:ascii="宋体" w:hAnsi="宋体" w:eastAsia="宋体" w:cs="宋体"/>
                <w:spacing w:val="-1"/>
                <w:szCs w:val="21"/>
              </w:rPr>
              <w:t>数  量</w:t>
            </w:r>
          </w:p>
        </w:tc>
        <w:tc>
          <w:tcPr>
            <w:tcW w:w="2186" w:type="dxa"/>
          </w:tcPr>
          <w:p w14:paraId="601C5725">
            <w:pPr>
              <w:spacing w:before="131" w:line="219" w:lineRule="auto"/>
              <w:jc w:val="center"/>
              <w:rPr>
                <w:rFonts w:ascii="宋体" w:hAnsi="宋体" w:eastAsia="宋体" w:cs="宋体"/>
                <w:spacing w:val="-1"/>
                <w:szCs w:val="21"/>
              </w:rPr>
            </w:pPr>
            <w:r>
              <w:rPr>
                <w:rFonts w:ascii="宋体" w:hAnsi="宋体" w:eastAsia="宋体" w:cs="宋体"/>
                <w:spacing w:val="-1"/>
                <w:szCs w:val="21"/>
              </w:rPr>
              <w:t>单价(元)</w:t>
            </w:r>
            <w:r>
              <w:rPr>
                <w:rFonts w:hint="eastAsia" w:ascii="宋体" w:hAnsi="宋体" w:eastAsia="宋体" w:cs="宋体"/>
                <w:spacing w:val="-1"/>
                <w:szCs w:val="21"/>
              </w:rPr>
              <w:t>（不含税）</w:t>
            </w:r>
          </w:p>
        </w:tc>
        <w:tc>
          <w:tcPr>
            <w:tcW w:w="2596" w:type="dxa"/>
          </w:tcPr>
          <w:p w14:paraId="3A481111">
            <w:pPr>
              <w:spacing w:before="131" w:line="219" w:lineRule="auto"/>
              <w:jc w:val="center"/>
              <w:rPr>
                <w:rFonts w:ascii="宋体" w:hAnsi="宋体" w:eastAsia="宋体" w:cs="宋体"/>
                <w:spacing w:val="-1"/>
                <w:szCs w:val="21"/>
              </w:rPr>
            </w:pPr>
            <w:r>
              <w:rPr>
                <w:rFonts w:ascii="宋体" w:hAnsi="宋体" w:eastAsia="宋体" w:cs="宋体"/>
                <w:spacing w:val="-1"/>
                <w:szCs w:val="21"/>
              </w:rPr>
              <w:t>总价(元)</w:t>
            </w:r>
            <w:r>
              <w:rPr>
                <w:rFonts w:hint="eastAsia" w:ascii="宋体" w:hAnsi="宋体" w:eastAsia="宋体" w:cs="宋体"/>
                <w:spacing w:val="-1"/>
                <w:szCs w:val="21"/>
              </w:rPr>
              <w:t>（不含税）</w:t>
            </w:r>
          </w:p>
        </w:tc>
        <w:tc>
          <w:tcPr>
            <w:tcW w:w="2164" w:type="dxa"/>
          </w:tcPr>
          <w:p w14:paraId="79C37EDB">
            <w:pPr>
              <w:spacing w:before="130" w:line="222" w:lineRule="auto"/>
              <w:ind w:left="770"/>
              <w:rPr>
                <w:rFonts w:ascii="宋体" w:hAnsi="宋体" w:eastAsia="宋体" w:cs="宋体"/>
                <w:szCs w:val="21"/>
              </w:rPr>
            </w:pPr>
            <w:r>
              <w:rPr>
                <w:rFonts w:ascii="宋体" w:hAnsi="宋体" w:eastAsia="宋体" w:cs="宋体"/>
                <w:spacing w:val="-1"/>
                <w:szCs w:val="21"/>
              </w:rPr>
              <w:t>备  注</w:t>
            </w:r>
          </w:p>
        </w:tc>
      </w:tr>
      <w:tr w14:paraId="5C7DB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37EBAA80">
            <w:pPr>
              <w:rPr>
                <w:rFonts w:ascii="Arial"/>
              </w:rPr>
            </w:pPr>
          </w:p>
        </w:tc>
        <w:tc>
          <w:tcPr>
            <w:tcW w:w="3530" w:type="dxa"/>
            <w:vMerge w:val="continue"/>
            <w:tcBorders>
              <w:top w:val="nil"/>
            </w:tcBorders>
          </w:tcPr>
          <w:p w14:paraId="66F8D401">
            <w:pPr>
              <w:rPr>
                <w:rFonts w:ascii="Arial"/>
              </w:rPr>
            </w:pPr>
          </w:p>
        </w:tc>
        <w:tc>
          <w:tcPr>
            <w:tcW w:w="2159" w:type="dxa"/>
          </w:tcPr>
          <w:p w14:paraId="72EA0C97">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17F20215">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3A46919B">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404CC711">
            <w:pPr>
              <w:spacing w:before="161" w:line="185" w:lineRule="auto"/>
              <w:ind w:left="1031"/>
              <w:rPr>
                <w:rFonts w:ascii="宋体" w:hAnsi="宋体" w:eastAsia="宋体" w:cs="宋体"/>
                <w:szCs w:val="21"/>
              </w:rPr>
            </w:pPr>
            <w:r>
              <w:rPr>
                <w:rFonts w:ascii="宋体" w:hAnsi="宋体" w:eastAsia="宋体" w:cs="宋体"/>
                <w:szCs w:val="21"/>
              </w:rPr>
              <w:t>4</w:t>
            </w:r>
          </w:p>
        </w:tc>
      </w:tr>
      <w:tr w14:paraId="66293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DC5EF12">
            <w:pPr>
              <w:spacing w:before="244" w:line="185" w:lineRule="auto"/>
              <w:ind w:left="353"/>
              <w:rPr>
                <w:rFonts w:ascii="宋体" w:hAnsi="宋体" w:eastAsia="宋体" w:cs="宋体"/>
                <w:szCs w:val="21"/>
              </w:rPr>
            </w:pPr>
            <w:r>
              <w:rPr>
                <w:rFonts w:hint="eastAsia" w:ascii="宋体" w:hAnsi="宋体" w:eastAsia="宋体" w:cs="宋体"/>
                <w:szCs w:val="21"/>
              </w:rPr>
              <w:t>1</w:t>
            </w:r>
          </w:p>
        </w:tc>
        <w:tc>
          <w:tcPr>
            <w:tcW w:w="3530" w:type="dxa"/>
          </w:tcPr>
          <w:p w14:paraId="0D71715D">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5416BEDF">
            <w:pPr>
              <w:rPr>
                <w:rFonts w:ascii="Arial"/>
              </w:rPr>
            </w:pPr>
          </w:p>
        </w:tc>
        <w:tc>
          <w:tcPr>
            <w:tcW w:w="2186" w:type="dxa"/>
          </w:tcPr>
          <w:p w14:paraId="07A552CC">
            <w:pPr>
              <w:rPr>
                <w:rFonts w:ascii="Arial"/>
              </w:rPr>
            </w:pPr>
          </w:p>
        </w:tc>
        <w:tc>
          <w:tcPr>
            <w:tcW w:w="2596" w:type="dxa"/>
          </w:tcPr>
          <w:p w14:paraId="6C661128">
            <w:pPr>
              <w:rPr>
                <w:rFonts w:ascii="Arial"/>
              </w:rPr>
            </w:pPr>
          </w:p>
        </w:tc>
        <w:tc>
          <w:tcPr>
            <w:tcW w:w="2164" w:type="dxa"/>
          </w:tcPr>
          <w:p w14:paraId="22AD1C73">
            <w:pPr>
              <w:rPr>
                <w:rFonts w:ascii="Arial"/>
              </w:rPr>
            </w:pPr>
          </w:p>
        </w:tc>
      </w:tr>
      <w:tr w14:paraId="5A7DF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6402DA8">
            <w:pPr>
              <w:spacing w:before="245" w:line="183" w:lineRule="auto"/>
              <w:ind w:left="355"/>
              <w:rPr>
                <w:rFonts w:ascii="宋体" w:hAnsi="宋体" w:eastAsia="宋体" w:cs="宋体"/>
                <w:szCs w:val="21"/>
              </w:rPr>
            </w:pPr>
            <w:r>
              <w:rPr>
                <w:rFonts w:hint="eastAsia" w:ascii="宋体" w:hAnsi="宋体" w:eastAsia="宋体" w:cs="宋体"/>
                <w:szCs w:val="21"/>
              </w:rPr>
              <w:t>2</w:t>
            </w:r>
          </w:p>
        </w:tc>
        <w:tc>
          <w:tcPr>
            <w:tcW w:w="3530" w:type="dxa"/>
          </w:tcPr>
          <w:p w14:paraId="772476CC">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4CEE581C">
            <w:pPr>
              <w:rPr>
                <w:rFonts w:ascii="Arial"/>
              </w:rPr>
            </w:pPr>
          </w:p>
        </w:tc>
        <w:tc>
          <w:tcPr>
            <w:tcW w:w="2186" w:type="dxa"/>
          </w:tcPr>
          <w:p w14:paraId="6EB70881">
            <w:pPr>
              <w:rPr>
                <w:rFonts w:ascii="Arial"/>
              </w:rPr>
            </w:pPr>
          </w:p>
        </w:tc>
        <w:tc>
          <w:tcPr>
            <w:tcW w:w="2596" w:type="dxa"/>
          </w:tcPr>
          <w:p w14:paraId="7ECE3100">
            <w:pPr>
              <w:rPr>
                <w:rFonts w:ascii="Arial"/>
              </w:rPr>
            </w:pPr>
          </w:p>
        </w:tc>
        <w:tc>
          <w:tcPr>
            <w:tcW w:w="2164" w:type="dxa"/>
            <w:vMerge w:val="restart"/>
            <w:tcBorders>
              <w:bottom w:val="nil"/>
            </w:tcBorders>
          </w:tcPr>
          <w:p w14:paraId="473ABBD2">
            <w:pPr>
              <w:spacing w:line="295" w:lineRule="auto"/>
              <w:rPr>
                <w:rFonts w:ascii="Arial"/>
              </w:rPr>
            </w:pPr>
          </w:p>
          <w:p w14:paraId="334433A4">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4512F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2D9D9877">
            <w:pPr>
              <w:spacing w:before="248" w:line="185" w:lineRule="auto"/>
              <w:ind w:left="350"/>
              <w:rPr>
                <w:rFonts w:ascii="宋体" w:hAnsi="宋体" w:eastAsia="宋体" w:cs="宋体"/>
                <w:szCs w:val="21"/>
              </w:rPr>
            </w:pPr>
            <w:r>
              <w:rPr>
                <w:rFonts w:hint="eastAsia" w:ascii="宋体" w:hAnsi="宋体" w:eastAsia="宋体" w:cs="宋体"/>
                <w:szCs w:val="21"/>
              </w:rPr>
              <w:t>3</w:t>
            </w:r>
          </w:p>
        </w:tc>
        <w:tc>
          <w:tcPr>
            <w:tcW w:w="3530" w:type="dxa"/>
          </w:tcPr>
          <w:p w14:paraId="11EEE4C0">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14CA5339">
            <w:pPr>
              <w:rPr>
                <w:rFonts w:ascii="Arial"/>
              </w:rPr>
            </w:pPr>
          </w:p>
        </w:tc>
        <w:tc>
          <w:tcPr>
            <w:tcW w:w="2186" w:type="dxa"/>
          </w:tcPr>
          <w:p w14:paraId="30E77166">
            <w:pPr>
              <w:rPr>
                <w:rFonts w:ascii="Arial"/>
              </w:rPr>
            </w:pPr>
          </w:p>
        </w:tc>
        <w:tc>
          <w:tcPr>
            <w:tcW w:w="2596" w:type="dxa"/>
          </w:tcPr>
          <w:p w14:paraId="39F618AB">
            <w:pPr>
              <w:rPr>
                <w:rFonts w:ascii="Arial"/>
              </w:rPr>
            </w:pPr>
          </w:p>
        </w:tc>
        <w:tc>
          <w:tcPr>
            <w:tcW w:w="2164" w:type="dxa"/>
            <w:vMerge w:val="continue"/>
            <w:tcBorders>
              <w:top w:val="nil"/>
            </w:tcBorders>
          </w:tcPr>
          <w:p w14:paraId="311D1DF5">
            <w:pPr>
              <w:rPr>
                <w:rFonts w:ascii="Arial"/>
              </w:rPr>
            </w:pPr>
          </w:p>
        </w:tc>
      </w:tr>
      <w:tr w14:paraId="333114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4BCF438">
            <w:pPr>
              <w:spacing w:before="247" w:line="182" w:lineRule="auto"/>
              <w:ind w:left="355"/>
              <w:rPr>
                <w:rFonts w:ascii="宋体" w:hAnsi="宋体" w:eastAsia="宋体" w:cs="宋体"/>
                <w:szCs w:val="21"/>
              </w:rPr>
            </w:pPr>
            <w:r>
              <w:rPr>
                <w:rFonts w:hint="eastAsia" w:ascii="宋体" w:hAnsi="宋体" w:eastAsia="宋体" w:cs="宋体"/>
                <w:szCs w:val="21"/>
              </w:rPr>
              <w:t>4</w:t>
            </w:r>
          </w:p>
        </w:tc>
        <w:tc>
          <w:tcPr>
            <w:tcW w:w="3530" w:type="dxa"/>
          </w:tcPr>
          <w:p w14:paraId="5FF1BF44">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58437303">
            <w:pPr>
              <w:rPr>
                <w:rFonts w:ascii="Arial"/>
              </w:rPr>
            </w:pPr>
          </w:p>
        </w:tc>
        <w:tc>
          <w:tcPr>
            <w:tcW w:w="2186" w:type="dxa"/>
          </w:tcPr>
          <w:p w14:paraId="2EA015BB">
            <w:pPr>
              <w:rPr>
                <w:rFonts w:ascii="Arial"/>
              </w:rPr>
            </w:pPr>
          </w:p>
        </w:tc>
        <w:tc>
          <w:tcPr>
            <w:tcW w:w="2596" w:type="dxa"/>
          </w:tcPr>
          <w:p w14:paraId="4E6E6007">
            <w:pPr>
              <w:rPr>
                <w:rFonts w:ascii="Arial"/>
              </w:rPr>
            </w:pPr>
          </w:p>
        </w:tc>
        <w:tc>
          <w:tcPr>
            <w:tcW w:w="2164" w:type="dxa"/>
          </w:tcPr>
          <w:p w14:paraId="7B66D61D">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20986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CDD86DB">
            <w:pPr>
              <w:spacing w:before="247" w:line="183" w:lineRule="auto"/>
              <w:ind w:left="352"/>
              <w:rPr>
                <w:rFonts w:ascii="宋体" w:hAnsi="宋体" w:eastAsia="宋体" w:cs="宋体"/>
                <w:szCs w:val="21"/>
              </w:rPr>
            </w:pPr>
            <w:r>
              <w:rPr>
                <w:rFonts w:hint="eastAsia" w:ascii="宋体" w:hAnsi="宋体" w:eastAsia="宋体" w:cs="宋体"/>
                <w:szCs w:val="21"/>
              </w:rPr>
              <w:t>5</w:t>
            </w:r>
          </w:p>
        </w:tc>
        <w:tc>
          <w:tcPr>
            <w:tcW w:w="3530" w:type="dxa"/>
          </w:tcPr>
          <w:p w14:paraId="598B7618">
            <w:pPr>
              <w:spacing w:before="211" w:line="221" w:lineRule="auto"/>
              <w:ind w:left="1557"/>
              <w:rPr>
                <w:rFonts w:ascii="宋体" w:hAnsi="宋体" w:eastAsia="宋体" w:cs="宋体"/>
                <w:szCs w:val="21"/>
              </w:rPr>
            </w:pPr>
            <w:r>
              <w:rPr>
                <w:rFonts w:hint="eastAsia" w:ascii="宋体" w:hAnsi="宋体" w:eastAsia="宋体" w:cs="宋体"/>
                <w:spacing w:val="-2"/>
                <w:szCs w:val="21"/>
              </w:rPr>
              <w:t>土建</w:t>
            </w:r>
          </w:p>
        </w:tc>
        <w:tc>
          <w:tcPr>
            <w:tcW w:w="2159" w:type="dxa"/>
          </w:tcPr>
          <w:p w14:paraId="563E5E58">
            <w:pPr>
              <w:rPr>
                <w:rFonts w:ascii="Arial"/>
              </w:rPr>
            </w:pPr>
          </w:p>
        </w:tc>
        <w:tc>
          <w:tcPr>
            <w:tcW w:w="2186" w:type="dxa"/>
          </w:tcPr>
          <w:p w14:paraId="31B637D4">
            <w:pPr>
              <w:rPr>
                <w:rFonts w:ascii="Arial"/>
              </w:rPr>
            </w:pPr>
          </w:p>
        </w:tc>
        <w:tc>
          <w:tcPr>
            <w:tcW w:w="2596" w:type="dxa"/>
          </w:tcPr>
          <w:p w14:paraId="36887C09">
            <w:pPr>
              <w:rPr>
                <w:rFonts w:ascii="Arial"/>
              </w:rPr>
            </w:pPr>
          </w:p>
        </w:tc>
        <w:tc>
          <w:tcPr>
            <w:tcW w:w="2164" w:type="dxa"/>
          </w:tcPr>
          <w:p w14:paraId="2D0B2BB4">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6E1C9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1E7A42E">
            <w:pPr>
              <w:spacing w:before="247" w:line="183" w:lineRule="auto"/>
              <w:ind w:left="352"/>
              <w:rPr>
                <w:rFonts w:ascii="宋体" w:hAnsi="宋体" w:eastAsia="宋体" w:cs="宋体"/>
                <w:szCs w:val="21"/>
              </w:rPr>
            </w:pPr>
            <w:r>
              <w:rPr>
                <w:rFonts w:hint="eastAsia" w:ascii="宋体" w:hAnsi="宋体" w:eastAsia="宋体" w:cs="宋体"/>
                <w:szCs w:val="21"/>
              </w:rPr>
              <w:t>6</w:t>
            </w:r>
          </w:p>
        </w:tc>
        <w:tc>
          <w:tcPr>
            <w:tcW w:w="3530" w:type="dxa"/>
          </w:tcPr>
          <w:p w14:paraId="7E9232A1">
            <w:pPr>
              <w:spacing w:before="211" w:line="221" w:lineRule="auto"/>
              <w:ind w:left="1557"/>
              <w:rPr>
                <w:rFonts w:ascii="宋体" w:hAnsi="宋体" w:eastAsia="宋体" w:cs="宋体"/>
                <w:spacing w:val="-2"/>
                <w:szCs w:val="21"/>
              </w:rPr>
            </w:pPr>
            <w:r>
              <w:rPr>
                <w:rFonts w:ascii="宋体" w:hAnsi="宋体" w:eastAsia="宋体" w:cs="宋体"/>
                <w:spacing w:val="-2"/>
                <w:szCs w:val="21"/>
              </w:rPr>
              <w:t>其他</w:t>
            </w:r>
          </w:p>
        </w:tc>
        <w:tc>
          <w:tcPr>
            <w:tcW w:w="2159" w:type="dxa"/>
          </w:tcPr>
          <w:p w14:paraId="49AD33FD">
            <w:pPr>
              <w:rPr>
                <w:rFonts w:ascii="Arial"/>
              </w:rPr>
            </w:pPr>
          </w:p>
        </w:tc>
        <w:tc>
          <w:tcPr>
            <w:tcW w:w="2186" w:type="dxa"/>
          </w:tcPr>
          <w:p w14:paraId="14B04129">
            <w:pPr>
              <w:rPr>
                <w:rFonts w:ascii="Arial"/>
              </w:rPr>
            </w:pPr>
          </w:p>
        </w:tc>
        <w:tc>
          <w:tcPr>
            <w:tcW w:w="2596" w:type="dxa"/>
          </w:tcPr>
          <w:p w14:paraId="48C089FA">
            <w:pPr>
              <w:rPr>
                <w:rFonts w:ascii="Arial"/>
              </w:rPr>
            </w:pPr>
          </w:p>
        </w:tc>
        <w:tc>
          <w:tcPr>
            <w:tcW w:w="2164" w:type="dxa"/>
          </w:tcPr>
          <w:p w14:paraId="1D7A0B9F">
            <w:pPr>
              <w:spacing w:before="210" w:line="221" w:lineRule="auto"/>
              <w:ind w:left="456"/>
              <w:rPr>
                <w:rFonts w:ascii="宋体" w:hAnsi="宋体" w:eastAsia="宋体" w:cs="宋体"/>
                <w:spacing w:val="-2"/>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39292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59E8E637">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56D4B4CE">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79E782E3">
      <w:pPr>
        <w:spacing w:line="172" w:lineRule="exact"/>
      </w:pPr>
    </w:p>
    <w:p w14:paraId="41953141">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138F6EF2">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009FF5B6">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13A1F8A6">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7CCAE41">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245D091">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1B5EF77C">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5D137B12">
      <w:pPr>
        <w:rPr>
          <w:sz w:val="24"/>
          <w:szCs w:val="24"/>
        </w:rPr>
        <w:sectPr>
          <w:headerReference r:id="rId28" w:type="default"/>
          <w:footerReference r:id="rId29" w:type="default"/>
          <w:pgSz w:w="16841" w:h="11907"/>
          <w:pgMar w:top="400" w:right="1699" w:bottom="1184" w:left="1481" w:header="0" w:footer="1022" w:gutter="0"/>
          <w:cols w:space="720" w:num="1"/>
        </w:sectPr>
      </w:pPr>
    </w:p>
    <w:p w14:paraId="00AB143B">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3E33C851">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63989DB2">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0E6ABE6"/>
    <w:p w14:paraId="5C5D8885">
      <w:pPr>
        <w:spacing w:line="20" w:lineRule="exact"/>
      </w:pPr>
    </w:p>
    <w:tbl>
      <w:tblPr>
        <w:tblStyle w:val="127"/>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19A96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0B4B3AC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601B6DD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1751A0C2">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3190E92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1F4E2DC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153E06C1">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0795D21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4FDCB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26544E0">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14:paraId="521003B7">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w:t>
            </w:r>
          </w:p>
        </w:tc>
        <w:tc>
          <w:tcPr>
            <w:tcW w:w="1126" w:type="dxa"/>
          </w:tcPr>
          <w:p w14:paraId="4B6B621D">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719FDC2E">
            <w:pPr>
              <w:spacing w:before="266" w:line="221" w:lineRule="auto"/>
              <w:jc w:val="center"/>
              <w:rPr>
                <w:rFonts w:ascii="宋体" w:hAnsi="宋体" w:eastAsia="宋体" w:cs="宋体"/>
                <w:spacing w:val="-2"/>
                <w:szCs w:val="21"/>
              </w:rPr>
            </w:pPr>
          </w:p>
        </w:tc>
        <w:tc>
          <w:tcPr>
            <w:tcW w:w="1138" w:type="dxa"/>
          </w:tcPr>
          <w:p w14:paraId="1CCED543">
            <w:pPr>
              <w:spacing w:before="266" w:line="221" w:lineRule="auto"/>
              <w:jc w:val="center"/>
              <w:rPr>
                <w:rFonts w:ascii="宋体" w:hAnsi="宋体" w:eastAsia="宋体" w:cs="宋体"/>
                <w:spacing w:val="-2"/>
                <w:szCs w:val="21"/>
              </w:rPr>
            </w:pPr>
          </w:p>
        </w:tc>
        <w:tc>
          <w:tcPr>
            <w:tcW w:w="2449" w:type="dxa"/>
          </w:tcPr>
          <w:p w14:paraId="45D82B41">
            <w:pPr>
              <w:rPr>
                <w:rFonts w:ascii="Arial"/>
              </w:rPr>
            </w:pPr>
          </w:p>
        </w:tc>
        <w:tc>
          <w:tcPr>
            <w:tcW w:w="3328" w:type="dxa"/>
          </w:tcPr>
          <w:p w14:paraId="11003422">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2278D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1381F57">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14:paraId="41173595">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14:paraId="326F5AF7">
            <w:pPr>
              <w:spacing w:before="266" w:line="221" w:lineRule="auto"/>
              <w:jc w:val="center"/>
              <w:rPr>
                <w:rFonts w:ascii="宋体" w:hAnsi="宋体" w:eastAsia="宋体" w:cs="宋体"/>
                <w:spacing w:val="-2"/>
                <w:szCs w:val="21"/>
              </w:rPr>
            </w:pPr>
          </w:p>
        </w:tc>
        <w:tc>
          <w:tcPr>
            <w:tcW w:w="1138" w:type="dxa"/>
          </w:tcPr>
          <w:p w14:paraId="7501744B">
            <w:pPr>
              <w:spacing w:before="266" w:line="221" w:lineRule="auto"/>
              <w:jc w:val="center"/>
              <w:rPr>
                <w:rFonts w:ascii="宋体" w:hAnsi="宋体" w:eastAsia="宋体" w:cs="宋体"/>
                <w:spacing w:val="-2"/>
                <w:szCs w:val="21"/>
              </w:rPr>
            </w:pPr>
          </w:p>
        </w:tc>
        <w:tc>
          <w:tcPr>
            <w:tcW w:w="1138" w:type="dxa"/>
          </w:tcPr>
          <w:p w14:paraId="53D754C9">
            <w:pPr>
              <w:spacing w:before="266" w:line="221" w:lineRule="auto"/>
              <w:jc w:val="center"/>
              <w:rPr>
                <w:rFonts w:ascii="宋体" w:hAnsi="宋体" w:eastAsia="宋体" w:cs="宋体"/>
                <w:spacing w:val="-2"/>
                <w:szCs w:val="21"/>
              </w:rPr>
            </w:pPr>
          </w:p>
        </w:tc>
        <w:tc>
          <w:tcPr>
            <w:tcW w:w="2449" w:type="dxa"/>
          </w:tcPr>
          <w:p w14:paraId="06DC8075">
            <w:pPr>
              <w:rPr>
                <w:rFonts w:ascii="Arial"/>
              </w:rPr>
            </w:pPr>
          </w:p>
        </w:tc>
        <w:tc>
          <w:tcPr>
            <w:tcW w:w="3328" w:type="dxa"/>
          </w:tcPr>
          <w:p w14:paraId="5438CF63">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3B245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11AA95A2">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14:paraId="583B2405">
            <w:pPr>
              <w:spacing w:before="266" w:line="221" w:lineRule="auto"/>
              <w:jc w:val="center"/>
              <w:rPr>
                <w:rFonts w:ascii="宋体" w:hAnsi="宋体" w:eastAsia="宋体" w:cs="宋体"/>
                <w:szCs w:val="21"/>
              </w:rPr>
            </w:pPr>
            <w:r>
              <w:rPr>
                <w:rFonts w:hint="eastAsia" w:ascii="宋体" w:hAnsi="宋体" w:eastAsia="宋体" w:cs="宋体"/>
                <w:spacing w:val="-2"/>
                <w:szCs w:val="21"/>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tcPr>
          <w:p w14:paraId="6FE1A82F">
            <w:pPr>
              <w:spacing w:before="266" w:line="221" w:lineRule="auto"/>
              <w:jc w:val="center"/>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14:paraId="3EFE0125">
            <w:pPr>
              <w:spacing w:before="266" w:line="221" w:lineRule="auto"/>
              <w:jc w:val="center"/>
              <w:rPr>
                <w:rFonts w:ascii="宋体" w:hAnsi="宋体" w:eastAsia="宋体" w:cs="宋体"/>
                <w:spacing w:val="-2"/>
                <w:szCs w:val="21"/>
              </w:rPr>
            </w:pPr>
          </w:p>
        </w:tc>
        <w:tc>
          <w:tcPr>
            <w:tcW w:w="1138" w:type="dxa"/>
          </w:tcPr>
          <w:p w14:paraId="317EBBD6">
            <w:pPr>
              <w:spacing w:before="266" w:line="221" w:lineRule="auto"/>
              <w:jc w:val="center"/>
              <w:rPr>
                <w:rFonts w:ascii="宋体" w:hAnsi="宋体" w:eastAsia="宋体" w:cs="宋体"/>
                <w:spacing w:val="-2"/>
                <w:szCs w:val="21"/>
              </w:rPr>
            </w:pPr>
          </w:p>
        </w:tc>
        <w:tc>
          <w:tcPr>
            <w:tcW w:w="2449" w:type="dxa"/>
          </w:tcPr>
          <w:p w14:paraId="65F8E0F3">
            <w:pPr>
              <w:rPr>
                <w:rFonts w:ascii="Arial"/>
              </w:rPr>
            </w:pPr>
          </w:p>
        </w:tc>
        <w:tc>
          <w:tcPr>
            <w:tcW w:w="3328" w:type="dxa"/>
          </w:tcPr>
          <w:p w14:paraId="17DAACD0">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2B93F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BF389BE">
            <w:pPr>
              <w:spacing w:before="306" w:line="182" w:lineRule="auto"/>
              <w:jc w:val="center"/>
              <w:rPr>
                <w:rFonts w:ascii="宋体" w:hAnsi="宋体" w:eastAsia="宋体" w:cs="宋体"/>
                <w:szCs w:val="21"/>
              </w:rPr>
            </w:pPr>
            <w:r>
              <w:rPr>
                <w:rFonts w:hint="eastAsia" w:ascii="宋体" w:hAnsi="宋体" w:eastAsia="宋体" w:cs="宋体"/>
                <w:szCs w:val="21"/>
              </w:rPr>
              <w:t>4</w:t>
            </w:r>
          </w:p>
        </w:tc>
        <w:tc>
          <w:tcPr>
            <w:tcW w:w="3625" w:type="dxa"/>
            <w:vAlign w:val="center"/>
          </w:tcPr>
          <w:p w14:paraId="48F837B5">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757DF3FE">
            <w:pPr>
              <w:spacing w:before="266" w:line="221" w:lineRule="auto"/>
              <w:jc w:val="center"/>
              <w:rPr>
                <w:rFonts w:ascii="宋体" w:hAnsi="宋体" w:eastAsia="宋体" w:cs="宋体"/>
                <w:spacing w:val="-2"/>
                <w:szCs w:val="21"/>
              </w:rPr>
            </w:pPr>
          </w:p>
        </w:tc>
        <w:tc>
          <w:tcPr>
            <w:tcW w:w="1138" w:type="dxa"/>
          </w:tcPr>
          <w:p w14:paraId="7C063DEC">
            <w:pPr>
              <w:spacing w:before="266" w:line="221" w:lineRule="auto"/>
              <w:jc w:val="center"/>
              <w:rPr>
                <w:rFonts w:ascii="宋体" w:hAnsi="宋体" w:eastAsia="宋体" w:cs="宋体"/>
                <w:spacing w:val="-2"/>
                <w:szCs w:val="21"/>
              </w:rPr>
            </w:pPr>
          </w:p>
        </w:tc>
        <w:tc>
          <w:tcPr>
            <w:tcW w:w="1138" w:type="dxa"/>
          </w:tcPr>
          <w:p w14:paraId="1682813F">
            <w:pPr>
              <w:spacing w:before="266" w:line="221" w:lineRule="auto"/>
              <w:jc w:val="center"/>
              <w:rPr>
                <w:rFonts w:ascii="宋体" w:hAnsi="宋体" w:eastAsia="宋体" w:cs="宋体"/>
                <w:spacing w:val="-2"/>
                <w:szCs w:val="21"/>
              </w:rPr>
            </w:pPr>
          </w:p>
        </w:tc>
        <w:tc>
          <w:tcPr>
            <w:tcW w:w="2449" w:type="dxa"/>
          </w:tcPr>
          <w:p w14:paraId="27A500C4">
            <w:pPr>
              <w:rPr>
                <w:rFonts w:ascii="Arial"/>
              </w:rPr>
            </w:pPr>
          </w:p>
        </w:tc>
        <w:tc>
          <w:tcPr>
            <w:tcW w:w="3328" w:type="dxa"/>
          </w:tcPr>
          <w:p w14:paraId="001B1F7F">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7A1201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6BB68CB">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3EB02A0F">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074A5406">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49862419">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3A23BC95">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08067061">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1FC97697">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0ED74391">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7347DACE">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26A1F577">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E52ADF9">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34E8F7D5">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8788011"/>
    <w:p w14:paraId="71D5F646">
      <w:pPr>
        <w:pStyle w:val="16"/>
      </w:pPr>
    </w:p>
    <w:p w14:paraId="3855BD10">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765722A5">
      <w:pPr>
        <w:spacing w:before="35" w:line="239" w:lineRule="auto"/>
        <w:ind w:left="724"/>
        <w:rPr>
          <w:rFonts w:ascii="宋体" w:hAnsi="宋体" w:eastAsia="宋体" w:cs="宋体"/>
          <w:spacing w:val="-1"/>
          <w:sz w:val="24"/>
          <w:szCs w:val="24"/>
        </w:rPr>
        <w:sectPr>
          <w:footerReference r:id="rId30" w:type="default"/>
          <w:pgSz w:w="16841" w:h="11907"/>
          <w:pgMar w:top="400" w:right="1699" w:bottom="1184" w:left="1481" w:header="0" w:footer="1022" w:gutter="0"/>
          <w:cols w:space="720" w:num="1"/>
        </w:sectPr>
      </w:pPr>
    </w:p>
    <w:p w14:paraId="3C0CB58D">
      <w:pPr>
        <w:pStyle w:val="6"/>
        <w:jc w:val="left"/>
        <w:rPr>
          <w:rFonts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4E9DACED">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11FFDD9C">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1FE57786">
      <w:pPr>
        <w:spacing w:line="172" w:lineRule="exact"/>
      </w:pP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084BF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41271EF4">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14DB573A">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3DAE04B7">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57F7C69B">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578B1840">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0E2E3754">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1E0D5075">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7FD46228">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11C68794">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6E2EB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64D24B43">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729E2C9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39229D17">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7FF14036">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6539550C">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638089E5">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5536FC8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39833EFB">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7B13FEE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4×6]（不含税）(元)</w:t>
            </w:r>
          </w:p>
        </w:tc>
        <w:tc>
          <w:tcPr>
            <w:tcW w:w="1120" w:type="dxa"/>
            <w:vAlign w:val="center"/>
          </w:tcPr>
          <w:p w14:paraId="49267D9E">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64ADFBED">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01A691A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517D0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20A746D">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3621449A">
            <w:pPr>
              <w:rPr>
                <w:rFonts w:ascii="Arial"/>
              </w:rPr>
            </w:pPr>
          </w:p>
        </w:tc>
        <w:tc>
          <w:tcPr>
            <w:tcW w:w="2100" w:type="dxa"/>
          </w:tcPr>
          <w:p w14:paraId="35519AF8">
            <w:pPr>
              <w:rPr>
                <w:rFonts w:ascii="Arial"/>
              </w:rPr>
            </w:pPr>
          </w:p>
        </w:tc>
        <w:tc>
          <w:tcPr>
            <w:tcW w:w="840" w:type="dxa"/>
          </w:tcPr>
          <w:p w14:paraId="16B2D976">
            <w:pPr>
              <w:rPr>
                <w:rFonts w:ascii="Arial"/>
              </w:rPr>
            </w:pPr>
          </w:p>
        </w:tc>
        <w:tc>
          <w:tcPr>
            <w:tcW w:w="2239" w:type="dxa"/>
          </w:tcPr>
          <w:p w14:paraId="664D54A3">
            <w:pPr>
              <w:rPr>
                <w:rFonts w:ascii="Arial"/>
              </w:rPr>
            </w:pPr>
          </w:p>
        </w:tc>
        <w:tc>
          <w:tcPr>
            <w:tcW w:w="1498" w:type="dxa"/>
          </w:tcPr>
          <w:p w14:paraId="3FB4EA13">
            <w:pPr>
              <w:rPr>
                <w:rFonts w:ascii="Arial"/>
              </w:rPr>
            </w:pPr>
          </w:p>
        </w:tc>
        <w:tc>
          <w:tcPr>
            <w:tcW w:w="1861" w:type="dxa"/>
          </w:tcPr>
          <w:p w14:paraId="1A84B438">
            <w:pPr>
              <w:rPr>
                <w:rFonts w:ascii="Arial"/>
              </w:rPr>
            </w:pPr>
          </w:p>
        </w:tc>
        <w:tc>
          <w:tcPr>
            <w:tcW w:w="1120" w:type="dxa"/>
          </w:tcPr>
          <w:p w14:paraId="70028F99">
            <w:pPr>
              <w:rPr>
                <w:rFonts w:ascii="Arial"/>
              </w:rPr>
            </w:pPr>
          </w:p>
        </w:tc>
        <w:tc>
          <w:tcPr>
            <w:tcW w:w="1125" w:type="dxa"/>
          </w:tcPr>
          <w:p w14:paraId="2D4BD6D2">
            <w:pPr>
              <w:rPr>
                <w:rFonts w:ascii="Arial"/>
              </w:rPr>
            </w:pPr>
          </w:p>
        </w:tc>
      </w:tr>
      <w:tr w14:paraId="6020D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43C42BF9">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57D7D057">
            <w:pPr>
              <w:rPr>
                <w:rFonts w:ascii="Arial"/>
              </w:rPr>
            </w:pPr>
          </w:p>
        </w:tc>
        <w:tc>
          <w:tcPr>
            <w:tcW w:w="2100" w:type="dxa"/>
          </w:tcPr>
          <w:p w14:paraId="0D606E21">
            <w:pPr>
              <w:rPr>
                <w:rFonts w:ascii="Arial"/>
              </w:rPr>
            </w:pPr>
          </w:p>
        </w:tc>
        <w:tc>
          <w:tcPr>
            <w:tcW w:w="840" w:type="dxa"/>
          </w:tcPr>
          <w:p w14:paraId="476D9745">
            <w:pPr>
              <w:rPr>
                <w:rFonts w:ascii="Arial"/>
              </w:rPr>
            </w:pPr>
          </w:p>
        </w:tc>
        <w:tc>
          <w:tcPr>
            <w:tcW w:w="2239" w:type="dxa"/>
          </w:tcPr>
          <w:p w14:paraId="5250FD25">
            <w:pPr>
              <w:rPr>
                <w:rFonts w:ascii="Arial"/>
              </w:rPr>
            </w:pPr>
          </w:p>
        </w:tc>
        <w:tc>
          <w:tcPr>
            <w:tcW w:w="1498" w:type="dxa"/>
          </w:tcPr>
          <w:p w14:paraId="080C4E6F">
            <w:pPr>
              <w:rPr>
                <w:rFonts w:ascii="Arial"/>
              </w:rPr>
            </w:pPr>
          </w:p>
        </w:tc>
        <w:tc>
          <w:tcPr>
            <w:tcW w:w="1861" w:type="dxa"/>
          </w:tcPr>
          <w:p w14:paraId="5B29B191">
            <w:pPr>
              <w:rPr>
                <w:rFonts w:ascii="Arial"/>
              </w:rPr>
            </w:pPr>
          </w:p>
        </w:tc>
        <w:tc>
          <w:tcPr>
            <w:tcW w:w="1120" w:type="dxa"/>
          </w:tcPr>
          <w:p w14:paraId="698DFF2F">
            <w:pPr>
              <w:rPr>
                <w:rFonts w:ascii="Arial"/>
              </w:rPr>
            </w:pPr>
          </w:p>
        </w:tc>
        <w:tc>
          <w:tcPr>
            <w:tcW w:w="1125" w:type="dxa"/>
          </w:tcPr>
          <w:p w14:paraId="0783A36A">
            <w:pPr>
              <w:rPr>
                <w:rFonts w:ascii="Arial"/>
              </w:rPr>
            </w:pPr>
          </w:p>
        </w:tc>
      </w:tr>
      <w:tr w14:paraId="5E648C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7F9D379">
            <w:pPr>
              <w:rPr>
                <w:rFonts w:ascii="Arial"/>
              </w:rPr>
            </w:pPr>
          </w:p>
        </w:tc>
        <w:tc>
          <w:tcPr>
            <w:tcW w:w="2543" w:type="dxa"/>
          </w:tcPr>
          <w:p w14:paraId="7632AD95">
            <w:pPr>
              <w:rPr>
                <w:rFonts w:ascii="Arial"/>
              </w:rPr>
            </w:pPr>
          </w:p>
        </w:tc>
        <w:tc>
          <w:tcPr>
            <w:tcW w:w="2100" w:type="dxa"/>
          </w:tcPr>
          <w:p w14:paraId="113A2B29">
            <w:pPr>
              <w:rPr>
                <w:rFonts w:ascii="Arial"/>
              </w:rPr>
            </w:pPr>
          </w:p>
        </w:tc>
        <w:tc>
          <w:tcPr>
            <w:tcW w:w="840" w:type="dxa"/>
          </w:tcPr>
          <w:p w14:paraId="7F968B73">
            <w:pPr>
              <w:rPr>
                <w:rFonts w:ascii="Arial"/>
              </w:rPr>
            </w:pPr>
          </w:p>
        </w:tc>
        <w:tc>
          <w:tcPr>
            <w:tcW w:w="2239" w:type="dxa"/>
          </w:tcPr>
          <w:p w14:paraId="4D70A686">
            <w:pPr>
              <w:rPr>
                <w:rFonts w:ascii="Arial"/>
              </w:rPr>
            </w:pPr>
          </w:p>
        </w:tc>
        <w:tc>
          <w:tcPr>
            <w:tcW w:w="1498" w:type="dxa"/>
          </w:tcPr>
          <w:p w14:paraId="75B1444F">
            <w:pPr>
              <w:rPr>
                <w:rFonts w:ascii="Arial"/>
              </w:rPr>
            </w:pPr>
          </w:p>
        </w:tc>
        <w:tc>
          <w:tcPr>
            <w:tcW w:w="1861" w:type="dxa"/>
          </w:tcPr>
          <w:p w14:paraId="2C967E8A">
            <w:pPr>
              <w:rPr>
                <w:rFonts w:ascii="Arial"/>
              </w:rPr>
            </w:pPr>
          </w:p>
        </w:tc>
        <w:tc>
          <w:tcPr>
            <w:tcW w:w="1120" w:type="dxa"/>
          </w:tcPr>
          <w:p w14:paraId="24814715">
            <w:pPr>
              <w:rPr>
                <w:rFonts w:ascii="Arial"/>
              </w:rPr>
            </w:pPr>
          </w:p>
        </w:tc>
        <w:tc>
          <w:tcPr>
            <w:tcW w:w="1125" w:type="dxa"/>
          </w:tcPr>
          <w:p w14:paraId="0E90A708">
            <w:pPr>
              <w:rPr>
                <w:rFonts w:ascii="Arial"/>
              </w:rPr>
            </w:pPr>
          </w:p>
        </w:tc>
      </w:tr>
      <w:tr w14:paraId="2B62D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26C76CF">
            <w:pPr>
              <w:rPr>
                <w:rFonts w:ascii="Arial"/>
              </w:rPr>
            </w:pPr>
          </w:p>
        </w:tc>
        <w:tc>
          <w:tcPr>
            <w:tcW w:w="2543" w:type="dxa"/>
          </w:tcPr>
          <w:p w14:paraId="2616C00A">
            <w:pPr>
              <w:rPr>
                <w:rFonts w:ascii="Arial"/>
              </w:rPr>
            </w:pPr>
          </w:p>
        </w:tc>
        <w:tc>
          <w:tcPr>
            <w:tcW w:w="2100" w:type="dxa"/>
          </w:tcPr>
          <w:p w14:paraId="51D1F521">
            <w:pPr>
              <w:rPr>
                <w:rFonts w:ascii="Arial"/>
              </w:rPr>
            </w:pPr>
          </w:p>
        </w:tc>
        <w:tc>
          <w:tcPr>
            <w:tcW w:w="840" w:type="dxa"/>
          </w:tcPr>
          <w:p w14:paraId="7EB5E759">
            <w:pPr>
              <w:rPr>
                <w:rFonts w:ascii="Arial"/>
              </w:rPr>
            </w:pPr>
          </w:p>
        </w:tc>
        <w:tc>
          <w:tcPr>
            <w:tcW w:w="2239" w:type="dxa"/>
          </w:tcPr>
          <w:p w14:paraId="237944E8">
            <w:pPr>
              <w:rPr>
                <w:rFonts w:ascii="Arial"/>
              </w:rPr>
            </w:pPr>
          </w:p>
        </w:tc>
        <w:tc>
          <w:tcPr>
            <w:tcW w:w="1498" w:type="dxa"/>
          </w:tcPr>
          <w:p w14:paraId="7E55509E">
            <w:pPr>
              <w:rPr>
                <w:rFonts w:ascii="Arial"/>
              </w:rPr>
            </w:pPr>
          </w:p>
        </w:tc>
        <w:tc>
          <w:tcPr>
            <w:tcW w:w="1861" w:type="dxa"/>
          </w:tcPr>
          <w:p w14:paraId="2A02C386">
            <w:pPr>
              <w:rPr>
                <w:rFonts w:ascii="Arial"/>
              </w:rPr>
            </w:pPr>
          </w:p>
        </w:tc>
        <w:tc>
          <w:tcPr>
            <w:tcW w:w="1120" w:type="dxa"/>
          </w:tcPr>
          <w:p w14:paraId="4713A48D">
            <w:pPr>
              <w:rPr>
                <w:rFonts w:ascii="Arial"/>
              </w:rPr>
            </w:pPr>
          </w:p>
        </w:tc>
        <w:tc>
          <w:tcPr>
            <w:tcW w:w="1125" w:type="dxa"/>
          </w:tcPr>
          <w:p w14:paraId="579C89E4">
            <w:pPr>
              <w:rPr>
                <w:rFonts w:ascii="Arial"/>
              </w:rPr>
            </w:pPr>
          </w:p>
        </w:tc>
      </w:tr>
      <w:tr w14:paraId="503085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095525FC">
            <w:pPr>
              <w:rPr>
                <w:rFonts w:ascii="Arial"/>
              </w:rPr>
            </w:pPr>
          </w:p>
        </w:tc>
        <w:tc>
          <w:tcPr>
            <w:tcW w:w="2543" w:type="dxa"/>
          </w:tcPr>
          <w:p w14:paraId="229EE8ED">
            <w:pPr>
              <w:rPr>
                <w:rFonts w:ascii="Arial"/>
              </w:rPr>
            </w:pPr>
          </w:p>
        </w:tc>
        <w:tc>
          <w:tcPr>
            <w:tcW w:w="2100" w:type="dxa"/>
          </w:tcPr>
          <w:p w14:paraId="455A7E4D">
            <w:pPr>
              <w:rPr>
                <w:rFonts w:ascii="Arial"/>
              </w:rPr>
            </w:pPr>
          </w:p>
        </w:tc>
        <w:tc>
          <w:tcPr>
            <w:tcW w:w="840" w:type="dxa"/>
          </w:tcPr>
          <w:p w14:paraId="3BAC1E46">
            <w:pPr>
              <w:rPr>
                <w:rFonts w:ascii="Arial"/>
              </w:rPr>
            </w:pPr>
          </w:p>
        </w:tc>
        <w:tc>
          <w:tcPr>
            <w:tcW w:w="2239" w:type="dxa"/>
          </w:tcPr>
          <w:p w14:paraId="55123626">
            <w:pPr>
              <w:rPr>
                <w:rFonts w:ascii="Arial"/>
              </w:rPr>
            </w:pPr>
          </w:p>
        </w:tc>
        <w:tc>
          <w:tcPr>
            <w:tcW w:w="1498" w:type="dxa"/>
          </w:tcPr>
          <w:p w14:paraId="36B43E06">
            <w:pPr>
              <w:rPr>
                <w:rFonts w:ascii="Arial"/>
              </w:rPr>
            </w:pPr>
          </w:p>
        </w:tc>
        <w:tc>
          <w:tcPr>
            <w:tcW w:w="1861" w:type="dxa"/>
          </w:tcPr>
          <w:p w14:paraId="3BBC4D70">
            <w:pPr>
              <w:rPr>
                <w:rFonts w:ascii="Arial"/>
              </w:rPr>
            </w:pPr>
          </w:p>
        </w:tc>
        <w:tc>
          <w:tcPr>
            <w:tcW w:w="1120" w:type="dxa"/>
          </w:tcPr>
          <w:p w14:paraId="41F392AF">
            <w:pPr>
              <w:rPr>
                <w:rFonts w:ascii="Arial"/>
              </w:rPr>
            </w:pPr>
          </w:p>
        </w:tc>
        <w:tc>
          <w:tcPr>
            <w:tcW w:w="1125" w:type="dxa"/>
          </w:tcPr>
          <w:p w14:paraId="384F2AFA">
            <w:pPr>
              <w:rPr>
                <w:rFonts w:ascii="Arial"/>
              </w:rPr>
            </w:pPr>
          </w:p>
        </w:tc>
      </w:tr>
      <w:tr w14:paraId="6FB93E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7088C54F">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4A06535F">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0903613">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27774D72">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6E2E063">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68C704DD">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36127664">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D54A793">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3ADBD05">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2B394428">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4EF8761E">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00C7F032">
      <w:pPr>
        <w:spacing w:before="87" w:line="198" w:lineRule="auto"/>
        <w:ind w:left="411"/>
        <w:rPr>
          <w:rFonts w:ascii="宋体" w:hAnsi="宋体" w:eastAsia="宋体" w:cs="宋体"/>
          <w:spacing w:val="-2"/>
          <w:sz w:val="24"/>
          <w:szCs w:val="24"/>
        </w:rPr>
        <w:sectPr>
          <w:footerReference r:id="rId31" w:type="default"/>
          <w:pgSz w:w="16841" w:h="11907"/>
          <w:pgMar w:top="400" w:right="1500" w:bottom="1184" w:left="1480" w:header="0" w:footer="1022" w:gutter="0"/>
          <w:cols w:space="720" w:num="1"/>
        </w:sectPr>
      </w:pPr>
    </w:p>
    <w:p w14:paraId="7CCD0CEF">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6176253B">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0C7F44BE">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97CED9E">
      <w:pPr>
        <w:spacing w:line="127" w:lineRule="exact"/>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6FBD8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8B4698B">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5C41B43D">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5FAC7195">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758E50C5">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6BFBD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51C4FD9">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3A302D65">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654A554E">
            <w:pPr>
              <w:rPr>
                <w:rFonts w:ascii="Arial"/>
              </w:rPr>
            </w:pPr>
          </w:p>
        </w:tc>
        <w:tc>
          <w:tcPr>
            <w:tcW w:w="3362" w:type="dxa"/>
          </w:tcPr>
          <w:p w14:paraId="6FB77477">
            <w:pPr>
              <w:rPr>
                <w:rFonts w:ascii="Arial"/>
              </w:rPr>
            </w:pPr>
          </w:p>
        </w:tc>
      </w:tr>
      <w:tr w14:paraId="54CD2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38A636CC">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5B911470">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67C9EED7">
            <w:pPr>
              <w:rPr>
                <w:rFonts w:ascii="Arial"/>
              </w:rPr>
            </w:pPr>
          </w:p>
        </w:tc>
        <w:tc>
          <w:tcPr>
            <w:tcW w:w="3362" w:type="dxa"/>
          </w:tcPr>
          <w:p w14:paraId="48DCAC5C">
            <w:pPr>
              <w:rPr>
                <w:rFonts w:ascii="Arial"/>
              </w:rPr>
            </w:pPr>
          </w:p>
        </w:tc>
      </w:tr>
      <w:tr w14:paraId="1CBD4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5C93FABE">
            <w:pPr>
              <w:rPr>
                <w:rFonts w:ascii="Arial"/>
              </w:rPr>
            </w:pPr>
          </w:p>
          <w:p w14:paraId="340735DF">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13AA869A">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0FFA8C94">
            <w:pPr>
              <w:rPr>
                <w:rFonts w:ascii="Arial"/>
              </w:rPr>
            </w:pPr>
          </w:p>
        </w:tc>
        <w:tc>
          <w:tcPr>
            <w:tcW w:w="3362" w:type="dxa"/>
          </w:tcPr>
          <w:p w14:paraId="19EFB9F2">
            <w:pPr>
              <w:rPr>
                <w:rFonts w:ascii="Arial"/>
              </w:rPr>
            </w:pPr>
          </w:p>
        </w:tc>
      </w:tr>
      <w:tr w14:paraId="0FA6B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24EEB55E">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74B094E3">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354CBC15">
            <w:pPr>
              <w:rPr>
                <w:rFonts w:ascii="Arial"/>
              </w:rPr>
            </w:pPr>
          </w:p>
        </w:tc>
        <w:tc>
          <w:tcPr>
            <w:tcW w:w="3362" w:type="dxa"/>
          </w:tcPr>
          <w:p w14:paraId="5BD82F98">
            <w:pPr>
              <w:rPr>
                <w:rFonts w:ascii="Arial"/>
              </w:rPr>
            </w:pPr>
          </w:p>
        </w:tc>
      </w:tr>
      <w:tr w14:paraId="4AFCB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A9586C5">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255FE984">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B8E3E66">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6EE5E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C74ADA8">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336DE9A">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B0661E1">
            <w:pPr>
              <w:spacing w:before="266" w:line="221" w:lineRule="auto"/>
              <w:ind w:firstLine="416" w:firstLineChars="200"/>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05E19697">
      <w:pPr>
        <w:spacing w:line="291" w:lineRule="auto"/>
        <w:rPr>
          <w:rFonts w:ascii="Arial"/>
        </w:rPr>
      </w:pPr>
    </w:p>
    <w:p w14:paraId="3A5AD7BA">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4A12CF3D">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4EA53ABD">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33CB4DDC">
      <w:pPr>
        <w:pStyle w:val="16"/>
      </w:pPr>
    </w:p>
    <w:p w14:paraId="1976CBAA">
      <w:pPr>
        <w:pStyle w:val="16"/>
      </w:pPr>
    </w:p>
    <w:p w14:paraId="04D72B86">
      <w:pPr>
        <w:spacing w:before="140" w:line="220" w:lineRule="auto"/>
        <w:ind w:left="2" w:firstLine="464" w:firstLineChars="200"/>
        <w:rPr>
          <w:rFonts w:ascii="宋体" w:hAnsi="宋体" w:eastAsia="宋体" w:cs="宋体"/>
          <w:spacing w:val="-2"/>
          <w:szCs w:val="21"/>
        </w:rPr>
        <w:sectPr>
          <w:footerReference r:id="rId32"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4995ADA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E344BEC">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028673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7514533">
            <w:pPr>
              <w:jc w:val="center"/>
              <w:rPr>
                <w:rFonts w:ascii="Times New Roman" w:hAnsi="Times New Roman" w:eastAsia="宋体" w:cs="Times New Roman"/>
                <w:b/>
                <w:szCs w:val="20"/>
              </w:rPr>
            </w:pPr>
            <w:r>
              <w:rPr>
                <w:rFonts w:hint="eastAsia" w:ascii="宋体" w:hAnsi="宋体" w:eastAsia="宋体" w:cs="Times New Roman"/>
                <w:color w:val="000000"/>
                <w:sz w:val="24"/>
                <w:szCs w:val="24"/>
                <w:u w:val="single"/>
              </w:rPr>
              <w:t>济南轻卡制造公司</w:t>
            </w:r>
            <w:r>
              <w:rPr>
                <w:rFonts w:hint="eastAsia" w:ascii="宋体" w:hAnsi="宋体" w:eastAsia="宋体" w:cs="Times New Roman"/>
                <w:color w:val="000000"/>
                <w:sz w:val="24"/>
                <w:szCs w:val="24"/>
                <w:u w:val="single"/>
                <w:lang w:eastAsia="zh-CN"/>
              </w:rPr>
              <w:t>轻卡顶置睡眠仓技改</w:t>
            </w:r>
            <w:r>
              <w:rPr>
                <w:rFonts w:hint="eastAsia" w:ascii="宋体" w:hAnsi="宋体" w:eastAsia="宋体" w:cs="Times New Roman"/>
                <w:color w:val="000000"/>
                <w:sz w:val="24"/>
                <w:szCs w:val="24"/>
                <w:u w:val="single"/>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53D86C4D">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0BF9759">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411DEED9">
            <w:pPr>
              <w:jc w:val="center"/>
              <w:rPr>
                <w:rFonts w:ascii="Times New Roman" w:hAnsi="Times New Roman" w:eastAsia="宋体" w:cs="Times New Roman"/>
                <w:b/>
                <w:szCs w:val="20"/>
              </w:rPr>
            </w:pPr>
            <w:r>
              <w:rPr>
                <w:rFonts w:hint="eastAsia" w:ascii="宋体" w:hAnsi="宋体" w:eastAsia="宋体" w:cs="宋体"/>
                <w:b/>
                <w:szCs w:val="20"/>
              </w:rPr>
              <w:t>是否偏离</w:t>
            </w:r>
          </w:p>
          <w:p w14:paraId="3460D98B">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22553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B1366CF">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325C2025">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349E91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5809D75">
            <w:pPr>
              <w:jc w:val="center"/>
              <w:rPr>
                <w:rFonts w:ascii="Times New Roman" w:hAnsi="Times New Roman" w:eastAsia="宋体" w:cs="Times New Roman"/>
                <w:b/>
                <w:szCs w:val="20"/>
              </w:rPr>
            </w:pPr>
          </w:p>
        </w:tc>
      </w:tr>
      <w:tr w14:paraId="7211B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D01C9C4">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78A643B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D818AD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DB84A94">
            <w:pPr>
              <w:jc w:val="center"/>
              <w:rPr>
                <w:rFonts w:ascii="Times New Roman" w:hAnsi="Times New Roman" w:eastAsia="宋体" w:cs="Times New Roman"/>
                <w:b/>
                <w:szCs w:val="21"/>
              </w:rPr>
            </w:pPr>
          </w:p>
        </w:tc>
      </w:tr>
      <w:tr w14:paraId="3785B9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C6DEADD">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0FD7ECA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699E0693">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E6F1BAD">
            <w:pPr>
              <w:jc w:val="center"/>
              <w:rPr>
                <w:rFonts w:ascii="Times New Roman" w:hAnsi="Times New Roman" w:eastAsia="宋体" w:cs="Times New Roman"/>
                <w:b/>
                <w:szCs w:val="20"/>
              </w:rPr>
            </w:pPr>
          </w:p>
        </w:tc>
      </w:tr>
      <w:tr w14:paraId="6D9D95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032F468">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5DD6F978">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B2D599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5D1FBE0">
            <w:pPr>
              <w:jc w:val="center"/>
              <w:rPr>
                <w:rFonts w:ascii="Times New Roman" w:hAnsi="Times New Roman" w:eastAsia="宋体" w:cs="Times New Roman"/>
                <w:b/>
                <w:szCs w:val="21"/>
              </w:rPr>
            </w:pPr>
          </w:p>
          <w:p w14:paraId="53B87EF0">
            <w:pPr>
              <w:jc w:val="center"/>
              <w:rPr>
                <w:rFonts w:ascii="Times New Roman" w:hAnsi="Times New Roman" w:eastAsia="宋体" w:cs="Times New Roman"/>
                <w:b/>
                <w:szCs w:val="21"/>
              </w:rPr>
            </w:pPr>
          </w:p>
          <w:p w14:paraId="67EAB0BA">
            <w:pPr>
              <w:jc w:val="center"/>
              <w:rPr>
                <w:rFonts w:ascii="Times New Roman" w:hAnsi="Times New Roman" w:eastAsia="宋体" w:cs="Times New Roman"/>
                <w:b/>
                <w:szCs w:val="21"/>
              </w:rPr>
            </w:pPr>
          </w:p>
          <w:p w14:paraId="318AACDB">
            <w:pPr>
              <w:jc w:val="center"/>
              <w:rPr>
                <w:rFonts w:ascii="Times New Roman" w:hAnsi="Times New Roman" w:eastAsia="宋体" w:cs="Times New Roman"/>
                <w:b/>
                <w:szCs w:val="21"/>
              </w:rPr>
            </w:pPr>
          </w:p>
          <w:p w14:paraId="30162CDE">
            <w:pPr>
              <w:jc w:val="center"/>
              <w:rPr>
                <w:rFonts w:ascii="Times New Roman" w:hAnsi="Times New Roman" w:eastAsia="宋体" w:cs="Times New Roman"/>
                <w:b/>
                <w:szCs w:val="21"/>
              </w:rPr>
            </w:pPr>
          </w:p>
          <w:p w14:paraId="5DC41C49">
            <w:pPr>
              <w:jc w:val="center"/>
              <w:rPr>
                <w:rFonts w:ascii="Times New Roman" w:hAnsi="Times New Roman" w:eastAsia="宋体" w:cs="Times New Roman"/>
                <w:b/>
                <w:szCs w:val="21"/>
              </w:rPr>
            </w:pPr>
          </w:p>
          <w:p w14:paraId="477DFBFA">
            <w:pPr>
              <w:jc w:val="center"/>
              <w:rPr>
                <w:rFonts w:ascii="Times New Roman" w:hAnsi="Times New Roman" w:eastAsia="宋体" w:cs="Times New Roman"/>
                <w:b/>
                <w:szCs w:val="21"/>
              </w:rPr>
            </w:pPr>
          </w:p>
          <w:p w14:paraId="47388F65">
            <w:pPr>
              <w:jc w:val="center"/>
              <w:rPr>
                <w:rFonts w:ascii="Times New Roman" w:hAnsi="Times New Roman" w:eastAsia="宋体" w:cs="Times New Roman"/>
                <w:b/>
                <w:szCs w:val="21"/>
              </w:rPr>
            </w:pPr>
          </w:p>
          <w:p w14:paraId="5FE1ECE8">
            <w:pPr>
              <w:jc w:val="center"/>
              <w:rPr>
                <w:rFonts w:ascii="Times New Roman" w:hAnsi="Times New Roman" w:eastAsia="宋体" w:cs="Times New Roman"/>
                <w:b/>
                <w:szCs w:val="21"/>
              </w:rPr>
            </w:pPr>
          </w:p>
          <w:p w14:paraId="794A6A9A">
            <w:pPr>
              <w:jc w:val="center"/>
              <w:rPr>
                <w:rFonts w:ascii="Times New Roman" w:hAnsi="Times New Roman" w:eastAsia="宋体" w:cs="Times New Roman"/>
                <w:b/>
                <w:szCs w:val="21"/>
              </w:rPr>
            </w:pPr>
          </w:p>
          <w:p w14:paraId="36E88C7C">
            <w:pPr>
              <w:jc w:val="center"/>
              <w:rPr>
                <w:rFonts w:ascii="Times New Roman" w:hAnsi="Times New Roman" w:eastAsia="宋体" w:cs="Times New Roman"/>
                <w:b/>
                <w:szCs w:val="21"/>
              </w:rPr>
            </w:pPr>
          </w:p>
          <w:p w14:paraId="12623250">
            <w:pPr>
              <w:jc w:val="center"/>
              <w:rPr>
                <w:rFonts w:ascii="Times New Roman" w:hAnsi="Times New Roman" w:eastAsia="宋体" w:cs="Times New Roman"/>
                <w:b/>
                <w:szCs w:val="21"/>
              </w:rPr>
            </w:pPr>
          </w:p>
          <w:p w14:paraId="5C30E28E">
            <w:pPr>
              <w:jc w:val="center"/>
              <w:rPr>
                <w:rFonts w:ascii="Times New Roman" w:hAnsi="Times New Roman" w:eastAsia="宋体" w:cs="Times New Roman"/>
                <w:b/>
                <w:szCs w:val="21"/>
              </w:rPr>
            </w:pPr>
          </w:p>
          <w:p w14:paraId="5A7043F7">
            <w:pPr>
              <w:jc w:val="center"/>
              <w:rPr>
                <w:rFonts w:ascii="Times New Roman" w:hAnsi="Times New Roman" w:eastAsia="宋体" w:cs="Times New Roman"/>
                <w:b/>
                <w:szCs w:val="21"/>
              </w:rPr>
            </w:pPr>
          </w:p>
          <w:p w14:paraId="1FEC4787">
            <w:pPr>
              <w:jc w:val="center"/>
              <w:rPr>
                <w:rFonts w:ascii="Times New Roman" w:hAnsi="Times New Roman" w:eastAsia="宋体" w:cs="Times New Roman"/>
                <w:b/>
                <w:szCs w:val="21"/>
              </w:rPr>
            </w:pPr>
          </w:p>
          <w:p w14:paraId="4680D5FE">
            <w:pPr>
              <w:jc w:val="center"/>
              <w:rPr>
                <w:rFonts w:ascii="Times New Roman" w:hAnsi="Times New Roman" w:eastAsia="宋体" w:cs="Times New Roman"/>
                <w:b/>
                <w:szCs w:val="21"/>
              </w:rPr>
            </w:pPr>
          </w:p>
          <w:p w14:paraId="579E43D8">
            <w:pPr>
              <w:jc w:val="center"/>
              <w:rPr>
                <w:rFonts w:ascii="Times New Roman" w:hAnsi="Times New Roman" w:eastAsia="宋体" w:cs="Times New Roman"/>
                <w:b/>
                <w:szCs w:val="20"/>
              </w:rPr>
            </w:pPr>
          </w:p>
        </w:tc>
      </w:tr>
      <w:tr w14:paraId="56841F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186D040">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BEFF780">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FF6B194">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60770EE">
            <w:pPr>
              <w:jc w:val="center"/>
              <w:rPr>
                <w:rFonts w:ascii="Times New Roman" w:hAnsi="Times New Roman" w:eastAsia="宋体" w:cs="Times New Roman"/>
                <w:b/>
                <w:szCs w:val="20"/>
              </w:rPr>
            </w:pPr>
          </w:p>
        </w:tc>
      </w:tr>
    </w:tbl>
    <w:p w14:paraId="25ACA4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B20D1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65050FEC">
      <w:pPr>
        <w:rPr>
          <w:rFonts w:ascii="宋体" w:hAnsi="Calibri" w:eastAsia="宋体" w:cs="Times New Roman"/>
          <w:szCs w:val="20"/>
        </w:rPr>
      </w:pPr>
    </w:p>
    <w:p w14:paraId="6EED6AD8">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64DEF86A">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58ECDBFD">
      <w:pPr>
        <w:spacing w:line="272" w:lineRule="auto"/>
        <w:rPr>
          <w:rFonts w:ascii="Arial"/>
        </w:rPr>
      </w:pPr>
    </w:p>
    <w:p w14:paraId="11C05ED1">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Times New Roman"/>
          <w:color w:val="000000"/>
          <w:sz w:val="24"/>
          <w:szCs w:val="24"/>
          <w:u w:val="single"/>
        </w:rPr>
        <w:t>济南轻卡制造公司</w:t>
      </w:r>
      <w:r>
        <w:rPr>
          <w:rFonts w:hint="eastAsia" w:ascii="宋体" w:hAnsi="宋体" w:eastAsia="宋体" w:cs="Times New Roman"/>
          <w:color w:val="000000"/>
          <w:sz w:val="24"/>
          <w:szCs w:val="24"/>
          <w:u w:val="single"/>
          <w:lang w:eastAsia="zh-CN"/>
        </w:rPr>
        <w:t>轻卡顶置睡眠仓技改</w:t>
      </w:r>
      <w:r>
        <w:rPr>
          <w:rFonts w:hint="eastAsia" w:ascii="宋体" w:hAnsi="宋体" w:eastAsia="宋体" w:cs="Times New Roman"/>
          <w:color w:val="000000"/>
          <w:sz w:val="24"/>
          <w:szCs w:val="24"/>
          <w:u w:val="single"/>
        </w:rPr>
        <w:t>项目</w:t>
      </w:r>
    </w:p>
    <w:p w14:paraId="1C022C9A">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1A75DE06"/>
    <w:p w14:paraId="36D349FF">
      <w:pPr>
        <w:spacing w:line="109" w:lineRule="exact"/>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0A3F5DE">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2CA8FDB">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0FFDA4B2">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7D1BF7C6">
      <w:pPr>
        <w:keepNext/>
        <w:keepLines/>
        <w:rPr>
          <w:rFonts w:ascii="Times New Roman" w:hAnsi="Times New Roman" w:eastAsia="宋体" w:cs="Times New Roman"/>
          <w:b/>
          <w:bCs/>
          <w:color w:val="000000"/>
          <w:sz w:val="24"/>
          <w:szCs w:val="24"/>
        </w:rPr>
      </w:pPr>
    </w:p>
    <w:p w14:paraId="34FD54A0">
      <w:pPr>
        <w:spacing w:before="75" w:line="227" w:lineRule="auto"/>
        <w:ind w:left="135"/>
        <w:rPr>
          <w:rFonts w:ascii="宋体" w:hAnsi="宋体" w:eastAsia="宋体" w:cs="宋体"/>
          <w:spacing w:val="-2"/>
          <w:sz w:val="24"/>
          <w:szCs w:val="24"/>
        </w:rPr>
      </w:pPr>
    </w:p>
    <w:p w14:paraId="75A454F7">
      <w:pPr>
        <w:spacing w:before="75" w:line="227" w:lineRule="auto"/>
        <w:ind w:left="135"/>
        <w:rPr>
          <w:rFonts w:ascii="宋体" w:hAnsi="宋体" w:eastAsia="宋体" w:cs="宋体"/>
          <w:spacing w:val="-2"/>
          <w:sz w:val="24"/>
          <w:szCs w:val="24"/>
        </w:rPr>
      </w:pPr>
    </w:p>
    <w:p w14:paraId="1AD82417">
      <w:pPr>
        <w:spacing w:before="75" w:line="227" w:lineRule="auto"/>
        <w:ind w:left="135"/>
        <w:rPr>
          <w:rFonts w:eastAsia="宋体"/>
          <w:sz w:val="24"/>
          <w:szCs w:val="24"/>
        </w:rPr>
        <w:sectPr>
          <w:footerReference r:id="rId33"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42176D5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17CA230F">
      <w:pPr>
        <w:spacing w:line="240" w:lineRule="exact"/>
        <w:jc w:val="center"/>
        <w:rPr>
          <w:rFonts w:ascii="宋体" w:hAnsi="Calibri" w:eastAsia="宋体" w:cs="Times New Roman"/>
          <w:b/>
          <w:bCs/>
          <w:sz w:val="36"/>
          <w:szCs w:val="20"/>
        </w:rPr>
      </w:pPr>
    </w:p>
    <w:p w14:paraId="40AFAD5F">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Times New Roman"/>
          <w:color w:val="000000"/>
          <w:sz w:val="24"/>
          <w:szCs w:val="24"/>
          <w:u w:val="single"/>
        </w:rPr>
        <w:t>济南轻卡制造公司</w:t>
      </w:r>
      <w:r>
        <w:rPr>
          <w:rFonts w:hint="eastAsia" w:ascii="宋体" w:hAnsi="宋体" w:eastAsia="宋体" w:cs="Times New Roman"/>
          <w:color w:val="000000"/>
          <w:sz w:val="24"/>
          <w:szCs w:val="24"/>
          <w:u w:val="single"/>
          <w:lang w:eastAsia="zh-CN"/>
        </w:rPr>
        <w:t>轻卡顶置睡眠仓技改</w:t>
      </w:r>
      <w:r>
        <w:rPr>
          <w:rFonts w:hint="eastAsia" w:ascii="宋体" w:hAnsi="宋体" w:eastAsia="宋体" w:cs="Times New Roman"/>
          <w:color w:val="000000"/>
          <w:sz w:val="24"/>
          <w:szCs w:val="24"/>
          <w:u w:val="single"/>
        </w:rPr>
        <w:t>项目</w:t>
      </w:r>
    </w:p>
    <w:p w14:paraId="2E9AF4D2">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w:t>
      </w:r>
      <w:r>
        <w:rPr>
          <w:rFonts w:hint="eastAsia" w:ascii="宋体" w:hAnsi="宋体" w:eastAsia="宋体" w:cs="Times New Roman"/>
          <w:b/>
          <w:bCs/>
          <w:sz w:val="24"/>
          <w:szCs w:val="20"/>
          <w:highlight w:val="red"/>
        </w:rPr>
        <w:t>济南动力有限公司</w:t>
      </w:r>
      <w:r>
        <w:rPr>
          <w:rFonts w:hint="eastAsia" w:ascii="宋体" w:hAnsi="宋体" w:eastAsia="宋体" w:cs="Times New Roman"/>
          <w:b/>
          <w:bCs/>
          <w:sz w:val="24"/>
          <w:szCs w:val="20"/>
          <w:highlight w:val="none"/>
        </w:rPr>
        <w:t>：</w:t>
      </w:r>
    </w:p>
    <w:p w14:paraId="09AEF7EE">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86A1E8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23172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3C571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E6B77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1A536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AFDC51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800D0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80AC9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6692D9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C06B78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BB55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5DDA6E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58619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A4420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87046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BFC94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9A03C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90F3A5">
      <w:pPr>
        <w:spacing w:line="360" w:lineRule="auto"/>
        <w:ind w:firstLine="480" w:firstLineChars="200"/>
        <w:rPr>
          <w:rFonts w:ascii="宋体" w:hAnsi="宋体" w:eastAsia="宋体" w:cs="Times New Roman"/>
          <w:sz w:val="24"/>
          <w:szCs w:val="20"/>
          <w:u w:val="single"/>
        </w:rPr>
      </w:pPr>
    </w:p>
    <w:p w14:paraId="24DFB37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4F3E03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AEDD34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0D0470D">
      <w:pPr>
        <w:rPr>
          <w:rFonts w:ascii="宋体" w:hAnsi="Calibri" w:eastAsia="宋体" w:cs="宋体"/>
          <w:b/>
          <w:bCs/>
          <w:color w:val="000000"/>
          <w:sz w:val="28"/>
          <w:szCs w:val="20"/>
        </w:rPr>
      </w:pPr>
    </w:p>
    <w:p w14:paraId="3142B742">
      <w:pPr>
        <w:pStyle w:val="16"/>
        <w:rPr>
          <w:rFonts w:hAnsi="Calibri" w:eastAsia="宋体" w:cs="宋体"/>
          <w:b/>
          <w:bCs/>
          <w:color w:val="000000"/>
          <w:sz w:val="28"/>
          <w:szCs w:val="20"/>
        </w:rPr>
      </w:pPr>
    </w:p>
    <w:p w14:paraId="677D2A47">
      <w:pPr>
        <w:rPr>
          <w:rFonts w:ascii="宋体" w:hAnsi="Calibri" w:eastAsia="宋体" w:cs="宋体"/>
          <w:b/>
          <w:bCs/>
          <w:color w:val="000000"/>
          <w:sz w:val="28"/>
          <w:szCs w:val="20"/>
        </w:rPr>
      </w:pPr>
    </w:p>
    <w:p w14:paraId="47CBD4B0">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71AB372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34D0E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5070D858">
            <w:pPr>
              <w:jc w:val="center"/>
              <w:rPr>
                <w:rFonts w:ascii="Times New Roman" w:hAnsi="Times New Roman" w:eastAsia="宋体" w:cs="Times New Roman"/>
                <w:b/>
                <w:szCs w:val="20"/>
              </w:rPr>
            </w:pPr>
          </w:p>
          <w:p w14:paraId="142892E5">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73981662">
            <w:pPr>
              <w:rPr>
                <w:rFonts w:ascii="Times New Roman" w:hAnsi="Times New Roman" w:eastAsia="等线" w:cs="Times New Roman"/>
                <w:b/>
                <w:sz w:val="30"/>
                <w:szCs w:val="30"/>
              </w:rPr>
            </w:pPr>
          </w:p>
          <w:p w14:paraId="2C9F9A79">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highlight w:val="none"/>
                <w:lang w:val="en-US" w:eastAsia="zh-CN"/>
              </w:rPr>
              <w:t>/</w:t>
            </w:r>
            <w:r>
              <w:rPr>
                <w:rFonts w:ascii="等线" w:hAnsi="等线" w:eastAsia="等线" w:cs="Times New Roman"/>
                <w:b/>
                <w:sz w:val="30"/>
                <w:szCs w:val="30"/>
                <w:highlight w:val="none"/>
                <w:u w:val="single"/>
              </w:rPr>
              <w:t xml:space="preserve"> </w:t>
            </w:r>
            <w:r>
              <w:rPr>
                <w:rFonts w:hint="eastAsia" w:ascii="等线" w:hAnsi="等线" w:eastAsia="等线" w:cs="Times New Roman"/>
                <w:b/>
                <w:sz w:val="30"/>
                <w:szCs w:val="30"/>
                <w:highlight w:val="none"/>
                <w:u w:val="single"/>
                <w:lang w:val="en-US" w:eastAsia="zh-CN"/>
              </w:rPr>
              <w:t>2</w:t>
            </w:r>
            <w:r>
              <w:rPr>
                <w:rFonts w:ascii="等线" w:hAnsi="等线" w:eastAsia="等线" w:cs="Times New Roman"/>
                <w:b/>
                <w:sz w:val="30"/>
                <w:szCs w:val="30"/>
                <w:highlight w:val="none"/>
                <w:u w:val="single"/>
              </w:rPr>
              <w:t xml:space="preserve"> </w:t>
            </w:r>
            <w:r>
              <w:rPr>
                <w:rFonts w:hint="eastAsia" w:ascii="宋体" w:hAnsi="宋体" w:eastAsia="宋体" w:cs="宋体"/>
                <w:b/>
                <w:sz w:val="30"/>
                <w:szCs w:val="30"/>
                <w:highlight w:val="none"/>
              </w:rPr>
              <w:t>副本）</w:t>
            </w:r>
          </w:p>
          <w:p w14:paraId="01F5EAF4">
            <w:pPr>
              <w:jc w:val="center"/>
              <w:rPr>
                <w:rFonts w:ascii="Times New Roman" w:hAnsi="Times New Roman" w:eastAsia="宋体" w:cs="Times New Roman"/>
                <w:b/>
                <w:szCs w:val="20"/>
              </w:rPr>
            </w:pPr>
          </w:p>
          <w:p w14:paraId="524341B2">
            <w:pPr>
              <w:jc w:val="center"/>
              <w:rPr>
                <w:rFonts w:ascii="Times New Roman" w:hAnsi="Times New Roman" w:eastAsia="宋体" w:cs="Times New Roman"/>
                <w:b/>
                <w:szCs w:val="20"/>
              </w:rPr>
            </w:pPr>
          </w:p>
          <w:p w14:paraId="793C2633">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Times New Roman"/>
                <w:b/>
                <w:bCs/>
                <w:color w:val="000000"/>
                <w:sz w:val="24"/>
                <w:szCs w:val="24"/>
                <w:u w:val="none"/>
              </w:rPr>
              <w:t>济南轻卡制造公司</w:t>
            </w:r>
            <w:r>
              <w:rPr>
                <w:rFonts w:hint="eastAsia" w:ascii="宋体" w:hAnsi="宋体" w:eastAsia="宋体" w:cs="Times New Roman"/>
                <w:b/>
                <w:bCs/>
                <w:color w:val="000000"/>
                <w:sz w:val="24"/>
                <w:szCs w:val="24"/>
                <w:u w:val="none"/>
                <w:lang w:eastAsia="zh-CN"/>
              </w:rPr>
              <w:t>轻卡顶置睡眠仓技改</w:t>
            </w:r>
            <w:r>
              <w:rPr>
                <w:rFonts w:hint="eastAsia" w:ascii="宋体" w:hAnsi="宋体" w:eastAsia="宋体" w:cs="Times New Roman"/>
                <w:b/>
                <w:bCs/>
                <w:color w:val="000000"/>
                <w:sz w:val="24"/>
                <w:szCs w:val="24"/>
                <w:u w:val="none"/>
              </w:rPr>
              <w:t>项目</w:t>
            </w:r>
          </w:p>
          <w:p w14:paraId="13926FE3">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73DB0698">
            <w:pPr>
              <w:jc w:val="center"/>
              <w:rPr>
                <w:rFonts w:ascii="Times New Roman" w:hAnsi="Times New Roman" w:eastAsia="宋体" w:cs="Times New Roman"/>
                <w:b/>
                <w:szCs w:val="20"/>
              </w:rPr>
            </w:pPr>
            <w:r>
              <w:rPr>
                <w:rFonts w:hint="eastAsia" w:ascii="宋体" w:hAnsi="宋体" w:eastAsia="宋体" w:cs="宋体"/>
                <w:b/>
                <w:szCs w:val="20"/>
              </w:rPr>
              <w:t>地址：</w:t>
            </w:r>
          </w:p>
          <w:p w14:paraId="3498D8B9">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66BF1370">
            <w:pPr>
              <w:jc w:val="center"/>
              <w:rPr>
                <w:rFonts w:ascii="Times New Roman" w:hAnsi="Times New Roman" w:eastAsia="宋体" w:cs="Times New Roman"/>
                <w:b/>
                <w:szCs w:val="20"/>
              </w:rPr>
            </w:pPr>
            <w:r>
              <w:rPr>
                <w:rFonts w:hint="eastAsia" w:ascii="宋体" w:hAnsi="宋体" w:eastAsia="宋体" w:cs="宋体"/>
                <w:b/>
                <w:szCs w:val="20"/>
              </w:rPr>
              <w:t>传真：</w:t>
            </w:r>
          </w:p>
          <w:p w14:paraId="4B598E8C">
            <w:pPr>
              <w:jc w:val="center"/>
              <w:rPr>
                <w:rFonts w:ascii="Times New Roman" w:hAnsi="Times New Roman" w:eastAsia="宋体" w:cs="Times New Roman"/>
                <w:b/>
                <w:szCs w:val="20"/>
              </w:rPr>
            </w:pPr>
          </w:p>
          <w:p w14:paraId="45BE690D">
            <w:pPr>
              <w:jc w:val="center"/>
              <w:rPr>
                <w:rFonts w:ascii="Times New Roman" w:hAnsi="Times New Roman" w:eastAsia="宋体" w:cs="Times New Roman"/>
                <w:b/>
                <w:szCs w:val="20"/>
              </w:rPr>
            </w:pPr>
          </w:p>
        </w:tc>
      </w:tr>
    </w:tbl>
    <w:p w14:paraId="4D9C60D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033B44A4">
      <w:pPr>
        <w:pStyle w:val="16"/>
      </w:pPr>
    </w:p>
    <w:p w14:paraId="13C4EDB8">
      <w:pPr>
        <w:jc w:val="right"/>
        <w:rPr>
          <w:rFonts w:asciiTheme="minorEastAsia" w:hAnsiTheme="minorEastAsia" w:cstheme="minorEastAsia"/>
          <w:sz w:val="20"/>
          <w:szCs w:val="20"/>
        </w:rPr>
      </w:pPr>
    </w:p>
    <w:p w14:paraId="04E070C9">
      <w:pPr>
        <w:jc w:val="right"/>
        <w:rPr>
          <w:rFonts w:asciiTheme="minorEastAsia" w:hAnsiTheme="minorEastAsia" w:cstheme="minorEastAsia"/>
          <w:sz w:val="20"/>
          <w:szCs w:val="20"/>
        </w:rPr>
      </w:pPr>
    </w:p>
    <w:p w14:paraId="57DF0A1E">
      <w:pPr>
        <w:sectPr>
          <w:headerReference r:id="rId35" w:type="first"/>
          <w:footerReference r:id="rId37" w:type="first"/>
          <w:headerReference r:id="rId34" w:type="default"/>
          <w:footerReference r:id="rId36" w:type="default"/>
          <w:pgSz w:w="11906" w:h="16838"/>
          <w:pgMar w:top="1588" w:right="1418" w:bottom="1134" w:left="1418" w:header="851" w:footer="992" w:gutter="0"/>
          <w:cols w:space="720" w:num="1"/>
          <w:titlePg/>
          <w:docGrid w:type="lines" w:linePitch="312" w:charSpace="0"/>
        </w:sectPr>
      </w:pPr>
    </w:p>
    <w:p w14:paraId="6F222FE8">
      <w:pPr>
        <w:spacing w:line="360" w:lineRule="auto"/>
        <w:outlineLvl w:val="2"/>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rPr>
        <w:t>附件14</w:t>
      </w:r>
      <w:r>
        <w:rPr>
          <w:rFonts w:hint="eastAsia" w:ascii="Times New Roman" w:hAnsi="Times New Roman" w:eastAsia="宋体" w:cs="Times New Roman"/>
          <w:b/>
          <w:bCs/>
          <w:color w:val="000000"/>
          <w:sz w:val="24"/>
          <w:szCs w:val="24"/>
          <w:lang w:val="en-US" w:eastAsia="zh-CN"/>
        </w:rPr>
        <w:t>技术要求承诺书</w:t>
      </w:r>
    </w:p>
    <w:p w14:paraId="3904A8E4">
      <w:pPr>
        <w:spacing w:line="360" w:lineRule="auto"/>
        <w:rPr>
          <w:rFonts w:hint="eastAsia" w:ascii="宋体" w:hAnsi="Calibri" w:eastAsia="宋体" w:cs="Times New Roman"/>
          <w:sz w:val="24"/>
          <w:szCs w:val="20"/>
          <w:u w:val="single"/>
          <w:lang w:eastAsia="zh-CN"/>
        </w:rPr>
      </w:pPr>
      <w:r>
        <w:rPr>
          <w:rFonts w:hint="eastAsia" w:ascii="宋体" w:hAnsi="宋体" w:eastAsia="宋体" w:cs="Times New Roman"/>
          <w:sz w:val="24"/>
          <w:szCs w:val="20"/>
        </w:rPr>
        <w:t>项目名称：</w:t>
      </w:r>
      <w:r>
        <w:rPr>
          <w:rFonts w:hint="eastAsia" w:ascii="宋体" w:hAnsi="宋体" w:eastAsia="宋体" w:cs="Times New Roman"/>
          <w:color w:val="000000"/>
          <w:sz w:val="24"/>
          <w:szCs w:val="24"/>
          <w:u w:val="single"/>
        </w:rPr>
        <w:t>济南轻卡制造公司</w:t>
      </w:r>
      <w:r>
        <w:rPr>
          <w:rFonts w:hint="eastAsia" w:ascii="宋体" w:hAnsi="宋体" w:eastAsia="宋体" w:cs="Times New Roman"/>
          <w:color w:val="000000"/>
          <w:sz w:val="24"/>
          <w:szCs w:val="24"/>
          <w:u w:val="single"/>
          <w:lang w:eastAsia="zh-CN"/>
        </w:rPr>
        <w:t>轻卡顶置睡眠仓技改</w:t>
      </w:r>
      <w:r>
        <w:rPr>
          <w:rFonts w:hint="eastAsia" w:ascii="宋体" w:hAnsi="宋体" w:eastAsia="宋体" w:cs="Times New Roman"/>
          <w:color w:val="000000"/>
          <w:sz w:val="24"/>
          <w:szCs w:val="24"/>
          <w:u w:val="single"/>
        </w:rPr>
        <w:t>项目</w:t>
      </w:r>
    </w:p>
    <w:p w14:paraId="5103D175">
      <w:pPr>
        <w:spacing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none"/>
          <w:lang w:eastAsia="zh-CN"/>
        </w:rPr>
        <w:t>中国重汽集团</w:t>
      </w:r>
      <w:r>
        <w:rPr>
          <w:rFonts w:hint="eastAsia" w:ascii="宋体" w:hAnsi="宋体" w:eastAsia="宋体" w:cs="Times New Roman"/>
          <w:b/>
          <w:bCs/>
          <w:sz w:val="24"/>
          <w:szCs w:val="20"/>
          <w:highlight w:val="red"/>
        </w:rPr>
        <w:t>济南动力有限公司</w:t>
      </w:r>
      <w:r>
        <w:rPr>
          <w:rFonts w:hint="eastAsia" w:ascii="宋体" w:hAnsi="宋体" w:eastAsia="宋体" w:cs="Times New Roman"/>
          <w:b/>
          <w:bCs/>
          <w:sz w:val="24"/>
          <w:szCs w:val="20"/>
          <w:highlight w:val="none"/>
          <w:lang w:eastAsia="zh-CN"/>
        </w:rPr>
        <w:t>：</w:t>
      </w:r>
    </w:p>
    <w:p w14:paraId="4DF9E1C6">
      <w:pPr>
        <w:spacing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rPr>
        <w:t>（投标单位名称）</w:t>
      </w:r>
      <w:r>
        <w:rPr>
          <w:rFonts w:hint="eastAsia" w:ascii="宋体" w:hAnsi="宋体" w:eastAsia="宋体" w:cs="Times New Roman"/>
          <w:sz w:val="24"/>
          <w:szCs w:val="20"/>
        </w:rPr>
        <w:t>对中标合同产品的服务作如下承诺：</w:t>
      </w:r>
    </w:p>
    <w:p w14:paraId="47736DB8">
      <w:pPr>
        <w:pStyle w:val="3"/>
        <w:keepNext/>
        <w:keepLines/>
        <w:pageBreakBefore w:val="0"/>
        <w:widowControl w:val="0"/>
        <w:tabs>
          <w:tab w:val="right" w:leader="dot" w:pos="9061"/>
        </w:tabs>
        <w:kinsoku/>
        <w:wordWrap/>
        <w:overflowPunct/>
        <w:topLinePunct w:val="0"/>
        <w:autoSpaceDE/>
        <w:autoSpaceDN/>
        <w:bidi w:val="0"/>
        <w:adjustRightInd/>
        <w:snapToGrid/>
        <w:spacing w:before="0" w:after="0" w:line="360" w:lineRule="auto"/>
        <w:textAlignment w:val="auto"/>
        <w:rPr>
          <w:rFonts w:hint="default"/>
          <w:sz w:val="24"/>
          <w:szCs w:val="24"/>
          <w:lang w:val="en-US" w:eastAsia="zh-CN"/>
        </w:rPr>
      </w:pPr>
      <w:r>
        <w:rPr>
          <w:rFonts w:hint="eastAsia"/>
          <w:sz w:val="24"/>
          <w:szCs w:val="24"/>
          <w:lang w:val="en-US" w:eastAsia="zh-CN"/>
        </w:rPr>
        <w:t>我司提供的产品完全相应并满足本次项目招标文件的技术要求。</w:t>
      </w:r>
    </w:p>
    <w:p w14:paraId="67A0CCB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BE0F7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44EE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0CB40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2204BE">
      <w:pPr>
        <w:pStyle w:val="3"/>
        <w:tabs>
          <w:tab w:val="right" w:leader="dot" w:pos="9061"/>
        </w:tabs>
      </w:pPr>
    </w:p>
    <w:p w14:paraId="47CD582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85E315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47D917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204DCF7">
      <w:pPr>
        <w:sectPr>
          <w:pgSz w:w="11906" w:h="16838"/>
          <w:pgMar w:top="1587" w:right="1417" w:bottom="1134" w:left="1417" w:header="850" w:footer="992" w:gutter="0"/>
          <w:pgNumType w:fmt="decimal"/>
          <w:cols w:space="0" w:num="1"/>
          <w:titlePg/>
          <w:docGrid w:type="lines" w:linePitch="324" w:charSpace="0"/>
        </w:sectPr>
      </w:pPr>
    </w:p>
    <w:p w14:paraId="190FA2E4">
      <w:pPr>
        <w:pStyle w:val="16"/>
      </w:pPr>
    </w:p>
    <w:p w14:paraId="366F6708">
      <w:pPr>
        <w:rPr>
          <w:rFonts w:ascii="宋体" w:hAnsi="宋体" w:eastAsia="宋体" w:cs="宋体"/>
          <w:b/>
          <w:bCs/>
          <w:color w:val="000000"/>
          <w:sz w:val="24"/>
          <w:szCs w:val="24"/>
        </w:rPr>
      </w:pPr>
    </w:p>
    <w:p w14:paraId="6AD07233">
      <w:pPr>
        <w:pStyle w:val="16"/>
        <w:outlineLvl w:val="2"/>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59B9F5A1">
      <w:pPr>
        <w:pStyle w:val="16"/>
        <w:rPr>
          <w:rFonts w:eastAsia="宋体"/>
        </w:rPr>
      </w:pPr>
    </w:p>
    <w:p w14:paraId="4E10F8E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C2A9B53">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0995A954">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4D8DBDD4">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7"/>
                    <a:stretch>
                      <a:fillRect/>
                    </a:stretch>
                  </pic:blipFill>
                  <pic:spPr>
                    <a:xfrm>
                      <a:off x="0" y="0"/>
                      <a:ext cx="5760085" cy="2933377"/>
                    </a:xfrm>
                    <a:prstGeom prst="rect">
                      <a:avLst/>
                    </a:prstGeom>
                  </pic:spPr>
                </pic:pic>
              </a:graphicData>
            </a:graphic>
          </wp:inline>
        </w:drawing>
      </w:r>
    </w:p>
    <w:p w14:paraId="51B83E57">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243C5EA8">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8"/>
                    <a:stretch>
                      <a:fillRect/>
                    </a:stretch>
                  </pic:blipFill>
                  <pic:spPr>
                    <a:xfrm>
                      <a:off x="0" y="0"/>
                      <a:ext cx="5760085" cy="2766707"/>
                    </a:xfrm>
                    <a:prstGeom prst="rect">
                      <a:avLst/>
                    </a:prstGeom>
                  </pic:spPr>
                </pic:pic>
              </a:graphicData>
            </a:graphic>
          </wp:inline>
        </w:drawing>
      </w:r>
    </w:p>
    <w:p w14:paraId="3B081EB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18EF120">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9"/>
                    <a:stretch>
                      <a:fillRect/>
                    </a:stretch>
                  </pic:blipFill>
                  <pic:spPr>
                    <a:xfrm>
                      <a:off x="0" y="0"/>
                      <a:ext cx="5760085" cy="2870054"/>
                    </a:xfrm>
                    <a:prstGeom prst="rect">
                      <a:avLst/>
                    </a:prstGeom>
                  </pic:spPr>
                </pic:pic>
              </a:graphicData>
            </a:graphic>
          </wp:inline>
        </w:drawing>
      </w:r>
    </w:p>
    <w:p w14:paraId="23C53D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60DA1DA2">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0"/>
                    <a:stretch>
                      <a:fillRect/>
                    </a:stretch>
                  </pic:blipFill>
                  <pic:spPr>
                    <a:xfrm>
                      <a:off x="0" y="0"/>
                      <a:ext cx="5760085" cy="2853375"/>
                    </a:xfrm>
                    <a:prstGeom prst="rect">
                      <a:avLst/>
                    </a:prstGeom>
                  </pic:spPr>
                </pic:pic>
              </a:graphicData>
            </a:graphic>
          </wp:inline>
        </w:drawing>
      </w:r>
    </w:p>
    <w:p w14:paraId="2AAFA905">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2FF3DE23">
      <w:pPr>
        <w:pStyle w:val="16"/>
      </w:pPr>
    </w:p>
    <w:p w14:paraId="399DBCD5">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1"/>
                    <a:stretch>
                      <a:fillRect/>
                    </a:stretch>
                  </pic:blipFill>
                  <pic:spPr>
                    <a:xfrm>
                      <a:off x="0" y="0"/>
                      <a:ext cx="5760085" cy="2810122"/>
                    </a:xfrm>
                    <a:prstGeom prst="rect">
                      <a:avLst/>
                    </a:prstGeom>
                  </pic:spPr>
                </pic:pic>
              </a:graphicData>
            </a:graphic>
          </wp:inline>
        </w:drawing>
      </w:r>
    </w:p>
    <w:p w14:paraId="7362023B">
      <w:pPr>
        <w:pStyle w:val="1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2"/>
                    <a:stretch>
                      <a:fillRect/>
                    </a:stretch>
                  </pic:blipFill>
                  <pic:spPr>
                    <a:xfrm>
                      <a:off x="0" y="0"/>
                      <a:ext cx="5760085" cy="2820042"/>
                    </a:xfrm>
                    <a:prstGeom prst="rect">
                      <a:avLst/>
                    </a:prstGeom>
                  </pic:spPr>
                </pic:pic>
              </a:graphicData>
            </a:graphic>
          </wp:inline>
        </w:drawing>
      </w:r>
    </w:p>
    <w:p w14:paraId="11FC7CE2">
      <w:pPr>
        <w:pStyle w:val="16"/>
      </w:pPr>
    </w:p>
    <w:p w14:paraId="1E4FAFDD">
      <w:pPr>
        <w:rPr>
          <w:rFonts w:ascii="宋体" w:hAnsi="宋体" w:eastAsia="宋体" w:cs="宋体"/>
          <w:b/>
          <w:bCs/>
          <w:color w:val="000000"/>
          <w:sz w:val="24"/>
          <w:szCs w:val="28"/>
        </w:rPr>
      </w:pPr>
      <w:r>
        <w:rPr>
          <w:rFonts w:hint="eastAsia" w:ascii="宋体" w:hAnsi="宋体" w:eastAsia="宋体" w:cs="宋体"/>
          <w:b/>
          <w:bCs/>
          <w:color w:val="000000"/>
          <w:sz w:val="24"/>
          <w:szCs w:val="28"/>
        </w:rPr>
        <w:t>注：</w:t>
      </w:r>
    </w:p>
    <w:p w14:paraId="721A68E1">
      <w:pPr>
        <w:rPr>
          <w:rFonts w:ascii="宋体" w:hAnsi="宋体" w:eastAsia="宋体" w:cs="宋体"/>
          <w:b/>
          <w:bCs/>
          <w:color w:val="000000"/>
          <w:sz w:val="24"/>
          <w:szCs w:val="28"/>
        </w:rPr>
      </w:pPr>
      <w:r>
        <w:rPr>
          <w:rFonts w:hint="eastAsia" w:ascii="宋体" w:hAnsi="宋体" w:eastAsia="宋体" w:cs="宋体"/>
          <w:b/>
          <w:bCs/>
          <w:color w:val="000000"/>
          <w:sz w:val="24"/>
          <w:szCs w:val="28"/>
        </w:rPr>
        <w:t>1.“项目名称”和“采购形式编号”见投标须知前附表1.1；</w:t>
      </w:r>
    </w:p>
    <w:p w14:paraId="7A367765">
      <w:pPr>
        <w:pStyle w:val="16"/>
      </w:pPr>
      <w:r>
        <w:rPr>
          <w:rFonts w:hint="eastAsia" w:hAnsi="宋体" w:eastAsia="宋体" w:cs="宋体"/>
          <w:b/>
          <w:bCs/>
          <w:color w:val="000000"/>
          <w:sz w:val="24"/>
          <w:szCs w:val="28"/>
        </w:rPr>
        <w:t>2.配套能力“供货类别”填“工艺装备”，业务主管部门选择“工艺工匠研究院”。</w:t>
      </w:r>
    </w:p>
    <w:p w14:paraId="0C3D1487">
      <w:pPr>
        <w:pStyle w:val="16"/>
        <w:sectPr>
          <w:pgSz w:w="11906" w:h="16838"/>
          <w:pgMar w:top="1588" w:right="1418" w:bottom="1134" w:left="1418" w:header="851" w:footer="992" w:gutter="0"/>
          <w:cols w:space="720" w:num="1"/>
          <w:titlePg/>
          <w:docGrid w:type="lines" w:linePitch="312" w:charSpace="0"/>
        </w:sectPr>
      </w:pPr>
    </w:p>
    <w:p w14:paraId="158AA682">
      <w:pPr>
        <w:pStyle w:val="16"/>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032295F5">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3"/>
          <w:rFonts w:hint="eastAsia" w:ascii="宋体" w:hAnsi="宋体" w:eastAsia="宋体" w:cs="宋体"/>
          <w:sz w:val="24"/>
          <w:szCs w:val="24"/>
        </w:rPr>
        <w:t>https://ecaitong.sinotruk.com:8012/</w:t>
      </w:r>
      <w:r>
        <w:rPr>
          <w:rStyle w:val="43"/>
          <w:rFonts w:hint="eastAsia" w:ascii="宋体" w:hAnsi="宋体" w:eastAsia="宋体" w:cs="宋体"/>
          <w:sz w:val="24"/>
          <w:szCs w:val="24"/>
        </w:rPr>
        <w:fldChar w:fldCharType="end"/>
      </w:r>
    </w:p>
    <w:p w14:paraId="60DF8B7A">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7AF6BF5B">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6717F673">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D56854D">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B44A78D">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3DC9820">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3"/>
                    <a:stretch>
                      <a:fillRect/>
                    </a:stretch>
                  </pic:blipFill>
                  <pic:spPr>
                    <a:xfrm>
                      <a:off x="0" y="0"/>
                      <a:ext cx="5760085" cy="2269864"/>
                    </a:xfrm>
                    <a:prstGeom prst="rect">
                      <a:avLst/>
                    </a:prstGeom>
                  </pic:spPr>
                </pic:pic>
              </a:graphicData>
            </a:graphic>
          </wp:inline>
        </w:drawing>
      </w:r>
    </w:p>
    <w:p w14:paraId="30C4DD8A"/>
    <w:p w14:paraId="0B73CFC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4F6B432">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76BD721">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4"/>
                    <a:stretch>
                      <a:fillRect/>
                    </a:stretch>
                  </pic:blipFill>
                  <pic:spPr>
                    <a:xfrm>
                      <a:off x="0" y="0"/>
                      <a:ext cx="5760085" cy="2125673"/>
                    </a:xfrm>
                    <a:prstGeom prst="rect">
                      <a:avLst/>
                    </a:prstGeom>
                  </pic:spPr>
                </pic:pic>
              </a:graphicData>
            </a:graphic>
          </wp:inline>
        </w:drawing>
      </w:r>
    </w:p>
    <w:p w14:paraId="3F28D54B">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C8B82F4">
      <w:pPr>
        <w:pStyle w:val="16"/>
      </w:pPr>
      <w:r>
        <w:rPr>
          <w:rFonts w:hint="eastAsia" w:hAnsi="宋体" w:eastAsia="宋体" w:cs="宋体"/>
          <w:color w:val="000000"/>
          <w:sz w:val="24"/>
          <w:szCs w:val="28"/>
        </w:rPr>
        <w:t>注意：系统内的投标报价单位为“万元”，如开标现场发现填错报价，即直接淘汰。</w:t>
      </w:r>
    </w:p>
    <w:p w14:paraId="2F2B82EA">
      <w:pPr>
        <w:pStyle w:val="6"/>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5"/>
                    <a:stretch>
                      <a:fillRect/>
                    </a:stretch>
                  </pic:blipFill>
                  <pic:spPr>
                    <a:xfrm>
                      <a:off x="0" y="0"/>
                      <a:ext cx="5490210" cy="2669498"/>
                    </a:xfrm>
                    <a:prstGeom prst="rect">
                      <a:avLst/>
                    </a:prstGeom>
                  </pic:spPr>
                </pic:pic>
              </a:graphicData>
            </a:graphic>
          </wp:inline>
        </w:drawing>
      </w:r>
    </w:p>
    <w:p w14:paraId="334A0E4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3B13316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A5C2F29">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6D8A2ECE">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6"/>
                    <a:stretch>
                      <a:fillRect/>
                    </a:stretch>
                  </pic:blipFill>
                  <pic:spPr>
                    <a:xfrm>
                      <a:off x="0" y="0"/>
                      <a:ext cx="5490210" cy="1992743"/>
                    </a:xfrm>
                    <a:prstGeom prst="rect">
                      <a:avLst/>
                    </a:prstGeom>
                  </pic:spPr>
                </pic:pic>
              </a:graphicData>
            </a:graphic>
          </wp:inline>
        </w:drawing>
      </w:r>
    </w:p>
    <w:p w14:paraId="693278CA">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5050C33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55DC2B0">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902AC2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3692782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2C186E46">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04B41CE">
      <w:pPr>
        <w:pStyle w:val="6"/>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7"/>
                    <a:stretch>
                      <a:fillRect/>
                    </a:stretch>
                  </pic:blipFill>
                  <pic:spPr>
                    <a:xfrm>
                      <a:off x="0" y="0"/>
                      <a:ext cx="5490210" cy="2544669"/>
                    </a:xfrm>
                    <a:prstGeom prst="rect">
                      <a:avLst/>
                    </a:prstGeom>
                  </pic:spPr>
                </pic:pic>
              </a:graphicData>
            </a:graphic>
          </wp:inline>
        </w:drawing>
      </w:r>
    </w:p>
    <w:p w14:paraId="2228558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065DFC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5F46B6EC">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6E46F93">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8"/>
                    <a:stretch>
                      <a:fillRect/>
                    </a:stretch>
                  </pic:blipFill>
                  <pic:spPr>
                    <a:xfrm>
                      <a:off x="0" y="0"/>
                      <a:ext cx="5760085" cy="1956600"/>
                    </a:xfrm>
                    <a:prstGeom prst="rect">
                      <a:avLst/>
                    </a:prstGeom>
                  </pic:spPr>
                </pic:pic>
              </a:graphicData>
            </a:graphic>
          </wp:inline>
        </w:drawing>
      </w:r>
    </w:p>
    <w:p w14:paraId="03C8DC0A">
      <w:pPr>
        <w:pStyle w:val="16"/>
        <w:rPr>
          <w:rFonts w:hAnsi="宋体" w:eastAsia="宋体" w:cs="Times New Roman"/>
          <w:b/>
          <w:color w:val="000000"/>
          <w:sz w:val="24"/>
          <w:szCs w:val="24"/>
        </w:rPr>
        <w:sectPr>
          <w:pgSz w:w="11906" w:h="16838"/>
          <w:pgMar w:top="1588" w:right="1418" w:bottom="1134" w:left="1418" w:header="851" w:footer="992" w:gutter="0"/>
          <w:cols w:space="720" w:num="1"/>
          <w:titlePg/>
          <w:docGrid w:type="lines" w:linePitch="312" w:charSpace="0"/>
        </w:sectPr>
      </w:pPr>
    </w:p>
    <w:p w14:paraId="358FB386">
      <w:pPr>
        <w:pStyle w:val="16"/>
        <w:rPr>
          <w:rFonts w:hAnsi="宋体" w:eastAsia="宋体" w:cs="Times New Roman"/>
          <w:b/>
          <w:color w:val="000000"/>
          <w:sz w:val="24"/>
          <w:szCs w:val="24"/>
        </w:rPr>
      </w:pPr>
    </w:p>
    <w:sectPr>
      <w:headerReference r:id="rId39" w:type="first"/>
      <w:footerReference r:id="rId41" w:type="first"/>
      <w:headerReference r:id="rId38" w:type="default"/>
      <w:footerReference r:id="rId40" w:type="default"/>
      <w:type w:val="continuous"/>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AE909A6-C0C3-41DB-9B2C-909B174C5046}"/>
  </w:font>
  <w:font w:name="黑体">
    <w:panose1 w:val="02010609060101010101"/>
    <w:charset w:val="86"/>
    <w:family w:val="auto"/>
    <w:pitch w:val="default"/>
    <w:sig w:usb0="800002BF" w:usb1="38CF7CFA" w:usb2="00000016" w:usb3="00000000" w:csb0="00040001" w:csb1="00000000"/>
    <w:embedRegular r:id="rId2" w:fontKey="{6C865923-3B56-4112-B75B-1706F78BF003}"/>
  </w:font>
  <w:font w:name="Courier New">
    <w:panose1 w:val="02070309020205020404"/>
    <w:charset w:val="01"/>
    <w:family w:val="modern"/>
    <w:pitch w:val="default"/>
    <w:sig w:usb0="E0002EFF" w:usb1="C0007843" w:usb2="00000009" w:usb3="00000000" w:csb0="400001FF" w:csb1="FFFF0000"/>
    <w:embedRegular r:id="rId3" w:fontKey="{F918C3FC-AB97-4988-B5C5-AEAE12AC4D1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E9065274-815D-471B-AFCC-201B312B21CD}"/>
  </w:font>
  <w:font w:name="等线">
    <w:panose1 w:val="02010600030101010101"/>
    <w:charset w:val="86"/>
    <w:family w:val="auto"/>
    <w:pitch w:val="default"/>
    <w:sig w:usb0="A00002BF" w:usb1="38CF7CFA" w:usb2="00000016" w:usb3="00000000" w:csb0="0004000F" w:csb1="00000000"/>
    <w:embedRegular r:id="rId5" w:fontKey="{05533CC0-8FEF-4D28-ACA8-45F32436380E}"/>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embedRegular r:id="rId6" w:fontKey="{315AF6CB-04D3-4B3E-A7B7-1A76ACE4C9EC}"/>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7" w:fontKey="{935FF062-98E6-4BED-BAB6-C14FD94B9EE6}"/>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embedRegular r:id="rId8" w:fontKey="{A8F4D413-D562-44C7-B9AE-6BEA75160062}"/>
  </w:font>
  <w:font w:name="方正小标宋简体">
    <w:panose1 w:val="02000000000000000000"/>
    <w:charset w:val="86"/>
    <w:family w:val="script"/>
    <w:pitch w:val="default"/>
    <w:sig w:usb0="A00002BF" w:usb1="184F6CFA" w:usb2="00000012" w:usb3="00000000" w:csb0="00040001" w:csb1="00000000"/>
    <w:embedRegular r:id="rId9" w:fontKey="{372A1BFC-A40E-4745-9BD1-CCF156BB62D4}"/>
  </w:font>
  <w:font w:name="Wingdings 2">
    <w:panose1 w:val="05020102010507070707"/>
    <w:charset w:val="02"/>
    <w:family w:val="roman"/>
    <w:pitch w:val="default"/>
    <w:sig w:usb0="00000000" w:usb1="00000000" w:usb2="00000000" w:usb3="00000000" w:csb0="80000000" w:csb1="00000000"/>
    <w:embedRegular r:id="rId10" w:fontKey="{42800A1A-E9AE-41DC-A456-A8E9CB3116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A6978">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DDDE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F1DDDE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6F5C9">
    <w:pPr>
      <w:pStyle w:val="21"/>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17AE32">
                          <w:pPr>
                            <w:pStyle w:val="21"/>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1A17AE32">
                    <w:pPr>
                      <w:pStyle w:val="21"/>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3FFFF">
    <w:pPr>
      <w:pStyle w:val="2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C070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3AC070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FAD750">
    <w:pPr>
      <w:pStyle w:val="21"/>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5FD0C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425FD0C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277D2">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AB094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6AAB094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5F03F">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52C9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4E52C91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9D8B5">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61A1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361A1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8EFA6">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A5266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16A5266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732A0">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0FF2C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0C0FF2C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65ACC">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2A4BF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82A4BF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ADABC">
    <w:pPr>
      <w:spacing w:line="182" w:lineRule="auto"/>
      <w:ind w:left="6866"/>
      <w:rPr>
        <w:rFonts w:ascii="宋体" w:hAnsi="宋体" w:eastAsia="宋体" w:cs="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E94CD">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1953D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F1953D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C7695E">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06A1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B06A1E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CC893">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84427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3884427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4A4C0">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78888">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1DE07">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74ABA">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1109B">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C03392">
                          <w:pPr>
                            <w:pStyle w:val="2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6BC03392">
                    <w:pPr>
                      <w:pStyle w:val="2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D6D9C">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AEC731">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2DAEC731">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0607D9">
    <w:pPr>
      <w:pStyle w:val="21"/>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687F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4C2687F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6560F">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2F4508">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492F4508">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C1452">
    <w:pPr>
      <w:pStyle w:val="21"/>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49BC7F">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C49BC7F">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862FC">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C61B4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5EC61B4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993E3">
    <w:pPr>
      <w:pStyle w:val="21"/>
      <w:jc w:val="center"/>
    </w:pPr>
  </w:p>
  <w:p w14:paraId="4BAB3D96">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5F262">
    <w:pPr>
      <w:pStyle w:val="2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83D77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E83D77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232FF">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616E23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EGwwyAgAAZQ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zrGijQNPUyk1JUerdDu&#10;2p7nzhQn0HSmmxRv+aZGKVvmwz1zGA2Uj8cT7rCU0iCl6S1KKuO+/us8xqNj8FLSYNRyqvGyKJEf&#10;NDoJwDAYbjB2g6EP6tZgdtEc1JJMXHBBDmbpjPqCF7WKOeBimiNTTsNg3oZu3PEiuVitUhBmz7Kw&#10;1Q+WR+goj7erQ4CcSeUoSqcEuhM3mL7Up/6lxPH+c5+inv4O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8QbDDICAABlBAAADgAAAAAAAAABACAAAAAfAQAAZHJzL2Uyb0RvYy54bWxQSwUG&#10;AAAAAAYABgBZAQAAwwUAAAAA&#10;">
              <v:fill on="f" focussize="0,0"/>
              <v:stroke on="f" weight="0.5pt"/>
              <v:imagedata o:title=""/>
              <o:lock v:ext="edit" aspectratio="f"/>
              <v:textbox inset="0mm,0mm,0mm,0mm" style="mso-fit-shape-to-text:t;">
                <w:txbxContent>
                  <w:p w14:paraId="0616E23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046B1">
    <w:pPr>
      <w:pStyle w:val="21"/>
      <w:jc w:val="cente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2BC013">
                          <w:pPr>
                            <w:pStyle w:val="21"/>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KlobTICAABiBAAADgAAAAAAAAABACAAAAAfAQAAZHJzL2Uyb0RvYy54bWxQSwUG&#10;AAAAAAYABgBZAQAAwwUAAAAA&#10;">
              <v:fill on="f" focussize="0,0"/>
              <v:stroke on="f" weight="0.5pt"/>
              <v:imagedata o:title=""/>
              <o:lock v:ext="edit" aspectratio="f"/>
              <v:textbox inset="0mm,0mm,0mm,0mm" style="mso-fit-shape-to-text:t;">
                <w:txbxContent>
                  <w:p w14:paraId="672BC013">
                    <w:pPr>
                      <w:pStyle w:val="21"/>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CFC736">
                          <w:pPr>
                            <w:pStyle w:val="2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nGBb8zAgAAYgQAAA4AAAAAAAAAAQAgAAAAHwEAAGRycy9lMm9Eb2MueG1sUEsF&#10;BgAAAAAGAAYAWQEAAMQFAAAAAA==&#10;">
              <v:fill on="f" focussize="0,0"/>
              <v:stroke on="f" weight="0.5pt"/>
              <v:imagedata o:title=""/>
              <o:lock v:ext="edit" aspectratio="f"/>
              <v:textbox inset="0mm,0mm,0mm,0mm" style="mso-fit-shape-to-text:t;">
                <w:txbxContent>
                  <w:p w14:paraId="46CFC736">
                    <w:pPr>
                      <w:pStyle w:val="21"/>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D3A128">
                          <w:pPr>
                            <w:pStyle w:val="2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RKK3UtAgAAVg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RKK3UtAgAAVgQAAA4AAAAAAAAAAQAgAAAAHwEAAGRycy9lMm9Eb2MueG1sUEsFBgAAAAAG&#10;AAYAWQEAAL4FAAAAAA==&#10;">
              <v:fill on="f" focussize="0,0"/>
              <v:stroke on="f" weight="0.5pt"/>
              <v:imagedata o:title=""/>
              <o:lock v:ext="edit" aspectratio="f"/>
              <v:textbox inset="0mm,0mm,0mm,0mm" style="mso-fit-shape-to-text:t;">
                <w:txbxContent>
                  <w:p w14:paraId="12D3A128">
                    <w:pPr>
                      <w:pStyle w:val="21"/>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3"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7C34F2">
                          <w:pPr>
                            <w:pStyle w:val="21"/>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69504;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Dxvhb3NAIAAFYEAAAOAAAAAAAAAAEAIAAAACUBAABkcnMvZTJvRG9j&#10;LnhtbFBLBQYAAAAABgAGAFkBAADLBQAAAAA=&#10;">
              <v:fill on="f" focussize="0,0"/>
              <v:stroke on="f" weight="0.5pt"/>
              <v:imagedata o:title=""/>
              <o:lock v:ext="edit" aspectratio="f"/>
              <v:textbox inset="0mm,0mm,0mm,0mm">
                <w:txbxContent>
                  <w:p w14:paraId="6C7C34F2">
                    <w:pPr>
                      <w:pStyle w:val="21"/>
                    </w:pPr>
                  </w:p>
                </w:txbxContent>
              </v:textbox>
            </v:shape>
          </w:pict>
        </mc:Fallback>
      </mc:AlternateContent>
    </w:r>
  </w:p>
  <w:p w14:paraId="5657E234">
    <w:pPr>
      <w:pStyle w:val="2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A0C1F">
    <w:pPr>
      <w:pStyle w:val="21"/>
      <w:jc w:val="cente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FEFE99">
                          <w:pPr>
                            <w:pStyle w:val="2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jPxG8zAgAAYgQAAA4AAABkcnMvZTJvRG9jLnhtbK1UzY7TMBC+I/EO&#10;lu80aVl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qKEsM0Kn76/u30&#10;49fp51cyTvo0LswQ9uAQGNu3tkXXDOcBh4l2W3mdviBE4Ie6x4u6oo2Ep0vTyXSaw8XhGzbAzx6v&#10;Ox/iO2E1SUZBPcrXqcoOmxD70CEkZTN2LZXqSqgMaQp6/fpN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jPxG8zAgAAYgQAAA4AAAAAAAAAAQAgAAAAHwEAAGRycy9lMm9Eb2MueG1sUEsF&#10;BgAAAAAGAAYAWQEAAMQFAAAAAA==&#10;">
              <v:fill on="f" focussize="0,0"/>
              <v:stroke on="f" weight="0.5pt"/>
              <v:imagedata o:title=""/>
              <o:lock v:ext="edit" aspectratio="f"/>
              <v:textbox inset="0mm,0mm,0mm,0mm" style="mso-fit-shape-to-text:t;">
                <w:txbxContent>
                  <w:p w14:paraId="22FEFE99">
                    <w:pPr>
                      <w:pStyle w:val="2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A3C7A5">
                          <w:pPr>
                            <w:pStyle w:val="2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kpDszAgAAYg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9kkvRpXJgh7MEhMLZvbYuuGc4DDhPttvI6fUGIwA91jxd1RRsJT5emk+k0h4vDN2yAnz1e&#10;dz7Ed8JqkoyCepSvU5UdNiH2oUNIymbsWirVlVAZ0hT0+vVV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ZkpDszAgAAYgQAAA4AAAAAAAAAAQAgAAAAHwEAAGRycy9lMm9Eb2MueG1sUEsF&#10;BgAAAAAGAAYAWQEAAMQFAAAAAA==&#10;">
              <v:fill on="f" focussize="0,0"/>
              <v:stroke on="f" weight="0.5pt"/>
              <v:imagedata o:title=""/>
              <o:lock v:ext="edit" aspectratio="f"/>
              <v:textbox inset="0mm,0mm,0mm,0mm" style="mso-fit-shape-to-text:t;">
                <w:txbxContent>
                  <w:p w14:paraId="56A3C7A5">
                    <w:pPr>
                      <w:pStyle w:val="21"/>
                    </w:pP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F3CCE4">
                          <w:pPr>
                            <w:pStyle w:val="2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a33osAgAAVgQAAA4AAABkcnMvZTJvRG9jLnhtbK1UzY7TMBC+I/EO&#10;lu80aReq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2xrfeiwCAABWBAAADgAAAAAAAAABACAAAAAfAQAAZHJzL2Uyb0RvYy54bWxQSwUGAAAAAAYA&#10;BgBZAQAAvQUAAAAA&#10;">
              <v:fill on="f" focussize="0,0"/>
              <v:stroke on="f" weight="0.5pt"/>
              <v:imagedata o:title=""/>
              <o:lock v:ext="edit" aspectratio="f"/>
              <v:textbox inset="0mm,0mm,0mm,0mm" style="mso-fit-shape-to-text:t;">
                <w:txbxContent>
                  <w:p w14:paraId="00F3CCE4">
                    <w:pPr>
                      <w:pStyle w:val="21"/>
                    </w:pP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47"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9EE75F">
                          <w:pPr>
                            <w:pStyle w:val="21"/>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72576;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AssRQcNAIAAFYEAAAOAAAAAAAAAAEAIAAAACUBAABkcnMvZTJvRG9j&#10;LnhtbFBLBQYAAAAABgAGAFkBAADLBQAAAAA=&#10;">
              <v:fill on="f" focussize="0,0"/>
              <v:stroke on="f" weight="0.5pt"/>
              <v:imagedata o:title=""/>
              <o:lock v:ext="edit" aspectratio="f"/>
              <v:textbox inset="0mm,0mm,0mm,0mm">
                <w:txbxContent>
                  <w:p w14:paraId="139EE75F">
                    <w:pPr>
                      <w:pStyle w:val="21"/>
                    </w:pPr>
                  </w:p>
                </w:txbxContent>
              </v:textbox>
            </v:shape>
          </w:pict>
        </mc:Fallback>
      </mc:AlternateContent>
    </w:r>
  </w:p>
  <w:p w14:paraId="76DCFF2F">
    <w:pPr>
      <w:pStyle w:val="21"/>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78949">
    <w:pPr>
      <w:pStyle w:val="2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004E90">
                          <w:pPr>
                            <w:pStyle w:val="21"/>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4A004E90">
                    <w:pPr>
                      <w:pStyle w:val="21"/>
                    </w:pPr>
                    <w:r>
                      <w:fldChar w:fldCharType="begin"/>
                    </w:r>
                    <w:r>
                      <w:instrText xml:space="preserve"> PAGE  \* MERGEFORMAT </w:instrText>
                    </w:r>
                    <w:r>
                      <w:fldChar w:fldCharType="separate"/>
                    </w:r>
                    <w:r>
                      <w:t>94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782BD">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DD06F">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6A30C">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68E43">
    <w:pPr>
      <w:pStyle w:val="2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855E3">
    <w:pPr>
      <w:pStyle w:val="22"/>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B5DA0">
    <w:pPr>
      <w:pStyle w:val="22"/>
    </w:pPr>
  </w:p>
  <w:p w14:paraId="3893B6F7">
    <w:pPr>
      <w:pStyle w:val="22"/>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B62CB">
    <w:pPr>
      <w:pStyle w:val="22"/>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1235A">
    <w:pPr>
      <w:pStyle w:val="22"/>
    </w:pPr>
  </w:p>
  <w:p w14:paraId="3935E60C">
    <w:pPr>
      <w:pStyle w:val="22"/>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C1F29">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0000001"/>
    <w:multiLevelType w:val="multilevel"/>
    <w:tmpl w:val="00000001"/>
    <w:lvl w:ilvl="0" w:tentative="0">
      <w:start w:val="1"/>
      <w:numFmt w:val="decimal"/>
      <w:lvlText w:val="%1、"/>
      <w:lvlJc w:val="left"/>
      <w:pPr>
        <w:tabs>
          <w:tab w:val="left" w:pos="840"/>
        </w:tabs>
        <w:ind w:left="840" w:hanging="360"/>
      </w:pPr>
      <w:rPr>
        <w:u w:val="none"/>
      </w:rPr>
    </w:lvl>
    <w:lvl w:ilvl="1" w:tentative="0">
      <w:start w:val="1"/>
      <w:numFmt w:val="lowerLetter"/>
      <w:lvlText w:val="%2)"/>
      <w:lvlJc w:val="left"/>
      <w:pPr>
        <w:tabs>
          <w:tab w:val="left" w:pos="1320"/>
        </w:tabs>
        <w:ind w:left="1320" w:hanging="420"/>
      </w:pPr>
      <w:rPr>
        <w:u w:val="none"/>
      </w:rPr>
    </w:lvl>
    <w:lvl w:ilvl="2" w:tentative="0">
      <w:start w:val="1"/>
      <w:numFmt w:val="lowerRoman"/>
      <w:lvlText w:val="%3."/>
      <w:lvlJc w:val="right"/>
      <w:pPr>
        <w:tabs>
          <w:tab w:val="left" w:pos="1740"/>
        </w:tabs>
        <w:ind w:left="1740" w:hanging="420"/>
      </w:pPr>
      <w:rPr>
        <w:u w:val="none"/>
      </w:rPr>
    </w:lvl>
    <w:lvl w:ilvl="3" w:tentative="0">
      <w:start w:val="1"/>
      <w:numFmt w:val="decimal"/>
      <w:lvlText w:val="%4."/>
      <w:lvlJc w:val="left"/>
      <w:pPr>
        <w:tabs>
          <w:tab w:val="left" w:pos="2160"/>
        </w:tabs>
        <w:ind w:left="2160" w:hanging="420"/>
      </w:pPr>
      <w:rPr>
        <w:u w:val="none"/>
      </w:rPr>
    </w:lvl>
    <w:lvl w:ilvl="4" w:tentative="0">
      <w:start w:val="1"/>
      <w:numFmt w:val="lowerLetter"/>
      <w:lvlText w:val="%5)"/>
      <w:lvlJc w:val="left"/>
      <w:pPr>
        <w:tabs>
          <w:tab w:val="left" w:pos="2580"/>
        </w:tabs>
        <w:ind w:left="2580" w:hanging="420"/>
      </w:pPr>
      <w:rPr>
        <w:u w:val="none"/>
      </w:rPr>
    </w:lvl>
    <w:lvl w:ilvl="5" w:tentative="0">
      <w:start w:val="1"/>
      <w:numFmt w:val="lowerRoman"/>
      <w:lvlText w:val="%6."/>
      <w:lvlJc w:val="right"/>
      <w:pPr>
        <w:tabs>
          <w:tab w:val="left" w:pos="3000"/>
        </w:tabs>
        <w:ind w:left="3000" w:hanging="420"/>
      </w:pPr>
      <w:rPr>
        <w:u w:val="none"/>
      </w:rPr>
    </w:lvl>
    <w:lvl w:ilvl="6" w:tentative="0">
      <w:start w:val="1"/>
      <w:numFmt w:val="decimal"/>
      <w:lvlText w:val="%7."/>
      <w:lvlJc w:val="left"/>
      <w:pPr>
        <w:tabs>
          <w:tab w:val="left" w:pos="3420"/>
        </w:tabs>
        <w:ind w:left="3420" w:hanging="420"/>
      </w:pPr>
      <w:rPr>
        <w:u w:val="none"/>
      </w:rPr>
    </w:lvl>
    <w:lvl w:ilvl="7" w:tentative="0">
      <w:start w:val="1"/>
      <w:numFmt w:val="lowerLetter"/>
      <w:lvlText w:val="%8)"/>
      <w:lvlJc w:val="left"/>
      <w:pPr>
        <w:tabs>
          <w:tab w:val="left" w:pos="3840"/>
        </w:tabs>
        <w:ind w:left="3840" w:hanging="420"/>
      </w:pPr>
      <w:rPr>
        <w:u w:val="none"/>
      </w:rPr>
    </w:lvl>
    <w:lvl w:ilvl="8" w:tentative="0">
      <w:start w:val="1"/>
      <w:numFmt w:val="lowerRoman"/>
      <w:lvlText w:val="%9."/>
      <w:lvlJc w:val="right"/>
      <w:pPr>
        <w:tabs>
          <w:tab w:val="left" w:pos="4260"/>
        </w:tabs>
        <w:ind w:left="4260" w:hanging="420"/>
      </w:pPr>
      <w:rPr>
        <w:u w:val="none"/>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36C038C"/>
    <w:multiLevelType w:val="multilevel"/>
    <w:tmpl w:val="036C038C"/>
    <w:lvl w:ilvl="0" w:tentative="0">
      <w:start w:val="1"/>
      <w:numFmt w:val="decimal"/>
      <w:lvlText w:val="2.%1."/>
      <w:lvlJc w:val="left"/>
      <w:pPr>
        <w:tabs>
          <w:tab w:val="left" w:pos="420"/>
        </w:tabs>
        <w:ind w:left="900" w:hanging="420"/>
      </w:pPr>
      <w:rPr>
        <w:rFonts w:hint="default" w:ascii="宋体" w:hAnsi="宋体" w:eastAsia="宋体"/>
        <w:strike w:val="0"/>
        <w:dstrike w:val="0"/>
        <w:color w:val="000000"/>
      </w:rPr>
    </w:lvl>
    <w:lvl w:ilvl="1" w:tentative="0">
      <w:start w:val="1"/>
      <w:numFmt w:val="decimal"/>
      <w:lvlText w:val="2.15.%2."/>
      <w:lvlJc w:val="left"/>
      <w:pPr>
        <w:ind w:left="1320" w:hanging="420"/>
      </w:pPr>
      <w:rPr>
        <w:rFonts w:hint="eastAsia"/>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6">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7">
    <w:nsid w:val="2D9B4484"/>
    <w:multiLevelType w:val="multilevel"/>
    <w:tmpl w:val="2D9B448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9">
    <w:nsid w:val="343C2A2C"/>
    <w:multiLevelType w:val="multilevel"/>
    <w:tmpl w:val="343C2A2C"/>
    <w:lvl w:ilvl="0" w:tentative="0">
      <w:start w:val="1"/>
      <w:numFmt w:val="bullet"/>
      <w:lvlText w:val=""/>
      <w:lvlJc w:val="left"/>
      <w:pPr>
        <w:ind w:left="1140" w:hanging="360"/>
      </w:pPr>
      <w:rPr>
        <w:rFonts w:hint="default" w:ascii="Symbol" w:hAnsi="Symbol"/>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abstractNum w:abstractNumId="10">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1">
    <w:nsid w:val="6E0627D4"/>
    <w:multiLevelType w:val="multilevel"/>
    <w:tmpl w:val="6E0627D4"/>
    <w:lvl w:ilvl="0" w:tentative="0">
      <w:start w:val="5"/>
      <w:numFmt w:val="japaneseCounting"/>
      <w:lvlText w:val="%1、"/>
      <w:lvlJc w:val="left"/>
      <w:pPr>
        <w:ind w:left="1081" w:hanging="720"/>
      </w:pPr>
      <w:rPr>
        <w:rFonts w:hint="default"/>
      </w:rPr>
    </w:lvl>
    <w:lvl w:ilvl="1" w:tentative="0">
      <w:start w:val="1"/>
      <w:numFmt w:val="lowerLetter"/>
      <w:lvlText w:val="%2)"/>
      <w:lvlJc w:val="left"/>
      <w:pPr>
        <w:ind w:left="1201" w:hanging="420"/>
      </w:pPr>
    </w:lvl>
    <w:lvl w:ilvl="2" w:tentative="0">
      <w:start w:val="1"/>
      <w:numFmt w:val="lowerRoman"/>
      <w:lvlText w:val="%3."/>
      <w:lvlJc w:val="right"/>
      <w:pPr>
        <w:ind w:left="1621" w:hanging="420"/>
      </w:pPr>
    </w:lvl>
    <w:lvl w:ilvl="3" w:tentative="0">
      <w:start w:val="1"/>
      <w:numFmt w:val="decimal"/>
      <w:lvlText w:val="%4."/>
      <w:lvlJc w:val="left"/>
      <w:pPr>
        <w:ind w:left="2041" w:hanging="420"/>
      </w:pPr>
    </w:lvl>
    <w:lvl w:ilvl="4" w:tentative="0">
      <w:start w:val="1"/>
      <w:numFmt w:val="lowerLetter"/>
      <w:lvlText w:val="%5)"/>
      <w:lvlJc w:val="left"/>
      <w:pPr>
        <w:ind w:left="2461" w:hanging="420"/>
      </w:pPr>
    </w:lvl>
    <w:lvl w:ilvl="5" w:tentative="0">
      <w:start w:val="1"/>
      <w:numFmt w:val="lowerRoman"/>
      <w:lvlText w:val="%6."/>
      <w:lvlJc w:val="right"/>
      <w:pPr>
        <w:ind w:left="2881" w:hanging="420"/>
      </w:pPr>
    </w:lvl>
    <w:lvl w:ilvl="6" w:tentative="0">
      <w:start w:val="1"/>
      <w:numFmt w:val="decimal"/>
      <w:lvlText w:val="%7."/>
      <w:lvlJc w:val="left"/>
      <w:pPr>
        <w:ind w:left="3301" w:hanging="420"/>
      </w:pPr>
    </w:lvl>
    <w:lvl w:ilvl="7" w:tentative="0">
      <w:start w:val="1"/>
      <w:numFmt w:val="lowerLetter"/>
      <w:lvlText w:val="%8)"/>
      <w:lvlJc w:val="left"/>
      <w:pPr>
        <w:ind w:left="3721" w:hanging="420"/>
      </w:pPr>
    </w:lvl>
    <w:lvl w:ilvl="8" w:tentative="0">
      <w:start w:val="1"/>
      <w:numFmt w:val="lowerRoman"/>
      <w:lvlText w:val="%9."/>
      <w:lvlJc w:val="right"/>
      <w:pPr>
        <w:ind w:left="4141" w:hanging="420"/>
      </w:pPr>
    </w:lvl>
  </w:abstractNum>
  <w:abstractNum w:abstractNumId="12">
    <w:nsid w:val="6E8C6948"/>
    <w:multiLevelType w:val="singleLevel"/>
    <w:tmpl w:val="6E8C6948"/>
    <w:lvl w:ilvl="0" w:tentative="0">
      <w:start w:val="1"/>
      <w:numFmt w:val="chineseCounting"/>
      <w:suff w:val="space"/>
      <w:lvlText w:val="第%1部分"/>
      <w:lvlJc w:val="left"/>
      <w:rPr>
        <w:rFonts w:hint="eastAsia"/>
      </w:rPr>
    </w:lvl>
  </w:abstractNum>
  <w:abstractNum w:abstractNumId="13">
    <w:nsid w:val="7A612DE2"/>
    <w:multiLevelType w:val="singleLevel"/>
    <w:tmpl w:val="7A612DE2"/>
    <w:lvl w:ilvl="0" w:tentative="0">
      <w:start w:val="2"/>
      <w:numFmt w:val="decimal"/>
      <w:lvlText w:val="%1."/>
      <w:lvlJc w:val="left"/>
      <w:pPr>
        <w:tabs>
          <w:tab w:val="left" w:pos="312"/>
        </w:tabs>
      </w:pPr>
    </w:lvl>
  </w:abstractNum>
  <w:abstractNum w:abstractNumId="14">
    <w:nsid w:val="7C006D1E"/>
    <w:multiLevelType w:val="multilevel"/>
    <w:tmpl w:val="7C006D1E"/>
    <w:lvl w:ilvl="0" w:tentative="0">
      <w:start w:val="1"/>
      <w:numFmt w:val="bullet"/>
      <w:lvlText w:val=""/>
      <w:lvlJc w:val="left"/>
      <w:pPr>
        <w:ind w:left="1140" w:hanging="360"/>
      </w:pPr>
      <w:rPr>
        <w:rFonts w:hint="default" w:ascii="Wingdings" w:hAnsi="Wingdings"/>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num w:numId="1">
    <w:abstractNumId w:val="12"/>
  </w:num>
  <w:num w:numId="2">
    <w:abstractNumId w:val="0"/>
  </w:num>
  <w:num w:numId="3">
    <w:abstractNumId w:val="13"/>
  </w:num>
  <w:num w:numId="4">
    <w:abstractNumId w:val="6"/>
  </w:num>
  <w:num w:numId="5">
    <w:abstractNumId w:val="3"/>
  </w:num>
  <w:num w:numId="6">
    <w:abstractNumId w:val="10"/>
  </w:num>
  <w:num w:numId="7">
    <w:abstractNumId w:val="1"/>
  </w:num>
  <w:num w:numId="8">
    <w:abstractNumId w:val="8"/>
  </w:num>
  <w:num w:numId="9">
    <w:abstractNumId w:val="5"/>
  </w:num>
  <w:num w:numId="10">
    <w:abstractNumId w:val="2"/>
  </w:num>
  <w:num w:numId="11">
    <w:abstractNumId w:val="7"/>
  </w:num>
  <w:num w:numId="12">
    <w:abstractNumId w:val="11"/>
  </w:num>
  <w:num w:numId="13">
    <w:abstractNumId w:val="4"/>
  </w:num>
  <w:num w:numId="14">
    <w:abstractNumId w:val="9"/>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HorizontalSpacing w:val="181"/>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547A000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2F6C4C"/>
    <w:rsid w:val="003A4540"/>
    <w:rsid w:val="003B4D7D"/>
    <w:rsid w:val="003D6656"/>
    <w:rsid w:val="003E0AB3"/>
    <w:rsid w:val="00401C42"/>
    <w:rsid w:val="004076DE"/>
    <w:rsid w:val="00423213"/>
    <w:rsid w:val="00460AFB"/>
    <w:rsid w:val="00470130"/>
    <w:rsid w:val="00483B0A"/>
    <w:rsid w:val="004B5126"/>
    <w:rsid w:val="004F7838"/>
    <w:rsid w:val="00503391"/>
    <w:rsid w:val="00552960"/>
    <w:rsid w:val="0056018A"/>
    <w:rsid w:val="00567344"/>
    <w:rsid w:val="005829DC"/>
    <w:rsid w:val="005C0B4E"/>
    <w:rsid w:val="005C421F"/>
    <w:rsid w:val="005F16F0"/>
    <w:rsid w:val="0062689F"/>
    <w:rsid w:val="0065185D"/>
    <w:rsid w:val="00680629"/>
    <w:rsid w:val="00686C52"/>
    <w:rsid w:val="006F1414"/>
    <w:rsid w:val="007432BF"/>
    <w:rsid w:val="007525BF"/>
    <w:rsid w:val="0075280E"/>
    <w:rsid w:val="007800DC"/>
    <w:rsid w:val="007838AA"/>
    <w:rsid w:val="00783D5E"/>
    <w:rsid w:val="00785FD6"/>
    <w:rsid w:val="007B212D"/>
    <w:rsid w:val="00806A61"/>
    <w:rsid w:val="00824BFD"/>
    <w:rsid w:val="008453B3"/>
    <w:rsid w:val="00845824"/>
    <w:rsid w:val="008D3B56"/>
    <w:rsid w:val="008D5CEF"/>
    <w:rsid w:val="009360F9"/>
    <w:rsid w:val="00964F00"/>
    <w:rsid w:val="009B511E"/>
    <w:rsid w:val="009E0F5E"/>
    <w:rsid w:val="00A21EB2"/>
    <w:rsid w:val="00A31561"/>
    <w:rsid w:val="00A54E95"/>
    <w:rsid w:val="00A80564"/>
    <w:rsid w:val="00A960B2"/>
    <w:rsid w:val="00AD7338"/>
    <w:rsid w:val="00AE6633"/>
    <w:rsid w:val="00B01FF1"/>
    <w:rsid w:val="00B426C4"/>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94578"/>
    <w:rsid w:val="00DB5225"/>
    <w:rsid w:val="00DD1E5E"/>
    <w:rsid w:val="00DE6417"/>
    <w:rsid w:val="00E16182"/>
    <w:rsid w:val="00E1627A"/>
    <w:rsid w:val="00E34C35"/>
    <w:rsid w:val="00E64BF7"/>
    <w:rsid w:val="00E650A8"/>
    <w:rsid w:val="00E878B4"/>
    <w:rsid w:val="00EA52E2"/>
    <w:rsid w:val="00EB3D00"/>
    <w:rsid w:val="00F71720"/>
    <w:rsid w:val="00FE040F"/>
    <w:rsid w:val="00FE42B3"/>
    <w:rsid w:val="014832F2"/>
    <w:rsid w:val="014C6B51"/>
    <w:rsid w:val="014D51C1"/>
    <w:rsid w:val="01714809"/>
    <w:rsid w:val="0179546C"/>
    <w:rsid w:val="01C52478"/>
    <w:rsid w:val="025C0866"/>
    <w:rsid w:val="027408EE"/>
    <w:rsid w:val="02963F39"/>
    <w:rsid w:val="02B3095A"/>
    <w:rsid w:val="02B50726"/>
    <w:rsid w:val="02BA7274"/>
    <w:rsid w:val="02E9145B"/>
    <w:rsid w:val="03251978"/>
    <w:rsid w:val="0325718A"/>
    <w:rsid w:val="03A04F32"/>
    <w:rsid w:val="042921B6"/>
    <w:rsid w:val="043342B8"/>
    <w:rsid w:val="043B72BB"/>
    <w:rsid w:val="04461EC1"/>
    <w:rsid w:val="04504B3F"/>
    <w:rsid w:val="04510922"/>
    <w:rsid w:val="046B5540"/>
    <w:rsid w:val="04AD02B8"/>
    <w:rsid w:val="04DE51C8"/>
    <w:rsid w:val="04DF17D4"/>
    <w:rsid w:val="04EE7F1F"/>
    <w:rsid w:val="05355B4E"/>
    <w:rsid w:val="05412745"/>
    <w:rsid w:val="05491761"/>
    <w:rsid w:val="05A351AD"/>
    <w:rsid w:val="05F257ED"/>
    <w:rsid w:val="05F9748A"/>
    <w:rsid w:val="06266F78"/>
    <w:rsid w:val="063E7B7A"/>
    <w:rsid w:val="06582413"/>
    <w:rsid w:val="06682E69"/>
    <w:rsid w:val="066A28A8"/>
    <w:rsid w:val="067E33B8"/>
    <w:rsid w:val="06B96433"/>
    <w:rsid w:val="06E82FCB"/>
    <w:rsid w:val="06F34B95"/>
    <w:rsid w:val="07426476"/>
    <w:rsid w:val="07571DAC"/>
    <w:rsid w:val="07612C2A"/>
    <w:rsid w:val="07867620"/>
    <w:rsid w:val="08916B94"/>
    <w:rsid w:val="089D4136"/>
    <w:rsid w:val="08D5567E"/>
    <w:rsid w:val="08DD171B"/>
    <w:rsid w:val="08E64121"/>
    <w:rsid w:val="09097B66"/>
    <w:rsid w:val="090F1795"/>
    <w:rsid w:val="0942017F"/>
    <w:rsid w:val="09BA1FBB"/>
    <w:rsid w:val="09CB139F"/>
    <w:rsid w:val="0A0106F5"/>
    <w:rsid w:val="0A112AB7"/>
    <w:rsid w:val="0A4E5482"/>
    <w:rsid w:val="0AAA504A"/>
    <w:rsid w:val="0AD71BC7"/>
    <w:rsid w:val="0AF049F1"/>
    <w:rsid w:val="0AF420EB"/>
    <w:rsid w:val="0B266665"/>
    <w:rsid w:val="0B2B2BF5"/>
    <w:rsid w:val="0B2F3908"/>
    <w:rsid w:val="0B3F6206"/>
    <w:rsid w:val="0B785C4C"/>
    <w:rsid w:val="0BDE715C"/>
    <w:rsid w:val="0BE12DB6"/>
    <w:rsid w:val="0BFC6504"/>
    <w:rsid w:val="0C345AD1"/>
    <w:rsid w:val="0C360B29"/>
    <w:rsid w:val="0C626CE4"/>
    <w:rsid w:val="0D030966"/>
    <w:rsid w:val="0D0C2B7B"/>
    <w:rsid w:val="0D1349C7"/>
    <w:rsid w:val="0D807235"/>
    <w:rsid w:val="0D9308F8"/>
    <w:rsid w:val="0DE76C3D"/>
    <w:rsid w:val="0E1A1D85"/>
    <w:rsid w:val="0E1B0427"/>
    <w:rsid w:val="0E303356"/>
    <w:rsid w:val="0E750568"/>
    <w:rsid w:val="0E9C3C97"/>
    <w:rsid w:val="0F2D7A80"/>
    <w:rsid w:val="0F4277E5"/>
    <w:rsid w:val="0F930041"/>
    <w:rsid w:val="0FA75561"/>
    <w:rsid w:val="0FB83603"/>
    <w:rsid w:val="0FCA77F1"/>
    <w:rsid w:val="0FCD5DCC"/>
    <w:rsid w:val="0FD87542"/>
    <w:rsid w:val="10043197"/>
    <w:rsid w:val="10270545"/>
    <w:rsid w:val="103409DF"/>
    <w:rsid w:val="108A1D4B"/>
    <w:rsid w:val="10A10111"/>
    <w:rsid w:val="10BE093E"/>
    <w:rsid w:val="10E20BD8"/>
    <w:rsid w:val="111B0FE9"/>
    <w:rsid w:val="112C77F4"/>
    <w:rsid w:val="113440E3"/>
    <w:rsid w:val="114755AB"/>
    <w:rsid w:val="115F67A8"/>
    <w:rsid w:val="119A7465"/>
    <w:rsid w:val="11C07DA5"/>
    <w:rsid w:val="11C2491E"/>
    <w:rsid w:val="11F36B75"/>
    <w:rsid w:val="12491386"/>
    <w:rsid w:val="12E60579"/>
    <w:rsid w:val="12EB0F02"/>
    <w:rsid w:val="130D1D87"/>
    <w:rsid w:val="13695B36"/>
    <w:rsid w:val="1372609F"/>
    <w:rsid w:val="13D03611"/>
    <w:rsid w:val="13D73572"/>
    <w:rsid w:val="14504752"/>
    <w:rsid w:val="145A6A37"/>
    <w:rsid w:val="1467440F"/>
    <w:rsid w:val="14D7277E"/>
    <w:rsid w:val="15400323"/>
    <w:rsid w:val="15433A9B"/>
    <w:rsid w:val="15FC2F04"/>
    <w:rsid w:val="16181FAC"/>
    <w:rsid w:val="168756A0"/>
    <w:rsid w:val="16F94849"/>
    <w:rsid w:val="17045E51"/>
    <w:rsid w:val="172011D4"/>
    <w:rsid w:val="17252C3B"/>
    <w:rsid w:val="17312619"/>
    <w:rsid w:val="173C25C7"/>
    <w:rsid w:val="173F0A2E"/>
    <w:rsid w:val="17770BC2"/>
    <w:rsid w:val="17860E2F"/>
    <w:rsid w:val="17A119AA"/>
    <w:rsid w:val="180E4708"/>
    <w:rsid w:val="18586F2B"/>
    <w:rsid w:val="19087FDA"/>
    <w:rsid w:val="19A766B9"/>
    <w:rsid w:val="19CE76BA"/>
    <w:rsid w:val="19F26070"/>
    <w:rsid w:val="19F97C8B"/>
    <w:rsid w:val="1A1523CE"/>
    <w:rsid w:val="1AA44EB0"/>
    <w:rsid w:val="1AA730BD"/>
    <w:rsid w:val="1ADF38C8"/>
    <w:rsid w:val="1B2B1506"/>
    <w:rsid w:val="1B333D5D"/>
    <w:rsid w:val="1B4F7512"/>
    <w:rsid w:val="1B587618"/>
    <w:rsid w:val="1B5F19C7"/>
    <w:rsid w:val="1B612DA1"/>
    <w:rsid w:val="1B8C2514"/>
    <w:rsid w:val="1BF367A5"/>
    <w:rsid w:val="1C1C709B"/>
    <w:rsid w:val="1C47643B"/>
    <w:rsid w:val="1C4F6795"/>
    <w:rsid w:val="1C9F6814"/>
    <w:rsid w:val="1CE7377A"/>
    <w:rsid w:val="1D5C514E"/>
    <w:rsid w:val="1D865D14"/>
    <w:rsid w:val="1D8705EC"/>
    <w:rsid w:val="1DEC0E7D"/>
    <w:rsid w:val="1DF20628"/>
    <w:rsid w:val="1DF63B37"/>
    <w:rsid w:val="1E43150B"/>
    <w:rsid w:val="1EA93E80"/>
    <w:rsid w:val="1ED33FB6"/>
    <w:rsid w:val="1EE81332"/>
    <w:rsid w:val="1F1C3BAF"/>
    <w:rsid w:val="1F32415A"/>
    <w:rsid w:val="1F542F9A"/>
    <w:rsid w:val="1F702632"/>
    <w:rsid w:val="1F7E2174"/>
    <w:rsid w:val="1FB64E98"/>
    <w:rsid w:val="1FEA7809"/>
    <w:rsid w:val="20062169"/>
    <w:rsid w:val="20107567"/>
    <w:rsid w:val="20605D1D"/>
    <w:rsid w:val="20AB56C6"/>
    <w:rsid w:val="21093CBF"/>
    <w:rsid w:val="21547789"/>
    <w:rsid w:val="2176507C"/>
    <w:rsid w:val="21A1039B"/>
    <w:rsid w:val="21AE2AB8"/>
    <w:rsid w:val="21BE35AF"/>
    <w:rsid w:val="21C11174"/>
    <w:rsid w:val="22113368"/>
    <w:rsid w:val="22244B28"/>
    <w:rsid w:val="22467FD4"/>
    <w:rsid w:val="229451FD"/>
    <w:rsid w:val="22A12DB6"/>
    <w:rsid w:val="236356D1"/>
    <w:rsid w:val="23A91C83"/>
    <w:rsid w:val="23C962E8"/>
    <w:rsid w:val="246D2675"/>
    <w:rsid w:val="247E4FED"/>
    <w:rsid w:val="24AD78E0"/>
    <w:rsid w:val="24B30BE8"/>
    <w:rsid w:val="24E34060"/>
    <w:rsid w:val="253A0491"/>
    <w:rsid w:val="254E0478"/>
    <w:rsid w:val="257D2ECD"/>
    <w:rsid w:val="25B14925"/>
    <w:rsid w:val="25E036B2"/>
    <w:rsid w:val="25E9082A"/>
    <w:rsid w:val="25F42473"/>
    <w:rsid w:val="269C17B8"/>
    <w:rsid w:val="26AF2D79"/>
    <w:rsid w:val="26B34B91"/>
    <w:rsid w:val="270075A9"/>
    <w:rsid w:val="270A6CA5"/>
    <w:rsid w:val="270D66E8"/>
    <w:rsid w:val="27514612"/>
    <w:rsid w:val="278B0DAB"/>
    <w:rsid w:val="278D3850"/>
    <w:rsid w:val="279C6B0E"/>
    <w:rsid w:val="27A64735"/>
    <w:rsid w:val="27CC4DF2"/>
    <w:rsid w:val="280D64D7"/>
    <w:rsid w:val="281864F2"/>
    <w:rsid w:val="286903EF"/>
    <w:rsid w:val="287F5DD3"/>
    <w:rsid w:val="288047CB"/>
    <w:rsid w:val="289E62FA"/>
    <w:rsid w:val="28FD6E90"/>
    <w:rsid w:val="291E2CA6"/>
    <w:rsid w:val="29331862"/>
    <w:rsid w:val="29622B06"/>
    <w:rsid w:val="297B5976"/>
    <w:rsid w:val="297D349C"/>
    <w:rsid w:val="299741EC"/>
    <w:rsid w:val="299E147F"/>
    <w:rsid w:val="29BD6726"/>
    <w:rsid w:val="29C32A87"/>
    <w:rsid w:val="29CF26DC"/>
    <w:rsid w:val="2A1C5DA0"/>
    <w:rsid w:val="2A200D39"/>
    <w:rsid w:val="2A507EFF"/>
    <w:rsid w:val="2A7523C5"/>
    <w:rsid w:val="2ADC05A4"/>
    <w:rsid w:val="2AEF2177"/>
    <w:rsid w:val="2B161149"/>
    <w:rsid w:val="2B1B2F6C"/>
    <w:rsid w:val="2B6F0D7F"/>
    <w:rsid w:val="2B844FB6"/>
    <w:rsid w:val="2B8716BD"/>
    <w:rsid w:val="2B8A1EA0"/>
    <w:rsid w:val="2B8B76FF"/>
    <w:rsid w:val="2BD5034F"/>
    <w:rsid w:val="2CDF446E"/>
    <w:rsid w:val="2D025012"/>
    <w:rsid w:val="2D4178F0"/>
    <w:rsid w:val="2DAE631A"/>
    <w:rsid w:val="2DD877E0"/>
    <w:rsid w:val="2DE616C9"/>
    <w:rsid w:val="2DFC2451"/>
    <w:rsid w:val="2E3422F8"/>
    <w:rsid w:val="2E607565"/>
    <w:rsid w:val="2E6E566D"/>
    <w:rsid w:val="2E7F188E"/>
    <w:rsid w:val="2EBC0905"/>
    <w:rsid w:val="2EC73739"/>
    <w:rsid w:val="2EFB1B0E"/>
    <w:rsid w:val="2F4D56BE"/>
    <w:rsid w:val="2F5C684F"/>
    <w:rsid w:val="2F63756E"/>
    <w:rsid w:val="2F77098D"/>
    <w:rsid w:val="2FEC3129"/>
    <w:rsid w:val="303D3985"/>
    <w:rsid w:val="306A6644"/>
    <w:rsid w:val="30717AD3"/>
    <w:rsid w:val="307610EA"/>
    <w:rsid w:val="307776D1"/>
    <w:rsid w:val="30862574"/>
    <w:rsid w:val="30B631E1"/>
    <w:rsid w:val="30BD737C"/>
    <w:rsid w:val="30DF2A6F"/>
    <w:rsid w:val="30E860A3"/>
    <w:rsid w:val="311933AA"/>
    <w:rsid w:val="316B62D0"/>
    <w:rsid w:val="317D15BB"/>
    <w:rsid w:val="31C825FC"/>
    <w:rsid w:val="31D07E6C"/>
    <w:rsid w:val="32036508"/>
    <w:rsid w:val="323F65DA"/>
    <w:rsid w:val="32412074"/>
    <w:rsid w:val="324F5BF1"/>
    <w:rsid w:val="327C2FDC"/>
    <w:rsid w:val="32A43435"/>
    <w:rsid w:val="32D42A00"/>
    <w:rsid w:val="32DE0199"/>
    <w:rsid w:val="333C2963"/>
    <w:rsid w:val="3344327C"/>
    <w:rsid w:val="335B2774"/>
    <w:rsid w:val="335F1E64"/>
    <w:rsid w:val="33A4642E"/>
    <w:rsid w:val="33C56533"/>
    <w:rsid w:val="33D4039C"/>
    <w:rsid w:val="33D47E05"/>
    <w:rsid w:val="33DE547F"/>
    <w:rsid w:val="33E505BB"/>
    <w:rsid w:val="3413677D"/>
    <w:rsid w:val="342B544B"/>
    <w:rsid w:val="345E036E"/>
    <w:rsid w:val="34C47852"/>
    <w:rsid w:val="34DE1E4F"/>
    <w:rsid w:val="34F07DB1"/>
    <w:rsid w:val="35092435"/>
    <w:rsid w:val="359009FB"/>
    <w:rsid w:val="35D354B8"/>
    <w:rsid w:val="35D4025C"/>
    <w:rsid w:val="362666BC"/>
    <w:rsid w:val="368A6B11"/>
    <w:rsid w:val="36AA5018"/>
    <w:rsid w:val="37085B1F"/>
    <w:rsid w:val="372E04CB"/>
    <w:rsid w:val="378B76CC"/>
    <w:rsid w:val="37CA01F4"/>
    <w:rsid w:val="381274A5"/>
    <w:rsid w:val="38206BF2"/>
    <w:rsid w:val="38E070F2"/>
    <w:rsid w:val="390D33AB"/>
    <w:rsid w:val="391E6D06"/>
    <w:rsid w:val="3A074847"/>
    <w:rsid w:val="3A685AA2"/>
    <w:rsid w:val="3A830B2E"/>
    <w:rsid w:val="3AA90FE6"/>
    <w:rsid w:val="3AA9318F"/>
    <w:rsid w:val="3AB62DA0"/>
    <w:rsid w:val="3ACA1B91"/>
    <w:rsid w:val="3B0D21A6"/>
    <w:rsid w:val="3B451BFD"/>
    <w:rsid w:val="3B69577B"/>
    <w:rsid w:val="3B702D85"/>
    <w:rsid w:val="3B7D3FD5"/>
    <w:rsid w:val="3B823DDF"/>
    <w:rsid w:val="3BC431AC"/>
    <w:rsid w:val="3BD827B4"/>
    <w:rsid w:val="3C237ED3"/>
    <w:rsid w:val="3C460D90"/>
    <w:rsid w:val="3C4D2D59"/>
    <w:rsid w:val="3CAA596A"/>
    <w:rsid w:val="3CAF1D22"/>
    <w:rsid w:val="3CB1587B"/>
    <w:rsid w:val="3CB735F2"/>
    <w:rsid w:val="3CCD42E3"/>
    <w:rsid w:val="3D037D04"/>
    <w:rsid w:val="3D186684"/>
    <w:rsid w:val="3D363C36"/>
    <w:rsid w:val="3D6A1B31"/>
    <w:rsid w:val="3D8B2178"/>
    <w:rsid w:val="3DB34909"/>
    <w:rsid w:val="3DD115F5"/>
    <w:rsid w:val="3DE435F0"/>
    <w:rsid w:val="3DE5122C"/>
    <w:rsid w:val="3DF37E53"/>
    <w:rsid w:val="3EC314F9"/>
    <w:rsid w:val="3ED26DE9"/>
    <w:rsid w:val="3EED17D0"/>
    <w:rsid w:val="3F0C0304"/>
    <w:rsid w:val="3F774839"/>
    <w:rsid w:val="3F7D3D9E"/>
    <w:rsid w:val="3F9410E8"/>
    <w:rsid w:val="3FEC147E"/>
    <w:rsid w:val="40376375"/>
    <w:rsid w:val="412732B7"/>
    <w:rsid w:val="4127791F"/>
    <w:rsid w:val="41281794"/>
    <w:rsid w:val="413C1FDF"/>
    <w:rsid w:val="41806A69"/>
    <w:rsid w:val="41B0259C"/>
    <w:rsid w:val="41BC6F1C"/>
    <w:rsid w:val="41C061C4"/>
    <w:rsid w:val="41EF2363"/>
    <w:rsid w:val="41F77860"/>
    <w:rsid w:val="424A4B98"/>
    <w:rsid w:val="42581D3A"/>
    <w:rsid w:val="42ED2EA4"/>
    <w:rsid w:val="42F6649D"/>
    <w:rsid w:val="42FE0080"/>
    <w:rsid w:val="43315D2E"/>
    <w:rsid w:val="43670C99"/>
    <w:rsid w:val="43824A1C"/>
    <w:rsid w:val="43AE09CA"/>
    <w:rsid w:val="43B1743B"/>
    <w:rsid w:val="43D110E1"/>
    <w:rsid w:val="43D61CCF"/>
    <w:rsid w:val="43DF072A"/>
    <w:rsid w:val="43E873C9"/>
    <w:rsid w:val="44905B1F"/>
    <w:rsid w:val="45316885"/>
    <w:rsid w:val="45326A50"/>
    <w:rsid w:val="45334280"/>
    <w:rsid w:val="454E56C4"/>
    <w:rsid w:val="459147D9"/>
    <w:rsid w:val="45A95EE9"/>
    <w:rsid w:val="45FB0F21"/>
    <w:rsid w:val="46167166"/>
    <w:rsid w:val="46232BF2"/>
    <w:rsid w:val="46255415"/>
    <w:rsid w:val="4636719A"/>
    <w:rsid w:val="46380A1F"/>
    <w:rsid w:val="4714591E"/>
    <w:rsid w:val="47200EE3"/>
    <w:rsid w:val="47435AC2"/>
    <w:rsid w:val="47544B78"/>
    <w:rsid w:val="47587AF7"/>
    <w:rsid w:val="47745A86"/>
    <w:rsid w:val="47E239AC"/>
    <w:rsid w:val="480F4B73"/>
    <w:rsid w:val="487974BD"/>
    <w:rsid w:val="48895562"/>
    <w:rsid w:val="48DB38E3"/>
    <w:rsid w:val="49001B5E"/>
    <w:rsid w:val="49376DB0"/>
    <w:rsid w:val="49804BB7"/>
    <w:rsid w:val="49826DCB"/>
    <w:rsid w:val="499013E7"/>
    <w:rsid w:val="49C8088A"/>
    <w:rsid w:val="4A0F6D68"/>
    <w:rsid w:val="4A1D6295"/>
    <w:rsid w:val="4A301C93"/>
    <w:rsid w:val="4A3302AB"/>
    <w:rsid w:val="4A4060F4"/>
    <w:rsid w:val="4A414B17"/>
    <w:rsid w:val="4A572A17"/>
    <w:rsid w:val="4A6F2535"/>
    <w:rsid w:val="4AC85D49"/>
    <w:rsid w:val="4AE308A9"/>
    <w:rsid w:val="4B117A90"/>
    <w:rsid w:val="4B260F2D"/>
    <w:rsid w:val="4B9A1456"/>
    <w:rsid w:val="4BA32C82"/>
    <w:rsid w:val="4BE70627"/>
    <w:rsid w:val="4BFC24EE"/>
    <w:rsid w:val="4C0A5AE1"/>
    <w:rsid w:val="4C130AB8"/>
    <w:rsid w:val="4C5A284D"/>
    <w:rsid w:val="4C5C0673"/>
    <w:rsid w:val="4C786019"/>
    <w:rsid w:val="4C856040"/>
    <w:rsid w:val="4CB96B43"/>
    <w:rsid w:val="4CC75FCC"/>
    <w:rsid w:val="4CC87A5E"/>
    <w:rsid w:val="4CD63947"/>
    <w:rsid w:val="4CDB2104"/>
    <w:rsid w:val="4CFC49F4"/>
    <w:rsid w:val="4D073D73"/>
    <w:rsid w:val="4D1D44CA"/>
    <w:rsid w:val="4D1E27BA"/>
    <w:rsid w:val="4D23574A"/>
    <w:rsid w:val="4D4C4DB0"/>
    <w:rsid w:val="4D7322D5"/>
    <w:rsid w:val="4DC000E1"/>
    <w:rsid w:val="4DD7034C"/>
    <w:rsid w:val="4DE312CB"/>
    <w:rsid w:val="4DF5318E"/>
    <w:rsid w:val="4E1F4862"/>
    <w:rsid w:val="4E2E4393"/>
    <w:rsid w:val="4E535EF2"/>
    <w:rsid w:val="4EBB0839"/>
    <w:rsid w:val="4EDA4744"/>
    <w:rsid w:val="4F0170F3"/>
    <w:rsid w:val="4F08773C"/>
    <w:rsid w:val="4F31409F"/>
    <w:rsid w:val="4F5E670E"/>
    <w:rsid w:val="4F846A83"/>
    <w:rsid w:val="4F883E6C"/>
    <w:rsid w:val="50070E2C"/>
    <w:rsid w:val="501112F3"/>
    <w:rsid w:val="504B57F2"/>
    <w:rsid w:val="50850D04"/>
    <w:rsid w:val="50C5433A"/>
    <w:rsid w:val="50C62BC7"/>
    <w:rsid w:val="50D3475E"/>
    <w:rsid w:val="50F72A66"/>
    <w:rsid w:val="5123368C"/>
    <w:rsid w:val="5130747C"/>
    <w:rsid w:val="51417051"/>
    <w:rsid w:val="515C765A"/>
    <w:rsid w:val="51905BB3"/>
    <w:rsid w:val="51946FCB"/>
    <w:rsid w:val="51AC406F"/>
    <w:rsid w:val="51DD796B"/>
    <w:rsid w:val="51DF373B"/>
    <w:rsid w:val="52846D9A"/>
    <w:rsid w:val="52BC4786"/>
    <w:rsid w:val="52C96FAF"/>
    <w:rsid w:val="52EF4CB5"/>
    <w:rsid w:val="52F959F0"/>
    <w:rsid w:val="5302488E"/>
    <w:rsid w:val="53136173"/>
    <w:rsid w:val="53163E96"/>
    <w:rsid w:val="534B12B7"/>
    <w:rsid w:val="539442AF"/>
    <w:rsid w:val="539A4AC7"/>
    <w:rsid w:val="53D61877"/>
    <w:rsid w:val="542631B6"/>
    <w:rsid w:val="542B3971"/>
    <w:rsid w:val="543D6020"/>
    <w:rsid w:val="5447483C"/>
    <w:rsid w:val="547A000A"/>
    <w:rsid w:val="54862A07"/>
    <w:rsid w:val="54942CAE"/>
    <w:rsid w:val="54A61722"/>
    <w:rsid w:val="54B0031A"/>
    <w:rsid w:val="54B31FAF"/>
    <w:rsid w:val="54D44008"/>
    <w:rsid w:val="54FB10D7"/>
    <w:rsid w:val="54FD46FE"/>
    <w:rsid w:val="55326D63"/>
    <w:rsid w:val="555413F3"/>
    <w:rsid w:val="555D1A10"/>
    <w:rsid w:val="55C300FC"/>
    <w:rsid w:val="56AC4A78"/>
    <w:rsid w:val="56CB4F97"/>
    <w:rsid w:val="56DB16B9"/>
    <w:rsid w:val="574D00A2"/>
    <w:rsid w:val="5778511F"/>
    <w:rsid w:val="577A3463"/>
    <w:rsid w:val="57AA72A2"/>
    <w:rsid w:val="57F967AD"/>
    <w:rsid w:val="58052975"/>
    <w:rsid w:val="58063909"/>
    <w:rsid w:val="580F5357"/>
    <w:rsid w:val="583D3C73"/>
    <w:rsid w:val="584D1A65"/>
    <w:rsid w:val="584F5C44"/>
    <w:rsid w:val="586438F5"/>
    <w:rsid w:val="58E525CA"/>
    <w:rsid w:val="58EE7372"/>
    <w:rsid w:val="59227E09"/>
    <w:rsid w:val="593D045A"/>
    <w:rsid w:val="5960739E"/>
    <w:rsid w:val="59896D0A"/>
    <w:rsid w:val="59B72684"/>
    <w:rsid w:val="5A7140A7"/>
    <w:rsid w:val="5A8E6A07"/>
    <w:rsid w:val="5A9579AE"/>
    <w:rsid w:val="5AA91A93"/>
    <w:rsid w:val="5AB0697E"/>
    <w:rsid w:val="5AC468CD"/>
    <w:rsid w:val="5B342B9A"/>
    <w:rsid w:val="5B5953B0"/>
    <w:rsid w:val="5B630802"/>
    <w:rsid w:val="5B807F68"/>
    <w:rsid w:val="5BA72CE5"/>
    <w:rsid w:val="5C034D53"/>
    <w:rsid w:val="5C0A43A9"/>
    <w:rsid w:val="5C647631"/>
    <w:rsid w:val="5C7B276E"/>
    <w:rsid w:val="5CC96BFE"/>
    <w:rsid w:val="5D722852"/>
    <w:rsid w:val="5DA13E95"/>
    <w:rsid w:val="5DE51034"/>
    <w:rsid w:val="5DF60588"/>
    <w:rsid w:val="5E1D6F56"/>
    <w:rsid w:val="5E361890"/>
    <w:rsid w:val="5E52187F"/>
    <w:rsid w:val="5E6567AD"/>
    <w:rsid w:val="5E6A13CD"/>
    <w:rsid w:val="5E705D15"/>
    <w:rsid w:val="5E93326C"/>
    <w:rsid w:val="5E9F1A7A"/>
    <w:rsid w:val="5EAF3818"/>
    <w:rsid w:val="5EFB4BA4"/>
    <w:rsid w:val="5F025452"/>
    <w:rsid w:val="5F127074"/>
    <w:rsid w:val="5F5F46B5"/>
    <w:rsid w:val="5FB25360"/>
    <w:rsid w:val="5FBA3CC0"/>
    <w:rsid w:val="5FBE258A"/>
    <w:rsid w:val="5FD90D61"/>
    <w:rsid w:val="60177697"/>
    <w:rsid w:val="602329DB"/>
    <w:rsid w:val="607777D6"/>
    <w:rsid w:val="608F5287"/>
    <w:rsid w:val="60B50B3A"/>
    <w:rsid w:val="60BC76A1"/>
    <w:rsid w:val="60D62EB6"/>
    <w:rsid w:val="610B7637"/>
    <w:rsid w:val="612279BA"/>
    <w:rsid w:val="615F5624"/>
    <w:rsid w:val="61D215CF"/>
    <w:rsid w:val="61D73926"/>
    <w:rsid w:val="625C563D"/>
    <w:rsid w:val="626A1704"/>
    <w:rsid w:val="627921C2"/>
    <w:rsid w:val="62B362C8"/>
    <w:rsid w:val="62C1330E"/>
    <w:rsid w:val="630272DB"/>
    <w:rsid w:val="633D0FCB"/>
    <w:rsid w:val="6342085E"/>
    <w:rsid w:val="636F415C"/>
    <w:rsid w:val="644C0547"/>
    <w:rsid w:val="6488096B"/>
    <w:rsid w:val="64917820"/>
    <w:rsid w:val="649E018F"/>
    <w:rsid w:val="64AA1CC5"/>
    <w:rsid w:val="65200BA4"/>
    <w:rsid w:val="6528341F"/>
    <w:rsid w:val="656B2909"/>
    <w:rsid w:val="658D448B"/>
    <w:rsid w:val="65970AF2"/>
    <w:rsid w:val="65A3045D"/>
    <w:rsid w:val="65C21C5B"/>
    <w:rsid w:val="65D97752"/>
    <w:rsid w:val="65E25E59"/>
    <w:rsid w:val="66307F76"/>
    <w:rsid w:val="66580EAF"/>
    <w:rsid w:val="66694D0D"/>
    <w:rsid w:val="667B4472"/>
    <w:rsid w:val="66F041A8"/>
    <w:rsid w:val="6721178A"/>
    <w:rsid w:val="6739399A"/>
    <w:rsid w:val="673B1CC5"/>
    <w:rsid w:val="673F39DE"/>
    <w:rsid w:val="674C5D22"/>
    <w:rsid w:val="67663AF8"/>
    <w:rsid w:val="67762CFD"/>
    <w:rsid w:val="677A678D"/>
    <w:rsid w:val="677F7E04"/>
    <w:rsid w:val="67B77327"/>
    <w:rsid w:val="67D30B32"/>
    <w:rsid w:val="68011379"/>
    <w:rsid w:val="68252C37"/>
    <w:rsid w:val="683338F6"/>
    <w:rsid w:val="68817BAC"/>
    <w:rsid w:val="689A5E59"/>
    <w:rsid w:val="68A94E70"/>
    <w:rsid w:val="68EE72DF"/>
    <w:rsid w:val="68FE744E"/>
    <w:rsid w:val="690B4C92"/>
    <w:rsid w:val="69485FEA"/>
    <w:rsid w:val="69677DC0"/>
    <w:rsid w:val="69937EC7"/>
    <w:rsid w:val="69D64558"/>
    <w:rsid w:val="6A042548"/>
    <w:rsid w:val="6A471EFD"/>
    <w:rsid w:val="6A505A87"/>
    <w:rsid w:val="6A755CB7"/>
    <w:rsid w:val="6AB57116"/>
    <w:rsid w:val="6B17424A"/>
    <w:rsid w:val="6B2218FA"/>
    <w:rsid w:val="6B686C59"/>
    <w:rsid w:val="6B691672"/>
    <w:rsid w:val="6BAF2C82"/>
    <w:rsid w:val="6BC06C3D"/>
    <w:rsid w:val="6BE97F42"/>
    <w:rsid w:val="6C270A6A"/>
    <w:rsid w:val="6C5E6A51"/>
    <w:rsid w:val="6C6513C3"/>
    <w:rsid w:val="6C744268"/>
    <w:rsid w:val="6C913746"/>
    <w:rsid w:val="6CA64085"/>
    <w:rsid w:val="6CD62D03"/>
    <w:rsid w:val="6CD97FB6"/>
    <w:rsid w:val="6D0E5050"/>
    <w:rsid w:val="6D4B22B8"/>
    <w:rsid w:val="6D930013"/>
    <w:rsid w:val="6DBE0F5A"/>
    <w:rsid w:val="6DD54C21"/>
    <w:rsid w:val="6E1A1656"/>
    <w:rsid w:val="6E231DD6"/>
    <w:rsid w:val="6E274D51"/>
    <w:rsid w:val="6E5A5288"/>
    <w:rsid w:val="6E9A5523"/>
    <w:rsid w:val="6EE013EE"/>
    <w:rsid w:val="6EE079F1"/>
    <w:rsid w:val="6EE42C42"/>
    <w:rsid w:val="6F322A0D"/>
    <w:rsid w:val="6F7F7CB0"/>
    <w:rsid w:val="6FE0165C"/>
    <w:rsid w:val="6FE10C44"/>
    <w:rsid w:val="6FE32EFA"/>
    <w:rsid w:val="70222744"/>
    <w:rsid w:val="706D25DF"/>
    <w:rsid w:val="706D2B21"/>
    <w:rsid w:val="707B1384"/>
    <w:rsid w:val="70857A34"/>
    <w:rsid w:val="70985D3C"/>
    <w:rsid w:val="70ED4030"/>
    <w:rsid w:val="70F81685"/>
    <w:rsid w:val="71042446"/>
    <w:rsid w:val="71047C73"/>
    <w:rsid w:val="7107096A"/>
    <w:rsid w:val="7109004F"/>
    <w:rsid w:val="71103167"/>
    <w:rsid w:val="712E56F7"/>
    <w:rsid w:val="713175C0"/>
    <w:rsid w:val="71691ABB"/>
    <w:rsid w:val="71AE1AEA"/>
    <w:rsid w:val="71CF3B6C"/>
    <w:rsid w:val="71DB032D"/>
    <w:rsid w:val="71F80F33"/>
    <w:rsid w:val="721101F2"/>
    <w:rsid w:val="722922C6"/>
    <w:rsid w:val="723C579A"/>
    <w:rsid w:val="727176A7"/>
    <w:rsid w:val="72AC2584"/>
    <w:rsid w:val="72CB03A1"/>
    <w:rsid w:val="732D4B5D"/>
    <w:rsid w:val="73393C88"/>
    <w:rsid w:val="7362513F"/>
    <w:rsid w:val="73771D49"/>
    <w:rsid w:val="73A1354E"/>
    <w:rsid w:val="74006876"/>
    <w:rsid w:val="745B5755"/>
    <w:rsid w:val="747607E0"/>
    <w:rsid w:val="74A11E7D"/>
    <w:rsid w:val="74C4654A"/>
    <w:rsid w:val="75387844"/>
    <w:rsid w:val="753A79B9"/>
    <w:rsid w:val="75590B0A"/>
    <w:rsid w:val="7582279F"/>
    <w:rsid w:val="75843EB5"/>
    <w:rsid w:val="75BB71AF"/>
    <w:rsid w:val="75F01962"/>
    <w:rsid w:val="75F145C2"/>
    <w:rsid w:val="760E19DF"/>
    <w:rsid w:val="764E52E0"/>
    <w:rsid w:val="76557F3E"/>
    <w:rsid w:val="76676A53"/>
    <w:rsid w:val="76961750"/>
    <w:rsid w:val="76A3294D"/>
    <w:rsid w:val="76B620A1"/>
    <w:rsid w:val="76F20814"/>
    <w:rsid w:val="77462524"/>
    <w:rsid w:val="776C358D"/>
    <w:rsid w:val="779A6594"/>
    <w:rsid w:val="77A21064"/>
    <w:rsid w:val="77E34EB2"/>
    <w:rsid w:val="78071E5D"/>
    <w:rsid w:val="780B56E4"/>
    <w:rsid w:val="781564B8"/>
    <w:rsid w:val="781B2E5F"/>
    <w:rsid w:val="78224ACF"/>
    <w:rsid w:val="783E7E0B"/>
    <w:rsid w:val="78CD6DCC"/>
    <w:rsid w:val="78CE0BEB"/>
    <w:rsid w:val="78D07CAF"/>
    <w:rsid w:val="78DE12D7"/>
    <w:rsid w:val="79210683"/>
    <w:rsid w:val="799C3465"/>
    <w:rsid w:val="79B14EC4"/>
    <w:rsid w:val="79FB7D6C"/>
    <w:rsid w:val="7A2A6B4A"/>
    <w:rsid w:val="7A304F8E"/>
    <w:rsid w:val="7A3507F6"/>
    <w:rsid w:val="7A681070"/>
    <w:rsid w:val="7A860C7C"/>
    <w:rsid w:val="7AB879FE"/>
    <w:rsid w:val="7AC34054"/>
    <w:rsid w:val="7AF64429"/>
    <w:rsid w:val="7B072683"/>
    <w:rsid w:val="7B3264DD"/>
    <w:rsid w:val="7B81188A"/>
    <w:rsid w:val="7B9E2902"/>
    <w:rsid w:val="7BC854E2"/>
    <w:rsid w:val="7BE67FFA"/>
    <w:rsid w:val="7C0562EC"/>
    <w:rsid w:val="7C067A45"/>
    <w:rsid w:val="7C27683F"/>
    <w:rsid w:val="7C3A6597"/>
    <w:rsid w:val="7CB14B4D"/>
    <w:rsid w:val="7CB43C54"/>
    <w:rsid w:val="7CF26969"/>
    <w:rsid w:val="7D25523C"/>
    <w:rsid w:val="7D2A660C"/>
    <w:rsid w:val="7D6C2781"/>
    <w:rsid w:val="7DB23041"/>
    <w:rsid w:val="7E253FEC"/>
    <w:rsid w:val="7E5F7809"/>
    <w:rsid w:val="7ED56C53"/>
    <w:rsid w:val="7EEA1BAF"/>
    <w:rsid w:val="7F5460D4"/>
    <w:rsid w:val="7F552892"/>
    <w:rsid w:val="7FC44A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5"/>
    <w:qFormat/>
    <w:uiPriority w:val="9"/>
    <w:pPr>
      <w:keepNext/>
      <w:keepLines/>
      <w:jc w:val="center"/>
      <w:outlineLvl w:val="0"/>
    </w:pPr>
    <w:rPr>
      <w:b/>
      <w:bCs/>
      <w:kern w:val="44"/>
      <w:sz w:val="36"/>
      <w:szCs w:val="44"/>
    </w:rPr>
  </w:style>
  <w:style w:type="paragraph" w:styleId="3">
    <w:name w:val="heading 2"/>
    <w:basedOn w:val="2"/>
    <w:next w:val="4"/>
    <w:link w:val="46"/>
    <w:qFormat/>
    <w:uiPriority w:val="9"/>
    <w:pPr>
      <w:keepNext/>
      <w:keepLines/>
      <w:spacing w:line="360" w:lineRule="auto"/>
      <w:outlineLvl w:val="1"/>
    </w:pPr>
    <w:rPr>
      <w:rFonts w:ascii="Arial" w:hAnsi="Arial" w:eastAsia="宋体" w:cs="Times New Roman"/>
      <w:sz w:val="24"/>
      <w:szCs w:val="32"/>
    </w:rPr>
  </w:style>
  <w:style w:type="paragraph" w:styleId="5">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68"/>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59"/>
    <w:qFormat/>
    <w:uiPriority w:val="0"/>
    <w:pPr>
      <w:jc w:val="left"/>
    </w:pPr>
  </w:style>
  <w:style w:type="paragraph" w:styleId="12">
    <w:name w:val="Body Text Indent"/>
    <w:basedOn w:val="1"/>
    <w:link w:val="77"/>
    <w:qFormat/>
    <w:uiPriority w:val="99"/>
    <w:pPr>
      <w:spacing w:after="120"/>
      <w:ind w:left="420" w:leftChars="200"/>
    </w:pPr>
    <w:rPr>
      <w:rFonts w:ascii="Calibri" w:hAnsi="Calibri" w:eastAsia="宋体" w:cs="Times New Roman"/>
      <w:szCs w:val="20"/>
    </w:rPr>
  </w:style>
  <w:style w:type="paragraph" w:styleId="13">
    <w:name w:val="index 4"/>
    <w:basedOn w:val="1"/>
    <w:next w:val="1"/>
    <w:qFormat/>
    <w:uiPriority w:val="0"/>
    <w:pPr>
      <w:ind w:left="600" w:leftChars="600"/>
    </w:pPr>
  </w:style>
  <w:style w:type="paragraph" w:styleId="14">
    <w:name w:val="toc 5"/>
    <w:basedOn w:val="1"/>
    <w:next w:val="1"/>
    <w:qFormat/>
    <w:uiPriority w:val="39"/>
    <w:pPr>
      <w:ind w:left="960"/>
      <w:jc w:val="left"/>
    </w:pPr>
    <w:rPr>
      <w:rFonts w:ascii="Calibri" w:hAnsi="Calibri" w:eastAsia="宋体" w:cs="Times New Roman"/>
      <w:sz w:val="18"/>
      <w:szCs w:val="18"/>
    </w:rPr>
  </w:style>
  <w:style w:type="paragraph" w:styleId="15">
    <w:name w:val="toc 3"/>
    <w:basedOn w:val="1"/>
    <w:next w:val="1"/>
    <w:qFormat/>
    <w:uiPriority w:val="39"/>
    <w:pPr>
      <w:ind w:left="480"/>
      <w:jc w:val="left"/>
    </w:pPr>
    <w:rPr>
      <w:rFonts w:ascii="Calibri" w:hAnsi="Calibri" w:eastAsia="宋体" w:cs="Times New Roman"/>
      <w:i/>
      <w:iCs/>
      <w:sz w:val="20"/>
      <w:szCs w:val="20"/>
    </w:rPr>
  </w:style>
  <w:style w:type="paragraph" w:styleId="16">
    <w:name w:val="Plain Text"/>
    <w:basedOn w:val="1"/>
    <w:link w:val="70"/>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1"/>
    <w:qFormat/>
    <w:uiPriority w:val="0"/>
    <w:pPr>
      <w:ind w:left="100" w:leftChars="2500"/>
    </w:pPr>
    <w:rPr>
      <w:sz w:val="24"/>
    </w:rPr>
  </w:style>
  <w:style w:type="paragraph" w:styleId="19">
    <w:name w:val="Body Text Indent 2"/>
    <w:basedOn w:val="1"/>
    <w:link w:val="49"/>
    <w:qFormat/>
    <w:uiPriority w:val="0"/>
    <w:pPr>
      <w:spacing w:after="120" w:line="480" w:lineRule="auto"/>
      <w:ind w:left="420" w:leftChars="200"/>
    </w:pPr>
  </w:style>
  <w:style w:type="paragraph" w:styleId="20">
    <w:name w:val="Balloon Text"/>
    <w:basedOn w:val="1"/>
    <w:link w:val="65"/>
    <w:qFormat/>
    <w:uiPriority w:val="0"/>
    <w:rPr>
      <w:sz w:val="18"/>
    </w:rPr>
  </w:style>
  <w:style w:type="paragraph" w:styleId="21">
    <w:name w:val="footer"/>
    <w:basedOn w:val="1"/>
    <w:link w:val="71"/>
    <w:qFormat/>
    <w:uiPriority w:val="99"/>
    <w:pPr>
      <w:tabs>
        <w:tab w:val="center" w:pos="4153"/>
        <w:tab w:val="right" w:pos="8306"/>
      </w:tabs>
      <w:snapToGrid w:val="0"/>
      <w:jc w:val="left"/>
    </w:pPr>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1"/>
    <w:next w:val="11"/>
    <w:link w:val="50"/>
    <w:qFormat/>
    <w:uiPriority w:val="0"/>
    <w:rPr>
      <w:b/>
    </w:rPr>
  </w:style>
  <w:style w:type="paragraph" w:styleId="34">
    <w:name w:val="Body Text First Indent 2"/>
    <w:basedOn w:val="12"/>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2"/>
    <w:qFormat/>
    <w:uiPriority w:val="9"/>
    <w:rPr>
      <w:rFonts w:ascii="Calibri" w:hAnsi="Calibri" w:eastAsia="宋体" w:cs="Times New Roman"/>
      <w:b/>
      <w:bCs/>
      <w:kern w:val="44"/>
      <w:sz w:val="36"/>
      <w:szCs w:val="44"/>
    </w:rPr>
  </w:style>
  <w:style w:type="character" w:customStyle="1" w:styleId="46">
    <w:name w:val="标题 2 字符"/>
    <w:basedOn w:val="37"/>
    <w:link w:val="3"/>
    <w:qFormat/>
    <w:uiPriority w:val="9"/>
    <w:rPr>
      <w:rFonts w:ascii="Arial" w:hAnsi="Arial" w:eastAsia="宋体" w:cs="Times New Roman"/>
      <w:b/>
      <w:bCs/>
      <w:sz w:val="24"/>
      <w:szCs w:val="32"/>
    </w:rPr>
  </w:style>
  <w:style w:type="character" w:customStyle="1" w:styleId="47">
    <w:name w:val="标题 3 字符"/>
    <w:basedOn w:val="37"/>
    <w:link w:val="5"/>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19"/>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1"/>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8"/>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0"/>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9"/>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16"/>
    <w:qFormat/>
    <w:locked/>
    <w:uiPriority w:val="0"/>
    <w:rPr>
      <w:rFonts w:ascii="宋体" w:hAnsi="Courier New"/>
    </w:rPr>
  </w:style>
  <w:style w:type="character" w:customStyle="1" w:styleId="71">
    <w:name w:val="页脚 字符"/>
    <w:link w:val="21"/>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2"/>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4"/>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16"/>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3"/>
    <w:link w:val="115"/>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5"/>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2"/>
    <w:qFormat/>
    <w:uiPriority w:val="0"/>
    <w:rPr>
      <w:rFonts w:eastAsia="黑体"/>
      <w:b w:val="0"/>
      <w:color w:val="000000"/>
      <w:sz w:val="30"/>
      <w:szCs w:val="24"/>
    </w:rPr>
  </w:style>
  <w:style w:type="paragraph" w:customStyle="1" w:styleId="131">
    <w:name w:val="无间隔1"/>
    <w:qFormat/>
    <w:uiPriority w:val="0"/>
    <w:rPr>
      <w:rFonts w:ascii="Calibri" w:hAnsi="Calibri" w:eastAsia="Calibri" w:cs="Times New Roman"/>
      <w:szCs w:val="22"/>
      <w:lang w:val="en-GB" w:eastAsia="en-US" w:bidi="ar-SA"/>
    </w:rPr>
  </w:style>
  <w:style w:type="character" w:customStyle="1" w:styleId="132">
    <w:name w:val="font21"/>
    <w:basedOn w:val="37"/>
    <w:qFormat/>
    <w:uiPriority w:val="0"/>
    <w:rPr>
      <w:rFonts w:hint="eastAsia" w:ascii="宋体" w:hAnsi="宋体" w:eastAsia="宋体" w:cs="宋体"/>
      <w:color w:val="000000"/>
      <w:sz w:val="24"/>
      <w:szCs w:val="24"/>
      <w:u w:val="none"/>
    </w:rPr>
  </w:style>
  <w:style w:type="character" w:customStyle="1" w:styleId="133">
    <w:name w:val="font01"/>
    <w:basedOn w:val="37"/>
    <w:qFormat/>
    <w:uiPriority w:val="0"/>
    <w:rPr>
      <w:rFonts w:hint="eastAsia" w:ascii="宋体" w:hAnsi="宋体" w:eastAsia="宋体" w:cs="宋体"/>
      <w:color w:val="000000"/>
      <w:sz w:val="18"/>
      <w:szCs w:val="18"/>
      <w:u w:val="none"/>
    </w:rPr>
  </w:style>
  <w:style w:type="character" w:customStyle="1" w:styleId="134">
    <w:name w:val="15"/>
    <w:qFormat/>
    <w:uiPriority w:val="0"/>
    <w:rPr>
      <w:rFonts w:hint="eastAsia" w:ascii="微软雅黑" w:hAnsi="微软雅黑" w:eastAsia="微软雅黑"/>
      <w:color w:val="000000"/>
      <w:sz w:val="22"/>
      <w:szCs w:val="22"/>
    </w:rPr>
  </w:style>
  <w:style w:type="paragraph" w:customStyle="1" w:styleId="135">
    <w:name w:val="_Style 332"/>
    <w:basedOn w:val="1"/>
    <w:next w:val="125"/>
    <w:qFormat/>
    <w:uiPriority w:val="1"/>
    <w:pPr>
      <w:ind w:firstLine="420" w:firstLineChars="200"/>
    </w:pPr>
    <w:rPr>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3.xml"/><Relationship Id="rId59" Type="http://schemas.openxmlformats.org/officeDocument/2006/relationships/customXml" Target="../customXml/item1.xml"/><Relationship Id="rId58" Type="http://schemas.openxmlformats.org/officeDocument/2006/relationships/image" Target="media/image16.png"/><Relationship Id="rId57" Type="http://schemas.openxmlformats.org/officeDocument/2006/relationships/image" Target="media/image15.png"/><Relationship Id="rId56" Type="http://schemas.openxmlformats.org/officeDocument/2006/relationships/image" Target="media/image14.png"/><Relationship Id="rId55" Type="http://schemas.openxmlformats.org/officeDocument/2006/relationships/image" Target="media/image13.png"/><Relationship Id="rId54" Type="http://schemas.openxmlformats.org/officeDocument/2006/relationships/image" Target="media/image12.png"/><Relationship Id="rId53" Type="http://schemas.openxmlformats.org/officeDocument/2006/relationships/image" Target="media/image11.png"/><Relationship Id="rId52" Type="http://schemas.openxmlformats.org/officeDocument/2006/relationships/image" Target="media/image10.png"/><Relationship Id="rId51" Type="http://schemas.openxmlformats.org/officeDocument/2006/relationships/image" Target="media/image9.png"/><Relationship Id="rId50" Type="http://schemas.openxmlformats.org/officeDocument/2006/relationships/image" Target="media/image8.png"/><Relationship Id="rId5" Type="http://schemas.openxmlformats.org/officeDocument/2006/relationships/header" Target="header1.xml"/><Relationship Id="rId49" Type="http://schemas.openxmlformats.org/officeDocument/2006/relationships/image" Target="media/image7.png"/><Relationship Id="rId48" Type="http://schemas.openxmlformats.org/officeDocument/2006/relationships/image" Target="media/image6.png"/><Relationship Id="rId47" Type="http://schemas.openxmlformats.org/officeDocument/2006/relationships/image" Target="media/image5.png"/><Relationship Id="rId46" Type="http://schemas.openxmlformats.org/officeDocument/2006/relationships/image" Target="media/image4.jpeg"/><Relationship Id="rId45" Type="http://schemas.openxmlformats.org/officeDocument/2006/relationships/image" Target="media/image3.jpeg"/><Relationship Id="rId44" Type="http://schemas.openxmlformats.org/officeDocument/2006/relationships/image" Target="media/image2.png"/><Relationship Id="rId43" Type="http://schemas.openxmlformats.org/officeDocument/2006/relationships/image" Target="media/image1.jpeg"/><Relationship Id="rId42" Type="http://schemas.openxmlformats.org/officeDocument/2006/relationships/theme" Target="theme/theme1.xml"/><Relationship Id="rId41" Type="http://schemas.openxmlformats.org/officeDocument/2006/relationships/footer" Target="footer30.xml"/><Relationship Id="rId40" Type="http://schemas.openxmlformats.org/officeDocument/2006/relationships/footer" Target="footer29.xml"/><Relationship Id="rId4" Type="http://schemas.openxmlformats.org/officeDocument/2006/relationships/footer" Target="footer2.xml"/><Relationship Id="rId39" Type="http://schemas.openxmlformats.org/officeDocument/2006/relationships/header" Target="header9.xml"/><Relationship Id="rId38" Type="http://schemas.openxmlformats.org/officeDocument/2006/relationships/header" Target="header8.xml"/><Relationship Id="rId37" Type="http://schemas.openxmlformats.org/officeDocument/2006/relationships/footer" Target="footer28.xml"/><Relationship Id="rId36" Type="http://schemas.openxmlformats.org/officeDocument/2006/relationships/footer" Target="footer27.xml"/><Relationship Id="rId35" Type="http://schemas.openxmlformats.org/officeDocument/2006/relationships/header" Target="header7.xml"/><Relationship Id="rId34" Type="http://schemas.openxmlformats.org/officeDocument/2006/relationships/header" Target="header6.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header" Target="header5.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header" Target="header4.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header" Target="header3.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95</Pages>
  <Words>3262</Words>
  <Characters>3575</Characters>
  <Lines>364</Lines>
  <Paragraphs>102</Paragraphs>
  <TotalTime>26</TotalTime>
  <ScaleCrop>false</ScaleCrop>
  <LinksUpToDate>false</LinksUpToDate>
  <CharactersWithSpaces>3713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2025-04-18T06:33:00Z</dcterms:created>
  <dc:creator>刘剑</dc:creator>
  <cp:lastModifiedBy>年少轻狂</cp:lastModifiedBy>
  <dcterms:modified xsi:type="dcterms:W3CDTF">2025-08-22T00:53:38Z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0B1218D1AFC44B4A927B11B1D638B56B_11</vt:lpwstr>
  </property>
  <property fmtid="{D5CDD505-2E9C-101B-9397-08002B2CF9AE}" pid="4" name="KSOTemplateDocerSaveRecord">
    <vt:lpwstr>eyJoZGlkIjoiZTZkNDE3ZGE4Mjk4YmFlZDAwMWNlODJlYzdjMzk3YmQiLCJ1c2VySWQiOiI4MjIwMDM3MTEifQ==</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