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B3AB0">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14:paraId="56F196F4">
      <w:pPr>
        <w:pStyle w:val="2"/>
        <w:jc w:val="center"/>
        <w:rPr>
          <w:rFonts w:hint="default"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零部件部设备增加安全装置项目</w:t>
      </w:r>
    </w:p>
    <w:p w14:paraId="023EE2A8">
      <w:pPr>
        <w:jc w:val="center"/>
        <w:rPr>
          <w:rFonts w:hint="eastAsia" w:ascii="黑体" w:hAnsi="宋体" w:eastAsia="黑体"/>
          <w:sz w:val="56"/>
          <w:szCs w:val="84"/>
        </w:rPr>
      </w:pPr>
    </w:p>
    <w:p w14:paraId="433A96D6">
      <w:pPr>
        <w:pStyle w:val="2"/>
        <w:rPr>
          <w:rFonts w:hint="eastAsia"/>
        </w:rPr>
      </w:pPr>
    </w:p>
    <w:p w14:paraId="66941D59">
      <w:pPr>
        <w:pStyle w:val="2"/>
        <w:rPr>
          <w:rFonts w:hint="eastAsia"/>
        </w:rPr>
      </w:pPr>
    </w:p>
    <w:p w14:paraId="107D2EAC">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招</w:t>
      </w:r>
    </w:p>
    <w:p w14:paraId="6517DD58">
      <w:pPr>
        <w:jc w:val="center"/>
        <w:rPr>
          <w:rFonts w:hint="eastAsia" w:ascii="宋体" w:hAnsi="宋体" w:cs="Times New Roman"/>
          <w:color w:val="auto"/>
          <w:kern w:val="2"/>
          <w:sz w:val="44"/>
          <w:szCs w:val="48"/>
          <w:lang w:val="en-US" w:eastAsia="zh-CN" w:bidi="ar-SA"/>
        </w:rPr>
      </w:pPr>
    </w:p>
    <w:p w14:paraId="25C28AAF">
      <w:pPr>
        <w:pStyle w:val="2"/>
        <w:rPr>
          <w:rFonts w:hint="eastAsia"/>
          <w:lang w:val="en-US" w:eastAsia="zh-CN"/>
        </w:rPr>
      </w:pPr>
    </w:p>
    <w:p w14:paraId="5745A005">
      <w:pPr>
        <w:pStyle w:val="2"/>
        <w:rPr>
          <w:rFonts w:hint="eastAsia"/>
          <w:lang w:val="en-US" w:eastAsia="zh-CN"/>
        </w:rPr>
      </w:pPr>
    </w:p>
    <w:p w14:paraId="01AA3B5C">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标</w:t>
      </w:r>
    </w:p>
    <w:p w14:paraId="4E8D08C6">
      <w:pPr>
        <w:jc w:val="center"/>
        <w:rPr>
          <w:rFonts w:hint="eastAsia" w:ascii="宋体" w:hAnsi="宋体" w:eastAsia="宋体" w:cs="Times New Roman"/>
          <w:color w:val="auto"/>
          <w:kern w:val="2"/>
          <w:sz w:val="44"/>
          <w:szCs w:val="48"/>
          <w:lang w:val="en-US" w:eastAsia="zh-CN" w:bidi="ar-SA"/>
        </w:rPr>
      </w:pPr>
    </w:p>
    <w:p w14:paraId="5A3CE587">
      <w:pPr>
        <w:pStyle w:val="2"/>
        <w:rPr>
          <w:rFonts w:hint="eastAsia"/>
          <w:lang w:val="en-US" w:eastAsia="zh-CN"/>
        </w:rPr>
      </w:pPr>
    </w:p>
    <w:p w14:paraId="3C8187BA">
      <w:pPr>
        <w:pStyle w:val="2"/>
        <w:rPr>
          <w:rFonts w:hint="eastAsia"/>
          <w:lang w:val="en-US" w:eastAsia="zh-CN"/>
        </w:rPr>
      </w:pPr>
    </w:p>
    <w:p w14:paraId="169DE484">
      <w:pPr>
        <w:jc w:val="center"/>
        <w:rPr>
          <w:rFonts w:ascii="黑体" w:hAnsi="宋体" w:eastAsia="黑体"/>
          <w:sz w:val="56"/>
          <w:szCs w:val="84"/>
        </w:rPr>
      </w:pPr>
      <w:r>
        <w:rPr>
          <w:rFonts w:hint="eastAsia" w:ascii="宋体" w:hAnsi="宋体" w:eastAsia="宋体" w:cs="Times New Roman"/>
          <w:color w:val="auto"/>
          <w:kern w:val="2"/>
          <w:sz w:val="44"/>
          <w:szCs w:val="48"/>
          <w:lang w:val="en-US" w:eastAsia="zh-CN" w:bidi="ar-SA"/>
        </w:rPr>
        <w:t>书</w:t>
      </w:r>
    </w:p>
    <w:p w14:paraId="48E6E35B">
      <w:pPr>
        <w:rPr>
          <w:rFonts w:ascii="黑体" w:hAnsi="宋体" w:eastAsia="黑体"/>
          <w:sz w:val="56"/>
          <w:szCs w:val="84"/>
        </w:rPr>
      </w:pPr>
    </w:p>
    <w:p w14:paraId="2FA10D88">
      <w:pPr>
        <w:ind w:right="2240" w:firstLine="1280" w:firstLineChars="400"/>
        <w:jc w:val="left"/>
        <w:rPr>
          <w:rFonts w:ascii="华文仿宋" w:hAnsi="华文仿宋" w:eastAsia="华文仿宋"/>
          <w:sz w:val="32"/>
          <w:szCs w:val="28"/>
        </w:rPr>
      </w:pPr>
    </w:p>
    <w:p w14:paraId="38B833E3">
      <w:pPr>
        <w:ind w:right="2240" w:firstLine="1280" w:firstLineChars="400"/>
        <w:jc w:val="left"/>
        <w:rPr>
          <w:rFonts w:ascii="华文仿宋" w:hAnsi="华文仿宋" w:eastAsia="华文仿宋"/>
          <w:sz w:val="32"/>
          <w:szCs w:val="28"/>
        </w:rPr>
      </w:pPr>
    </w:p>
    <w:p w14:paraId="73C42C29">
      <w:pPr>
        <w:ind w:right="2240" w:firstLine="1280" w:firstLineChars="400"/>
        <w:jc w:val="left"/>
        <w:rPr>
          <w:rFonts w:ascii="华文仿宋" w:hAnsi="华文仿宋" w:eastAsia="华文仿宋"/>
          <w:sz w:val="32"/>
          <w:szCs w:val="28"/>
        </w:rPr>
      </w:pPr>
    </w:p>
    <w:p w14:paraId="11CD4411">
      <w:pPr>
        <w:pStyle w:val="2"/>
        <w:rPr>
          <w:rFonts w:ascii="华文仿宋" w:hAnsi="华文仿宋" w:eastAsia="华文仿宋"/>
          <w:sz w:val="32"/>
          <w:szCs w:val="28"/>
        </w:rPr>
      </w:pPr>
    </w:p>
    <w:p w14:paraId="3FB7CE52">
      <w:pPr>
        <w:pStyle w:val="2"/>
        <w:rPr>
          <w:rFonts w:ascii="华文仿宋" w:hAnsi="华文仿宋" w:eastAsia="华文仿宋"/>
          <w:sz w:val="32"/>
          <w:szCs w:val="28"/>
        </w:rPr>
      </w:pPr>
    </w:p>
    <w:p w14:paraId="7D8135FF">
      <w:pPr>
        <w:jc w:val="left"/>
        <w:rPr>
          <w:rFonts w:ascii="华文仿宋" w:hAnsi="华文仿宋" w:eastAsia="华文仿宋"/>
          <w:sz w:val="32"/>
          <w:szCs w:val="28"/>
        </w:rPr>
      </w:pPr>
    </w:p>
    <w:p w14:paraId="277B9453">
      <w:pPr>
        <w:pStyle w:val="2"/>
      </w:pPr>
    </w:p>
    <w:p w14:paraId="433A2849">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p>
    <w:p w14:paraId="75E68087">
      <w:pPr>
        <w:pStyle w:val="2"/>
        <w:rPr>
          <w:rFonts w:ascii="宋体" w:hAnsi="宋体"/>
          <w:b/>
          <w:bCs/>
          <w:sz w:val="48"/>
          <w:szCs w:val="48"/>
        </w:rPr>
      </w:pPr>
    </w:p>
    <w:p w14:paraId="588B24DD">
      <w:pPr>
        <w:pStyle w:val="2"/>
        <w:rPr>
          <w:rFonts w:ascii="宋体" w:hAnsi="宋体"/>
          <w:b/>
          <w:bCs/>
          <w:sz w:val="48"/>
          <w:szCs w:val="48"/>
        </w:rPr>
      </w:pPr>
    </w:p>
    <w:p w14:paraId="27269A26">
      <w:pPr>
        <w:pStyle w:val="2"/>
        <w:rPr>
          <w:rFonts w:ascii="宋体" w:hAnsi="宋体"/>
          <w:b/>
          <w:bCs/>
          <w:sz w:val="48"/>
          <w:szCs w:val="48"/>
        </w:rPr>
      </w:pPr>
    </w:p>
    <w:p w14:paraId="10A96429">
      <w:pPr>
        <w:pStyle w:val="2"/>
        <w:rPr>
          <w:rFonts w:ascii="宋体" w:hAnsi="宋体"/>
          <w:b/>
          <w:bCs/>
          <w:sz w:val="48"/>
          <w:szCs w:val="48"/>
        </w:rPr>
      </w:pPr>
    </w:p>
    <w:p w14:paraId="6366568C">
      <w:pPr>
        <w:spacing w:line="480" w:lineRule="auto"/>
        <w:jc w:val="center"/>
        <w:rPr>
          <w:rFonts w:ascii="宋体" w:hAnsi="宋体"/>
          <w:b/>
          <w:bCs/>
          <w:sz w:val="48"/>
          <w:szCs w:val="48"/>
        </w:rPr>
        <w:sectPr>
          <w:headerReference r:id="rId3" w:type="default"/>
          <w:footerReference r:id="rId4" w:type="default"/>
          <w:pgSz w:w="11907" w:h="16840"/>
          <w:pgMar w:top="1785" w:right="1418" w:bottom="1418" w:left="1418" w:header="724" w:footer="851" w:gutter="0"/>
          <w:cols w:space="720" w:num="1"/>
          <w:docGrid w:linePitch="290" w:charSpace="-3931"/>
        </w:sectPr>
      </w:pPr>
    </w:p>
    <w:p w14:paraId="068B428B">
      <w:pPr>
        <w:spacing w:line="480" w:lineRule="auto"/>
        <w:jc w:val="center"/>
        <w:rPr>
          <w:rFonts w:ascii="宋体" w:hAnsi="宋体"/>
          <w:b/>
          <w:bCs/>
          <w:sz w:val="48"/>
          <w:szCs w:val="48"/>
        </w:rPr>
      </w:pPr>
      <w:r>
        <w:rPr>
          <w:rFonts w:ascii="宋体" w:hAnsi="宋体"/>
          <w:b/>
          <w:bCs/>
          <w:sz w:val="48"/>
          <w:szCs w:val="48"/>
        </w:rPr>
        <w:t>目   录</w:t>
      </w:r>
    </w:p>
    <w:p w14:paraId="46DC55AF">
      <w:pPr>
        <w:ind w:right="280"/>
        <w:jc w:val="center"/>
        <w:rPr>
          <w:rFonts w:ascii="黑体" w:hAnsi="Courier New" w:eastAsia="黑体"/>
          <w:b/>
          <w:bCs/>
          <w:sz w:val="36"/>
          <w:szCs w:val="36"/>
        </w:rPr>
      </w:pPr>
    </w:p>
    <w:p w14:paraId="798ECE8F">
      <w:pPr>
        <w:ind w:right="280"/>
        <w:jc w:val="center"/>
        <w:rPr>
          <w:rFonts w:ascii="黑体" w:hAnsi="Courier New" w:eastAsia="黑体"/>
          <w:b/>
          <w:bCs/>
          <w:sz w:val="36"/>
          <w:szCs w:val="36"/>
        </w:rPr>
      </w:pPr>
    </w:p>
    <w:p w14:paraId="339D52FE">
      <w:pPr>
        <w:pStyle w:val="15"/>
      </w:pPr>
      <w:r>
        <w:rPr>
          <w:rFonts w:hint="eastAsia"/>
        </w:rPr>
        <w:t>第一章 招标公告</w:t>
      </w:r>
    </w:p>
    <w:p w14:paraId="0E370D82">
      <w:pPr>
        <w:pStyle w:val="15"/>
      </w:pPr>
    </w:p>
    <w:p w14:paraId="5F770603">
      <w:pPr>
        <w:pStyle w:val="15"/>
      </w:pPr>
      <w:r>
        <w:rPr>
          <w:rFonts w:hint="eastAsia"/>
        </w:rPr>
        <w:t>第</w:t>
      </w:r>
      <w:r>
        <w:rPr>
          <w:rFonts w:hint="eastAsia"/>
          <w:lang w:eastAsia="zh-CN"/>
        </w:rPr>
        <w:t>二</w:t>
      </w:r>
      <w:r>
        <w:rPr>
          <w:rFonts w:hint="eastAsia"/>
        </w:rPr>
        <w:t>章  技术协议书</w:t>
      </w:r>
    </w:p>
    <w:p w14:paraId="04AD1AA6">
      <w:pPr>
        <w:rPr>
          <w:rFonts w:hint="eastAsia"/>
        </w:rPr>
      </w:pPr>
    </w:p>
    <w:p w14:paraId="5EE07651">
      <w:pPr>
        <w:rPr>
          <w:rFonts w:hint="eastAsia"/>
        </w:rPr>
      </w:pPr>
    </w:p>
    <w:p w14:paraId="1E90CA35">
      <w:pPr>
        <w:pStyle w:val="15"/>
        <w:numPr>
          <w:ilvl w:val="0"/>
          <w:numId w:val="1"/>
        </w:numPr>
        <w:rPr>
          <w:rFonts w:hint="eastAsia"/>
        </w:rPr>
      </w:pPr>
      <w:r>
        <w:rPr>
          <w:rFonts w:hint="eastAsia"/>
        </w:rPr>
        <w:t xml:space="preserve"> 合同模板</w:t>
      </w:r>
    </w:p>
    <w:p w14:paraId="1FF7516C">
      <w:pPr>
        <w:numPr>
          <w:ilvl w:val="0"/>
          <w:numId w:val="0"/>
        </w:numPr>
        <w:rPr>
          <w:rFonts w:hint="eastAsia" w:ascii="宋体" w:hAnsi="宋体" w:eastAsia="宋体" w:cs="Times New Roman"/>
          <w:b/>
          <w:caps/>
          <w:kern w:val="2"/>
          <w:sz w:val="28"/>
          <w:szCs w:val="28"/>
          <w:lang w:val="en-US" w:eastAsia="zh-CN" w:bidi="ar-SA"/>
        </w:rPr>
      </w:pPr>
    </w:p>
    <w:p w14:paraId="59F56E5D">
      <w:pPr>
        <w:numPr>
          <w:ilvl w:val="0"/>
          <w:numId w:val="0"/>
        </w:numPr>
        <w:rPr>
          <w:rFonts w:hint="eastAsia" w:ascii="宋体" w:hAnsi="宋体" w:eastAsia="宋体" w:cs="Times New Roman"/>
          <w:b/>
          <w:caps/>
          <w:kern w:val="2"/>
          <w:sz w:val="28"/>
          <w:szCs w:val="28"/>
          <w:lang w:val="en-US" w:eastAsia="zh-CN" w:bidi="ar-SA"/>
        </w:rPr>
      </w:pPr>
    </w:p>
    <w:p w14:paraId="5437B9EF">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14:paraId="3FF271AF">
      <w:pPr>
        <w:pStyle w:val="15"/>
        <w:rPr>
          <w:rFonts w:hint="eastAsia"/>
        </w:rPr>
      </w:pPr>
    </w:p>
    <w:p w14:paraId="0184C837">
      <w:pPr>
        <w:pStyle w:val="15"/>
      </w:pPr>
    </w:p>
    <w:p w14:paraId="71EEE005"/>
    <w:p w14:paraId="6AD0CF3E">
      <w:pPr>
        <w:ind w:right="280"/>
        <w:jc w:val="center"/>
        <w:rPr>
          <w:rFonts w:ascii="黑体" w:hAnsi="Courier New" w:eastAsia="黑体"/>
          <w:b/>
          <w:bCs/>
          <w:sz w:val="36"/>
          <w:szCs w:val="36"/>
        </w:rPr>
      </w:pPr>
    </w:p>
    <w:p w14:paraId="7858BAB5">
      <w:pPr>
        <w:ind w:right="280"/>
        <w:jc w:val="center"/>
        <w:rPr>
          <w:rFonts w:ascii="黑体" w:hAnsi="Courier New" w:eastAsia="黑体"/>
          <w:b/>
          <w:bCs/>
          <w:sz w:val="36"/>
          <w:szCs w:val="36"/>
        </w:rPr>
      </w:pPr>
    </w:p>
    <w:p w14:paraId="03741E8F">
      <w:pPr>
        <w:ind w:right="280"/>
        <w:jc w:val="center"/>
        <w:rPr>
          <w:rFonts w:ascii="黑体" w:hAnsi="Courier New" w:eastAsia="黑体"/>
          <w:b/>
          <w:bCs/>
          <w:sz w:val="36"/>
          <w:szCs w:val="36"/>
        </w:rPr>
      </w:pPr>
    </w:p>
    <w:p w14:paraId="21AD4F02">
      <w:pPr>
        <w:ind w:right="280"/>
        <w:jc w:val="center"/>
        <w:rPr>
          <w:rFonts w:ascii="黑体" w:hAnsi="Courier New" w:eastAsia="黑体"/>
          <w:b/>
          <w:bCs/>
          <w:sz w:val="36"/>
          <w:szCs w:val="36"/>
        </w:rPr>
      </w:pPr>
    </w:p>
    <w:p w14:paraId="1B1CAE21">
      <w:pPr>
        <w:ind w:right="280"/>
        <w:jc w:val="center"/>
        <w:rPr>
          <w:rFonts w:ascii="黑体" w:hAnsi="Courier New" w:eastAsia="黑体"/>
          <w:b/>
          <w:bCs/>
          <w:sz w:val="36"/>
          <w:szCs w:val="36"/>
        </w:rPr>
      </w:pPr>
    </w:p>
    <w:p w14:paraId="47732A70">
      <w:pPr>
        <w:pStyle w:val="8"/>
        <w:rPr>
          <w:rFonts w:ascii="黑体" w:hAnsi="Courier New" w:eastAsia="黑体"/>
          <w:b/>
          <w:bCs/>
          <w:sz w:val="36"/>
          <w:szCs w:val="36"/>
        </w:rPr>
      </w:pPr>
    </w:p>
    <w:p w14:paraId="45EF4141">
      <w:pPr>
        <w:pStyle w:val="8"/>
        <w:rPr>
          <w:rFonts w:ascii="黑体" w:hAnsi="Courier New" w:eastAsia="黑体"/>
          <w:b/>
          <w:bCs/>
          <w:sz w:val="36"/>
          <w:szCs w:val="36"/>
        </w:rPr>
      </w:pPr>
    </w:p>
    <w:p w14:paraId="4B170869">
      <w:pPr>
        <w:pStyle w:val="8"/>
        <w:rPr>
          <w:rFonts w:ascii="黑体" w:hAnsi="Courier New" w:eastAsia="黑体"/>
          <w:b/>
          <w:bCs/>
          <w:sz w:val="36"/>
          <w:szCs w:val="36"/>
        </w:rPr>
      </w:pPr>
    </w:p>
    <w:p w14:paraId="4CEBA495">
      <w:pPr>
        <w:pStyle w:val="8"/>
        <w:rPr>
          <w:rFonts w:ascii="黑体" w:hAnsi="Courier New" w:eastAsia="黑体"/>
          <w:b/>
          <w:bCs/>
          <w:sz w:val="36"/>
          <w:szCs w:val="36"/>
        </w:rPr>
      </w:pPr>
    </w:p>
    <w:p w14:paraId="5583337B">
      <w:pPr>
        <w:ind w:right="280"/>
        <w:jc w:val="both"/>
        <w:rPr>
          <w:rFonts w:hint="eastAsia" w:ascii="黑体" w:hAnsi="Courier New" w:eastAsia="黑体"/>
          <w:b/>
          <w:bCs/>
          <w:sz w:val="36"/>
          <w:szCs w:val="36"/>
        </w:rPr>
      </w:pPr>
    </w:p>
    <w:p w14:paraId="0C018F3D">
      <w:pPr>
        <w:ind w:right="280"/>
        <w:jc w:val="both"/>
        <w:rPr>
          <w:rFonts w:hint="eastAsia" w:ascii="黑体" w:hAnsi="Courier New" w:eastAsia="黑体"/>
          <w:b/>
          <w:bCs/>
          <w:sz w:val="36"/>
          <w:szCs w:val="36"/>
        </w:rPr>
      </w:pPr>
    </w:p>
    <w:p w14:paraId="5D96B90C">
      <w:pPr>
        <w:ind w:right="280"/>
        <w:jc w:val="both"/>
        <w:rPr>
          <w:rFonts w:hint="eastAsia" w:ascii="黑体" w:hAnsi="Courier New" w:eastAsia="黑体"/>
          <w:b/>
          <w:bCs/>
          <w:sz w:val="36"/>
          <w:szCs w:val="36"/>
        </w:rPr>
        <w:sectPr>
          <w:pgSz w:w="11907" w:h="16840"/>
          <w:pgMar w:top="1785" w:right="1418" w:bottom="1418" w:left="1418" w:header="724" w:footer="851" w:gutter="0"/>
          <w:cols w:space="720" w:num="1"/>
          <w:docGrid w:linePitch="290" w:charSpace="-3931"/>
        </w:sectPr>
      </w:pPr>
    </w:p>
    <w:p w14:paraId="250E3197">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3568AB8C">
      <w:pPr>
        <w:pStyle w:val="10"/>
        <w:numPr>
          <w:ilvl w:val="0"/>
          <w:numId w:val="2"/>
        </w:numPr>
        <w:spacing w:line="360" w:lineRule="auto"/>
        <w:rPr>
          <w:rFonts w:ascii="黑体" w:eastAsia="黑体"/>
          <w:b/>
          <w:bCs/>
          <w:sz w:val="28"/>
        </w:rPr>
      </w:pPr>
      <w:r>
        <w:rPr>
          <w:rFonts w:hint="eastAsia" w:ascii="黑体" w:eastAsia="黑体"/>
          <w:b/>
          <w:bCs/>
          <w:sz w:val="28"/>
        </w:rPr>
        <w:t>项目名称</w:t>
      </w:r>
    </w:p>
    <w:p w14:paraId="396172D3">
      <w:p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w:t>
      </w:r>
      <w:bookmarkStart w:id="0" w:name="OLE_LINK1"/>
      <w:r>
        <w:rPr>
          <w:rFonts w:hint="eastAsia" w:ascii="宋体" w:hAnsi="宋体" w:eastAsia="宋体" w:cs="宋体"/>
          <w:kern w:val="2"/>
          <w:sz w:val="24"/>
          <w:szCs w:val="24"/>
          <w:lang w:val="en-US" w:eastAsia="zh-CN" w:bidi="ar-SA"/>
        </w:rPr>
        <w:t>零部件部设备增加安全装置项目</w:t>
      </w:r>
    </w:p>
    <w:bookmarkEnd w:id="0"/>
    <w:p w14:paraId="410E5116">
      <w:pPr>
        <w:pStyle w:val="10"/>
        <w:numPr>
          <w:ilvl w:val="0"/>
          <w:numId w:val="2"/>
        </w:numPr>
        <w:spacing w:line="360" w:lineRule="auto"/>
        <w:rPr>
          <w:rFonts w:ascii="黑体" w:eastAsia="黑体"/>
          <w:b/>
          <w:bCs/>
          <w:sz w:val="28"/>
        </w:rPr>
      </w:pPr>
      <w:r>
        <w:rPr>
          <w:rFonts w:hint="eastAsia" w:ascii="黑体" w:eastAsia="黑体"/>
          <w:b/>
          <w:bCs/>
          <w:sz w:val="28"/>
        </w:rPr>
        <w:t>招标内容</w:t>
      </w:r>
    </w:p>
    <w:tbl>
      <w:tblPr>
        <w:tblStyle w:val="2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7"/>
        <w:gridCol w:w="1436"/>
        <w:gridCol w:w="2025"/>
        <w:gridCol w:w="1885"/>
        <w:gridCol w:w="1475"/>
        <w:gridCol w:w="1989"/>
      </w:tblGrid>
      <w:tr w14:paraId="2D4C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493640B8">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436" w:type="dxa"/>
            <w:tcBorders>
              <w:tl2br w:val="nil"/>
              <w:tr2bl w:val="nil"/>
            </w:tcBorders>
            <w:shd w:val="clear" w:color="auto" w:fill="auto"/>
            <w:noWrap/>
            <w:tcMar>
              <w:top w:w="15" w:type="dxa"/>
              <w:left w:w="15" w:type="dxa"/>
              <w:right w:w="15" w:type="dxa"/>
            </w:tcMar>
            <w:vAlign w:val="center"/>
          </w:tcPr>
          <w:p w14:paraId="3A1E9BAD">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设备名称</w:t>
            </w:r>
          </w:p>
        </w:tc>
        <w:tc>
          <w:tcPr>
            <w:tcW w:w="2025" w:type="dxa"/>
            <w:tcBorders>
              <w:tl2br w:val="nil"/>
              <w:tr2bl w:val="nil"/>
            </w:tcBorders>
            <w:shd w:val="clear" w:color="auto" w:fill="auto"/>
            <w:noWrap/>
            <w:tcMar>
              <w:top w:w="15" w:type="dxa"/>
              <w:left w:w="15" w:type="dxa"/>
              <w:right w:w="15" w:type="dxa"/>
            </w:tcMar>
            <w:vAlign w:val="center"/>
          </w:tcPr>
          <w:p w14:paraId="6F342188">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规格型号</w:t>
            </w:r>
          </w:p>
        </w:tc>
        <w:tc>
          <w:tcPr>
            <w:tcW w:w="1885" w:type="dxa"/>
            <w:tcBorders>
              <w:tl2br w:val="nil"/>
              <w:tr2bl w:val="nil"/>
            </w:tcBorders>
            <w:shd w:val="clear" w:color="auto" w:fill="auto"/>
            <w:noWrap/>
            <w:tcMar>
              <w:top w:w="15" w:type="dxa"/>
              <w:left w:w="15" w:type="dxa"/>
              <w:right w:w="15" w:type="dxa"/>
            </w:tcMar>
            <w:vAlign w:val="center"/>
          </w:tcPr>
          <w:p w14:paraId="3DAFA625">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制造厂家</w:t>
            </w:r>
          </w:p>
        </w:tc>
        <w:tc>
          <w:tcPr>
            <w:tcW w:w="1475" w:type="dxa"/>
            <w:tcBorders>
              <w:tl2br w:val="nil"/>
              <w:tr2bl w:val="nil"/>
            </w:tcBorders>
            <w:shd w:val="clear" w:color="auto" w:fill="auto"/>
            <w:noWrap/>
            <w:tcMar>
              <w:top w:w="15" w:type="dxa"/>
              <w:left w:w="15" w:type="dxa"/>
              <w:right w:w="15" w:type="dxa"/>
            </w:tcMar>
            <w:vAlign w:val="center"/>
          </w:tcPr>
          <w:p w14:paraId="2643B7F6">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加装方案</w:t>
            </w:r>
          </w:p>
        </w:tc>
        <w:tc>
          <w:tcPr>
            <w:tcW w:w="1989" w:type="dxa"/>
            <w:tcBorders>
              <w:tl2br w:val="nil"/>
              <w:tr2bl w:val="nil"/>
            </w:tcBorders>
            <w:shd w:val="clear" w:color="auto" w:fill="auto"/>
            <w:noWrap/>
            <w:tcMar>
              <w:top w:w="15" w:type="dxa"/>
              <w:left w:w="15" w:type="dxa"/>
              <w:right w:w="15" w:type="dxa"/>
            </w:tcMar>
            <w:vAlign w:val="center"/>
          </w:tcPr>
          <w:p w14:paraId="762EC645">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备注</w:t>
            </w:r>
          </w:p>
        </w:tc>
      </w:tr>
      <w:tr w14:paraId="2791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807" w:type="dxa"/>
            <w:tcBorders>
              <w:tl2br w:val="nil"/>
              <w:tr2bl w:val="nil"/>
            </w:tcBorders>
            <w:shd w:val="clear" w:color="auto" w:fill="auto"/>
            <w:tcMar>
              <w:top w:w="15" w:type="dxa"/>
              <w:left w:w="15" w:type="dxa"/>
              <w:right w:w="15" w:type="dxa"/>
            </w:tcMar>
            <w:vAlign w:val="center"/>
          </w:tcPr>
          <w:p w14:paraId="7F437C26">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436" w:type="dxa"/>
            <w:tcBorders>
              <w:tl2br w:val="nil"/>
              <w:tr2bl w:val="nil"/>
            </w:tcBorders>
            <w:shd w:val="clear" w:color="auto" w:fill="auto"/>
            <w:noWrap/>
            <w:tcMar>
              <w:top w:w="15" w:type="dxa"/>
              <w:left w:w="15" w:type="dxa"/>
              <w:right w:w="15" w:type="dxa"/>
            </w:tcMar>
            <w:vAlign w:val="center"/>
          </w:tcPr>
          <w:p w14:paraId="0A871FD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简式数控车床</w:t>
            </w:r>
          </w:p>
        </w:tc>
        <w:tc>
          <w:tcPr>
            <w:tcW w:w="2025" w:type="dxa"/>
            <w:tcBorders>
              <w:tl2br w:val="nil"/>
              <w:tr2bl w:val="nil"/>
            </w:tcBorders>
            <w:shd w:val="clear" w:color="auto" w:fill="auto"/>
            <w:noWrap/>
            <w:tcMar>
              <w:top w:w="15" w:type="dxa"/>
              <w:left w:w="15" w:type="dxa"/>
              <w:right w:w="15" w:type="dxa"/>
            </w:tcMar>
            <w:vAlign w:val="center"/>
          </w:tcPr>
          <w:p w14:paraId="426AD92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CKD6140 ф400*1000</w:t>
            </w:r>
          </w:p>
        </w:tc>
        <w:tc>
          <w:tcPr>
            <w:tcW w:w="1885" w:type="dxa"/>
            <w:tcBorders>
              <w:tl2br w:val="nil"/>
              <w:tr2bl w:val="nil"/>
            </w:tcBorders>
            <w:shd w:val="clear" w:color="auto" w:fill="auto"/>
            <w:noWrap/>
            <w:tcMar>
              <w:top w:w="15" w:type="dxa"/>
              <w:left w:w="15" w:type="dxa"/>
              <w:right w:w="15" w:type="dxa"/>
            </w:tcMar>
            <w:vAlign w:val="center"/>
          </w:tcPr>
          <w:p w14:paraId="4F44A16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德州德隆公司</w:t>
            </w:r>
          </w:p>
        </w:tc>
        <w:tc>
          <w:tcPr>
            <w:tcW w:w="1475" w:type="dxa"/>
            <w:tcBorders>
              <w:tl2br w:val="nil"/>
              <w:tr2bl w:val="nil"/>
            </w:tcBorders>
            <w:shd w:val="clear" w:color="auto" w:fill="auto"/>
            <w:noWrap/>
            <w:tcMar>
              <w:top w:w="15" w:type="dxa"/>
              <w:left w:w="15" w:type="dxa"/>
              <w:right w:w="15" w:type="dxa"/>
            </w:tcMar>
            <w:vAlign w:val="center"/>
          </w:tcPr>
          <w:p w14:paraId="73397418">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89" w:type="dxa"/>
            <w:vMerge w:val="restart"/>
            <w:tcBorders>
              <w:tl2br w:val="nil"/>
              <w:tr2bl w:val="nil"/>
            </w:tcBorders>
            <w:shd w:val="clear" w:color="auto" w:fill="auto"/>
            <w:noWrap/>
            <w:tcMar>
              <w:top w:w="15" w:type="dxa"/>
              <w:left w:w="15" w:type="dxa"/>
              <w:right w:w="15" w:type="dxa"/>
            </w:tcMar>
            <w:vAlign w:val="center"/>
          </w:tcPr>
          <w:p w14:paraId="41ED8DD3">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操作防护面板增加连锁装置，防护面板门开启时程序无法启动，工作时开启门面板会强制切断程序运行</w:t>
            </w:r>
          </w:p>
        </w:tc>
      </w:tr>
      <w:tr w14:paraId="7BF7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7411E8B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436" w:type="dxa"/>
            <w:tcBorders>
              <w:tl2br w:val="nil"/>
              <w:tr2bl w:val="nil"/>
            </w:tcBorders>
            <w:shd w:val="clear" w:color="auto" w:fill="auto"/>
            <w:noWrap/>
            <w:tcMar>
              <w:top w:w="15" w:type="dxa"/>
              <w:left w:w="15" w:type="dxa"/>
              <w:right w:w="15" w:type="dxa"/>
            </w:tcMar>
            <w:vAlign w:val="center"/>
          </w:tcPr>
          <w:p w14:paraId="0896E6C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020F6158">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CKD6140F/1.5</w:t>
            </w:r>
          </w:p>
        </w:tc>
        <w:tc>
          <w:tcPr>
            <w:tcW w:w="1885" w:type="dxa"/>
            <w:tcBorders>
              <w:tl2br w:val="nil"/>
              <w:tr2bl w:val="nil"/>
            </w:tcBorders>
            <w:shd w:val="clear" w:color="auto" w:fill="auto"/>
            <w:noWrap/>
            <w:tcMar>
              <w:top w:w="15" w:type="dxa"/>
              <w:left w:w="15" w:type="dxa"/>
              <w:right w:w="15" w:type="dxa"/>
            </w:tcMar>
            <w:vAlign w:val="center"/>
          </w:tcPr>
          <w:p w14:paraId="6049B0E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德州普利森</w:t>
            </w:r>
          </w:p>
        </w:tc>
        <w:tc>
          <w:tcPr>
            <w:tcW w:w="1475" w:type="dxa"/>
            <w:tcBorders>
              <w:tl2br w:val="nil"/>
              <w:tr2bl w:val="nil"/>
            </w:tcBorders>
            <w:shd w:val="clear" w:color="auto" w:fill="auto"/>
            <w:noWrap/>
            <w:tcMar>
              <w:top w:w="15" w:type="dxa"/>
              <w:left w:w="15" w:type="dxa"/>
              <w:right w:w="15" w:type="dxa"/>
            </w:tcMar>
            <w:vAlign w:val="center"/>
          </w:tcPr>
          <w:p w14:paraId="42819289">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89" w:type="dxa"/>
            <w:vMerge w:val="continue"/>
            <w:tcBorders>
              <w:tl2br w:val="nil"/>
              <w:tr2bl w:val="nil"/>
            </w:tcBorders>
            <w:shd w:val="clear" w:color="auto" w:fill="auto"/>
            <w:noWrap/>
            <w:tcMar>
              <w:top w:w="15" w:type="dxa"/>
              <w:left w:w="15" w:type="dxa"/>
              <w:right w:w="15" w:type="dxa"/>
            </w:tcMar>
            <w:vAlign w:val="center"/>
          </w:tcPr>
          <w:p w14:paraId="1EC068D4">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2FB7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444F0DE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436" w:type="dxa"/>
            <w:tcBorders>
              <w:tl2br w:val="nil"/>
              <w:tr2bl w:val="nil"/>
            </w:tcBorders>
            <w:shd w:val="clear" w:color="auto" w:fill="auto"/>
            <w:noWrap/>
            <w:tcMar>
              <w:top w:w="15" w:type="dxa"/>
              <w:left w:w="15" w:type="dxa"/>
              <w:right w:w="15" w:type="dxa"/>
            </w:tcMar>
            <w:vAlign w:val="center"/>
          </w:tcPr>
          <w:p w14:paraId="6B7B47F1">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4E7D4AA6">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CKD6163F/2M</w:t>
            </w:r>
          </w:p>
        </w:tc>
        <w:tc>
          <w:tcPr>
            <w:tcW w:w="1885" w:type="dxa"/>
            <w:tcBorders>
              <w:tl2br w:val="nil"/>
              <w:tr2bl w:val="nil"/>
            </w:tcBorders>
            <w:shd w:val="clear" w:color="auto" w:fill="auto"/>
            <w:noWrap/>
            <w:tcMar>
              <w:top w:w="15" w:type="dxa"/>
              <w:left w:w="15" w:type="dxa"/>
              <w:right w:w="15" w:type="dxa"/>
            </w:tcMar>
            <w:vAlign w:val="center"/>
          </w:tcPr>
          <w:p w14:paraId="5AC8845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德州普利森</w:t>
            </w:r>
          </w:p>
        </w:tc>
        <w:tc>
          <w:tcPr>
            <w:tcW w:w="1475" w:type="dxa"/>
            <w:tcBorders>
              <w:tl2br w:val="nil"/>
              <w:tr2bl w:val="nil"/>
            </w:tcBorders>
            <w:shd w:val="clear" w:color="auto" w:fill="auto"/>
            <w:noWrap/>
            <w:tcMar>
              <w:top w:w="15" w:type="dxa"/>
              <w:left w:w="15" w:type="dxa"/>
              <w:right w:w="15" w:type="dxa"/>
            </w:tcMar>
            <w:vAlign w:val="center"/>
          </w:tcPr>
          <w:p w14:paraId="7FB8ABE6">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89" w:type="dxa"/>
            <w:vMerge w:val="continue"/>
            <w:tcBorders>
              <w:tl2br w:val="nil"/>
              <w:tr2bl w:val="nil"/>
            </w:tcBorders>
            <w:shd w:val="clear" w:color="auto" w:fill="auto"/>
            <w:noWrap/>
            <w:tcMar>
              <w:top w:w="15" w:type="dxa"/>
              <w:left w:w="15" w:type="dxa"/>
              <w:right w:w="15" w:type="dxa"/>
            </w:tcMar>
            <w:vAlign w:val="center"/>
          </w:tcPr>
          <w:p w14:paraId="613DF776">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1D85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11FEA67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436" w:type="dxa"/>
            <w:tcBorders>
              <w:tl2br w:val="nil"/>
              <w:tr2bl w:val="nil"/>
            </w:tcBorders>
            <w:shd w:val="clear" w:color="auto" w:fill="auto"/>
            <w:noWrap/>
            <w:tcMar>
              <w:top w:w="15" w:type="dxa"/>
              <w:left w:w="15" w:type="dxa"/>
              <w:right w:w="15" w:type="dxa"/>
            </w:tcMar>
            <w:vAlign w:val="center"/>
          </w:tcPr>
          <w:p w14:paraId="27EBBA8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5144A11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CKD6163F/2M</w:t>
            </w:r>
          </w:p>
        </w:tc>
        <w:tc>
          <w:tcPr>
            <w:tcW w:w="1885" w:type="dxa"/>
            <w:tcBorders>
              <w:tl2br w:val="nil"/>
              <w:tr2bl w:val="nil"/>
            </w:tcBorders>
            <w:shd w:val="clear" w:color="auto" w:fill="auto"/>
            <w:noWrap/>
            <w:tcMar>
              <w:top w:w="15" w:type="dxa"/>
              <w:left w:w="15" w:type="dxa"/>
              <w:right w:w="15" w:type="dxa"/>
            </w:tcMar>
            <w:vAlign w:val="center"/>
          </w:tcPr>
          <w:p w14:paraId="0221B54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德州普利森</w:t>
            </w:r>
          </w:p>
        </w:tc>
        <w:tc>
          <w:tcPr>
            <w:tcW w:w="1475" w:type="dxa"/>
            <w:tcBorders>
              <w:tl2br w:val="nil"/>
              <w:tr2bl w:val="nil"/>
            </w:tcBorders>
            <w:shd w:val="clear" w:color="auto" w:fill="auto"/>
            <w:noWrap/>
            <w:tcMar>
              <w:top w:w="15" w:type="dxa"/>
              <w:left w:w="15" w:type="dxa"/>
              <w:right w:w="15" w:type="dxa"/>
            </w:tcMar>
            <w:vAlign w:val="center"/>
          </w:tcPr>
          <w:p w14:paraId="5B9516F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89" w:type="dxa"/>
            <w:vMerge w:val="continue"/>
            <w:tcBorders>
              <w:tl2br w:val="nil"/>
              <w:tr2bl w:val="nil"/>
            </w:tcBorders>
            <w:shd w:val="clear" w:color="auto" w:fill="auto"/>
            <w:noWrap/>
            <w:tcMar>
              <w:top w:w="15" w:type="dxa"/>
              <w:left w:w="15" w:type="dxa"/>
              <w:right w:w="15" w:type="dxa"/>
            </w:tcMar>
            <w:vAlign w:val="center"/>
          </w:tcPr>
          <w:p w14:paraId="588DC9F2">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050E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782029D9">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436" w:type="dxa"/>
            <w:tcBorders>
              <w:tl2br w:val="nil"/>
              <w:tr2bl w:val="nil"/>
            </w:tcBorders>
            <w:shd w:val="clear" w:color="auto" w:fill="auto"/>
            <w:noWrap/>
            <w:tcMar>
              <w:top w:w="15" w:type="dxa"/>
              <w:left w:w="15" w:type="dxa"/>
              <w:right w:w="15" w:type="dxa"/>
            </w:tcMar>
            <w:vAlign w:val="center"/>
          </w:tcPr>
          <w:p w14:paraId="0A258591">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6EA0C21B">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CKD6163K</w:t>
            </w:r>
          </w:p>
        </w:tc>
        <w:tc>
          <w:tcPr>
            <w:tcW w:w="1885" w:type="dxa"/>
            <w:tcBorders>
              <w:tl2br w:val="nil"/>
              <w:tr2bl w:val="nil"/>
            </w:tcBorders>
            <w:shd w:val="clear" w:color="auto" w:fill="auto"/>
            <w:noWrap/>
            <w:tcMar>
              <w:top w:w="15" w:type="dxa"/>
              <w:left w:w="15" w:type="dxa"/>
              <w:right w:w="15" w:type="dxa"/>
            </w:tcMar>
            <w:vAlign w:val="center"/>
          </w:tcPr>
          <w:p w14:paraId="54DC44F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德州德隆机床公司</w:t>
            </w:r>
          </w:p>
        </w:tc>
        <w:tc>
          <w:tcPr>
            <w:tcW w:w="1475" w:type="dxa"/>
            <w:tcBorders>
              <w:tl2br w:val="nil"/>
              <w:tr2bl w:val="nil"/>
            </w:tcBorders>
            <w:shd w:val="clear" w:color="auto" w:fill="auto"/>
            <w:noWrap/>
            <w:tcMar>
              <w:top w:w="15" w:type="dxa"/>
              <w:left w:w="15" w:type="dxa"/>
              <w:right w:w="15" w:type="dxa"/>
            </w:tcMar>
            <w:vAlign w:val="center"/>
          </w:tcPr>
          <w:p w14:paraId="31C0F19B">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89" w:type="dxa"/>
            <w:vMerge w:val="continue"/>
            <w:tcBorders>
              <w:tl2br w:val="nil"/>
              <w:tr2bl w:val="nil"/>
            </w:tcBorders>
            <w:shd w:val="clear" w:color="auto" w:fill="auto"/>
            <w:noWrap/>
            <w:tcMar>
              <w:top w:w="15" w:type="dxa"/>
              <w:left w:w="15" w:type="dxa"/>
              <w:right w:w="15" w:type="dxa"/>
            </w:tcMar>
            <w:vAlign w:val="center"/>
          </w:tcPr>
          <w:p w14:paraId="0BD78728">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4F97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501855D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436" w:type="dxa"/>
            <w:tcBorders>
              <w:tl2br w:val="nil"/>
              <w:tr2bl w:val="nil"/>
            </w:tcBorders>
            <w:shd w:val="clear" w:color="auto" w:fill="auto"/>
            <w:noWrap/>
            <w:tcMar>
              <w:top w:w="15" w:type="dxa"/>
              <w:left w:w="15" w:type="dxa"/>
              <w:right w:w="15" w:type="dxa"/>
            </w:tcMar>
            <w:vAlign w:val="center"/>
          </w:tcPr>
          <w:p w14:paraId="05B9694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冲床</w:t>
            </w:r>
          </w:p>
        </w:tc>
        <w:tc>
          <w:tcPr>
            <w:tcW w:w="2025" w:type="dxa"/>
            <w:tcBorders>
              <w:tl2br w:val="nil"/>
              <w:tr2bl w:val="nil"/>
            </w:tcBorders>
            <w:shd w:val="clear" w:color="auto" w:fill="auto"/>
            <w:tcMar>
              <w:top w:w="15" w:type="dxa"/>
              <w:left w:w="15" w:type="dxa"/>
              <w:right w:w="15" w:type="dxa"/>
            </w:tcMar>
            <w:vAlign w:val="center"/>
          </w:tcPr>
          <w:p w14:paraId="1954784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JH21-160A</w:t>
            </w:r>
          </w:p>
        </w:tc>
        <w:tc>
          <w:tcPr>
            <w:tcW w:w="1885" w:type="dxa"/>
            <w:tcBorders>
              <w:tl2br w:val="nil"/>
              <w:tr2bl w:val="nil"/>
            </w:tcBorders>
            <w:shd w:val="clear" w:color="auto" w:fill="auto"/>
            <w:tcMar>
              <w:top w:w="15" w:type="dxa"/>
              <w:left w:w="15" w:type="dxa"/>
              <w:right w:w="15" w:type="dxa"/>
            </w:tcMar>
            <w:vAlign w:val="center"/>
          </w:tcPr>
          <w:p w14:paraId="7F678929">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徐州锻压机床厂</w:t>
            </w:r>
          </w:p>
        </w:tc>
        <w:tc>
          <w:tcPr>
            <w:tcW w:w="1475" w:type="dxa"/>
            <w:tcBorders>
              <w:tl2br w:val="nil"/>
              <w:tr2bl w:val="nil"/>
            </w:tcBorders>
            <w:shd w:val="clear" w:color="auto" w:fill="auto"/>
            <w:noWrap/>
            <w:tcMar>
              <w:top w:w="15" w:type="dxa"/>
              <w:left w:w="15" w:type="dxa"/>
              <w:right w:w="15" w:type="dxa"/>
            </w:tcMar>
            <w:vAlign w:val="center"/>
          </w:tcPr>
          <w:p w14:paraId="5E971923">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1989" w:type="dxa"/>
            <w:vMerge w:val="restart"/>
            <w:tcBorders>
              <w:tl2br w:val="nil"/>
              <w:tr2bl w:val="nil"/>
            </w:tcBorders>
            <w:shd w:val="clear" w:color="auto" w:fill="auto"/>
            <w:noWrap/>
            <w:tcMar>
              <w:top w:w="15" w:type="dxa"/>
              <w:left w:w="15" w:type="dxa"/>
              <w:right w:w="15" w:type="dxa"/>
            </w:tcMar>
            <w:vAlign w:val="center"/>
          </w:tcPr>
          <w:p w14:paraId="5783B9E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设备操作面增加红外光栅装置，光栅被人员遮挡时切断程序运行</w:t>
            </w:r>
          </w:p>
        </w:tc>
      </w:tr>
      <w:tr w14:paraId="4427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491D1532">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436" w:type="dxa"/>
            <w:tcBorders>
              <w:tl2br w:val="nil"/>
              <w:tr2bl w:val="nil"/>
            </w:tcBorders>
            <w:shd w:val="clear" w:color="auto" w:fill="auto"/>
            <w:noWrap/>
            <w:tcMar>
              <w:top w:w="15" w:type="dxa"/>
              <w:left w:w="15" w:type="dxa"/>
              <w:right w:w="15" w:type="dxa"/>
            </w:tcMar>
            <w:vAlign w:val="center"/>
          </w:tcPr>
          <w:p w14:paraId="19FF8404">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冲床</w:t>
            </w:r>
          </w:p>
        </w:tc>
        <w:tc>
          <w:tcPr>
            <w:tcW w:w="2025" w:type="dxa"/>
            <w:tcBorders>
              <w:tl2br w:val="nil"/>
              <w:tr2bl w:val="nil"/>
            </w:tcBorders>
            <w:shd w:val="clear" w:color="auto" w:fill="auto"/>
            <w:tcMar>
              <w:top w:w="15" w:type="dxa"/>
              <w:left w:w="15" w:type="dxa"/>
              <w:right w:w="15" w:type="dxa"/>
            </w:tcMar>
            <w:vAlign w:val="center"/>
          </w:tcPr>
          <w:p w14:paraId="72808C42">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JH21-400A</w:t>
            </w:r>
          </w:p>
        </w:tc>
        <w:tc>
          <w:tcPr>
            <w:tcW w:w="1885" w:type="dxa"/>
            <w:tcBorders>
              <w:tl2br w:val="nil"/>
              <w:tr2bl w:val="nil"/>
            </w:tcBorders>
            <w:shd w:val="clear" w:color="auto" w:fill="auto"/>
            <w:tcMar>
              <w:top w:w="15" w:type="dxa"/>
              <w:left w:w="15" w:type="dxa"/>
              <w:right w:w="15" w:type="dxa"/>
            </w:tcMar>
            <w:vAlign w:val="center"/>
          </w:tcPr>
          <w:p w14:paraId="146A4E99">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徐州锻压机床厂</w:t>
            </w:r>
          </w:p>
        </w:tc>
        <w:tc>
          <w:tcPr>
            <w:tcW w:w="1475" w:type="dxa"/>
            <w:tcBorders>
              <w:tl2br w:val="nil"/>
              <w:tr2bl w:val="nil"/>
            </w:tcBorders>
            <w:shd w:val="clear" w:color="auto" w:fill="auto"/>
            <w:noWrap/>
            <w:tcMar>
              <w:top w:w="15" w:type="dxa"/>
              <w:left w:w="15" w:type="dxa"/>
              <w:right w:w="15" w:type="dxa"/>
            </w:tcMar>
            <w:vAlign w:val="center"/>
          </w:tcPr>
          <w:p w14:paraId="2C30BA11">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1989" w:type="dxa"/>
            <w:vMerge w:val="continue"/>
            <w:tcBorders>
              <w:tl2br w:val="nil"/>
              <w:tr2bl w:val="nil"/>
            </w:tcBorders>
            <w:shd w:val="clear" w:color="auto" w:fill="auto"/>
            <w:noWrap/>
            <w:tcMar>
              <w:top w:w="15" w:type="dxa"/>
              <w:left w:w="15" w:type="dxa"/>
              <w:right w:w="15" w:type="dxa"/>
            </w:tcMar>
            <w:vAlign w:val="center"/>
          </w:tcPr>
          <w:p w14:paraId="13BA69B6">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3DC5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774ED53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436" w:type="dxa"/>
            <w:tcBorders>
              <w:tl2br w:val="nil"/>
              <w:tr2bl w:val="nil"/>
            </w:tcBorders>
            <w:shd w:val="clear" w:color="auto" w:fill="auto"/>
            <w:tcMar>
              <w:top w:w="15" w:type="dxa"/>
              <w:left w:w="15" w:type="dxa"/>
              <w:right w:w="15" w:type="dxa"/>
            </w:tcMar>
            <w:vAlign w:val="center"/>
          </w:tcPr>
          <w:p w14:paraId="488B782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开卷校平生产线</w:t>
            </w:r>
          </w:p>
        </w:tc>
        <w:tc>
          <w:tcPr>
            <w:tcW w:w="2025" w:type="dxa"/>
            <w:tcBorders>
              <w:tl2br w:val="nil"/>
              <w:tr2bl w:val="nil"/>
            </w:tcBorders>
            <w:shd w:val="clear" w:color="auto" w:fill="auto"/>
            <w:tcMar>
              <w:top w:w="15" w:type="dxa"/>
              <w:left w:w="15" w:type="dxa"/>
              <w:right w:w="15" w:type="dxa"/>
            </w:tcMar>
            <w:vAlign w:val="center"/>
          </w:tcPr>
          <w:p w14:paraId="65ED1D56">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TDT44-12*1800</w:t>
            </w:r>
          </w:p>
        </w:tc>
        <w:tc>
          <w:tcPr>
            <w:tcW w:w="1885" w:type="dxa"/>
            <w:tcBorders>
              <w:tl2br w:val="nil"/>
              <w:tr2bl w:val="nil"/>
            </w:tcBorders>
            <w:shd w:val="clear" w:color="auto" w:fill="auto"/>
            <w:tcMar>
              <w:top w:w="15" w:type="dxa"/>
              <w:left w:w="15" w:type="dxa"/>
              <w:right w:w="15" w:type="dxa"/>
            </w:tcMar>
            <w:vAlign w:val="center"/>
          </w:tcPr>
          <w:p w14:paraId="3F8FFF79">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泰安华鲁锻压机床</w:t>
            </w:r>
          </w:p>
        </w:tc>
        <w:tc>
          <w:tcPr>
            <w:tcW w:w="1475" w:type="dxa"/>
            <w:tcBorders>
              <w:tl2br w:val="nil"/>
              <w:tr2bl w:val="nil"/>
            </w:tcBorders>
            <w:shd w:val="clear" w:color="auto" w:fill="auto"/>
            <w:tcMar>
              <w:top w:w="15" w:type="dxa"/>
              <w:left w:w="15" w:type="dxa"/>
              <w:right w:w="15" w:type="dxa"/>
            </w:tcMar>
            <w:vAlign w:val="center"/>
          </w:tcPr>
          <w:p w14:paraId="5ABA5A9B">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1989" w:type="dxa"/>
            <w:vMerge w:val="continue"/>
            <w:tcBorders>
              <w:tl2br w:val="nil"/>
              <w:tr2bl w:val="nil"/>
            </w:tcBorders>
            <w:shd w:val="clear" w:color="auto" w:fill="auto"/>
            <w:tcMar>
              <w:top w:w="15" w:type="dxa"/>
              <w:left w:w="15" w:type="dxa"/>
              <w:right w:w="15" w:type="dxa"/>
            </w:tcMar>
            <w:vAlign w:val="center"/>
          </w:tcPr>
          <w:p w14:paraId="5B2D69A5">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14:paraId="6B7917E2">
      <w:pPr>
        <w:pStyle w:val="10"/>
        <w:numPr>
          <w:ilvl w:val="0"/>
          <w:numId w:val="2"/>
        </w:numPr>
        <w:spacing w:line="360" w:lineRule="auto"/>
        <w:rPr>
          <w:rFonts w:ascii="黑体" w:eastAsia="黑体"/>
          <w:b/>
          <w:bCs/>
          <w:sz w:val="28"/>
        </w:rPr>
      </w:pPr>
      <w:r>
        <w:rPr>
          <w:rFonts w:hint="eastAsia" w:ascii="黑体" w:eastAsia="黑体"/>
          <w:b/>
          <w:bCs/>
          <w:sz w:val="28"/>
        </w:rPr>
        <w:t>招标形式</w:t>
      </w:r>
    </w:p>
    <w:p w14:paraId="0E5786A5">
      <w:pPr>
        <w:pStyle w:val="10"/>
        <w:spacing w:line="360" w:lineRule="auto"/>
        <w:ind w:firstLine="480" w:firstLineChars="200"/>
        <w:rPr>
          <w:rFonts w:hint="eastAsia" w:eastAsia="宋体"/>
          <w:sz w:val="24"/>
          <w:szCs w:val="24"/>
          <w:lang w:eastAsia="zh-CN"/>
        </w:rPr>
      </w:pPr>
      <w:r>
        <w:rPr>
          <w:rFonts w:hint="eastAsia"/>
          <w:sz w:val="24"/>
          <w:szCs w:val="24"/>
        </w:rPr>
        <w:t>招标形式：</w:t>
      </w:r>
      <w:r>
        <w:rPr>
          <w:rFonts w:hint="eastAsia"/>
          <w:sz w:val="24"/>
          <w:szCs w:val="24"/>
          <w:lang w:val="en-US" w:eastAsia="zh-CN"/>
        </w:rPr>
        <w:t>公开招标</w:t>
      </w:r>
    </w:p>
    <w:p w14:paraId="11507934">
      <w:pPr>
        <w:pStyle w:val="10"/>
        <w:numPr>
          <w:ilvl w:val="0"/>
          <w:numId w:val="2"/>
        </w:numPr>
        <w:spacing w:line="360" w:lineRule="auto"/>
        <w:rPr>
          <w:rFonts w:ascii="黑体" w:eastAsia="黑体"/>
          <w:b/>
          <w:bCs/>
          <w:sz w:val="28"/>
        </w:rPr>
      </w:pPr>
      <w:r>
        <w:rPr>
          <w:rFonts w:hint="eastAsia" w:ascii="黑体" w:eastAsia="黑体"/>
          <w:b/>
          <w:bCs/>
          <w:sz w:val="28"/>
        </w:rPr>
        <w:t>议程安排</w:t>
      </w:r>
    </w:p>
    <w:p w14:paraId="370E0501">
      <w:pPr>
        <w:pStyle w:val="10"/>
        <w:numPr>
          <w:ilvl w:val="0"/>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答疑时间：截止至202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hAnsi="宋体" w:cs="宋体"/>
          <w:sz w:val="24"/>
          <w:szCs w:val="24"/>
          <w:lang w:val="en-US" w:eastAsia="zh-CN"/>
        </w:rPr>
        <w:t>9</w:t>
      </w:r>
      <w:r>
        <w:rPr>
          <w:rFonts w:hint="eastAsia" w:ascii="宋体" w:hAnsi="宋体" w:eastAsia="宋体" w:cs="宋体"/>
          <w:sz w:val="24"/>
          <w:szCs w:val="24"/>
        </w:rPr>
        <w:t>月</w:t>
      </w:r>
      <w:r>
        <w:rPr>
          <w:rFonts w:hint="eastAsia" w:hAnsi="宋体" w:cs="宋体"/>
          <w:sz w:val="24"/>
          <w:szCs w:val="24"/>
          <w:lang w:val="en-US" w:eastAsia="zh-CN"/>
        </w:rPr>
        <w:t>4</w:t>
      </w:r>
      <w:r>
        <w:rPr>
          <w:rFonts w:hint="eastAsia" w:ascii="宋体" w:hAnsi="宋体" w:eastAsia="宋体" w:cs="宋体"/>
          <w:sz w:val="24"/>
          <w:szCs w:val="24"/>
        </w:rPr>
        <w:t>日下午17点前</w:t>
      </w:r>
    </w:p>
    <w:p w14:paraId="575517F6">
      <w:pPr>
        <w:pStyle w:val="10"/>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sz w:val="24"/>
          <w:szCs w:val="24"/>
        </w:rPr>
        <w:t>答疑方式：电话答疑。</w:t>
      </w:r>
    </w:p>
    <w:p w14:paraId="5159C588">
      <w:pPr>
        <w:pStyle w:val="10"/>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开标时间：  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日上午9点开标。</w:t>
      </w:r>
      <w:r>
        <w:rPr>
          <w:rFonts w:hint="eastAsia" w:ascii="宋体" w:hAnsi="宋体" w:eastAsia="宋体" w:cs="宋体"/>
          <w:color w:val="000000" w:themeColor="text1"/>
          <w:sz w:val="24"/>
          <w:szCs w:val="24"/>
          <w:highlight w:val="none"/>
          <w:lang w:eastAsia="zh-CN"/>
          <w14:textFill>
            <w14:solidFill>
              <w14:schemeClr w14:val="tx1"/>
            </w14:solidFill>
          </w14:textFill>
        </w:rPr>
        <w:t>（暂定</w:t>
      </w:r>
      <w:r>
        <w:rPr>
          <w:rFonts w:hint="eastAsia" w:ascii="宋体" w:hAnsi="宋体" w:eastAsia="宋体" w:cs="宋体"/>
          <w:color w:val="000000" w:themeColor="text1"/>
          <w:sz w:val="24"/>
          <w:szCs w:val="24"/>
          <w:highlight w:val="none"/>
          <w:lang w:val="en-US" w:eastAsia="zh-CN"/>
          <w14:textFill>
            <w14:solidFill>
              <w14:schemeClr w14:val="tx1"/>
            </w14:solidFill>
          </w14:textFill>
        </w:rPr>
        <w:t>,以电话通知为准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A2B06D">
      <w:pPr>
        <w:pStyle w:val="10"/>
        <w:numPr>
          <w:ilvl w:val="0"/>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投标招标事宜联系人：</w:t>
      </w:r>
    </w:p>
    <w:p w14:paraId="04AECC72">
      <w:pPr>
        <w:pStyle w:val="10"/>
        <w:numPr>
          <w:ilvl w:val="0"/>
          <w:numId w:val="0"/>
        </w:numPr>
        <w:spacing w:line="360" w:lineRule="auto"/>
        <w:rPr>
          <w:rFonts w:hint="default" w:hAnsi="宋体" w:cs="宋体"/>
          <w:sz w:val="24"/>
          <w:szCs w:val="24"/>
          <w:lang w:val="en-US" w:eastAsia="zh-CN"/>
        </w:rPr>
      </w:pPr>
      <w:r>
        <w:rPr>
          <w:rFonts w:hint="eastAsia" w:hAnsi="宋体" w:cs="宋体"/>
          <w:sz w:val="24"/>
          <w:szCs w:val="24"/>
          <w:lang w:val="en-US" w:eastAsia="zh-CN"/>
        </w:rPr>
        <w:t xml:space="preserve">    商务联系人：张卫波  15253846000</w:t>
      </w:r>
    </w:p>
    <w:p w14:paraId="70CDD0D3">
      <w:pPr>
        <w:pStyle w:val="10"/>
        <w:numPr>
          <w:ilvl w:val="0"/>
          <w:numId w:val="0"/>
        </w:numPr>
        <w:spacing w:line="360" w:lineRule="auto"/>
        <w:ind w:left="0" w:leftChars="0" w:firstLine="480" w:firstLineChars="200"/>
        <w:rPr>
          <w:rFonts w:hint="eastAsia" w:ascii="宋体" w:hAnsi="宋体" w:eastAsia="宋体" w:cs="宋体"/>
          <w:sz w:val="24"/>
          <w:szCs w:val="24"/>
          <w:lang w:val="en-US" w:eastAsia="zh-CN"/>
        </w:rPr>
      </w:pPr>
      <w:r>
        <w:rPr>
          <w:rFonts w:hint="eastAsia" w:hAnsi="宋体" w:cs="宋体"/>
          <w:sz w:val="24"/>
          <w:szCs w:val="24"/>
          <w:lang w:eastAsia="zh-CN"/>
        </w:rPr>
        <w:t>技术咨询：</w:t>
      </w:r>
      <w:r>
        <w:rPr>
          <w:rFonts w:hint="eastAsia" w:ascii="宋体" w:hAnsi="宋体" w:eastAsia="宋体" w:cs="宋体"/>
          <w:sz w:val="24"/>
          <w:szCs w:val="24"/>
          <w:lang w:eastAsia="zh-CN"/>
        </w:rPr>
        <w:t>侯波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联系电话：1</w:t>
      </w:r>
      <w:r>
        <w:rPr>
          <w:rFonts w:hint="eastAsia" w:ascii="宋体" w:hAnsi="宋体" w:eastAsia="宋体" w:cs="宋体"/>
          <w:sz w:val="24"/>
          <w:szCs w:val="24"/>
          <w:lang w:val="en-US" w:eastAsia="zh-CN"/>
        </w:rPr>
        <w:t>5864774483</w:t>
      </w:r>
    </w:p>
    <w:p w14:paraId="58711DBB">
      <w:pPr>
        <w:pStyle w:val="10"/>
        <w:numPr>
          <w:ilvl w:val="0"/>
          <w:numId w:val="0"/>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投标邮箱：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"mailto:269473339.@qq.com"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wangzekai@sinotruk.com</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4" w:name="_GoBack"/>
      <w:bookmarkEnd w:id="4"/>
    </w:p>
    <w:p w14:paraId="1FE889A2">
      <w:pPr>
        <w:pStyle w:val="10"/>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0E89701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1.合格投标人：</w:t>
      </w:r>
    </w:p>
    <w:p w14:paraId="0684E64C">
      <w:pPr>
        <w:pStyle w:val="10"/>
        <w:numPr>
          <w:ilvl w:val="0"/>
          <w:numId w:val="0"/>
        </w:numPr>
        <w:spacing w:line="360" w:lineRule="auto"/>
        <w:ind w:left="0" w:leftChars="0" w:firstLine="480"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拟标投人必须是在中华人民共和国境内注册的独立法人机构，具有独立承担民事责任能力；注册资金不少于</w:t>
      </w:r>
      <w:r>
        <w:rPr>
          <w:rFonts w:hint="eastAsia" w:ascii="宋体" w:hAnsi="宋体" w:eastAsia="宋体" w:cs="宋体"/>
          <w:sz w:val="24"/>
          <w:szCs w:val="24"/>
          <w:lang w:val="en-US" w:eastAsia="zh-CN"/>
        </w:rPr>
        <w:t>10</w:t>
      </w:r>
      <w:r>
        <w:rPr>
          <w:rFonts w:hint="eastAsia" w:ascii="宋体" w:hAnsi="宋体" w:eastAsia="宋体" w:cs="宋体"/>
          <w:sz w:val="24"/>
          <w:szCs w:val="24"/>
        </w:rPr>
        <w:t>0万人民币（或等值其他货币）；公司成立三年以上（以营业执照成立日期到开标当日满三年为</w:t>
      </w:r>
      <w:r>
        <w:rPr>
          <w:rFonts w:hint="eastAsia" w:ascii="宋体" w:hAnsi="宋体" w:eastAsia="宋体" w:cs="宋体"/>
          <w:color w:val="000000" w:themeColor="text1"/>
          <w:sz w:val="24"/>
          <w:szCs w:val="24"/>
          <w:highlight w:val="none"/>
          <w14:textFill>
            <w14:solidFill>
              <w14:schemeClr w14:val="tx1"/>
            </w14:solidFill>
          </w14:textFill>
        </w:rPr>
        <w:t>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shd w:val="clear" w:fill="FCFCFC"/>
          <w14:textFill>
            <w14:solidFill>
              <w14:schemeClr w14:val="tx1"/>
            </w14:solidFill>
          </w14:textFill>
        </w:rPr>
        <w:t>具有</w:t>
      </w:r>
      <w:r>
        <w:rPr>
          <w:rFonts w:hint="eastAsia" w:ascii="宋体" w:hAnsi="宋体" w:eastAsia="宋体" w:cs="宋体"/>
          <w:i w:val="0"/>
          <w:caps w:val="0"/>
          <w:color w:val="000000" w:themeColor="text1"/>
          <w:spacing w:val="0"/>
          <w:sz w:val="24"/>
          <w:szCs w:val="24"/>
          <w:highlight w:val="none"/>
          <w:shd w:val="clear" w:fill="FCFCFC"/>
          <w:lang w:val="en-US" w:eastAsia="zh-CN"/>
          <w14:textFill>
            <w14:solidFill>
              <w14:schemeClr w14:val="tx1"/>
            </w14:solidFill>
          </w14:textFill>
        </w:rPr>
        <w:t>数控机床生产销售资质或工业生产自动化系统资质</w:t>
      </w: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并在人员、设备、资金等方面具有承担本项目的能力；</w:t>
      </w:r>
    </w:p>
    <w:p w14:paraId="6E48CD1F">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应提供营业执照副本扫描件（需盖章）；</w:t>
      </w:r>
    </w:p>
    <w:p w14:paraId="12374BE3">
      <w:pPr>
        <w:pStyle w:val="1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应提供法定代表人资格证明文件；</w:t>
      </w:r>
    </w:p>
    <w:p w14:paraId="3896B2A6">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乙方</w:t>
      </w:r>
      <w:r>
        <w:rPr>
          <w:rFonts w:hint="eastAsia" w:ascii="宋体" w:hAnsi="宋体" w:eastAsia="宋体" w:cs="宋体"/>
          <w:sz w:val="24"/>
          <w:szCs w:val="24"/>
        </w:rPr>
        <w:t>不存在严重违规或被列入招标人“黑名单”的声明；</w:t>
      </w:r>
    </w:p>
    <w:p w14:paraId="44754DF0">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乙方</w:t>
      </w:r>
      <w:r>
        <w:rPr>
          <w:rFonts w:hint="eastAsia" w:ascii="宋体" w:hAnsi="宋体" w:eastAsia="宋体" w:cs="宋体"/>
          <w:sz w:val="24"/>
          <w:szCs w:val="24"/>
        </w:rPr>
        <w:t>有与本次招标内容相同或类似项目业绩，且近3年内无因服务不当而造成重大事故；</w:t>
      </w:r>
    </w:p>
    <w:p w14:paraId="61810B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乙方</w:t>
      </w:r>
      <w:r>
        <w:rPr>
          <w:rFonts w:hint="eastAsia" w:ascii="宋体" w:hAnsi="宋体" w:eastAsia="宋体" w:cs="宋体"/>
          <w:sz w:val="24"/>
          <w:szCs w:val="24"/>
        </w:rPr>
        <w:t>须认可招标人的工作指令，包括节、假日能正常开展工作的要求；</w:t>
      </w:r>
    </w:p>
    <w:p w14:paraId="5FEE0AA6">
      <w:pPr>
        <w:pStyle w:val="1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乙方</w:t>
      </w:r>
      <w:r>
        <w:rPr>
          <w:rFonts w:hint="eastAsia" w:ascii="宋体" w:hAnsi="宋体" w:eastAsia="宋体" w:cs="宋体"/>
          <w:sz w:val="24"/>
          <w:szCs w:val="24"/>
        </w:rPr>
        <w:t>的直接或间接股东、法定代表人、董事、监事、高管非重汽员工及其亲属</w:t>
      </w:r>
      <w:r>
        <w:rPr>
          <w:rFonts w:hint="eastAsia" w:ascii="宋体" w:hAnsi="宋体" w:eastAsia="宋体" w:cs="宋体"/>
          <w:sz w:val="24"/>
          <w:szCs w:val="24"/>
          <w:lang w:eastAsia="zh-CN"/>
        </w:rPr>
        <w:t>。</w:t>
      </w:r>
    </w:p>
    <w:p w14:paraId="4FC6B9AA">
      <w:pPr>
        <w:spacing w:line="520" w:lineRule="exact"/>
        <w:ind w:right="2" w:firstLine="482" w:firstLineChars="200"/>
        <w:rPr>
          <w:rFonts w:hint="eastAsia" w:ascii="宋体" w:hAnsi="Times New Roman" w:eastAsia="宋体" w:cs="Times New Roman"/>
          <w:b/>
          <w:bCs/>
          <w:sz w:val="24"/>
          <w:szCs w:val="24"/>
          <w:lang w:eastAsia="zh-CN"/>
        </w:rPr>
      </w:pPr>
      <w:r>
        <w:rPr>
          <w:rFonts w:hint="eastAsia" w:ascii="宋体" w:hAnsi="Times New Roman" w:eastAsia="宋体" w:cs="Times New Roman"/>
          <w:b/>
          <w:bCs/>
          <w:sz w:val="24"/>
          <w:szCs w:val="24"/>
          <w:lang w:eastAsia="zh-CN"/>
        </w:rPr>
        <w:t>2.投标文件格式组成</w:t>
      </w:r>
    </w:p>
    <w:p w14:paraId="6B4FE028">
      <w:pPr>
        <w:spacing w:line="520" w:lineRule="exact"/>
        <w:ind w:right="2" w:firstLine="482" w:firstLineChars="200"/>
        <w:rPr>
          <w:rFonts w:hint="eastAsia" w:ascii="宋体" w:hAnsi="Times New Roman" w:eastAsia="宋体" w:cs="Times New Roman"/>
          <w:b/>
          <w:bCs/>
          <w:sz w:val="24"/>
          <w:szCs w:val="24"/>
          <w:lang w:val="en-US" w:eastAsia="zh-CN"/>
        </w:rPr>
      </w:pPr>
      <w:bookmarkStart w:id="1" w:name="_Toc37685731"/>
      <w:r>
        <w:rPr>
          <w:rFonts w:hint="eastAsia" w:ascii="宋体" w:hAnsi="Times New Roman" w:eastAsia="宋体" w:cs="Times New Roman"/>
          <w:b/>
          <w:bCs/>
          <w:sz w:val="24"/>
          <w:szCs w:val="24"/>
          <w:lang w:val="en-US" w:eastAsia="zh-CN"/>
        </w:rPr>
        <w:t>2.1投标报价表（附件一）</w:t>
      </w:r>
    </w:p>
    <w:p w14:paraId="6E5CBD15">
      <w:pPr>
        <w:spacing w:line="520" w:lineRule="exact"/>
        <w:ind w:right="2" w:firstLine="482" w:firstLineChars="200"/>
        <w:rPr>
          <w:rFonts w:hint="eastAsia" w:ascii="宋体" w:hAnsi="Times New Roman" w:eastAsia="宋体" w:cs="Times New Roman"/>
          <w:b/>
          <w:bCs/>
          <w:sz w:val="24"/>
          <w:szCs w:val="24"/>
          <w:lang w:val="en-US" w:eastAsia="zh-CN"/>
        </w:rPr>
      </w:pPr>
      <w:r>
        <w:rPr>
          <w:rFonts w:hint="eastAsia" w:ascii="宋体" w:hAnsi="Times New Roman" w:eastAsia="宋体" w:cs="Times New Roman"/>
          <w:b/>
          <w:bCs/>
          <w:sz w:val="24"/>
          <w:szCs w:val="24"/>
          <w:lang w:val="en-US" w:eastAsia="zh-CN"/>
        </w:rPr>
        <w:t>2.2其他文件（附件二）</w:t>
      </w:r>
    </w:p>
    <w:p w14:paraId="1A914E95">
      <w:pPr>
        <w:spacing w:line="520" w:lineRule="exact"/>
        <w:ind w:right="2" w:firstLine="482" w:firstLineChars="200"/>
        <w:rPr>
          <w:rFonts w:hint="eastAsia" w:ascii="宋体" w:hAnsi="Times New Roman" w:eastAsia="宋体" w:cs="Times New Roman"/>
          <w:b/>
          <w:bCs/>
          <w:sz w:val="24"/>
          <w:szCs w:val="24"/>
          <w:lang w:eastAsia="zh-CN"/>
        </w:rPr>
      </w:pPr>
      <w:r>
        <w:rPr>
          <w:rFonts w:hint="eastAsia" w:ascii="宋体" w:hAnsi="Times New Roman" w:eastAsia="宋体" w:cs="Times New Roman"/>
          <w:b/>
          <w:bCs/>
          <w:sz w:val="24"/>
          <w:szCs w:val="24"/>
          <w:lang w:val="en-US" w:eastAsia="zh-CN"/>
        </w:rPr>
        <w:t>投标人认为对其投标有利的其他资料，如营业执照、资质证书、业绩证明等其他文件。注：招标文件给定格式的按给定的格式填写，未给定格式的，由投标人自行编制，但需包含以上内容。</w:t>
      </w:r>
    </w:p>
    <w:p w14:paraId="3720A2FC">
      <w:pPr>
        <w:spacing w:line="520" w:lineRule="exact"/>
        <w:ind w:right="2" w:firstLine="482" w:firstLineChars="200"/>
        <w:rPr>
          <w:rFonts w:hint="eastAsia" w:ascii="宋体" w:hAnsi="Times New Roman" w:eastAsia="宋体" w:cs="Times New Roman"/>
          <w:b/>
          <w:bCs/>
          <w:sz w:val="24"/>
          <w:szCs w:val="24"/>
          <w:lang w:eastAsia="zh-CN"/>
        </w:rPr>
      </w:pPr>
      <w:r>
        <w:rPr>
          <w:rFonts w:hint="eastAsia" w:ascii="宋体" w:hAnsi="Times New Roman" w:eastAsia="宋体" w:cs="Times New Roman"/>
          <w:b/>
          <w:bCs/>
          <w:sz w:val="24"/>
          <w:szCs w:val="24"/>
          <w:lang w:eastAsia="zh-CN"/>
        </w:rPr>
        <w:t xml:space="preserve">3、报价： </w:t>
      </w:r>
    </w:p>
    <w:p w14:paraId="29CFE9C9">
      <w:pPr>
        <w:spacing w:line="520" w:lineRule="exact"/>
        <w:ind w:right="2" w:firstLine="480" w:firstLineChars="200"/>
        <w:rPr>
          <w:rFonts w:hint="eastAsia" w:ascii="宋体" w:hAnsi="Times New Roman" w:eastAsia="宋体" w:cs="Times New Roman"/>
          <w:sz w:val="24"/>
          <w:szCs w:val="24"/>
          <w:lang w:eastAsia="zh-CN"/>
        </w:rPr>
      </w:pPr>
      <w:r>
        <w:rPr>
          <w:rFonts w:hint="eastAsia" w:ascii="宋体" w:hAnsi="Times New Roman" w:eastAsia="宋体" w:cs="Times New Roman"/>
          <w:sz w:val="24"/>
          <w:szCs w:val="24"/>
          <w:lang w:eastAsia="zh-CN"/>
        </w:rPr>
        <w:t>1. 本次招标为公开招标，依据技术协议要求内容，进行报价。</w:t>
      </w:r>
    </w:p>
    <w:p w14:paraId="55132A99">
      <w:pPr>
        <w:spacing w:line="520" w:lineRule="exact"/>
        <w:ind w:right="2" w:firstLine="480" w:firstLineChars="200"/>
        <w:rPr>
          <w:rFonts w:hint="eastAsia" w:ascii="宋体" w:hAnsi="Times New Roman" w:eastAsia="宋体" w:cs="Times New Roman"/>
          <w:sz w:val="24"/>
          <w:szCs w:val="24"/>
          <w:lang w:eastAsia="zh-CN"/>
        </w:rPr>
      </w:pPr>
      <w:r>
        <w:rPr>
          <w:rFonts w:hint="eastAsia" w:ascii="宋体" w:hAnsi="Times New Roman" w:eastAsia="宋体" w:cs="Times New Roman"/>
          <w:sz w:val="24"/>
          <w:szCs w:val="24"/>
          <w:lang w:eastAsia="zh-CN"/>
        </w:rPr>
        <w:t>2.所有报价货币单位均为：元（人民币），含税，含运费；</w:t>
      </w:r>
    </w:p>
    <w:p w14:paraId="1DED4DFD">
      <w:pPr>
        <w:spacing w:line="520" w:lineRule="exact"/>
        <w:ind w:right="2" w:firstLine="480" w:firstLineChars="200"/>
        <w:rPr>
          <w:rFonts w:hint="eastAsia" w:ascii="宋体" w:cs="Times New Roman"/>
          <w:sz w:val="24"/>
          <w:szCs w:val="24"/>
          <w:lang w:eastAsia="zh-CN"/>
        </w:rPr>
      </w:pPr>
      <w:r>
        <w:rPr>
          <w:rFonts w:hint="eastAsia" w:ascii="宋体" w:hAnsi="Times New Roman" w:eastAsia="宋体" w:cs="Times New Roman"/>
          <w:sz w:val="24"/>
          <w:szCs w:val="24"/>
          <w:lang w:eastAsia="zh-CN"/>
        </w:rPr>
        <w:t>3.结算方式：</w:t>
      </w:r>
      <w:r>
        <w:rPr>
          <w:rFonts w:hint="eastAsia" w:ascii="宋体" w:cs="Times New Roman"/>
          <w:sz w:val="24"/>
          <w:szCs w:val="24"/>
          <w:lang w:eastAsia="zh-CN"/>
        </w:rPr>
        <w:t>银行承兑汇票结算</w:t>
      </w:r>
    </w:p>
    <w:p w14:paraId="6EFEE583">
      <w:pPr>
        <w:spacing w:line="520" w:lineRule="exact"/>
        <w:ind w:right="2" w:firstLine="480" w:firstLineChars="200"/>
        <w:rPr>
          <w:rFonts w:hint="eastAsia" w:ascii="宋体" w:hAnsi="Times New Roman" w:eastAsia="宋体" w:cs="Times New Roman"/>
          <w:sz w:val="24"/>
          <w:szCs w:val="24"/>
          <w:lang w:eastAsia="zh-CN"/>
        </w:rPr>
      </w:pPr>
      <w:r>
        <w:rPr>
          <w:rFonts w:hint="eastAsia" w:ascii="宋体" w:hAnsi="Times New Roman" w:eastAsia="宋体" w:cs="Times New Roman"/>
          <w:sz w:val="24"/>
          <w:szCs w:val="24"/>
          <w:lang w:val="en-US" w:eastAsia="zh-CN"/>
        </w:rPr>
        <w:t>1、</w:t>
      </w:r>
      <w:r>
        <w:rPr>
          <w:rFonts w:hint="eastAsia" w:ascii="宋体" w:cs="Times New Roman"/>
          <w:sz w:val="24"/>
          <w:szCs w:val="24"/>
          <w:lang w:eastAsia="zh-CN"/>
        </w:rPr>
        <w:t>项目完成</w:t>
      </w:r>
      <w:r>
        <w:rPr>
          <w:rFonts w:hint="eastAsia" w:ascii="宋体" w:hAnsi="Times New Roman" w:eastAsia="宋体" w:cs="Times New Roman"/>
          <w:sz w:val="24"/>
          <w:szCs w:val="24"/>
          <w:lang w:eastAsia="zh-CN"/>
        </w:rPr>
        <w:t>经甲方验收合格后，甲方出具书面验收单，乙方提供含税13％的全额增值税专用发票，依照公司财务制度审核无误挂账后次月支付</w:t>
      </w:r>
      <w:r>
        <w:rPr>
          <w:rFonts w:hint="eastAsia" w:ascii="宋体" w:hAnsi="Times New Roman" w:eastAsia="宋体" w:cs="Times New Roman"/>
          <w:sz w:val="24"/>
          <w:szCs w:val="24"/>
          <w:lang w:val="en-US" w:eastAsia="zh-CN"/>
        </w:rPr>
        <w:t>95%</w:t>
      </w:r>
      <w:r>
        <w:rPr>
          <w:rFonts w:hint="eastAsia" w:ascii="宋体" w:hAnsi="Times New Roman" w:eastAsia="宋体" w:cs="Times New Roman"/>
          <w:sz w:val="24"/>
          <w:szCs w:val="24"/>
          <w:lang w:eastAsia="zh-CN"/>
        </w:rPr>
        <w:t>。</w:t>
      </w:r>
    </w:p>
    <w:p w14:paraId="06D0005E">
      <w:pPr>
        <w:spacing w:line="520" w:lineRule="exact"/>
        <w:ind w:right="2" w:firstLine="480" w:firstLineChars="200"/>
        <w:rPr>
          <w:rFonts w:hint="eastAsia" w:ascii="宋体" w:hAnsi="Times New Roman" w:eastAsia="宋体" w:cs="Times New Roman"/>
          <w:sz w:val="24"/>
          <w:szCs w:val="24"/>
          <w:lang w:eastAsia="zh-CN"/>
        </w:rPr>
      </w:pPr>
      <w:r>
        <w:rPr>
          <w:rFonts w:hint="eastAsia" w:ascii="宋体" w:hAnsi="Times New Roman" w:eastAsia="宋体" w:cs="Times New Roman"/>
          <w:sz w:val="24"/>
          <w:szCs w:val="24"/>
          <w:lang w:val="en-US" w:eastAsia="zh-CN"/>
        </w:rPr>
        <w:t>2、</w:t>
      </w:r>
      <w:r>
        <w:rPr>
          <w:rFonts w:hint="eastAsia" w:ascii="宋体" w:hAnsi="Times New Roman" w:eastAsia="宋体" w:cs="Times New Roman"/>
          <w:sz w:val="24"/>
          <w:szCs w:val="24"/>
          <w:lang w:eastAsia="zh-CN"/>
        </w:rPr>
        <w:t>剩余价款的</w:t>
      </w:r>
      <w:r>
        <w:rPr>
          <w:rFonts w:hint="eastAsia" w:ascii="宋体" w:hAnsi="Times New Roman" w:eastAsia="宋体" w:cs="Times New Roman"/>
          <w:sz w:val="24"/>
          <w:szCs w:val="24"/>
          <w:lang w:val="en-US" w:eastAsia="zh-CN"/>
        </w:rPr>
        <w:t>5</w:t>
      </w:r>
      <w:r>
        <w:rPr>
          <w:rFonts w:hint="eastAsia" w:ascii="宋体" w:hAnsi="Times New Roman" w:eastAsia="宋体" w:cs="Times New Roman"/>
          <w:sz w:val="24"/>
          <w:szCs w:val="24"/>
          <w:lang w:eastAsia="zh-CN"/>
        </w:rPr>
        <w:t xml:space="preserve">%作为质量保证金，质量保证金在本合同约定的质量保证期内不计利息，待设备质量保证期满后，经甲方依照财务制度审核无误后 </w:t>
      </w:r>
      <w:r>
        <w:rPr>
          <w:rFonts w:hint="eastAsia" w:ascii="宋体" w:hAnsi="Times New Roman" w:eastAsia="宋体" w:cs="Times New Roman"/>
          <w:sz w:val="24"/>
          <w:szCs w:val="24"/>
          <w:lang w:val="en-US" w:eastAsia="zh-CN"/>
        </w:rPr>
        <w:t>30</w:t>
      </w:r>
      <w:r>
        <w:rPr>
          <w:rFonts w:hint="eastAsia" w:ascii="宋体" w:hAnsi="Times New Roman" w:eastAsia="宋体" w:cs="Times New Roman"/>
          <w:sz w:val="24"/>
          <w:szCs w:val="24"/>
          <w:lang w:eastAsia="zh-CN"/>
        </w:rPr>
        <w:t xml:space="preserve"> 日内支付；如有质量问题，质量保证金予以扣除。</w:t>
      </w:r>
    </w:p>
    <w:p w14:paraId="5F609313">
      <w:pPr>
        <w:pStyle w:val="10"/>
        <w:numPr>
          <w:ilvl w:val="255"/>
          <w:numId w:val="0"/>
        </w:numPr>
        <w:spacing w:line="360" w:lineRule="auto"/>
        <w:rPr>
          <w:b/>
        </w:rPr>
      </w:pPr>
      <w:r>
        <w:rPr>
          <w:rFonts w:hint="eastAsia"/>
          <w:b/>
          <w:lang w:val="en-US" w:eastAsia="zh-CN"/>
        </w:rPr>
        <w:t>4</w:t>
      </w:r>
      <w:r>
        <w:rPr>
          <w:rFonts w:hint="eastAsia"/>
          <w:b/>
        </w:rPr>
        <w:t>、其他</w:t>
      </w:r>
    </w:p>
    <w:p w14:paraId="2906319B">
      <w:pPr>
        <w:spacing w:line="520" w:lineRule="exact"/>
        <w:ind w:right="2" w:firstLine="480" w:firstLineChars="200"/>
        <w:rPr>
          <w:rFonts w:hint="eastAsia" w:ascii="宋体" w:hAnsi="Times New Roman" w:eastAsia="宋体" w:cs="Times New Roman"/>
          <w:sz w:val="24"/>
          <w:szCs w:val="24"/>
          <w:lang w:eastAsia="zh-CN"/>
        </w:rPr>
      </w:pPr>
      <w:r>
        <w:rPr>
          <w:rFonts w:hint="eastAsia" w:ascii="宋体" w:hAnsi="Times New Roman" w:eastAsia="宋体" w:cs="Times New Roman"/>
          <w:sz w:val="24"/>
          <w:szCs w:val="24"/>
          <w:lang w:eastAsia="zh-CN"/>
        </w:rPr>
        <w:t>投标人须认可招标人由于招标人上级集团公司政策变化引起的随时终止合同的要求。</w:t>
      </w:r>
    </w:p>
    <w:p w14:paraId="40BC0AB1">
      <w:pPr>
        <w:pStyle w:val="10"/>
        <w:numPr>
          <w:ilvl w:val="255"/>
          <w:numId w:val="0"/>
        </w:numPr>
        <w:spacing w:line="360" w:lineRule="auto"/>
        <w:rPr>
          <w:rFonts w:ascii="黑体" w:eastAsia="黑体"/>
          <w:b/>
          <w:bCs/>
          <w:sz w:val="28"/>
        </w:rPr>
      </w:pPr>
      <w:r>
        <w:rPr>
          <w:rFonts w:hint="eastAsia" w:ascii="黑体" w:eastAsia="黑体"/>
          <w:b/>
          <w:bCs/>
          <w:sz w:val="28"/>
        </w:rPr>
        <w:t>七、开标、评标</w:t>
      </w:r>
    </w:p>
    <w:p w14:paraId="6E517F24">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lang w:val="en-US" w:eastAsia="zh-CN"/>
        </w:rPr>
        <w:t>1</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lang w:val="en-US" w:eastAsia="zh-CN"/>
        </w:rPr>
        <w:t>乙方在接到招标人通知后，在投标邮箱内（</w:t>
      </w:r>
      <w:r>
        <w:rPr>
          <w:rFonts w:hint="eastAsia" w:ascii="宋体" w:hAnsi="Times New Roman" w:eastAsia="宋体" w:cs="Times New Roman"/>
          <w:sz w:val="24"/>
          <w:szCs w:val="24"/>
          <w:lang w:eastAsia="zh-CN"/>
        </w:rPr>
        <w:t>wangzekai@sinotruk.com</w:t>
      </w:r>
      <w:r>
        <w:rPr>
          <w:rFonts w:hint="eastAsia" w:ascii="宋体" w:hAnsi="Times New Roman" w:eastAsia="宋体" w:cs="Times New Roman"/>
          <w:sz w:val="24"/>
          <w:szCs w:val="24"/>
          <w:lang w:val="en-US" w:eastAsia="zh-CN"/>
        </w:rPr>
        <w:t>）进行报价，</w:t>
      </w:r>
      <w:r>
        <w:rPr>
          <w:rFonts w:hint="eastAsia" w:ascii="宋体" w:hAnsi="Times New Roman" w:eastAsia="宋体" w:cs="Times New Roman"/>
          <w:sz w:val="24"/>
          <w:szCs w:val="24"/>
          <w:lang w:eastAsia="zh-CN"/>
        </w:rPr>
        <w:t>招标人组织公司相关部门</w:t>
      </w:r>
      <w:r>
        <w:rPr>
          <w:rFonts w:hint="eastAsia" w:ascii="宋体" w:hAnsi="Times New Roman" w:eastAsia="宋体" w:cs="Times New Roman"/>
          <w:sz w:val="24"/>
          <w:szCs w:val="24"/>
          <w:lang w:val="en-US" w:eastAsia="zh-CN"/>
        </w:rPr>
        <w:t>共同开标，确定中标乙方。</w:t>
      </w:r>
    </w:p>
    <w:p w14:paraId="0AB16E2F">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lang w:val="en-US" w:eastAsia="zh-CN"/>
        </w:rPr>
        <w:t>2</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所有报价货币单位均为：元（人民币，含税</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lang w:val="en-US" w:eastAsia="zh-CN"/>
        </w:rPr>
        <w:t>含人工、含运费、含安装</w:t>
      </w:r>
      <w:r>
        <w:rPr>
          <w:rFonts w:hint="eastAsia" w:ascii="宋体" w:hAnsi="Times New Roman" w:eastAsia="宋体" w:cs="Times New Roman"/>
          <w:sz w:val="24"/>
          <w:szCs w:val="24"/>
        </w:rPr>
        <w:t>）。</w:t>
      </w:r>
    </w:p>
    <w:p w14:paraId="3363C2A4">
      <w:pPr>
        <w:spacing w:line="520" w:lineRule="exact"/>
        <w:ind w:right="2" w:firstLine="480" w:firstLineChars="200"/>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（3）质量保证期为12个月。</w:t>
      </w:r>
    </w:p>
    <w:p w14:paraId="0A0E9507">
      <w:pPr>
        <w:spacing w:line="520" w:lineRule="exact"/>
        <w:ind w:right="2" w:firstLine="480" w:firstLineChars="200"/>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（4）开标价为第一轮报价，每轮淘汰最高报价，开标轮数为投标厂家数量-1，合理低价中标。</w:t>
      </w:r>
    </w:p>
    <w:p w14:paraId="367BBA22">
      <w:pPr>
        <w:pStyle w:val="10"/>
        <w:spacing w:line="360" w:lineRule="auto"/>
        <w:rPr>
          <w:rFonts w:ascii="黑体" w:eastAsia="黑体"/>
          <w:b/>
          <w:bCs/>
          <w:sz w:val="28"/>
        </w:rPr>
      </w:pPr>
      <w:r>
        <w:rPr>
          <w:rFonts w:hint="eastAsia" w:ascii="黑体" w:eastAsia="黑体"/>
          <w:b/>
          <w:bCs/>
          <w:sz w:val="28"/>
        </w:rPr>
        <w:t>八、合同签订</w:t>
      </w:r>
    </w:p>
    <w:p w14:paraId="6F689A4C">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1.根据评标工作小组的评标结果并按相关法律法规的规定及公司相关制度要求，确定中标人。中标人承诺无条件服从招标人针对该项目的后续所有安排。招标人不对未中标人做任何解释。</w:t>
      </w:r>
    </w:p>
    <w:p w14:paraId="32EC9A38">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6C9A48C7">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3.中标人应当按照合同约定的履约责任，质保期内如中标人未按合同及其附件约定履行应承担的责任，招标人或招标人指定的合同签订单位有权扣除其质保金。</w:t>
      </w:r>
    </w:p>
    <w:p w14:paraId="71552798">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4.中标人应在保证质量的前提下完成中标项目，不得将中标项目转包或分包给他人，否则视为违约，招标人或相关单位有权解除合同。</w:t>
      </w:r>
    </w:p>
    <w:p w14:paraId="3601A0E1">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5.在履行合同过程中，中标人由于履行义务的能力或信用有严重缺陷，招标人有权解除合同并取消其中标资格，招标人将从剩余投标人中依序重新确定中标人，或重新组织招标。</w:t>
      </w:r>
    </w:p>
    <w:p w14:paraId="55C1A531">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6.招标人有权指定招标人的关联单位作为合同签订人，与中标人签署相关合同，且具体权利义务以双方最终签署的合同为准。</w:t>
      </w:r>
    </w:p>
    <w:p w14:paraId="04B3879D">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7.中标人须认可招标人由于招标人上级集团公司政策变化引起的随时终止项目的要求。</w:t>
      </w:r>
    </w:p>
    <w:p w14:paraId="40590A45">
      <w:pPr>
        <w:pStyle w:val="10"/>
        <w:spacing w:line="360" w:lineRule="auto"/>
        <w:rPr>
          <w:rFonts w:ascii="黑体" w:eastAsia="黑体"/>
          <w:b/>
          <w:bCs/>
          <w:sz w:val="28"/>
        </w:rPr>
      </w:pPr>
      <w:r>
        <w:rPr>
          <w:rFonts w:hint="eastAsia" w:ascii="黑体" w:eastAsia="黑体"/>
          <w:b/>
          <w:bCs/>
          <w:sz w:val="28"/>
        </w:rPr>
        <w:t>九、废标及终止招标</w:t>
      </w:r>
    </w:p>
    <w:p w14:paraId="42F6C351">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CBBF1E9">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⑴投标人提供的有关资格、资质证明文件不合格、不真实或提供虚假投标材料；</w:t>
      </w:r>
    </w:p>
    <w:p w14:paraId="7A163CA9">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⑵投标人在报价有效期内撤回投标；</w:t>
      </w:r>
    </w:p>
    <w:p w14:paraId="13C4D6D7">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⑶在整个评标过程中，投标人有企图影响评标结果公正性的任何活动；</w:t>
      </w:r>
    </w:p>
    <w:p w14:paraId="62F0ED18">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⑷投标人以任何方式诋毁其他投标人；</w:t>
      </w:r>
    </w:p>
    <w:p w14:paraId="5271A1D1">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⑸投标人串通投标；</w:t>
      </w:r>
    </w:p>
    <w:p w14:paraId="1223D6B2">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⑹以他人名义投标或者以其他方式弄虚作假，骗取中标的；</w:t>
      </w:r>
    </w:p>
    <w:p w14:paraId="5D94DCF1">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⑺中标人不按规定签订合同；</w:t>
      </w:r>
    </w:p>
    <w:p w14:paraId="5217A372">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⑻法律、法规规定的其他情况。</w:t>
      </w:r>
    </w:p>
    <w:p w14:paraId="1300F7DB">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2.出现下列情形之一，招标人有权否决所有投标人的投标，并终止招标。</w:t>
      </w:r>
    </w:p>
    <w:p w14:paraId="4D546796">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⑴出现影响采购公正的违法、违规行为的。</w:t>
      </w:r>
    </w:p>
    <w:p w14:paraId="58F8CD8F">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⑵因重大变故，采购任务取消的。</w:t>
      </w:r>
    </w:p>
    <w:p w14:paraId="132150DE">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⑶招标人认为其他应终止招标的情形。</w:t>
      </w:r>
    </w:p>
    <w:p w14:paraId="340E7911">
      <w:pPr>
        <w:spacing w:line="520" w:lineRule="exact"/>
        <w:ind w:right="2"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⑷符合投标条件的投标人或者对招标文件做实质响应的投标人不足三家。</w:t>
      </w:r>
    </w:p>
    <w:p w14:paraId="11E37817">
      <w:pPr>
        <w:pStyle w:val="10"/>
        <w:spacing w:line="360" w:lineRule="auto"/>
        <w:rPr>
          <w:rFonts w:ascii="黑体" w:eastAsia="黑体"/>
          <w:b/>
          <w:bCs/>
          <w:sz w:val="28"/>
        </w:rPr>
      </w:pPr>
      <w:r>
        <w:rPr>
          <w:rFonts w:hint="eastAsia" w:ascii="黑体" w:eastAsia="黑体"/>
          <w:b/>
          <w:bCs/>
          <w:sz w:val="28"/>
        </w:rPr>
        <w:t>十、中标人瑕疵滞后发现的处理原则</w:t>
      </w:r>
    </w:p>
    <w:p w14:paraId="45E40571">
      <w:pPr>
        <w:spacing w:line="520" w:lineRule="exact"/>
        <w:ind w:right="2" w:firstLine="480" w:firstLineChars="200"/>
        <w:rPr>
          <w:rFonts w:ascii="宋体"/>
          <w:sz w:val="24"/>
          <w:szCs w:val="24"/>
        </w:rPr>
      </w:pPr>
      <w:r>
        <w:rPr>
          <w:rFonts w:hint="eastAsia" w:ascii="宋体"/>
          <w:sz w:val="24"/>
          <w:szCs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1FB74A03">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33BBB89A">
      <w:pPr>
        <w:pStyle w:val="10"/>
        <w:numPr>
          <w:ilvl w:val="0"/>
          <w:numId w:val="0"/>
        </w:numPr>
        <w:spacing w:line="360" w:lineRule="auto"/>
        <w:ind w:leftChars="0"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1.本招标文件的最终解释权归招标人，当对一个问题有多种解释时以招标人的书面解释为准。</w:t>
      </w:r>
    </w:p>
    <w:p w14:paraId="41181FA9">
      <w:pPr>
        <w:pStyle w:val="10"/>
        <w:numPr>
          <w:ilvl w:val="0"/>
          <w:numId w:val="0"/>
        </w:numPr>
        <w:spacing w:line="360" w:lineRule="auto"/>
        <w:ind w:leftChars="0"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2.招标文件未做须知明示，而又有相关法律、法规规定的，招标人对此所做解释以相关的法律、法规规定为依据。</w:t>
      </w:r>
    </w:p>
    <w:p w14:paraId="42F0EB2B">
      <w:pPr>
        <w:rPr>
          <w:rFonts w:eastAsia="黑体"/>
          <w:color w:val="00B050"/>
          <w:sz w:val="36"/>
          <w:szCs w:val="36"/>
        </w:rPr>
      </w:pPr>
    </w:p>
    <w:p w14:paraId="2CE0BCF1">
      <w:pPr>
        <w:pStyle w:val="8"/>
        <w:rPr>
          <w:rFonts w:eastAsia="黑体"/>
          <w:color w:val="00B050"/>
          <w:sz w:val="36"/>
          <w:szCs w:val="36"/>
        </w:rPr>
      </w:pPr>
    </w:p>
    <w:p w14:paraId="2B51C1C8">
      <w:pPr>
        <w:jc w:val="center"/>
        <w:rPr>
          <w:rFonts w:ascii="宋体" w:hAnsi="宋体"/>
          <w:b/>
          <w:bCs/>
          <w:sz w:val="36"/>
          <w:szCs w:val="36"/>
        </w:rPr>
      </w:pPr>
      <w:r>
        <w:rPr>
          <w:rFonts w:hint="eastAsia" w:ascii="宋体" w:hAnsi="宋体"/>
          <w:b/>
          <w:bCs/>
          <w:sz w:val="36"/>
          <w:szCs w:val="36"/>
        </w:rPr>
        <w:t>投标函</w:t>
      </w:r>
    </w:p>
    <w:p w14:paraId="10ABBF27">
      <w:pPr>
        <w:pStyle w:val="11"/>
        <w:adjustRightInd w:val="0"/>
        <w:snapToGrid w:val="0"/>
        <w:spacing w:before="72" w:beforeLines="30" w:line="460" w:lineRule="exact"/>
        <w:ind w:left="0" w:leftChars="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中国重汽集团泰安五岳专用汽车有限公司（招标人全称）：</w:t>
      </w:r>
    </w:p>
    <w:p w14:paraId="472A5C6D">
      <w:pPr>
        <w:spacing w:line="480" w:lineRule="exac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按照《中华人民共和国招标投标法》等有关法律规定，我们根据招标文件的要求，（项目名称）进行投标。由投标人（全称，盖章）正式委托全权代表（姓名、职务）提交投标文件正本一份，副本二份，并保证所提供的全部资料的真实性、准确性。</w:t>
      </w:r>
    </w:p>
    <w:p w14:paraId="37E1174B">
      <w:pPr>
        <w:tabs>
          <w:tab w:val="left" w:pos="105"/>
        </w:tabs>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（1）如果我方的投标文件被接受，我方将履行招标文件中规定的每一项要求，并按我方投标文件中的承诺按期、保质、保量提供服务。</w:t>
      </w:r>
    </w:p>
    <w:p w14:paraId="3EA5475F">
      <w:pPr>
        <w:tabs>
          <w:tab w:val="left" w:pos="105"/>
        </w:tabs>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（2）我方理解，最低报价不是中标的唯一条件，你们有选择中标人的权利。</w:t>
      </w:r>
    </w:p>
    <w:p w14:paraId="50E93E3F">
      <w:pPr>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（3）我方已详细检查所有招标文件、附件以及所提供的参考文件等，因模糊和误解产生的一切后果，由我方自负。</w:t>
      </w:r>
    </w:p>
    <w:p w14:paraId="7E51EC8F">
      <w:pPr>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（4）我方同意招标人的要求，提供与递交投标文件有关的其他数据和资料。</w:t>
      </w:r>
    </w:p>
    <w:p w14:paraId="199CDC05">
      <w:pPr>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（6）我方愿按《中华人民共和国合同法》履行自己的全部责任。</w:t>
      </w:r>
    </w:p>
    <w:p w14:paraId="5AB3DD1D">
      <w:pPr>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（7）我方若未成为中标人，招标人有权不做任何解释。</w:t>
      </w:r>
    </w:p>
    <w:p w14:paraId="7551107F">
      <w:pPr>
        <w:adjustRightInd w:val="0"/>
        <w:snapToGrid w:val="0"/>
        <w:spacing w:before="72" w:beforeLines="30" w:line="46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（8）我方自愿遵守贵机构有关招标的各项规定。</w:t>
      </w:r>
    </w:p>
    <w:p w14:paraId="33111513">
      <w:pPr>
        <w:pStyle w:val="2"/>
        <w:rPr>
          <w:rFonts w:hint="eastAsia" w:ascii="仿宋" w:hAnsi="仿宋" w:eastAsia="仿宋" w:cs="仿宋"/>
          <w:color w:val="000000"/>
          <w:kern w:val="0"/>
          <w:sz w:val="28"/>
          <w:szCs w:val="28"/>
          <w:lang w:val="en-US" w:eastAsia="zh-CN" w:bidi="ar"/>
        </w:rPr>
      </w:pPr>
    </w:p>
    <w:p w14:paraId="4BDB43ED">
      <w:pPr>
        <w:pStyle w:val="8"/>
        <w:spacing w:after="0" w:line="460" w:lineRule="exact"/>
        <w:ind w:left="-2" w:firstLine="48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与本报价有关的所有往来信函，应按下列地址进行：</w:t>
      </w:r>
    </w:p>
    <w:p w14:paraId="7CCBECAE">
      <w:pPr>
        <w:tabs>
          <w:tab w:val="left" w:pos="6660"/>
        </w:tabs>
        <w:adjustRightInd w:val="0"/>
        <w:snapToGrid w:val="0"/>
        <w:spacing w:before="72" w:beforeLines="30"/>
        <w:ind w:firstLine="840" w:firstLineChars="3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地址：                           邮政编码：</w:t>
      </w:r>
    </w:p>
    <w:p w14:paraId="4B4A45F3">
      <w:pPr>
        <w:tabs>
          <w:tab w:val="left" w:pos="6660"/>
        </w:tabs>
        <w:adjustRightInd w:val="0"/>
        <w:snapToGrid w:val="0"/>
        <w:spacing w:before="72" w:beforeLines="30"/>
        <w:ind w:firstLine="840" w:firstLineChars="3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电话：                           传真：</w:t>
      </w:r>
    </w:p>
    <w:p w14:paraId="1A815EFD">
      <w:pPr>
        <w:tabs>
          <w:tab w:val="left" w:pos="6660"/>
        </w:tabs>
        <w:adjustRightInd w:val="0"/>
        <w:snapToGrid w:val="0"/>
        <w:spacing w:before="72" w:beforeLines="30"/>
        <w:ind w:firstLine="840" w:firstLineChars="3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电子信箱：                        电子信箱：</w:t>
      </w:r>
    </w:p>
    <w:p w14:paraId="65371605">
      <w:pPr>
        <w:tabs>
          <w:tab w:val="left" w:pos="6660"/>
        </w:tabs>
        <w:adjustRightInd w:val="0"/>
        <w:snapToGrid w:val="0"/>
        <w:spacing w:before="72" w:beforeLines="30"/>
        <w:ind w:firstLine="840" w:firstLineChars="3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投标人全称：                     开户银行名称：</w:t>
      </w:r>
    </w:p>
    <w:p w14:paraId="27C965DB">
      <w:pPr>
        <w:tabs>
          <w:tab w:val="left" w:pos="6660"/>
        </w:tabs>
        <w:adjustRightInd w:val="0"/>
        <w:snapToGrid w:val="0"/>
        <w:spacing w:before="72" w:beforeLines="30"/>
        <w:ind w:firstLine="840" w:firstLineChars="3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公章：                           银行帐号：</w:t>
      </w:r>
    </w:p>
    <w:p w14:paraId="594A1FD6">
      <w:pPr>
        <w:tabs>
          <w:tab w:val="left" w:pos="6660"/>
        </w:tabs>
        <w:adjustRightInd w:val="0"/>
        <w:snapToGrid w:val="0"/>
        <w:spacing w:before="72" w:beforeLines="30"/>
        <w:ind w:firstLine="840" w:firstLineChars="3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法人代表签字：                   开户行地址：</w:t>
      </w:r>
    </w:p>
    <w:p w14:paraId="3C023199">
      <w:pPr>
        <w:pStyle w:val="8"/>
        <w:rPr>
          <w:rFonts w:eastAsia="黑体"/>
          <w:color w:val="00B050"/>
          <w:sz w:val="36"/>
          <w:szCs w:val="36"/>
        </w:rPr>
      </w:pPr>
    </w:p>
    <w:p w14:paraId="7F672020">
      <w:pPr>
        <w:pStyle w:val="8"/>
        <w:rPr>
          <w:rFonts w:eastAsia="黑体"/>
          <w:color w:val="00B050"/>
          <w:sz w:val="36"/>
          <w:szCs w:val="36"/>
        </w:rPr>
      </w:pPr>
    </w:p>
    <w:bookmarkEnd w:id="1"/>
    <w:p w14:paraId="130CAA62">
      <w:pPr>
        <w:pStyle w:val="10"/>
        <w:spacing w:line="360" w:lineRule="auto"/>
        <w:jc w:val="center"/>
        <w:rPr>
          <w:rFonts w:hint="eastAsia" w:ascii="黑体" w:eastAsia="黑体"/>
          <w:b/>
          <w:bCs/>
          <w:sz w:val="36"/>
          <w:szCs w:val="36"/>
          <w:highlight w:val="none"/>
        </w:rPr>
        <w:sectPr>
          <w:pgSz w:w="11907" w:h="16840"/>
          <w:pgMar w:top="1785" w:right="1418" w:bottom="1418" w:left="1418" w:header="724" w:footer="851" w:gutter="0"/>
          <w:cols w:space="720" w:num="1"/>
          <w:docGrid w:linePitch="290" w:charSpace="-3931"/>
        </w:sectPr>
      </w:pPr>
    </w:p>
    <w:p w14:paraId="5F9CB3A4">
      <w:pPr>
        <w:pStyle w:val="10"/>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14:paraId="5D0A2660">
      <w:pPr>
        <w:pStyle w:val="10"/>
        <w:spacing w:line="360" w:lineRule="auto"/>
        <w:rPr>
          <w:rFonts w:hint="eastAsia" w:ascii="宋体" w:hAnsi="宋体" w:eastAsia="宋体" w:cs="Times New Roman"/>
          <w:kern w:val="2"/>
          <w:sz w:val="24"/>
          <w:szCs w:val="24"/>
          <w:highlight w:val="none"/>
          <w:lang w:val="en-US" w:eastAsia="zh-CN" w:bidi="ar-SA"/>
        </w:rPr>
      </w:pPr>
      <w:r>
        <w:rPr>
          <w:rFonts w:hint="eastAsia" w:ascii="黑体" w:hAnsi="黑体" w:eastAsia="黑体"/>
          <w:b/>
          <w:bCs/>
          <w:sz w:val="28"/>
          <w:szCs w:val="28"/>
        </w:rPr>
        <w:t>一、项目名称</w:t>
      </w:r>
    </w:p>
    <w:p w14:paraId="7FD114F1">
      <w:pPr>
        <w:pStyle w:val="10"/>
        <w:numPr>
          <w:ilvl w:val="0"/>
          <w:numId w:val="0"/>
        </w:numPr>
        <w:spacing w:line="360" w:lineRule="auto"/>
        <w:ind w:leftChars="0" w:firstLine="480" w:firstLineChars="200"/>
        <w:rPr>
          <w:rFonts w:hint="default"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项目名称：零部件部设备增加安全装置项目</w:t>
      </w:r>
    </w:p>
    <w:p w14:paraId="24AF4CF4">
      <w:pPr>
        <w:pStyle w:val="10"/>
        <w:numPr>
          <w:ilvl w:val="0"/>
          <w:numId w:val="3"/>
        </w:numPr>
        <w:spacing w:line="360" w:lineRule="auto"/>
        <w:rPr>
          <w:rFonts w:hint="eastAsia" w:ascii="黑体" w:hAnsi="黑体" w:eastAsia="黑体"/>
          <w:b/>
          <w:bCs/>
          <w:sz w:val="28"/>
          <w:szCs w:val="28"/>
        </w:rPr>
      </w:pPr>
      <w:r>
        <w:rPr>
          <w:rFonts w:hint="eastAsia" w:ascii="黑体" w:hAnsi="黑体" w:eastAsia="黑体"/>
          <w:b/>
          <w:bCs/>
          <w:sz w:val="28"/>
          <w:szCs w:val="28"/>
          <w:lang w:eastAsia="zh-CN"/>
        </w:rPr>
        <w:t>项目</w:t>
      </w:r>
      <w:r>
        <w:rPr>
          <w:rFonts w:hint="eastAsia" w:ascii="黑体" w:hAnsi="黑体" w:eastAsia="黑体"/>
          <w:b/>
          <w:bCs/>
          <w:sz w:val="28"/>
          <w:szCs w:val="28"/>
        </w:rPr>
        <w:t>内容</w:t>
      </w:r>
    </w:p>
    <w:tbl>
      <w:tblPr>
        <w:tblStyle w:val="2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7"/>
        <w:gridCol w:w="1436"/>
        <w:gridCol w:w="2025"/>
        <w:gridCol w:w="1885"/>
        <w:gridCol w:w="1487"/>
        <w:gridCol w:w="1977"/>
      </w:tblGrid>
      <w:tr w14:paraId="7994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3321C5C1">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436" w:type="dxa"/>
            <w:tcBorders>
              <w:tl2br w:val="nil"/>
              <w:tr2bl w:val="nil"/>
            </w:tcBorders>
            <w:shd w:val="clear" w:color="auto" w:fill="auto"/>
            <w:noWrap/>
            <w:tcMar>
              <w:top w:w="15" w:type="dxa"/>
              <w:left w:w="15" w:type="dxa"/>
              <w:right w:w="15" w:type="dxa"/>
            </w:tcMar>
            <w:vAlign w:val="center"/>
          </w:tcPr>
          <w:p w14:paraId="709B7BA4">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设备名称</w:t>
            </w:r>
          </w:p>
        </w:tc>
        <w:tc>
          <w:tcPr>
            <w:tcW w:w="2025" w:type="dxa"/>
            <w:tcBorders>
              <w:tl2br w:val="nil"/>
              <w:tr2bl w:val="nil"/>
            </w:tcBorders>
            <w:shd w:val="clear" w:color="auto" w:fill="auto"/>
            <w:noWrap/>
            <w:tcMar>
              <w:top w:w="15" w:type="dxa"/>
              <w:left w:w="15" w:type="dxa"/>
              <w:right w:w="15" w:type="dxa"/>
            </w:tcMar>
            <w:vAlign w:val="center"/>
          </w:tcPr>
          <w:p w14:paraId="19F75EAC">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规格型号</w:t>
            </w:r>
          </w:p>
        </w:tc>
        <w:tc>
          <w:tcPr>
            <w:tcW w:w="1885" w:type="dxa"/>
            <w:tcBorders>
              <w:tl2br w:val="nil"/>
              <w:tr2bl w:val="nil"/>
            </w:tcBorders>
            <w:shd w:val="clear" w:color="auto" w:fill="auto"/>
            <w:noWrap/>
            <w:tcMar>
              <w:top w:w="15" w:type="dxa"/>
              <w:left w:w="15" w:type="dxa"/>
              <w:right w:w="15" w:type="dxa"/>
            </w:tcMar>
            <w:vAlign w:val="center"/>
          </w:tcPr>
          <w:p w14:paraId="7202DF4A">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制造厂家</w:t>
            </w:r>
          </w:p>
        </w:tc>
        <w:tc>
          <w:tcPr>
            <w:tcW w:w="1487" w:type="dxa"/>
            <w:tcBorders>
              <w:tl2br w:val="nil"/>
              <w:tr2bl w:val="nil"/>
            </w:tcBorders>
            <w:shd w:val="clear" w:color="auto" w:fill="auto"/>
            <w:noWrap/>
            <w:tcMar>
              <w:top w:w="15" w:type="dxa"/>
              <w:left w:w="15" w:type="dxa"/>
              <w:right w:w="15" w:type="dxa"/>
            </w:tcMar>
            <w:vAlign w:val="center"/>
          </w:tcPr>
          <w:p w14:paraId="5DF4B6EB">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加装方案</w:t>
            </w:r>
          </w:p>
        </w:tc>
        <w:tc>
          <w:tcPr>
            <w:tcW w:w="1977" w:type="dxa"/>
            <w:tcBorders>
              <w:tl2br w:val="nil"/>
              <w:tr2bl w:val="nil"/>
            </w:tcBorders>
            <w:shd w:val="clear" w:color="auto" w:fill="auto"/>
            <w:noWrap/>
            <w:tcMar>
              <w:top w:w="15" w:type="dxa"/>
              <w:left w:w="15" w:type="dxa"/>
              <w:right w:w="15" w:type="dxa"/>
            </w:tcMar>
            <w:vAlign w:val="center"/>
          </w:tcPr>
          <w:p w14:paraId="7262F5E1">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备注</w:t>
            </w:r>
          </w:p>
        </w:tc>
      </w:tr>
      <w:tr w14:paraId="2A58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807" w:type="dxa"/>
            <w:tcBorders>
              <w:tl2br w:val="nil"/>
              <w:tr2bl w:val="nil"/>
            </w:tcBorders>
            <w:shd w:val="clear" w:color="auto" w:fill="auto"/>
            <w:tcMar>
              <w:top w:w="15" w:type="dxa"/>
              <w:left w:w="15" w:type="dxa"/>
              <w:right w:w="15" w:type="dxa"/>
            </w:tcMar>
            <w:vAlign w:val="center"/>
          </w:tcPr>
          <w:p w14:paraId="213F105A">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436" w:type="dxa"/>
            <w:tcBorders>
              <w:tl2br w:val="nil"/>
              <w:tr2bl w:val="nil"/>
            </w:tcBorders>
            <w:shd w:val="clear" w:color="auto" w:fill="auto"/>
            <w:noWrap/>
            <w:tcMar>
              <w:top w:w="15" w:type="dxa"/>
              <w:left w:w="15" w:type="dxa"/>
              <w:right w:w="15" w:type="dxa"/>
            </w:tcMar>
            <w:vAlign w:val="center"/>
          </w:tcPr>
          <w:p w14:paraId="554DB84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简式数控车床</w:t>
            </w:r>
          </w:p>
        </w:tc>
        <w:tc>
          <w:tcPr>
            <w:tcW w:w="2025" w:type="dxa"/>
            <w:tcBorders>
              <w:tl2br w:val="nil"/>
              <w:tr2bl w:val="nil"/>
            </w:tcBorders>
            <w:shd w:val="clear" w:color="auto" w:fill="auto"/>
            <w:noWrap/>
            <w:tcMar>
              <w:top w:w="15" w:type="dxa"/>
              <w:left w:w="15" w:type="dxa"/>
              <w:right w:w="15" w:type="dxa"/>
            </w:tcMar>
            <w:vAlign w:val="center"/>
          </w:tcPr>
          <w:p w14:paraId="14F1640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CKD6140 ф400*1000</w:t>
            </w:r>
          </w:p>
        </w:tc>
        <w:tc>
          <w:tcPr>
            <w:tcW w:w="1885" w:type="dxa"/>
            <w:tcBorders>
              <w:tl2br w:val="nil"/>
              <w:tr2bl w:val="nil"/>
            </w:tcBorders>
            <w:shd w:val="clear" w:color="auto" w:fill="auto"/>
            <w:noWrap/>
            <w:tcMar>
              <w:top w:w="15" w:type="dxa"/>
              <w:left w:w="15" w:type="dxa"/>
              <w:right w:w="15" w:type="dxa"/>
            </w:tcMar>
            <w:vAlign w:val="center"/>
          </w:tcPr>
          <w:p w14:paraId="2558E912">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德州德隆公司</w:t>
            </w:r>
          </w:p>
        </w:tc>
        <w:tc>
          <w:tcPr>
            <w:tcW w:w="1487" w:type="dxa"/>
            <w:tcBorders>
              <w:tl2br w:val="nil"/>
              <w:tr2bl w:val="nil"/>
            </w:tcBorders>
            <w:shd w:val="clear" w:color="auto" w:fill="auto"/>
            <w:noWrap/>
            <w:tcMar>
              <w:top w:w="15" w:type="dxa"/>
              <w:left w:w="15" w:type="dxa"/>
              <w:right w:w="15" w:type="dxa"/>
            </w:tcMar>
            <w:vAlign w:val="center"/>
          </w:tcPr>
          <w:p w14:paraId="65B51D60">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77" w:type="dxa"/>
            <w:vMerge w:val="restart"/>
            <w:tcBorders>
              <w:tl2br w:val="nil"/>
              <w:tr2bl w:val="nil"/>
            </w:tcBorders>
            <w:shd w:val="clear" w:color="auto" w:fill="auto"/>
            <w:noWrap/>
            <w:tcMar>
              <w:top w:w="15" w:type="dxa"/>
              <w:left w:w="15" w:type="dxa"/>
              <w:right w:w="15" w:type="dxa"/>
            </w:tcMar>
            <w:vAlign w:val="center"/>
          </w:tcPr>
          <w:p w14:paraId="10E66FF6">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操作防护面板增加连锁装置，防护面板门开启时程序无法启动，工作时开启门面板会强制切断程序运行</w:t>
            </w:r>
          </w:p>
        </w:tc>
      </w:tr>
      <w:tr w14:paraId="283A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6F2F6D15">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436" w:type="dxa"/>
            <w:tcBorders>
              <w:tl2br w:val="nil"/>
              <w:tr2bl w:val="nil"/>
            </w:tcBorders>
            <w:shd w:val="clear" w:color="auto" w:fill="auto"/>
            <w:noWrap/>
            <w:tcMar>
              <w:top w:w="15" w:type="dxa"/>
              <w:left w:w="15" w:type="dxa"/>
              <w:right w:w="15" w:type="dxa"/>
            </w:tcMar>
            <w:vAlign w:val="center"/>
          </w:tcPr>
          <w:p w14:paraId="3728DC8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2660E124">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CKD6140F/1.5</w:t>
            </w:r>
          </w:p>
        </w:tc>
        <w:tc>
          <w:tcPr>
            <w:tcW w:w="1885" w:type="dxa"/>
            <w:tcBorders>
              <w:tl2br w:val="nil"/>
              <w:tr2bl w:val="nil"/>
            </w:tcBorders>
            <w:shd w:val="clear" w:color="auto" w:fill="auto"/>
            <w:noWrap/>
            <w:tcMar>
              <w:top w:w="15" w:type="dxa"/>
              <w:left w:w="15" w:type="dxa"/>
              <w:right w:w="15" w:type="dxa"/>
            </w:tcMar>
            <w:vAlign w:val="center"/>
          </w:tcPr>
          <w:p w14:paraId="4AE6F7B2">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德州普利森</w:t>
            </w:r>
          </w:p>
        </w:tc>
        <w:tc>
          <w:tcPr>
            <w:tcW w:w="1487" w:type="dxa"/>
            <w:tcBorders>
              <w:tl2br w:val="nil"/>
              <w:tr2bl w:val="nil"/>
            </w:tcBorders>
            <w:shd w:val="clear" w:color="auto" w:fill="auto"/>
            <w:noWrap/>
            <w:tcMar>
              <w:top w:w="15" w:type="dxa"/>
              <w:left w:w="15" w:type="dxa"/>
              <w:right w:w="15" w:type="dxa"/>
            </w:tcMar>
            <w:vAlign w:val="center"/>
          </w:tcPr>
          <w:p w14:paraId="2A452E10">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77" w:type="dxa"/>
            <w:vMerge w:val="continue"/>
            <w:tcBorders>
              <w:tl2br w:val="nil"/>
              <w:tr2bl w:val="nil"/>
            </w:tcBorders>
            <w:shd w:val="clear" w:color="auto" w:fill="auto"/>
            <w:noWrap/>
            <w:tcMar>
              <w:top w:w="15" w:type="dxa"/>
              <w:left w:w="15" w:type="dxa"/>
              <w:right w:w="15" w:type="dxa"/>
            </w:tcMar>
            <w:vAlign w:val="center"/>
          </w:tcPr>
          <w:p w14:paraId="3DA406FB">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304B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1645DC4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436" w:type="dxa"/>
            <w:tcBorders>
              <w:tl2br w:val="nil"/>
              <w:tr2bl w:val="nil"/>
            </w:tcBorders>
            <w:shd w:val="clear" w:color="auto" w:fill="auto"/>
            <w:noWrap/>
            <w:tcMar>
              <w:top w:w="15" w:type="dxa"/>
              <w:left w:w="15" w:type="dxa"/>
              <w:right w:w="15" w:type="dxa"/>
            </w:tcMar>
            <w:vAlign w:val="center"/>
          </w:tcPr>
          <w:p w14:paraId="38FE27B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5D7D848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CKD6163F/2M</w:t>
            </w:r>
          </w:p>
        </w:tc>
        <w:tc>
          <w:tcPr>
            <w:tcW w:w="1885" w:type="dxa"/>
            <w:tcBorders>
              <w:tl2br w:val="nil"/>
              <w:tr2bl w:val="nil"/>
            </w:tcBorders>
            <w:shd w:val="clear" w:color="auto" w:fill="auto"/>
            <w:noWrap/>
            <w:tcMar>
              <w:top w:w="15" w:type="dxa"/>
              <w:left w:w="15" w:type="dxa"/>
              <w:right w:w="15" w:type="dxa"/>
            </w:tcMar>
            <w:vAlign w:val="center"/>
          </w:tcPr>
          <w:p w14:paraId="25EEB788">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德州普利森</w:t>
            </w:r>
          </w:p>
        </w:tc>
        <w:tc>
          <w:tcPr>
            <w:tcW w:w="1487" w:type="dxa"/>
            <w:tcBorders>
              <w:tl2br w:val="nil"/>
              <w:tr2bl w:val="nil"/>
            </w:tcBorders>
            <w:shd w:val="clear" w:color="auto" w:fill="auto"/>
            <w:noWrap/>
            <w:tcMar>
              <w:top w:w="15" w:type="dxa"/>
              <w:left w:w="15" w:type="dxa"/>
              <w:right w:w="15" w:type="dxa"/>
            </w:tcMar>
            <w:vAlign w:val="center"/>
          </w:tcPr>
          <w:p w14:paraId="4DCEF089">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77" w:type="dxa"/>
            <w:vMerge w:val="continue"/>
            <w:tcBorders>
              <w:tl2br w:val="nil"/>
              <w:tr2bl w:val="nil"/>
            </w:tcBorders>
            <w:shd w:val="clear" w:color="auto" w:fill="auto"/>
            <w:noWrap/>
            <w:tcMar>
              <w:top w:w="15" w:type="dxa"/>
              <w:left w:w="15" w:type="dxa"/>
              <w:right w:w="15" w:type="dxa"/>
            </w:tcMar>
            <w:vAlign w:val="center"/>
          </w:tcPr>
          <w:p w14:paraId="47D9DA41">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1919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7B3D063E">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436" w:type="dxa"/>
            <w:tcBorders>
              <w:tl2br w:val="nil"/>
              <w:tr2bl w:val="nil"/>
            </w:tcBorders>
            <w:shd w:val="clear" w:color="auto" w:fill="auto"/>
            <w:noWrap/>
            <w:tcMar>
              <w:top w:w="15" w:type="dxa"/>
              <w:left w:w="15" w:type="dxa"/>
              <w:right w:w="15" w:type="dxa"/>
            </w:tcMar>
            <w:vAlign w:val="center"/>
          </w:tcPr>
          <w:p w14:paraId="06EAEBB4">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556F575B">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CKD6163F/2M</w:t>
            </w:r>
          </w:p>
        </w:tc>
        <w:tc>
          <w:tcPr>
            <w:tcW w:w="1885" w:type="dxa"/>
            <w:tcBorders>
              <w:tl2br w:val="nil"/>
              <w:tr2bl w:val="nil"/>
            </w:tcBorders>
            <w:shd w:val="clear" w:color="auto" w:fill="auto"/>
            <w:noWrap/>
            <w:tcMar>
              <w:top w:w="15" w:type="dxa"/>
              <w:left w:w="15" w:type="dxa"/>
              <w:right w:w="15" w:type="dxa"/>
            </w:tcMar>
            <w:vAlign w:val="center"/>
          </w:tcPr>
          <w:p w14:paraId="6CEA9AE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德州普利森</w:t>
            </w:r>
          </w:p>
        </w:tc>
        <w:tc>
          <w:tcPr>
            <w:tcW w:w="1487" w:type="dxa"/>
            <w:tcBorders>
              <w:tl2br w:val="nil"/>
              <w:tr2bl w:val="nil"/>
            </w:tcBorders>
            <w:shd w:val="clear" w:color="auto" w:fill="auto"/>
            <w:noWrap/>
            <w:tcMar>
              <w:top w:w="15" w:type="dxa"/>
              <w:left w:w="15" w:type="dxa"/>
              <w:right w:w="15" w:type="dxa"/>
            </w:tcMar>
            <w:vAlign w:val="center"/>
          </w:tcPr>
          <w:p w14:paraId="5129BE65">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77" w:type="dxa"/>
            <w:vMerge w:val="continue"/>
            <w:tcBorders>
              <w:tl2br w:val="nil"/>
              <w:tr2bl w:val="nil"/>
            </w:tcBorders>
            <w:shd w:val="clear" w:color="auto" w:fill="auto"/>
            <w:noWrap/>
            <w:tcMar>
              <w:top w:w="15" w:type="dxa"/>
              <w:left w:w="15" w:type="dxa"/>
              <w:right w:w="15" w:type="dxa"/>
            </w:tcMar>
            <w:vAlign w:val="center"/>
          </w:tcPr>
          <w:p w14:paraId="17EBA050">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5DDE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6DF05E3E">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436" w:type="dxa"/>
            <w:tcBorders>
              <w:tl2br w:val="nil"/>
              <w:tr2bl w:val="nil"/>
            </w:tcBorders>
            <w:shd w:val="clear" w:color="auto" w:fill="auto"/>
            <w:noWrap/>
            <w:tcMar>
              <w:top w:w="15" w:type="dxa"/>
              <w:left w:w="15" w:type="dxa"/>
              <w:right w:w="15" w:type="dxa"/>
            </w:tcMar>
            <w:vAlign w:val="center"/>
          </w:tcPr>
          <w:p w14:paraId="77919D3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2B2E704B">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CKD6163K</w:t>
            </w:r>
          </w:p>
        </w:tc>
        <w:tc>
          <w:tcPr>
            <w:tcW w:w="1885" w:type="dxa"/>
            <w:tcBorders>
              <w:tl2br w:val="nil"/>
              <w:tr2bl w:val="nil"/>
            </w:tcBorders>
            <w:shd w:val="clear" w:color="auto" w:fill="auto"/>
            <w:noWrap/>
            <w:tcMar>
              <w:top w:w="15" w:type="dxa"/>
              <w:left w:w="15" w:type="dxa"/>
              <w:right w:w="15" w:type="dxa"/>
            </w:tcMar>
            <w:vAlign w:val="center"/>
          </w:tcPr>
          <w:p w14:paraId="2D12CA81">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德州德隆机床公司</w:t>
            </w:r>
          </w:p>
        </w:tc>
        <w:tc>
          <w:tcPr>
            <w:tcW w:w="1487" w:type="dxa"/>
            <w:tcBorders>
              <w:tl2br w:val="nil"/>
              <w:tr2bl w:val="nil"/>
            </w:tcBorders>
            <w:shd w:val="clear" w:color="auto" w:fill="auto"/>
            <w:noWrap/>
            <w:tcMar>
              <w:top w:w="15" w:type="dxa"/>
              <w:left w:w="15" w:type="dxa"/>
              <w:right w:w="15" w:type="dxa"/>
            </w:tcMar>
            <w:vAlign w:val="center"/>
          </w:tcPr>
          <w:p w14:paraId="285A1C1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1977" w:type="dxa"/>
            <w:vMerge w:val="continue"/>
            <w:tcBorders>
              <w:tl2br w:val="nil"/>
              <w:tr2bl w:val="nil"/>
            </w:tcBorders>
            <w:shd w:val="clear" w:color="auto" w:fill="auto"/>
            <w:noWrap/>
            <w:tcMar>
              <w:top w:w="15" w:type="dxa"/>
              <w:left w:w="15" w:type="dxa"/>
              <w:right w:w="15" w:type="dxa"/>
            </w:tcMar>
            <w:vAlign w:val="center"/>
          </w:tcPr>
          <w:p w14:paraId="6539BA0D">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675B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5C6F053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436" w:type="dxa"/>
            <w:tcBorders>
              <w:tl2br w:val="nil"/>
              <w:tr2bl w:val="nil"/>
            </w:tcBorders>
            <w:shd w:val="clear" w:color="auto" w:fill="auto"/>
            <w:noWrap/>
            <w:tcMar>
              <w:top w:w="15" w:type="dxa"/>
              <w:left w:w="15" w:type="dxa"/>
              <w:right w:w="15" w:type="dxa"/>
            </w:tcMar>
            <w:vAlign w:val="center"/>
          </w:tcPr>
          <w:p w14:paraId="03E70A85">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冲床</w:t>
            </w:r>
          </w:p>
        </w:tc>
        <w:tc>
          <w:tcPr>
            <w:tcW w:w="2025" w:type="dxa"/>
            <w:tcBorders>
              <w:tl2br w:val="nil"/>
              <w:tr2bl w:val="nil"/>
            </w:tcBorders>
            <w:shd w:val="clear" w:color="auto" w:fill="auto"/>
            <w:tcMar>
              <w:top w:w="15" w:type="dxa"/>
              <w:left w:w="15" w:type="dxa"/>
              <w:right w:w="15" w:type="dxa"/>
            </w:tcMar>
            <w:vAlign w:val="center"/>
          </w:tcPr>
          <w:p w14:paraId="5767E76E">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JH21-160A</w:t>
            </w:r>
          </w:p>
        </w:tc>
        <w:tc>
          <w:tcPr>
            <w:tcW w:w="1885" w:type="dxa"/>
            <w:tcBorders>
              <w:tl2br w:val="nil"/>
              <w:tr2bl w:val="nil"/>
            </w:tcBorders>
            <w:shd w:val="clear" w:color="auto" w:fill="auto"/>
            <w:tcMar>
              <w:top w:w="15" w:type="dxa"/>
              <w:left w:w="15" w:type="dxa"/>
              <w:right w:w="15" w:type="dxa"/>
            </w:tcMar>
            <w:vAlign w:val="center"/>
          </w:tcPr>
          <w:p w14:paraId="7E12402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徐州锻压机床厂</w:t>
            </w:r>
          </w:p>
        </w:tc>
        <w:tc>
          <w:tcPr>
            <w:tcW w:w="1487" w:type="dxa"/>
            <w:tcBorders>
              <w:tl2br w:val="nil"/>
              <w:tr2bl w:val="nil"/>
            </w:tcBorders>
            <w:shd w:val="clear" w:color="auto" w:fill="auto"/>
            <w:noWrap/>
            <w:tcMar>
              <w:top w:w="15" w:type="dxa"/>
              <w:left w:w="15" w:type="dxa"/>
              <w:right w:w="15" w:type="dxa"/>
            </w:tcMar>
            <w:vAlign w:val="center"/>
          </w:tcPr>
          <w:p w14:paraId="025611B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1977" w:type="dxa"/>
            <w:vMerge w:val="restart"/>
            <w:tcBorders>
              <w:tl2br w:val="nil"/>
              <w:tr2bl w:val="nil"/>
            </w:tcBorders>
            <w:shd w:val="clear" w:color="auto" w:fill="auto"/>
            <w:noWrap/>
            <w:tcMar>
              <w:top w:w="15" w:type="dxa"/>
              <w:left w:w="15" w:type="dxa"/>
              <w:right w:w="15" w:type="dxa"/>
            </w:tcMar>
            <w:vAlign w:val="center"/>
          </w:tcPr>
          <w:p w14:paraId="6D2FE5CA">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设备操作面增加红外光栅装置，光栅被人员遮挡时切断程序运行</w:t>
            </w:r>
          </w:p>
        </w:tc>
      </w:tr>
      <w:tr w14:paraId="636D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3EE8026A">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436" w:type="dxa"/>
            <w:tcBorders>
              <w:tl2br w:val="nil"/>
              <w:tr2bl w:val="nil"/>
            </w:tcBorders>
            <w:shd w:val="clear" w:color="auto" w:fill="auto"/>
            <w:noWrap/>
            <w:tcMar>
              <w:top w:w="15" w:type="dxa"/>
              <w:left w:w="15" w:type="dxa"/>
              <w:right w:w="15" w:type="dxa"/>
            </w:tcMar>
            <w:vAlign w:val="center"/>
          </w:tcPr>
          <w:p w14:paraId="0779FD5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冲床</w:t>
            </w:r>
          </w:p>
        </w:tc>
        <w:tc>
          <w:tcPr>
            <w:tcW w:w="2025" w:type="dxa"/>
            <w:tcBorders>
              <w:tl2br w:val="nil"/>
              <w:tr2bl w:val="nil"/>
            </w:tcBorders>
            <w:shd w:val="clear" w:color="auto" w:fill="auto"/>
            <w:tcMar>
              <w:top w:w="15" w:type="dxa"/>
              <w:left w:w="15" w:type="dxa"/>
              <w:right w:w="15" w:type="dxa"/>
            </w:tcMar>
            <w:vAlign w:val="center"/>
          </w:tcPr>
          <w:p w14:paraId="62A6783E">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JH21-400A</w:t>
            </w:r>
          </w:p>
        </w:tc>
        <w:tc>
          <w:tcPr>
            <w:tcW w:w="1885" w:type="dxa"/>
            <w:tcBorders>
              <w:tl2br w:val="nil"/>
              <w:tr2bl w:val="nil"/>
            </w:tcBorders>
            <w:shd w:val="clear" w:color="auto" w:fill="auto"/>
            <w:tcMar>
              <w:top w:w="15" w:type="dxa"/>
              <w:left w:w="15" w:type="dxa"/>
              <w:right w:w="15" w:type="dxa"/>
            </w:tcMar>
            <w:vAlign w:val="center"/>
          </w:tcPr>
          <w:p w14:paraId="628D2B71">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徐州锻压机床厂</w:t>
            </w:r>
          </w:p>
        </w:tc>
        <w:tc>
          <w:tcPr>
            <w:tcW w:w="1487" w:type="dxa"/>
            <w:tcBorders>
              <w:tl2br w:val="nil"/>
              <w:tr2bl w:val="nil"/>
            </w:tcBorders>
            <w:shd w:val="clear" w:color="auto" w:fill="auto"/>
            <w:noWrap/>
            <w:tcMar>
              <w:top w:w="15" w:type="dxa"/>
              <w:left w:w="15" w:type="dxa"/>
              <w:right w:w="15" w:type="dxa"/>
            </w:tcMar>
            <w:vAlign w:val="center"/>
          </w:tcPr>
          <w:p w14:paraId="39D63F76">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1977" w:type="dxa"/>
            <w:vMerge w:val="continue"/>
            <w:tcBorders>
              <w:tl2br w:val="nil"/>
              <w:tr2bl w:val="nil"/>
            </w:tcBorders>
            <w:shd w:val="clear" w:color="auto" w:fill="auto"/>
            <w:noWrap/>
            <w:tcMar>
              <w:top w:w="15" w:type="dxa"/>
              <w:left w:w="15" w:type="dxa"/>
              <w:right w:w="15" w:type="dxa"/>
            </w:tcMar>
            <w:vAlign w:val="center"/>
          </w:tcPr>
          <w:p w14:paraId="3602BD86">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4E27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77A76E92">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436" w:type="dxa"/>
            <w:tcBorders>
              <w:tl2br w:val="nil"/>
              <w:tr2bl w:val="nil"/>
            </w:tcBorders>
            <w:shd w:val="clear" w:color="auto" w:fill="auto"/>
            <w:tcMar>
              <w:top w:w="15" w:type="dxa"/>
              <w:left w:w="15" w:type="dxa"/>
              <w:right w:w="15" w:type="dxa"/>
            </w:tcMar>
            <w:vAlign w:val="center"/>
          </w:tcPr>
          <w:p w14:paraId="63050668">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开卷校平生产线</w:t>
            </w:r>
          </w:p>
        </w:tc>
        <w:tc>
          <w:tcPr>
            <w:tcW w:w="2025" w:type="dxa"/>
            <w:tcBorders>
              <w:tl2br w:val="nil"/>
              <w:tr2bl w:val="nil"/>
            </w:tcBorders>
            <w:shd w:val="clear" w:color="auto" w:fill="auto"/>
            <w:tcMar>
              <w:top w:w="15" w:type="dxa"/>
              <w:left w:w="15" w:type="dxa"/>
              <w:right w:w="15" w:type="dxa"/>
            </w:tcMar>
            <w:vAlign w:val="center"/>
          </w:tcPr>
          <w:p w14:paraId="15A6F187">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TDT44-12*1800</w:t>
            </w:r>
          </w:p>
        </w:tc>
        <w:tc>
          <w:tcPr>
            <w:tcW w:w="1885" w:type="dxa"/>
            <w:tcBorders>
              <w:tl2br w:val="nil"/>
              <w:tr2bl w:val="nil"/>
            </w:tcBorders>
            <w:shd w:val="clear" w:color="auto" w:fill="auto"/>
            <w:tcMar>
              <w:top w:w="15" w:type="dxa"/>
              <w:left w:w="15" w:type="dxa"/>
              <w:right w:w="15" w:type="dxa"/>
            </w:tcMar>
            <w:vAlign w:val="center"/>
          </w:tcPr>
          <w:p w14:paraId="3CDAFD14">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泰安华鲁锻压机床</w:t>
            </w:r>
          </w:p>
        </w:tc>
        <w:tc>
          <w:tcPr>
            <w:tcW w:w="1487" w:type="dxa"/>
            <w:tcBorders>
              <w:tl2br w:val="nil"/>
              <w:tr2bl w:val="nil"/>
            </w:tcBorders>
            <w:shd w:val="clear" w:color="auto" w:fill="auto"/>
            <w:tcMar>
              <w:top w:w="15" w:type="dxa"/>
              <w:left w:w="15" w:type="dxa"/>
              <w:right w:w="15" w:type="dxa"/>
            </w:tcMar>
            <w:vAlign w:val="center"/>
          </w:tcPr>
          <w:p w14:paraId="427F5D0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1977" w:type="dxa"/>
            <w:vMerge w:val="continue"/>
            <w:tcBorders>
              <w:tl2br w:val="nil"/>
              <w:tr2bl w:val="nil"/>
            </w:tcBorders>
            <w:shd w:val="clear" w:color="auto" w:fill="auto"/>
            <w:tcMar>
              <w:top w:w="15" w:type="dxa"/>
              <w:left w:w="15" w:type="dxa"/>
              <w:right w:w="15" w:type="dxa"/>
            </w:tcMar>
            <w:vAlign w:val="center"/>
          </w:tcPr>
          <w:p w14:paraId="3E31186D">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14:paraId="06458CD8">
      <w:pPr>
        <w:widowControl/>
        <w:spacing w:line="400" w:lineRule="exact"/>
        <w:jc w:val="left"/>
        <w:textAlignment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highlight w:val="none"/>
          <w:lang w:val="en-US" w:eastAsia="zh-CN" w:bidi="ar-SA"/>
        </w:rPr>
        <w:t>三、</w:t>
      </w:r>
      <w:r>
        <w:rPr>
          <w:rFonts w:hint="eastAsia" w:ascii="黑体" w:hAnsi="黑体" w:eastAsia="黑体" w:cs="Times New Roman"/>
          <w:b/>
          <w:bCs/>
          <w:kern w:val="2"/>
          <w:sz w:val="28"/>
          <w:szCs w:val="28"/>
          <w:lang w:val="en-US" w:eastAsia="zh-CN" w:bidi="ar-SA"/>
        </w:rPr>
        <w:t>技术要求</w:t>
      </w:r>
    </w:p>
    <w:p w14:paraId="1D015225">
      <w:pPr>
        <w:pStyle w:val="8"/>
        <w:ind w:firstLine="482" w:firstLineChars="200"/>
        <w:rPr>
          <w:rFonts w:eastAsia="宋体"/>
          <w:b/>
        </w:rPr>
      </w:pPr>
      <w:r>
        <w:rPr>
          <w:rFonts w:hint="eastAsia" w:ascii="宋体" w:hAnsi="宋体" w:eastAsia="宋体" w:cs="宋体"/>
          <w:b/>
          <w:color w:val="000000"/>
          <w:kern w:val="0"/>
          <w:sz w:val="24"/>
          <w:szCs w:val="24"/>
          <w:lang w:val="en-US" w:eastAsia="zh-CN" w:bidi="ar"/>
        </w:rPr>
        <w:t>3</w:t>
      </w:r>
      <w:r>
        <w:rPr>
          <w:rFonts w:hint="eastAsia" w:ascii="宋体" w:hAnsi="宋体" w:eastAsia="宋体" w:cs="宋体"/>
          <w:b/>
          <w:color w:val="000000"/>
          <w:kern w:val="0"/>
          <w:sz w:val="24"/>
          <w:szCs w:val="24"/>
          <w:lang w:bidi="ar"/>
        </w:rPr>
        <w:t>.1总体要求</w:t>
      </w:r>
    </w:p>
    <w:p w14:paraId="79E6A58D">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此项目为交钥匙工程</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投标方负责合同设备的改造、安装（所有线路、防护、配件等均由投标方提供）、调试、培训及售后服务等所有内容，直至招标方验收合格并交付使用。</w:t>
      </w:r>
    </w:p>
    <w:p w14:paraId="23F6219E">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.1.1中标方严格按照招标方制定的时间节拍执行，招标方有权对中标方的设备改造过程进行全程监督。</w:t>
      </w:r>
    </w:p>
    <w:p w14:paraId="4B5B448E">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.1.2中标方根据招标方的生产计划和指令对合同标的物进行改造，具体施工时间由招标方确认。</w:t>
      </w:r>
    </w:p>
    <w:p w14:paraId="31B2E807">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1.3中标方设备改造实施前需要制定详细的施工计划确定施工节点周期，中标方接到招标方的设备改造实施指令后进场施工，中标方入厂全程负责标的物的保管、拆卸、安装、连接、调试、试运转、验收等，保证安装调试后设备的满足招标方的技术要求。</w:t>
      </w:r>
    </w:p>
    <w:p w14:paraId="35916C4A">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.1.</w:t>
      </w:r>
      <w:r>
        <w:rPr>
          <w:rFonts w:ascii="宋体" w:hAnsi="宋体" w:eastAsia="宋体" w:cs="宋体"/>
          <w:bCs/>
          <w:color w:val="000000"/>
          <w:sz w:val="24"/>
          <w:szCs w:val="24"/>
        </w:rPr>
        <w:t>4</w:t>
      </w:r>
      <w:r>
        <w:rPr>
          <w:rFonts w:hint="eastAsia" w:ascii="宋体" w:hAnsi="宋体" w:eastAsia="宋体" w:cs="宋体"/>
          <w:bCs/>
          <w:color w:val="000000"/>
          <w:sz w:val="24"/>
          <w:szCs w:val="24"/>
        </w:rPr>
        <w:t>中标方在施工过程中,若对厂房、设备、设施及地面造成损伤、污染, 中标方负责修复、清整,达到招标方的要求并根据损失情况进行经济赔偿。</w:t>
      </w:r>
    </w:p>
    <w:p w14:paraId="3D1E2411">
      <w:pPr>
        <w:pStyle w:val="8"/>
        <w:snapToGrid w:val="0"/>
        <w:spacing w:line="380" w:lineRule="exact"/>
        <w:ind w:firstLine="482" w:firstLineChars="200"/>
        <w:jc w:val="left"/>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.2设备改造具体技术要求</w:t>
      </w:r>
    </w:p>
    <w:p w14:paraId="789EA906">
      <w:pPr>
        <w:pStyle w:val="8"/>
        <w:snapToGrid w:val="0"/>
        <w:spacing w:line="380" w:lineRule="exact"/>
        <w:ind w:firstLine="480" w:firstLineChars="200"/>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3.2.</w:t>
      </w:r>
      <w:r>
        <w:rPr>
          <w:rFonts w:ascii="宋体" w:hAnsi="宋体" w:eastAsia="宋体" w:cs="宋体"/>
          <w:bCs/>
          <w:color w:val="000000" w:themeColor="text1"/>
          <w:sz w:val="24"/>
          <w:szCs w:val="24"/>
          <w14:textFill>
            <w14:solidFill>
              <w14:schemeClr w14:val="tx1"/>
            </w14:solidFill>
          </w14:textFill>
        </w:rPr>
        <w:t xml:space="preserve">1 </w:t>
      </w:r>
      <w:r>
        <w:rPr>
          <w:rFonts w:hint="eastAsia" w:ascii="宋体" w:hAnsi="宋体" w:eastAsia="宋体" w:cs="宋体"/>
          <w:bCs/>
          <w:color w:val="000000" w:themeColor="text1"/>
          <w:sz w:val="24"/>
          <w:szCs w:val="24"/>
          <w14:textFill>
            <w14:solidFill>
              <w14:schemeClr w14:val="tx1"/>
            </w14:solidFill>
          </w14:textFill>
        </w:rPr>
        <w:t>本次招标《</w:t>
      </w:r>
      <w:r>
        <w:rPr>
          <w:rFonts w:hint="eastAsia" w:ascii="宋体" w:hAnsi="宋体" w:eastAsia="宋体" w:cs="宋体"/>
          <w:bCs/>
          <w:color w:val="000000" w:themeColor="text1"/>
          <w:sz w:val="24"/>
          <w:szCs w:val="24"/>
          <w:lang w:val="en-US" w:eastAsia="zh-CN"/>
          <w14:textFill>
            <w14:solidFill>
              <w14:schemeClr w14:val="tx1"/>
            </w14:solidFill>
          </w14:textFill>
        </w:rPr>
        <w:t>项目内容</w:t>
      </w:r>
      <w:r>
        <w:rPr>
          <w:rFonts w:hint="eastAsia" w:ascii="宋体" w:hAnsi="宋体" w:eastAsia="宋体" w:cs="宋体"/>
          <w:bCs/>
          <w:color w:val="000000" w:themeColor="text1"/>
          <w:sz w:val="24"/>
          <w:szCs w:val="24"/>
          <w14:textFill>
            <w14:solidFill>
              <w14:schemeClr w14:val="tx1"/>
            </w14:solidFill>
          </w14:textFill>
        </w:rPr>
        <w:t>》中的方案仅为初步方案，其中：光栅、</w:t>
      </w:r>
      <w:r>
        <w:rPr>
          <w:rFonts w:hint="eastAsia" w:ascii="宋体" w:hAnsi="宋体" w:eastAsia="宋体" w:cs="宋体"/>
          <w:bCs/>
          <w:color w:val="000000" w:themeColor="text1"/>
          <w:sz w:val="24"/>
          <w:szCs w:val="24"/>
          <w:lang w:val="en-US" w:eastAsia="zh-CN"/>
          <w14:textFill>
            <w14:solidFill>
              <w14:schemeClr w14:val="tx1"/>
            </w14:solidFill>
          </w14:textFill>
        </w:rPr>
        <w:t>门联锁</w:t>
      </w:r>
      <w:r>
        <w:rPr>
          <w:rFonts w:hint="eastAsia" w:ascii="宋体" w:hAnsi="宋体" w:eastAsia="宋体" w:cs="宋体"/>
          <w:bCs/>
          <w:color w:val="000000" w:themeColor="text1"/>
          <w:sz w:val="24"/>
          <w:szCs w:val="24"/>
          <w14:textFill>
            <w14:solidFill>
              <w14:schemeClr w14:val="tx1"/>
            </w14:solidFill>
          </w14:textFill>
        </w:rPr>
        <w:t>安装位置均需投标方进行现场确定，需保证设备运行全行程均能进行有效防护。</w:t>
      </w:r>
    </w:p>
    <w:p w14:paraId="265DE0BB">
      <w:pPr>
        <w:pStyle w:val="8"/>
        <w:snapToGrid w:val="0"/>
        <w:spacing w:line="38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lang w:eastAsia="zh-CN"/>
        </w:rPr>
        <w:t>3.2.</w:t>
      </w:r>
      <w:r>
        <w:rPr>
          <w:rFonts w:ascii="宋体" w:hAnsi="宋体" w:eastAsia="宋体" w:cs="宋体"/>
          <w:bCs/>
          <w:color w:val="000000"/>
          <w:sz w:val="24"/>
          <w:szCs w:val="24"/>
        </w:rPr>
        <w:t>2</w:t>
      </w:r>
      <w:bookmarkStart w:id="2" w:name="OLE_LINK3"/>
      <w:r>
        <w:rPr>
          <w:rFonts w:hint="eastAsia" w:ascii="宋体" w:hAnsi="宋体" w:eastAsia="宋体" w:cs="宋体"/>
          <w:bCs/>
          <w:color w:val="000000"/>
          <w:sz w:val="24"/>
          <w:szCs w:val="24"/>
        </w:rPr>
        <w:t>投标方进行设备的</w:t>
      </w:r>
      <w:r>
        <w:rPr>
          <w:rFonts w:hint="eastAsia" w:ascii="宋体" w:hAnsi="宋体" w:eastAsia="宋体" w:cs="宋体"/>
          <w:bCs/>
          <w:color w:val="000000"/>
          <w:sz w:val="24"/>
          <w:szCs w:val="24"/>
          <w:lang w:val="en-US" w:eastAsia="zh-CN"/>
        </w:rPr>
        <w:t>安全装置</w:t>
      </w:r>
      <w:r>
        <w:rPr>
          <w:rFonts w:hint="eastAsia" w:ascii="宋体" w:hAnsi="宋体" w:eastAsia="宋体" w:cs="宋体"/>
          <w:bCs/>
          <w:color w:val="000000"/>
          <w:sz w:val="24"/>
          <w:szCs w:val="24"/>
        </w:rPr>
        <w:t>安装完成后，</w:t>
      </w:r>
      <w:bookmarkEnd w:id="2"/>
      <w:r>
        <w:rPr>
          <w:rFonts w:hint="eastAsia" w:ascii="宋体" w:hAnsi="宋体" w:eastAsia="宋体" w:cs="宋体"/>
          <w:bCs/>
          <w:color w:val="000000"/>
          <w:sz w:val="24"/>
          <w:szCs w:val="24"/>
        </w:rPr>
        <w:t>能有效进行人员安全防护</w:t>
      </w:r>
      <w:r>
        <w:rPr>
          <w:rFonts w:hint="eastAsia" w:ascii="宋体" w:hAnsi="宋体" w:eastAsia="宋体" w:cs="宋体"/>
          <w:bCs/>
          <w:color w:val="000000"/>
          <w:sz w:val="24"/>
          <w:szCs w:val="24"/>
          <w:lang w:val="en-US" w:eastAsia="zh-CN"/>
        </w:rPr>
        <w:t>且</w:t>
      </w:r>
      <w:r>
        <w:rPr>
          <w:rFonts w:hint="eastAsia" w:ascii="宋体" w:hAnsi="宋体" w:eastAsia="宋体" w:cs="宋体"/>
          <w:bCs/>
          <w:color w:val="000000"/>
          <w:sz w:val="24"/>
          <w:szCs w:val="24"/>
        </w:rPr>
        <w:t>不能妨碍设备正常使用。</w:t>
      </w:r>
    </w:p>
    <w:p w14:paraId="288F9B05">
      <w:pPr>
        <w:pStyle w:val="8"/>
        <w:snapToGrid w:val="0"/>
        <w:spacing w:line="38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lang w:eastAsia="zh-CN"/>
        </w:rPr>
        <w:t>3.2.</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投标方所改造的</w:t>
      </w:r>
      <w:r>
        <w:rPr>
          <w:rFonts w:hint="eastAsia" w:ascii="宋体" w:hAnsi="宋体" w:eastAsia="宋体" w:cs="宋体"/>
          <w:bCs/>
          <w:color w:val="000000"/>
          <w:sz w:val="24"/>
          <w:szCs w:val="24"/>
          <w:lang w:val="en-US" w:eastAsia="zh-CN"/>
        </w:rPr>
        <w:t>安全装置</w:t>
      </w:r>
      <w:r>
        <w:rPr>
          <w:rFonts w:hint="eastAsia" w:ascii="宋体" w:hAnsi="宋体" w:eastAsia="宋体" w:cs="宋体"/>
          <w:bCs/>
          <w:color w:val="000000"/>
          <w:sz w:val="24"/>
          <w:szCs w:val="24"/>
        </w:rPr>
        <w:t>必须配置控制器单独控制，具备手动切除功能，以便招标方进行模具更换、设备维修等。</w:t>
      </w:r>
    </w:p>
    <w:p w14:paraId="7886FCDF">
      <w:pPr>
        <w:pStyle w:val="8"/>
        <w:snapToGrid w:val="0"/>
        <w:spacing w:line="38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lang w:eastAsia="zh-CN"/>
        </w:rPr>
        <w:t>3.2.</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线路均需采用镀锌管铺设（个别位置可用采用波纹管），不能存在线路裸露。</w:t>
      </w:r>
    </w:p>
    <w:p w14:paraId="4B3E5C5E">
      <w:pPr>
        <w:pStyle w:val="8"/>
        <w:snapToGrid w:val="0"/>
        <w:spacing w:line="38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lang w:eastAsia="zh-CN"/>
        </w:rPr>
        <w:t>3.2.</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其他要求</w:t>
      </w:r>
    </w:p>
    <w:p w14:paraId="743DD94A">
      <w:pPr>
        <w:pStyle w:val="8"/>
        <w:snapToGrid w:val="0"/>
        <w:spacing w:line="38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投标方在设备验收后需提供一套技术文件给招标方，包括改造后的电气说明书、使用手册、维护保养说明书、备品备件及易损件清单；交货时需提供材料清单、装箱单及产品合格证书；以上资料均需提供电子版本一份，必须是最新版，且是清晰原版。</w:t>
      </w:r>
    </w:p>
    <w:p w14:paraId="49B8E1CE">
      <w:pPr>
        <w:pStyle w:val="10"/>
        <w:snapToGrid w:val="0"/>
        <w:spacing w:line="380" w:lineRule="exact"/>
        <w:rPr>
          <w:rFonts w:hAnsi="宋体" w:cs="宋体"/>
          <w:b/>
          <w:bCs/>
          <w:sz w:val="24"/>
          <w:szCs w:val="24"/>
        </w:rPr>
      </w:pPr>
      <w:r>
        <w:rPr>
          <w:rFonts w:hint="eastAsia" w:hAnsi="宋体" w:cs="宋体"/>
          <w:b/>
          <w:bCs/>
          <w:sz w:val="24"/>
          <w:szCs w:val="24"/>
        </w:rPr>
        <w:t>四、技术及培训</w:t>
      </w:r>
    </w:p>
    <w:p w14:paraId="6C430221">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4.1 中标方应负责对招标方不少于</w:t>
      </w:r>
      <w:r>
        <w:rPr>
          <w:rFonts w:hint="eastAsia" w:ascii="宋体" w:hAnsi="宋体" w:cs="宋体"/>
          <w:sz w:val="24"/>
          <w:szCs w:val="24"/>
          <w:u w:val="single"/>
        </w:rPr>
        <w:t xml:space="preserve">  3  </w:t>
      </w:r>
      <w:r>
        <w:rPr>
          <w:rFonts w:hint="eastAsia" w:ascii="宋体" w:hAnsi="宋体" w:cs="宋体"/>
          <w:sz w:val="24"/>
          <w:szCs w:val="24"/>
        </w:rPr>
        <w:t>名技术、维修操作人员提供不少于</w:t>
      </w:r>
      <w:r>
        <w:rPr>
          <w:rFonts w:hint="eastAsia" w:ascii="宋体" w:hAnsi="宋体" w:cs="宋体"/>
          <w:sz w:val="24"/>
          <w:szCs w:val="24"/>
          <w:u w:val="single"/>
        </w:rPr>
        <w:t xml:space="preserve">  2  </w:t>
      </w:r>
      <w:r>
        <w:rPr>
          <w:rFonts w:hint="eastAsia" w:ascii="宋体" w:hAnsi="宋体" w:cs="宋体"/>
          <w:sz w:val="24"/>
          <w:szCs w:val="24"/>
        </w:rPr>
        <w:t>个日历日的免费技术和维修等方面的指导和培训。</w:t>
      </w:r>
    </w:p>
    <w:p w14:paraId="5AB4D874">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4.2中标方应负责在招标方货物使用现场，进行不少于</w:t>
      </w:r>
      <w:r>
        <w:rPr>
          <w:rFonts w:hint="eastAsia" w:ascii="宋体" w:hAnsi="宋体" w:cs="宋体"/>
          <w:sz w:val="24"/>
          <w:szCs w:val="24"/>
          <w:u w:val="single"/>
        </w:rPr>
        <w:t xml:space="preserve">  2  </w:t>
      </w:r>
      <w:r>
        <w:rPr>
          <w:rFonts w:hint="eastAsia" w:ascii="宋体" w:hAnsi="宋体" w:cs="宋体"/>
          <w:sz w:val="24"/>
          <w:szCs w:val="24"/>
        </w:rPr>
        <w:t xml:space="preserve">次免费的技术指导和培训，并接受招标方有关人员的技术咨询。 </w:t>
      </w:r>
    </w:p>
    <w:p w14:paraId="58AF2F2E">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4.5 若中标方提供货物涉及到外购外协货物，而且该货物的技术质量等较为关键时，招标方应能保证得到配套厂家的技术支持，并免费为招标方提供技术服务。</w:t>
      </w:r>
    </w:p>
    <w:p w14:paraId="4E51AD43">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4.6 中标方负责制定对招标方人员在运行、维修等方面的培训计划，并有专人负责实施培训计划，负责指导招标方受培训人员正确理解认识设备的特点和特性，掌握在运行、维修和使用管理中应遵守的规则等方面的综合知识。</w:t>
      </w:r>
    </w:p>
    <w:p w14:paraId="3F9731A2">
      <w:pPr>
        <w:pStyle w:val="10"/>
        <w:snapToGrid w:val="0"/>
        <w:spacing w:line="380" w:lineRule="exact"/>
        <w:rPr>
          <w:rFonts w:hAnsi="宋体" w:cs="宋体"/>
          <w:b/>
          <w:bCs/>
          <w:sz w:val="24"/>
          <w:szCs w:val="24"/>
        </w:rPr>
      </w:pPr>
      <w:r>
        <w:rPr>
          <w:rFonts w:hint="eastAsia" w:hAnsi="宋体" w:cs="宋体"/>
          <w:b/>
          <w:bCs/>
          <w:sz w:val="24"/>
          <w:szCs w:val="24"/>
        </w:rPr>
        <w:t>五、安装调试及验收</w:t>
      </w:r>
    </w:p>
    <w:p w14:paraId="15CD2922">
      <w:pPr>
        <w:pStyle w:val="8"/>
        <w:snapToGrid w:val="0"/>
        <w:spacing w:line="380" w:lineRule="exact"/>
        <w:ind w:firstLine="480" w:firstLineChars="200"/>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5.1安装时间：接招标方通知后</w:t>
      </w:r>
      <w:r>
        <w:rPr>
          <w:rFonts w:hint="eastAsia" w:ascii="宋体" w:hAnsi="宋体" w:eastAsia="宋体" w:cs="宋体"/>
          <w:bCs/>
          <w:color w:val="000000"/>
          <w:sz w:val="24"/>
          <w:szCs w:val="24"/>
          <w:u w:val="single"/>
          <w:lang w:val="en-US" w:eastAsia="zh-CN"/>
        </w:rPr>
        <w:t>20个日历天</w:t>
      </w:r>
      <w:r>
        <w:rPr>
          <w:rFonts w:hint="eastAsia" w:ascii="宋体" w:hAnsi="宋体" w:eastAsia="宋体" w:cs="宋体"/>
          <w:bCs/>
          <w:color w:val="000000"/>
          <w:sz w:val="24"/>
          <w:szCs w:val="24"/>
          <w:lang w:val="en-US" w:eastAsia="zh-CN"/>
        </w:rPr>
        <w:t>完成安装；</w:t>
      </w:r>
    </w:p>
    <w:p w14:paraId="1E0BA175">
      <w:pPr>
        <w:pStyle w:val="8"/>
        <w:snapToGrid w:val="0"/>
        <w:spacing w:line="38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验收标准</w:t>
      </w:r>
    </w:p>
    <w:p w14:paraId="0C7D5EB1">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eastAsia="zh-CN"/>
        </w:rPr>
        <w:t>5.2.</w:t>
      </w:r>
      <w:r>
        <w:rPr>
          <w:rFonts w:hint="eastAsia" w:ascii="宋体" w:hAnsi="宋体" w:eastAsia="宋体" w:cs="宋体"/>
          <w:bCs/>
          <w:color w:val="000000"/>
          <w:sz w:val="24"/>
          <w:szCs w:val="24"/>
        </w:rPr>
        <w:t>1设备外观、结构状态完好，附件齐备，达到改造技术要求。</w:t>
      </w:r>
    </w:p>
    <w:p w14:paraId="45478D44">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eastAsia="zh-CN"/>
        </w:rPr>
        <w:t>5.2.</w:t>
      </w:r>
      <w:r>
        <w:rPr>
          <w:rFonts w:hint="eastAsia" w:ascii="宋体" w:hAnsi="宋体" w:eastAsia="宋体" w:cs="宋体"/>
          <w:bCs/>
          <w:color w:val="000000"/>
          <w:sz w:val="24"/>
          <w:szCs w:val="24"/>
        </w:rPr>
        <w:t>2设备功能动作齐备，达到改造技术要求。</w:t>
      </w:r>
    </w:p>
    <w:p w14:paraId="3CA07E71">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eastAsia="zh-CN"/>
        </w:rPr>
        <w:t>5.2.</w:t>
      </w:r>
      <w:r>
        <w:rPr>
          <w:rFonts w:ascii="宋体" w:hAnsi="宋体" w:eastAsia="宋体" w:cs="宋体"/>
          <w:bCs/>
          <w:color w:val="000000"/>
          <w:sz w:val="24"/>
          <w:szCs w:val="24"/>
        </w:rPr>
        <w:t>3</w:t>
      </w:r>
      <w:r>
        <w:rPr>
          <w:rFonts w:hint="eastAsia" w:ascii="宋体" w:hAnsi="宋体" w:eastAsia="宋体" w:cs="宋体"/>
          <w:bCs/>
          <w:color w:val="000000"/>
          <w:sz w:val="24"/>
          <w:szCs w:val="24"/>
        </w:rPr>
        <w:t>设备能有效进行人员防护，不妨碍设备正常运转。</w:t>
      </w:r>
    </w:p>
    <w:p w14:paraId="388DBD83">
      <w:pPr>
        <w:pStyle w:val="8"/>
        <w:snapToGrid w:val="0"/>
        <w:spacing w:line="38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lang w:eastAsia="zh-CN"/>
        </w:rPr>
        <w:t>5.2.</w:t>
      </w:r>
      <w:r>
        <w:rPr>
          <w:rFonts w:ascii="宋体" w:hAnsi="宋体" w:eastAsia="宋体" w:cs="宋体"/>
          <w:bCs/>
          <w:color w:val="000000"/>
          <w:sz w:val="24"/>
          <w:szCs w:val="24"/>
        </w:rPr>
        <w:t>4</w:t>
      </w:r>
      <w:r>
        <w:rPr>
          <w:rFonts w:hint="eastAsia" w:ascii="宋体" w:hAnsi="宋体" w:eastAsia="宋体" w:cs="宋体"/>
          <w:bCs/>
          <w:color w:val="000000"/>
          <w:sz w:val="24"/>
          <w:szCs w:val="24"/>
        </w:rPr>
        <w:t>设备正常运行15个工作日后进行终验收，双方签订设备验收单或协议。</w:t>
      </w:r>
    </w:p>
    <w:p w14:paraId="7F0D270F">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3</w:t>
      </w:r>
      <w:r>
        <w:rPr>
          <w:rFonts w:hint="eastAsia" w:ascii="宋体" w:hAnsi="宋体" w:cs="宋体"/>
          <w:sz w:val="24"/>
          <w:szCs w:val="24"/>
        </w:rPr>
        <w:t>中标方负责安装调试以及协助验收，投标方均应在投标文件中明确其收费额或免费约定，否则视同免费；安装调试及验收服务均应按照合同约定或协议、通知及时组织并完成。因中标方原因造成的延期，所发生的费用全部由中标方承担。</w:t>
      </w:r>
    </w:p>
    <w:p w14:paraId="0C67F4A2">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4</w:t>
      </w:r>
      <w:r>
        <w:rPr>
          <w:rFonts w:hint="eastAsia" w:ascii="宋体" w:hAnsi="宋体" w:cs="宋体"/>
          <w:sz w:val="24"/>
          <w:szCs w:val="24"/>
        </w:rPr>
        <w:t>若中标方提供的货物涉及到外购外协货物且该货物的技术质量等较为关键时，应保证能得到供应商的技术支持，并免费为招标方提供安装使用现场的指导与培训。</w:t>
      </w:r>
    </w:p>
    <w:p w14:paraId="44A54544">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5</w:t>
      </w:r>
      <w:r>
        <w:rPr>
          <w:rFonts w:hint="eastAsia" w:ascii="宋体" w:hAnsi="宋体" w:cs="宋体"/>
          <w:sz w:val="24"/>
          <w:szCs w:val="24"/>
        </w:rPr>
        <w:t>根据货物的要求，投标方应积极协助招标方达到货物的各项技术指标和性能要求。中标方在招标方现场进行的货物的安装、调试和试运行，招标方有权参与，中标标方应无条件向招标方提供现场记录和试运行数据及报告。</w:t>
      </w:r>
    </w:p>
    <w:p w14:paraId="251D4558">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6</w:t>
      </w:r>
      <w:r>
        <w:rPr>
          <w:rFonts w:hint="eastAsia" w:ascii="宋体" w:hAnsi="宋体" w:cs="宋体"/>
          <w:sz w:val="24"/>
          <w:szCs w:val="24"/>
        </w:rPr>
        <w:t>服务缺陷视同货物缺陷和履约延期。</w:t>
      </w:r>
    </w:p>
    <w:p w14:paraId="24F5835C">
      <w:pPr>
        <w:pStyle w:val="10"/>
        <w:snapToGrid w:val="0"/>
        <w:spacing w:line="380" w:lineRule="exact"/>
        <w:rPr>
          <w:rFonts w:hAnsi="宋体" w:cs="宋体"/>
          <w:b/>
          <w:bCs/>
          <w:sz w:val="24"/>
          <w:szCs w:val="24"/>
        </w:rPr>
      </w:pPr>
      <w:r>
        <w:rPr>
          <w:rFonts w:hint="eastAsia" w:hAnsi="宋体" w:cs="宋体"/>
          <w:b/>
          <w:bCs/>
          <w:sz w:val="24"/>
          <w:szCs w:val="24"/>
        </w:rPr>
        <w:t>六、质保期</w:t>
      </w:r>
    </w:p>
    <w:p w14:paraId="7B201228">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6.1 质量保修期自工程竣工验收合格之日起计算，质保期为</w:t>
      </w:r>
      <w:r>
        <w:rPr>
          <w:rFonts w:hint="eastAsia" w:hAnsi="宋体" w:cs="宋体"/>
          <w:sz w:val="24"/>
          <w:szCs w:val="24"/>
          <w:u w:val="single"/>
        </w:rPr>
        <w:t>1</w:t>
      </w:r>
      <w:r>
        <w:rPr>
          <w:rFonts w:hint="eastAsia" w:hAnsi="宋体" w:cs="宋体"/>
          <w:sz w:val="24"/>
          <w:szCs w:val="24"/>
        </w:rPr>
        <w:t>年，</w:t>
      </w:r>
      <w:r>
        <w:rPr>
          <w:rFonts w:hint="eastAsia" w:ascii="宋体" w:hAnsi="宋体" w:cs="宋体"/>
          <w:sz w:val="24"/>
          <w:szCs w:val="24"/>
        </w:rPr>
        <w:t>招标方在质保期内负责对设备质量进行保修，费用由招标方承担。招标方提供的货物涉及的所有售后服务均由招标方负责。如果发生问题并且收到通知，招标方应当在</w:t>
      </w:r>
      <w:r>
        <w:rPr>
          <w:rFonts w:hint="eastAsia" w:ascii="宋体" w:hAnsi="宋体" w:cs="宋体"/>
          <w:sz w:val="24"/>
          <w:szCs w:val="24"/>
          <w:u w:val="single"/>
        </w:rPr>
        <w:t xml:space="preserve"> </w:t>
      </w:r>
      <w:r>
        <w:rPr>
          <w:rFonts w:ascii="宋体" w:hAnsi="宋体" w:cs="宋体"/>
          <w:sz w:val="24"/>
          <w:szCs w:val="24"/>
          <w:u w:val="single"/>
        </w:rPr>
        <w:t>1</w:t>
      </w:r>
      <w:r>
        <w:rPr>
          <w:rFonts w:hint="eastAsia" w:ascii="宋体" w:hAnsi="宋体" w:cs="宋体"/>
          <w:sz w:val="24"/>
          <w:szCs w:val="24"/>
          <w:u w:val="single"/>
        </w:rPr>
        <w:t xml:space="preserve"> </w:t>
      </w:r>
      <w:r>
        <w:rPr>
          <w:rFonts w:hint="eastAsia" w:ascii="宋体" w:hAnsi="宋体" w:cs="宋体"/>
          <w:sz w:val="24"/>
          <w:szCs w:val="24"/>
        </w:rPr>
        <w:t>小时内予以答复。</w:t>
      </w:r>
    </w:p>
    <w:p w14:paraId="1761CBE0">
      <w:pPr>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6.2 如发现所提供的货物存在问题，需要招标方解决或配合解决时：在质保期之内，应在接到通知后</w:t>
      </w:r>
      <w:r>
        <w:rPr>
          <w:rFonts w:hint="eastAsia" w:ascii="宋体" w:hAnsi="宋体" w:cs="宋体"/>
          <w:sz w:val="24"/>
          <w:szCs w:val="24"/>
          <w:u w:val="single"/>
        </w:rPr>
        <w:t xml:space="preserve"> </w:t>
      </w:r>
      <w:r>
        <w:rPr>
          <w:rFonts w:ascii="宋体" w:hAnsi="宋体" w:cs="宋体"/>
          <w:sz w:val="24"/>
          <w:szCs w:val="24"/>
          <w:u w:val="single"/>
        </w:rPr>
        <w:t>24</w:t>
      </w:r>
      <w:r>
        <w:rPr>
          <w:rFonts w:hint="eastAsia" w:ascii="宋体" w:hAnsi="宋体" w:cs="宋体"/>
          <w:sz w:val="24"/>
          <w:szCs w:val="24"/>
          <w:u w:val="single"/>
        </w:rPr>
        <w:t xml:space="preserve"> </w:t>
      </w:r>
      <w:r>
        <w:rPr>
          <w:rFonts w:hint="eastAsia" w:ascii="宋体" w:hAnsi="宋体" w:cs="宋体"/>
          <w:sz w:val="24"/>
          <w:szCs w:val="24"/>
        </w:rPr>
        <w:t>小时内派有关人员到达现场；在质保期之外，应在接到通知后</w:t>
      </w:r>
      <w:r>
        <w:rPr>
          <w:rFonts w:ascii="宋体" w:hAnsi="宋体" w:cs="宋体"/>
          <w:sz w:val="24"/>
          <w:szCs w:val="24"/>
          <w:u w:val="single"/>
        </w:rPr>
        <w:t>48</w:t>
      </w:r>
      <w:r>
        <w:rPr>
          <w:rFonts w:hint="eastAsia" w:ascii="宋体" w:hAnsi="宋体" w:cs="宋体"/>
          <w:sz w:val="24"/>
          <w:szCs w:val="24"/>
          <w:u w:val="single"/>
        </w:rPr>
        <w:t xml:space="preserve">  </w:t>
      </w:r>
      <w:r>
        <w:rPr>
          <w:rFonts w:hint="eastAsia" w:ascii="宋体" w:hAnsi="宋体" w:cs="宋体"/>
          <w:sz w:val="24"/>
          <w:szCs w:val="24"/>
        </w:rPr>
        <w:t>小时内派有关人员到达现场。</w:t>
      </w:r>
    </w:p>
    <w:p w14:paraId="3ADCCC39">
      <w:pPr>
        <w:pStyle w:val="10"/>
        <w:snapToGrid w:val="0"/>
        <w:spacing w:line="380" w:lineRule="exact"/>
        <w:rPr>
          <w:rFonts w:hAnsi="宋体" w:cs="宋体"/>
          <w:b/>
          <w:bCs/>
          <w:sz w:val="24"/>
          <w:szCs w:val="24"/>
        </w:rPr>
      </w:pPr>
      <w:r>
        <w:rPr>
          <w:rFonts w:hint="eastAsia" w:hAnsi="宋体" w:cs="宋体"/>
          <w:b/>
          <w:bCs/>
          <w:sz w:val="24"/>
          <w:szCs w:val="24"/>
        </w:rPr>
        <w:t>七、特别提示</w:t>
      </w:r>
    </w:p>
    <w:p w14:paraId="38094365">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.1 招标方在本标书中提出了最低限度的技术要求，并未规定所有的技术要求和适用标准，投标方应提供满足本招标文件和符合工业标准要求的高质量的优质产品及其相应服务。对国家有关安全、环保等强制标准，必须满足其要求。</w:t>
      </w:r>
    </w:p>
    <w:p w14:paraId="39D7B6C0">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.2 投标方如未对本标书提出偏差，将认为投标方提供的设备符合本标书和标准的要求。偏差必须清楚地表示在投标文件的“偏离表”中。</w:t>
      </w:r>
    </w:p>
    <w:p w14:paraId="60F0E17B">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.3 标书中所有货物、备品备件，均应遵照现行的IEC标准和中国GB标准及本标书技术要求，本招标文件所用的标准如遇与卖方所执行的标准不一致时，按较高标准执行。</w:t>
      </w:r>
    </w:p>
    <w:p w14:paraId="546ED579">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.4 投标方认为所供货物必需由招标方配备、解决或提供的其它要求，均应在投标文件“技术偏离”中予以充分说明。</w:t>
      </w:r>
    </w:p>
    <w:p w14:paraId="194F8586">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.5投标方应根据招投标货物具体要求，提出对厂房、公用设施、安全、环保等超出招标文件、投标文件、答疑文件、技术交流文件、技术协议书和合同等规定的、有特殊需要的解释、说明和要求。</w:t>
      </w:r>
    </w:p>
    <w:p w14:paraId="76105459">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.6 无论是否有技术偏离，投标方均应在投标文件“技术偏离”中明确做出有无说明。若有异议，不管是多么微小，投标方必须予以明确和详细的说明或澄清。</w:t>
      </w:r>
    </w:p>
    <w:p w14:paraId="33CD9D08">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.7 为避免投标方优势在招标评审时漏项，质保期超出本技术标书要求的，应当在投标文件“技术偏离”中特别注明。</w:t>
      </w:r>
    </w:p>
    <w:p w14:paraId="131583AC">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w:t>
      </w:r>
      <w:r>
        <w:rPr>
          <w:rFonts w:hint="eastAsia" w:ascii="宋体" w:hAnsi="宋体" w:cs="宋体"/>
          <w:spacing w:val="4"/>
          <w:sz w:val="24"/>
          <w:szCs w:val="22"/>
        </w:rPr>
        <w:t>.8 其余未尽事宜，投标人应与招标人指派的答疑人员充分沟通，理解认可并接受相关技术规范及服务要求。</w:t>
      </w:r>
    </w:p>
    <w:p w14:paraId="7C858D66">
      <w:pPr>
        <w:snapToGrid w:val="0"/>
        <w:spacing w:line="380" w:lineRule="exact"/>
        <w:ind w:firstLine="624" w:firstLineChars="252"/>
        <w:rPr>
          <w:rFonts w:ascii="宋体" w:hAnsi="宋体" w:cs="宋体"/>
          <w:spacing w:val="4"/>
          <w:sz w:val="24"/>
          <w:szCs w:val="22"/>
        </w:rPr>
      </w:pPr>
      <w:r>
        <w:rPr>
          <w:rFonts w:ascii="宋体" w:hAnsi="宋体" w:cs="宋体"/>
          <w:spacing w:val="4"/>
          <w:sz w:val="24"/>
          <w:szCs w:val="22"/>
        </w:rPr>
        <w:t>7.9</w:t>
      </w:r>
      <w:r>
        <w:rPr>
          <w:rFonts w:hint="eastAsia" w:ascii="宋体" w:hAnsi="宋体" w:cs="宋体"/>
          <w:spacing w:val="4"/>
          <w:sz w:val="24"/>
          <w:szCs w:val="22"/>
        </w:rPr>
        <w:t xml:space="preserve"> 投标文件中，针对“特别提示”条款所做的回应，将作为投标方能否中标的重要依据之一。</w:t>
      </w:r>
    </w:p>
    <w:p w14:paraId="705971B9">
      <w:pPr>
        <w:jc w:val="center"/>
        <w:rPr>
          <w:rFonts w:hint="eastAsia" w:eastAsia="黑体"/>
          <w:b/>
          <w:bCs/>
          <w:sz w:val="36"/>
          <w:szCs w:val="36"/>
        </w:rPr>
      </w:pPr>
    </w:p>
    <w:p w14:paraId="4C02C0DD">
      <w:pPr>
        <w:jc w:val="center"/>
        <w:rPr>
          <w:rFonts w:hint="eastAsia" w:eastAsia="黑体"/>
          <w:b/>
          <w:bCs/>
          <w:sz w:val="36"/>
          <w:szCs w:val="36"/>
        </w:rPr>
      </w:pPr>
    </w:p>
    <w:p w14:paraId="52B0A6B7">
      <w:pPr>
        <w:pStyle w:val="8"/>
        <w:rPr>
          <w:rFonts w:hint="eastAsia" w:eastAsia="黑体"/>
          <w:b/>
          <w:bCs/>
          <w:sz w:val="36"/>
          <w:szCs w:val="36"/>
        </w:rPr>
      </w:pPr>
    </w:p>
    <w:p w14:paraId="607AEA18">
      <w:pPr>
        <w:pStyle w:val="8"/>
        <w:rPr>
          <w:rFonts w:hint="eastAsia" w:eastAsia="黑体"/>
          <w:b/>
          <w:bCs/>
          <w:sz w:val="36"/>
          <w:szCs w:val="36"/>
        </w:rPr>
      </w:pPr>
    </w:p>
    <w:p w14:paraId="0C4B1A24">
      <w:pPr>
        <w:pStyle w:val="8"/>
        <w:rPr>
          <w:rFonts w:hint="eastAsia" w:eastAsia="黑体"/>
          <w:b/>
          <w:bCs/>
          <w:sz w:val="36"/>
          <w:szCs w:val="36"/>
        </w:rPr>
      </w:pPr>
    </w:p>
    <w:p w14:paraId="4E20BD48">
      <w:pPr>
        <w:pStyle w:val="8"/>
        <w:rPr>
          <w:rFonts w:hint="eastAsia" w:eastAsia="黑体"/>
          <w:b/>
          <w:bCs/>
          <w:sz w:val="36"/>
          <w:szCs w:val="36"/>
        </w:rPr>
      </w:pPr>
    </w:p>
    <w:p w14:paraId="1E36CDF4">
      <w:pPr>
        <w:pStyle w:val="8"/>
        <w:rPr>
          <w:rFonts w:hint="eastAsia" w:eastAsia="黑体"/>
          <w:b/>
          <w:bCs/>
          <w:sz w:val="36"/>
          <w:szCs w:val="36"/>
        </w:rPr>
      </w:pPr>
    </w:p>
    <w:p w14:paraId="195D3482">
      <w:pPr>
        <w:pStyle w:val="8"/>
        <w:rPr>
          <w:rFonts w:hint="eastAsia" w:eastAsia="黑体"/>
          <w:b/>
          <w:bCs/>
          <w:sz w:val="36"/>
          <w:szCs w:val="36"/>
        </w:rPr>
      </w:pPr>
    </w:p>
    <w:p w14:paraId="0A9D2ECA">
      <w:pPr>
        <w:pStyle w:val="8"/>
        <w:rPr>
          <w:rFonts w:hint="eastAsia" w:eastAsia="黑体"/>
          <w:b/>
          <w:bCs/>
          <w:sz w:val="36"/>
          <w:szCs w:val="36"/>
        </w:rPr>
      </w:pPr>
    </w:p>
    <w:p w14:paraId="332C1C92">
      <w:pPr>
        <w:pStyle w:val="8"/>
        <w:rPr>
          <w:rFonts w:hint="eastAsia" w:eastAsia="黑体"/>
          <w:b/>
          <w:bCs/>
          <w:sz w:val="36"/>
          <w:szCs w:val="36"/>
        </w:rPr>
      </w:pPr>
    </w:p>
    <w:p w14:paraId="07855BD6">
      <w:pPr>
        <w:jc w:val="left"/>
        <w:rPr>
          <w:rFonts w:hint="eastAsia" w:ascii="黑体" w:hAnsi="黑体" w:eastAsia="黑体" w:cs="黑体"/>
          <w:b/>
          <w:bCs/>
          <w:kern w:val="2"/>
          <w:sz w:val="28"/>
          <w:szCs w:val="28"/>
          <w:lang w:val="en-US" w:eastAsia="zh-CN" w:bidi="ar-SA"/>
        </w:rPr>
        <w:sectPr>
          <w:pgSz w:w="11907" w:h="16840"/>
          <w:pgMar w:top="1785" w:right="1418" w:bottom="1418" w:left="1418" w:header="724" w:footer="851" w:gutter="0"/>
          <w:cols w:space="720" w:num="1"/>
          <w:docGrid w:linePitch="290" w:charSpace="-3931"/>
        </w:sectPr>
      </w:pPr>
    </w:p>
    <w:p w14:paraId="33F7EC22">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3B3488DB">
      <w:pPr>
        <w:pStyle w:val="5"/>
        <w:spacing w:before="120" w:after="120" w:line="560" w:lineRule="exact"/>
        <w:rPr>
          <w:rFonts w:hint="eastAsia" w:ascii="宋体" w:hAnsi="宋体" w:cs="宋体"/>
          <w:sz w:val="24"/>
          <w:szCs w:val="24"/>
        </w:rPr>
      </w:pPr>
      <w:bookmarkStart w:id="3" w:name="_Toc13718"/>
      <w:r>
        <w:rPr>
          <w:rFonts w:hint="eastAsia" w:ascii="宋体" w:hAnsi="宋体" w:cs="宋体"/>
          <w:sz w:val="24"/>
          <w:szCs w:val="24"/>
        </w:rPr>
        <w:t>附件</w:t>
      </w:r>
      <w:r>
        <w:rPr>
          <w:rFonts w:hint="eastAsia" w:ascii="宋体" w:hAnsi="宋体" w:cs="宋体"/>
          <w:sz w:val="24"/>
          <w:szCs w:val="24"/>
          <w:lang w:eastAsia="zh-CN"/>
        </w:rPr>
        <w:t>一、投标报价表（可由</w:t>
      </w:r>
      <w:r>
        <w:rPr>
          <w:rFonts w:hint="eastAsia" w:ascii="宋体" w:hAnsi="宋体" w:cs="宋体"/>
          <w:sz w:val="24"/>
          <w:szCs w:val="24"/>
          <w:lang w:val="en-US" w:eastAsia="zh-CN"/>
        </w:rPr>
        <w:t>投标人自行编制</w:t>
      </w:r>
      <w:r>
        <w:rPr>
          <w:rFonts w:hint="eastAsia" w:ascii="宋体" w:hAnsi="宋体" w:cs="宋体"/>
          <w:sz w:val="24"/>
          <w:szCs w:val="24"/>
          <w:lang w:eastAsia="zh-CN"/>
        </w:rPr>
        <w:t>）</w:t>
      </w:r>
    </w:p>
    <w:p w14:paraId="38B9AB03">
      <w:pPr>
        <w:pStyle w:val="8"/>
        <w:spacing w:after="0" w:line="320" w:lineRule="exact"/>
        <w:jc w:val="center"/>
        <w:rPr>
          <w:rFonts w:ascii="宋体" w:hAnsi="宋体"/>
          <w:b/>
          <w:bCs/>
          <w:sz w:val="32"/>
          <w:szCs w:val="32"/>
        </w:rPr>
      </w:pPr>
      <w:r>
        <w:rPr>
          <w:rFonts w:hint="eastAsia" w:ascii="宋体" w:hAnsi="宋体" w:cs="宋体"/>
          <w:b/>
          <w:bCs/>
          <w:sz w:val="32"/>
          <w:szCs w:val="32"/>
          <w:lang w:val="en-US" w:eastAsia="zh-CN"/>
        </w:rPr>
        <w:t>投标报价</w:t>
      </w:r>
      <w:r>
        <w:rPr>
          <w:rFonts w:hint="eastAsia" w:ascii="宋体" w:hAnsi="宋体" w:cs="宋体"/>
          <w:b/>
          <w:bCs/>
          <w:sz w:val="32"/>
          <w:szCs w:val="32"/>
        </w:rPr>
        <w:t>表</w:t>
      </w:r>
    </w:p>
    <w:p w14:paraId="6C9CE88E">
      <w:pPr>
        <w:pStyle w:val="9"/>
        <w:spacing w:line="360" w:lineRule="exact"/>
        <w:ind w:left="0" w:leftChars="0" w:firstLine="0" w:firstLineChars="0"/>
        <w:rPr>
          <w:rFonts w:hint="eastAsia" w:ascii="宋体" w:hAnsi="宋体" w:cs="宋体"/>
          <w:sz w:val="24"/>
          <w:szCs w:val="24"/>
          <w:lang w:eastAsia="zh-CN"/>
        </w:rPr>
      </w:pPr>
      <w:r>
        <w:rPr>
          <w:rFonts w:hint="eastAsia" w:ascii="宋体" w:hAnsi="宋体" w:cs="宋体"/>
          <w:sz w:val="24"/>
          <w:szCs w:val="24"/>
        </w:rPr>
        <w:t>项目</w:t>
      </w:r>
      <w:r>
        <w:rPr>
          <w:rFonts w:hint="eastAsia" w:ascii="宋体" w:hAnsi="宋体" w:eastAsia="宋体" w:cs="宋体"/>
          <w:sz w:val="24"/>
          <w:szCs w:val="24"/>
        </w:rPr>
        <w:t>名称：</w:t>
      </w:r>
      <w:r>
        <w:rPr>
          <w:rFonts w:hint="eastAsia" w:ascii="宋体" w:hAnsi="宋体" w:cs="宋体"/>
          <w:sz w:val="24"/>
          <w:szCs w:val="24"/>
          <w:lang w:eastAsia="zh-CN"/>
        </w:rPr>
        <w:t>零部件部设备增加安全装置项目</w:t>
      </w:r>
    </w:p>
    <w:tbl>
      <w:tblPr>
        <w:tblStyle w:val="20"/>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7"/>
        <w:gridCol w:w="1436"/>
        <w:gridCol w:w="2025"/>
        <w:gridCol w:w="1487"/>
        <w:gridCol w:w="701"/>
        <w:gridCol w:w="704"/>
        <w:gridCol w:w="1296"/>
      </w:tblGrid>
      <w:tr w14:paraId="08DF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1377847F">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436" w:type="dxa"/>
            <w:tcBorders>
              <w:tl2br w:val="nil"/>
              <w:tr2bl w:val="nil"/>
            </w:tcBorders>
            <w:shd w:val="clear" w:color="auto" w:fill="auto"/>
            <w:noWrap/>
            <w:tcMar>
              <w:top w:w="15" w:type="dxa"/>
              <w:left w:w="15" w:type="dxa"/>
              <w:right w:w="15" w:type="dxa"/>
            </w:tcMar>
            <w:vAlign w:val="center"/>
          </w:tcPr>
          <w:p w14:paraId="4F62EBCD">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设备名称</w:t>
            </w:r>
          </w:p>
        </w:tc>
        <w:tc>
          <w:tcPr>
            <w:tcW w:w="2025" w:type="dxa"/>
            <w:tcBorders>
              <w:tl2br w:val="nil"/>
              <w:tr2bl w:val="nil"/>
            </w:tcBorders>
            <w:shd w:val="clear" w:color="auto" w:fill="auto"/>
            <w:noWrap/>
            <w:tcMar>
              <w:top w:w="15" w:type="dxa"/>
              <w:left w:w="15" w:type="dxa"/>
              <w:right w:w="15" w:type="dxa"/>
            </w:tcMar>
            <w:vAlign w:val="center"/>
          </w:tcPr>
          <w:p w14:paraId="76CA3531">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规格型号</w:t>
            </w:r>
          </w:p>
        </w:tc>
        <w:tc>
          <w:tcPr>
            <w:tcW w:w="1487" w:type="dxa"/>
            <w:tcBorders>
              <w:tl2br w:val="nil"/>
              <w:tr2bl w:val="nil"/>
            </w:tcBorders>
            <w:shd w:val="clear" w:color="auto" w:fill="auto"/>
            <w:noWrap/>
            <w:tcMar>
              <w:top w:w="15" w:type="dxa"/>
              <w:left w:w="15" w:type="dxa"/>
              <w:right w:w="15" w:type="dxa"/>
            </w:tcMar>
            <w:vAlign w:val="center"/>
          </w:tcPr>
          <w:p w14:paraId="6AB6DC9C">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加装方案</w:t>
            </w:r>
          </w:p>
        </w:tc>
        <w:tc>
          <w:tcPr>
            <w:tcW w:w="701" w:type="dxa"/>
            <w:tcBorders>
              <w:tl2br w:val="nil"/>
              <w:tr2bl w:val="nil"/>
            </w:tcBorders>
            <w:shd w:val="clear" w:color="auto" w:fill="auto"/>
            <w:noWrap/>
            <w:tcMar>
              <w:top w:w="15" w:type="dxa"/>
              <w:left w:w="15" w:type="dxa"/>
              <w:right w:w="15" w:type="dxa"/>
            </w:tcMar>
            <w:vAlign w:val="center"/>
          </w:tcPr>
          <w:p w14:paraId="38BC55DC">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单位</w:t>
            </w:r>
          </w:p>
        </w:tc>
        <w:tc>
          <w:tcPr>
            <w:tcW w:w="704" w:type="dxa"/>
            <w:tcBorders>
              <w:tl2br w:val="nil"/>
              <w:tr2bl w:val="nil"/>
            </w:tcBorders>
            <w:shd w:val="clear" w:color="auto" w:fill="auto"/>
            <w:noWrap/>
            <w:tcMar>
              <w:top w:w="15" w:type="dxa"/>
              <w:left w:w="15" w:type="dxa"/>
              <w:right w:w="15" w:type="dxa"/>
            </w:tcMar>
            <w:vAlign w:val="center"/>
          </w:tcPr>
          <w:p w14:paraId="20F9F61D">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数量</w:t>
            </w:r>
          </w:p>
        </w:tc>
        <w:tc>
          <w:tcPr>
            <w:tcW w:w="1296" w:type="dxa"/>
            <w:tcBorders>
              <w:tl2br w:val="nil"/>
              <w:tr2bl w:val="nil"/>
            </w:tcBorders>
            <w:shd w:val="clear" w:color="auto" w:fill="auto"/>
            <w:noWrap/>
            <w:tcMar>
              <w:top w:w="15" w:type="dxa"/>
              <w:left w:w="15" w:type="dxa"/>
              <w:right w:w="15" w:type="dxa"/>
            </w:tcMar>
            <w:vAlign w:val="center"/>
          </w:tcPr>
          <w:p w14:paraId="10794FD9">
            <w:pPr>
              <w:keepNext w:val="0"/>
              <w:keepLines w:val="0"/>
              <w:widowControl/>
              <w:suppressLineNumbers w:val="0"/>
              <w:jc w:val="center"/>
              <w:textAlignment w:val="center"/>
              <w:rPr>
                <w:rFonts w:hint="default"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价格（元）</w:t>
            </w:r>
          </w:p>
        </w:tc>
      </w:tr>
      <w:tr w14:paraId="0812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807" w:type="dxa"/>
            <w:tcBorders>
              <w:tl2br w:val="nil"/>
              <w:tr2bl w:val="nil"/>
            </w:tcBorders>
            <w:shd w:val="clear" w:color="auto" w:fill="auto"/>
            <w:tcMar>
              <w:top w:w="15" w:type="dxa"/>
              <w:left w:w="15" w:type="dxa"/>
              <w:right w:w="15" w:type="dxa"/>
            </w:tcMar>
            <w:vAlign w:val="center"/>
          </w:tcPr>
          <w:p w14:paraId="6C5A52A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w:t>
            </w:r>
          </w:p>
        </w:tc>
        <w:tc>
          <w:tcPr>
            <w:tcW w:w="1436" w:type="dxa"/>
            <w:tcBorders>
              <w:tl2br w:val="nil"/>
              <w:tr2bl w:val="nil"/>
            </w:tcBorders>
            <w:shd w:val="clear" w:color="auto" w:fill="auto"/>
            <w:noWrap/>
            <w:tcMar>
              <w:top w:w="15" w:type="dxa"/>
              <w:left w:w="15" w:type="dxa"/>
              <w:right w:w="15" w:type="dxa"/>
            </w:tcMar>
            <w:vAlign w:val="center"/>
          </w:tcPr>
          <w:p w14:paraId="752143E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简式数控车床</w:t>
            </w:r>
          </w:p>
        </w:tc>
        <w:tc>
          <w:tcPr>
            <w:tcW w:w="2025" w:type="dxa"/>
            <w:tcBorders>
              <w:tl2br w:val="nil"/>
              <w:tr2bl w:val="nil"/>
            </w:tcBorders>
            <w:shd w:val="clear" w:color="auto" w:fill="auto"/>
            <w:noWrap/>
            <w:tcMar>
              <w:top w:w="15" w:type="dxa"/>
              <w:left w:w="15" w:type="dxa"/>
              <w:right w:w="15" w:type="dxa"/>
            </w:tcMar>
            <w:vAlign w:val="center"/>
          </w:tcPr>
          <w:p w14:paraId="40F38C7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CKD6140 ф400*1000</w:t>
            </w:r>
          </w:p>
        </w:tc>
        <w:tc>
          <w:tcPr>
            <w:tcW w:w="1487" w:type="dxa"/>
            <w:tcBorders>
              <w:tl2br w:val="nil"/>
              <w:tr2bl w:val="nil"/>
            </w:tcBorders>
            <w:shd w:val="clear" w:color="auto" w:fill="auto"/>
            <w:noWrap/>
            <w:tcMar>
              <w:top w:w="15" w:type="dxa"/>
              <w:left w:w="15" w:type="dxa"/>
              <w:right w:w="15" w:type="dxa"/>
            </w:tcMar>
            <w:vAlign w:val="center"/>
          </w:tcPr>
          <w:p w14:paraId="45576619">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701" w:type="dxa"/>
            <w:tcBorders>
              <w:tl2br w:val="nil"/>
              <w:tr2bl w:val="nil"/>
            </w:tcBorders>
            <w:shd w:val="clear" w:color="auto" w:fill="auto"/>
            <w:noWrap/>
            <w:tcMar>
              <w:top w:w="15" w:type="dxa"/>
              <w:left w:w="15" w:type="dxa"/>
              <w:right w:w="15" w:type="dxa"/>
            </w:tcMar>
            <w:vAlign w:val="center"/>
          </w:tcPr>
          <w:p w14:paraId="0EB7EA66">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3784D55E">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569112BE">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5E47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7400941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1436" w:type="dxa"/>
            <w:tcBorders>
              <w:tl2br w:val="nil"/>
              <w:tr2bl w:val="nil"/>
            </w:tcBorders>
            <w:shd w:val="clear" w:color="auto" w:fill="auto"/>
            <w:noWrap/>
            <w:tcMar>
              <w:top w:w="15" w:type="dxa"/>
              <w:left w:w="15" w:type="dxa"/>
              <w:right w:w="15" w:type="dxa"/>
            </w:tcMar>
            <w:vAlign w:val="center"/>
          </w:tcPr>
          <w:p w14:paraId="66EA4FF6">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24A5632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CKD6140F/1.5</w:t>
            </w:r>
          </w:p>
        </w:tc>
        <w:tc>
          <w:tcPr>
            <w:tcW w:w="1487" w:type="dxa"/>
            <w:tcBorders>
              <w:tl2br w:val="nil"/>
              <w:tr2bl w:val="nil"/>
            </w:tcBorders>
            <w:shd w:val="clear" w:color="auto" w:fill="auto"/>
            <w:noWrap/>
            <w:tcMar>
              <w:top w:w="15" w:type="dxa"/>
              <w:left w:w="15" w:type="dxa"/>
              <w:right w:w="15" w:type="dxa"/>
            </w:tcMar>
            <w:vAlign w:val="center"/>
          </w:tcPr>
          <w:p w14:paraId="2CF3DE60">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701" w:type="dxa"/>
            <w:tcBorders>
              <w:tl2br w:val="nil"/>
              <w:tr2bl w:val="nil"/>
            </w:tcBorders>
            <w:shd w:val="clear" w:color="auto" w:fill="auto"/>
            <w:noWrap/>
            <w:tcMar>
              <w:top w:w="15" w:type="dxa"/>
              <w:left w:w="15" w:type="dxa"/>
              <w:right w:w="15" w:type="dxa"/>
            </w:tcMar>
            <w:vAlign w:val="center"/>
          </w:tcPr>
          <w:p w14:paraId="78949976">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202F94F9">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16F8191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499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455EDADB">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1436" w:type="dxa"/>
            <w:tcBorders>
              <w:tl2br w:val="nil"/>
              <w:tr2bl w:val="nil"/>
            </w:tcBorders>
            <w:shd w:val="clear" w:color="auto" w:fill="auto"/>
            <w:noWrap/>
            <w:tcMar>
              <w:top w:w="15" w:type="dxa"/>
              <w:left w:w="15" w:type="dxa"/>
              <w:right w:w="15" w:type="dxa"/>
            </w:tcMar>
            <w:vAlign w:val="center"/>
          </w:tcPr>
          <w:p w14:paraId="1699AC7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02C29B4B">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CKD6163F/2M</w:t>
            </w:r>
          </w:p>
        </w:tc>
        <w:tc>
          <w:tcPr>
            <w:tcW w:w="1487" w:type="dxa"/>
            <w:tcBorders>
              <w:tl2br w:val="nil"/>
              <w:tr2bl w:val="nil"/>
            </w:tcBorders>
            <w:shd w:val="clear" w:color="auto" w:fill="auto"/>
            <w:noWrap/>
            <w:tcMar>
              <w:top w:w="15" w:type="dxa"/>
              <w:left w:w="15" w:type="dxa"/>
              <w:right w:w="15" w:type="dxa"/>
            </w:tcMar>
            <w:vAlign w:val="center"/>
          </w:tcPr>
          <w:p w14:paraId="5567D05D">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701" w:type="dxa"/>
            <w:tcBorders>
              <w:tl2br w:val="nil"/>
              <w:tr2bl w:val="nil"/>
            </w:tcBorders>
            <w:shd w:val="clear" w:color="auto" w:fill="auto"/>
            <w:noWrap/>
            <w:tcMar>
              <w:top w:w="15" w:type="dxa"/>
              <w:left w:w="15" w:type="dxa"/>
              <w:right w:w="15" w:type="dxa"/>
            </w:tcMar>
            <w:vAlign w:val="center"/>
          </w:tcPr>
          <w:p w14:paraId="5E80A361">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33AB30C7">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34F72D6C">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7FBA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4239A44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w:t>
            </w:r>
          </w:p>
        </w:tc>
        <w:tc>
          <w:tcPr>
            <w:tcW w:w="1436" w:type="dxa"/>
            <w:tcBorders>
              <w:tl2br w:val="nil"/>
              <w:tr2bl w:val="nil"/>
            </w:tcBorders>
            <w:shd w:val="clear" w:color="auto" w:fill="auto"/>
            <w:noWrap/>
            <w:tcMar>
              <w:top w:w="15" w:type="dxa"/>
              <w:left w:w="15" w:type="dxa"/>
              <w:right w:w="15" w:type="dxa"/>
            </w:tcMar>
            <w:vAlign w:val="center"/>
          </w:tcPr>
          <w:p w14:paraId="1ADDCE40">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07F89A9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CKD6163F/2M</w:t>
            </w:r>
          </w:p>
        </w:tc>
        <w:tc>
          <w:tcPr>
            <w:tcW w:w="1487" w:type="dxa"/>
            <w:tcBorders>
              <w:tl2br w:val="nil"/>
              <w:tr2bl w:val="nil"/>
            </w:tcBorders>
            <w:shd w:val="clear" w:color="auto" w:fill="auto"/>
            <w:noWrap/>
            <w:tcMar>
              <w:top w:w="15" w:type="dxa"/>
              <w:left w:w="15" w:type="dxa"/>
              <w:right w:w="15" w:type="dxa"/>
            </w:tcMar>
            <w:vAlign w:val="center"/>
          </w:tcPr>
          <w:p w14:paraId="13E6BA87">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701" w:type="dxa"/>
            <w:tcBorders>
              <w:tl2br w:val="nil"/>
              <w:tr2bl w:val="nil"/>
            </w:tcBorders>
            <w:shd w:val="clear" w:color="auto" w:fill="auto"/>
            <w:noWrap/>
            <w:tcMar>
              <w:top w:w="15" w:type="dxa"/>
              <w:left w:w="15" w:type="dxa"/>
              <w:right w:w="15" w:type="dxa"/>
            </w:tcMar>
            <w:vAlign w:val="center"/>
          </w:tcPr>
          <w:p w14:paraId="1262B272">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014C4757">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6228E617">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4C9A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0BB8E62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1436" w:type="dxa"/>
            <w:tcBorders>
              <w:tl2br w:val="nil"/>
              <w:tr2bl w:val="nil"/>
            </w:tcBorders>
            <w:shd w:val="clear" w:color="auto" w:fill="auto"/>
            <w:noWrap/>
            <w:tcMar>
              <w:top w:w="15" w:type="dxa"/>
              <w:left w:w="15" w:type="dxa"/>
              <w:right w:w="15" w:type="dxa"/>
            </w:tcMar>
            <w:vAlign w:val="center"/>
          </w:tcPr>
          <w:p w14:paraId="3F2DF91A">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数控车床</w:t>
            </w:r>
          </w:p>
        </w:tc>
        <w:tc>
          <w:tcPr>
            <w:tcW w:w="2025" w:type="dxa"/>
            <w:tcBorders>
              <w:tl2br w:val="nil"/>
              <w:tr2bl w:val="nil"/>
            </w:tcBorders>
            <w:shd w:val="clear" w:color="auto" w:fill="auto"/>
            <w:noWrap/>
            <w:tcMar>
              <w:top w:w="15" w:type="dxa"/>
              <w:left w:w="15" w:type="dxa"/>
              <w:right w:w="15" w:type="dxa"/>
            </w:tcMar>
            <w:vAlign w:val="center"/>
          </w:tcPr>
          <w:p w14:paraId="0EEB2F6B">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CKD6163K</w:t>
            </w:r>
          </w:p>
        </w:tc>
        <w:tc>
          <w:tcPr>
            <w:tcW w:w="1487" w:type="dxa"/>
            <w:tcBorders>
              <w:tl2br w:val="nil"/>
              <w:tr2bl w:val="nil"/>
            </w:tcBorders>
            <w:shd w:val="clear" w:color="auto" w:fill="auto"/>
            <w:noWrap/>
            <w:tcMar>
              <w:top w:w="15" w:type="dxa"/>
              <w:left w:w="15" w:type="dxa"/>
              <w:right w:w="15" w:type="dxa"/>
            </w:tcMar>
            <w:vAlign w:val="center"/>
          </w:tcPr>
          <w:p w14:paraId="48F0ED32">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加装门联锁</w:t>
            </w:r>
          </w:p>
        </w:tc>
        <w:tc>
          <w:tcPr>
            <w:tcW w:w="701" w:type="dxa"/>
            <w:tcBorders>
              <w:tl2br w:val="nil"/>
              <w:tr2bl w:val="nil"/>
            </w:tcBorders>
            <w:shd w:val="clear" w:color="auto" w:fill="auto"/>
            <w:noWrap/>
            <w:tcMar>
              <w:top w:w="15" w:type="dxa"/>
              <w:left w:w="15" w:type="dxa"/>
              <w:right w:w="15" w:type="dxa"/>
            </w:tcMar>
            <w:vAlign w:val="center"/>
          </w:tcPr>
          <w:p w14:paraId="0CF9506D">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74B74FAC">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6F20ED10">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4561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2707D464">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1436" w:type="dxa"/>
            <w:tcBorders>
              <w:tl2br w:val="nil"/>
              <w:tr2bl w:val="nil"/>
            </w:tcBorders>
            <w:shd w:val="clear" w:color="auto" w:fill="auto"/>
            <w:noWrap/>
            <w:tcMar>
              <w:top w:w="15" w:type="dxa"/>
              <w:left w:w="15" w:type="dxa"/>
              <w:right w:w="15" w:type="dxa"/>
            </w:tcMar>
            <w:vAlign w:val="center"/>
          </w:tcPr>
          <w:p w14:paraId="0C54C6B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冲床</w:t>
            </w:r>
          </w:p>
        </w:tc>
        <w:tc>
          <w:tcPr>
            <w:tcW w:w="2025" w:type="dxa"/>
            <w:tcBorders>
              <w:tl2br w:val="nil"/>
              <w:tr2bl w:val="nil"/>
            </w:tcBorders>
            <w:shd w:val="clear" w:color="auto" w:fill="auto"/>
            <w:tcMar>
              <w:top w:w="15" w:type="dxa"/>
              <w:left w:w="15" w:type="dxa"/>
              <w:right w:w="15" w:type="dxa"/>
            </w:tcMar>
            <w:vAlign w:val="center"/>
          </w:tcPr>
          <w:p w14:paraId="742CC80C">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JH21-160A</w:t>
            </w:r>
          </w:p>
        </w:tc>
        <w:tc>
          <w:tcPr>
            <w:tcW w:w="1487" w:type="dxa"/>
            <w:tcBorders>
              <w:tl2br w:val="nil"/>
              <w:tr2bl w:val="nil"/>
            </w:tcBorders>
            <w:shd w:val="clear" w:color="auto" w:fill="auto"/>
            <w:noWrap/>
            <w:tcMar>
              <w:top w:w="15" w:type="dxa"/>
              <w:left w:w="15" w:type="dxa"/>
              <w:right w:w="15" w:type="dxa"/>
            </w:tcMar>
            <w:vAlign w:val="center"/>
          </w:tcPr>
          <w:p w14:paraId="6C3AF840">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701" w:type="dxa"/>
            <w:tcBorders>
              <w:tl2br w:val="nil"/>
              <w:tr2bl w:val="nil"/>
            </w:tcBorders>
            <w:shd w:val="clear" w:color="auto" w:fill="auto"/>
            <w:noWrap/>
            <w:tcMar>
              <w:top w:w="15" w:type="dxa"/>
              <w:left w:w="15" w:type="dxa"/>
              <w:right w:w="15" w:type="dxa"/>
            </w:tcMar>
            <w:vAlign w:val="center"/>
          </w:tcPr>
          <w:p w14:paraId="357B9E1F">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2927CB5C">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2F13B1E2">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7464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0191418E">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w:t>
            </w:r>
          </w:p>
        </w:tc>
        <w:tc>
          <w:tcPr>
            <w:tcW w:w="1436" w:type="dxa"/>
            <w:tcBorders>
              <w:tl2br w:val="nil"/>
              <w:tr2bl w:val="nil"/>
            </w:tcBorders>
            <w:shd w:val="clear" w:color="auto" w:fill="auto"/>
            <w:noWrap/>
            <w:tcMar>
              <w:top w:w="15" w:type="dxa"/>
              <w:left w:w="15" w:type="dxa"/>
              <w:right w:w="15" w:type="dxa"/>
            </w:tcMar>
            <w:vAlign w:val="center"/>
          </w:tcPr>
          <w:p w14:paraId="36B0628A">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冲床</w:t>
            </w:r>
          </w:p>
        </w:tc>
        <w:tc>
          <w:tcPr>
            <w:tcW w:w="2025" w:type="dxa"/>
            <w:tcBorders>
              <w:tl2br w:val="nil"/>
              <w:tr2bl w:val="nil"/>
            </w:tcBorders>
            <w:shd w:val="clear" w:color="auto" w:fill="auto"/>
            <w:tcMar>
              <w:top w:w="15" w:type="dxa"/>
              <w:left w:w="15" w:type="dxa"/>
              <w:right w:w="15" w:type="dxa"/>
            </w:tcMar>
            <w:vAlign w:val="center"/>
          </w:tcPr>
          <w:p w14:paraId="6DB54DC4">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JH21-400A</w:t>
            </w:r>
          </w:p>
        </w:tc>
        <w:tc>
          <w:tcPr>
            <w:tcW w:w="1487" w:type="dxa"/>
            <w:tcBorders>
              <w:tl2br w:val="nil"/>
              <w:tr2bl w:val="nil"/>
            </w:tcBorders>
            <w:shd w:val="clear" w:color="auto" w:fill="auto"/>
            <w:noWrap/>
            <w:tcMar>
              <w:top w:w="15" w:type="dxa"/>
              <w:left w:w="15" w:type="dxa"/>
              <w:right w:w="15" w:type="dxa"/>
            </w:tcMar>
            <w:vAlign w:val="center"/>
          </w:tcPr>
          <w:p w14:paraId="57B0748F">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701" w:type="dxa"/>
            <w:tcBorders>
              <w:tl2br w:val="nil"/>
              <w:tr2bl w:val="nil"/>
            </w:tcBorders>
            <w:shd w:val="clear" w:color="auto" w:fill="auto"/>
            <w:noWrap/>
            <w:tcMar>
              <w:top w:w="15" w:type="dxa"/>
              <w:left w:w="15" w:type="dxa"/>
              <w:right w:w="15" w:type="dxa"/>
            </w:tcMar>
            <w:vAlign w:val="center"/>
          </w:tcPr>
          <w:p w14:paraId="196DD381">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noWrap/>
            <w:tcMar>
              <w:top w:w="15" w:type="dxa"/>
              <w:left w:w="15" w:type="dxa"/>
              <w:right w:w="15" w:type="dxa"/>
            </w:tcMar>
            <w:vAlign w:val="center"/>
          </w:tcPr>
          <w:p w14:paraId="778352B1">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noWrap/>
            <w:tcMar>
              <w:top w:w="15" w:type="dxa"/>
              <w:left w:w="15" w:type="dxa"/>
              <w:right w:w="15" w:type="dxa"/>
            </w:tcMar>
            <w:vAlign w:val="center"/>
          </w:tcPr>
          <w:p w14:paraId="33CD3F01">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42E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04DD699F">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w:t>
            </w:r>
          </w:p>
        </w:tc>
        <w:tc>
          <w:tcPr>
            <w:tcW w:w="1436" w:type="dxa"/>
            <w:tcBorders>
              <w:tl2br w:val="nil"/>
              <w:tr2bl w:val="nil"/>
            </w:tcBorders>
            <w:shd w:val="clear" w:color="auto" w:fill="auto"/>
            <w:tcMar>
              <w:top w:w="15" w:type="dxa"/>
              <w:left w:w="15" w:type="dxa"/>
              <w:right w:w="15" w:type="dxa"/>
            </w:tcMar>
            <w:vAlign w:val="center"/>
          </w:tcPr>
          <w:p w14:paraId="4FAB8733">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开卷校平生产线</w:t>
            </w:r>
          </w:p>
        </w:tc>
        <w:tc>
          <w:tcPr>
            <w:tcW w:w="2025" w:type="dxa"/>
            <w:tcBorders>
              <w:tl2br w:val="nil"/>
              <w:tr2bl w:val="nil"/>
            </w:tcBorders>
            <w:shd w:val="clear" w:color="auto" w:fill="auto"/>
            <w:tcMar>
              <w:top w:w="15" w:type="dxa"/>
              <w:left w:w="15" w:type="dxa"/>
              <w:right w:w="15" w:type="dxa"/>
            </w:tcMar>
            <w:vAlign w:val="center"/>
          </w:tcPr>
          <w:p w14:paraId="7F7EE11D">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TDT44-12*1800</w:t>
            </w:r>
          </w:p>
        </w:tc>
        <w:tc>
          <w:tcPr>
            <w:tcW w:w="1487" w:type="dxa"/>
            <w:tcBorders>
              <w:tl2br w:val="nil"/>
              <w:tr2bl w:val="nil"/>
            </w:tcBorders>
            <w:shd w:val="clear" w:color="auto" w:fill="auto"/>
            <w:tcMar>
              <w:top w:w="15" w:type="dxa"/>
              <w:left w:w="15" w:type="dxa"/>
              <w:right w:w="15" w:type="dxa"/>
            </w:tcMar>
            <w:vAlign w:val="center"/>
          </w:tcPr>
          <w:p w14:paraId="42C816C9">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加装红外光栅</w:t>
            </w:r>
          </w:p>
        </w:tc>
        <w:tc>
          <w:tcPr>
            <w:tcW w:w="701" w:type="dxa"/>
            <w:tcBorders>
              <w:tl2br w:val="nil"/>
              <w:tr2bl w:val="nil"/>
            </w:tcBorders>
            <w:shd w:val="clear" w:color="auto" w:fill="auto"/>
            <w:tcMar>
              <w:top w:w="15" w:type="dxa"/>
              <w:left w:w="15" w:type="dxa"/>
              <w:right w:w="15" w:type="dxa"/>
            </w:tcMar>
            <w:vAlign w:val="center"/>
          </w:tcPr>
          <w:p w14:paraId="2786FA29">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套</w:t>
            </w:r>
          </w:p>
        </w:tc>
        <w:tc>
          <w:tcPr>
            <w:tcW w:w="704" w:type="dxa"/>
            <w:tcBorders>
              <w:tl2br w:val="nil"/>
              <w:tr2bl w:val="nil"/>
            </w:tcBorders>
            <w:shd w:val="clear" w:color="auto" w:fill="auto"/>
            <w:tcMar>
              <w:top w:w="15" w:type="dxa"/>
              <w:left w:w="15" w:type="dxa"/>
              <w:right w:w="15" w:type="dxa"/>
            </w:tcMar>
            <w:vAlign w:val="center"/>
          </w:tcPr>
          <w:p w14:paraId="5C72F867">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96" w:type="dxa"/>
            <w:tcBorders>
              <w:tl2br w:val="nil"/>
              <w:tr2bl w:val="nil"/>
            </w:tcBorders>
            <w:shd w:val="clear" w:color="auto" w:fill="auto"/>
            <w:tcMar>
              <w:top w:w="15" w:type="dxa"/>
              <w:left w:w="15" w:type="dxa"/>
              <w:right w:w="15" w:type="dxa"/>
            </w:tcMar>
            <w:vAlign w:val="center"/>
          </w:tcPr>
          <w:p w14:paraId="1C4E6292">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r w14:paraId="1A23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7" w:type="dxa"/>
            <w:tcBorders>
              <w:tl2br w:val="nil"/>
              <w:tr2bl w:val="nil"/>
            </w:tcBorders>
            <w:shd w:val="clear" w:color="auto" w:fill="auto"/>
            <w:tcMar>
              <w:top w:w="15" w:type="dxa"/>
              <w:left w:w="15" w:type="dxa"/>
              <w:right w:w="15" w:type="dxa"/>
            </w:tcMar>
            <w:vAlign w:val="center"/>
          </w:tcPr>
          <w:p w14:paraId="4040706A">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9</w:t>
            </w:r>
          </w:p>
        </w:tc>
        <w:tc>
          <w:tcPr>
            <w:tcW w:w="6353" w:type="dxa"/>
            <w:gridSpan w:val="5"/>
            <w:tcBorders>
              <w:tl2br w:val="nil"/>
              <w:tr2bl w:val="nil"/>
            </w:tcBorders>
            <w:shd w:val="clear" w:color="auto" w:fill="auto"/>
            <w:tcMar>
              <w:top w:w="15" w:type="dxa"/>
              <w:left w:w="15" w:type="dxa"/>
              <w:right w:w="15" w:type="dxa"/>
            </w:tcMar>
            <w:vAlign w:val="center"/>
          </w:tcPr>
          <w:p w14:paraId="27562760">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合计（元</w:t>
            </w:r>
            <w:r>
              <w:rPr>
                <w:rFonts w:hint="eastAsia" w:ascii="仿宋" w:hAnsi="仿宋" w:eastAsia="仿宋" w:cs="仿宋"/>
                <w:sz w:val="21"/>
                <w:szCs w:val="21"/>
                <w:vertAlign w:val="baseline"/>
                <w:lang w:val="en-US" w:eastAsia="zh-CN"/>
              </w:rPr>
              <w:t>，含税，含安装，含运费</w:t>
            </w:r>
            <w:r>
              <w:rPr>
                <w:rFonts w:hint="eastAsia" w:ascii="仿宋" w:hAnsi="仿宋" w:eastAsia="仿宋" w:cs="仿宋"/>
                <w:i w:val="0"/>
                <w:color w:val="auto"/>
                <w:kern w:val="0"/>
                <w:sz w:val="20"/>
                <w:szCs w:val="20"/>
                <w:u w:val="none"/>
                <w:lang w:val="en-US" w:eastAsia="zh-CN" w:bidi="ar"/>
              </w:rPr>
              <w:t>）</w:t>
            </w:r>
          </w:p>
        </w:tc>
        <w:tc>
          <w:tcPr>
            <w:tcW w:w="1296" w:type="dxa"/>
            <w:tcBorders>
              <w:tl2br w:val="nil"/>
              <w:tr2bl w:val="nil"/>
            </w:tcBorders>
            <w:shd w:val="clear" w:color="auto" w:fill="auto"/>
            <w:tcMar>
              <w:top w:w="15" w:type="dxa"/>
              <w:left w:w="15" w:type="dxa"/>
              <w:right w:w="15" w:type="dxa"/>
            </w:tcMar>
            <w:vAlign w:val="center"/>
          </w:tcPr>
          <w:p w14:paraId="4A6A9185">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r>
    </w:tbl>
    <w:p w14:paraId="1F34E373">
      <w:pPr>
        <w:rPr>
          <w:rFonts w:hint="eastAsia" w:ascii="宋体" w:hAnsi="宋体"/>
          <w:b/>
          <w:bCs/>
        </w:rPr>
      </w:pPr>
    </w:p>
    <w:p w14:paraId="0B2FCC93">
      <w:pPr>
        <w:rPr>
          <w:rFonts w:hint="eastAsia" w:ascii="宋体" w:hAnsi="宋体"/>
          <w:b/>
          <w:bCs/>
        </w:rPr>
      </w:pPr>
      <w:r>
        <w:rPr>
          <w:rFonts w:hint="eastAsia" w:ascii="宋体" w:hAnsi="宋体"/>
          <w:b/>
          <w:bCs/>
        </w:rPr>
        <w:t>注： 1、此表中的报价必须与相应的报价明细表中的报价一致</w:t>
      </w:r>
    </w:p>
    <w:p w14:paraId="1BE35210">
      <w:pPr>
        <w:ind w:firstLine="588" w:firstLineChars="279"/>
        <w:rPr>
          <w:rFonts w:hint="default" w:ascii="宋体" w:hAnsi="宋体" w:eastAsia="宋体"/>
          <w:b/>
          <w:bCs/>
          <w:lang w:val="en-US" w:eastAsia="zh-CN"/>
        </w:rPr>
      </w:pPr>
      <w:r>
        <w:rPr>
          <w:rFonts w:hint="eastAsia" w:ascii="宋体" w:hAnsi="宋体"/>
          <w:b/>
          <w:bCs/>
        </w:rPr>
        <w:t>2、</w:t>
      </w:r>
      <w:r>
        <w:rPr>
          <w:rFonts w:hint="eastAsia" w:ascii="宋体" w:hAnsi="宋体"/>
          <w:b/>
          <w:bCs/>
          <w:lang w:val="en-US" w:eastAsia="zh-CN"/>
        </w:rPr>
        <w:t>以上价格含税、含运费、含安装</w:t>
      </w:r>
    </w:p>
    <w:p w14:paraId="1D892AE6">
      <w:pPr>
        <w:pStyle w:val="2"/>
        <w:rPr>
          <w:rFonts w:hint="eastAsia" w:ascii="宋体" w:hAnsi="宋体" w:cs="宋体"/>
          <w:sz w:val="24"/>
          <w:szCs w:val="24"/>
          <w:lang w:eastAsia="zh-CN"/>
        </w:rPr>
      </w:pPr>
    </w:p>
    <w:p w14:paraId="2E051298">
      <w:pPr>
        <w:pStyle w:val="2"/>
        <w:rPr>
          <w:rFonts w:hint="eastAsia" w:ascii="宋体" w:hAnsi="宋体" w:cs="宋体"/>
          <w:sz w:val="24"/>
          <w:szCs w:val="24"/>
          <w:lang w:eastAsia="zh-CN"/>
        </w:rPr>
      </w:pPr>
    </w:p>
    <w:p w14:paraId="6BD58F7B">
      <w:pPr>
        <w:pStyle w:val="2"/>
        <w:rPr>
          <w:rFonts w:hint="eastAsia" w:ascii="宋体" w:hAnsi="宋体" w:cs="宋体"/>
          <w:sz w:val="24"/>
          <w:szCs w:val="24"/>
          <w:lang w:eastAsia="zh-CN"/>
        </w:rPr>
      </w:pPr>
    </w:p>
    <w:bookmarkEnd w:id="3"/>
    <w:p w14:paraId="7C551197">
      <w:pPr>
        <w:pStyle w:val="2"/>
        <w:rPr>
          <w:rFonts w:hint="eastAsia" w:ascii="宋体" w:hAnsi="Times New Roman" w:eastAsia="宋体" w:cs="Times New Roman"/>
          <w:kern w:val="2"/>
          <w:sz w:val="24"/>
          <w:szCs w:val="28"/>
          <w:lang w:val="en-US" w:eastAsia="zh-CN" w:bidi="ar-SA"/>
        </w:rPr>
      </w:pPr>
      <w:r>
        <w:rPr>
          <w:rFonts w:hint="eastAsia" w:ascii="宋体" w:hAnsi="Times New Roman" w:eastAsia="宋体" w:cs="Times New Roman"/>
          <w:kern w:val="2"/>
          <w:sz w:val="24"/>
          <w:szCs w:val="28"/>
          <w:lang w:val="en-US" w:eastAsia="zh-CN" w:bidi="ar-SA"/>
        </w:rPr>
        <w:t>投标人名称：</w:t>
      </w:r>
    </w:p>
    <w:p w14:paraId="3898FB97">
      <w:pPr>
        <w:pStyle w:val="2"/>
        <w:rPr>
          <w:rFonts w:hint="eastAsia" w:ascii="宋体" w:hAnsi="Times New Roman" w:eastAsia="宋体" w:cs="Times New Roman"/>
          <w:kern w:val="2"/>
          <w:sz w:val="24"/>
          <w:szCs w:val="28"/>
          <w:lang w:val="en-US" w:eastAsia="zh-CN" w:bidi="ar-SA"/>
        </w:rPr>
      </w:pPr>
    </w:p>
    <w:p w14:paraId="54A6AC84">
      <w:pPr>
        <w:pStyle w:val="2"/>
        <w:rPr>
          <w:rFonts w:hint="eastAsia" w:ascii="宋体" w:hAnsi="Times New Roman" w:eastAsia="宋体" w:cs="Times New Roman"/>
          <w:kern w:val="2"/>
          <w:sz w:val="24"/>
          <w:szCs w:val="28"/>
          <w:lang w:val="en-US" w:eastAsia="zh-CN" w:bidi="ar-SA"/>
        </w:rPr>
      </w:pPr>
    </w:p>
    <w:p w14:paraId="5F7445D0">
      <w:pPr>
        <w:jc w:val="both"/>
        <w:rPr>
          <w:rFonts w:asciiTheme="minorEastAsia" w:hAnsiTheme="minorEastAsia" w:eastAsiaTheme="minorEastAsia"/>
          <w:b/>
          <w:color w:val="000000"/>
          <w:sz w:val="24"/>
          <w:szCs w:val="24"/>
        </w:rPr>
      </w:pPr>
      <w:r>
        <w:rPr>
          <w:rFonts w:hint="eastAsia" w:cs="宋体"/>
          <w:sz w:val="24"/>
          <w:szCs w:val="24"/>
        </w:rPr>
        <w:t>授权代表签字（盖章）：                 日期：</w:t>
      </w:r>
    </w:p>
    <w:p w14:paraId="55E39ECC">
      <w:pPr>
        <w:rPr>
          <w:rFonts w:cs="宋体" w:asciiTheme="minorEastAsia" w:hAnsiTheme="minorEastAsia" w:eastAsiaTheme="minorEastAsia"/>
          <w:b/>
          <w:bCs/>
          <w:color w:val="000000"/>
          <w:sz w:val="24"/>
          <w:szCs w:val="24"/>
        </w:rPr>
      </w:pPr>
    </w:p>
    <w:p w14:paraId="2CD1CE45">
      <w:pPr>
        <w:pStyle w:val="2"/>
        <w:rPr>
          <w:rFonts w:hint="default" w:ascii="宋体" w:hAnsi="Times New Roman" w:eastAsia="宋体" w:cs="Times New Roman"/>
          <w:kern w:val="2"/>
          <w:sz w:val="24"/>
          <w:szCs w:val="28"/>
          <w:lang w:val="en-US" w:eastAsia="zh-CN" w:bidi="ar-SA"/>
        </w:rPr>
      </w:pPr>
    </w:p>
    <w:p w14:paraId="011D11BF">
      <w:pPr>
        <w:pStyle w:val="2"/>
        <w:rPr>
          <w:rFonts w:hint="default" w:ascii="宋体" w:hAnsi="Times New Roman" w:eastAsia="宋体" w:cs="Times New Roman"/>
          <w:kern w:val="2"/>
          <w:sz w:val="24"/>
          <w:szCs w:val="28"/>
          <w:lang w:val="en-US" w:eastAsia="zh-CN" w:bidi="ar-SA"/>
        </w:rPr>
      </w:pPr>
    </w:p>
    <w:p w14:paraId="782ED6D0">
      <w:pPr>
        <w:pStyle w:val="2"/>
        <w:rPr>
          <w:rFonts w:hint="default" w:ascii="宋体" w:hAnsi="Times New Roman" w:eastAsia="宋体" w:cs="Times New Roman"/>
          <w:kern w:val="2"/>
          <w:sz w:val="24"/>
          <w:szCs w:val="28"/>
          <w:lang w:val="en-US" w:eastAsia="zh-CN" w:bidi="ar-SA"/>
        </w:rPr>
      </w:pPr>
    </w:p>
    <w:p w14:paraId="2EE63B8F">
      <w:pPr>
        <w:pStyle w:val="2"/>
        <w:rPr>
          <w:rFonts w:hint="default" w:ascii="宋体" w:hAnsi="Times New Roman" w:eastAsia="宋体" w:cs="Times New Roman"/>
          <w:kern w:val="2"/>
          <w:sz w:val="24"/>
          <w:szCs w:val="28"/>
          <w:lang w:val="en-US" w:eastAsia="zh-CN" w:bidi="ar-SA"/>
        </w:rPr>
      </w:pPr>
    </w:p>
    <w:p w14:paraId="0FB9AB20">
      <w:pPr>
        <w:pStyle w:val="2"/>
        <w:rPr>
          <w:rFonts w:hint="default" w:ascii="宋体" w:hAnsi="Times New Roman" w:eastAsia="宋体" w:cs="Times New Roman"/>
          <w:kern w:val="2"/>
          <w:sz w:val="24"/>
          <w:szCs w:val="28"/>
          <w:lang w:val="en-US" w:eastAsia="zh-CN" w:bidi="ar-SA"/>
        </w:rPr>
      </w:pPr>
    </w:p>
    <w:p w14:paraId="40F9650B">
      <w:pPr>
        <w:pStyle w:val="2"/>
        <w:rPr>
          <w:rFonts w:hint="default" w:ascii="宋体" w:hAnsi="Times New Roman" w:eastAsia="宋体" w:cs="Times New Roman"/>
          <w:kern w:val="2"/>
          <w:sz w:val="24"/>
          <w:szCs w:val="28"/>
          <w:lang w:val="en-US" w:eastAsia="zh-CN" w:bidi="ar-SA"/>
        </w:rPr>
      </w:pPr>
    </w:p>
    <w:p w14:paraId="358D3595">
      <w:pPr>
        <w:pStyle w:val="2"/>
        <w:rPr>
          <w:rFonts w:hint="default" w:ascii="宋体" w:hAnsi="Times New Roman" w:eastAsia="宋体" w:cs="Times New Roman"/>
          <w:kern w:val="2"/>
          <w:sz w:val="24"/>
          <w:szCs w:val="28"/>
          <w:lang w:val="en-US" w:eastAsia="zh-CN" w:bidi="ar-SA"/>
        </w:rPr>
      </w:pPr>
    </w:p>
    <w:p w14:paraId="262F278D">
      <w:pPr>
        <w:pStyle w:val="2"/>
        <w:rPr>
          <w:rFonts w:hint="default" w:ascii="宋体" w:hAnsi="Times New Roman" w:eastAsia="宋体" w:cs="Times New Roman"/>
          <w:kern w:val="2"/>
          <w:sz w:val="24"/>
          <w:szCs w:val="28"/>
          <w:lang w:val="en-US" w:eastAsia="zh-CN" w:bidi="ar-SA"/>
        </w:rPr>
      </w:pPr>
    </w:p>
    <w:p w14:paraId="4C93F26D">
      <w:pPr>
        <w:pStyle w:val="2"/>
        <w:rPr>
          <w:rFonts w:hint="default" w:ascii="宋体" w:hAnsi="Times New Roman" w:eastAsia="宋体" w:cs="Times New Roman"/>
          <w:kern w:val="2"/>
          <w:sz w:val="24"/>
          <w:szCs w:val="28"/>
          <w:lang w:val="en-US" w:eastAsia="zh-CN" w:bidi="ar-SA"/>
        </w:rPr>
      </w:pPr>
    </w:p>
    <w:p w14:paraId="389C1C67">
      <w:pPr>
        <w:pStyle w:val="2"/>
        <w:rPr>
          <w:rFonts w:hint="default" w:ascii="宋体" w:hAnsi="Times New Roman" w:eastAsia="宋体" w:cs="Times New Roman"/>
          <w:kern w:val="2"/>
          <w:sz w:val="24"/>
          <w:szCs w:val="28"/>
          <w:lang w:val="en-US" w:eastAsia="zh-CN" w:bidi="ar-SA"/>
        </w:rPr>
      </w:pPr>
    </w:p>
    <w:p w14:paraId="77AC226B">
      <w:pPr>
        <w:pStyle w:val="2"/>
        <w:rPr>
          <w:rFonts w:hint="default" w:ascii="宋体" w:hAnsi="Times New Roman" w:eastAsia="宋体" w:cs="Times New Roman"/>
          <w:kern w:val="2"/>
          <w:sz w:val="24"/>
          <w:szCs w:val="28"/>
          <w:lang w:val="en-US" w:eastAsia="zh-CN" w:bidi="ar-SA"/>
        </w:rPr>
      </w:pPr>
    </w:p>
    <w:p w14:paraId="57188519">
      <w:pPr>
        <w:pStyle w:val="2"/>
        <w:rPr>
          <w:rFonts w:hint="default" w:ascii="宋体" w:hAnsi="Times New Roman" w:eastAsia="宋体" w:cs="Times New Roman"/>
          <w:kern w:val="2"/>
          <w:sz w:val="24"/>
          <w:szCs w:val="28"/>
          <w:lang w:val="en-US" w:eastAsia="zh-CN" w:bidi="ar-SA"/>
        </w:rPr>
      </w:pPr>
    </w:p>
    <w:p w14:paraId="7BED9164">
      <w:pPr>
        <w:pStyle w:val="2"/>
        <w:rPr>
          <w:rFonts w:hint="default" w:ascii="宋体" w:hAnsi="Times New Roman" w:eastAsia="宋体" w:cs="Times New Roman"/>
          <w:kern w:val="2"/>
          <w:sz w:val="24"/>
          <w:szCs w:val="28"/>
          <w:lang w:val="en-US" w:eastAsia="zh-CN" w:bidi="ar-SA"/>
        </w:rPr>
      </w:pPr>
    </w:p>
    <w:p w14:paraId="779FD8F5">
      <w:pPr>
        <w:pStyle w:val="2"/>
        <w:rPr>
          <w:rFonts w:hint="default" w:ascii="宋体" w:hAnsi="Times New Roman" w:eastAsia="宋体" w:cs="Times New Roman"/>
          <w:kern w:val="2"/>
          <w:sz w:val="24"/>
          <w:szCs w:val="28"/>
          <w:lang w:val="en-US" w:eastAsia="zh-CN" w:bidi="ar-SA"/>
        </w:rPr>
      </w:pPr>
    </w:p>
    <w:p w14:paraId="0DDE0902">
      <w:pPr>
        <w:pStyle w:val="2"/>
        <w:rPr>
          <w:rFonts w:hint="default" w:ascii="宋体" w:hAnsi="Times New Roman" w:eastAsia="宋体" w:cs="Times New Roman"/>
          <w:kern w:val="2"/>
          <w:sz w:val="24"/>
          <w:szCs w:val="28"/>
          <w:lang w:val="en-US" w:eastAsia="zh-CN" w:bidi="ar-SA"/>
        </w:rPr>
      </w:pPr>
    </w:p>
    <w:p w14:paraId="78F6B1BE">
      <w:pPr>
        <w:pStyle w:val="2"/>
        <w:rPr>
          <w:rFonts w:hint="default" w:ascii="宋体" w:hAnsi="Times New Roman" w:eastAsia="宋体" w:cs="Times New Roman"/>
          <w:kern w:val="2"/>
          <w:sz w:val="24"/>
          <w:szCs w:val="28"/>
          <w:lang w:val="en-US" w:eastAsia="zh-CN" w:bidi="ar-SA"/>
        </w:rPr>
      </w:pPr>
    </w:p>
    <w:p w14:paraId="19DE4C00">
      <w:pPr>
        <w:pStyle w:val="2"/>
        <w:rPr>
          <w:rFonts w:hint="eastAsia" w:ascii="宋体" w:hAnsi="Times New Roman" w:eastAsia="宋体" w:cs="Times New Roman"/>
          <w:kern w:val="2"/>
          <w:sz w:val="24"/>
          <w:szCs w:val="28"/>
          <w:lang w:val="en-US" w:eastAsia="zh-CN" w:bidi="ar-SA"/>
        </w:rPr>
      </w:pPr>
    </w:p>
    <w:p w14:paraId="77E05EA2">
      <w:pPr>
        <w:pStyle w:val="2"/>
        <w:rPr>
          <w:rFonts w:hint="eastAsia" w:ascii="宋体" w:hAnsi="宋体" w:eastAsia="宋体" w:cs="宋体"/>
          <w:b/>
          <w:bCs/>
          <w:color w:val="auto"/>
          <w:kern w:val="2"/>
          <w:sz w:val="24"/>
          <w:szCs w:val="24"/>
          <w:lang w:val="en-US" w:eastAsia="zh-CN" w:bidi="ar-SA"/>
        </w:rPr>
        <w:sectPr>
          <w:pgSz w:w="11907" w:h="16840"/>
          <w:pgMar w:top="1785" w:right="1418" w:bottom="1418" w:left="1418" w:header="724" w:footer="851" w:gutter="0"/>
          <w:cols w:space="720" w:num="1"/>
          <w:docGrid w:linePitch="290" w:charSpace="-3931"/>
        </w:sectPr>
      </w:pPr>
    </w:p>
    <w:p w14:paraId="33679A63">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附件二 、其他文件</w:t>
      </w:r>
    </w:p>
    <w:p w14:paraId="63FFEDA2">
      <w:pPr>
        <w:pStyle w:val="2"/>
        <w:rPr>
          <w:rFonts w:hint="eastAsia" w:ascii="宋体" w:hAnsi="宋体" w:eastAsia="宋体" w:cs="宋体"/>
          <w:b/>
          <w:bCs/>
          <w:color w:val="auto"/>
          <w:kern w:val="2"/>
          <w:sz w:val="24"/>
          <w:szCs w:val="24"/>
          <w:lang w:val="en-US" w:eastAsia="zh-CN" w:bidi="ar-SA"/>
        </w:rPr>
      </w:pPr>
    </w:p>
    <w:p w14:paraId="7C28D645">
      <w:pPr>
        <w:pStyle w:val="2"/>
        <w:rPr>
          <w:rFonts w:hint="eastAsia" w:ascii="宋体" w:hAnsi="宋体" w:eastAsia="宋体" w:cs="宋体"/>
          <w:b/>
          <w:bCs/>
          <w:color w:val="auto"/>
          <w:kern w:val="2"/>
          <w:sz w:val="24"/>
          <w:szCs w:val="24"/>
          <w:lang w:val="en-US" w:eastAsia="zh-CN" w:bidi="ar-SA"/>
        </w:rPr>
      </w:pPr>
    </w:p>
    <w:p w14:paraId="33A6FCDE">
      <w:pPr>
        <w:pStyle w:val="2"/>
        <w:rPr>
          <w:rFonts w:hint="eastAsia" w:ascii="宋体" w:hAnsi="宋体" w:eastAsia="宋体" w:cs="宋体"/>
          <w:b/>
          <w:bCs/>
          <w:color w:val="auto"/>
          <w:kern w:val="2"/>
          <w:sz w:val="24"/>
          <w:szCs w:val="24"/>
          <w:lang w:val="en-US" w:eastAsia="zh-CN" w:bidi="ar-SA"/>
        </w:rPr>
      </w:pPr>
    </w:p>
    <w:p w14:paraId="2F3D4C06">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6AC7D332">
      <w:pPr>
        <w:pStyle w:val="10"/>
        <w:spacing w:line="360" w:lineRule="auto"/>
        <w:ind w:firstLine="422" w:firstLineChars="200"/>
        <w:rPr>
          <w:rFonts w:hint="eastAsia"/>
          <w:b/>
          <w:color w:val="auto"/>
          <w:lang w:val="en-US" w:eastAsia="zh-CN"/>
        </w:rPr>
      </w:pPr>
    </w:p>
    <w:p w14:paraId="699E4719">
      <w:pPr>
        <w:pStyle w:val="10"/>
        <w:spacing w:line="360" w:lineRule="auto"/>
        <w:ind w:firstLine="422" w:firstLineChars="200"/>
        <w:rPr>
          <w:rFonts w:hint="eastAsia"/>
          <w:b/>
          <w:color w:val="auto"/>
          <w:lang w:val="en-US" w:eastAsia="zh-CN"/>
        </w:rPr>
      </w:pPr>
    </w:p>
    <w:p w14:paraId="48D5B546">
      <w:pPr>
        <w:pStyle w:val="10"/>
        <w:spacing w:line="360" w:lineRule="auto"/>
        <w:rPr>
          <w:rFonts w:hint="eastAsia"/>
          <w:b/>
          <w:color w:val="auto"/>
          <w:lang w:val="en-US" w:eastAsia="zh-CN"/>
        </w:rPr>
      </w:pPr>
      <w:r>
        <w:rPr>
          <w:rFonts w:hint="eastAsia"/>
          <w:b/>
          <w:color w:val="auto"/>
          <w:lang w:val="en-US" w:eastAsia="zh-CN"/>
        </w:rPr>
        <w:t>注：招标文件给定格式的按给定的格式填写，未给定格式的，由投标人自行编制，但需包含以上内容。</w:t>
      </w:r>
    </w:p>
    <w:p w14:paraId="52B0D34B">
      <w:pPr>
        <w:pStyle w:val="10"/>
        <w:spacing w:line="360" w:lineRule="auto"/>
        <w:rPr>
          <w:rFonts w:hint="eastAsia"/>
          <w:b/>
          <w:color w:val="auto"/>
          <w:lang w:val="en-US" w:eastAsia="zh-CN"/>
        </w:rPr>
      </w:pPr>
    </w:p>
    <w:p w14:paraId="5AA56A7F">
      <w:pPr>
        <w:pStyle w:val="10"/>
        <w:spacing w:line="360" w:lineRule="auto"/>
        <w:rPr>
          <w:rFonts w:hint="eastAsia"/>
          <w:b/>
          <w:color w:val="auto"/>
          <w:lang w:val="en-US" w:eastAsia="zh-CN"/>
        </w:rPr>
      </w:pPr>
    </w:p>
    <w:p w14:paraId="009B1B23">
      <w:pPr>
        <w:pStyle w:val="10"/>
        <w:spacing w:line="360" w:lineRule="auto"/>
        <w:rPr>
          <w:rFonts w:hint="eastAsia"/>
          <w:b/>
          <w:color w:val="auto"/>
          <w:lang w:val="en-US" w:eastAsia="zh-CN"/>
        </w:rPr>
      </w:pPr>
    </w:p>
    <w:p w14:paraId="00F14227">
      <w:pPr>
        <w:pStyle w:val="10"/>
        <w:spacing w:line="360" w:lineRule="auto"/>
        <w:rPr>
          <w:rFonts w:hint="eastAsia"/>
          <w:b/>
          <w:color w:val="auto"/>
          <w:lang w:val="en-US" w:eastAsia="zh-CN"/>
        </w:rPr>
      </w:pPr>
    </w:p>
    <w:p w14:paraId="4A1B9CCD">
      <w:pPr>
        <w:pStyle w:val="10"/>
        <w:spacing w:line="360" w:lineRule="auto"/>
        <w:rPr>
          <w:rFonts w:hint="eastAsia"/>
          <w:b/>
          <w:color w:val="auto"/>
          <w:lang w:val="en-US" w:eastAsia="zh-CN"/>
        </w:rPr>
      </w:pPr>
    </w:p>
    <w:p w14:paraId="5428EDC8">
      <w:pPr>
        <w:pStyle w:val="10"/>
        <w:spacing w:line="360" w:lineRule="auto"/>
        <w:rPr>
          <w:rFonts w:hint="eastAsia"/>
          <w:b/>
          <w:color w:val="auto"/>
          <w:lang w:val="en-US" w:eastAsia="zh-CN"/>
        </w:rPr>
      </w:pPr>
    </w:p>
    <w:p w14:paraId="06FD92E1">
      <w:pPr>
        <w:pStyle w:val="10"/>
        <w:spacing w:line="360" w:lineRule="auto"/>
        <w:rPr>
          <w:rFonts w:hint="eastAsia"/>
          <w:b/>
          <w:color w:val="auto"/>
          <w:lang w:val="en-US" w:eastAsia="zh-CN"/>
        </w:rPr>
      </w:pPr>
    </w:p>
    <w:p w14:paraId="592F025C">
      <w:pPr>
        <w:pStyle w:val="10"/>
        <w:spacing w:line="360" w:lineRule="auto"/>
        <w:rPr>
          <w:rFonts w:hint="eastAsia"/>
          <w:b/>
          <w:color w:val="auto"/>
          <w:lang w:val="en-US" w:eastAsia="zh-CN"/>
        </w:rPr>
      </w:pPr>
    </w:p>
    <w:p w14:paraId="2836C3F6">
      <w:pPr>
        <w:pStyle w:val="10"/>
        <w:spacing w:line="360" w:lineRule="auto"/>
        <w:rPr>
          <w:rFonts w:hint="eastAsia"/>
          <w:b/>
          <w:color w:val="auto"/>
          <w:lang w:val="en-US" w:eastAsia="zh-CN"/>
        </w:rPr>
      </w:pPr>
    </w:p>
    <w:p w14:paraId="73392173">
      <w:pPr>
        <w:pStyle w:val="10"/>
        <w:spacing w:line="360" w:lineRule="auto"/>
        <w:rPr>
          <w:rFonts w:hint="eastAsia"/>
          <w:b/>
          <w:color w:val="auto"/>
          <w:lang w:val="en-US" w:eastAsia="zh-CN"/>
        </w:rPr>
      </w:pPr>
    </w:p>
    <w:p w14:paraId="535BF1D7">
      <w:pPr>
        <w:pStyle w:val="10"/>
        <w:spacing w:line="360" w:lineRule="auto"/>
        <w:rPr>
          <w:rFonts w:hint="eastAsia"/>
          <w:b/>
          <w:color w:val="auto"/>
          <w:lang w:val="en-US" w:eastAsia="zh-CN"/>
        </w:rPr>
      </w:pPr>
    </w:p>
    <w:p w14:paraId="45011D00">
      <w:pPr>
        <w:pStyle w:val="10"/>
        <w:spacing w:line="360" w:lineRule="auto"/>
        <w:rPr>
          <w:rFonts w:hint="eastAsia"/>
          <w:b/>
          <w:color w:val="auto"/>
          <w:lang w:val="en-US" w:eastAsia="zh-CN"/>
        </w:rPr>
      </w:pPr>
    </w:p>
    <w:p w14:paraId="36B476FB">
      <w:pPr>
        <w:pStyle w:val="10"/>
        <w:spacing w:line="360" w:lineRule="auto"/>
        <w:rPr>
          <w:rFonts w:hint="eastAsia"/>
          <w:b/>
          <w:color w:val="auto"/>
          <w:lang w:val="en-US" w:eastAsia="zh-CN"/>
        </w:rPr>
      </w:pPr>
    </w:p>
    <w:p w14:paraId="4FA1DDE3">
      <w:pPr>
        <w:pStyle w:val="10"/>
        <w:spacing w:line="360" w:lineRule="auto"/>
        <w:rPr>
          <w:rFonts w:hint="eastAsia"/>
          <w:b/>
          <w:color w:val="auto"/>
          <w:lang w:val="en-US" w:eastAsia="zh-CN"/>
        </w:rPr>
      </w:pPr>
    </w:p>
    <w:p w14:paraId="3B44CA5D">
      <w:pPr>
        <w:pStyle w:val="10"/>
        <w:spacing w:line="360" w:lineRule="auto"/>
        <w:rPr>
          <w:rFonts w:hint="eastAsia"/>
          <w:b/>
          <w:color w:val="auto"/>
          <w:lang w:val="en-US" w:eastAsia="zh-CN"/>
        </w:rPr>
      </w:pPr>
    </w:p>
    <w:p w14:paraId="68D37FD7">
      <w:pPr>
        <w:pStyle w:val="10"/>
        <w:spacing w:line="360" w:lineRule="auto"/>
        <w:rPr>
          <w:rFonts w:hint="eastAsia"/>
          <w:b/>
          <w:color w:val="auto"/>
          <w:lang w:val="en-US" w:eastAsia="zh-CN"/>
        </w:rPr>
      </w:pPr>
    </w:p>
    <w:p w14:paraId="77FF1FB4">
      <w:pPr>
        <w:pStyle w:val="10"/>
        <w:spacing w:line="360" w:lineRule="auto"/>
        <w:rPr>
          <w:rFonts w:hint="eastAsia"/>
          <w:b/>
          <w:color w:val="auto"/>
          <w:lang w:val="en-US" w:eastAsia="zh-CN"/>
        </w:rPr>
      </w:pPr>
    </w:p>
    <w:p w14:paraId="3453438F">
      <w:pPr>
        <w:pStyle w:val="10"/>
        <w:spacing w:line="360" w:lineRule="auto"/>
        <w:rPr>
          <w:rFonts w:hint="eastAsia"/>
          <w:b/>
          <w:color w:val="auto"/>
          <w:lang w:val="en-US" w:eastAsia="zh-CN"/>
        </w:rPr>
      </w:pPr>
    </w:p>
    <w:p w14:paraId="1BE6FD5C">
      <w:pPr>
        <w:pStyle w:val="10"/>
        <w:spacing w:line="360" w:lineRule="auto"/>
        <w:rPr>
          <w:rFonts w:hint="eastAsia"/>
          <w:b/>
          <w:color w:val="auto"/>
          <w:lang w:val="en-US" w:eastAsia="zh-CN"/>
        </w:rPr>
      </w:pPr>
    </w:p>
    <w:p w14:paraId="004DC3A7">
      <w:pPr>
        <w:pStyle w:val="10"/>
        <w:spacing w:line="360" w:lineRule="auto"/>
        <w:rPr>
          <w:rFonts w:hint="eastAsia"/>
          <w:b/>
          <w:color w:val="auto"/>
          <w:lang w:val="en-US" w:eastAsia="zh-CN"/>
        </w:rPr>
      </w:pPr>
    </w:p>
    <w:p w14:paraId="1DD99820">
      <w:pPr>
        <w:pStyle w:val="10"/>
        <w:spacing w:line="360" w:lineRule="auto"/>
        <w:rPr>
          <w:rFonts w:hint="eastAsia"/>
          <w:b/>
          <w:color w:val="auto"/>
          <w:lang w:val="en-US" w:eastAsia="zh-CN"/>
        </w:rPr>
      </w:pPr>
    </w:p>
    <w:p w14:paraId="6E535DF1">
      <w:pPr>
        <w:pStyle w:val="10"/>
        <w:spacing w:line="360" w:lineRule="auto"/>
        <w:rPr>
          <w:rFonts w:hint="eastAsia"/>
          <w:b/>
          <w:color w:val="auto"/>
          <w:lang w:val="en-US" w:eastAsia="zh-CN"/>
        </w:rPr>
      </w:pPr>
    </w:p>
    <w:p w14:paraId="646CC915">
      <w:pPr>
        <w:pStyle w:val="10"/>
        <w:spacing w:line="360" w:lineRule="auto"/>
        <w:rPr>
          <w:rFonts w:hint="eastAsia"/>
          <w:b/>
          <w:color w:val="auto"/>
          <w:lang w:val="en-US" w:eastAsia="zh-CN"/>
        </w:rPr>
      </w:pPr>
    </w:p>
    <w:p w14:paraId="2167FBC7">
      <w:pPr>
        <w:pStyle w:val="10"/>
        <w:spacing w:line="360" w:lineRule="auto"/>
        <w:rPr>
          <w:rFonts w:hint="eastAsia"/>
          <w:b/>
          <w:color w:val="auto"/>
          <w:lang w:val="en-US" w:eastAsia="zh-CN"/>
        </w:rPr>
      </w:pPr>
    </w:p>
    <w:p w14:paraId="21337F19">
      <w:pPr>
        <w:pStyle w:val="10"/>
        <w:spacing w:line="360" w:lineRule="auto"/>
        <w:rPr>
          <w:rFonts w:hint="eastAsia"/>
          <w:b/>
          <w:color w:val="auto"/>
          <w:lang w:val="en-US" w:eastAsia="zh-CN"/>
        </w:rPr>
      </w:pPr>
    </w:p>
    <w:p w14:paraId="64E37828">
      <w:pPr>
        <w:pStyle w:val="2"/>
        <w:rPr>
          <w:rFonts w:hint="eastAsia" w:ascii="宋体" w:hAnsi="宋体" w:eastAsia="宋体" w:cs="宋体"/>
          <w:b/>
          <w:bCs/>
          <w:color w:val="auto"/>
          <w:kern w:val="2"/>
          <w:sz w:val="24"/>
          <w:szCs w:val="24"/>
          <w:lang w:val="en-US" w:eastAsia="zh-CN" w:bidi="ar-SA"/>
        </w:rPr>
        <w:sectPr>
          <w:pgSz w:w="11907" w:h="16840"/>
          <w:pgMar w:top="1785" w:right="1418" w:bottom="1418" w:left="1418" w:header="724" w:footer="851" w:gutter="0"/>
          <w:cols w:space="720" w:num="1"/>
          <w:docGrid w:linePitch="290" w:charSpace="-3931"/>
        </w:sectPr>
      </w:pPr>
    </w:p>
    <w:p w14:paraId="00D53D36">
      <w:pPr>
        <w:pStyle w:val="2"/>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附件三、合同</w:t>
      </w:r>
    </w:p>
    <w:p w14:paraId="102757C6">
      <w:pPr>
        <w:pStyle w:val="10"/>
        <w:spacing w:line="360" w:lineRule="auto"/>
        <w:rPr>
          <w:rFonts w:hint="eastAsia"/>
          <w:b/>
          <w:color w:val="auto"/>
          <w:lang w:val="en-US" w:eastAsia="zh-CN"/>
        </w:rPr>
      </w:pPr>
    </w:p>
    <w:p w14:paraId="52213508">
      <w:pPr>
        <w:adjustRightInd w:val="0"/>
        <w:snapToGrid w:val="0"/>
        <w:spacing w:line="360" w:lineRule="auto"/>
        <w:jc w:val="left"/>
        <w:rPr>
          <w:rFonts w:ascii="宋体" w:hAnsi="宋体"/>
          <w:b/>
          <w:sz w:val="28"/>
          <w:szCs w:val="28"/>
        </w:rPr>
      </w:pPr>
      <w:r>
        <w:rPr>
          <w:rFonts w:ascii="宋体" w:hAnsi="宋体"/>
          <w:sz w:val="20"/>
        </w:rPr>
        <w:t xml:space="preserve">                                          </w:t>
      </w:r>
      <w:r>
        <w:rPr>
          <w:rFonts w:hint="eastAsia" w:ascii="宋体" w:hAnsi="宋体"/>
          <w:sz w:val="20"/>
        </w:rPr>
        <w:t xml:space="preserve">           </w:t>
      </w:r>
      <w:r>
        <w:rPr>
          <w:rFonts w:ascii="宋体" w:hAnsi="宋体"/>
          <w:b/>
          <w:sz w:val="28"/>
          <w:szCs w:val="28"/>
        </w:rPr>
        <w:t>编号：</w:t>
      </w:r>
      <w:r>
        <w:rPr>
          <w:rFonts w:ascii="宋体" w:hAnsi="宋体"/>
          <w:b/>
          <w:sz w:val="28"/>
          <w:szCs w:val="28"/>
          <w:u w:val="thick"/>
        </w:rPr>
        <w:t xml:space="preserve">                  </w:t>
      </w:r>
    </w:p>
    <w:p w14:paraId="1A712F37">
      <w:pPr>
        <w:adjustRightInd w:val="0"/>
        <w:snapToGrid w:val="0"/>
        <w:spacing w:line="360" w:lineRule="auto"/>
        <w:jc w:val="left"/>
        <w:rPr>
          <w:rFonts w:ascii="宋体" w:hAnsi="宋体"/>
          <w:sz w:val="20"/>
        </w:rPr>
      </w:pPr>
    </w:p>
    <w:p w14:paraId="08EA2B52">
      <w:pPr>
        <w:adjustRightInd w:val="0"/>
        <w:snapToGrid w:val="0"/>
        <w:spacing w:line="360" w:lineRule="auto"/>
        <w:jc w:val="left"/>
        <w:rPr>
          <w:rFonts w:ascii="宋体" w:hAnsi="宋体"/>
          <w:sz w:val="20"/>
        </w:rPr>
      </w:pPr>
    </w:p>
    <w:p w14:paraId="4981AA82">
      <w:pPr>
        <w:adjustRightInd w:val="0"/>
        <w:snapToGrid w:val="0"/>
        <w:spacing w:line="360" w:lineRule="auto"/>
        <w:jc w:val="left"/>
        <w:rPr>
          <w:rFonts w:ascii="宋体" w:hAnsi="宋体"/>
          <w:sz w:val="20"/>
        </w:rPr>
      </w:pPr>
    </w:p>
    <w:p w14:paraId="0A21F604">
      <w:pPr>
        <w:adjustRightInd w:val="0"/>
        <w:snapToGrid w:val="0"/>
        <w:spacing w:line="360" w:lineRule="auto"/>
        <w:jc w:val="left"/>
        <w:rPr>
          <w:rFonts w:ascii="宋体" w:hAnsi="宋体"/>
          <w:sz w:val="20"/>
        </w:rPr>
      </w:pPr>
    </w:p>
    <w:p w14:paraId="4872D8B6">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B09DD7C">
      <w:pPr>
        <w:adjustRightInd w:val="0"/>
        <w:snapToGrid w:val="0"/>
        <w:spacing w:line="360" w:lineRule="auto"/>
        <w:jc w:val="left"/>
        <w:rPr>
          <w:rFonts w:ascii="宋体" w:hAnsi="宋体"/>
          <w:b/>
          <w:sz w:val="36"/>
          <w:szCs w:val="36"/>
        </w:rPr>
      </w:pPr>
    </w:p>
    <w:p w14:paraId="21410794">
      <w:pPr>
        <w:adjustRightInd w:val="0"/>
        <w:snapToGrid w:val="0"/>
        <w:spacing w:line="360" w:lineRule="auto"/>
        <w:jc w:val="left"/>
        <w:rPr>
          <w:rFonts w:ascii="宋体" w:hAnsi="宋体"/>
          <w:b/>
          <w:sz w:val="36"/>
          <w:szCs w:val="36"/>
        </w:rPr>
      </w:pPr>
    </w:p>
    <w:p w14:paraId="2CD882E2">
      <w:pPr>
        <w:adjustRightInd w:val="0"/>
        <w:snapToGrid w:val="0"/>
        <w:spacing w:line="360" w:lineRule="auto"/>
        <w:jc w:val="left"/>
        <w:rPr>
          <w:rFonts w:ascii="宋体" w:hAnsi="宋体"/>
          <w:b/>
          <w:sz w:val="36"/>
          <w:szCs w:val="36"/>
        </w:rPr>
      </w:pPr>
    </w:p>
    <w:p w14:paraId="1D3D401C">
      <w:pPr>
        <w:adjustRightInd w:val="0"/>
        <w:snapToGrid w:val="0"/>
        <w:spacing w:line="360" w:lineRule="auto"/>
        <w:jc w:val="left"/>
        <w:rPr>
          <w:rFonts w:ascii="宋体" w:hAnsi="宋体"/>
          <w:b/>
          <w:sz w:val="36"/>
          <w:szCs w:val="36"/>
        </w:rPr>
      </w:pPr>
    </w:p>
    <w:p w14:paraId="34668D65">
      <w:pPr>
        <w:adjustRightInd w:val="0"/>
        <w:snapToGrid w:val="0"/>
        <w:spacing w:line="360" w:lineRule="auto"/>
        <w:jc w:val="left"/>
        <w:rPr>
          <w:rFonts w:ascii="宋体" w:hAnsi="宋体"/>
          <w:b/>
          <w:sz w:val="36"/>
          <w:szCs w:val="36"/>
        </w:rPr>
      </w:pPr>
    </w:p>
    <w:p w14:paraId="1C8600AD">
      <w:pPr>
        <w:adjustRightInd w:val="0"/>
        <w:snapToGrid w:val="0"/>
        <w:spacing w:line="360" w:lineRule="auto"/>
        <w:jc w:val="left"/>
        <w:rPr>
          <w:rFonts w:ascii="宋体" w:hAnsi="宋体"/>
          <w:b/>
          <w:sz w:val="36"/>
          <w:szCs w:val="36"/>
        </w:rPr>
      </w:pPr>
    </w:p>
    <w:p w14:paraId="7ACB8942">
      <w:pPr>
        <w:adjustRightInd w:val="0"/>
        <w:snapToGrid w:val="0"/>
        <w:spacing w:line="360" w:lineRule="auto"/>
        <w:jc w:val="left"/>
        <w:rPr>
          <w:rFonts w:ascii="宋体" w:hAnsi="宋体"/>
          <w:b/>
          <w:sz w:val="36"/>
          <w:szCs w:val="36"/>
        </w:rPr>
      </w:pPr>
    </w:p>
    <w:p w14:paraId="6E0798C7">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14BAC9C4">
      <w:pPr>
        <w:adjustRightInd w:val="0"/>
        <w:snapToGrid w:val="0"/>
        <w:spacing w:line="360" w:lineRule="auto"/>
        <w:ind w:firstLine="1906" w:firstLineChars="678"/>
        <w:jc w:val="left"/>
        <w:rPr>
          <w:rFonts w:ascii="宋体" w:hAnsi="宋体"/>
          <w:b/>
          <w:sz w:val="28"/>
          <w:szCs w:val="36"/>
        </w:rPr>
      </w:pPr>
    </w:p>
    <w:p w14:paraId="0E05977D">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1B496605">
      <w:pPr>
        <w:adjustRightInd w:val="0"/>
        <w:snapToGrid w:val="0"/>
        <w:spacing w:line="360" w:lineRule="auto"/>
        <w:ind w:firstLine="1906" w:firstLineChars="678"/>
        <w:jc w:val="left"/>
        <w:rPr>
          <w:rFonts w:ascii="宋体" w:hAnsi="宋体"/>
          <w:b/>
          <w:sz w:val="28"/>
          <w:szCs w:val="36"/>
        </w:rPr>
      </w:pPr>
    </w:p>
    <w:p w14:paraId="4ED07120"/>
    <w:p w14:paraId="31060F32"/>
    <w:p w14:paraId="5D2BA2E1"/>
    <w:p w14:paraId="665FA523"/>
    <w:p w14:paraId="5B11007C">
      <w:pPr>
        <w:spacing w:line="360" w:lineRule="auto"/>
        <w:jc w:val="center"/>
        <w:rPr>
          <w:rFonts w:ascii="宋体" w:hAnsi="宋体" w:cs="宋体"/>
          <w:bCs/>
          <w:sz w:val="24"/>
        </w:rPr>
      </w:pPr>
    </w:p>
    <w:p w14:paraId="6496621B">
      <w:pPr>
        <w:spacing w:line="360" w:lineRule="auto"/>
        <w:ind w:right="480"/>
        <w:jc w:val="center"/>
        <w:rPr>
          <w:rFonts w:ascii="宋体" w:hAnsi="宋体" w:cs="宋体"/>
          <w:bCs/>
          <w:sz w:val="24"/>
          <w:u w:val="single"/>
        </w:rPr>
      </w:pPr>
      <w:r>
        <w:rPr>
          <w:rFonts w:hint="eastAsia" w:ascii="宋体" w:hAnsi="宋体" w:cs="宋体"/>
          <w:bCs/>
          <w:sz w:val="24"/>
        </w:rPr>
        <w:t xml:space="preserve">                                        </w:t>
      </w:r>
      <w:r>
        <w:rPr>
          <w:rFonts w:hint="eastAsia" w:eastAsia="楷体_GB2312"/>
          <w:sz w:val="24"/>
          <w:u w:val="single"/>
        </w:rPr>
        <w:t xml:space="preserve">        </w:t>
      </w:r>
    </w:p>
    <w:p w14:paraId="05F6DF2B">
      <w:pPr>
        <w:spacing w:line="360" w:lineRule="auto"/>
        <w:rPr>
          <w:rFonts w:ascii="宋体" w:hAnsi="宋体" w:cs="宋体"/>
          <w:bCs/>
          <w:sz w:val="22"/>
          <w:szCs w:val="22"/>
        </w:rPr>
        <w:sectPr>
          <w:pgSz w:w="11907" w:h="16840"/>
          <w:pgMar w:top="1785" w:right="1418" w:bottom="1418" w:left="1418" w:header="724" w:footer="851" w:gutter="0"/>
          <w:cols w:space="720" w:num="1"/>
          <w:docGrid w:linePitch="290" w:charSpace="-3931"/>
        </w:sectPr>
      </w:pPr>
    </w:p>
    <w:p w14:paraId="2CA227EE">
      <w:pPr>
        <w:spacing w:line="340" w:lineRule="exact"/>
        <w:rPr>
          <w:rFonts w:ascii="宋体" w:hAnsi="宋体" w:cs="宋体"/>
          <w:bCs/>
          <w:sz w:val="22"/>
          <w:szCs w:val="22"/>
        </w:rPr>
      </w:pPr>
      <w:r>
        <w:rPr>
          <w:rFonts w:hint="eastAsia" w:ascii="宋体" w:hAnsi="宋体" w:cs="宋体"/>
          <w:bCs/>
          <w:sz w:val="22"/>
          <w:szCs w:val="22"/>
        </w:rPr>
        <w:t>甲方（委托方）：</w:t>
      </w:r>
    </w:p>
    <w:p w14:paraId="6D778F2F">
      <w:pPr>
        <w:spacing w:line="340" w:lineRule="exact"/>
        <w:rPr>
          <w:rFonts w:ascii="宋体" w:hAnsi="宋体" w:cs="宋体"/>
          <w:bCs/>
          <w:sz w:val="22"/>
          <w:szCs w:val="22"/>
        </w:rPr>
      </w:pPr>
      <w:r>
        <w:rPr>
          <w:rFonts w:hint="eastAsia" w:ascii="宋体" w:hAnsi="宋体" w:cs="宋体"/>
          <w:bCs/>
          <w:sz w:val="22"/>
          <w:szCs w:val="22"/>
        </w:rPr>
        <w:t>乙方（承揽方）：</w:t>
      </w:r>
    </w:p>
    <w:p w14:paraId="2AAFB537">
      <w:pPr>
        <w:spacing w:line="340" w:lineRule="exact"/>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080224D3">
      <w:pPr>
        <w:spacing w:line="340" w:lineRule="exact"/>
        <w:rPr>
          <w:rFonts w:ascii="宋体" w:hAnsi="宋体" w:cs="宋体"/>
          <w:b/>
          <w:sz w:val="20"/>
        </w:rPr>
      </w:pPr>
      <w:r>
        <w:rPr>
          <w:rFonts w:hint="eastAsia" w:ascii="宋体" w:hAnsi="宋体" w:cs="宋体"/>
          <w:b/>
          <w:sz w:val="20"/>
        </w:rPr>
        <w:t>一、设备明细、维修费：</w:t>
      </w:r>
    </w:p>
    <w:tbl>
      <w:tblPr>
        <w:tblStyle w:val="20"/>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2FE8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648" w:type="dxa"/>
            <w:vAlign w:val="center"/>
          </w:tcPr>
          <w:p w14:paraId="36180006">
            <w:pPr>
              <w:spacing w:line="340" w:lineRule="exact"/>
              <w:jc w:val="center"/>
              <w:rPr>
                <w:rFonts w:ascii="宋体" w:hAnsi="宋体" w:cs="宋体"/>
                <w:sz w:val="20"/>
              </w:rPr>
            </w:pPr>
            <w:r>
              <w:rPr>
                <w:rFonts w:hint="eastAsia" w:ascii="宋体" w:hAnsi="宋体" w:cs="宋体"/>
                <w:sz w:val="20"/>
              </w:rPr>
              <w:t>序号</w:t>
            </w:r>
          </w:p>
        </w:tc>
        <w:tc>
          <w:tcPr>
            <w:tcW w:w="1137" w:type="dxa"/>
            <w:vAlign w:val="center"/>
          </w:tcPr>
          <w:p w14:paraId="74F3C086">
            <w:pPr>
              <w:spacing w:line="340" w:lineRule="exact"/>
              <w:jc w:val="center"/>
              <w:rPr>
                <w:rFonts w:ascii="宋体" w:hAnsi="宋体" w:cs="宋体"/>
                <w:sz w:val="20"/>
              </w:rPr>
            </w:pPr>
            <w:r>
              <w:rPr>
                <w:rFonts w:hint="eastAsia" w:ascii="宋体" w:hAnsi="宋体" w:cs="宋体"/>
                <w:sz w:val="20"/>
              </w:rPr>
              <w:t>设备名称</w:t>
            </w:r>
          </w:p>
        </w:tc>
        <w:tc>
          <w:tcPr>
            <w:tcW w:w="1199" w:type="dxa"/>
            <w:vAlign w:val="center"/>
          </w:tcPr>
          <w:p w14:paraId="52BD837C">
            <w:pPr>
              <w:spacing w:line="340" w:lineRule="exact"/>
              <w:jc w:val="center"/>
              <w:rPr>
                <w:rFonts w:ascii="宋体" w:hAnsi="宋体" w:cs="宋体"/>
                <w:sz w:val="20"/>
              </w:rPr>
            </w:pPr>
            <w:r>
              <w:rPr>
                <w:rFonts w:hint="eastAsia" w:ascii="宋体" w:hAnsi="宋体" w:cs="宋体"/>
                <w:sz w:val="20"/>
              </w:rPr>
              <w:t>设备型号</w:t>
            </w:r>
          </w:p>
        </w:tc>
        <w:tc>
          <w:tcPr>
            <w:tcW w:w="1523" w:type="dxa"/>
            <w:vAlign w:val="center"/>
          </w:tcPr>
          <w:p w14:paraId="414AE141">
            <w:pPr>
              <w:spacing w:line="340" w:lineRule="exact"/>
              <w:jc w:val="center"/>
              <w:rPr>
                <w:rFonts w:ascii="宋体" w:hAnsi="宋体" w:cs="宋体"/>
                <w:sz w:val="20"/>
              </w:rPr>
            </w:pPr>
            <w:r>
              <w:rPr>
                <w:rFonts w:hint="eastAsia" w:ascii="宋体" w:hAnsi="宋体" w:cs="宋体"/>
                <w:sz w:val="20"/>
              </w:rPr>
              <w:t>设备资产编号</w:t>
            </w:r>
          </w:p>
        </w:tc>
        <w:tc>
          <w:tcPr>
            <w:tcW w:w="1535" w:type="dxa"/>
            <w:vAlign w:val="center"/>
          </w:tcPr>
          <w:p w14:paraId="1B4BACA8">
            <w:pPr>
              <w:spacing w:line="340" w:lineRule="exact"/>
              <w:jc w:val="center"/>
              <w:rPr>
                <w:rFonts w:ascii="宋体" w:hAnsi="宋体" w:cs="宋体"/>
                <w:sz w:val="20"/>
              </w:rPr>
            </w:pPr>
            <w:r>
              <w:rPr>
                <w:rFonts w:hint="eastAsia" w:ascii="宋体" w:hAnsi="宋体" w:cs="宋体"/>
                <w:sz w:val="20"/>
              </w:rPr>
              <w:t>数量（台）</w:t>
            </w:r>
          </w:p>
        </w:tc>
        <w:tc>
          <w:tcPr>
            <w:tcW w:w="1111" w:type="dxa"/>
            <w:vAlign w:val="center"/>
          </w:tcPr>
          <w:p w14:paraId="6BDF675F">
            <w:pPr>
              <w:spacing w:line="340" w:lineRule="exact"/>
              <w:jc w:val="center"/>
              <w:rPr>
                <w:rFonts w:ascii="宋体" w:hAnsi="宋体" w:cs="宋体"/>
                <w:sz w:val="20"/>
              </w:rPr>
            </w:pPr>
            <w:r>
              <w:rPr>
                <w:rFonts w:hint="eastAsia" w:ascii="宋体" w:hAnsi="宋体" w:cs="宋体"/>
                <w:sz w:val="20"/>
              </w:rPr>
              <w:t>维修费</w:t>
            </w:r>
          </w:p>
        </w:tc>
        <w:tc>
          <w:tcPr>
            <w:tcW w:w="1006" w:type="dxa"/>
            <w:vAlign w:val="center"/>
          </w:tcPr>
          <w:p w14:paraId="08253C7E">
            <w:pPr>
              <w:spacing w:line="340" w:lineRule="exact"/>
              <w:jc w:val="center"/>
              <w:rPr>
                <w:rFonts w:ascii="宋体" w:hAnsi="宋体" w:cs="宋体"/>
                <w:sz w:val="20"/>
              </w:rPr>
            </w:pPr>
            <w:r>
              <w:rPr>
                <w:rFonts w:hint="eastAsia" w:ascii="宋体" w:hAnsi="宋体" w:cs="宋体"/>
                <w:sz w:val="20"/>
              </w:rPr>
              <w:t>备注</w:t>
            </w:r>
          </w:p>
        </w:tc>
      </w:tr>
      <w:tr w14:paraId="1BCA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1A19886">
            <w:pPr>
              <w:spacing w:line="340" w:lineRule="exact"/>
              <w:jc w:val="center"/>
              <w:rPr>
                <w:rFonts w:ascii="宋体" w:hAnsi="宋体" w:cs="宋体"/>
                <w:sz w:val="20"/>
              </w:rPr>
            </w:pPr>
            <w:r>
              <w:rPr>
                <w:rFonts w:hint="eastAsia" w:ascii="宋体" w:hAnsi="宋体" w:cs="宋体"/>
                <w:sz w:val="20"/>
              </w:rPr>
              <w:t>1</w:t>
            </w:r>
          </w:p>
        </w:tc>
        <w:tc>
          <w:tcPr>
            <w:tcW w:w="1137" w:type="dxa"/>
            <w:vAlign w:val="center"/>
          </w:tcPr>
          <w:p w14:paraId="07D15C1C">
            <w:pPr>
              <w:spacing w:line="340" w:lineRule="exact"/>
              <w:jc w:val="center"/>
              <w:rPr>
                <w:rFonts w:ascii="宋体" w:hAnsi="宋体" w:cs="宋体"/>
                <w:sz w:val="20"/>
              </w:rPr>
            </w:pPr>
          </w:p>
        </w:tc>
        <w:tc>
          <w:tcPr>
            <w:tcW w:w="1199" w:type="dxa"/>
            <w:vAlign w:val="center"/>
          </w:tcPr>
          <w:p w14:paraId="55505706">
            <w:pPr>
              <w:spacing w:line="340" w:lineRule="exact"/>
              <w:jc w:val="center"/>
              <w:rPr>
                <w:rFonts w:ascii="宋体" w:hAnsi="宋体" w:cs="宋体"/>
                <w:sz w:val="20"/>
              </w:rPr>
            </w:pPr>
          </w:p>
        </w:tc>
        <w:tc>
          <w:tcPr>
            <w:tcW w:w="1523" w:type="dxa"/>
            <w:vAlign w:val="center"/>
          </w:tcPr>
          <w:p w14:paraId="324C6EDC">
            <w:pPr>
              <w:spacing w:line="340" w:lineRule="exact"/>
              <w:jc w:val="center"/>
              <w:rPr>
                <w:rFonts w:ascii="宋体" w:hAnsi="宋体" w:cs="宋体"/>
                <w:sz w:val="20"/>
              </w:rPr>
            </w:pPr>
          </w:p>
        </w:tc>
        <w:tc>
          <w:tcPr>
            <w:tcW w:w="1535" w:type="dxa"/>
            <w:vAlign w:val="center"/>
          </w:tcPr>
          <w:p w14:paraId="0DA1B825">
            <w:pPr>
              <w:spacing w:line="340" w:lineRule="exact"/>
              <w:jc w:val="center"/>
              <w:rPr>
                <w:rFonts w:ascii="宋体" w:hAnsi="宋体" w:cs="宋体"/>
                <w:sz w:val="20"/>
              </w:rPr>
            </w:pPr>
          </w:p>
        </w:tc>
        <w:tc>
          <w:tcPr>
            <w:tcW w:w="1111" w:type="dxa"/>
            <w:vAlign w:val="center"/>
          </w:tcPr>
          <w:p w14:paraId="61A4442E">
            <w:pPr>
              <w:spacing w:line="340" w:lineRule="exact"/>
              <w:jc w:val="center"/>
              <w:rPr>
                <w:rFonts w:ascii="宋体" w:hAnsi="宋体" w:cs="宋体"/>
                <w:sz w:val="20"/>
              </w:rPr>
            </w:pPr>
          </w:p>
        </w:tc>
        <w:tc>
          <w:tcPr>
            <w:tcW w:w="1006" w:type="dxa"/>
            <w:vAlign w:val="center"/>
          </w:tcPr>
          <w:p w14:paraId="77C6A4BB">
            <w:pPr>
              <w:spacing w:line="340" w:lineRule="exact"/>
              <w:jc w:val="center"/>
              <w:rPr>
                <w:rFonts w:ascii="宋体" w:hAnsi="宋体" w:cs="宋体"/>
                <w:sz w:val="20"/>
              </w:rPr>
            </w:pPr>
          </w:p>
        </w:tc>
      </w:tr>
      <w:tr w14:paraId="2024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24516E6">
            <w:pPr>
              <w:spacing w:line="340" w:lineRule="exact"/>
              <w:jc w:val="center"/>
              <w:rPr>
                <w:rFonts w:ascii="宋体" w:hAnsi="宋体" w:cs="宋体"/>
                <w:sz w:val="20"/>
              </w:rPr>
            </w:pPr>
            <w:r>
              <w:rPr>
                <w:rFonts w:hint="eastAsia" w:ascii="宋体" w:hAnsi="宋体" w:cs="宋体"/>
                <w:sz w:val="20"/>
              </w:rPr>
              <w:t>2</w:t>
            </w:r>
          </w:p>
        </w:tc>
        <w:tc>
          <w:tcPr>
            <w:tcW w:w="1137" w:type="dxa"/>
            <w:vAlign w:val="center"/>
          </w:tcPr>
          <w:p w14:paraId="1129D68C">
            <w:pPr>
              <w:spacing w:line="340" w:lineRule="exact"/>
              <w:jc w:val="center"/>
              <w:rPr>
                <w:rFonts w:ascii="宋体" w:hAnsi="宋体" w:cs="宋体"/>
                <w:sz w:val="20"/>
              </w:rPr>
            </w:pPr>
          </w:p>
        </w:tc>
        <w:tc>
          <w:tcPr>
            <w:tcW w:w="1199" w:type="dxa"/>
            <w:vAlign w:val="center"/>
          </w:tcPr>
          <w:p w14:paraId="04ED52B7">
            <w:pPr>
              <w:spacing w:line="340" w:lineRule="exact"/>
              <w:jc w:val="center"/>
              <w:rPr>
                <w:rFonts w:ascii="宋体" w:hAnsi="宋体" w:cs="宋体"/>
                <w:sz w:val="20"/>
              </w:rPr>
            </w:pPr>
          </w:p>
        </w:tc>
        <w:tc>
          <w:tcPr>
            <w:tcW w:w="1523" w:type="dxa"/>
            <w:vAlign w:val="center"/>
          </w:tcPr>
          <w:p w14:paraId="51FFAEEF">
            <w:pPr>
              <w:spacing w:line="340" w:lineRule="exact"/>
              <w:jc w:val="center"/>
              <w:rPr>
                <w:rFonts w:ascii="宋体" w:hAnsi="宋体" w:cs="宋体"/>
                <w:sz w:val="20"/>
              </w:rPr>
            </w:pPr>
          </w:p>
        </w:tc>
        <w:tc>
          <w:tcPr>
            <w:tcW w:w="1535" w:type="dxa"/>
            <w:vAlign w:val="center"/>
          </w:tcPr>
          <w:p w14:paraId="05623F89">
            <w:pPr>
              <w:spacing w:line="340" w:lineRule="exact"/>
              <w:jc w:val="center"/>
              <w:rPr>
                <w:rFonts w:ascii="宋体" w:hAnsi="宋体" w:cs="宋体"/>
                <w:sz w:val="20"/>
              </w:rPr>
            </w:pPr>
          </w:p>
        </w:tc>
        <w:tc>
          <w:tcPr>
            <w:tcW w:w="1111" w:type="dxa"/>
            <w:vAlign w:val="center"/>
          </w:tcPr>
          <w:p w14:paraId="4ED6148B">
            <w:pPr>
              <w:spacing w:line="340" w:lineRule="exact"/>
              <w:jc w:val="center"/>
              <w:rPr>
                <w:rFonts w:ascii="宋体" w:hAnsi="宋体" w:cs="宋体"/>
                <w:sz w:val="20"/>
              </w:rPr>
            </w:pPr>
          </w:p>
        </w:tc>
        <w:tc>
          <w:tcPr>
            <w:tcW w:w="1006" w:type="dxa"/>
            <w:vAlign w:val="center"/>
          </w:tcPr>
          <w:p w14:paraId="51D74DDA">
            <w:pPr>
              <w:spacing w:line="340" w:lineRule="exact"/>
              <w:jc w:val="center"/>
              <w:rPr>
                <w:rFonts w:ascii="宋体" w:hAnsi="宋体" w:cs="宋体"/>
                <w:sz w:val="20"/>
              </w:rPr>
            </w:pPr>
          </w:p>
        </w:tc>
      </w:tr>
      <w:tr w14:paraId="02DB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E3C2B37">
            <w:pPr>
              <w:spacing w:line="340" w:lineRule="exact"/>
              <w:jc w:val="center"/>
              <w:rPr>
                <w:rFonts w:ascii="宋体" w:hAnsi="宋体" w:cs="宋体"/>
                <w:sz w:val="20"/>
              </w:rPr>
            </w:pPr>
            <w:r>
              <w:rPr>
                <w:rFonts w:hint="eastAsia" w:ascii="宋体" w:hAnsi="宋体" w:cs="宋体"/>
                <w:sz w:val="20"/>
              </w:rPr>
              <w:t>总价</w:t>
            </w:r>
          </w:p>
        </w:tc>
        <w:tc>
          <w:tcPr>
            <w:tcW w:w="7511" w:type="dxa"/>
            <w:gridSpan w:val="6"/>
            <w:vAlign w:val="center"/>
          </w:tcPr>
          <w:p w14:paraId="6F8938FE">
            <w:pPr>
              <w:spacing w:line="340" w:lineRule="exact"/>
              <w:rPr>
                <w:rFonts w:ascii="宋体" w:hAnsi="宋体" w:cs="宋体"/>
                <w:sz w:val="20"/>
              </w:rPr>
            </w:pPr>
            <w:r>
              <w:rPr>
                <w:rFonts w:hint="eastAsia" w:ascii="宋体" w:hAnsi="宋体" w:cs="宋体"/>
                <w:sz w:val="20"/>
              </w:rPr>
              <w:t>小写：人民币【】</w:t>
            </w:r>
          </w:p>
          <w:p w14:paraId="2EB90DD0">
            <w:pPr>
              <w:spacing w:line="340" w:lineRule="exact"/>
              <w:rPr>
                <w:rFonts w:ascii="宋体" w:hAnsi="宋体" w:cs="宋体"/>
                <w:sz w:val="20"/>
              </w:rPr>
            </w:pPr>
            <w:r>
              <w:rPr>
                <w:rFonts w:hint="eastAsia" w:ascii="宋体" w:hAnsi="宋体" w:cs="宋体"/>
                <w:sz w:val="20"/>
              </w:rPr>
              <w:t>大写: 【】</w:t>
            </w:r>
          </w:p>
        </w:tc>
      </w:tr>
    </w:tbl>
    <w:p w14:paraId="35305B7D">
      <w:pPr>
        <w:spacing w:line="340" w:lineRule="exact"/>
        <w:rPr>
          <w:rFonts w:ascii="宋体" w:hAnsi="宋体" w:cs="宋体"/>
          <w:b/>
          <w:sz w:val="20"/>
        </w:rPr>
      </w:pPr>
      <w:r>
        <w:rPr>
          <w:rFonts w:hint="eastAsia" w:ascii="宋体" w:hAnsi="宋体" w:cs="宋体"/>
          <w:b/>
          <w:sz w:val="20"/>
        </w:rPr>
        <w:t>二、维修内容</w:t>
      </w:r>
    </w:p>
    <w:p w14:paraId="488E479B">
      <w:pPr>
        <w:spacing w:line="340" w:lineRule="exact"/>
        <w:ind w:firstLine="400" w:firstLineChars="200"/>
        <w:rPr>
          <w:rFonts w:ascii="宋体" w:hAnsi="宋体" w:cs="宋体"/>
          <w:sz w:val="20"/>
        </w:rPr>
      </w:pPr>
      <w:r>
        <w:rPr>
          <w:rFonts w:hint="eastAsia" w:ascii="宋体" w:hAnsi="宋体" w:cs="宋体"/>
          <w:sz w:val="20"/>
        </w:rPr>
        <w:t>1.1维修方式：按双方签订的技术协议相关内容进行维修。技术协议作为本合同附件。</w:t>
      </w:r>
    </w:p>
    <w:p w14:paraId="3AA133F5">
      <w:pPr>
        <w:spacing w:line="340" w:lineRule="exact"/>
        <w:ind w:firstLine="400" w:firstLineChars="200"/>
        <w:rPr>
          <w:rFonts w:ascii="宋体" w:hAnsi="宋体" w:cs="宋体"/>
          <w:sz w:val="20"/>
          <w:u w:val="single"/>
        </w:rPr>
      </w:pPr>
      <w:r>
        <w:rPr>
          <w:rFonts w:hint="eastAsia" w:ascii="宋体" w:hAnsi="宋体" w:cs="宋体"/>
          <w:sz w:val="20"/>
        </w:rPr>
        <w:t>1.2维修地点（选择以下其中之一）：</w:t>
      </w:r>
    </w:p>
    <w:p w14:paraId="6AC999BB">
      <w:pPr>
        <w:spacing w:line="340" w:lineRule="exact"/>
        <w:ind w:firstLine="700" w:firstLineChars="350"/>
        <w:rPr>
          <w:rFonts w:ascii="宋体" w:hAnsi="宋体" w:cs="宋体"/>
          <w:sz w:val="20"/>
        </w:rPr>
      </w:pPr>
      <w:r>
        <w:rPr>
          <w:rFonts w:hint="eastAsia" w:ascii="宋体" w:hAnsi="宋体" w:cs="宋体"/>
          <w:sz w:val="20"/>
        </w:rPr>
        <w:t xml:space="preserve">1.2.1在甲方处进行维修   </w:t>
      </w:r>
    </w:p>
    <w:p w14:paraId="01E96263">
      <w:pPr>
        <w:spacing w:line="340" w:lineRule="exact"/>
        <w:ind w:firstLine="700" w:firstLineChars="350"/>
        <w:rPr>
          <w:rFonts w:ascii="宋体" w:hAnsi="宋体" w:cs="宋体"/>
          <w:sz w:val="20"/>
        </w:rPr>
      </w:pPr>
      <w:r>
        <w:rPr>
          <w:rFonts w:hint="eastAsia" w:ascii="宋体" w:hAnsi="宋体" w:cs="宋体"/>
          <w:sz w:val="20"/>
        </w:rPr>
        <w:t>1.2.2在乙方处进行维修，由乙方负责运输并承担费用。</w:t>
      </w:r>
    </w:p>
    <w:p w14:paraId="05A252EC">
      <w:pPr>
        <w:spacing w:line="340" w:lineRule="exact"/>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584E3BE8">
      <w:pPr>
        <w:spacing w:line="340" w:lineRule="exact"/>
        <w:ind w:firstLine="400" w:firstLineChars="200"/>
        <w:rPr>
          <w:rFonts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1788A2E2">
      <w:pPr>
        <w:spacing w:line="340" w:lineRule="exact"/>
        <w:ind w:firstLine="400" w:firstLineChars="200"/>
        <w:rPr>
          <w:rFonts w:ascii="宋体" w:hAnsi="宋体" w:cs="宋体"/>
          <w:b/>
          <w:sz w:val="20"/>
        </w:rPr>
      </w:pPr>
      <w:r>
        <w:rPr>
          <w:rFonts w:hint="eastAsia" w:ascii="宋体" w:hAnsi="宋体" w:cs="宋体"/>
          <w:sz w:val="20"/>
        </w:rPr>
        <w:t>1.5安装调试地点：</w:t>
      </w:r>
      <w:r>
        <w:rPr>
          <w:rFonts w:hint="eastAsia" w:ascii="宋体" w:hAnsi="宋体" w:cs="宋体"/>
          <w:sz w:val="20"/>
          <w:u w:val="single"/>
        </w:rPr>
        <w:t xml:space="preserve">        </w:t>
      </w:r>
    </w:p>
    <w:p w14:paraId="476CCC24">
      <w:pPr>
        <w:spacing w:line="340" w:lineRule="exact"/>
        <w:ind w:left="394" w:hanging="394" w:hangingChars="196"/>
        <w:rPr>
          <w:rFonts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6DB585D4">
      <w:pPr>
        <w:spacing w:line="340" w:lineRule="exact"/>
        <w:ind w:firstLine="400" w:firstLineChars="200"/>
        <w:rPr>
          <w:rFonts w:ascii="宋体" w:hAnsi="宋体" w:cs="宋体"/>
          <w:sz w:val="20"/>
        </w:rPr>
      </w:pPr>
      <w:r>
        <w:rPr>
          <w:rFonts w:hint="eastAsia" w:ascii="宋体" w:hAnsi="宋体" w:cs="宋体"/>
          <w:sz w:val="20"/>
        </w:rPr>
        <w:t>1、乙方运输设备应符合如下要求：</w:t>
      </w:r>
    </w:p>
    <w:p w14:paraId="3FE3FC02">
      <w:pPr>
        <w:spacing w:line="340" w:lineRule="exact"/>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2DD44E5C">
      <w:pPr>
        <w:spacing w:line="340" w:lineRule="exact"/>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F07D10C">
      <w:pPr>
        <w:spacing w:line="340" w:lineRule="exact"/>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6AA4AF84">
      <w:pPr>
        <w:spacing w:line="340" w:lineRule="exact"/>
        <w:rPr>
          <w:rFonts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6928C13E">
      <w:pPr>
        <w:spacing w:line="340" w:lineRule="exact"/>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582A5D2A">
      <w:pPr>
        <w:spacing w:line="340" w:lineRule="exact"/>
        <w:ind w:firstLine="400" w:firstLineChars="200"/>
        <w:rPr>
          <w:rFonts w:ascii="宋体" w:hAnsi="宋体" w:cs="宋体"/>
          <w:b/>
          <w:sz w:val="20"/>
        </w:rPr>
      </w:pPr>
      <w:r>
        <w:rPr>
          <w:rFonts w:hint="eastAsia" w:ascii="宋体" w:hAnsi="宋体" w:cs="宋体"/>
          <w:sz w:val="20"/>
        </w:rPr>
        <w:t>2、乙方运输设备的包装物上应做出明显标识(如：乙方名称、货物名称等)以便甲方管理。包装物乙方不回收、不收费。</w:t>
      </w:r>
    </w:p>
    <w:p w14:paraId="0942E42C">
      <w:pPr>
        <w:spacing w:line="340" w:lineRule="exact"/>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7E5B32B9">
      <w:pPr>
        <w:spacing w:line="340" w:lineRule="exact"/>
        <w:ind w:firstLine="400" w:firstLineChars="200"/>
        <w:rPr>
          <w:rFonts w:ascii="宋体" w:hAnsi="宋体" w:cs="宋体"/>
          <w:b/>
          <w:sz w:val="20"/>
        </w:rPr>
      </w:pPr>
      <w:r>
        <w:rPr>
          <w:rFonts w:hint="eastAsia" w:ascii="宋体" w:hAnsi="宋体" w:cs="宋体"/>
          <w:sz w:val="20"/>
        </w:rPr>
        <w:t>按双方签订的技术协议相关内容验收。</w:t>
      </w:r>
    </w:p>
    <w:p w14:paraId="6490B558">
      <w:pPr>
        <w:spacing w:line="340" w:lineRule="exact"/>
        <w:rPr>
          <w:rFonts w:ascii="宋体" w:hAnsi="宋体" w:cs="宋体"/>
          <w:b/>
          <w:sz w:val="20"/>
        </w:rPr>
      </w:pPr>
      <w:r>
        <w:rPr>
          <w:rFonts w:hint="eastAsia" w:ascii="宋体" w:hAnsi="宋体" w:cs="宋体"/>
          <w:b/>
          <w:sz w:val="20"/>
        </w:rPr>
        <w:t>六、结算及付款方式：</w:t>
      </w:r>
    </w:p>
    <w:p w14:paraId="60E52062">
      <w:pPr>
        <w:spacing w:line="340" w:lineRule="exact"/>
        <w:ind w:firstLine="400" w:firstLineChars="200"/>
        <w:rPr>
          <w:rFonts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502EFF3B">
      <w:pPr>
        <w:spacing w:line="340" w:lineRule="exact"/>
        <w:ind w:firstLine="400" w:firstLineChars="200"/>
        <w:rPr>
          <w:rFonts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4299FE17">
      <w:pPr>
        <w:spacing w:line="340" w:lineRule="exact"/>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rPr>
        <w:t>。</w:t>
      </w:r>
    </w:p>
    <w:p w14:paraId="0CC8594B">
      <w:pPr>
        <w:spacing w:line="340" w:lineRule="exact"/>
        <w:ind w:firstLine="400" w:firstLineChars="200"/>
        <w:rPr>
          <w:rFonts w:ascii="宋体" w:hAnsi="宋体" w:cs="宋体"/>
          <w:sz w:val="20"/>
        </w:rPr>
      </w:pPr>
      <w:r>
        <w:rPr>
          <w:rFonts w:hint="eastAsia" w:ascii="宋体" w:hAnsi="宋体" w:cs="宋体"/>
          <w:sz w:val="20"/>
        </w:rPr>
        <w:t>1.3合同价款的支付</w:t>
      </w:r>
    </w:p>
    <w:p w14:paraId="18EF7B6A">
      <w:pPr>
        <w:spacing w:line="340" w:lineRule="exact"/>
        <w:ind w:left="-105" w:leftChars="-50" w:right="-105" w:rightChars="-50" w:firstLine="500" w:firstLineChars="250"/>
        <w:rPr>
          <w:rFonts w:ascii="宋体" w:hAnsi="宋体" w:cs="宋体"/>
          <w:sz w:val="20"/>
        </w:rPr>
      </w:pPr>
      <w:r>
        <w:rPr>
          <w:rFonts w:hint="eastAsia" w:ascii="宋体" w:hAnsi="宋体" w:cs="宋体"/>
          <w:sz w:val="20"/>
        </w:rPr>
        <w:t>1.3.1合同生效后，乙方提交金额为合同价款</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元人民币的收据（正本一份，复印件二份），经甲方依照财务制度审核无误后支付，该笔价款作为合同的预付款。</w:t>
      </w:r>
    </w:p>
    <w:p w14:paraId="692C6750">
      <w:pPr>
        <w:spacing w:line="340" w:lineRule="exact"/>
        <w:ind w:left="-105" w:leftChars="-50" w:right="-105" w:rightChars="-50" w:firstLine="500" w:firstLineChars="250"/>
        <w:rPr>
          <w:rFonts w:ascii="宋体" w:hAnsi="宋体" w:cs="宋体"/>
          <w:sz w:val="20"/>
        </w:rPr>
      </w:pPr>
      <w:r>
        <w:rPr>
          <w:rFonts w:hint="eastAsia" w:ascii="宋体" w:hAnsi="宋体" w:cs="宋体"/>
          <w:sz w:val="20"/>
        </w:rPr>
        <w:t>1.3.2设备维修完毕，经安装、调试最终经甲方验收合格后，甲方出具书面验收单，乙方提交金额为合同价款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31AD16ED">
      <w:pPr>
        <w:spacing w:line="340" w:lineRule="exact"/>
        <w:ind w:left="-105" w:leftChars="-50" w:right="-105" w:rightChars="-50" w:firstLine="400" w:firstLineChars="200"/>
        <w:rPr>
          <w:rFonts w:ascii="宋体" w:hAnsi="宋体" w:cs="宋体"/>
          <w:sz w:val="20"/>
        </w:rPr>
      </w:pPr>
      <w:r>
        <w:rPr>
          <w:rFonts w:hint="eastAsia" w:ascii="宋体" w:hAnsi="宋体" w:cs="宋体"/>
          <w:sz w:val="20"/>
        </w:rPr>
        <w:t>A 金额为该套合同设备价格100%的增值税专用发票（含复印件二份）；</w:t>
      </w:r>
    </w:p>
    <w:p w14:paraId="35A3715E">
      <w:pPr>
        <w:spacing w:line="340" w:lineRule="exact"/>
        <w:ind w:left="-105" w:leftChars="-50" w:right="-105" w:rightChars="-50" w:firstLine="400" w:firstLineChars="200"/>
        <w:rPr>
          <w:rFonts w:ascii="宋体" w:hAnsi="宋体" w:cs="宋体"/>
          <w:sz w:val="20"/>
        </w:rPr>
      </w:pPr>
      <w:r>
        <w:rPr>
          <w:rFonts w:hint="eastAsia" w:ascii="宋体" w:hAnsi="宋体" w:cs="宋体"/>
          <w:sz w:val="20"/>
        </w:rPr>
        <w:t>B 该套合同设备维修最终验收报告的原件及其复印件两份。</w:t>
      </w:r>
    </w:p>
    <w:p w14:paraId="0AF1C46A">
      <w:pPr>
        <w:spacing w:line="340" w:lineRule="exact"/>
        <w:ind w:firstLine="400" w:firstLineChars="200"/>
        <w:rPr>
          <w:rFonts w:ascii="宋体" w:hAnsi="宋体" w:cs="宋体"/>
          <w:b/>
          <w:sz w:val="20"/>
        </w:rPr>
      </w:pPr>
      <w:r>
        <w:rPr>
          <w:rFonts w:hint="eastAsia" w:ascii="宋体" w:hAnsi="宋体" w:cs="宋体"/>
          <w:sz w:val="20"/>
        </w:rPr>
        <w:t>1.3.3合同总价款的10 %约为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6F9B3BF0">
      <w:pPr>
        <w:spacing w:line="340" w:lineRule="exact"/>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2B8E7875">
      <w:pPr>
        <w:spacing w:line="340" w:lineRule="exact"/>
        <w:ind w:firstLine="400" w:firstLineChars="200"/>
        <w:rPr>
          <w:rFonts w:ascii="宋体" w:hAnsi="宋体" w:cs="宋体"/>
          <w:sz w:val="20"/>
        </w:rPr>
      </w:pPr>
      <w:r>
        <w:rPr>
          <w:rFonts w:hint="eastAsia" w:ascii="宋体" w:hAnsi="宋体" w:cs="宋体"/>
          <w:sz w:val="20"/>
        </w:rPr>
        <w:t>1、质量保证期限为最终验收报告签署之日（以签署日期最晚者为准）起    个月。</w:t>
      </w:r>
    </w:p>
    <w:p w14:paraId="31F9580C">
      <w:pPr>
        <w:spacing w:line="340" w:lineRule="exact"/>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17FD7B52">
      <w:pPr>
        <w:spacing w:line="340" w:lineRule="exact"/>
        <w:ind w:firstLine="400" w:firstLineChars="200"/>
        <w:rPr>
          <w:rFonts w:ascii="宋体" w:hAnsi="宋体" w:cs="宋体"/>
          <w:b/>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4D51E19E">
      <w:pPr>
        <w:spacing w:line="340" w:lineRule="exact"/>
        <w:ind w:right="-105" w:rightChars="-50"/>
        <w:rPr>
          <w:rFonts w:ascii="宋体" w:hAnsi="宋体" w:cs="宋体"/>
          <w:b/>
          <w:sz w:val="20"/>
        </w:rPr>
      </w:pPr>
      <w:r>
        <w:rPr>
          <w:rFonts w:hint="eastAsia" w:ascii="宋体" w:hAnsi="宋体" w:cs="宋体"/>
          <w:b/>
          <w:sz w:val="20"/>
        </w:rPr>
        <w:t>八、保密条款</w:t>
      </w:r>
    </w:p>
    <w:p w14:paraId="69FB1A00">
      <w:pPr>
        <w:spacing w:line="340" w:lineRule="exact"/>
        <w:ind w:firstLine="400" w:firstLineChars="200"/>
        <w:rPr>
          <w:rFonts w:ascii="宋体" w:hAnsi="宋体" w:cs="宋体"/>
          <w:b/>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36E9FBD6">
      <w:pPr>
        <w:spacing w:line="340" w:lineRule="exact"/>
        <w:rPr>
          <w:rFonts w:ascii="宋体" w:hAnsi="宋体" w:cs="宋体"/>
          <w:b/>
          <w:sz w:val="20"/>
        </w:rPr>
      </w:pPr>
      <w:r>
        <w:rPr>
          <w:rFonts w:hint="eastAsia" w:ascii="宋体" w:hAnsi="宋体" w:cs="宋体"/>
          <w:b/>
          <w:sz w:val="20"/>
        </w:rPr>
        <w:t>九、其它约定</w:t>
      </w:r>
    </w:p>
    <w:p w14:paraId="04E5B049">
      <w:pPr>
        <w:tabs>
          <w:tab w:val="left" w:pos="720"/>
        </w:tabs>
        <w:spacing w:line="340" w:lineRule="exact"/>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B0D05B1">
      <w:pPr>
        <w:tabs>
          <w:tab w:val="left" w:pos="720"/>
        </w:tabs>
        <w:spacing w:line="340" w:lineRule="exact"/>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D03122C">
      <w:pPr>
        <w:spacing w:line="340" w:lineRule="exact"/>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14:paraId="1F4D7EC1">
      <w:pPr>
        <w:spacing w:line="340" w:lineRule="exact"/>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1AEC714D">
      <w:pPr>
        <w:spacing w:line="340" w:lineRule="exact"/>
        <w:ind w:firstLine="400" w:firstLineChars="200"/>
        <w:rPr>
          <w:rFonts w:ascii="宋体" w:hAnsi="宋体" w:cs="宋体"/>
          <w:b/>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40ED366A">
      <w:pPr>
        <w:spacing w:line="340" w:lineRule="exact"/>
        <w:rPr>
          <w:rFonts w:ascii="宋体" w:hAnsi="宋体" w:cs="宋体"/>
          <w:b/>
          <w:sz w:val="20"/>
        </w:rPr>
      </w:pPr>
      <w:r>
        <w:rPr>
          <w:rFonts w:hint="eastAsia" w:ascii="宋体" w:hAnsi="宋体" w:cs="宋体"/>
          <w:b/>
          <w:sz w:val="20"/>
        </w:rPr>
        <w:t>十、违约责任</w:t>
      </w:r>
    </w:p>
    <w:p w14:paraId="51FE4A9F">
      <w:pPr>
        <w:spacing w:line="340" w:lineRule="exact"/>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2E1C826C">
      <w:pPr>
        <w:spacing w:line="340" w:lineRule="exact"/>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48A4B179">
      <w:pPr>
        <w:spacing w:line="340" w:lineRule="exact"/>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0604923A">
      <w:pPr>
        <w:spacing w:line="340" w:lineRule="exact"/>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31D5788">
      <w:pPr>
        <w:spacing w:line="340" w:lineRule="exact"/>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6007A41D">
      <w:pPr>
        <w:spacing w:line="340" w:lineRule="exact"/>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028FC4B9">
      <w:pPr>
        <w:spacing w:line="340" w:lineRule="exact"/>
        <w:ind w:firstLine="400" w:firstLineChars="200"/>
        <w:rPr>
          <w:rFonts w:ascii="宋体" w:hAnsi="宋体" w:cs="宋体"/>
          <w:sz w:val="20"/>
        </w:rPr>
      </w:pPr>
      <w:r>
        <w:rPr>
          <w:rFonts w:hint="eastAsia" w:ascii="宋体" w:hAnsi="宋体" w:cs="宋体"/>
          <w:sz w:val="20"/>
        </w:rPr>
        <w:t>6、因发票违规给甲方造成的增值税、所得税等损失，由乙方承担相关责任，包括但不限于税款、滞纳金、罚款及其它相关损失。</w:t>
      </w:r>
    </w:p>
    <w:p w14:paraId="4C7B01A7">
      <w:pPr>
        <w:spacing w:line="340" w:lineRule="exact"/>
        <w:ind w:firstLine="400" w:firstLineChars="200"/>
        <w:rPr>
          <w:rFonts w:ascii="宋体" w:hAnsi="宋体" w:cs="宋体"/>
          <w:sz w:val="20"/>
        </w:rPr>
      </w:pPr>
      <w:r>
        <w:rPr>
          <w:rFonts w:ascii="宋体" w:hAnsi="宋体" w:cs="宋体"/>
          <w:sz w:val="20"/>
        </w:rPr>
        <w:t>7</w:t>
      </w:r>
      <w:r>
        <w:rPr>
          <w:rFonts w:hint="eastAsia" w:ascii="宋体" w:hAnsi="宋体" w:cs="宋体"/>
          <w:sz w:val="20"/>
        </w:rPr>
        <w:t>、如果乙方违反本合同其他约定（包括本合同及所有附件），应赔偿因此给甲方造成的一切损失。</w:t>
      </w:r>
    </w:p>
    <w:p w14:paraId="50BF3035">
      <w:pPr>
        <w:spacing w:line="340" w:lineRule="exact"/>
        <w:rPr>
          <w:rFonts w:ascii="宋体" w:hAnsi="宋体" w:cs="宋体"/>
          <w:b/>
          <w:sz w:val="20"/>
        </w:rPr>
      </w:pPr>
      <w:r>
        <w:rPr>
          <w:rFonts w:hint="eastAsia" w:ascii="宋体" w:hAnsi="宋体" w:cs="宋体"/>
          <w:b/>
          <w:sz w:val="20"/>
        </w:rPr>
        <w:t>十一、纠纷的处理</w:t>
      </w:r>
    </w:p>
    <w:p w14:paraId="01ABD4D4">
      <w:pPr>
        <w:spacing w:line="340" w:lineRule="exact"/>
        <w:ind w:firstLine="500" w:firstLineChars="250"/>
        <w:rPr>
          <w:rFonts w:ascii="宋体" w:hAnsi="宋体" w:cs="宋体"/>
          <w:b/>
          <w:sz w:val="20"/>
        </w:rPr>
      </w:pPr>
      <w:r>
        <w:rPr>
          <w:rFonts w:hint="eastAsia" w:ascii="宋体" w:hAnsi="宋体" w:cs="宋体"/>
          <w:sz w:val="20"/>
        </w:rPr>
        <w:t>解决合同纠纷的方式：双方协商解决，如双方协商解决不成，向甲方所在地人民法院提起诉讼。</w:t>
      </w:r>
    </w:p>
    <w:p w14:paraId="3304CF7A">
      <w:pPr>
        <w:spacing w:line="340" w:lineRule="exact"/>
        <w:rPr>
          <w:rFonts w:ascii="宋体" w:hAnsi="宋体" w:cs="宋体"/>
          <w:b/>
          <w:sz w:val="20"/>
        </w:rPr>
      </w:pPr>
      <w:r>
        <w:rPr>
          <w:rFonts w:hint="eastAsia" w:ascii="宋体" w:hAnsi="宋体" w:cs="宋体"/>
          <w:b/>
          <w:sz w:val="20"/>
        </w:rPr>
        <w:t>十二、附件</w:t>
      </w:r>
    </w:p>
    <w:p w14:paraId="464F1719">
      <w:pPr>
        <w:spacing w:line="340" w:lineRule="exact"/>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6CFD7A18">
      <w:pPr>
        <w:spacing w:line="340" w:lineRule="exact"/>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2C01F96C">
      <w:pPr>
        <w:spacing w:line="340" w:lineRule="exact"/>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03B1657A">
      <w:pPr>
        <w:widowControl/>
        <w:adjustRightInd w:val="0"/>
        <w:snapToGrid w:val="0"/>
        <w:spacing w:line="340" w:lineRule="exact"/>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4A5BE07E">
      <w:pPr>
        <w:widowControl/>
        <w:adjustRightInd w:val="0"/>
        <w:snapToGrid w:val="0"/>
        <w:spacing w:line="340" w:lineRule="exact"/>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7324A3F0">
      <w:pPr>
        <w:widowControl/>
        <w:adjustRightInd w:val="0"/>
        <w:snapToGrid w:val="0"/>
        <w:spacing w:line="340" w:lineRule="exact"/>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77C70926">
      <w:pPr>
        <w:widowControl/>
        <w:adjustRightInd w:val="0"/>
        <w:snapToGrid w:val="0"/>
        <w:spacing w:line="340" w:lineRule="exact"/>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1E8D8B19">
      <w:pPr>
        <w:widowControl/>
        <w:adjustRightInd w:val="0"/>
        <w:snapToGrid w:val="0"/>
        <w:spacing w:line="340" w:lineRule="exact"/>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5DEBF49F">
      <w:pPr>
        <w:widowControl/>
        <w:adjustRightInd w:val="0"/>
        <w:snapToGrid w:val="0"/>
        <w:spacing w:line="340" w:lineRule="exact"/>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282C9380">
      <w:pPr>
        <w:widowControl/>
        <w:adjustRightInd w:val="0"/>
        <w:snapToGrid w:val="0"/>
        <w:spacing w:line="340" w:lineRule="exact"/>
        <w:jc w:val="left"/>
        <w:rPr>
          <w:rFonts w:ascii="宋体" w:hAnsi="宋体"/>
          <w:snapToGrid w:val="0"/>
          <w:kern w:val="0"/>
          <w:sz w:val="20"/>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3F0B400D">
      <w:pPr>
        <w:pStyle w:val="10"/>
        <w:spacing w:line="360" w:lineRule="auto"/>
        <w:rPr>
          <w:rFonts w:hint="eastAsia"/>
          <w:b/>
          <w:color w:val="auto"/>
          <w:lang w:val="en-US" w:eastAsia="zh-CN"/>
        </w:rPr>
      </w:pPr>
    </w:p>
    <w:sectPr>
      <w:headerReference r:id="rId6" w:type="first"/>
      <w:footerReference r:id="rId8" w:type="first"/>
      <w:headerReference r:id="rId5" w:type="default"/>
      <w:footerReference r:id="rId7"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47AD">
    <w:pPr>
      <w:pStyle w:val="1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023C">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D08DE">
    <w:pPr>
      <w:pStyle w:val="13"/>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B84D">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3A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08FA">
    <w:pPr>
      <w:pStyle w:val="14"/>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88603B"/>
    <w:rsid w:val="02A56416"/>
    <w:rsid w:val="03377C9B"/>
    <w:rsid w:val="03CD1F61"/>
    <w:rsid w:val="0A1D552E"/>
    <w:rsid w:val="0A5726C1"/>
    <w:rsid w:val="0B0F75B1"/>
    <w:rsid w:val="0B1D7922"/>
    <w:rsid w:val="0B276E9C"/>
    <w:rsid w:val="0B6810EB"/>
    <w:rsid w:val="0C092B33"/>
    <w:rsid w:val="0C504132"/>
    <w:rsid w:val="0C7E6D9B"/>
    <w:rsid w:val="0CB5092B"/>
    <w:rsid w:val="0DAF0B93"/>
    <w:rsid w:val="0E476CCE"/>
    <w:rsid w:val="0F681E28"/>
    <w:rsid w:val="0FBA2A1F"/>
    <w:rsid w:val="109B7BB5"/>
    <w:rsid w:val="111F6909"/>
    <w:rsid w:val="12E94D5A"/>
    <w:rsid w:val="1309795C"/>
    <w:rsid w:val="130A0DBB"/>
    <w:rsid w:val="140D3CA4"/>
    <w:rsid w:val="14847F58"/>
    <w:rsid w:val="1549721B"/>
    <w:rsid w:val="1583594B"/>
    <w:rsid w:val="170B2CAC"/>
    <w:rsid w:val="17964416"/>
    <w:rsid w:val="17BD56E0"/>
    <w:rsid w:val="188D6F8F"/>
    <w:rsid w:val="18DE0C0D"/>
    <w:rsid w:val="18EA08C7"/>
    <w:rsid w:val="19C62230"/>
    <w:rsid w:val="19EB0CFA"/>
    <w:rsid w:val="1A850459"/>
    <w:rsid w:val="1B705779"/>
    <w:rsid w:val="1B731B2D"/>
    <w:rsid w:val="1BFB0019"/>
    <w:rsid w:val="1C101305"/>
    <w:rsid w:val="1CF00880"/>
    <w:rsid w:val="1F137DC6"/>
    <w:rsid w:val="21385A19"/>
    <w:rsid w:val="215F4227"/>
    <w:rsid w:val="218538C2"/>
    <w:rsid w:val="21EC706F"/>
    <w:rsid w:val="220D6453"/>
    <w:rsid w:val="222E220C"/>
    <w:rsid w:val="225515AE"/>
    <w:rsid w:val="22AC71F8"/>
    <w:rsid w:val="237C60C5"/>
    <w:rsid w:val="23DF076E"/>
    <w:rsid w:val="24B05ACD"/>
    <w:rsid w:val="25911A7F"/>
    <w:rsid w:val="25F20E90"/>
    <w:rsid w:val="262F32F6"/>
    <w:rsid w:val="265C6807"/>
    <w:rsid w:val="274763A4"/>
    <w:rsid w:val="27703E52"/>
    <w:rsid w:val="27F34BCD"/>
    <w:rsid w:val="28195D74"/>
    <w:rsid w:val="283A3C48"/>
    <w:rsid w:val="28F06797"/>
    <w:rsid w:val="2A81520E"/>
    <w:rsid w:val="2AF20D13"/>
    <w:rsid w:val="2C010B73"/>
    <w:rsid w:val="2C9F5E1F"/>
    <w:rsid w:val="2E2469BB"/>
    <w:rsid w:val="2E827F4E"/>
    <w:rsid w:val="2EE054F5"/>
    <w:rsid w:val="2F944EB1"/>
    <w:rsid w:val="2FB910A0"/>
    <w:rsid w:val="2FCA7900"/>
    <w:rsid w:val="2FE13F1A"/>
    <w:rsid w:val="3059466F"/>
    <w:rsid w:val="30EE0B3B"/>
    <w:rsid w:val="31957228"/>
    <w:rsid w:val="31D16163"/>
    <w:rsid w:val="3200110E"/>
    <w:rsid w:val="32985FCF"/>
    <w:rsid w:val="32A10788"/>
    <w:rsid w:val="335A1F1F"/>
    <w:rsid w:val="33AE68EB"/>
    <w:rsid w:val="342E2692"/>
    <w:rsid w:val="348C4BB4"/>
    <w:rsid w:val="34D44F99"/>
    <w:rsid w:val="35C5029F"/>
    <w:rsid w:val="36D018E0"/>
    <w:rsid w:val="36DF3D95"/>
    <w:rsid w:val="37804E88"/>
    <w:rsid w:val="388F4F9A"/>
    <w:rsid w:val="38BC2070"/>
    <w:rsid w:val="38E43142"/>
    <w:rsid w:val="393A190C"/>
    <w:rsid w:val="39425C56"/>
    <w:rsid w:val="39756146"/>
    <w:rsid w:val="3B1047D6"/>
    <w:rsid w:val="3B9308FD"/>
    <w:rsid w:val="3CAC7709"/>
    <w:rsid w:val="3CDF2A7F"/>
    <w:rsid w:val="3D1C0BDC"/>
    <w:rsid w:val="3D970065"/>
    <w:rsid w:val="3DC90A31"/>
    <w:rsid w:val="3EAD6D05"/>
    <w:rsid w:val="3ED77D2A"/>
    <w:rsid w:val="3F5E4797"/>
    <w:rsid w:val="3FAD7704"/>
    <w:rsid w:val="40371524"/>
    <w:rsid w:val="425F1CED"/>
    <w:rsid w:val="43C7446D"/>
    <w:rsid w:val="444A5520"/>
    <w:rsid w:val="48296DEC"/>
    <w:rsid w:val="48A510DA"/>
    <w:rsid w:val="48D332A6"/>
    <w:rsid w:val="48F51190"/>
    <w:rsid w:val="4A80122A"/>
    <w:rsid w:val="4AE72B13"/>
    <w:rsid w:val="4B0E61F2"/>
    <w:rsid w:val="4BB17CE7"/>
    <w:rsid w:val="4E5A094C"/>
    <w:rsid w:val="4E5F1890"/>
    <w:rsid w:val="4FE31BC3"/>
    <w:rsid w:val="50533D3E"/>
    <w:rsid w:val="524B4F06"/>
    <w:rsid w:val="53047386"/>
    <w:rsid w:val="53546374"/>
    <w:rsid w:val="54900D9E"/>
    <w:rsid w:val="54A333CF"/>
    <w:rsid w:val="54B04758"/>
    <w:rsid w:val="555D2250"/>
    <w:rsid w:val="55766291"/>
    <w:rsid w:val="560E4EAC"/>
    <w:rsid w:val="59BB18F2"/>
    <w:rsid w:val="5A255F5D"/>
    <w:rsid w:val="5A4A4BAF"/>
    <w:rsid w:val="5B221005"/>
    <w:rsid w:val="5B7C4EE5"/>
    <w:rsid w:val="5BD73795"/>
    <w:rsid w:val="5C2C297C"/>
    <w:rsid w:val="5DCA053C"/>
    <w:rsid w:val="5DD45FE3"/>
    <w:rsid w:val="5E755D98"/>
    <w:rsid w:val="5F0624D6"/>
    <w:rsid w:val="5FAA1A57"/>
    <w:rsid w:val="60277893"/>
    <w:rsid w:val="60530FD9"/>
    <w:rsid w:val="606766A0"/>
    <w:rsid w:val="6092195C"/>
    <w:rsid w:val="60C24B45"/>
    <w:rsid w:val="61247296"/>
    <w:rsid w:val="635E7FFD"/>
    <w:rsid w:val="63AA7F98"/>
    <w:rsid w:val="63FC3EEE"/>
    <w:rsid w:val="64233D3B"/>
    <w:rsid w:val="64872D78"/>
    <w:rsid w:val="64A36C4B"/>
    <w:rsid w:val="65010418"/>
    <w:rsid w:val="65750BD1"/>
    <w:rsid w:val="66A064A6"/>
    <w:rsid w:val="67146970"/>
    <w:rsid w:val="67C577E1"/>
    <w:rsid w:val="68D6572A"/>
    <w:rsid w:val="690E7518"/>
    <w:rsid w:val="69192CAF"/>
    <w:rsid w:val="6971147A"/>
    <w:rsid w:val="699C5C7A"/>
    <w:rsid w:val="69F94D5D"/>
    <w:rsid w:val="6A75678E"/>
    <w:rsid w:val="6BCB2E36"/>
    <w:rsid w:val="6C4A1957"/>
    <w:rsid w:val="6C6027E9"/>
    <w:rsid w:val="6D5722C8"/>
    <w:rsid w:val="6E782157"/>
    <w:rsid w:val="6F0C5795"/>
    <w:rsid w:val="6F0D2A4D"/>
    <w:rsid w:val="6F3A7AA1"/>
    <w:rsid w:val="717D77DC"/>
    <w:rsid w:val="72D028D8"/>
    <w:rsid w:val="73186E17"/>
    <w:rsid w:val="736F1A7B"/>
    <w:rsid w:val="74255213"/>
    <w:rsid w:val="74FF281F"/>
    <w:rsid w:val="75395F3E"/>
    <w:rsid w:val="75471A14"/>
    <w:rsid w:val="7709593C"/>
    <w:rsid w:val="77BF5070"/>
    <w:rsid w:val="77E209A1"/>
    <w:rsid w:val="783C3AEF"/>
    <w:rsid w:val="78F41CD4"/>
    <w:rsid w:val="799C45BC"/>
    <w:rsid w:val="7A2A4EC4"/>
    <w:rsid w:val="7B3F33A4"/>
    <w:rsid w:val="7B9D1938"/>
    <w:rsid w:val="7C4411C4"/>
    <w:rsid w:val="7CFA5511"/>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5"/>
    <w:qFormat/>
    <w:uiPriority w:val="0"/>
    <w:pPr>
      <w:jc w:val="left"/>
    </w:p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8"/>
    <w:unhideWhenUsed/>
    <w:qFormat/>
    <w:uiPriority w:val="99"/>
    <w:pPr>
      <w:spacing w:after="120"/>
      <w:ind w:left="420" w:leftChars="200"/>
    </w:pPr>
    <w:rPr>
      <w:rFonts w:ascii="Calibri" w:hAnsi="Calibri"/>
      <w:szCs w:val="22"/>
    </w:rPr>
  </w:style>
  <w:style w:type="paragraph" w:styleId="10">
    <w:name w:val="Plain Text"/>
    <w:basedOn w:val="1"/>
    <w:link w:val="40"/>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7"/>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0"/>
    <w:rPr>
      <w:sz w:val="24"/>
    </w:rPr>
  </w:style>
  <w:style w:type="paragraph" w:styleId="18">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8"/>
    <w:qFormat/>
    <w:uiPriority w:val="0"/>
    <w:rPr>
      <w:rFonts w:ascii="仿宋_GB2312" w:eastAsia="仿宋_GB2312"/>
      <w:kern w:val="2"/>
      <w:sz w:val="32"/>
    </w:rPr>
  </w:style>
  <w:style w:type="character" w:customStyle="1" w:styleId="32">
    <w:name w:val="页脚 字符"/>
    <w:link w:val="13"/>
    <w:qFormat/>
    <w:uiPriority w:val="99"/>
    <w:rPr>
      <w:kern w:val="2"/>
      <w:sz w:val="18"/>
      <w:szCs w:val="18"/>
    </w:rPr>
  </w:style>
  <w:style w:type="character" w:customStyle="1" w:styleId="33">
    <w:name w:val="标题 3 字符"/>
    <w:link w:val="5"/>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7"/>
    <w:qFormat/>
    <w:uiPriority w:val="0"/>
    <w:rPr>
      <w:kern w:val="2"/>
      <w:sz w:val="21"/>
    </w:rPr>
  </w:style>
  <w:style w:type="character" w:customStyle="1" w:styleId="36">
    <w:name w:val="apple-converted-space"/>
    <w:basedOn w:val="22"/>
    <w:qFormat/>
    <w:uiPriority w:val="0"/>
  </w:style>
  <w:style w:type="character" w:customStyle="1" w:styleId="37">
    <w:name w:val="批注框文本 字符"/>
    <w:link w:val="12"/>
    <w:qFormat/>
    <w:uiPriority w:val="99"/>
    <w:rPr>
      <w:kern w:val="2"/>
      <w:sz w:val="18"/>
      <w:szCs w:val="18"/>
    </w:rPr>
  </w:style>
  <w:style w:type="character" w:customStyle="1" w:styleId="38">
    <w:name w:val="正文文本缩进 字符"/>
    <w:link w:val="9"/>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10"/>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4"/>
    <w:qFormat/>
    <w:uiPriority w:val="99"/>
    <w:rPr>
      <w:rFonts w:eastAsia="宋体"/>
      <w:kern w:val="2"/>
      <w:sz w:val="18"/>
      <w:szCs w:val="18"/>
      <w:lang w:val="en-US" w:eastAsia="zh-CN" w:bidi="ar-SA"/>
    </w:rPr>
  </w:style>
  <w:style w:type="character" w:customStyle="1" w:styleId="43">
    <w:name w:val="批注主题 字符"/>
    <w:link w:val="19"/>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2"/>
    <w:link w:val="3"/>
    <w:qFormat/>
    <w:uiPriority w:val="0"/>
    <w:rPr>
      <w:b/>
      <w:bCs/>
      <w:kern w:val="44"/>
      <w:sz w:val="44"/>
      <w:szCs w:val="44"/>
    </w:rPr>
  </w:style>
  <w:style w:type="paragraph" w:customStyle="1" w:styleId="5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2"/>
    <w:link w:val="18"/>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 w:type="paragraph" w:customStyle="1" w:styleId="62">
    <w:name w:val="Table Text"/>
    <w:basedOn w:val="1"/>
    <w:semiHidden/>
    <w:qFormat/>
    <w:uiPriority w:val="0"/>
    <w:rPr>
      <w:rFonts w:ascii="宋体" w:hAnsi="宋体" w:eastAsia="宋体" w:cs="宋体"/>
      <w:sz w:val="24"/>
      <w:szCs w:val="24"/>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8855</Words>
  <Characters>9357</Characters>
  <Lines>99</Lines>
  <Paragraphs>28</Paragraphs>
  <TotalTime>11</TotalTime>
  <ScaleCrop>false</ScaleCrop>
  <LinksUpToDate>false</LinksUpToDate>
  <CharactersWithSpaces>10147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张卫波</cp:lastModifiedBy>
  <cp:lastPrinted>2020-02-06T09:56:00Z</cp:lastPrinted>
  <dcterms:modified xsi:type="dcterms:W3CDTF">2025-08-21T02:19:40Z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