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20" w:lineRule="exact"/>
        <w:ind w:firstLine="643" w:firstLineChars="200"/>
        <w:jc w:val="center"/>
        <w:rPr>
          <w:rFonts w:ascii="仿宋" w:hAnsi="仿宋" w:eastAsia="仿宋" w:cs="仿宋"/>
          <w:spacing w:val="2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车间无线网络覆盖项目（弱电施工部分）技术文件</w:t>
      </w:r>
    </w:p>
    <w:p>
      <w:pPr>
        <w:pStyle w:val="2"/>
        <w:spacing w:line="360" w:lineRule="auto"/>
        <w:jc w:val="center"/>
        <w:rPr>
          <w:rFonts w:ascii="仿宋" w:hAnsi="仿宋" w:eastAsia="仿宋" w:cs="仿宋"/>
          <w:b/>
          <w:bCs/>
          <w:sz w:val="24"/>
          <w:szCs w:val="24"/>
        </w:rPr>
      </w:pPr>
    </w:p>
    <w:p>
      <w:pPr>
        <w:pStyle w:val="2"/>
        <w:adjustRightInd w:val="0"/>
        <w:snapToGrid w:val="0"/>
        <w:rPr>
          <w:rFonts w:ascii="仿宋" w:hAnsi="仿宋" w:eastAsia="仿宋" w:cs="仿宋"/>
          <w:b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44"/>
          <w:sz w:val="28"/>
          <w:szCs w:val="28"/>
        </w:rPr>
        <w:t>一、项目名称</w:t>
      </w:r>
    </w:p>
    <w:p>
      <w:pPr>
        <w:adjustRightInd w:val="0"/>
        <w:snapToGrid w:val="0"/>
        <w:ind w:firstLine="480" w:firstLineChars="200"/>
        <w:jc w:val="left"/>
        <w:rPr>
          <w:rFonts w:ascii="仿宋" w:hAnsi="仿宋" w:eastAsia="仿宋" w:cs="仿宋"/>
          <w:spacing w:val="2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车间无线网络覆盖项目（弱电施工部分）</w:t>
      </w:r>
    </w:p>
    <w:p>
      <w:pPr>
        <w:pStyle w:val="2"/>
        <w:adjustRightInd w:val="0"/>
        <w:snapToGrid w:val="0"/>
        <w:rPr>
          <w:rFonts w:ascii="仿宋" w:hAnsi="仿宋" w:eastAsia="仿宋" w:cs="仿宋"/>
          <w:b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44"/>
          <w:sz w:val="28"/>
          <w:szCs w:val="28"/>
        </w:rPr>
        <w:t>二、项目内容</w:t>
      </w:r>
    </w:p>
    <w:p>
      <w:pPr>
        <w:pStyle w:val="2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为满足质量云、WMS、工位器具管理等应用系统建设需要，需对公司部分车间安装无线AP，实现无线网络基本覆盖,对车间无线网络覆盖项目购买的74个H3C 无线AP、2个H3C AC及24台POE交换机进行配套的网络布线弱电施工安装，详细施工线路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请现场勘察并编制施工</w:t>
      </w:r>
      <w:bookmarkStart w:id="2" w:name="_GoBack"/>
      <w:bookmarkEnd w:id="2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图纸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pStyle w:val="2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本次项目内容，按总价最低优先原则，具体内容如下：</w:t>
      </w:r>
    </w:p>
    <w:tbl>
      <w:tblPr>
        <w:tblStyle w:val="7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03"/>
        <w:gridCol w:w="1774"/>
        <w:gridCol w:w="2352"/>
        <w:gridCol w:w="640"/>
        <w:gridCol w:w="696"/>
        <w:gridCol w:w="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pStyle w:val="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603" w:type="dxa"/>
            <w:noWrap/>
            <w:vAlign w:val="center"/>
          </w:tcPr>
          <w:p>
            <w:pPr>
              <w:pStyle w:val="2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类别</w:t>
            </w:r>
          </w:p>
        </w:tc>
        <w:tc>
          <w:tcPr>
            <w:tcW w:w="1774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设备名称</w:t>
            </w:r>
          </w:p>
        </w:tc>
        <w:tc>
          <w:tcPr>
            <w:tcW w:w="2352" w:type="dxa"/>
            <w:vAlign w:val="center"/>
          </w:tcPr>
          <w:p>
            <w:pPr>
              <w:pStyle w:val="2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具体参数</w:t>
            </w:r>
          </w:p>
        </w:tc>
        <w:tc>
          <w:tcPr>
            <w:tcW w:w="640" w:type="dxa"/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</w:t>
            </w:r>
          </w:p>
        </w:tc>
        <w:tc>
          <w:tcPr>
            <w:tcW w:w="696" w:type="dxa"/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873" w:type="dxa"/>
            <w:noWrap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税率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03" w:type="dxa"/>
            <w:vMerge w:val="restart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弱电施工材料</w:t>
            </w:r>
          </w:p>
        </w:tc>
        <w:tc>
          <w:tcPr>
            <w:tcW w:w="1774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六类工程网线</w:t>
            </w:r>
          </w:p>
        </w:tc>
        <w:tc>
          <w:tcPr>
            <w:tcW w:w="2352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六类非屏蔽网线</w:t>
            </w:r>
          </w:p>
        </w:tc>
        <w:tc>
          <w:tcPr>
            <w:tcW w:w="640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箱</w:t>
            </w:r>
          </w:p>
        </w:tc>
        <w:tc>
          <w:tcPr>
            <w:tcW w:w="696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</w:t>
            </w:r>
          </w:p>
        </w:tc>
        <w:tc>
          <w:tcPr>
            <w:tcW w:w="873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03" w:type="dxa"/>
            <w:vMerge w:val="continue"/>
            <w:vAlign w:val="center"/>
          </w:tcPr>
          <w:p>
            <w:pPr>
              <w:pStyle w:val="2"/>
              <w:ind w:firstLine="480" w:firstLineChars="2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镀锌铁管</w:t>
            </w:r>
          </w:p>
        </w:tc>
        <w:tc>
          <w:tcPr>
            <w:tcW w:w="2352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国产 ф25MM</w:t>
            </w:r>
          </w:p>
        </w:tc>
        <w:tc>
          <w:tcPr>
            <w:tcW w:w="640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米</w:t>
            </w:r>
          </w:p>
        </w:tc>
        <w:tc>
          <w:tcPr>
            <w:tcW w:w="696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1048</w:t>
            </w:r>
          </w:p>
        </w:tc>
        <w:tc>
          <w:tcPr>
            <w:tcW w:w="873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03" w:type="dxa"/>
            <w:vMerge w:val="continue"/>
            <w:vAlign w:val="center"/>
          </w:tcPr>
          <w:p>
            <w:pPr>
              <w:pStyle w:val="2"/>
              <w:ind w:firstLine="480" w:firstLineChars="2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>
            <w:pPr>
              <w:pStyle w:val="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网络RJ45</w:t>
            </w:r>
          </w:p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水晶头</w:t>
            </w:r>
          </w:p>
        </w:tc>
        <w:tc>
          <w:tcPr>
            <w:tcW w:w="2352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六类非屏蔽水晶头 100个/盒</w:t>
            </w:r>
          </w:p>
        </w:tc>
        <w:tc>
          <w:tcPr>
            <w:tcW w:w="640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盒</w:t>
            </w:r>
          </w:p>
        </w:tc>
        <w:tc>
          <w:tcPr>
            <w:tcW w:w="696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873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603" w:type="dxa"/>
            <w:vMerge w:val="continue"/>
            <w:vAlign w:val="center"/>
          </w:tcPr>
          <w:p>
            <w:pPr>
              <w:pStyle w:val="2"/>
              <w:ind w:firstLine="480" w:firstLineChars="2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光纤</w:t>
            </w:r>
          </w:p>
        </w:tc>
        <w:tc>
          <w:tcPr>
            <w:tcW w:w="2352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单模12芯</w:t>
            </w:r>
          </w:p>
        </w:tc>
        <w:tc>
          <w:tcPr>
            <w:tcW w:w="640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米</w:t>
            </w:r>
          </w:p>
        </w:tc>
        <w:tc>
          <w:tcPr>
            <w:tcW w:w="696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1325</w:t>
            </w:r>
          </w:p>
        </w:tc>
        <w:tc>
          <w:tcPr>
            <w:tcW w:w="873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603" w:type="dxa"/>
            <w:vMerge w:val="continue"/>
            <w:vAlign w:val="center"/>
          </w:tcPr>
          <w:p>
            <w:pPr>
              <w:pStyle w:val="2"/>
              <w:ind w:firstLine="480" w:firstLineChars="2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光端盒</w:t>
            </w:r>
          </w:p>
        </w:tc>
        <w:tc>
          <w:tcPr>
            <w:tcW w:w="2352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8口</w:t>
            </w:r>
          </w:p>
        </w:tc>
        <w:tc>
          <w:tcPr>
            <w:tcW w:w="640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696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</w:t>
            </w:r>
          </w:p>
        </w:tc>
        <w:tc>
          <w:tcPr>
            <w:tcW w:w="873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1603" w:type="dxa"/>
            <w:vMerge w:val="continue"/>
            <w:vAlign w:val="center"/>
          </w:tcPr>
          <w:p>
            <w:pPr>
              <w:pStyle w:val="2"/>
              <w:ind w:firstLine="480" w:firstLineChars="2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光纤跳线</w:t>
            </w:r>
          </w:p>
        </w:tc>
        <w:tc>
          <w:tcPr>
            <w:tcW w:w="2352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FC-LC单模5M</w:t>
            </w:r>
          </w:p>
        </w:tc>
        <w:tc>
          <w:tcPr>
            <w:tcW w:w="640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根</w:t>
            </w:r>
          </w:p>
        </w:tc>
        <w:tc>
          <w:tcPr>
            <w:tcW w:w="696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22</w:t>
            </w:r>
          </w:p>
        </w:tc>
        <w:tc>
          <w:tcPr>
            <w:tcW w:w="873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1603" w:type="dxa"/>
            <w:vMerge w:val="continue"/>
            <w:vAlign w:val="center"/>
          </w:tcPr>
          <w:p>
            <w:pPr>
              <w:pStyle w:val="2"/>
              <w:ind w:firstLine="480" w:firstLineChars="2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耦合器</w:t>
            </w:r>
          </w:p>
        </w:tc>
        <w:tc>
          <w:tcPr>
            <w:tcW w:w="2352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ST-ST、LC-LC头</w:t>
            </w:r>
          </w:p>
        </w:tc>
        <w:tc>
          <w:tcPr>
            <w:tcW w:w="640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696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88</w:t>
            </w:r>
          </w:p>
        </w:tc>
        <w:tc>
          <w:tcPr>
            <w:tcW w:w="873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1603" w:type="dxa"/>
            <w:vMerge w:val="continue"/>
            <w:vAlign w:val="center"/>
          </w:tcPr>
          <w:p>
            <w:pPr>
              <w:pStyle w:val="2"/>
              <w:ind w:firstLine="480" w:firstLineChars="2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机柜</w:t>
            </w:r>
          </w:p>
        </w:tc>
        <w:tc>
          <w:tcPr>
            <w:tcW w:w="2352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>0.6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米600*550*400mm</w:t>
            </w:r>
          </w:p>
        </w:tc>
        <w:tc>
          <w:tcPr>
            <w:tcW w:w="640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696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873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1603" w:type="dxa"/>
            <w:vMerge w:val="continue"/>
            <w:vAlign w:val="center"/>
          </w:tcPr>
          <w:p>
            <w:pPr>
              <w:pStyle w:val="2"/>
              <w:ind w:firstLine="480" w:firstLineChars="2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电源线</w:t>
            </w:r>
          </w:p>
        </w:tc>
        <w:tc>
          <w:tcPr>
            <w:tcW w:w="2352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国标纯铜rvv3*2.5</w:t>
            </w:r>
          </w:p>
        </w:tc>
        <w:tc>
          <w:tcPr>
            <w:tcW w:w="640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696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873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</w:t>
            </w:r>
          </w:p>
        </w:tc>
        <w:tc>
          <w:tcPr>
            <w:tcW w:w="1603" w:type="dxa"/>
            <w:vMerge w:val="restart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弱电施工人工费</w:t>
            </w:r>
          </w:p>
        </w:tc>
        <w:tc>
          <w:tcPr>
            <w:tcW w:w="1774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布线费</w:t>
            </w:r>
          </w:p>
        </w:tc>
        <w:tc>
          <w:tcPr>
            <w:tcW w:w="2352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人工费-信息点网线布线</w:t>
            </w:r>
          </w:p>
        </w:tc>
        <w:tc>
          <w:tcPr>
            <w:tcW w:w="640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696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74</w:t>
            </w:r>
          </w:p>
        </w:tc>
        <w:tc>
          <w:tcPr>
            <w:tcW w:w="873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</w:t>
            </w:r>
          </w:p>
        </w:tc>
        <w:tc>
          <w:tcPr>
            <w:tcW w:w="1603" w:type="dxa"/>
            <w:vMerge w:val="continue"/>
            <w:vAlign w:val="center"/>
          </w:tcPr>
          <w:p>
            <w:pPr>
              <w:pStyle w:val="2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布线费</w:t>
            </w:r>
          </w:p>
        </w:tc>
        <w:tc>
          <w:tcPr>
            <w:tcW w:w="2352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人工费-金属桥架安装服务</w:t>
            </w:r>
          </w:p>
        </w:tc>
        <w:tc>
          <w:tcPr>
            <w:tcW w:w="640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米</w:t>
            </w:r>
          </w:p>
        </w:tc>
        <w:tc>
          <w:tcPr>
            <w:tcW w:w="696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1958</w:t>
            </w:r>
          </w:p>
        </w:tc>
        <w:tc>
          <w:tcPr>
            <w:tcW w:w="873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</w:t>
            </w:r>
          </w:p>
        </w:tc>
        <w:tc>
          <w:tcPr>
            <w:tcW w:w="1603" w:type="dxa"/>
            <w:vMerge w:val="continue"/>
            <w:vAlign w:val="center"/>
          </w:tcPr>
          <w:p>
            <w:pPr>
              <w:pStyle w:val="2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布线费</w:t>
            </w:r>
          </w:p>
        </w:tc>
        <w:tc>
          <w:tcPr>
            <w:tcW w:w="2352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人工费-光纤布线</w:t>
            </w:r>
          </w:p>
        </w:tc>
        <w:tc>
          <w:tcPr>
            <w:tcW w:w="640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米</w:t>
            </w:r>
          </w:p>
        </w:tc>
        <w:tc>
          <w:tcPr>
            <w:tcW w:w="696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459</w:t>
            </w:r>
          </w:p>
        </w:tc>
        <w:tc>
          <w:tcPr>
            <w:tcW w:w="873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</w:t>
            </w:r>
          </w:p>
        </w:tc>
        <w:tc>
          <w:tcPr>
            <w:tcW w:w="1603" w:type="dxa"/>
            <w:vMerge w:val="continue"/>
            <w:vAlign w:val="center"/>
          </w:tcPr>
          <w:p>
            <w:pPr>
              <w:pStyle w:val="2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4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布线费</w:t>
            </w:r>
          </w:p>
        </w:tc>
        <w:tc>
          <w:tcPr>
            <w:tcW w:w="2352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人工费-光纤熔接</w:t>
            </w:r>
          </w:p>
        </w:tc>
        <w:tc>
          <w:tcPr>
            <w:tcW w:w="640" w:type="dxa"/>
            <w:vAlign w:val="center"/>
          </w:tcPr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芯</w:t>
            </w:r>
          </w:p>
        </w:tc>
        <w:tc>
          <w:tcPr>
            <w:tcW w:w="696" w:type="dxa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80</w:t>
            </w:r>
          </w:p>
        </w:tc>
        <w:tc>
          <w:tcPr>
            <w:tcW w:w="873" w:type="dxa"/>
            <w:noWrap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6%</w:t>
            </w:r>
          </w:p>
        </w:tc>
      </w:tr>
    </w:tbl>
    <w:p>
      <w:pPr>
        <w:pStyle w:val="2"/>
        <w:adjustRightInd w:val="0"/>
        <w:snapToGrid w:val="0"/>
        <w:rPr>
          <w:rFonts w:ascii="仿宋" w:hAnsi="仿宋" w:eastAsia="仿宋" w:cs="仿宋"/>
          <w:b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44"/>
          <w:sz w:val="28"/>
          <w:szCs w:val="28"/>
        </w:rPr>
        <w:t>三、服务要求</w:t>
      </w:r>
    </w:p>
    <w:p>
      <w:pPr>
        <w:pStyle w:val="2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3.1投标人须认可招标人的工作指令，包括节假日、夜间能正常开展工作的要求；</w:t>
      </w:r>
    </w:p>
    <w:p>
      <w:pPr>
        <w:pStyle w:val="2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3.2投标人必须是最终投标、签订合同的单位，不得以任何理由将已中标项目以任何形式转包给其他单位；</w:t>
      </w:r>
    </w:p>
    <w:p>
      <w:pPr>
        <w:pStyle w:val="2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3.3投标人必须在杭州市内有办公驻点，紧急情况下，维修人员应在 2 小时内响应并到达现场维修；</w:t>
      </w:r>
    </w:p>
    <w:p>
      <w:pPr>
        <w:pStyle w:val="2"/>
        <w:adjustRightInd w:val="0"/>
        <w:snapToGrid w:val="0"/>
        <w:rPr>
          <w:rFonts w:ascii="仿宋" w:hAnsi="仿宋" w:eastAsia="仿宋" w:cs="仿宋"/>
          <w:b/>
          <w:bCs/>
          <w:kern w:val="44"/>
          <w:sz w:val="28"/>
          <w:szCs w:val="28"/>
        </w:rPr>
      </w:pPr>
      <w:bookmarkStart w:id="0" w:name="_Toc511376675"/>
      <w:bookmarkStart w:id="1" w:name="_Toc18572"/>
      <w:r>
        <w:rPr>
          <w:rFonts w:hint="eastAsia" w:ascii="仿宋" w:hAnsi="仿宋" w:eastAsia="仿宋" w:cs="仿宋"/>
          <w:b/>
          <w:bCs/>
          <w:kern w:val="44"/>
          <w:sz w:val="28"/>
          <w:szCs w:val="28"/>
        </w:rPr>
        <w:t>四、</w:t>
      </w:r>
      <w:bookmarkEnd w:id="0"/>
      <w:bookmarkEnd w:id="1"/>
      <w:r>
        <w:rPr>
          <w:rFonts w:hint="eastAsia" w:ascii="仿宋" w:hAnsi="仿宋" w:eastAsia="仿宋" w:cs="仿宋"/>
          <w:b/>
          <w:bCs/>
          <w:kern w:val="44"/>
          <w:sz w:val="28"/>
          <w:szCs w:val="28"/>
        </w:rPr>
        <w:t>弱电施工</w:t>
      </w:r>
      <w:r>
        <w:rPr>
          <w:rFonts w:ascii="仿宋" w:hAnsi="仿宋" w:eastAsia="仿宋" w:cs="仿宋"/>
          <w:b/>
          <w:bCs/>
          <w:kern w:val="44"/>
          <w:sz w:val="28"/>
          <w:szCs w:val="28"/>
        </w:rPr>
        <w:t>线路</w:t>
      </w:r>
      <w:r>
        <w:rPr>
          <w:rFonts w:hint="eastAsia" w:ascii="仿宋" w:hAnsi="仿宋" w:eastAsia="仿宋" w:cs="仿宋"/>
          <w:b/>
          <w:bCs/>
          <w:kern w:val="44"/>
          <w:sz w:val="28"/>
          <w:szCs w:val="28"/>
        </w:rPr>
        <w:t>安装要求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4.1</w:t>
      </w:r>
      <w:r>
        <w:rPr>
          <w:rFonts w:hint="eastAsia" w:ascii="仿宋" w:hAnsi="仿宋" w:eastAsia="仿宋" w:cs="仿宋"/>
          <w:sz w:val="24"/>
          <w:szCs w:val="24"/>
        </w:rPr>
        <w:t>网线布线过程中不允许折弯，不能损伤外皮。布线完毕后需同时完成水晶头制作，并确保网线的布放长度不超过规定值（一般不超过100米，采用PoE供电的设备网线布放长度不超过80米）。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4.2</w:t>
      </w:r>
      <w:r>
        <w:rPr>
          <w:rFonts w:hint="eastAsia" w:ascii="仿宋" w:hAnsi="仿宋" w:eastAsia="仿宋" w:cs="仿宋"/>
          <w:sz w:val="24"/>
          <w:szCs w:val="24"/>
        </w:rPr>
        <w:t>线缆施工时需做标签，后期整理线缆时也要做标准，必须和图纸的标注一一对应。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4.3</w:t>
      </w:r>
      <w:r>
        <w:rPr>
          <w:rFonts w:hint="eastAsia" w:ascii="仿宋" w:hAnsi="仿宋" w:eastAsia="仿宋" w:cs="仿宋"/>
          <w:sz w:val="24"/>
          <w:szCs w:val="24"/>
        </w:rPr>
        <w:t>强弱电的线缆需分开不同线槽布放，线槽间距不少于50厘米；弱电管线或设备要尽量远离可能的干扰源。</w:t>
      </w:r>
    </w:p>
    <w:p>
      <w:pPr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4.4</w:t>
      </w:r>
      <w:r>
        <w:rPr>
          <w:rFonts w:hint="eastAsia" w:ascii="仿宋" w:hAnsi="仿宋" w:eastAsia="仿宋" w:cs="仿宋"/>
          <w:sz w:val="24"/>
          <w:szCs w:val="24"/>
        </w:rPr>
        <w:t>车间内有桥架的都必须穿桥架，若附近无桥架，须穿PVC或镀锌管进行保护。</w:t>
      </w:r>
    </w:p>
    <w:p>
      <w:pPr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4.5</w:t>
      </w:r>
      <w:r>
        <w:rPr>
          <w:rFonts w:hint="eastAsia" w:ascii="仿宋" w:hAnsi="仿宋" w:eastAsia="仿宋" w:cs="仿宋"/>
          <w:sz w:val="24"/>
          <w:szCs w:val="24"/>
        </w:rPr>
        <w:t>管线横屏竖直保证美观牢固。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4.6</w:t>
      </w:r>
      <w:r>
        <w:rPr>
          <w:rFonts w:hint="eastAsia" w:ascii="仿宋" w:hAnsi="仿宋" w:eastAsia="仿宋" w:cs="仿宋"/>
          <w:sz w:val="24"/>
          <w:szCs w:val="24"/>
        </w:rPr>
        <w:t>电源线路符合设备功率要求。</w:t>
      </w:r>
    </w:p>
    <w:p>
      <w:pPr>
        <w:pStyle w:val="2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4.7整个项目质保期三年。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AC0A6E"/>
    <w:multiLevelType w:val="multilevel"/>
    <w:tmpl w:val="2CAC0A6E"/>
    <w:lvl w:ilvl="0" w:tentative="0">
      <w:start w:val="1"/>
      <w:numFmt w:val="chineseCountingThousand"/>
      <w:suff w:val="space"/>
      <w:lvlText w:val="第%1章"/>
      <w:lvlJc w:val="left"/>
      <w:pPr>
        <w:ind w:left="4620" w:firstLine="0"/>
      </w:pPr>
      <w:rPr>
        <w:rFonts w:hint="eastAsia"/>
        <w:sz w:val="44"/>
      </w:rPr>
    </w:lvl>
    <w:lvl w:ilvl="1" w:tentative="0">
      <w:start w:val="1"/>
      <w:numFmt w:val="decimal"/>
      <w:isLgl/>
      <w:suff w:val="space"/>
      <w:lvlText w:val="%1.%2"/>
      <w:lvlJc w:val="left"/>
      <w:pPr>
        <w:ind w:left="4620" w:firstLine="0"/>
      </w:pPr>
      <w:rPr>
        <w:rFonts w:hint="eastAsia" w:ascii="黑体" w:eastAsia="黑体"/>
        <w:b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84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3" w:tentative="0">
      <w:start w:val="1"/>
      <w:numFmt w:val="decimal"/>
      <w:pStyle w:val="5"/>
      <w:isLgl/>
      <w:suff w:val="space"/>
      <w:lvlText w:val="%1.%2.%3.%4"/>
      <w:lvlJc w:val="left"/>
      <w:pPr>
        <w:ind w:left="-20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5628"/>
        </w:tabs>
        <w:ind w:left="5628" w:hanging="1008"/>
      </w:pPr>
      <w:rPr>
        <w:rFonts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5772"/>
        </w:tabs>
        <w:ind w:left="5772" w:hanging="1152"/>
      </w:pPr>
      <w:rPr>
        <w:rFonts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5916"/>
        </w:tabs>
        <w:ind w:left="591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6060"/>
        </w:tabs>
        <w:ind w:left="606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6204"/>
        </w:tabs>
        <w:ind w:left="620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288"/>
    <w:rsid w:val="00182CCB"/>
    <w:rsid w:val="00186503"/>
    <w:rsid w:val="001A33D4"/>
    <w:rsid w:val="003933A2"/>
    <w:rsid w:val="003E2C2C"/>
    <w:rsid w:val="004834D7"/>
    <w:rsid w:val="007B1D8A"/>
    <w:rsid w:val="00827690"/>
    <w:rsid w:val="009459C2"/>
    <w:rsid w:val="009D4309"/>
    <w:rsid w:val="00A54D51"/>
    <w:rsid w:val="00C22DD1"/>
    <w:rsid w:val="00E0253B"/>
    <w:rsid w:val="00E06F24"/>
    <w:rsid w:val="00F14578"/>
    <w:rsid w:val="00F43E82"/>
    <w:rsid w:val="00FB1288"/>
    <w:rsid w:val="030228FC"/>
    <w:rsid w:val="05264E82"/>
    <w:rsid w:val="075E5252"/>
    <w:rsid w:val="07F40498"/>
    <w:rsid w:val="08380F8C"/>
    <w:rsid w:val="08980FA6"/>
    <w:rsid w:val="09B43CFC"/>
    <w:rsid w:val="0B28590C"/>
    <w:rsid w:val="0C7E418F"/>
    <w:rsid w:val="0DDE5050"/>
    <w:rsid w:val="0E363604"/>
    <w:rsid w:val="0E935DF8"/>
    <w:rsid w:val="0E9534FA"/>
    <w:rsid w:val="0F2B146F"/>
    <w:rsid w:val="10655CF3"/>
    <w:rsid w:val="11F2097D"/>
    <w:rsid w:val="12907582"/>
    <w:rsid w:val="13453BAE"/>
    <w:rsid w:val="137F578F"/>
    <w:rsid w:val="141F1312"/>
    <w:rsid w:val="142A18A2"/>
    <w:rsid w:val="14952B42"/>
    <w:rsid w:val="17492AC4"/>
    <w:rsid w:val="17832749"/>
    <w:rsid w:val="17C65910"/>
    <w:rsid w:val="19AF3CD1"/>
    <w:rsid w:val="1A21446B"/>
    <w:rsid w:val="1A6E23B6"/>
    <w:rsid w:val="1A7267F4"/>
    <w:rsid w:val="1AC8397F"/>
    <w:rsid w:val="1C124C1B"/>
    <w:rsid w:val="1C9C4B7F"/>
    <w:rsid w:val="1CE072D4"/>
    <w:rsid w:val="22D32730"/>
    <w:rsid w:val="23700030"/>
    <w:rsid w:val="244119C2"/>
    <w:rsid w:val="273477E1"/>
    <w:rsid w:val="27E64D5A"/>
    <w:rsid w:val="2938592D"/>
    <w:rsid w:val="297E60A1"/>
    <w:rsid w:val="29A1535C"/>
    <w:rsid w:val="2A225DF1"/>
    <w:rsid w:val="2B805A43"/>
    <w:rsid w:val="2E055591"/>
    <w:rsid w:val="30CB6E69"/>
    <w:rsid w:val="31F57502"/>
    <w:rsid w:val="31F80989"/>
    <w:rsid w:val="326C674A"/>
    <w:rsid w:val="32755D55"/>
    <w:rsid w:val="3309404A"/>
    <w:rsid w:val="336C62ED"/>
    <w:rsid w:val="34291009"/>
    <w:rsid w:val="34DF61CE"/>
    <w:rsid w:val="369A0A23"/>
    <w:rsid w:val="38DE31DB"/>
    <w:rsid w:val="39291FD6"/>
    <w:rsid w:val="3950297B"/>
    <w:rsid w:val="3B2D5F23"/>
    <w:rsid w:val="3B697A33"/>
    <w:rsid w:val="3C440F6E"/>
    <w:rsid w:val="3CE66579"/>
    <w:rsid w:val="3F7B12CB"/>
    <w:rsid w:val="40985685"/>
    <w:rsid w:val="43C071B6"/>
    <w:rsid w:val="46585B76"/>
    <w:rsid w:val="474A22AA"/>
    <w:rsid w:val="47C65D4C"/>
    <w:rsid w:val="48662AE6"/>
    <w:rsid w:val="49773515"/>
    <w:rsid w:val="49892535"/>
    <w:rsid w:val="4A3316C9"/>
    <w:rsid w:val="503011A2"/>
    <w:rsid w:val="51627812"/>
    <w:rsid w:val="51A46F68"/>
    <w:rsid w:val="53975234"/>
    <w:rsid w:val="57213F32"/>
    <w:rsid w:val="58423330"/>
    <w:rsid w:val="58BC7AA4"/>
    <w:rsid w:val="58BE40FF"/>
    <w:rsid w:val="5A847B2F"/>
    <w:rsid w:val="5D5A52C7"/>
    <w:rsid w:val="5ED2780B"/>
    <w:rsid w:val="5FBE6F19"/>
    <w:rsid w:val="617321F1"/>
    <w:rsid w:val="61DE2022"/>
    <w:rsid w:val="64F9765B"/>
    <w:rsid w:val="675B2405"/>
    <w:rsid w:val="67731E47"/>
    <w:rsid w:val="687B58EC"/>
    <w:rsid w:val="693D2737"/>
    <w:rsid w:val="697E0FA2"/>
    <w:rsid w:val="6A695499"/>
    <w:rsid w:val="6AD227CD"/>
    <w:rsid w:val="6D4F63E5"/>
    <w:rsid w:val="6DF92666"/>
    <w:rsid w:val="6EB2602C"/>
    <w:rsid w:val="70FF5871"/>
    <w:rsid w:val="732D57DF"/>
    <w:rsid w:val="737C1488"/>
    <w:rsid w:val="73A25E44"/>
    <w:rsid w:val="7499095B"/>
    <w:rsid w:val="749B605C"/>
    <w:rsid w:val="7764686F"/>
    <w:rsid w:val="78FE2D8D"/>
    <w:rsid w:val="7A795AFD"/>
    <w:rsid w:val="7B8D1F50"/>
    <w:rsid w:val="7C4E477F"/>
    <w:rsid w:val="7D6B38D1"/>
    <w:rsid w:val="7D9B661F"/>
    <w:rsid w:val="7E5A5758"/>
    <w:rsid w:val="7EA87DD3"/>
    <w:rsid w:val="7ED71E7C"/>
    <w:rsid w:val="7FD1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outlineLvl w:val="3"/>
    </w:pPr>
    <w:rPr>
      <w:rFonts w:ascii="宋体" w:hAnsi="宋体"/>
      <w:b/>
      <w:spacing w:val="6"/>
      <w:kern w:val="0"/>
      <w:szCs w:val="28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4">
    <w:name w:val="Normal Indent"/>
    <w:basedOn w:val="1"/>
    <w:qFormat/>
    <w:uiPriority w:val="99"/>
    <w:pPr>
      <w:ind w:firstLine="420" w:firstLineChars="200"/>
    </w:pPr>
    <w:rPr>
      <w:kern w:val="0"/>
    </w:rPr>
  </w:style>
  <w:style w:type="table" w:styleId="7">
    <w:name w:val="Table Grid"/>
    <w:basedOn w:val="6"/>
    <w:semiHidden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154</Words>
  <Characters>881</Characters>
  <Lines>7</Lines>
  <Paragraphs>2</Paragraphs>
  <TotalTime>16</TotalTime>
  <ScaleCrop>false</ScaleCrop>
  <LinksUpToDate>false</LinksUpToDate>
  <CharactersWithSpaces>1033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2025-06-23T07:49:00Z</dcterms:created>
  <dc:creator>200358</dc:creator>
  <cp:lastModifiedBy>周军军</cp:lastModifiedBy>
  <dcterms:modified xsi:type="dcterms:W3CDTF">2025-08-15T00:52:24Z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KSOTemplateDocerSaveRecord">
    <vt:lpwstr>eyJoZGlkIjoiZDU3MWQ1MTZmOWMzNjYwM2NjM2YzZWI1ZThlZmQ2N2UiLCJ1c2VySWQiOiI0MzgxOTU2MDgifQ==</vt:lpwstr>
  </property>
  <property fmtid="{D5CDD505-2E9C-101B-9397-08002B2CF9AE}" pid="4" name="ICV">
    <vt:lpwstr>D8BF504FC33D4ACEA5D5CBA593D8BC8E_12</vt:lpwstr>
  </property>
</Properties>
</file>